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D7A7" w14:textId="4F00C0EF" w:rsidR="00121CE8" w:rsidRDefault="00121CE8" w:rsidP="00121CE8"/>
    <w:p w14:paraId="1EFB2770" w14:textId="77777777" w:rsidR="00383D9A" w:rsidRDefault="00383D9A" w:rsidP="00383D9A">
      <w:pPr>
        <w:jc w:val="center"/>
        <w:rPr>
          <w:rFonts w:ascii="Times New Roman" w:hAnsi="Times New Roman" w:cs="Times New Roman"/>
          <w:b/>
          <w:bCs/>
          <w:color w:val="000000"/>
          <w:sz w:val="48"/>
          <w:szCs w:val="48"/>
        </w:rPr>
      </w:pPr>
    </w:p>
    <w:p w14:paraId="590BE1F2" w14:textId="37E7F940" w:rsidR="00C62C38" w:rsidRPr="001C5823" w:rsidRDefault="00121CE8" w:rsidP="00F85E1F">
      <w:pPr>
        <w:jc w:val="center"/>
        <w:rPr>
          <w:rFonts w:ascii="Times New Roman" w:hAnsi="Times New Roman" w:cs="Times New Roman"/>
          <w:b/>
          <w:bCs/>
          <w:color w:val="000000"/>
          <w:sz w:val="48"/>
          <w:szCs w:val="48"/>
        </w:rPr>
      </w:pPr>
      <w:r w:rsidRPr="001C5823">
        <w:rPr>
          <w:rFonts w:ascii="Times New Roman" w:hAnsi="Times New Roman" w:cs="Times New Roman"/>
          <w:b/>
          <w:bCs/>
          <w:color w:val="000000"/>
          <w:sz w:val="48"/>
          <w:szCs w:val="48"/>
        </w:rPr>
        <w:t xml:space="preserve">Discussion Paper </w:t>
      </w:r>
    </w:p>
    <w:p w14:paraId="7BA02BFA" w14:textId="4056B288" w:rsidR="00F85E1F" w:rsidRPr="001C5823" w:rsidRDefault="00121CE8" w:rsidP="00F85E1F">
      <w:pPr>
        <w:jc w:val="center"/>
        <w:rPr>
          <w:rFonts w:ascii="Times New Roman" w:eastAsia="Times New Roman" w:hAnsi="Times New Roman" w:cs="Times New Roman"/>
          <w:sz w:val="24"/>
          <w:szCs w:val="24"/>
          <w:lang w:eastAsia="en-CA"/>
        </w:rPr>
      </w:pPr>
      <w:r w:rsidRPr="001C5823">
        <w:rPr>
          <w:rFonts w:ascii="Times New Roman" w:hAnsi="Times New Roman" w:cs="Times New Roman"/>
          <w:b/>
          <w:bCs/>
          <w:color w:val="000000"/>
          <w:sz w:val="48"/>
          <w:szCs w:val="48"/>
        </w:rPr>
        <w:t xml:space="preserve">Impacts of Official Language Modernization on Indigenous </w:t>
      </w:r>
      <w:r w:rsidR="00F85E1F" w:rsidRPr="001C5823">
        <w:rPr>
          <w:rFonts w:ascii="Times New Roman" w:hAnsi="Times New Roman" w:cs="Times New Roman"/>
          <w:b/>
          <w:bCs/>
          <w:color w:val="000000"/>
          <w:sz w:val="48"/>
          <w:szCs w:val="48"/>
        </w:rPr>
        <w:t>Inclusion in the Federal Public Service Workplace</w:t>
      </w:r>
    </w:p>
    <w:p w14:paraId="263095AB" w14:textId="77777777" w:rsidR="00121CE8" w:rsidRPr="001C5823" w:rsidRDefault="00121CE8" w:rsidP="00121CE8">
      <w:pPr>
        <w:pStyle w:val="TitleISC-CIRNAC"/>
        <w:jc w:val="center"/>
        <w:rPr>
          <w:rFonts w:ascii="Times New Roman" w:hAnsi="Times New Roman" w:cs="Times New Roman"/>
          <w:b w:val="0"/>
          <w:bCs w:val="0"/>
          <w:color w:val="000000"/>
          <w:sz w:val="48"/>
          <w:szCs w:val="48"/>
        </w:rPr>
      </w:pPr>
    </w:p>
    <w:p w14:paraId="30EA9AF6" w14:textId="77777777" w:rsidR="00121CE8" w:rsidRPr="001C5823" w:rsidRDefault="00121CE8" w:rsidP="00121CE8">
      <w:pPr>
        <w:pStyle w:val="TitleISC-CIRNAC"/>
        <w:jc w:val="center"/>
        <w:rPr>
          <w:rFonts w:ascii="Times New Roman" w:hAnsi="Times New Roman" w:cs="Times New Roman"/>
          <w:b w:val="0"/>
          <w:bCs w:val="0"/>
          <w:color w:val="000000"/>
          <w:sz w:val="48"/>
          <w:szCs w:val="48"/>
        </w:rPr>
      </w:pPr>
    </w:p>
    <w:p w14:paraId="3347A10A" w14:textId="77777777" w:rsidR="00121CE8" w:rsidRPr="001C5823" w:rsidRDefault="00121CE8" w:rsidP="00121CE8">
      <w:pPr>
        <w:pStyle w:val="TitleISC-CIRNAC"/>
        <w:jc w:val="center"/>
        <w:rPr>
          <w:rFonts w:ascii="Times New Roman" w:hAnsi="Times New Roman" w:cs="Times New Roman"/>
          <w:b w:val="0"/>
          <w:bCs w:val="0"/>
          <w:color w:val="000000"/>
          <w:sz w:val="48"/>
          <w:szCs w:val="48"/>
        </w:rPr>
      </w:pPr>
    </w:p>
    <w:p w14:paraId="2ED734CA" w14:textId="77777777" w:rsidR="00383D9A" w:rsidRPr="001C5823" w:rsidRDefault="00383D9A" w:rsidP="00121CE8">
      <w:pPr>
        <w:pStyle w:val="TitleISC-CIRNAC"/>
        <w:jc w:val="center"/>
        <w:rPr>
          <w:rFonts w:ascii="Times New Roman" w:hAnsi="Times New Roman" w:cs="Times New Roman"/>
          <w:b w:val="0"/>
          <w:bCs w:val="0"/>
          <w:color w:val="000000"/>
          <w:sz w:val="48"/>
          <w:szCs w:val="48"/>
        </w:rPr>
      </w:pPr>
    </w:p>
    <w:p w14:paraId="5DF9D605" w14:textId="2424B241" w:rsidR="00121CE8" w:rsidRPr="001C5823" w:rsidRDefault="00121CE8" w:rsidP="00121CE8">
      <w:pPr>
        <w:pStyle w:val="TitleISC-CIRNAC"/>
        <w:jc w:val="center"/>
        <w:rPr>
          <w:rFonts w:ascii="Times New Roman" w:hAnsi="Times New Roman" w:cs="Times New Roman"/>
          <w:b w:val="0"/>
          <w:bCs w:val="0"/>
          <w:color w:val="000000"/>
          <w:sz w:val="48"/>
          <w:szCs w:val="48"/>
        </w:rPr>
      </w:pPr>
      <w:r w:rsidRPr="001C5823">
        <w:rPr>
          <w:rFonts w:ascii="Times New Roman" w:hAnsi="Times New Roman" w:cs="Times New Roman"/>
          <w:b w:val="0"/>
          <w:bCs w:val="0"/>
          <w:color w:val="000000"/>
          <w:sz w:val="48"/>
          <w:szCs w:val="48"/>
        </w:rPr>
        <w:t xml:space="preserve">Prepared for </w:t>
      </w:r>
    </w:p>
    <w:p w14:paraId="54947267" w14:textId="77777777" w:rsidR="00121CE8" w:rsidRPr="001C5823" w:rsidRDefault="00121CE8" w:rsidP="00121CE8">
      <w:pPr>
        <w:pStyle w:val="TitleISC-CIRNAC"/>
        <w:jc w:val="center"/>
        <w:rPr>
          <w:rFonts w:ascii="Times New Roman" w:hAnsi="Times New Roman" w:cs="Times New Roman"/>
          <w:b w:val="0"/>
          <w:bCs w:val="0"/>
          <w:color w:val="000000"/>
          <w:sz w:val="48"/>
          <w:szCs w:val="48"/>
        </w:rPr>
      </w:pPr>
      <w:r w:rsidRPr="001C5823">
        <w:rPr>
          <w:rFonts w:ascii="Times New Roman" w:hAnsi="Times New Roman" w:cs="Times New Roman"/>
          <w:b w:val="0"/>
          <w:bCs w:val="0"/>
          <w:color w:val="000000"/>
          <w:sz w:val="48"/>
          <w:szCs w:val="48"/>
        </w:rPr>
        <w:t xml:space="preserve">Deputy Minister Wilson </w:t>
      </w:r>
    </w:p>
    <w:p w14:paraId="5DF5CB88" w14:textId="77777777" w:rsidR="00121CE8" w:rsidRPr="001C5823" w:rsidRDefault="00121CE8" w:rsidP="00121CE8">
      <w:pPr>
        <w:pStyle w:val="TitleISC-CIRNAC"/>
        <w:jc w:val="right"/>
        <w:rPr>
          <w:rFonts w:ascii="Times New Roman" w:hAnsi="Times New Roman" w:cs="Times New Roman"/>
          <w:b w:val="0"/>
          <w:bCs w:val="0"/>
          <w:color w:val="000000"/>
          <w:sz w:val="32"/>
          <w:szCs w:val="32"/>
        </w:rPr>
      </w:pPr>
    </w:p>
    <w:p w14:paraId="398E12BF"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1A720A46"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2400CD96"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4DDBC922"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03C00ECC"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7A045BBB"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14401AE9"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7A55076D"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2B0AD5F0"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59BE1D0C"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6D6D2C6C" w14:textId="77777777" w:rsidR="00121CE8" w:rsidRPr="001C5823" w:rsidRDefault="00121CE8" w:rsidP="00121CE8">
      <w:pPr>
        <w:pStyle w:val="TitleISC-CIRNAC"/>
        <w:jc w:val="right"/>
        <w:rPr>
          <w:rFonts w:ascii="Times New Roman" w:hAnsi="Times New Roman" w:cs="Times New Roman"/>
          <w:b w:val="0"/>
          <w:bCs w:val="0"/>
          <w:color w:val="000000"/>
          <w:sz w:val="22"/>
          <w:szCs w:val="22"/>
        </w:rPr>
      </w:pPr>
    </w:p>
    <w:p w14:paraId="104E2DFD" w14:textId="77777777" w:rsidR="00121CE8" w:rsidRPr="001C5823" w:rsidRDefault="00121CE8" w:rsidP="00121CE8">
      <w:pPr>
        <w:spacing w:after="0" w:line="240" w:lineRule="auto"/>
        <w:jc w:val="right"/>
        <w:rPr>
          <w:rFonts w:ascii="Times New Roman" w:hAnsi="Times New Roman" w:cs="Times New Roman"/>
          <w:color w:val="000000"/>
          <w:sz w:val="28"/>
          <w:szCs w:val="28"/>
        </w:rPr>
      </w:pPr>
    </w:p>
    <w:p w14:paraId="2246F50A" w14:textId="77777777" w:rsidR="00121CE8" w:rsidRPr="001C5823" w:rsidRDefault="00121CE8" w:rsidP="00121CE8">
      <w:pPr>
        <w:spacing w:after="0" w:line="240" w:lineRule="auto"/>
        <w:jc w:val="right"/>
        <w:rPr>
          <w:rFonts w:ascii="Times New Roman" w:hAnsi="Times New Roman" w:cs="Times New Roman"/>
          <w:color w:val="000000"/>
          <w:sz w:val="28"/>
          <w:szCs w:val="28"/>
        </w:rPr>
      </w:pPr>
    </w:p>
    <w:p w14:paraId="173347F8" w14:textId="77777777" w:rsidR="00121CE8" w:rsidRPr="001C5823" w:rsidRDefault="00121CE8" w:rsidP="00121CE8">
      <w:pPr>
        <w:spacing w:after="0" w:line="240" w:lineRule="auto"/>
        <w:jc w:val="right"/>
        <w:rPr>
          <w:rFonts w:ascii="Times New Roman" w:hAnsi="Times New Roman" w:cs="Times New Roman"/>
          <w:color w:val="000000"/>
          <w:sz w:val="28"/>
          <w:szCs w:val="28"/>
        </w:rPr>
      </w:pPr>
    </w:p>
    <w:p w14:paraId="255CA593" w14:textId="77777777" w:rsidR="00121CE8" w:rsidRPr="001C5823" w:rsidRDefault="00121CE8" w:rsidP="00121CE8">
      <w:pPr>
        <w:spacing w:after="0" w:line="240" w:lineRule="auto"/>
        <w:jc w:val="right"/>
        <w:rPr>
          <w:rFonts w:ascii="Times New Roman" w:hAnsi="Times New Roman" w:cs="Times New Roman"/>
          <w:color w:val="000000"/>
          <w:sz w:val="28"/>
          <w:szCs w:val="28"/>
        </w:rPr>
      </w:pPr>
    </w:p>
    <w:p w14:paraId="6E48BFE2" w14:textId="77777777" w:rsidR="00121CE8" w:rsidRPr="001C5823" w:rsidRDefault="00121CE8" w:rsidP="00121CE8">
      <w:pPr>
        <w:spacing w:after="0" w:line="240" w:lineRule="auto"/>
        <w:jc w:val="right"/>
        <w:rPr>
          <w:rFonts w:ascii="Times New Roman" w:hAnsi="Times New Roman" w:cs="Times New Roman"/>
          <w:color w:val="000000"/>
          <w:sz w:val="28"/>
          <w:szCs w:val="28"/>
        </w:rPr>
      </w:pPr>
    </w:p>
    <w:p w14:paraId="194F8474" w14:textId="77777777" w:rsidR="00C511D3" w:rsidRPr="001C5823" w:rsidRDefault="00121CE8" w:rsidP="00121CE8">
      <w:pPr>
        <w:spacing w:after="0" w:line="240" w:lineRule="auto"/>
        <w:jc w:val="right"/>
        <w:rPr>
          <w:rFonts w:ascii="Times New Roman" w:hAnsi="Times New Roman" w:cs="Times New Roman"/>
          <w:color w:val="000000" w:themeColor="text1"/>
          <w:sz w:val="28"/>
          <w:szCs w:val="28"/>
        </w:rPr>
      </w:pPr>
      <w:r w:rsidRPr="001C5823">
        <w:rPr>
          <w:rFonts w:ascii="Times New Roman" w:hAnsi="Times New Roman" w:cs="Times New Roman"/>
          <w:color w:val="000000"/>
          <w:sz w:val="28"/>
          <w:szCs w:val="28"/>
        </w:rPr>
        <w:t>Carolyn Laude</w:t>
      </w:r>
      <w:r w:rsidRPr="001C5823">
        <w:rPr>
          <w:rFonts w:ascii="Times New Roman" w:hAnsi="Times New Roman" w:cs="Times New Roman"/>
          <w:noProof/>
          <w:sz w:val="28"/>
          <w:szCs w:val="28"/>
        </w:rPr>
        <w:t xml:space="preserve">, </w:t>
      </w:r>
      <w:r w:rsidRPr="001C5823">
        <w:rPr>
          <w:rFonts w:ascii="Times New Roman" w:hAnsi="Times New Roman" w:cs="Times New Roman"/>
          <w:color w:val="000000" w:themeColor="text1"/>
          <w:sz w:val="28"/>
          <w:szCs w:val="28"/>
        </w:rPr>
        <w:t xml:space="preserve">Strategic </w:t>
      </w:r>
      <w:r w:rsidR="00C511D3" w:rsidRPr="001C5823">
        <w:rPr>
          <w:rFonts w:ascii="Times New Roman" w:hAnsi="Times New Roman" w:cs="Times New Roman"/>
          <w:color w:val="000000" w:themeColor="text1"/>
          <w:sz w:val="28"/>
          <w:szCs w:val="28"/>
        </w:rPr>
        <w:t>Communications Advisor</w:t>
      </w:r>
    </w:p>
    <w:p w14:paraId="3D04D26B" w14:textId="77777777" w:rsidR="00121CE8" w:rsidRPr="001C5823" w:rsidRDefault="00121CE8" w:rsidP="00121CE8">
      <w:pPr>
        <w:spacing w:after="0" w:line="240" w:lineRule="auto"/>
        <w:jc w:val="right"/>
        <w:rPr>
          <w:rFonts w:ascii="Times New Roman" w:hAnsi="Times New Roman" w:cs="Times New Roman"/>
          <w:noProof/>
          <w:sz w:val="28"/>
          <w:szCs w:val="28"/>
        </w:rPr>
      </w:pPr>
      <w:r w:rsidRPr="001C5823">
        <w:rPr>
          <w:rFonts w:ascii="Times New Roman" w:hAnsi="Times New Roman" w:cs="Times New Roman"/>
          <w:color w:val="000000" w:themeColor="text1"/>
          <w:sz w:val="28"/>
          <w:szCs w:val="28"/>
        </w:rPr>
        <w:t>Knowledge Circle for Indigenous Inclusion</w:t>
      </w:r>
    </w:p>
    <w:p w14:paraId="7D093207" w14:textId="0249AE35" w:rsidR="00121CE8" w:rsidRPr="001C5823" w:rsidRDefault="002D18EE" w:rsidP="00121CE8">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October 13</w:t>
      </w:r>
      <w:r w:rsidR="005128C6" w:rsidRPr="001C5823">
        <w:rPr>
          <w:rFonts w:ascii="Times New Roman" w:hAnsi="Times New Roman" w:cs="Times New Roman"/>
          <w:color w:val="000000" w:themeColor="text1"/>
          <w:sz w:val="28"/>
          <w:szCs w:val="28"/>
        </w:rPr>
        <w:t>th</w:t>
      </w:r>
      <w:r w:rsidR="00121CE8" w:rsidRPr="001C5823">
        <w:rPr>
          <w:rFonts w:ascii="Times New Roman" w:hAnsi="Times New Roman" w:cs="Times New Roman"/>
          <w:color w:val="000000" w:themeColor="text1"/>
          <w:sz w:val="28"/>
          <w:szCs w:val="28"/>
        </w:rPr>
        <w:t>, 2023</w:t>
      </w:r>
    </w:p>
    <w:p w14:paraId="6B8AB755" w14:textId="03222B9D" w:rsidR="00295EF2" w:rsidRPr="001C5823" w:rsidRDefault="00295EF2" w:rsidP="00295EF2">
      <w:pPr>
        <w:spacing w:after="0" w:line="240" w:lineRule="auto"/>
        <w:jc w:val="center"/>
        <w:rPr>
          <w:rFonts w:ascii="Times New Roman" w:hAnsi="Times New Roman" w:cs="Times New Roman"/>
          <w:color w:val="000000" w:themeColor="text1"/>
          <w:sz w:val="28"/>
          <w:szCs w:val="28"/>
        </w:rPr>
      </w:pPr>
      <w:r w:rsidRPr="001C5823">
        <w:rPr>
          <w:rFonts w:ascii="Times New Roman" w:hAnsi="Times New Roman" w:cs="Times New Roman"/>
          <w:i/>
          <w:iCs/>
          <w:color w:val="000000" w:themeColor="text1"/>
          <w:sz w:val="24"/>
          <w:szCs w:val="24"/>
        </w:rPr>
        <w:t>KCII wants to acknowledge and thank Manon Tasse for her research contributions</w:t>
      </w:r>
      <w:r w:rsidR="00534E72" w:rsidRPr="001C5823">
        <w:rPr>
          <w:rFonts w:ascii="Times New Roman" w:hAnsi="Times New Roman" w:cs="Times New Roman"/>
          <w:i/>
          <w:iCs/>
          <w:color w:val="000000" w:themeColor="text1"/>
          <w:sz w:val="24"/>
          <w:szCs w:val="24"/>
        </w:rPr>
        <w:t xml:space="preserve"> </w:t>
      </w:r>
      <w:r w:rsidR="009A504C" w:rsidRPr="001C5823">
        <w:rPr>
          <w:rFonts w:ascii="Times New Roman" w:hAnsi="Times New Roman" w:cs="Times New Roman"/>
          <w:i/>
          <w:iCs/>
          <w:color w:val="000000" w:themeColor="text1"/>
          <w:sz w:val="24"/>
          <w:szCs w:val="24"/>
        </w:rPr>
        <w:t xml:space="preserve">to this paper </w:t>
      </w:r>
      <w:r w:rsidR="00534E72" w:rsidRPr="001C5823">
        <w:rPr>
          <w:rFonts w:ascii="Times New Roman" w:hAnsi="Times New Roman" w:cs="Times New Roman"/>
          <w:i/>
          <w:iCs/>
          <w:color w:val="000000" w:themeColor="text1"/>
          <w:sz w:val="24"/>
          <w:szCs w:val="24"/>
        </w:rPr>
        <w:t>during</w:t>
      </w:r>
      <w:r w:rsidRPr="001C5823">
        <w:rPr>
          <w:rFonts w:ascii="Times New Roman" w:hAnsi="Times New Roman" w:cs="Times New Roman"/>
          <w:i/>
          <w:iCs/>
          <w:color w:val="000000" w:themeColor="text1"/>
          <w:sz w:val="24"/>
          <w:szCs w:val="24"/>
        </w:rPr>
        <w:t xml:space="preserve"> the time she worked at the Knowledge Circle</w:t>
      </w:r>
      <w:r w:rsidRPr="001C5823">
        <w:rPr>
          <w:rFonts w:ascii="Times New Roman" w:hAnsi="Times New Roman" w:cs="Times New Roman"/>
          <w:color w:val="000000" w:themeColor="text1"/>
          <w:sz w:val="28"/>
          <w:szCs w:val="28"/>
        </w:rPr>
        <w:t>.</w:t>
      </w:r>
    </w:p>
    <w:p w14:paraId="54605535" w14:textId="43A816BD" w:rsidR="00295EF2" w:rsidRPr="001C5823" w:rsidRDefault="00295EF2" w:rsidP="00121CE8">
      <w:pPr>
        <w:jc w:val="right"/>
        <w:rPr>
          <w:rFonts w:ascii="Times New Roman" w:hAnsi="Times New Roman" w:cs="Times New Roman"/>
          <w:color w:val="000000" w:themeColor="text1"/>
          <w:sz w:val="28"/>
          <w:szCs w:val="28"/>
        </w:rPr>
      </w:pPr>
    </w:p>
    <w:sdt>
      <w:sdtPr>
        <w:rPr>
          <w:rFonts w:asciiTheme="minorHAnsi" w:eastAsiaTheme="minorHAnsi" w:hAnsiTheme="minorHAnsi" w:cstheme="minorBidi"/>
          <w:color w:val="auto"/>
          <w:sz w:val="22"/>
          <w:szCs w:val="22"/>
        </w:rPr>
        <w:id w:val="664825807"/>
        <w:docPartObj>
          <w:docPartGallery w:val="Table of Contents"/>
          <w:docPartUnique/>
        </w:docPartObj>
      </w:sdtPr>
      <w:sdtEndPr>
        <w:rPr>
          <w:b/>
          <w:bCs/>
          <w:noProof/>
        </w:rPr>
      </w:sdtEndPr>
      <w:sdtContent>
        <w:p w14:paraId="6267008D" w14:textId="5D61F37C" w:rsidR="00121CE8" w:rsidRPr="001C5823" w:rsidRDefault="00121CE8" w:rsidP="00C62C38">
          <w:pPr>
            <w:pStyle w:val="TOCHeading"/>
            <w:rPr>
              <w:rFonts w:ascii="Times New Roman" w:hAnsi="Times New Roman" w:cs="Times New Roman"/>
            </w:rPr>
          </w:pPr>
          <w:r w:rsidRPr="001C5823">
            <w:rPr>
              <w:b/>
              <w:bCs/>
            </w:rPr>
            <w:t>Table of</w:t>
          </w:r>
          <w:r w:rsidRPr="001C5823">
            <w:t xml:space="preserve"> </w:t>
          </w:r>
          <w:r w:rsidRPr="001C5823">
            <w:rPr>
              <w:rFonts w:ascii="Times New Roman" w:hAnsi="Times New Roman" w:cs="Times New Roman"/>
            </w:rPr>
            <w:t>Contents</w:t>
          </w:r>
        </w:p>
        <w:p w14:paraId="14633A00" w14:textId="0869D1BE" w:rsidR="00A1288A" w:rsidRDefault="00121CE8">
          <w:pPr>
            <w:pStyle w:val="TOC1"/>
            <w:rPr>
              <w:rFonts w:asciiTheme="minorHAnsi" w:eastAsiaTheme="minorEastAsia" w:hAnsiTheme="minorHAnsi" w:cstheme="minorBidi"/>
              <w:b w:val="0"/>
              <w:bCs w:val="0"/>
              <w:sz w:val="22"/>
              <w:szCs w:val="22"/>
              <w:lang w:val="en-CA" w:eastAsia="en-CA"/>
            </w:rPr>
          </w:pPr>
          <w:r w:rsidRPr="001C5823">
            <w:fldChar w:fldCharType="begin"/>
          </w:r>
          <w:r w:rsidRPr="001C5823">
            <w:instrText xml:space="preserve"> TOC \o "1-3" \h \z \u </w:instrText>
          </w:r>
          <w:r w:rsidRPr="001C5823">
            <w:fldChar w:fldCharType="separate"/>
          </w:r>
          <w:hyperlink w:anchor="_Toc147133720" w:history="1">
            <w:r w:rsidR="00A1288A" w:rsidRPr="006D1202">
              <w:rPr>
                <w:rStyle w:val="Hyperlink"/>
              </w:rPr>
              <w:t>Introduction</w:t>
            </w:r>
            <w:r w:rsidR="00A1288A">
              <w:rPr>
                <w:webHidden/>
              </w:rPr>
              <w:tab/>
            </w:r>
            <w:r w:rsidR="00A1288A">
              <w:rPr>
                <w:webHidden/>
              </w:rPr>
              <w:fldChar w:fldCharType="begin"/>
            </w:r>
            <w:r w:rsidR="00A1288A">
              <w:rPr>
                <w:webHidden/>
              </w:rPr>
              <w:instrText xml:space="preserve"> PAGEREF _Toc147133720 \h </w:instrText>
            </w:r>
            <w:r w:rsidR="00A1288A">
              <w:rPr>
                <w:webHidden/>
              </w:rPr>
            </w:r>
            <w:r w:rsidR="00A1288A">
              <w:rPr>
                <w:webHidden/>
              </w:rPr>
              <w:fldChar w:fldCharType="separate"/>
            </w:r>
            <w:r w:rsidR="00A1288A">
              <w:rPr>
                <w:webHidden/>
              </w:rPr>
              <w:t>3</w:t>
            </w:r>
            <w:r w:rsidR="00A1288A">
              <w:rPr>
                <w:webHidden/>
              </w:rPr>
              <w:fldChar w:fldCharType="end"/>
            </w:r>
          </w:hyperlink>
        </w:p>
        <w:p w14:paraId="3DB4D73C" w14:textId="295DFB12" w:rsidR="00A1288A" w:rsidRDefault="00000000">
          <w:pPr>
            <w:pStyle w:val="TOC2"/>
            <w:rPr>
              <w:rFonts w:asciiTheme="minorHAnsi" w:eastAsiaTheme="minorEastAsia" w:hAnsiTheme="minorHAnsi" w:cstheme="minorBidi"/>
              <w:b w:val="0"/>
              <w:bCs w:val="0"/>
              <w:lang w:val="en-CA" w:eastAsia="en-CA"/>
            </w:rPr>
          </w:pPr>
          <w:hyperlink w:anchor="_Toc147133721" w:history="1">
            <w:r w:rsidR="00A1288A" w:rsidRPr="006D1202">
              <w:rPr>
                <w:rStyle w:val="Hyperlink"/>
              </w:rPr>
              <w:t>Context</w:t>
            </w:r>
            <w:r w:rsidR="00A1288A">
              <w:rPr>
                <w:webHidden/>
              </w:rPr>
              <w:tab/>
            </w:r>
            <w:r w:rsidR="00A1288A">
              <w:rPr>
                <w:webHidden/>
              </w:rPr>
              <w:fldChar w:fldCharType="begin"/>
            </w:r>
            <w:r w:rsidR="00A1288A">
              <w:rPr>
                <w:webHidden/>
              </w:rPr>
              <w:instrText xml:space="preserve"> PAGEREF _Toc147133721 \h </w:instrText>
            </w:r>
            <w:r w:rsidR="00A1288A">
              <w:rPr>
                <w:webHidden/>
              </w:rPr>
            </w:r>
            <w:r w:rsidR="00A1288A">
              <w:rPr>
                <w:webHidden/>
              </w:rPr>
              <w:fldChar w:fldCharType="separate"/>
            </w:r>
            <w:r w:rsidR="00A1288A">
              <w:rPr>
                <w:webHidden/>
              </w:rPr>
              <w:t>3</w:t>
            </w:r>
            <w:r w:rsidR="00A1288A">
              <w:rPr>
                <w:webHidden/>
              </w:rPr>
              <w:fldChar w:fldCharType="end"/>
            </w:r>
          </w:hyperlink>
        </w:p>
        <w:p w14:paraId="5DB1EC57" w14:textId="773A2767" w:rsidR="00A1288A" w:rsidRDefault="00000000">
          <w:pPr>
            <w:pStyle w:val="TOC2"/>
            <w:rPr>
              <w:rFonts w:asciiTheme="minorHAnsi" w:eastAsiaTheme="minorEastAsia" w:hAnsiTheme="minorHAnsi" w:cstheme="minorBidi"/>
              <w:b w:val="0"/>
              <w:bCs w:val="0"/>
              <w:lang w:val="en-CA" w:eastAsia="en-CA"/>
            </w:rPr>
          </w:pPr>
          <w:hyperlink w:anchor="_Toc147133722" w:history="1">
            <w:r w:rsidR="00A1288A" w:rsidRPr="006D1202">
              <w:rPr>
                <w:rStyle w:val="Hyperlink"/>
              </w:rPr>
              <w:t>Outline</w:t>
            </w:r>
            <w:r w:rsidR="00A1288A">
              <w:rPr>
                <w:webHidden/>
              </w:rPr>
              <w:tab/>
            </w:r>
            <w:r w:rsidR="00A1288A">
              <w:rPr>
                <w:webHidden/>
              </w:rPr>
              <w:fldChar w:fldCharType="begin"/>
            </w:r>
            <w:r w:rsidR="00A1288A">
              <w:rPr>
                <w:webHidden/>
              </w:rPr>
              <w:instrText xml:space="preserve"> PAGEREF _Toc147133722 \h </w:instrText>
            </w:r>
            <w:r w:rsidR="00A1288A">
              <w:rPr>
                <w:webHidden/>
              </w:rPr>
            </w:r>
            <w:r w:rsidR="00A1288A">
              <w:rPr>
                <w:webHidden/>
              </w:rPr>
              <w:fldChar w:fldCharType="separate"/>
            </w:r>
            <w:r w:rsidR="00A1288A">
              <w:rPr>
                <w:webHidden/>
              </w:rPr>
              <w:t>6</w:t>
            </w:r>
            <w:r w:rsidR="00A1288A">
              <w:rPr>
                <w:webHidden/>
              </w:rPr>
              <w:fldChar w:fldCharType="end"/>
            </w:r>
          </w:hyperlink>
        </w:p>
        <w:p w14:paraId="0DC4B3C1" w14:textId="368F597E" w:rsidR="00A1288A" w:rsidRDefault="00000000">
          <w:pPr>
            <w:pStyle w:val="TOC1"/>
            <w:rPr>
              <w:rFonts w:asciiTheme="minorHAnsi" w:eastAsiaTheme="minorEastAsia" w:hAnsiTheme="minorHAnsi" w:cstheme="minorBidi"/>
              <w:b w:val="0"/>
              <w:bCs w:val="0"/>
              <w:sz w:val="22"/>
              <w:szCs w:val="22"/>
              <w:lang w:val="en-CA" w:eastAsia="en-CA"/>
            </w:rPr>
          </w:pPr>
          <w:hyperlink w:anchor="_Toc147133723" w:history="1">
            <w:r w:rsidR="00A1288A" w:rsidRPr="006D1202">
              <w:rPr>
                <w:rStyle w:val="Hyperlink"/>
              </w:rPr>
              <w:t>Official Languages Policy and Legal Framework</w:t>
            </w:r>
            <w:r w:rsidR="00A1288A">
              <w:rPr>
                <w:webHidden/>
              </w:rPr>
              <w:tab/>
            </w:r>
            <w:r w:rsidR="00A1288A">
              <w:rPr>
                <w:webHidden/>
              </w:rPr>
              <w:fldChar w:fldCharType="begin"/>
            </w:r>
            <w:r w:rsidR="00A1288A">
              <w:rPr>
                <w:webHidden/>
              </w:rPr>
              <w:instrText xml:space="preserve"> PAGEREF _Toc147133723 \h </w:instrText>
            </w:r>
            <w:r w:rsidR="00A1288A">
              <w:rPr>
                <w:webHidden/>
              </w:rPr>
            </w:r>
            <w:r w:rsidR="00A1288A">
              <w:rPr>
                <w:webHidden/>
              </w:rPr>
              <w:fldChar w:fldCharType="separate"/>
            </w:r>
            <w:r w:rsidR="00A1288A">
              <w:rPr>
                <w:webHidden/>
              </w:rPr>
              <w:t>9</w:t>
            </w:r>
            <w:r w:rsidR="00A1288A">
              <w:rPr>
                <w:webHidden/>
              </w:rPr>
              <w:fldChar w:fldCharType="end"/>
            </w:r>
          </w:hyperlink>
        </w:p>
        <w:p w14:paraId="4E30A70A" w14:textId="17B752A4" w:rsidR="00A1288A" w:rsidRDefault="00000000">
          <w:pPr>
            <w:pStyle w:val="TOC1"/>
            <w:rPr>
              <w:rFonts w:asciiTheme="minorHAnsi" w:eastAsiaTheme="minorEastAsia" w:hAnsiTheme="minorHAnsi" w:cstheme="minorBidi"/>
              <w:b w:val="0"/>
              <w:bCs w:val="0"/>
              <w:sz w:val="22"/>
              <w:szCs w:val="22"/>
              <w:lang w:val="en-CA" w:eastAsia="en-CA"/>
            </w:rPr>
          </w:pPr>
          <w:hyperlink w:anchor="_Toc147133724" w:history="1">
            <w:r w:rsidR="00A1288A" w:rsidRPr="006D1202">
              <w:rPr>
                <w:rStyle w:val="Hyperlink"/>
              </w:rPr>
              <w:t>Official Languages Act Modernization</w:t>
            </w:r>
            <w:r w:rsidR="00A1288A">
              <w:rPr>
                <w:webHidden/>
              </w:rPr>
              <w:tab/>
            </w:r>
            <w:r w:rsidR="00A1288A">
              <w:rPr>
                <w:webHidden/>
              </w:rPr>
              <w:fldChar w:fldCharType="begin"/>
            </w:r>
            <w:r w:rsidR="00A1288A">
              <w:rPr>
                <w:webHidden/>
              </w:rPr>
              <w:instrText xml:space="preserve"> PAGEREF _Toc147133724 \h </w:instrText>
            </w:r>
            <w:r w:rsidR="00A1288A">
              <w:rPr>
                <w:webHidden/>
              </w:rPr>
            </w:r>
            <w:r w:rsidR="00A1288A">
              <w:rPr>
                <w:webHidden/>
              </w:rPr>
              <w:fldChar w:fldCharType="separate"/>
            </w:r>
            <w:r w:rsidR="00A1288A">
              <w:rPr>
                <w:webHidden/>
              </w:rPr>
              <w:t>12</w:t>
            </w:r>
            <w:r w:rsidR="00A1288A">
              <w:rPr>
                <w:webHidden/>
              </w:rPr>
              <w:fldChar w:fldCharType="end"/>
            </w:r>
          </w:hyperlink>
        </w:p>
        <w:p w14:paraId="3B84FFC0" w14:textId="729FD165" w:rsidR="00A1288A" w:rsidRDefault="00000000">
          <w:pPr>
            <w:pStyle w:val="TOC1"/>
            <w:rPr>
              <w:rFonts w:asciiTheme="minorHAnsi" w:eastAsiaTheme="minorEastAsia" w:hAnsiTheme="minorHAnsi" w:cstheme="minorBidi"/>
              <w:b w:val="0"/>
              <w:bCs w:val="0"/>
              <w:sz w:val="22"/>
              <w:szCs w:val="22"/>
              <w:lang w:val="en-CA" w:eastAsia="en-CA"/>
            </w:rPr>
          </w:pPr>
          <w:hyperlink w:anchor="_Toc147133725" w:history="1">
            <w:r w:rsidR="00A1288A" w:rsidRPr="006D1202">
              <w:rPr>
                <w:rStyle w:val="Hyperlink"/>
              </w:rPr>
              <w:t>Other Observations and Findings</w:t>
            </w:r>
            <w:r w:rsidR="00A1288A">
              <w:rPr>
                <w:webHidden/>
              </w:rPr>
              <w:tab/>
            </w:r>
            <w:r w:rsidR="00A1288A">
              <w:rPr>
                <w:webHidden/>
              </w:rPr>
              <w:fldChar w:fldCharType="begin"/>
            </w:r>
            <w:r w:rsidR="00A1288A">
              <w:rPr>
                <w:webHidden/>
              </w:rPr>
              <w:instrText xml:space="preserve"> PAGEREF _Toc147133725 \h </w:instrText>
            </w:r>
            <w:r w:rsidR="00A1288A">
              <w:rPr>
                <w:webHidden/>
              </w:rPr>
            </w:r>
            <w:r w:rsidR="00A1288A">
              <w:rPr>
                <w:webHidden/>
              </w:rPr>
              <w:fldChar w:fldCharType="separate"/>
            </w:r>
            <w:r w:rsidR="00A1288A">
              <w:rPr>
                <w:webHidden/>
              </w:rPr>
              <w:t>15</w:t>
            </w:r>
            <w:r w:rsidR="00A1288A">
              <w:rPr>
                <w:webHidden/>
              </w:rPr>
              <w:fldChar w:fldCharType="end"/>
            </w:r>
          </w:hyperlink>
        </w:p>
        <w:p w14:paraId="78544FC6" w14:textId="1CFA1F88" w:rsidR="00A1288A" w:rsidRDefault="00000000">
          <w:pPr>
            <w:pStyle w:val="TOC2"/>
            <w:rPr>
              <w:rFonts w:asciiTheme="minorHAnsi" w:eastAsiaTheme="minorEastAsia" w:hAnsiTheme="minorHAnsi" w:cstheme="minorBidi"/>
              <w:b w:val="0"/>
              <w:bCs w:val="0"/>
              <w:lang w:val="en-CA" w:eastAsia="en-CA"/>
            </w:rPr>
          </w:pPr>
          <w:hyperlink w:anchor="_Toc147133726" w:history="1">
            <w:r w:rsidR="00A1288A" w:rsidRPr="006D1202">
              <w:rPr>
                <w:rStyle w:val="Hyperlink"/>
              </w:rPr>
              <w:t>Reconciliation</w:t>
            </w:r>
            <w:r w:rsidR="00A1288A">
              <w:rPr>
                <w:webHidden/>
              </w:rPr>
              <w:tab/>
            </w:r>
            <w:r w:rsidR="00A1288A">
              <w:rPr>
                <w:webHidden/>
              </w:rPr>
              <w:fldChar w:fldCharType="begin"/>
            </w:r>
            <w:r w:rsidR="00A1288A">
              <w:rPr>
                <w:webHidden/>
              </w:rPr>
              <w:instrText xml:space="preserve"> PAGEREF _Toc147133726 \h </w:instrText>
            </w:r>
            <w:r w:rsidR="00A1288A">
              <w:rPr>
                <w:webHidden/>
              </w:rPr>
            </w:r>
            <w:r w:rsidR="00A1288A">
              <w:rPr>
                <w:webHidden/>
              </w:rPr>
              <w:fldChar w:fldCharType="separate"/>
            </w:r>
            <w:r w:rsidR="00A1288A">
              <w:rPr>
                <w:webHidden/>
              </w:rPr>
              <w:t>16</w:t>
            </w:r>
            <w:r w:rsidR="00A1288A">
              <w:rPr>
                <w:webHidden/>
              </w:rPr>
              <w:fldChar w:fldCharType="end"/>
            </w:r>
          </w:hyperlink>
        </w:p>
        <w:p w14:paraId="558555C4" w14:textId="6A2DFD5F" w:rsidR="00A1288A" w:rsidRDefault="00000000">
          <w:pPr>
            <w:pStyle w:val="TOC2"/>
            <w:rPr>
              <w:rFonts w:asciiTheme="minorHAnsi" w:eastAsiaTheme="minorEastAsia" w:hAnsiTheme="minorHAnsi" w:cstheme="minorBidi"/>
              <w:b w:val="0"/>
              <w:bCs w:val="0"/>
              <w:lang w:val="en-CA" w:eastAsia="en-CA"/>
            </w:rPr>
          </w:pPr>
          <w:hyperlink w:anchor="_Toc147133727" w:history="1">
            <w:r w:rsidR="00A1288A" w:rsidRPr="006D1202">
              <w:rPr>
                <w:rStyle w:val="Hyperlink"/>
              </w:rPr>
              <w:t>Anti-Racism and Substantive Equality</w:t>
            </w:r>
            <w:r w:rsidR="00A1288A">
              <w:rPr>
                <w:webHidden/>
              </w:rPr>
              <w:tab/>
            </w:r>
            <w:r w:rsidR="00A1288A">
              <w:rPr>
                <w:webHidden/>
              </w:rPr>
              <w:fldChar w:fldCharType="begin"/>
            </w:r>
            <w:r w:rsidR="00A1288A">
              <w:rPr>
                <w:webHidden/>
              </w:rPr>
              <w:instrText xml:space="preserve"> PAGEREF _Toc147133727 \h </w:instrText>
            </w:r>
            <w:r w:rsidR="00A1288A">
              <w:rPr>
                <w:webHidden/>
              </w:rPr>
            </w:r>
            <w:r w:rsidR="00A1288A">
              <w:rPr>
                <w:webHidden/>
              </w:rPr>
              <w:fldChar w:fldCharType="separate"/>
            </w:r>
            <w:r w:rsidR="00A1288A">
              <w:rPr>
                <w:webHidden/>
              </w:rPr>
              <w:t>19</w:t>
            </w:r>
            <w:r w:rsidR="00A1288A">
              <w:rPr>
                <w:webHidden/>
              </w:rPr>
              <w:fldChar w:fldCharType="end"/>
            </w:r>
          </w:hyperlink>
        </w:p>
        <w:p w14:paraId="77381D56" w14:textId="720685BD" w:rsidR="00A1288A" w:rsidRDefault="00000000">
          <w:pPr>
            <w:pStyle w:val="TOC2"/>
            <w:rPr>
              <w:rFonts w:asciiTheme="minorHAnsi" w:eastAsiaTheme="minorEastAsia" w:hAnsiTheme="minorHAnsi" w:cstheme="minorBidi"/>
              <w:b w:val="0"/>
              <w:bCs w:val="0"/>
              <w:lang w:val="en-CA" w:eastAsia="en-CA"/>
            </w:rPr>
          </w:pPr>
          <w:hyperlink w:anchor="_Toc147133728" w:history="1">
            <w:r w:rsidR="00A1288A" w:rsidRPr="006D1202">
              <w:rPr>
                <w:rStyle w:val="Hyperlink"/>
              </w:rPr>
              <w:t>Equity, Diversity, and Inclusion</w:t>
            </w:r>
            <w:r w:rsidR="00A1288A">
              <w:rPr>
                <w:webHidden/>
              </w:rPr>
              <w:tab/>
            </w:r>
            <w:r w:rsidR="00A1288A">
              <w:rPr>
                <w:webHidden/>
              </w:rPr>
              <w:fldChar w:fldCharType="begin"/>
            </w:r>
            <w:r w:rsidR="00A1288A">
              <w:rPr>
                <w:webHidden/>
              </w:rPr>
              <w:instrText xml:space="preserve"> PAGEREF _Toc147133728 \h </w:instrText>
            </w:r>
            <w:r w:rsidR="00A1288A">
              <w:rPr>
                <w:webHidden/>
              </w:rPr>
            </w:r>
            <w:r w:rsidR="00A1288A">
              <w:rPr>
                <w:webHidden/>
              </w:rPr>
              <w:fldChar w:fldCharType="separate"/>
            </w:r>
            <w:r w:rsidR="00A1288A">
              <w:rPr>
                <w:webHidden/>
              </w:rPr>
              <w:t>20</w:t>
            </w:r>
            <w:r w:rsidR="00A1288A">
              <w:rPr>
                <w:webHidden/>
              </w:rPr>
              <w:fldChar w:fldCharType="end"/>
            </w:r>
          </w:hyperlink>
        </w:p>
        <w:p w14:paraId="3ECA63FA" w14:textId="3C453D82" w:rsidR="00A1288A" w:rsidRDefault="00000000">
          <w:pPr>
            <w:pStyle w:val="TOC1"/>
            <w:rPr>
              <w:rFonts w:asciiTheme="minorHAnsi" w:eastAsiaTheme="minorEastAsia" w:hAnsiTheme="minorHAnsi" w:cstheme="minorBidi"/>
              <w:b w:val="0"/>
              <w:bCs w:val="0"/>
              <w:sz w:val="22"/>
              <w:szCs w:val="22"/>
              <w:lang w:val="en-CA" w:eastAsia="en-CA"/>
            </w:rPr>
          </w:pPr>
          <w:hyperlink w:anchor="_Toc147133729" w:history="1">
            <w:r w:rsidR="00A1288A" w:rsidRPr="006D1202">
              <w:rPr>
                <w:rStyle w:val="Hyperlink"/>
              </w:rPr>
              <w:t>Options for Consideration</w:t>
            </w:r>
            <w:r w:rsidR="00A1288A">
              <w:rPr>
                <w:webHidden/>
              </w:rPr>
              <w:tab/>
            </w:r>
            <w:r w:rsidR="00A1288A">
              <w:rPr>
                <w:webHidden/>
              </w:rPr>
              <w:fldChar w:fldCharType="begin"/>
            </w:r>
            <w:r w:rsidR="00A1288A">
              <w:rPr>
                <w:webHidden/>
              </w:rPr>
              <w:instrText xml:space="preserve"> PAGEREF _Toc147133729 \h </w:instrText>
            </w:r>
            <w:r w:rsidR="00A1288A">
              <w:rPr>
                <w:webHidden/>
              </w:rPr>
            </w:r>
            <w:r w:rsidR="00A1288A">
              <w:rPr>
                <w:webHidden/>
              </w:rPr>
              <w:fldChar w:fldCharType="separate"/>
            </w:r>
            <w:r w:rsidR="00A1288A">
              <w:rPr>
                <w:webHidden/>
              </w:rPr>
              <w:t>22</w:t>
            </w:r>
            <w:r w:rsidR="00A1288A">
              <w:rPr>
                <w:webHidden/>
              </w:rPr>
              <w:fldChar w:fldCharType="end"/>
            </w:r>
          </w:hyperlink>
        </w:p>
        <w:p w14:paraId="756A51D9" w14:textId="71245785" w:rsidR="00A1288A" w:rsidRDefault="00000000">
          <w:pPr>
            <w:pStyle w:val="TOC1"/>
            <w:rPr>
              <w:rFonts w:asciiTheme="minorHAnsi" w:eastAsiaTheme="minorEastAsia" w:hAnsiTheme="minorHAnsi" w:cstheme="minorBidi"/>
              <w:b w:val="0"/>
              <w:bCs w:val="0"/>
              <w:sz w:val="22"/>
              <w:szCs w:val="22"/>
              <w:lang w:val="en-CA" w:eastAsia="en-CA"/>
            </w:rPr>
          </w:pPr>
          <w:hyperlink w:anchor="_Toc147133730" w:history="1">
            <w:r w:rsidR="00A1288A" w:rsidRPr="006D1202">
              <w:rPr>
                <w:rStyle w:val="Hyperlink"/>
              </w:rPr>
              <w:t>Conclusion</w:t>
            </w:r>
            <w:r w:rsidR="00A1288A">
              <w:rPr>
                <w:webHidden/>
              </w:rPr>
              <w:tab/>
            </w:r>
            <w:r w:rsidR="00A1288A">
              <w:rPr>
                <w:webHidden/>
              </w:rPr>
              <w:fldChar w:fldCharType="begin"/>
            </w:r>
            <w:r w:rsidR="00A1288A">
              <w:rPr>
                <w:webHidden/>
              </w:rPr>
              <w:instrText xml:space="preserve"> PAGEREF _Toc147133730 \h </w:instrText>
            </w:r>
            <w:r w:rsidR="00A1288A">
              <w:rPr>
                <w:webHidden/>
              </w:rPr>
            </w:r>
            <w:r w:rsidR="00A1288A">
              <w:rPr>
                <w:webHidden/>
              </w:rPr>
              <w:fldChar w:fldCharType="separate"/>
            </w:r>
            <w:r w:rsidR="00A1288A">
              <w:rPr>
                <w:webHidden/>
              </w:rPr>
              <w:t>27</w:t>
            </w:r>
            <w:r w:rsidR="00A1288A">
              <w:rPr>
                <w:webHidden/>
              </w:rPr>
              <w:fldChar w:fldCharType="end"/>
            </w:r>
          </w:hyperlink>
        </w:p>
        <w:p w14:paraId="0AD2DE7B" w14:textId="7364FD9A" w:rsidR="00A1288A" w:rsidRDefault="00000000">
          <w:pPr>
            <w:pStyle w:val="TOC1"/>
            <w:rPr>
              <w:rFonts w:asciiTheme="minorHAnsi" w:eastAsiaTheme="minorEastAsia" w:hAnsiTheme="minorHAnsi" w:cstheme="minorBidi"/>
              <w:b w:val="0"/>
              <w:bCs w:val="0"/>
              <w:sz w:val="22"/>
              <w:szCs w:val="22"/>
              <w:lang w:val="en-CA" w:eastAsia="en-CA"/>
            </w:rPr>
          </w:pPr>
          <w:hyperlink w:anchor="_Toc147133731" w:history="1">
            <w:r w:rsidR="00A1288A" w:rsidRPr="006D1202">
              <w:rPr>
                <w:rStyle w:val="Hyperlink"/>
              </w:rPr>
              <w:t>Annex A: A Draft Substantive Equality Model</w:t>
            </w:r>
            <w:r w:rsidR="00A1288A">
              <w:rPr>
                <w:webHidden/>
              </w:rPr>
              <w:tab/>
            </w:r>
            <w:r w:rsidR="00A1288A">
              <w:rPr>
                <w:webHidden/>
              </w:rPr>
              <w:fldChar w:fldCharType="begin"/>
            </w:r>
            <w:r w:rsidR="00A1288A">
              <w:rPr>
                <w:webHidden/>
              </w:rPr>
              <w:instrText xml:space="preserve"> PAGEREF _Toc147133731 \h </w:instrText>
            </w:r>
            <w:r w:rsidR="00A1288A">
              <w:rPr>
                <w:webHidden/>
              </w:rPr>
            </w:r>
            <w:r w:rsidR="00A1288A">
              <w:rPr>
                <w:webHidden/>
              </w:rPr>
              <w:fldChar w:fldCharType="separate"/>
            </w:r>
            <w:r w:rsidR="00A1288A">
              <w:rPr>
                <w:webHidden/>
              </w:rPr>
              <w:t>29</w:t>
            </w:r>
            <w:r w:rsidR="00A1288A">
              <w:rPr>
                <w:webHidden/>
              </w:rPr>
              <w:fldChar w:fldCharType="end"/>
            </w:r>
          </w:hyperlink>
        </w:p>
        <w:p w14:paraId="56ADD6D8" w14:textId="058E28BA" w:rsidR="00A1288A" w:rsidRDefault="00000000">
          <w:pPr>
            <w:pStyle w:val="TOC1"/>
            <w:rPr>
              <w:rFonts w:asciiTheme="minorHAnsi" w:eastAsiaTheme="minorEastAsia" w:hAnsiTheme="minorHAnsi" w:cstheme="minorBidi"/>
              <w:b w:val="0"/>
              <w:bCs w:val="0"/>
              <w:sz w:val="22"/>
              <w:szCs w:val="22"/>
              <w:lang w:val="en-CA" w:eastAsia="en-CA"/>
            </w:rPr>
          </w:pPr>
          <w:hyperlink w:anchor="_Toc147133732" w:history="1">
            <w:r w:rsidR="00A1288A" w:rsidRPr="006D1202">
              <w:rPr>
                <w:rStyle w:val="Hyperlink"/>
              </w:rPr>
              <w:t>Endnotes</w:t>
            </w:r>
            <w:r w:rsidR="00A1288A">
              <w:rPr>
                <w:webHidden/>
              </w:rPr>
              <w:tab/>
            </w:r>
            <w:r w:rsidR="00A1288A">
              <w:rPr>
                <w:webHidden/>
              </w:rPr>
              <w:fldChar w:fldCharType="begin"/>
            </w:r>
            <w:r w:rsidR="00A1288A">
              <w:rPr>
                <w:webHidden/>
              </w:rPr>
              <w:instrText xml:space="preserve"> PAGEREF _Toc147133732 \h </w:instrText>
            </w:r>
            <w:r w:rsidR="00A1288A">
              <w:rPr>
                <w:webHidden/>
              </w:rPr>
            </w:r>
            <w:r w:rsidR="00A1288A">
              <w:rPr>
                <w:webHidden/>
              </w:rPr>
              <w:fldChar w:fldCharType="separate"/>
            </w:r>
            <w:r w:rsidR="00A1288A">
              <w:rPr>
                <w:webHidden/>
              </w:rPr>
              <w:t>30</w:t>
            </w:r>
            <w:r w:rsidR="00A1288A">
              <w:rPr>
                <w:webHidden/>
              </w:rPr>
              <w:fldChar w:fldCharType="end"/>
            </w:r>
          </w:hyperlink>
        </w:p>
        <w:p w14:paraId="61C4ECB4" w14:textId="66180537" w:rsidR="00121CE8" w:rsidRPr="001C5823" w:rsidRDefault="00121CE8" w:rsidP="00121CE8">
          <w:pPr>
            <w:rPr>
              <w:b/>
              <w:bCs/>
              <w:noProof/>
            </w:rPr>
          </w:pPr>
          <w:r w:rsidRPr="001C5823">
            <w:rPr>
              <w:rFonts w:ascii="Times New Roman" w:hAnsi="Times New Roman" w:cs="Times New Roman"/>
              <w:b/>
              <w:bCs/>
              <w:noProof/>
            </w:rPr>
            <w:fldChar w:fldCharType="end"/>
          </w:r>
        </w:p>
      </w:sdtContent>
    </w:sdt>
    <w:p w14:paraId="26728E77" w14:textId="08A7476D" w:rsidR="00121CE8" w:rsidRPr="001C5823" w:rsidRDefault="00121CE8">
      <w:r w:rsidRPr="001C5823">
        <w:br w:type="page"/>
      </w:r>
    </w:p>
    <w:p w14:paraId="41F5C519" w14:textId="636712C4" w:rsidR="00F331AD" w:rsidRPr="001C5823" w:rsidRDefault="00000000" w:rsidP="003861C8">
      <w:pPr>
        <w:pStyle w:val="Heading1"/>
        <w:spacing w:before="0" w:line="240" w:lineRule="auto"/>
      </w:pPr>
      <w:bookmarkStart w:id="0" w:name="_Toc136171158"/>
      <w:bookmarkStart w:id="1" w:name="_Toc147133720"/>
      <w:bookmarkStart w:id="2" w:name="_Hlk140492660"/>
      <w:r>
        <w:rPr>
          <w:rFonts w:ascii="Times New Roman" w:hAnsi="Times New Roman" w:cs="Times New Roman"/>
          <w:sz w:val="24"/>
          <w:szCs w:val="24"/>
          <w:lang w:val="en-CA" w:eastAsia="en-CA"/>
        </w:rPr>
        <w:lastRenderedPageBreak/>
        <w:pict w14:anchorId="717736EA">
          <v:shapetype id="_x0000_t202" coordsize="21600,21600" o:spt="202" path="m,l,21600r21600,l21600,xe">
            <v:stroke joinstyle="miter"/>
            <v:path gradientshapeok="t" o:connecttype="rect"/>
          </v:shapetype>
          <v:shape id="Text Box 1" o:spid="_x0000_s2054" type="#_x0000_t202" style="position:absolute;margin-left:1.5pt;margin-top:27.8pt;width:541.35pt;height:224.15pt;z-index:251645952;visibility:visible;mso-wrap-style:square;mso-width-percent:0;mso-wrap-distance-left:9pt;mso-wrap-distance-top:0;mso-wrap-distance-right:9pt;mso-wrap-distance-bottom:0;mso-position-horizontal-relative:margin;mso-position-vertical-relative:margin;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&#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" fillcolor="#ffe599 [1303]" strokecolor="#7f5f00 [1607]" strokeweight="3pt">
            <v:path arrowok="t"/>
            <v:textbox>
              <w:txbxContent>
                <w:p w14:paraId="0582966A" w14:textId="77777777" w:rsidR="00EB2AF7" w:rsidRPr="00164042" w:rsidRDefault="00EB2AF7" w:rsidP="00EB2AF7">
                  <w:pPr>
                    <w:jc w:val="center"/>
                    <w:rPr>
                      <w:rFonts w:ascii="Times New Roman" w:hAnsi="Times New Roman" w:cs="Times New Roman"/>
                      <w:b/>
                      <w:bCs/>
                      <w:sz w:val="24"/>
                      <w:szCs w:val="24"/>
                    </w:rPr>
                  </w:pPr>
                  <w:r w:rsidRPr="00164042">
                    <w:rPr>
                      <w:rFonts w:ascii="Times New Roman" w:hAnsi="Times New Roman" w:cs="Times New Roman"/>
                      <w:b/>
                      <w:bCs/>
                      <w:sz w:val="24"/>
                      <w:szCs w:val="24"/>
                    </w:rPr>
                    <w:t>Methodology</w:t>
                  </w:r>
                </w:p>
                <w:p w14:paraId="570A1276" w14:textId="0C939EAD" w:rsidR="00EB2AF7" w:rsidRDefault="00EB2AF7">
                  <w:pPr>
                    <w:numPr>
                      <w:ilvl w:val="0"/>
                      <w:numId w:val="6"/>
                    </w:numPr>
                    <w:ind w:left="142" w:hanging="142"/>
                    <w:rPr>
                      <w:rFonts w:ascii="Times New Roman" w:hAnsi="Times New Roman" w:cs="Times New Roman"/>
                      <w:b/>
                      <w:sz w:val="20"/>
                      <w:szCs w:val="20"/>
                    </w:rPr>
                  </w:pPr>
                  <w:r>
                    <w:rPr>
                      <w:rFonts w:ascii="Times New Roman" w:hAnsi="Times New Roman" w:cs="Times New Roman"/>
                      <w:sz w:val="20"/>
                      <w:szCs w:val="20"/>
                    </w:rPr>
                    <w:t>Engaged OL Working Group members (TBS-</w:t>
                  </w:r>
                  <w:r w:rsidR="00164042">
                    <w:rPr>
                      <w:rFonts w:ascii="Times New Roman" w:hAnsi="Times New Roman" w:cs="Times New Roman"/>
                      <w:sz w:val="20"/>
                      <w:szCs w:val="20"/>
                    </w:rPr>
                    <w:t>OCHRO (OLCE)</w:t>
                  </w:r>
                  <w:r>
                    <w:rPr>
                      <w:rFonts w:ascii="Times New Roman" w:hAnsi="Times New Roman" w:cs="Times New Roman"/>
                      <w:sz w:val="20"/>
                      <w:szCs w:val="20"/>
                    </w:rPr>
                    <w:t xml:space="preserve"> and CDI, ESDC, DFO, IEXN, PCH, and PSC) and other federal departmental reps (Justice, Anti-Racism Ambassador Network (ARAN), Anti-Racism Secretariat, etc.) in sharing insights in the paper’s development.</w:t>
                  </w:r>
                  <w:r w:rsidR="00164042">
                    <w:rPr>
                      <w:rFonts w:ascii="Times New Roman" w:hAnsi="Times New Roman" w:cs="Times New Roman"/>
                      <w:sz w:val="20"/>
                      <w:szCs w:val="20"/>
                    </w:rPr>
                    <w:t xml:space="preserve"> </w:t>
                  </w:r>
                </w:p>
                <w:p w14:paraId="387324B1" w14:textId="6941EC2D" w:rsidR="00EB2AF7" w:rsidRPr="002502A8" w:rsidRDefault="00EB2AF7">
                  <w:pPr>
                    <w:numPr>
                      <w:ilvl w:val="0"/>
                      <w:numId w:val="6"/>
                    </w:numPr>
                    <w:ind w:left="142" w:hanging="142"/>
                    <w:rPr>
                      <w:rFonts w:ascii="Times New Roman" w:hAnsi="Times New Roman" w:cs="Times New Roman"/>
                      <w:b/>
                      <w:sz w:val="20"/>
                      <w:szCs w:val="20"/>
                    </w:rPr>
                  </w:pPr>
                  <w:r>
                    <w:rPr>
                      <w:rFonts w:ascii="Times New Roman" w:hAnsi="Times New Roman" w:cs="Times New Roman"/>
                      <w:sz w:val="20"/>
                      <w:szCs w:val="20"/>
                    </w:rPr>
                    <w:t>Applied an Indigenist critical lens to the issue of official language impacts on Indigenous federal employees</w:t>
                  </w:r>
                  <w:r w:rsidRPr="002502A8">
                    <w:rPr>
                      <w:rFonts w:ascii="Times New Roman" w:hAnsi="Times New Roman" w:cs="Times New Roman"/>
                      <w:sz w:val="20"/>
                      <w:szCs w:val="20"/>
                    </w:rPr>
                    <w:t>.</w:t>
                  </w:r>
                  <w:r w:rsidR="00D521E5" w:rsidRPr="002502A8">
                    <w:rPr>
                      <w:rFonts w:ascii="Times New Roman" w:hAnsi="Times New Roman" w:cs="Times New Roman"/>
                      <w:sz w:val="20"/>
                      <w:szCs w:val="20"/>
                    </w:rPr>
                    <w:t xml:space="preserve"> The </w:t>
                  </w:r>
                  <w:r w:rsidR="00326A7C" w:rsidRPr="002502A8">
                    <w:rPr>
                      <w:rFonts w:ascii="Times New Roman" w:hAnsi="Times New Roman" w:cs="Times New Roman"/>
                      <w:sz w:val="20"/>
                      <w:szCs w:val="20"/>
                    </w:rPr>
                    <w:t xml:space="preserve">paper’s </w:t>
                  </w:r>
                  <w:r w:rsidR="00D521E5" w:rsidRPr="002502A8">
                    <w:rPr>
                      <w:rFonts w:ascii="Times New Roman" w:hAnsi="Times New Roman" w:cs="Times New Roman"/>
                      <w:sz w:val="20"/>
                      <w:szCs w:val="20"/>
                    </w:rPr>
                    <w:t>arguments, options</w:t>
                  </w:r>
                  <w:r w:rsidR="00326A7C" w:rsidRPr="002502A8">
                    <w:rPr>
                      <w:rFonts w:ascii="Times New Roman" w:hAnsi="Times New Roman" w:cs="Times New Roman"/>
                      <w:sz w:val="20"/>
                      <w:szCs w:val="20"/>
                    </w:rPr>
                    <w:t>,</w:t>
                  </w:r>
                  <w:r w:rsidR="00D521E5" w:rsidRPr="002502A8">
                    <w:rPr>
                      <w:rFonts w:ascii="Times New Roman" w:hAnsi="Times New Roman" w:cs="Times New Roman"/>
                      <w:sz w:val="20"/>
                      <w:szCs w:val="20"/>
                    </w:rPr>
                    <w:t xml:space="preserve"> and conclusions </w:t>
                  </w:r>
                  <w:r w:rsidR="00F104D2" w:rsidRPr="002502A8">
                    <w:rPr>
                      <w:rFonts w:ascii="Times New Roman" w:hAnsi="Times New Roman" w:cs="Times New Roman"/>
                      <w:sz w:val="20"/>
                      <w:szCs w:val="20"/>
                    </w:rPr>
                    <w:t>exposed</w:t>
                  </w:r>
                  <w:r w:rsidR="00326A7C" w:rsidRPr="002502A8">
                    <w:rPr>
                      <w:rFonts w:ascii="Times New Roman" w:hAnsi="Times New Roman" w:cs="Times New Roman"/>
                      <w:sz w:val="20"/>
                      <w:szCs w:val="20"/>
                    </w:rPr>
                    <w:t xml:space="preserve"> </w:t>
                  </w:r>
                  <w:r w:rsidR="000C32C2" w:rsidRPr="002502A8">
                    <w:rPr>
                      <w:rFonts w:ascii="Times New Roman" w:hAnsi="Times New Roman" w:cs="Times New Roman"/>
                      <w:sz w:val="20"/>
                      <w:szCs w:val="20"/>
                    </w:rPr>
                    <w:t>the fact that a</w:t>
                  </w:r>
                  <w:r w:rsidR="00326A7C" w:rsidRPr="002502A8">
                    <w:rPr>
                      <w:rFonts w:ascii="Times New Roman" w:hAnsi="Times New Roman" w:cs="Times New Roman"/>
                      <w:sz w:val="20"/>
                      <w:szCs w:val="20"/>
                    </w:rPr>
                    <w:t xml:space="preserve"> </w:t>
                  </w:r>
                  <w:r w:rsidR="00F104D2" w:rsidRPr="002502A8">
                    <w:rPr>
                      <w:rFonts w:ascii="Times New Roman" w:hAnsi="Times New Roman" w:cs="Times New Roman"/>
                      <w:sz w:val="20"/>
                      <w:szCs w:val="20"/>
                    </w:rPr>
                    <w:t>diversity of OL Working Group member views</w:t>
                  </w:r>
                  <w:r w:rsidR="001C0E60" w:rsidRPr="002502A8">
                    <w:rPr>
                      <w:rFonts w:ascii="Times New Roman" w:hAnsi="Times New Roman" w:cs="Times New Roman"/>
                      <w:sz w:val="20"/>
                      <w:szCs w:val="20"/>
                    </w:rPr>
                    <w:t xml:space="preserve"> </w:t>
                  </w:r>
                  <w:r w:rsidR="000C32C2" w:rsidRPr="002502A8">
                    <w:rPr>
                      <w:rFonts w:ascii="Times New Roman" w:hAnsi="Times New Roman" w:cs="Times New Roman"/>
                      <w:sz w:val="20"/>
                      <w:szCs w:val="20"/>
                    </w:rPr>
                    <w:t>exist in relation to</w:t>
                  </w:r>
                  <w:r w:rsidR="00F104D2" w:rsidRPr="002502A8">
                    <w:rPr>
                      <w:rFonts w:ascii="Times New Roman" w:hAnsi="Times New Roman" w:cs="Times New Roman"/>
                      <w:sz w:val="20"/>
                      <w:szCs w:val="20"/>
                    </w:rPr>
                    <w:t xml:space="preserve"> </w:t>
                  </w:r>
                  <w:r w:rsidR="001C0E60" w:rsidRPr="002502A8">
                    <w:rPr>
                      <w:rFonts w:ascii="Times New Roman" w:hAnsi="Times New Roman" w:cs="Times New Roman"/>
                      <w:sz w:val="20"/>
                      <w:szCs w:val="20"/>
                    </w:rPr>
                    <w:t>the OL problem</w:t>
                  </w:r>
                  <w:r w:rsidR="00326A7C" w:rsidRPr="002502A8">
                    <w:rPr>
                      <w:rFonts w:ascii="Times New Roman" w:hAnsi="Times New Roman" w:cs="Times New Roman"/>
                      <w:sz w:val="20"/>
                      <w:szCs w:val="20"/>
                    </w:rPr>
                    <w:t>.</w:t>
                  </w:r>
                </w:p>
                <w:p w14:paraId="34535C63" w14:textId="50E49353" w:rsidR="00EB2AF7" w:rsidRDefault="00EB2AF7">
                  <w:pPr>
                    <w:numPr>
                      <w:ilvl w:val="0"/>
                      <w:numId w:val="6"/>
                    </w:numPr>
                    <w:ind w:left="142" w:hanging="142"/>
                    <w:rPr>
                      <w:rFonts w:ascii="Times New Roman" w:hAnsi="Times New Roman" w:cs="Times New Roman"/>
                      <w:b/>
                      <w:sz w:val="20"/>
                      <w:szCs w:val="20"/>
                    </w:rPr>
                  </w:pPr>
                  <w:r>
                    <w:rPr>
                      <w:rFonts w:ascii="Times New Roman" w:hAnsi="Times New Roman" w:cs="Times New Roman"/>
                      <w:sz w:val="20"/>
                      <w:szCs w:val="20"/>
                    </w:rPr>
                    <w:t xml:space="preserve">Conducted key word string searches in academic databases (e.g., </w:t>
                  </w:r>
                  <w:r w:rsidR="00326A7C" w:rsidRPr="001C0E60">
                    <w:rPr>
                      <w:rFonts w:ascii="Times New Roman" w:hAnsi="Times New Roman" w:cs="Times New Roman"/>
                      <w:i/>
                      <w:iCs/>
                      <w:sz w:val="20"/>
                      <w:szCs w:val="20"/>
                    </w:rPr>
                    <w:t>P</w:t>
                  </w:r>
                  <w:r w:rsidR="00326A7C">
                    <w:rPr>
                      <w:rFonts w:ascii="Times New Roman" w:hAnsi="Times New Roman" w:cs="Times New Roman"/>
                      <w:i/>
                      <w:iCs/>
                      <w:sz w:val="20"/>
                      <w:szCs w:val="20"/>
                    </w:rPr>
                    <w:t>ublic</w:t>
                  </w:r>
                  <w:r>
                    <w:rPr>
                      <w:rFonts w:ascii="Times New Roman" w:hAnsi="Times New Roman" w:cs="Times New Roman"/>
                      <w:i/>
                      <w:iCs/>
                      <w:sz w:val="20"/>
                      <w:szCs w:val="20"/>
                    </w:rPr>
                    <w:t xml:space="preserve"> </w:t>
                  </w:r>
                  <w:r w:rsidR="00326A7C">
                    <w:rPr>
                      <w:rFonts w:ascii="Times New Roman" w:hAnsi="Times New Roman" w:cs="Times New Roman"/>
                      <w:i/>
                      <w:iCs/>
                      <w:sz w:val="20"/>
                      <w:szCs w:val="20"/>
                    </w:rPr>
                    <w:t>P</w:t>
                  </w:r>
                  <w:r>
                    <w:rPr>
                      <w:rFonts w:ascii="Times New Roman" w:hAnsi="Times New Roman" w:cs="Times New Roman"/>
                      <w:i/>
                      <w:iCs/>
                      <w:sz w:val="20"/>
                      <w:szCs w:val="20"/>
                    </w:rPr>
                    <w:t>olicy and Administration</w:t>
                  </w:r>
                  <w:r>
                    <w:rPr>
                      <w:rFonts w:ascii="Times New Roman" w:hAnsi="Times New Roman" w:cs="Times New Roman"/>
                      <w:sz w:val="20"/>
                      <w:szCs w:val="20"/>
                    </w:rPr>
                    <w:t xml:space="preserve">, </w:t>
                  </w:r>
                  <w:r>
                    <w:rPr>
                      <w:rFonts w:ascii="Times New Roman" w:hAnsi="Times New Roman" w:cs="Times New Roman"/>
                      <w:i/>
                      <w:iCs/>
                      <w:sz w:val="20"/>
                      <w:szCs w:val="20"/>
                    </w:rPr>
                    <w:t>Sociology</w:t>
                  </w:r>
                  <w:r>
                    <w:rPr>
                      <w:rFonts w:ascii="Times New Roman" w:hAnsi="Times New Roman" w:cs="Times New Roman"/>
                      <w:sz w:val="20"/>
                      <w:szCs w:val="20"/>
                    </w:rPr>
                    <w:t xml:space="preserve">, </w:t>
                  </w:r>
                  <w:r>
                    <w:rPr>
                      <w:rFonts w:ascii="Times New Roman" w:hAnsi="Times New Roman" w:cs="Times New Roman"/>
                      <w:i/>
                      <w:iCs/>
                      <w:sz w:val="20"/>
                      <w:szCs w:val="20"/>
                    </w:rPr>
                    <w:t>Management,</w:t>
                  </w:r>
                  <w:r>
                    <w:rPr>
                      <w:rFonts w:ascii="Times New Roman" w:hAnsi="Times New Roman" w:cs="Times New Roman"/>
                      <w:sz w:val="20"/>
                      <w:szCs w:val="20"/>
                    </w:rPr>
                    <w:t xml:space="preserve"> </w:t>
                  </w:r>
                  <w:r>
                    <w:rPr>
                      <w:rFonts w:ascii="Times New Roman" w:hAnsi="Times New Roman" w:cs="Times New Roman"/>
                      <w:i/>
                      <w:sz w:val="20"/>
                      <w:szCs w:val="20"/>
                    </w:rPr>
                    <w:t>Scholars Portal</w:t>
                  </w:r>
                  <w:r>
                    <w:rPr>
                      <w:rFonts w:ascii="Times New Roman" w:hAnsi="Times New Roman" w:cs="Times New Roman"/>
                      <w:sz w:val="20"/>
                      <w:szCs w:val="20"/>
                    </w:rPr>
                    <w:t xml:space="preserve">, etc.) and </w:t>
                  </w:r>
                  <w:r>
                    <w:rPr>
                      <w:rFonts w:ascii="Times New Roman" w:hAnsi="Times New Roman" w:cs="Times New Roman"/>
                      <w:i/>
                      <w:sz w:val="20"/>
                      <w:szCs w:val="20"/>
                    </w:rPr>
                    <w:t xml:space="preserve">Google </w:t>
                  </w:r>
                  <w:r>
                    <w:rPr>
                      <w:rFonts w:ascii="Times New Roman" w:hAnsi="Times New Roman" w:cs="Times New Roman"/>
                      <w:sz w:val="20"/>
                      <w:szCs w:val="20"/>
                    </w:rPr>
                    <w:t xml:space="preserve">and </w:t>
                  </w:r>
                  <w:r>
                    <w:rPr>
                      <w:rFonts w:ascii="Times New Roman" w:hAnsi="Times New Roman" w:cs="Times New Roman"/>
                      <w:i/>
                      <w:sz w:val="20"/>
                      <w:szCs w:val="20"/>
                    </w:rPr>
                    <w:t>Google Scholar</w:t>
                  </w:r>
                  <w:r>
                    <w:rPr>
                      <w:rFonts w:ascii="Times New Roman" w:hAnsi="Times New Roman" w:cs="Times New Roman"/>
                      <w:sz w:val="20"/>
                      <w:szCs w:val="20"/>
                    </w:rPr>
                    <w:t>.  Grey literature, Federal Government data sets (e.g., PIMART, PSC, etc.), and academic journal articles were also reviewed.</w:t>
                  </w:r>
                </w:p>
                <w:p w14:paraId="7D0C23BE" w14:textId="2379D08F" w:rsidR="00EB2AF7" w:rsidRDefault="00EB2AF7">
                  <w:pPr>
                    <w:numPr>
                      <w:ilvl w:val="0"/>
                      <w:numId w:val="6"/>
                    </w:numPr>
                    <w:ind w:left="142" w:hanging="142"/>
                    <w:rPr>
                      <w:rFonts w:ascii="Times New Roman" w:hAnsi="Times New Roman" w:cs="Times New Roman"/>
                      <w:b/>
                      <w:sz w:val="20"/>
                      <w:szCs w:val="20"/>
                    </w:rPr>
                  </w:pPr>
                  <w:r>
                    <w:rPr>
                      <w:rFonts w:ascii="Times New Roman" w:hAnsi="Times New Roman" w:cs="Times New Roman"/>
                      <w:sz w:val="20"/>
                      <w:szCs w:val="20"/>
                    </w:rPr>
                    <w:t>Paper was written from a place that recognizes the complexity of Indigenous identity, the diversity of Indigenous voices</w:t>
                  </w:r>
                  <w:r w:rsidR="001C0E60">
                    <w:rPr>
                      <w:rFonts w:ascii="Times New Roman" w:hAnsi="Times New Roman" w:cs="Times New Roman"/>
                      <w:sz w:val="20"/>
                      <w:szCs w:val="20"/>
                    </w:rPr>
                    <w:t>,</w:t>
                  </w:r>
                  <w:r>
                    <w:rPr>
                      <w:rFonts w:ascii="Times New Roman" w:hAnsi="Times New Roman" w:cs="Times New Roman"/>
                      <w:sz w:val="20"/>
                      <w:szCs w:val="20"/>
                    </w:rPr>
                    <w:t xml:space="preserve"> and intercultural perspectives to think about official language of work requirements differently in a colonial government context.</w:t>
                  </w:r>
                </w:p>
                <w:p w14:paraId="05C010FF" w14:textId="6F90EA83" w:rsidR="00EB2AF7" w:rsidRPr="001C0E60" w:rsidRDefault="00EB2AF7">
                  <w:pPr>
                    <w:numPr>
                      <w:ilvl w:val="0"/>
                      <w:numId w:val="6"/>
                    </w:numPr>
                    <w:ind w:left="142" w:hanging="142"/>
                    <w:rPr>
                      <w:rFonts w:ascii="Times New Roman" w:hAnsi="Times New Roman" w:cs="Times New Roman"/>
                      <w:b/>
                      <w:sz w:val="20"/>
                      <w:szCs w:val="20"/>
                    </w:rPr>
                  </w:pPr>
                  <w:r>
                    <w:rPr>
                      <w:rFonts w:ascii="Times New Roman" w:hAnsi="Times New Roman" w:cs="Times New Roman"/>
                      <w:sz w:val="20"/>
                      <w:szCs w:val="20"/>
                    </w:rPr>
                    <w:t>Mostly non-Indigenous scholarship, given the nature of the topic and the available body of scholarship.</w:t>
                  </w:r>
                </w:p>
                <w:p w14:paraId="3458AECD" w14:textId="77777777" w:rsidR="00EB2AF7" w:rsidRDefault="00EB2AF7" w:rsidP="00EB2AF7">
                  <w:pPr>
                    <w:rPr>
                      <w:rFonts w:ascii="Times New Roman" w:hAnsi="Times New Roman" w:cs="Times New Roman"/>
                      <w:sz w:val="16"/>
                      <w:szCs w:val="16"/>
                    </w:rPr>
                  </w:pPr>
                </w:p>
              </w:txbxContent>
            </v:textbox>
            <w10:wrap type="square" anchorx="margin" anchory="margin"/>
          </v:shape>
        </w:pict>
      </w:r>
      <w:r w:rsidR="00F331AD" w:rsidRPr="001C5823">
        <w:t>Introduction</w:t>
      </w:r>
      <w:bookmarkEnd w:id="0"/>
      <w:bookmarkEnd w:id="1"/>
    </w:p>
    <w:p w14:paraId="63DA9105" w14:textId="7508886F" w:rsidR="00121CAB" w:rsidRPr="001C5823" w:rsidRDefault="00121CAB" w:rsidP="003861C8">
      <w:pPr>
        <w:spacing w:after="0" w:line="240" w:lineRule="auto"/>
        <w:ind w:firstLine="567"/>
        <w:jc w:val="both"/>
        <w:rPr>
          <w:rFonts w:ascii="Times New Roman" w:hAnsi="Times New Roman" w:cs="Times New Roman"/>
          <w:sz w:val="24"/>
          <w:szCs w:val="24"/>
        </w:rPr>
      </w:pPr>
      <w:bookmarkStart w:id="3" w:name="_Hlk134248512"/>
    </w:p>
    <w:p w14:paraId="7AEB8E67" w14:textId="592A26ED" w:rsidR="00C62C38" w:rsidRPr="001C5823" w:rsidRDefault="00C62C38" w:rsidP="003861C8">
      <w:pPr>
        <w:pStyle w:val="Heading2"/>
        <w:spacing w:before="0" w:line="240" w:lineRule="auto"/>
      </w:pPr>
      <w:bookmarkStart w:id="4" w:name="_Toc147133721"/>
      <w:bookmarkStart w:id="5" w:name="_Hlk140665230"/>
      <w:r w:rsidRPr="001C5823">
        <w:t>Context</w:t>
      </w:r>
      <w:bookmarkEnd w:id="4"/>
    </w:p>
    <w:p w14:paraId="39C30D57" w14:textId="77777777" w:rsidR="00C62C38" w:rsidRPr="001C5823" w:rsidRDefault="00C62C38" w:rsidP="00C62C38">
      <w:pPr>
        <w:spacing w:after="0" w:line="240" w:lineRule="auto"/>
        <w:jc w:val="both"/>
        <w:rPr>
          <w:rFonts w:ascii="Times New Roman" w:hAnsi="Times New Roman" w:cs="Times New Roman"/>
          <w:sz w:val="24"/>
          <w:szCs w:val="24"/>
          <w:shd w:val="clear" w:color="auto" w:fill="FFFFFF"/>
        </w:rPr>
      </w:pPr>
    </w:p>
    <w:p w14:paraId="3E2A64E4" w14:textId="4580A3A0" w:rsidR="009E09D4" w:rsidRPr="001C5823" w:rsidRDefault="009E09D4" w:rsidP="009E09D4">
      <w:pPr>
        <w:ind w:firstLine="567"/>
        <w:jc w:val="both"/>
        <w:rPr>
          <w:rFonts w:ascii="Times New Roman" w:hAnsi="Times New Roman" w:cs="Times New Roman"/>
          <w:sz w:val="24"/>
          <w:szCs w:val="24"/>
          <w:shd w:val="clear" w:color="auto" w:fill="F5F5F5"/>
        </w:rPr>
      </w:pPr>
      <w:bookmarkStart w:id="6" w:name="_Hlk104799490"/>
      <w:r w:rsidRPr="001C5823">
        <w:rPr>
          <w:rFonts w:ascii="Times New Roman" w:hAnsi="Times New Roman" w:cs="Times New Roman"/>
          <w:sz w:val="24"/>
          <w:szCs w:val="24"/>
          <w:shd w:val="clear" w:color="auto" w:fill="FFFFFF"/>
        </w:rPr>
        <w:t xml:space="preserve">The </w:t>
      </w:r>
      <w:r w:rsidRPr="001C5823">
        <w:rPr>
          <w:rFonts w:ascii="Times New Roman" w:hAnsi="Times New Roman" w:cs="Times New Roman"/>
          <w:i/>
          <w:iCs/>
          <w:color w:val="000000"/>
          <w:sz w:val="24"/>
          <w:szCs w:val="24"/>
        </w:rPr>
        <w:t>Impacts of Official Language Modernization on Indigenous Inclusion in the Federal Public Service Workplace</w:t>
      </w:r>
      <w:r w:rsidRPr="001C5823">
        <w:rPr>
          <w:rFonts w:ascii="Times New Roman" w:eastAsia="Times New Roman" w:hAnsi="Times New Roman" w:cs="Times New Roman"/>
          <w:sz w:val="24"/>
          <w:szCs w:val="24"/>
          <w:lang w:eastAsia="en-CA"/>
        </w:rPr>
        <w:t xml:space="preserve"> </w:t>
      </w:r>
      <w:r w:rsidRPr="001C5823">
        <w:rPr>
          <w:rFonts w:ascii="Times New Roman" w:hAnsi="Times New Roman" w:cs="Times New Roman"/>
          <w:sz w:val="24"/>
          <w:szCs w:val="24"/>
          <w:shd w:val="clear" w:color="auto" w:fill="FFFFFF"/>
        </w:rPr>
        <w:t xml:space="preserve">discussion paper was prepared and is being tabled by Gina Wilson, </w:t>
      </w:r>
      <w:bookmarkStart w:id="7" w:name="_Hlk104799333"/>
      <w:r w:rsidRPr="001C5823">
        <w:rPr>
          <w:rFonts w:ascii="Times New Roman" w:hAnsi="Times New Roman" w:cs="Times New Roman"/>
          <w:sz w:val="24"/>
          <w:szCs w:val="24"/>
          <w:shd w:val="clear" w:color="auto" w:fill="FFFFFF"/>
        </w:rPr>
        <w:t>Deputy Minister of Indigenous Services Canada (ISC) and Champion for Federal Indigenous Employees</w:t>
      </w:r>
      <w:bookmarkEnd w:id="7"/>
      <w:r w:rsidRPr="001C5823">
        <w:rPr>
          <w:rFonts w:ascii="Times New Roman" w:hAnsi="Times New Roman" w:cs="Times New Roman"/>
          <w:sz w:val="24"/>
          <w:szCs w:val="24"/>
          <w:shd w:val="clear" w:color="auto" w:fill="FFFFFF"/>
        </w:rPr>
        <w:t xml:space="preserve">, </w:t>
      </w:r>
      <w:r w:rsidR="003C62DA" w:rsidRPr="001C5823">
        <w:rPr>
          <w:rFonts w:ascii="Times New Roman" w:hAnsi="Times New Roman" w:cs="Times New Roman"/>
          <w:sz w:val="24"/>
          <w:szCs w:val="24"/>
          <w:shd w:val="clear" w:color="auto" w:fill="FFFFFF"/>
        </w:rPr>
        <w:t xml:space="preserve">with deputy heads to </w:t>
      </w:r>
      <w:r w:rsidR="004F6820" w:rsidRPr="001C5823">
        <w:rPr>
          <w:rFonts w:ascii="Times New Roman" w:hAnsi="Times New Roman" w:cs="Times New Roman"/>
          <w:sz w:val="24"/>
          <w:szCs w:val="24"/>
          <w:shd w:val="clear" w:color="auto" w:fill="FFFFFF"/>
        </w:rPr>
        <w:t xml:space="preserve">provoke deeper </w:t>
      </w:r>
      <w:r w:rsidR="003C62DA" w:rsidRPr="001C5823">
        <w:rPr>
          <w:rFonts w:ascii="Times New Roman" w:hAnsi="Times New Roman" w:cs="Times New Roman"/>
          <w:sz w:val="24"/>
          <w:szCs w:val="24"/>
          <w:shd w:val="clear" w:color="auto" w:fill="FFFFFF"/>
        </w:rPr>
        <w:t>think</w:t>
      </w:r>
      <w:r w:rsidR="004F6820" w:rsidRPr="001C5823">
        <w:rPr>
          <w:rFonts w:ascii="Times New Roman" w:hAnsi="Times New Roman" w:cs="Times New Roman"/>
          <w:sz w:val="24"/>
          <w:szCs w:val="24"/>
          <w:shd w:val="clear" w:color="auto" w:fill="FFFFFF"/>
        </w:rPr>
        <w:t>ing</w:t>
      </w:r>
      <w:r w:rsidR="003C62DA" w:rsidRPr="001C5823">
        <w:rPr>
          <w:rFonts w:ascii="Times New Roman" w:hAnsi="Times New Roman" w:cs="Times New Roman"/>
          <w:sz w:val="24"/>
          <w:szCs w:val="24"/>
          <w:shd w:val="clear" w:color="auto" w:fill="FFFFFF"/>
        </w:rPr>
        <w:t xml:space="preserve"> and discuss</w:t>
      </w:r>
      <w:r w:rsidR="004F6820" w:rsidRPr="001C5823">
        <w:rPr>
          <w:rFonts w:ascii="Times New Roman" w:hAnsi="Times New Roman" w:cs="Times New Roman"/>
          <w:sz w:val="24"/>
          <w:szCs w:val="24"/>
          <w:shd w:val="clear" w:color="auto" w:fill="FFFFFF"/>
        </w:rPr>
        <w:t xml:space="preserve">ion on </w:t>
      </w:r>
      <w:r w:rsidR="003C62DA" w:rsidRPr="001C5823">
        <w:rPr>
          <w:rFonts w:ascii="Times New Roman" w:hAnsi="Times New Roman" w:cs="Times New Roman"/>
          <w:sz w:val="24"/>
          <w:szCs w:val="24"/>
          <w:shd w:val="clear" w:color="auto" w:fill="FFFFFF"/>
        </w:rPr>
        <w:t xml:space="preserve">linguistic and cultural plurality in </w:t>
      </w:r>
      <w:r w:rsidR="004F6820" w:rsidRPr="001C5823">
        <w:rPr>
          <w:rFonts w:ascii="Times New Roman" w:hAnsi="Times New Roman" w:cs="Times New Roman"/>
          <w:sz w:val="24"/>
          <w:szCs w:val="24"/>
          <w:shd w:val="clear" w:color="auto" w:fill="FFFFFF"/>
        </w:rPr>
        <w:t>relation to</w:t>
      </w:r>
      <w:r w:rsidR="003C62DA" w:rsidRPr="001C5823">
        <w:rPr>
          <w:rFonts w:ascii="Times New Roman" w:hAnsi="Times New Roman" w:cs="Times New Roman"/>
          <w:sz w:val="24"/>
          <w:szCs w:val="24"/>
          <w:shd w:val="clear" w:color="auto" w:fill="FFFFFF"/>
        </w:rPr>
        <w:t xml:space="preserve"> implementing</w:t>
      </w:r>
      <w:r w:rsidRPr="001C5823">
        <w:rPr>
          <w:rFonts w:ascii="Times New Roman" w:hAnsi="Times New Roman" w:cs="Times New Roman"/>
          <w:sz w:val="24"/>
          <w:szCs w:val="24"/>
          <w:shd w:val="clear" w:color="auto" w:fill="FFFFFF"/>
        </w:rPr>
        <w:t xml:space="preserve"> </w:t>
      </w:r>
      <w:r w:rsidR="004F6820" w:rsidRPr="001C5823">
        <w:rPr>
          <w:rFonts w:ascii="Times New Roman" w:hAnsi="Times New Roman" w:cs="Times New Roman"/>
          <w:sz w:val="24"/>
          <w:szCs w:val="24"/>
          <w:shd w:val="clear" w:color="auto" w:fill="FFFFFF"/>
        </w:rPr>
        <w:t>a modernized</w:t>
      </w:r>
      <w:r w:rsidR="004F6820" w:rsidRPr="001C5823">
        <w:rPr>
          <w:rFonts w:ascii="Times New Roman" w:hAnsi="Times New Roman" w:cs="Times New Roman"/>
          <w:sz w:val="24"/>
          <w:szCs w:val="24"/>
          <w:shd w:val="clear" w:color="auto" w:fill="F5F5F5"/>
        </w:rPr>
        <w:t xml:space="preserve"> </w:t>
      </w:r>
      <w:r w:rsidR="008D7ACF" w:rsidRPr="001C5823">
        <w:rPr>
          <w:rFonts w:ascii="Times New Roman" w:hAnsi="Times New Roman" w:cs="Times New Roman"/>
          <w:i/>
          <w:iCs/>
          <w:sz w:val="24"/>
          <w:szCs w:val="24"/>
          <w:shd w:val="clear" w:color="auto" w:fill="F5F5F5"/>
        </w:rPr>
        <w:t>O</w:t>
      </w:r>
      <w:r w:rsidRPr="001C5823">
        <w:rPr>
          <w:rFonts w:ascii="Times New Roman" w:hAnsi="Times New Roman" w:cs="Times New Roman"/>
          <w:i/>
          <w:iCs/>
          <w:sz w:val="24"/>
          <w:szCs w:val="24"/>
          <w:shd w:val="clear" w:color="auto" w:fill="F5F5F5"/>
        </w:rPr>
        <w:t xml:space="preserve">fficial </w:t>
      </w:r>
      <w:r w:rsidR="008D7ACF" w:rsidRPr="001C5823">
        <w:rPr>
          <w:rFonts w:ascii="Times New Roman" w:hAnsi="Times New Roman" w:cs="Times New Roman"/>
          <w:i/>
          <w:iCs/>
          <w:sz w:val="24"/>
          <w:szCs w:val="24"/>
          <w:shd w:val="clear" w:color="auto" w:fill="F5F5F5"/>
        </w:rPr>
        <w:t>L</w:t>
      </w:r>
      <w:r w:rsidRPr="001C5823">
        <w:rPr>
          <w:rFonts w:ascii="Times New Roman" w:hAnsi="Times New Roman" w:cs="Times New Roman"/>
          <w:i/>
          <w:iCs/>
          <w:sz w:val="24"/>
          <w:szCs w:val="24"/>
          <w:shd w:val="clear" w:color="auto" w:fill="F5F5F5"/>
        </w:rPr>
        <w:t xml:space="preserve">anguages </w:t>
      </w:r>
      <w:r w:rsidR="004F6820" w:rsidRPr="001C5823">
        <w:rPr>
          <w:rFonts w:ascii="Times New Roman" w:hAnsi="Times New Roman" w:cs="Times New Roman"/>
          <w:i/>
          <w:iCs/>
          <w:sz w:val="24"/>
          <w:szCs w:val="24"/>
          <w:shd w:val="clear" w:color="auto" w:fill="F5F5F5"/>
        </w:rPr>
        <w:t>Act</w:t>
      </w:r>
      <w:r w:rsidR="004F6820" w:rsidRPr="001C5823">
        <w:rPr>
          <w:rFonts w:ascii="Times New Roman" w:hAnsi="Times New Roman" w:cs="Times New Roman"/>
          <w:sz w:val="24"/>
          <w:szCs w:val="24"/>
          <w:shd w:val="clear" w:color="auto" w:fill="F5F5F5"/>
        </w:rPr>
        <w:t xml:space="preserve"> </w:t>
      </w:r>
      <w:r w:rsidRPr="001C5823">
        <w:rPr>
          <w:rFonts w:ascii="Times New Roman" w:hAnsi="Times New Roman" w:cs="Times New Roman"/>
          <w:sz w:val="24"/>
          <w:szCs w:val="24"/>
          <w:shd w:val="clear" w:color="auto" w:fill="F5F5F5"/>
        </w:rPr>
        <w:t>and its related instruments. </w:t>
      </w:r>
    </w:p>
    <w:p w14:paraId="1ABBDA77" w14:textId="3D60466F" w:rsidR="00B55534" w:rsidRPr="001C5823" w:rsidRDefault="00A22188" w:rsidP="00DF131B">
      <w:pPr>
        <w:pStyle w:val="Header"/>
        <w:widowControl w:val="0"/>
        <w:tabs>
          <w:tab w:val="clear" w:pos="4680"/>
          <w:tab w:val="clear" w:pos="9360"/>
        </w:tabs>
        <w:spacing w:after="240"/>
        <w:ind w:firstLine="567"/>
        <w:jc w:val="both"/>
        <w:rPr>
          <w:rFonts w:ascii="Times New Roman" w:hAnsi="Times New Roman" w:cs="Times New Roman"/>
          <w:sz w:val="24"/>
          <w:szCs w:val="24"/>
          <w:shd w:val="clear" w:color="auto" w:fill="FFFFFF"/>
        </w:rPr>
      </w:pPr>
      <w:r w:rsidRPr="001C5823">
        <w:rPr>
          <w:rFonts w:ascii="Times New Roman" w:hAnsi="Times New Roman" w:cs="Times New Roman"/>
          <w:sz w:val="24"/>
          <w:szCs w:val="24"/>
          <w:lang w:val="en-CA"/>
        </w:rPr>
        <w:t xml:space="preserve">Since 2018, </w:t>
      </w:r>
      <w:r w:rsidR="00394A92" w:rsidRPr="001C5823">
        <w:rPr>
          <w:rFonts w:ascii="Times New Roman" w:hAnsi="Times New Roman" w:cs="Times New Roman"/>
          <w:sz w:val="24"/>
          <w:szCs w:val="24"/>
          <w:lang w:val="en-CA"/>
        </w:rPr>
        <w:t>se</w:t>
      </w:r>
      <w:r w:rsidRPr="001C5823">
        <w:rPr>
          <w:rFonts w:ascii="Times New Roman" w:hAnsi="Times New Roman" w:cs="Times New Roman"/>
          <w:sz w:val="24"/>
          <w:szCs w:val="24"/>
          <w:lang w:val="en-CA"/>
        </w:rPr>
        <w:t>lect s</w:t>
      </w:r>
      <w:r w:rsidR="00B73883" w:rsidRPr="001C5823">
        <w:rPr>
          <w:rFonts w:ascii="Times New Roman" w:hAnsi="Times New Roman" w:cs="Times New Roman"/>
          <w:sz w:val="24"/>
          <w:szCs w:val="24"/>
          <w:lang w:val="en-CA"/>
        </w:rPr>
        <w:t xml:space="preserve">enior leaders and </w:t>
      </w:r>
      <w:r w:rsidRPr="001C5823">
        <w:rPr>
          <w:rFonts w:ascii="Times New Roman" w:hAnsi="Times New Roman" w:cs="Times New Roman"/>
          <w:sz w:val="24"/>
          <w:szCs w:val="24"/>
          <w:lang w:val="en-CA"/>
        </w:rPr>
        <w:t xml:space="preserve">departmental </w:t>
      </w:r>
      <w:r w:rsidR="00B964AC" w:rsidRPr="001C5823">
        <w:rPr>
          <w:rFonts w:ascii="Times New Roman" w:hAnsi="Times New Roman" w:cs="Times New Roman"/>
          <w:sz w:val="24"/>
          <w:szCs w:val="24"/>
          <w:lang w:val="en-CA"/>
        </w:rPr>
        <w:t>“</w:t>
      </w:r>
      <w:r w:rsidR="00B73883" w:rsidRPr="001C5823">
        <w:rPr>
          <w:rFonts w:ascii="Times New Roman" w:hAnsi="Times New Roman" w:cs="Times New Roman"/>
          <w:sz w:val="24"/>
          <w:szCs w:val="24"/>
          <w:lang w:val="en-CA"/>
        </w:rPr>
        <w:t>officials</w:t>
      </w:r>
      <w:r w:rsidR="00B964AC" w:rsidRPr="001C5823">
        <w:rPr>
          <w:rFonts w:ascii="Times New Roman" w:hAnsi="Times New Roman" w:cs="Times New Roman"/>
          <w:sz w:val="24"/>
          <w:szCs w:val="24"/>
          <w:lang w:val="en-CA"/>
        </w:rPr>
        <w:t>”</w:t>
      </w:r>
      <w:r w:rsidR="006045D0" w:rsidRPr="001C5823">
        <w:rPr>
          <w:rStyle w:val="EndnoteReference"/>
          <w:rFonts w:ascii="Times New Roman" w:hAnsi="Times New Roman" w:cs="Times New Roman"/>
          <w:sz w:val="24"/>
          <w:szCs w:val="24"/>
          <w:lang w:val="en-CA"/>
        </w:rPr>
        <w:endnoteReference w:id="1"/>
      </w:r>
      <w:r w:rsidR="00B73883" w:rsidRPr="001C5823">
        <w:rPr>
          <w:rFonts w:ascii="Times New Roman" w:hAnsi="Times New Roman" w:cs="Times New Roman"/>
          <w:sz w:val="24"/>
          <w:szCs w:val="24"/>
          <w:lang w:val="en-CA"/>
        </w:rPr>
        <w:t xml:space="preserve"> </w:t>
      </w:r>
      <w:r w:rsidR="00394A92" w:rsidRPr="001C5823">
        <w:rPr>
          <w:rFonts w:ascii="Times New Roman" w:hAnsi="Times New Roman" w:cs="Times New Roman"/>
          <w:sz w:val="24"/>
          <w:szCs w:val="24"/>
          <w:lang w:val="en-CA"/>
        </w:rPr>
        <w:t xml:space="preserve">have collaborated with the Indigenous Federal Employee Network (IFEN) </w:t>
      </w:r>
      <w:r w:rsidR="00DF131B" w:rsidRPr="001C5823">
        <w:rPr>
          <w:rFonts w:ascii="Times New Roman" w:hAnsi="Times New Roman" w:cs="Times New Roman"/>
          <w:sz w:val="24"/>
          <w:szCs w:val="24"/>
          <w:lang w:val="en-CA"/>
        </w:rPr>
        <w:t>and the Official Language</w:t>
      </w:r>
      <w:r w:rsidR="000C32C2" w:rsidRPr="001C5823">
        <w:rPr>
          <w:rFonts w:ascii="Times New Roman" w:hAnsi="Times New Roman" w:cs="Times New Roman"/>
          <w:sz w:val="24"/>
          <w:szCs w:val="24"/>
          <w:lang w:val="en-CA"/>
        </w:rPr>
        <w:t>s</w:t>
      </w:r>
      <w:r w:rsidR="00DF131B" w:rsidRPr="001C5823">
        <w:rPr>
          <w:rFonts w:ascii="Times New Roman" w:hAnsi="Times New Roman" w:cs="Times New Roman"/>
          <w:sz w:val="24"/>
          <w:szCs w:val="24"/>
          <w:lang w:val="en-CA"/>
        </w:rPr>
        <w:t xml:space="preserve"> Working Group members</w:t>
      </w:r>
      <w:r w:rsidR="00B86B2A" w:rsidRPr="001C5823">
        <w:rPr>
          <w:rFonts w:ascii="Times New Roman" w:hAnsi="Times New Roman" w:cs="Times New Roman"/>
          <w:sz w:val="24"/>
          <w:szCs w:val="24"/>
          <w:lang w:val="en-CA"/>
        </w:rPr>
        <w:t xml:space="preserve"> (OLWG)</w:t>
      </w:r>
      <w:r w:rsidR="006045D0" w:rsidRPr="001C5823">
        <w:rPr>
          <w:rStyle w:val="EndnoteReference"/>
          <w:rFonts w:ascii="Times New Roman" w:hAnsi="Times New Roman" w:cs="Times New Roman"/>
          <w:sz w:val="24"/>
          <w:szCs w:val="24"/>
          <w:lang w:val="en-CA"/>
        </w:rPr>
        <w:endnoteReference w:id="2"/>
      </w:r>
      <w:r w:rsidR="00DF131B" w:rsidRPr="001C5823">
        <w:rPr>
          <w:rFonts w:ascii="Times New Roman" w:hAnsi="Times New Roman" w:cs="Times New Roman"/>
          <w:sz w:val="24"/>
          <w:szCs w:val="24"/>
          <w:lang w:val="en-CA"/>
        </w:rPr>
        <w:t xml:space="preserve"> </w:t>
      </w:r>
      <w:r w:rsidR="00407114" w:rsidRPr="001C5823">
        <w:rPr>
          <w:rFonts w:ascii="Times New Roman" w:hAnsi="Times New Roman" w:cs="Times New Roman"/>
          <w:sz w:val="24"/>
          <w:szCs w:val="24"/>
          <w:lang w:val="en-CA"/>
        </w:rPr>
        <w:t xml:space="preserve">to </w:t>
      </w:r>
      <w:r w:rsidR="000C32C2" w:rsidRPr="001C5823">
        <w:rPr>
          <w:rFonts w:ascii="Times New Roman" w:hAnsi="Times New Roman" w:cs="Times New Roman"/>
          <w:sz w:val="24"/>
          <w:szCs w:val="24"/>
          <w:lang w:val="en-CA"/>
        </w:rPr>
        <w:t xml:space="preserve">determine the extent to which some official language policies may constitute </w:t>
      </w:r>
      <w:r w:rsidRPr="001C5823">
        <w:rPr>
          <w:rFonts w:ascii="Times New Roman" w:hAnsi="Times New Roman" w:cs="Times New Roman"/>
          <w:sz w:val="24"/>
          <w:szCs w:val="24"/>
          <w:lang w:val="en-CA"/>
        </w:rPr>
        <w:t>systemic barriers faced by Indigenous federal employees</w:t>
      </w:r>
      <w:r w:rsidR="000C32C2" w:rsidRPr="001C5823">
        <w:rPr>
          <w:rFonts w:ascii="Times New Roman" w:hAnsi="Times New Roman" w:cs="Times New Roman"/>
          <w:sz w:val="24"/>
          <w:szCs w:val="24"/>
          <w:lang w:val="en-CA"/>
        </w:rPr>
        <w:t xml:space="preserve"> and how to address these</w:t>
      </w:r>
      <w:r w:rsidR="00B73883" w:rsidRPr="001C5823">
        <w:rPr>
          <w:rFonts w:ascii="Times New Roman" w:hAnsi="Times New Roman" w:cs="Times New Roman"/>
          <w:sz w:val="24"/>
          <w:szCs w:val="24"/>
          <w:lang w:val="en-CA"/>
        </w:rPr>
        <w:t>.</w:t>
      </w:r>
      <w:r w:rsidRPr="001C5823">
        <w:rPr>
          <w:rStyle w:val="FootnoteReference"/>
          <w:rFonts w:ascii="Times New Roman" w:hAnsi="Times New Roman" w:cs="Times New Roman"/>
          <w:sz w:val="24"/>
          <w:szCs w:val="24"/>
          <w:lang w:val="en-CA"/>
        </w:rPr>
        <w:footnoteReference w:id="1"/>
      </w:r>
      <w:r w:rsidR="00B73883" w:rsidRPr="001C5823">
        <w:rPr>
          <w:rFonts w:ascii="Times New Roman" w:hAnsi="Times New Roman" w:cs="Times New Roman"/>
          <w:sz w:val="24"/>
          <w:szCs w:val="24"/>
          <w:lang w:val="en-CA"/>
        </w:rPr>
        <w:t xml:space="preserve"> </w:t>
      </w:r>
      <w:r w:rsidR="00B86B2A" w:rsidRPr="001C5823">
        <w:rPr>
          <w:rFonts w:ascii="Times New Roman" w:hAnsi="Times New Roman" w:cs="Times New Roman"/>
          <w:sz w:val="24"/>
          <w:szCs w:val="24"/>
          <w:lang w:val="en-CA"/>
        </w:rPr>
        <w:t xml:space="preserve">The OLWG subsequently </w:t>
      </w:r>
      <w:r w:rsidR="000C32C2" w:rsidRPr="001C5823">
        <w:rPr>
          <w:rFonts w:ascii="Times New Roman" w:hAnsi="Times New Roman" w:cs="Times New Roman"/>
          <w:sz w:val="24"/>
          <w:szCs w:val="24"/>
          <w:lang w:val="en-CA"/>
        </w:rPr>
        <w:t xml:space="preserve">produced a list of policy initiatives for consideration and action. </w:t>
      </w:r>
      <w:r w:rsidR="008D7ACF" w:rsidRPr="001C5823">
        <w:rPr>
          <w:rFonts w:ascii="Times New Roman" w:hAnsi="Times New Roman" w:cs="Times New Roman"/>
          <w:sz w:val="24"/>
          <w:szCs w:val="24"/>
        </w:rPr>
        <w:t>IFEN</w:t>
      </w:r>
      <w:r w:rsidR="000C32C2" w:rsidRPr="001C5823">
        <w:rPr>
          <w:rFonts w:ascii="Times New Roman" w:hAnsi="Times New Roman" w:cs="Times New Roman"/>
          <w:sz w:val="24"/>
          <w:szCs w:val="24"/>
        </w:rPr>
        <w:t xml:space="preserve">’s </w:t>
      </w:r>
      <w:r w:rsidR="00765246" w:rsidRPr="001C5823">
        <w:rPr>
          <w:rFonts w:ascii="Times New Roman" w:hAnsi="Times New Roman" w:cs="Times New Roman"/>
          <w:sz w:val="24"/>
          <w:szCs w:val="24"/>
        </w:rPr>
        <w:t xml:space="preserve">expectations and </w:t>
      </w:r>
      <w:r w:rsidR="000C32C2" w:rsidRPr="001C5823">
        <w:rPr>
          <w:rFonts w:ascii="Times New Roman" w:hAnsi="Times New Roman" w:cs="Times New Roman"/>
          <w:sz w:val="24"/>
          <w:szCs w:val="24"/>
        </w:rPr>
        <w:t xml:space="preserve">mandate </w:t>
      </w:r>
      <w:r w:rsidR="00AF2BA5" w:rsidRPr="001C5823">
        <w:rPr>
          <w:rFonts w:ascii="Times New Roman" w:hAnsi="Times New Roman" w:cs="Times New Roman"/>
          <w:sz w:val="24"/>
          <w:szCs w:val="24"/>
        </w:rPr>
        <w:t xml:space="preserve">differed from </w:t>
      </w:r>
      <w:r w:rsidR="00765246" w:rsidRPr="001C5823">
        <w:rPr>
          <w:rFonts w:ascii="Times New Roman" w:hAnsi="Times New Roman" w:cs="Times New Roman"/>
          <w:sz w:val="24"/>
          <w:szCs w:val="24"/>
        </w:rPr>
        <w:t xml:space="preserve">what was proposed, </w:t>
      </w:r>
      <w:r w:rsidR="00B86B2A" w:rsidRPr="001C5823">
        <w:rPr>
          <w:rFonts w:ascii="Times New Roman" w:hAnsi="Times New Roman" w:cs="Times New Roman"/>
          <w:sz w:val="24"/>
          <w:szCs w:val="24"/>
        </w:rPr>
        <w:t>highlight</w:t>
      </w:r>
      <w:r w:rsidR="00974C60" w:rsidRPr="001C5823">
        <w:rPr>
          <w:rFonts w:ascii="Times New Roman" w:hAnsi="Times New Roman" w:cs="Times New Roman"/>
          <w:sz w:val="24"/>
          <w:szCs w:val="24"/>
        </w:rPr>
        <w:t xml:space="preserve">ing the challenge of </w:t>
      </w:r>
      <w:r w:rsidR="00765246" w:rsidRPr="001C5823">
        <w:rPr>
          <w:rFonts w:ascii="Times New Roman" w:hAnsi="Times New Roman" w:cs="Times New Roman"/>
          <w:sz w:val="24"/>
          <w:szCs w:val="24"/>
        </w:rPr>
        <w:t xml:space="preserve">finding a common </w:t>
      </w:r>
      <w:r w:rsidR="00551B17" w:rsidRPr="001C5823">
        <w:rPr>
          <w:rFonts w:ascii="Times New Roman" w:hAnsi="Times New Roman" w:cs="Times New Roman"/>
          <w:sz w:val="24"/>
          <w:szCs w:val="24"/>
        </w:rPr>
        <w:t>path forward</w:t>
      </w:r>
      <w:r w:rsidR="00B55534" w:rsidRPr="001C5823">
        <w:rPr>
          <w:rFonts w:ascii="Times New Roman" w:hAnsi="Times New Roman" w:cs="Times New Roman"/>
          <w:sz w:val="24"/>
          <w:szCs w:val="24"/>
          <w:shd w:val="clear" w:color="auto" w:fill="FFFFFF"/>
        </w:rPr>
        <w:t>.</w:t>
      </w:r>
    </w:p>
    <w:p w14:paraId="56D513E5" w14:textId="651D7BB4" w:rsidR="006045D0" w:rsidRPr="001C5823" w:rsidRDefault="0030331F" w:rsidP="006045D0">
      <w:pPr>
        <w:spacing w:after="0" w:line="240" w:lineRule="auto"/>
        <w:ind w:firstLine="567"/>
        <w:jc w:val="both"/>
        <w:rPr>
          <w:rFonts w:ascii="Times New Roman" w:eastAsia="Times New Roman" w:hAnsi="Times New Roman" w:cs="Times New Roman"/>
          <w:sz w:val="24"/>
          <w:szCs w:val="24"/>
          <w:lang w:eastAsia="en-CA"/>
        </w:rPr>
      </w:pPr>
      <w:bookmarkStart w:id="8" w:name="_Hlk141887718"/>
      <w:r w:rsidRPr="001C5823">
        <w:rPr>
          <w:rFonts w:ascii="Times New Roman" w:eastAsia="Times New Roman" w:hAnsi="Times New Roman" w:cs="Times New Roman"/>
          <w:sz w:val="24"/>
          <w:szCs w:val="24"/>
          <w:lang w:eastAsia="en-CA"/>
        </w:rPr>
        <w:t>Indigenous</w:t>
      </w:r>
      <w:r w:rsidR="008D7ACF" w:rsidRPr="001C5823">
        <w:rPr>
          <w:rFonts w:ascii="Times New Roman" w:eastAsia="Times New Roman" w:hAnsi="Times New Roman" w:cs="Times New Roman"/>
          <w:sz w:val="24"/>
          <w:szCs w:val="24"/>
          <w:lang w:eastAsia="en-CA"/>
        </w:rPr>
        <w:t xml:space="preserve"> employee</w:t>
      </w:r>
      <w:r w:rsidRPr="001C5823">
        <w:rPr>
          <w:rFonts w:ascii="Times New Roman" w:eastAsia="Times New Roman" w:hAnsi="Times New Roman" w:cs="Times New Roman"/>
          <w:sz w:val="24"/>
          <w:szCs w:val="24"/>
          <w:lang w:eastAsia="en-CA"/>
        </w:rPr>
        <w:t xml:space="preserve"> perspectives on Official Language requirements are deeply tied to </w:t>
      </w:r>
      <w:r w:rsidR="008651BB" w:rsidRPr="001C5823">
        <w:rPr>
          <w:rFonts w:ascii="Times New Roman" w:eastAsia="Times New Roman" w:hAnsi="Times New Roman" w:cs="Times New Roman"/>
          <w:sz w:val="24"/>
          <w:szCs w:val="24"/>
          <w:lang w:eastAsia="en-CA"/>
        </w:rPr>
        <w:t>“</w:t>
      </w:r>
      <w:r w:rsidRPr="001C5823">
        <w:rPr>
          <w:rFonts w:ascii="Times New Roman" w:eastAsia="Times New Roman" w:hAnsi="Times New Roman" w:cs="Times New Roman"/>
          <w:sz w:val="24"/>
          <w:szCs w:val="24"/>
          <w:lang w:eastAsia="en-CA"/>
        </w:rPr>
        <w:t>Indigenous identity</w:t>
      </w:r>
      <w:r w:rsidR="008651BB" w:rsidRPr="001C5823">
        <w:rPr>
          <w:rFonts w:ascii="Times New Roman" w:eastAsia="Times New Roman" w:hAnsi="Times New Roman" w:cs="Times New Roman"/>
          <w:sz w:val="24"/>
          <w:szCs w:val="24"/>
          <w:lang w:eastAsia="en-CA"/>
        </w:rPr>
        <w:t>”</w:t>
      </w:r>
      <w:r w:rsidR="00B53C47" w:rsidRPr="001C5823">
        <w:rPr>
          <w:rStyle w:val="EndnoteReference"/>
          <w:rFonts w:ascii="Times New Roman" w:eastAsia="Times New Roman" w:hAnsi="Times New Roman" w:cs="Times New Roman"/>
          <w:sz w:val="24"/>
          <w:szCs w:val="24"/>
          <w:lang w:eastAsia="en-CA"/>
        </w:rPr>
        <w:endnoteReference w:id="3"/>
      </w:r>
      <w:r w:rsidRPr="001C5823">
        <w:rPr>
          <w:rFonts w:ascii="Times New Roman" w:eastAsia="Times New Roman" w:hAnsi="Times New Roman" w:cs="Times New Roman"/>
          <w:sz w:val="24"/>
          <w:szCs w:val="24"/>
          <w:lang w:eastAsia="en-CA"/>
        </w:rPr>
        <w:t xml:space="preserve">, </w:t>
      </w:r>
      <w:r w:rsidR="0012013C" w:rsidRPr="001C5823">
        <w:rPr>
          <w:rFonts w:ascii="Times New Roman" w:eastAsia="Times New Roman" w:hAnsi="Times New Roman" w:cs="Times New Roman"/>
          <w:sz w:val="24"/>
          <w:szCs w:val="24"/>
          <w:lang w:eastAsia="en-CA"/>
        </w:rPr>
        <w:t>“</w:t>
      </w:r>
      <w:r w:rsidRPr="001C5823">
        <w:rPr>
          <w:rFonts w:ascii="Times New Roman" w:eastAsia="Times New Roman" w:hAnsi="Times New Roman" w:cs="Times New Roman"/>
          <w:sz w:val="24"/>
          <w:szCs w:val="24"/>
          <w:lang w:eastAsia="en-CA"/>
        </w:rPr>
        <w:t>reconciliation</w:t>
      </w:r>
      <w:r w:rsidR="0012013C" w:rsidRPr="001C5823">
        <w:rPr>
          <w:rFonts w:ascii="Times New Roman" w:eastAsia="Times New Roman" w:hAnsi="Times New Roman" w:cs="Times New Roman"/>
          <w:sz w:val="24"/>
          <w:szCs w:val="24"/>
          <w:lang w:eastAsia="en-CA"/>
        </w:rPr>
        <w:t>”</w:t>
      </w:r>
      <w:r w:rsidR="00B53C47" w:rsidRPr="001C5823">
        <w:rPr>
          <w:rStyle w:val="EndnoteReference"/>
          <w:rFonts w:ascii="Times New Roman" w:eastAsia="Times New Roman" w:hAnsi="Times New Roman" w:cs="Times New Roman"/>
          <w:sz w:val="24"/>
          <w:szCs w:val="24"/>
          <w:lang w:eastAsia="en-CA"/>
        </w:rPr>
        <w:endnoteReference w:id="4"/>
      </w:r>
      <w:r w:rsidRPr="001C5823">
        <w:rPr>
          <w:rFonts w:ascii="Times New Roman" w:eastAsia="Times New Roman" w:hAnsi="Times New Roman" w:cs="Times New Roman"/>
          <w:sz w:val="24"/>
          <w:szCs w:val="24"/>
          <w:lang w:eastAsia="en-CA"/>
        </w:rPr>
        <w:t xml:space="preserve">, and Canada’s colonial history and treatment of Indigenous Peoples over the years. </w:t>
      </w:r>
      <w:r w:rsidR="006045D0" w:rsidRPr="001C5823">
        <w:rPr>
          <w:rFonts w:ascii="Times New Roman" w:eastAsia="Times New Roman" w:hAnsi="Times New Roman" w:cs="Times New Roman"/>
          <w:sz w:val="24"/>
          <w:szCs w:val="24"/>
          <w:lang w:eastAsia="en-CA"/>
        </w:rPr>
        <w:t>Some Indigenous federal employees, for example, position their views from an Indigenous treaty-rights lens, which does not necessarily reflect the views of those Indigenous employees who may voluntarily self-identify based on their perception of their identity and/or those who understand themselves as rights-holders but are not treaty rights holders.</w:t>
      </w:r>
      <w:r w:rsidR="006045D0" w:rsidRPr="001C5823">
        <w:rPr>
          <w:rStyle w:val="FootnoteReference"/>
          <w:rFonts w:ascii="Times New Roman" w:eastAsia="Times New Roman" w:hAnsi="Times New Roman" w:cs="Times New Roman"/>
          <w:sz w:val="24"/>
          <w:szCs w:val="24"/>
          <w:lang w:eastAsia="en-CA"/>
        </w:rPr>
        <w:footnoteReference w:id="2"/>
      </w:r>
      <w:r w:rsidR="006045D0" w:rsidRPr="001C5823">
        <w:rPr>
          <w:rFonts w:ascii="Times New Roman" w:eastAsia="Times New Roman" w:hAnsi="Times New Roman" w:cs="Times New Roman"/>
          <w:sz w:val="24"/>
          <w:szCs w:val="24"/>
          <w:lang w:eastAsia="en-CA"/>
        </w:rPr>
        <w:t xml:space="preserve"> </w:t>
      </w:r>
      <w:r w:rsidR="009E09D4" w:rsidRPr="001C5823">
        <w:rPr>
          <w:rFonts w:ascii="Times New Roman" w:eastAsia="Times New Roman" w:hAnsi="Times New Roman" w:cs="Times New Roman"/>
          <w:sz w:val="24"/>
          <w:szCs w:val="24"/>
          <w:lang w:eastAsia="en-CA"/>
        </w:rPr>
        <w:t xml:space="preserve">There are also </w:t>
      </w:r>
      <w:r w:rsidR="006045D0" w:rsidRPr="001C5823">
        <w:rPr>
          <w:rFonts w:ascii="Times New Roman" w:eastAsia="Calibri" w:hAnsi="Times New Roman" w:cs="Times New Roman"/>
          <w:sz w:val="24"/>
          <w:szCs w:val="24"/>
        </w:rPr>
        <w:t xml:space="preserve">distinctions between First Nations, Inuit, and Métis views of the OL issue </w:t>
      </w:r>
      <w:r w:rsidR="006045D0" w:rsidRPr="001C5823">
        <w:rPr>
          <w:rFonts w:ascii="Times New Roman" w:eastAsia="Calibri" w:hAnsi="Times New Roman" w:cs="Times New Roman"/>
          <w:sz w:val="24"/>
          <w:szCs w:val="24"/>
        </w:rPr>
        <w:lastRenderedPageBreak/>
        <w:t xml:space="preserve">and that within those distinctions there are multiple voices and multiple points of view and experiences within the public service. </w:t>
      </w:r>
      <w:r w:rsidR="009E09D4" w:rsidRPr="001C5823">
        <w:rPr>
          <w:rFonts w:ascii="Times New Roman" w:eastAsia="Times New Roman" w:hAnsi="Times New Roman" w:cs="Times New Roman"/>
          <w:sz w:val="24"/>
          <w:szCs w:val="24"/>
          <w:lang w:eastAsia="en-CA"/>
        </w:rPr>
        <w:t xml:space="preserve">As one can well imagine, </w:t>
      </w:r>
      <w:r w:rsidR="004F6820" w:rsidRPr="001C5823">
        <w:rPr>
          <w:rFonts w:ascii="Times New Roman" w:eastAsia="Times New Roman" w:hAnsi="Times New Roman" w:cs="Times New Roman"/>
          <w:sz w:val="24"/>
          <w:szCs w:val="24"/>
          <w:lang w:eastAsia="en-CA"/>
        </w:rPr>
        <w:t xml:space="preserve">this </w:t>
      </w:r>
      <w:r w:rsidR="009E09D4" w:rsidRPr="001C5823">
        <w:rPr>
          <w:rFonts w:ascii="Times New Roman" w:eastAsia="Times New Roman" w:hAnsi="Times New Roman" w:cs="Times New Roman"/>
          <w:sz w:val="24"/>
          <w:szCs w:val="24"/>
          <w:lang w:eastAsia="en-CA"/>
        </w:rPr>
        <w:t xml:space="preserve">goes beyond the mere idea of voluntary self-identification for employment equity purposes and access to language training </w:t>
      </w:r>
      <w:r w:rsidR="004F6820" w:rsidRPr="001C5823">
        <w:rPr>
          <w:rFonts w:ascii="Times New Roman" w:eastAsia="Times New Roman" w:hAnsi="Times New Roman" w:cs="Times New Roman"/>
          <w:sz w:val="24"/>
          <w:szCs w:val="24"/>
          <w:lang w:eastAsia="en-CA"/>
        </w:rPr>
        <w:t xml:space="preserve">and assessment </w:t>
      </w:r>
      <w:r w:rsidR="009E09D4" w:rsidRPr="001C5823">
        <w:rPr>
          <w:rFonts w:ascii="Times New Roman" w:eastAsia="Times New Roman" w:hAnsi="Times New Roman" w:cs="Times New Roman"/>
          <w:sz w:val="24"/>
          <w:szCs w:val="24"/>
          <w:lang w:eastAsia="en-CA"/>
        </w:rPr>
        <w:t>within our system.</w:t>
      </w:r>
    </w:p>
    <w:bookmarkEnd w:id="8"/>
    <w:p w14:paraId="2648EDBC" w14:textId="77777777" w:rsidR="006045D0" w:rsidRPr="001C5823" w:rsidRDefault="006045D0" w:rsidP="008651BB">
      <w:pPr>
        <w:spacing w:after="0" w:line="240" w:lineRule="auto"/>
        <w:ind w:firstLine="567"/>
        <w:jc w:val="both"/>
        <w:rPr>
          <w:rFonts w:ascii="Times New Roman" w:hAnsi="Times New Roman" w:cs="Times New Roman"/>
          <w:sz w:val="24"/>
          <w:szCs w:val="24"/>
        </w:rPr>
      </w:pPr>
    </w:p>
    <w:p w14:paraId="707CBD68" w14:textId="2B2B59A5" w:rsidR="00824BA0" w:rsidRPr="001C5823" w:rsidRDefault="00E46F60" w:rsidP="00A671CD">
      <w:pPr>
        <w:ind w:firstLine="567"/>
        <w:jc w:val="both"/>
        <w:rPr>
          <w:rFonts w:ascii="Times New Roman" w:hAnsi="Times New Roman" w:cs="Times New Roman"/>
          <w:sz w:val="24"/>
          <w:szCs w:val="24"/>
        </w:rPr>
      </w:pPr>
      <w:r w:rsidRPr="001C5823">
        <w:rPr>
          <w:rFonts w:ascii="Times New Roman" w:hAnsi="Times New Roman" w:cs="Times New Roman"/>
          <w:sz w:val="24"/>
          <w:szCs w:val="24"/>
        </w:rPr>
        <w:t>Th</w:t>
      </w:r>
      <w:r w:rsidR="004E0FDA" w:rsidRPr="001C5823">
        <w:rPr>
          <w:rFonts w:ascii="Times New Roman" w:hAnsi="Times New Roman" w:cs="Times New Roman"/>
          <w:color w:val="000000"/>
          <w:sz w:val="24"/>
          <w:szCs w:val="24"/>
        </w:rPr>
        <w:t xml:space="preserve">is discussion paper offers a critical analysis of </w:t>
      </w:r>
      <w:r w:rsidR="002E34F0" w:rsidRPr="001C5823">
        <w:rPr>
          <w:rFonts w:ascii="Times New Roman" w:hAnsi="Times New Roman" w:cs="Times New Roman"/>
          <w:color w:val="000000"/>
          <w:sz w:val="24"/>
          <w:szCs w:val="24"/>
        </w:rPr>
        <w:t xml:space="preserve">the role that </w:t>
      </w:r>
      <w:r w:rsidR="004E0FDA" w:rsidRPr="001C5823">
        <w:rPr>
          <w:rFonts w:ascii="Times New Roman" w:hAnsi="Times New Roman" w:cs="Times New Roman"/>
          <w:sz w:val="24"/>
          <w:szCs w:val="24"/>
        </w:rPr>
        <w:t xml:space="preserve">section 91 of the </w:t>
      </w:r>
      <w:r w:rsidR="004E0FDA" w:rsidRPr="001C5823">
        <w:rPr>
          <w:rFonts w:ascii="Times New Roman" w:hAnsi="Times New Roman" w:cs="Times New Roman"/>
          <w:i/>
          <w:iCs/>
          <w:sz w:val="24"/>
          <w:szCs w:val="24"/>
        </w:rPr>
        <w:t>OL Act</w:t>
      </w:r>
      <w:r w:rsidR="004E0FDA" w:rsidRPr="001C5823">
        <w:rPr>
          <w:rFonts w:ascii="Times New Roman" w:hAnsi="Times New Roman" w:cs="Times New Roman"/>
          <w:sz w:val="24"/>
          <w:szCs w:val="24"/>
        </w:rPr>
        <w:t xml:space="preserve"> and other </w:t>
      </w:r>
      <w:r w:rsidR="00B55534" w:rsidRPr="001C5823">
        <w:rPr>
          <w:rFonts w:ascii="Times New Roman" w:hAnsi="Times New Roman" w:cs="Times New Roman"/>
          <w:sz w:val="24"/>
          <w:szCs w:val="24"/>
        </w:rPr>
        <w:t>relevant</w:t>
      </w:r>
      <w:r w:rsidR="004E0FDA" w:rsidRPr="001C5823">
        <w:rPr>
          <w:rFonts w:ascii="Times New Roman" w:hAnsi="Times New Roman" w:cs="Times New Roman"/>
          <w:sz w:val="24"/>
          <w:szCs w:val="24"/>
        </w:rPr>
        <w:t xml:space="preserve"> legislation and language of work policies and practices </w:t>
      </w:r>
      <w:r w:rsidR="002E34F0" w:rsidRPr="001C5823">
        <w:rPr>
          <w:rFonts w:ascii="Times New Roman" w:hAnsi="Times New Roman" w:cs="Times New Roman"/>
          <w:sz w:val="24"/>
          <w:szCs w:val="24"/>
        </w:rPr>
        <w:t xml:space="preserve">may play in </w:t>
      </w:r>
      <w:r w:rsidR="004E0FDA" w:rsidRPr="001C5823">
        <w:rPr>
          <w:rFonts w:ascii="Times New Roman" w:hAnsi="Times New Roman" w:cs="Times New Roman"/>
          <w:sz w:val="24"/>
          <w:szCs w:val="24"/>
        </w:rPr>
        <w:t>contribut</w:t>
      </w:r>
      <w:r w:rsidR="002E34F0" w:rsidRPr="001C5823">
        <w:rPr>
          <w:rFonts w:ascii="Times New Roman" w:hAnsi="Times New Roman" w:cs="Times New Roman"/>
          <w:sz w:val="24"/>
          <w:szCs w:val="24"/>
        </w:rPr>
        <w:t>ing</w:t>
      </w:r>
      <w:r w:rsidR="004E0FDA" w:rsidRPr="001C5823">
        <w:rPr>
          <w:rFonts w:ascii="Times New Roman" w:hAnsi="Times New Roman" w:cs="Times New Roman"/>
          <w:sz w:val="24"/>
          <w:szCs w:val="24"/>
        </w:rPr>
        <w:t xml:space="preserve"> to systemic barriers for Indigenous federal employees</w:t>
      </w:r>
      <w:r w:rsidR="004E0FDA" w:rsidRPr="001C5823">
        <w:rPr>
          <w:rFonts w:ascii="Times New Roman" w:hAnsi="Times New Roman" w:cs="Times New Roman"/>
          <w:color w:val="000000"/>
          <w:sz w:val="24"/>
          <w:szCs w:val="24"/>
        </w:rPr>
        <w:t xml:space="preserve">. </w:t>
      </w:r>
      <w:bookmarkStart w:id="10" w:name="_Hlk141887760"/>
      <w:r w:rsidR="004E0FDA" w:rsidRPr="001C5823">
        <w:rPr>
          <w:rFonts w:ascii="Times New Roman" w:hAnsi="Times New Roman" w:cs="Times New Roman"/>
          <w:color w:val="000000"/>
          <w:sz w:val="24"/>
          <w:szCs w:val="24"/>
        </w:rPr>
        <w:t>Application of a</w:t>
      </w:r>
      <w:r w:rsidR="004E0FDA" w:rsidRPr="001C5823">
        <w:rPr>
          <w:rFonts w:ascii="Times New Roman" w:hAnsi="Times New Roman" w:cs="Times New Roman"/>
          <w:sz w:val="24"/>
          <w:szCs w:val="24"/>
        </w:rPr>
        <w:t xml:space="preserve"> critical Indigenist lens shed light</w:t>
      </w:r>
      <w:r w:rsidR="004E0FDA" w:rsidRPr="001C5823">
        <w:rPr>
          <w:rFonts w:ascii="Times New Roman" w:hAnsi="Times New Roman" w:cs="Times New Roman"/>
          <w:color w:val="000000"/>
          <w:sz w:val="24"/>
          <w:szCs w:val="24"/>
        </w:rPr>
        <w:t xml:space="preserve"> on the intersection between </w:t>
      </w:r>
      <w:r w:rsidR="004E0FDA" w:rsidRPr="001C5823">
        <w:rPr>
          <w:rFonts w:ascii="Times New Roman" w:hAnsi="Times New Roman" w:cs="Times New Roman"/>
          <w:sz w:val="24"/>
          <w:szCs w:val="24"/>
        </w:rPr>
        <w:t>the OL Modernization framework (</w:t>
      </w:r>
      <w:r w:rsidR="004E0FDA" w:rsidRPr="001C5823">
        <w:rPr>
          <w:rFonts w:ascii="Times New Roman" w:hAnsi="Times New Roman" w:cs="Times New Roman"/>
          <w:color w:val="000000"/>
          <w:sz w:val="24"/>
          <w:szCs w:val="24"/>
        </w:rPr>
        <w:t>policies,</w:t>
      </w:r>
      <w:r w:rsidR="00E259F3" w:rsidRPr="001C5823">
        <w:rPr>
          <w:rFonts w:ascii="Times New Roman" w:hAnsi="Times New Roman" w:cs="Times New Roman"/>
          <w:color w:val="000000"/>
          <w:sz w:val="24"/>
          <w:szCs w:val="24"/>
        </w:rPr>
        <w:t xml:space="preserve"> legislation,</w:t>
      </w:r>
      <w:r w:rsidR="004E0FDA" w:rsidRPr="001C5823">
        <w:rPr>
          <w:rFonts w:ascii="Times New Roman" w:hAnsi="Times New Roman" w:cs="Times New Roman"/>
          <w:color w:val="000000"/>
          <w:sz w:val="24"/>
          <w:szCs w:val="24"/>
        </w:rPr>
        <w:t xml:space="preserve"> directives, and practices), Indigenous identity, reconciliation, </w:t>
      </w:r>
      <w:r w:rsidR="00521664" w:rsidRPr="001C5823">
        <w:rPr>
          <w:rFonts w:ascii="Times New Roman" w:hAnsi="Times New Roman" w:cs="Times New Roman"/>
          <w:color w:val="000000"/>
          <w:sz w:val="24"/>
          <w:szCs w:val="24"/>
        </w:rPr>
        <w:t>“</w:t>
      </w:r>
      <w:r w:rsidR="00B55534" w:rsidRPr="001C5823">
        <w:rPr>
          <w:rFonts w:ascii="Times New Roman" w:hAnsi="Times New Roman" w:cs="Times New Roman"/>
          <w:color w:val="000000"/>
          <w:sz w:val="24"/>
          <w:szCs w:val="24"/>
        </w:rPr>
        <w:t>anti-</w:t>
      </w:r>
      <w:r w:rsidR="003C4C03" w:rsidRPr="001C5823">
        <w:rPr>
          <w:rFonts w:ascii="Times New Roman" w:hAnsi="Times New Roman" w:cs="Times New Roman"/>
          <w:color w:val="000000"/>
          <w:sz w:val="24"/>
          <w:szCs w:val="24"/>
        </w:rPr>
        <w:t xml:space="preserve">Indigenous </w:t>
      </w:r>
      <w:r w:rsidR="00B55534" w:rsidRPr="001C5823">
        <w:rPr>
          <w:rFonts w:ascii="Times New Roman" w:hAnsi="Times New Roman" w:cs="Times New Roman"/>
          <w:color w:val="000000"/>
          <w:sz w:val="24"/>
          <w:szCs w:val="24"/>
        </w:rPr>
        <w:t>racism</w:t>
      </w:r>
      <w:r w:rsidR="00521664" w:rsidRPr="001C5823">
        <w:rPr>
          <w:rFonts w:ascii="Times New Roman" w:hAnsi="Times New Roman" w:cs="Times New Roman"/>
          <w:color w:val="000000"/>
          <w:sz w:val="24"/>
          <w:szCs w:val="24"/>
        </w:rPr>
        <w:t>”</w:t>
      </w:r>
      <w:r w:rsidR="00AA2C7B" w:rsidRPr="001C5823">
        <w:rPr>
          <w:rStyle w:val="FootnoteReference"/>
          <w:rFonts w:ascii="Times New Roman" w:hAnsi="Times New Roman" w:cs="Times New Roman"/>
          <w:sz w:val="24"/>
          <w:szCs w:val="24"/>
        </w:rPr>
        <w:footnoteReference w:id="3"/>
      </w:r>
      <w:r w:rsidR="00AA2C7B" w:rsidRPr="001C5823">
        <w:rPr>
          <w:rFonts w:ascii="Times New Roman" w:hAnsi="Times New Roman" w:cs="Times New Roman"/>
          <w:sz w:val="24"/>
          <w:szCs w:val="24"/>
        </w:rPr>
        <w:t>,</w:t>
      </w:r>
      <w:r w:rsidR="00B55534" w:rsidRPr="001C5823">
        <w:rPr>
          <w:rFonts w:ascii="Times New Roman" w:hAnsi="Times New Roman" w:cs="Times New Roman"/>
          <w:color w:val="000000"/>
          <w:sz w:val="24"/>
          <w:szCs w:val="24"/>
        </w:rPr>
        <w:t xml:space="preserve"> </w:t>
      </w:r>
      <w:r w:rsidR="00521664" w:rsidRPr="001C5823">
        <w:rPr>
          <w:rFonts w:ascii="Times New Roman" w:hAnsi="Times New Roman" w:cs="Times New Roman"/>
          <w:color w:val="000000"/>
          <w:sz w:val="24"/>
          <w:szCs w:val="24"/>
        </w:rPr>
        <w:t>“</w:t>
      </w:r>
      <w:r w:rsidR="00B55534" w:rsidRPr="001C5823">
        <w:rPr>
          <w:rFonts w:ascii="Times New Roman" w:hAnsi="Times New Roman" w:cs="Times New Roman"/>
          <w:color w:val="000000"/>
          <w:sz w:val="24"/>
          <w:szCs w:val="24"/>
        </w:rPr>
        <w:t>substantive equality</w:t>
      </w:r>
      <w:r w:rsidR="00521664" w:rsidRPr="001C5823">
        <w:rPr>
          <w:rFonts w:ascii="Times New Roman" w:hAnsi="Times New Roman" w:cs="Times New Roman"/>
          <w:color w:val="000000"/>
          <w:sz w:val="24"/>
          <w:szCs w:val="24"/>
        </w:rPr>
        <w:t>”</w:t>
      </w:r>
      <w:r w:rsidR="00521664" w:rsidRPr="001C5823">
        <w:rPr>
          <w:rStyle w:val="FootnoteReference"/>
          <w:rFonts w:ascii="Times New Roman" w:hAnsi="Times New Roman" w:cs="Times New Roman"/>
          <w:color w:val="000000"/>
          <w:sz w:val="24"/>
          <w:szCs w:val="24"/>
        </w:rPr>
        <w:footnoteReference w:id="4"/>
      </w:r>
      <w:r w:rsidR="00B55534" w:rsidRPr="001C5823">
        <w:rPr>
          <w:rFonts w:ascii="Times New Roman" w:hAnsi="Times New Roman" w:cs="Times New Roman"/>
          <w:color w:val="000000"/>
          <w:sz w:val="24"/>
          <w:szCs w:val="24"/>
        </w:rPr>
        <w:t xml:space="preserve">, </w:t>
      </w:r>
      <w:r w:rsidR="00D175D3" w:rsidRPr="001C5823">
        <w:rPr>
          <w:rFonts w:ascii="Times New Roman" w:hAnsi="Times New Roman" w:cs="Times New Roman"/>
          <w:color w:val="000000"/>
          <w:sz w:val="24"/>
          <w:szCs w:val="24"/>
        </w:rPr>
        <w:t xml:space="preserve">rights-recognition, </w:t>
      </w:r>
      <w:r w:rsidRPr="001C5823">
        <w:rPr>
          <w:rFonts w:ascii="Times New Roman" w:hAnsi="Times New Roman" w:cs="Times New Roman"/>
          <w:color w:val="000000"/>
          <w:sz w:val="24"/>
          <w:szCs w:val="24"/>
        </w:rPr>
        <w:t>linguistic and cultural plura</w:t>
      </w:r>
      <w:r w:rsidR="00F15543" w:rsidRPr="001C5823">
        <w:rPr>
          <w:rFonts w:ascii="Times New Roman" w:hAnsi="Times New Roman" w:cs="Times New Roman"/>
          <w:color w:val="000000"/>
          <w:sz w:val="24"/>
          <w:szCs w:val="24"/>
        </w:rPr>
        <w:t>lism</w:t>
      </w:r>
      <w:r w:rsidRPr="001C5823">
        <w:rPr>
          <w:rFonts w:ascii="Times New Roman" w:hAnsi="Times New Roman" w:cs="Times New Roman"/>
          <w:color w:val="000000"/>
          <w:sz w:val="24"/>
          <w:szCs w:val="24"/>
        </w:rPr>
        <w:t xml:space="preserve">, </w:t>
      </w:r>
      <w:r w:rsidR="004E0FDA" w:rsidRPr="001C5823">
        <w:rPr>
          <w:rFonts w:ascii="Times New Roman" w:hAnsi="Times New Roman" w:cs="Times New Roman"/>
          <w:sz w:val="24"/>
          <w:szCs w:val="24"/>
        </w:rPr>
        <w:t xml:space="preserve">and employment equity self-identification. This highlights the need to </w:t>
      </w:r>
      <w:r w:rsidR="002E34F0" w:rsidRPr="001C5823">
        <w:rPr>
          <w:rFonts w:ascii="Times New Roman" w:hAnsi="Times New Roman" w:cs="Times New Roman"/>
          <w:sz w:val="24"/>
          <w:szCs w:val="24"/>
        </w:rPr>
        <w:t>consider</w:t>
      </w:r>
      <w:r w:rsidR="004E0FDA" w:rsidRPr="001C5823">
        <w:rPr>
          <w:rFonts w:ascii="Times New Roman" w:hAnsi="Times New Roman" w:cs="Times New Roman"/>
          <w:sz w:val="24"/>
          <w:szCs w:val="24"/>
        </w:rPr>
        <w:t xml:space="preserve"> how </w:t>
      </w:r>
      <w:r w:rsidR="00B55534" w:rsidRPr="001C5823">
        <w:rPr>
          <w:rFonts w:ascii="Times New Roman" w:hAnsi="Times New Roman" w:cs="Times New Roman"/>
          <w:sz w:val="24"/>
          <w:szCs w:val="24"/>
        </w:rPr>
        <w:t xml:space="preserve">modernization of </w:t>
      </w:r>
      <w:r w:rsidR="004E0FDA" w:rsidRPr="001C5823">
        <w:rPr>
          <w:rFonts w:ascii="Times New Roman" w:hAnsi="Times New Roman" w:cs="Times New Roman"/>
          <w:sz w:val="24"/>
          <w:szCs w:val="24"/>
        </w:rPr>
        <w:t xml:space="preserve">the </w:t>
      </w:r>
      <w:r w:rsidR="00B55534" w:rsidRPr="001C5823">
        <w:rPr>
          <w:rFonts w:ascii="Times New Roman" w:hAnsi="Times New Roman" w:cs="Times New Roman"/>
          <w:i/>
          <w:iCs/>
          <w:sz w:val="24"/>
          <w:szCs w:val="24"/>
        </w:rPr>
        <w:t>O</w:t>
      </w:r>
      <w:r w:rsidR="004E0FDA" w:rsidRPr="001C5823">
        <w:rPr>
          <w:rFonts w:ascii="Times New Roman" w:hAnsi="Times New Roman" w:cs="Times New Roman"/>
          <w:i/>
          <w:iCs/>
          <w:sz w:val="24"/>
          <w:szCs w:val="24"/>
        </w:rPr>
        <w:t xml:space="preserve">fficial </w:t>
      </w:r>
      <w:r w:rsidR="00B55534" w:rsidRPr="001C5823">
        <w:rPr>
          <w:rFonts w:ascii="Times New Roman" w:hAnsi="Times New Roman" w:cs="Times New Roman"/>
          <w:i/>
          <w:iCs/>
          <w:sz w:val="24"/>
          <w:szCs w:val="24"/>
        </w:rPr>
        <w:t>L</w:t>
      </w:r>
      <w:r w:rsidR="004E0FDA" w:rsidRPr="001C5823">
        <w:rPr>
          <w:rFonts w:ascii="Times New Roman" w:hAnsi="Times New Roman" w:cs="Times New Roman"/>
          <w:i/>
          <w:iCs/>
          <w:sz w:val="24"/>
          <w:szCs w:val="24"/>
        </w:rPr>
        <w:t xml:space="preserve">anguages </w:t>
      </w:r>
      <w:r w:rsidR="00B55534" w:rsidRPr="001C5823">
        <w:rPr>
          <w:rFonts w:ascii="Times New Roman" w:hAnsi="Times New Roman" w:cs="Times New Roman"/>
          <w:i/>
          <w:iCs/>
          <w:sz w:val="24"/>
          <w:szCs w:val="24"/>
        </w:rPr>
        <w:t>Act</w:t>
      </w:r>
      <w:r w:rsidR="00824BA0" w:rsidRPr="001C5823">
        <w:rPr>
          <w:rFonts w:ascii="Times New Roman" w:hAnsi="Times New Roman" w:cs="Times New Roman"/>
          <w:sz w:val="24"/>
          <w:szCs w:val="24"/>
        </w:rPr>
        <w:t xml:space="preserve">, including </w:t>
      </w:r>
      <w:r w:rsidR="00603F56" w:rsidRPr="001C5823">
        <w:rPr>
          <w:rFonts w:ascii="Times New Roman" w:hAnsi="Times New Roman" w:cs="Times New Roman"/>
          <w:sz w:val="24"/>
          <w:szCs w:val="24"/>
        </w:rPr>
        <w:t xml:space="preserve">Part VI and </w:t>
      </w:r>
      <w:r w:rsidR="00824BA0" w:rsidRPr="001C5823">
        <w:rPr>
          <w:rFonts w:ascii="Times New Roman" w:hAnsi="Times New Roman" w:cs="Times New Roman"/>
          <w:sz w:val="24"/>
          <w:szCs w:val="24"/>
        </w:rPr>
        <w:t>section 39 (1)</w:t>
      </w:r>
      <w:r w:rsidR="00824BA0" w:rsidRPr="001C5823">
        <w:rPr>
          <w:rStyle w:val="FootnoteReference"/>
          <w:rFonts w:ascii="Times New Roman" w:hAnsi="Times New Roman" w:cs="Times New Roman"/>
          <w:sz w:val="24"/>
          <w:szCs w:val="24"/>
        </w:rPr>
        <w:footnoteReference w:id="5"/>
      </w:r>
      <w:r w:rsidR="00A671CD" w:rsidRPr="001C5823">
        <w:rPr>
          <w:rFonts w:ascii="Times New Roman" w:hAnsi="Times New Roman" w:cs="Times New Roman"/>
          <w:sz w:val="24"/>
          <w:szCs w:val="24"/>
        </w:rPr>
        <w:t>,</w:t>
      </w:r>
      <w:r w:rsidR="00B55534" w:rsidRPr="001C5823">
        <w:rPr>
          <w:rFonts w:ascii="Times New Roman" w:hAnsi="Times New Roman" w:cs="Times New Roman"/>
          <w:sz w:val="24"/>
          <w:szCs w:val="24"/>
        </w:rPr>
        <w:t xml:space="preserve"> is</w:t>
      </w:r>
      <w:r w:rsidR="004E0FDA" w:rsidRPr="001C5823">
        <w:rPr>
          <w:rFonts w:ascii="Times New Roman" w:hAnsi="Times New Roman" w:cs="Times New Roman"/>
          <w:sz w:val="24"/>
          <w:szCs w:val="24"/>
        </w:rPr>
        <w:t xml:space="preserve"> operationalized within the federal system and the implications this will have for the implementation of </w:t>
      </w:r>
      <w:hyperlink r:id="rId11" w:anchor="h-1301574" w:history="1">
        <w:r w:rsidR="004E0FDA" w:rsidRPr="001C5823">
          <w:rPr>
            <w:rStyle w:val="Hyperlink"/>
            <w:rFonts w:ascii="Times New Roman" w:hAnsi="Times New Roman" w:cs="Times New Roman"/>
            <w:sz w:val="24"/>
            <w:szCs w:val="24"/>
          </w:rPr>
          <w:t xml:space="preserve">An Act respecting the </w:t>
        </w:r>
        <w:r w:rsidR="004E0FDA" w:rsidRPr="001C5823">
          <w:rPr>
            <w:rStyle w:val="Hyperlink"/>
            <w:rFonts w:ascii="Times New Roman" w:hAnsi="Times New Roman" w:cs="Times New Roman"/>
            <w:i/>
            <w:iCs/>
            <w:sz w:val="24"/>
            <w:szCs w:val="24"/>
          </w:rPr>
          <w:t>United Nations Declaration on the Rights of Indigenous Peoples</w:t>
        </w:r>
      </w:hyperlink>
      <w:r w:rsidR="004E0FDA" w:rsidRPr="001C5823">
        <w:rPr>
          <w:rFonts w:ascii="Times New Roman" w:hAnsi="Times New Roman" w:cs="Times New Roman"/>
          <w:sz w:val="24"/>
          <w:szCs w:val="24"/>
        </w:rPr>
        <w:t xml:space="preserve"> </w:t>
      </w:r>
      <w:r w:rsidR="004E0FDA" w:rsidRPr="001C5823">
        <w:rPr>
          <w:rFonts w:ascii="Times New Roman" w:hAnsi="Times New Roman" w:cs="Times New Roman"/>
          <w:sz w:val="24"/>
          <w:szCs w:val="24"/>
          <w:shd w:val="clear" w:color="auto" w:fill="FFFFFF"/>
        </w:rPr>
        <w:t>(</w:t>
      </w:r>
      <w:r w:rsidR="004E0FDA" w:rsidRPr="001C5823">
        <w:rPr>
          <w:rFonts w:ascii="Times New Roman" w:hAnsi="Times New Roman" w:cs="Times New Roman"/>
          <w:i/>
          <w:iCs/>
          <w:sz w:val="24"/>
          <w:szCs w:val="24"/>
          <w:shd w:val="clear" w:color="auto" w:fill="FFFFFF"/>
        </w:rPr>
        <w:t>the UN Declaration Act</w:t>
      </w:r>
      <w:r w:rsidR="004E0FDA" w:rsidRPr="001C5823">
        <w:rPr>
          <w:rFonts w:ascii="Times New Roman" w:hAnsi="Times New Roman" w:cs="Times New Roman"/>
          <w:sz w:val="24"/>
          <w:szCs w:val="24"/>
          <w:shd w:val="clear" w:color="auto" w:fill="FFFFFF"/>
        </w:rPr>
        <w:t>)</w:t>
      </w:r>
      <w:r w:rsidR="00B55534" w:rsidRPr="001C5823">
        <w:rPr>
          <w:rFonts w:ascii="Times New Roman" w:hAnsi="Times New Roman" w:cs="Times New Roman"/>
          <w:sz w:val="24"/>
          <w:szCs w:val="24"/>
          <w:shd w:val="clear" w:color="auto" w:fill="FFFFFF"/>
        </w:rPr>
        <w:t xml:space="preserve">, the </w:t>
      </w:r>
      <w:r w:rsidR="00B55534" w:rsidRPr="001C5823">
        <w:rPr>
          <w:rFonts w:ascii="Times New Roman" w:hAnsi="Times New Roman" w:cs="Times New Roman"/>
          <w:i/>
          <w:iCs/>
          <w:sz w:val="24"/>
          <w:szCs w:val="24"/>
          <w:shd w:val="clear" w:color="auto" w:fill="FFFFFF"/>
        </w:rPr>
        <w:t>Indigenous Languages Act</w:t>
      </w:r>
      <w:r w:rsidR="00B55534" w:rsidRPr="001C5823">
        <w:rPr>
          <w:rFonts w:ascii="Times New Roman" w:hAnsi="Times New Roman" w:cs="Times New Roman"/>
          <w:sz w:val="24"/>
          <w:szCs w:val="24"/>
          <w:shd w:val="clear" w:color="auto" w:fill="FFFFFF"/>
        </w:rPr>
        <w:t xml:space="preserve">, the </w:t>
      </w:r>
      <w:r w:rsidR="00B55534" w:rsidRPr="001C5823">
        <w:rPr>
          <w:rFonts w:ascii="Times New Roman" w:hAnsi="Times New Roman" w:cs="Times New Roman"/>
          <w:i/>
          <w:iCs/>
          <w:sz w:val="24"/>
          <w:szCs w:val="24"/>
          <w:shd w:val="clear" w:color="auto" w:fill="FFFFFF"/>
        </w:rPr>
        <w:t>Multiculturalism Act</w:t>
      </w:r>
      <w:r w:rsidR="00B55534" w:rsidRPr="001C5823">
        <w:rPr>
          <w:rFonts w:ascii="Times New Roman" w:hAnsi="Times New Roman" w:cs="Times New Roman"/>
          <w:sz w:val="24"/>
          <w:szCs w:val="24"/>
          <w:shd w:val="clear" w:color="auto" w:fill="FFFFFF"/>
        </w:rPr>
        <w:t>,</w:t>
      </w:r>
      <w:r w:rsidR="004E0FDA" w:rsidRPr="001C5823">
        <w:rPr>
          <w:rFonts w:ascii="Times New Roman" w:hAnsi="Times New Roman" w:cs="Times New Roman"/>
          <w:sz w:val="24"/>
          <w:szCs w:val="24"/>
        </w:rPr>
        <w:t xml:space="preserve"> and the</w:t>
      </w:r>
      <w:r w:rsidR="00182BA5" w:rsidRPr="001C5823">
        <w:rPr>
          <w:rFonts w:ascii="Times New Roman" w:hAnsi="Times New Roman" w:cs="Times New Roman"/>
          <w:sz w:val="24"/>
          <w:szCs w:val="24"/>
        </w:rPr>
        <w:t xml:space="preserve"> </w:t>
      </w:r>
      <w:r w:rsidR="00182BA5" w:rsidRPr="001C5823">
        <w:rPr>
          <w:rFonts w:ascii="Times New Roman" w:hAnsi="Times New Roman" w:cs="Times New Roman"/>
          <w:i/>
          <w:iCs/>
          <w:sz w:val="24"/>
          <w:szCs w:val="24"/>
        </w:rPr>
        <w:t xml:space="preserve">English and French: Towards a substantive equality of official languages in Canada framework </w:t>
      </w:r>
      <w:r w:rsidR="008D7ACF" w:rsidRPr="001C5823">
        <w:rPr>
          <w:rFonts w:ascii="Times New Roman" w:hAnsi="Times New Roman" w:cs="Times New Roman"/>
          <w:sz w:val="24"/>
          <w:szCs w:val="24"/>
        </w:rPr>
        <w:t>legislative and administrative measures</w:t>
      </w:r>
      <w:r w:rsidRPr="001C5823">
        <w:rPr>
          <w:rFonts w:ascii="Times New Roman" w:hAnsi="Times New Roman" w:cs="Times New Roman"/>
          <w:sz w:val="24"/>
          <w:szCs w:val="24"/>
        </w:rPr>
        <w:t xml:space="preserve"> moving forward</w:t>
      </w:r>
      <w:r w:rsidR="004E0FDA" w:rsidRPr="001C5823">
        <w:rPr>
          <w:rFonts w:ascii="Times New Roman" w:hAnsi="Times New Roman" w:cs="Times New Roman"/>
          <w:sz w:val="24"/>
          <w:szCs w:val="24"/>
        </w:rPr>
        <w:t>.</w:t>
      </w:r>
      <w:r w:rsidR="006F5A2D" w:rsidRPr="001C5823">
        <w:rPr>
          <w:rStyle w:val="EndnoteReference"/>
          <w:rFonts w:ascii="Times New Roman" w:hAnsi="Times New Roman" w:cs="Times New Roman"/>
          <w:sz w:val="24"/>
          <w:szCs w:val="24"/>
        </w:rPr>
        <w:endnoteReference w:id="5"/>
      </w:r>
      <w:r w:rsidR="00561D46" w:rsidRPr="001C5823">
        <w:rPr>
          <w:rFonts w:ascii="Times New Roman" w:hAnsi="Times New Roman" w:cs="Times New Roman"/>
          <w:color w:val="000000"/>
          <w:sz w:val="24"/>
          <w:szCs w:val="24"/>
        </w:rPr>
        <w:t xml:space="preserve"> </w:t>
      </w:r>
      <w:r w:rsidR="00F02277" w:rsidRPr="001C5823">
        <w:rPr>
          <w:rFonts w:ascii="Times New Roman" w:hAnsi="Times New Roman" w:cs="Times New Roman"/>
          <w:sz w:val="24"/>
          <w:szCs w:val="24"/>
        </w:rPr>
        <w:t>Moreover, i</w:t>
      </w:r>
      <w:r w:rsidR="00824BA0" w:rsidRPr="001C5823">
        <w:rPr>
          <w:rFonts w:ascii="Times New Roman" w:hAnsi="Times New Roman" w:cs="Times New Roman"/>
          <w:color w:val="000000"/>
          <w:sz w:val="24"/>
          <w:szCs w:val="24"/>
        </w:rPr>
        <w:t xml:space="preserve">t </w:t>
      </w:r>
      <w:r w:rsidR="00F02277" w:rsidRPr="001C5823">
        <w:rPr>
          <w:rFonts w:ascii="Times New Roman" w:hAnsi="Times New Roman" w:cs="Times New Roman"/>
          <w:color w:val="000000"/>
          <w:sz w:val="24"/>
          <w:szCs w:val="24"/>
        </w:rPr>
        <w:t>emphasizes the</w:t>
      </w:r>
      <w:r w:rsidR="006F5A2D" w:rsidRPr="001C5823">
        <w:rPr>
          <w:rFonts w:ascii="Times New Roman" w:hAnsi="Times New Roman" w:cs="Times New Roman"/>
          <w:color w:val="000000"/>
          <w:sz w:val="24"/>
          <w:szCs w:val="24"/>
        </w:rPr>
        <w:t xml:space="preserve"> need </w:t>
      </w:r>
      <w:r w:rsidR="006F5A2D" w:rsidRPr="001C5823">
        <w:rPr>
          <w:rFonts w:ascii="Times New Roman" w:hAnsi="Times New Roman" w:cs="Times New Roman"/>
          <w:color w:val="000000"/>
          <w:sz w:val="24"/>
          <w:szCs w:val="24"/>
        </w:rPr>
        <w:lastRenderedPageBreak/>
        <w:t xml:space="preserve">to bring intersecting </w:t>
      </w:r>
      <w:r w:rsidR="0010022D" w:rsidRPr="001C5823">
        <w:rPr>
          <w:rFonts w:ascii="Times New Roman" w:hAnsi="Times New Roman" w:cs="Times New Roman"/>
          <w:color w:val="000000"/>
          <w:sz w:val="24"/>
          <w:szCs w:val="24"/>
        </w:rPr>
        <w:t>pieces of legislation</w:t>
      </w:r>
      <w:r w:rsidR="00C327D3" w:rsidRPr="001C5823">
        <w:rPr>
          <w:rFonts w:ascii="Times New Roman" w:hAnsi="Times New Roman" w:cs="Times New Roman"/>
          <w:color w:val="000000"/>
          <w:sz w:val="24"/>
          <w:szCs w:val="24"/>
        </w:rPr>
        <w:t xml:space="preserve"> and the Charter</w:t>
      </w:r>
      <w:r w:rsidR="0010022D" w:rsidRPr="001C5823">
        <w:rPr>
          <w:rFonts w:ascii="Times New Roman" w:hAnsi="Times New Roman" w:cs="Times New Roman"/>
          <w:color w:val="000000"/>
          <w:sz w:val="24"/>
          <w:szCs w:val="24"/>
        </w:rPr>
        <w:t>”</w:t>
      </w:r>
      <w:r w:rsidR="0010022D" w:rsidRPr="001C5823">
        <w:rPr>
          <w:rStyle w:val="FootnoteReference"/>
          <w:rFonts w:ascii="Times New Roman" w:hAnsi="Times New Roman" w:cs="Times New Roman"/>
          <w:color w:val="000000"/>
          <w:sz w:val="24"/>
          <w:szCs w:val="24"/>
        </w:rPr>
        <w:footnoteReference w:id="6"/>
      </w:r>
      <w:r w:rsidR="0010022D" w:rsidRPr="001C5823">
        <w:rPr>
          <w:rFonts w:ascii="Times New Roman" w:hAnsi="Times New Roman" w:cs="Times New Roman"/>
          <w:color w:val="000000"/>
          <w:sz w:val="24"/>
          <w:szCs w:val="24"/>
        </w:rPr>
        <w:t xml:space="preserve"> </w:t>
      </w:r>
      <w:r w:rsidR="00F02277" w:rsidRPr="001C5823">
        <w:rPr>
          <w:rFonts w:ascii="Times New Roman" w:hAnsi="Times New Roman" w:cs="Times New Roman"/>
          <w:sz w:val="24"/>
          <w:szCs w:val="24"/>
        </w:rPr>
        <w:t>into conversation together to pro-actively resolve</w:t>
      </w:r>
      <w:r w:rsidR="00824BA0" w:rsidRPr="001C5823">
        <w:rPr>
          <w:rFonts w:ascii="Times New Roman" w:hAnsi="Times New Roman" w:cs="Times New Roman"/>
          <w:sz w:val="24"/>
          <w:szCs w:val="24"/>
        </w:rPr>
        <w:t xml:space="preserve"> the</w:t>
      </w:r>
      <w:r w:rsidR="00F02277" w:rsidRPr="001C5823">
        <w:rPr>
          <w:rFonts w:ascii="Times New Roman" w:hAnsi="Times New Roman" w:cs="Times New Roman"/>
          <w:sz w:val="24"/>
          <w:szCs w:val="24"/>
        </w:rPr>
        <w:t xml:space="preserve"> </w:t>
      </w:r>
      <w:r w:rsidR="00824BA0" w:rsidRPr="001C5823">
        <w:rPr>
          <w:rFonts w:ascii="Times New Roman" w:hAnsi="Times New Roman" w:cs="Times New Roman"/>
          <w:sz w:val="24"/>
          <w:szCs w:val="24"/>
        </w:rPr>
        <w:t>barriers</w:t>
      </w:r>
      <w:r w:rsidR="00F02277" w:rsidRPr="001C5823">
        <w:rPr>
          <w:rFonts w:ascii="Times New Roman" w:hAnsi="Times New Roman" w:cs="Times New Roman"/>
          <w:sz w:val="24"/>
          <w:szCs w:val="24"/>
        </w:rPr>
        <w:t xml:space="preserve"> faced by Indigenous employees in securing bilingual positions</w:t>
      </w:r>
      <w:r w:rsidR="006F5A2D" w:rsidRPr="001C5823">
        <w:rPr>
          <w:rFonts w:ascii="Times New Roman" w:hAnsi="Times New Roman" w:cs="Times New Roman"/>
          <w:sz w:val="24"/>
          <w:szCs w:val="24"/>
        </w:rPr>
        <w:t xml:space="preserve">. This will require the </w:t>
      </w:r>
      <w:r w:rsidR="0010022D" w:rsidRPr="001C5823">
        <w:rPr>
          <w:rFonts w:ascii="Times New Roman" w:hAnsi="Times New Roman" w:cs="Times New Roman"/>
          <w:sz w:val="24"/>
          <w:szCs w:val="24"/>
        </w:rPr>
        <w:t>establish</w:t>
      </w:r>
      <w:r w:rsidR="006F5A2D" w:rsidRPr="001C5823">
        <w:rPr>
          <w:rFonts w:ascii="Times New Roman" w:hAnsi="Times New Roman" w:cs="Times New Roman"/>
          <w:sz w:val="24"/>
          <w:szCs w:val="24"/>
        </w:rPr>
        <w:t>ment of</w:t>
      </w:r>
      <w:r w:rsidR="0010022D" w:rsidRPr="001C5823">
        <w:rPr>
          <w:rFonts w:ascii="Times New Roman" w:hAnsi="Times New Roman" w:cs="Times New Roman"/>
          <w:sz w:val="24"/>
          <w:szCs w:val="24"/>
          <w:bdr w:val="none" w:sz="0" w:space="0" w:color="auto" w:frame="1"/>
        </w:rPr>
        <w:t xml:space="preserve"> a more inclusive application </w:t>
      </w:r>
      <w:r w:rsidR="006F5A2D" w:rsidRPr="001C5823">
        <w:rPr>
          <w:rFonts w:ascii="Times New Roman" w:hAnsi="Times New Roman" w:cs="Times New Roman"/>
          <w:sz w:val="24"/>
          <w:szCs w:val="24"/>
          <w:bdr w:val="none" w:sz="0" w:space="0" w:color="auto" w:frame="1"/>
        </w:rPr>
        <w:t xml:space="preserve">and understanding </w:t>
      </w:r>
      <w:r w:rsidR="0010022D" w:rsidRPr="001C5823">
        <w:rPr>
          <w:rFonts w:ascii="Times New Roman" w:hAnsi="Times New Roman" w:cs="Times New Roman"/>
          <w:sz w:val="24"/>
          <w:szCs w:val="24"/>
          <w:bdr w:val="none" w:sz="0" w:space="0" w:color="auto" w:frame="1"/>
        </w:rPr>
        <w:t>of OL requirements (i.e., accounting for positions requiring Indigenous cultural or linguistic competencies)</w:t>
      </w:r>
      <w:r w:rsidR="00F02277" w:rsidRPr="001C5823">
        <w:rPr>
          <w:rFonts w:ascii="Times New Roman" w:hAnsi="Times New Roman" w:cs="Times New Roman"/>
          <w:sz w:val="24"/>
          <w:szCs w:val="24"/>
        </w:rPr>
        <w:t>.</w:t>
      </w:r>
    </w:p>
    <w:bookmarkEnd w:id="10"/>
    <w:p w14:paraId="220CCB71" w14:textId="40939CE7" w:rsidR="00B53C47" w:rsidRPr="001C5823" w:rsidRDefault="00B53C47" w:rsidP="00B53C47">
      <w:pPr>
        <w:spacing w:after="0" w:line="240" w:lineRule="auto"/>
        <w:ind w:firstLine="567"/>
        <w:jc w:val="both"/>
        <w:rPr>
          <w:rFonts w:ascii="Times New Roman" w:hAnsi="Times New Roman" w:cs="Times New Roman"/>
          <w:color w:val="000000"/>
          <w:sz w:val="24"/>
          <w:szCs w:val="24"/>
        </w:rPr>
      </w:pPr>
      <w:r w:rsidRPr="001C5823">
        <w:rPr>
          <w:rFonts w:ascii="Times New Roman" w:hAnsi="Times New Roman" w:cs="Times New Roman"/>
          <w:sz w:val="24"/>
          <w:szCs w:val="24"/>
        </w:rPr>
        <w:t xml:space="preserve">The analysis sets the stage for </w:t>
      </w:r>
      <w:r w:rsidR="002E34F0" w:rsidRPr="001C5823">
        <w:rPr>
          <w:rFonts w:ascii="Times New Roman" w:hAnsi="Times New Roman" w:cs="Times New Roman"/>
          <w:sz w:val="24"/>
          <w:szCs w:val="24"/>
        </w:rPr>
        <w:t>influencing</w:t>
      </w:r>
      <w:r w:rsidRPr="001C5823">
        <w:rPr>
          <w:rFonts w:ascii="Times New Roman" w:hAnsi="Times New Roman" w:cs="Times New Roman"/>
          <w:sz w:val="24"/>
          <w:szCs w:val="24"/>
        </w:rPr>
        <w:t xml:space="preserve"> policymaking and thinking on OL Modernization </w:t>
      </w:r>
      <w:r w:rsidR="00BB7ED7" w:rsidRPr="001C5823">
        <w:rPr>
          <w:rFonts w:ascii="Times New Roman" w:hAnsi="Times New Roman" w:cs="Times New Roman"/>
          <w:sz w:val="24"/>
          <w:szCs w:val="24"/>
        </w:rPr>
        <w:t xml:space="preserve">policy efforts </w:t>
      </w:r>
      <w:r w:rsidR="002E34F0" w:rsidRPr="001C5823">
        <w:rPr>
          <w:rFonts w:ascii="Times New Roman" w:hAnsi="Times New Roman" w:cs="Times New Roman"/>
          <w:sz w:val="24"/>
          <w:szCs w:val="24"/>
        </w:rPr>
        <w:t xml:space="preserve">in support </w:t>
      </w:r>
      <w:r w:rsidR="000F1175" w:rsidRPr="001C5823">
        <w:rPr>
          <w:rFonts w:ascii="Times New Roman" w:hAnsi="Times New Roman" w:cs="Times New Roman"/>
          <w:sz w:val="24"/>
          <w:szCs w:val="24"/>
        </w:rPr>
        <w:t>of improving</w:t>
      </w:r>
      <w:r w:rsidRPr="001C5823">
        <w:rPr>
          <w:rFonts w:ascii="Times New Roman" w:hAnsi="Times New Roman" w:cs="Times New Roman"/>
          <w:sz w:val="24"/>
          <w:szCs w:val="24"/>
        </w:rPr>
        <w:t xml:space="preserve"> Indigenous representation, retention, and career advancement conditions in the Public Service; however, it is only a small component of a comprehensive action plan that will link </w:t>
      </w:r>
      <w:r w:rsidR="00165D5F" w:rsidRPr="001C5823">
        <w:rPr>
          <w:rFonts w:ascii="Times New Roman" w:hAnsi="Times New Roman" w:cs="Times New Roman"/>
          <w:sz w:val="24"/>
          <w:szCs w:val="24"/>
        </w:rPr>
        <w:t>Many Voices, One Mind (</w:t>
      </w:r>
      <w:r w:rsidRPr="001C5823">
        <w:rPr>
          <w:rFonts w:ascii="Times New Roman" w:hAnsi="Times New Roman" w:cs="Times New Roman"/>
          <w:sz w:val="24"/>
          <w:szCs w:val="24"/>
        </w:rPr>
        <w:t>MVOM</w:t>
      </w:r>
      <w:r w:rsidR="00165D5F" w:rsidRPr="001C5823">
        <w:rPr>
          <w:rFonts w:ascii="Times New Roman" w:hAnsi="Times New Roman" w:cs="Times New Roman"/>
          <w:sz w:val="24"/>
          <w:szCs w:val="24"/>
        </w:rPr>
        <w:t>)</w:t>
      </w:r>
      <w:r w:rsidRPr="001C5823">
        <w:rPr>
          <w:rFonts w:ascii="Times New Roman" w:hAnsi="Times New Roman" w:cs="Times New Roman"/>
          <w:sz w:val="24"/>
          <w:szCs w:val="24"/>
        </w:rPr>
        <w:t xml:space="preserve"> 2.0, and other pending reports </w:t>
      </w:r>
      <w:r w:rsidR="00F02277" w:rsidRPr="001C5823">
        <w:rPr>
          <w:rFonts w:ascii="Times New Roman" w:hAnsi="Times New Roman" w:cs="Times New Roman"/>
          <w:sz w:val="24"/>
          <w:szCs w:val="24"/>
        </w:rPr>
        <w:t xml:space="preserve">and work </w:t>
      </w:r>
      <w:r w:rsidRPr="001C5823">
        <w:rPr>
          <w:rFonts w:ascii="Times New Roman" w:hAnsi="Times New Roman" w:cs="Times New Roman"/>
          <w:sz w:val="24"/>
          <w:szCs w:val="24"/>
        </w:rPr>
        <w:t>that touch on official language modernization.</w:t>
      </w:r>
      <w:r w:rsidRPr="001C5823">
        <w:rPr>
          <w:rFonts w:ascii="Times New Roman" w:hAnsi="Times New Roman" w:cs="Times New Roman"/>
          <w:color w:val="000000"/>
          <w:sz w:val="24"/>
          <w:szCs w:val="24"/>
        </w:rPr>
        <w:t xml:space="preserve"> Increased horizontal collaboration and coordination by key federal partners </w:t>
      </w:r>
      <w:r w:rsidRPr="001C5823">
        <w:rPr>
          <w:rFonts w:ascii="Times New Roman" w:hAnsi="Times New Roman" w:cs="Times New Roman"/>
          <w:sz w:val="24"/>
          <w:szCs w:val="24"/>
        </w:rPr>
        <w:t>(TBS-OCHRO, PSC, Anti-Racism Secretariat, PCH</w:t>
      </w:r>
      <w:r w:rsidR="00165D5F" w:rsidRPr="001C5823">
        <w:rPr>
          <w:rFonts w:ascii="Times New Roman" w:hAnsi="Times New Roman" w:cs="Times New Roman"/>
          <w:sz w:val="24"/>
          <w:szCs w:val="24"/>
        </w:rPr>
        <w:t>-</w:t>
      </w:r>
      <w:r w:rsidR="00165D5F" w:rsidRPr="001C5823">
        <w:rPr>
          <w:rStyle w:val="cf01"/>
          <w:rFonts w:ascii="Times New Roman" w:hAnsi="Times New Roman" w:cs="Times New Roman"/>
          <w:sz w:val="24"/>
          <w:szCs w:val="24"/>
        </w:rPr>
        <w:t>Official Languages Branch</w:t>
      </w:r>
      <w:r w:rsidRPr="001C5823">
        <w:rPr>
          <w:rFonts w:ascii="Times New Roman" w:hAnsi="Times New Roman" w:cs="Times New Roman"/>
          <w:sz w:val="24"/>
          <w:szCs w:val="24"/>
        </w:rPr>
        <w:t xml:space="preserve">, CIRNAC, Justice Canada, ISC, KCII and </w:t>
      </w:r>
      <w:r w:rsidRPr="001C5823">
        <w:rPr>
          <w:rStyle w:val="cf01"/>
          <w:rFonts w:ascii="Times New Roman" w:hAnsi="Times New Roman" w:cs="Times New Roman"/>
          <w:sz w:val="24"/>
          <w:szCs w:val="24"/>
        </w:rPr>
        <w:t>Indigenous Networks and employees, with support from KCII</w:t>
      </w:r>
      <w:r w:rsidRPr="001C5823">
        <w:rPr>
          <w:rFonts w:ascii="Times New Roman" w:hAnsi="Times New Roman" w:cs="Times New Roman"/>
          <w:sz w:val="24"/>
          <w:szCs w:val="24"/>
        </w:rPr>
        <w:t xml:space="preserve">) </w:t>
      </w:r>
      <w:r w:rsidR="002E34F0" w:rsidRPr="001C5823">
        <w:rPr>
          <w:rFonts w:ascii="Times New Roman" w:hAnsi="Times New Roman" w:cs="Times New Roman"/>
          <w:sz w:val="24"/>
          <w:szCs w:val="24"/>
        </w:rPr>
        <w:t xml:space="preserve">will assist </w:t>
      </w:r>
      <w:r w:rsidR="00F02277" w:rsidRPr="001C5823">
        <w:rPr>
          <w:rFonts w:ascii="Times New Roman" w:hAnsi="Times New Roman" w:cs="Times New Roman"/>
          <w:sz w:val="24"/>
          <w:szCs w:val="24"/>
        </w:rPr>
        <w:t>in</w:t>
      </w:r>
      <w:r w:rsidR="002E34F0" w:rsidRPr="001C5823">
        <w:rPr>
          <w:rFonts w:ascii="Times New Roman" w:hAnsi="Times New Roman" w:cs="Times New Roman"/>
          <w:sz w:val="24"/>
          <w:szCs w:val="24"/>
        </w:rPr>
        <w:t xml:space="preserve"> the development of</w:t>
      </w:r>
      <w:r w:rsidRPr="001C5823">
        <w:rPr>
          <w:rFonts w:ascii="Times New Roman" w:hAnsi="Times New Roman" w:cs="Times New Roman"/>
          <w:color w:val="000000"/>
          <w:sz w:val="24"/>
          <w:szCs w:val="24"/>
        </w:rPr>
        <w:t xml:space="preserve"> a comprehensive and integrated OL policy </w:t>
      </w:r>
      <w:r w:rsidR="002E34F0" w:rsidRPr="001C5823">
        <w:rPr>
          <w:rFonts w:ascii="Times New Roman" w:hAnsi="Times New Roman" w:cs="Times New Roman"/>
          <w:color w:val="000000"/>
          <w:sz w:val="24"/>
          <w:szCs w:val="24"/>
        </w:rPr>
        <w:t>approach</w:t>
      </w:r>
      <w:r w:rsidR="00F5738A" w:rsidRPr="001C5823">
        <w:rPr>
          <w:rFonts w:ascii="Times New Roman" w:hAnsi="Times New Roman" w:cs="Times New Roman"/>
          <w:color w:val="000000"/>
          <w:sz w:val="24"/>
          <w:szCs w:val="24"/>
        </w:rPr>
        <w:t xml:space="preserve">, including strengthening its interconnections with other related horizontal policy areas, </w:t>
      </w:r>
      <w:r w:rsidRPr="001C5823">
        <w:rPr>
          <w:rFonts w:ascii="Times New Roman" w:hAnsi="Times New Roman" w:cs="Times New Roman"/>
          <w:color w:val="000000"/>
          <w:sz w:val="24"/>
          <w:szCs w:val="24"/>
        </w:rPr>
        <w:t xml:space="preserve">that sets out concrete actions </w:t>
      </w:r>
      <w:r w:rsidR="00D175D3" w:rsidRPr="001C5823">
        <w:rPr>
          <w:rFonts w:ascii="Times New Roman" w:hAnsi="Times New Roman" w:cs="Times New Roman"/>
          <w:color w:val="000000"/>
          <w:sz w:val="24"/>
          <w:szCs w:val="24"/>
        </w:rPr>
        <w:t xml:space="preserve">(see Options for Consideration for more details) </w:t>
      </w:r>
      <w:r w:rsidR="00D175D3" w:rsidRPr="001C5823">
        <w:rPr>
          <w:rFonts w:ascii="Times New Roman" w:hAnsi="Times New Roman" w:cs="Times New Roman"/>
          <w:sz w:val="24"/>
          <w:szCs w:val="24"/>
        </w:rPr>
        <w:t xml:space="preserve">under the </w:t>
      </w:r>
      <w:r w:rsidRPr="001C5823">
        <w:rPr>
          <w:rFonts w:ascii="Times New Roman" w:hAnsi="Times New Roman" w:cs="Times New Roman"/>
          <w:sz w:val="24"/>
          <w:szCs w:val="24"/>
        </w:rPr>
        <w:t>following</w:t>
      </w:r>
      <w:r w:rsidR="00D175D3" w:rsidRPr="001C5823">
        <w:rPr>
          <w:rFonts w:ascii="Times New Roman" w:hAnsi="Times New Roman" w:cs="Times New Roman"/>
          <w:sz w:val="24"/>
          <w:szCs w:val="24"/>
        </w:rPr>
        <w:t xml:space="preserve"> thematic areas:</w:t>
      </w:r>
    </w:p>
    <w:p w14:paraId="5FE57A67" w14:textId="77777777" w:rsidR="00B53C47" w:rsidRPr="001C5823" w:rsidRDefault="00B53C47" w:rsidP="00B53C47">
      <w:pPr>
        <w:spacing w:after="0" w:line="240" w:lineRule="auto"/>
        <w:ind w:firstLine="567"/>
        <w:jc w:val="both"/>
        <w:rPr>
          <w:rFonts w:ascii="Times New Roman" w:hAnsi="Times New Roman" w:cs="Times New Roman"/>
          <w:sz w:val="24"/>
          <w:szCs w:val="24"/>
        </w:rPr>
      </w:pPr>
    </w:p>
    <w:p w14:paraId="495545E9" w14:textId="64E9365D" w:rsidR="002E34F0" w:rsidRPr="001C5823" w:rsidRDefault="00D175D3">
      <w:pPr>
        <w:pStyle w:val="ListParagraph"/>
        <w:numPr>
          <w:ilvl w:val="0"/>
          <w:numId w:val="5"/>
        </w:numPr>
        <w:spacing w:after="0" w:line="240" w:lineRule="auto"/>
        <w:rPr>
          <w:rFonts w:ascii="Times New Roman" w:hAnsi="Times New Roman" w:cs="Times New Roman"/>
          <w:sz w:val="24"/>
          <w:szCs w:val="24"/>
        </w:rPr>
      </w:pPr>
      <w:r w:rsidRPr="001C5823">
        <w:rPr>
          <w:rFonts w:ascii="Times New Roman" w:eastAsia="Times New Roman" w:hAnsi="Times New Roman" w:cs="Times New Roman"/>
          <w:sz w:val="24"/>
          <w:u w:val="single"/>
          <w:lang w:eastAsia="en-CA"/>
        </w:rPr>
        <w:t>Reconciliation</w:t>
      </w:r>
      <w:r w:rsidR="00CF430B" w:rsidRPr="001C5823">
        <w:rPr>
          <w:rFonts w:ascii="Times New Roman" w:eastAsia="Times New Roman" w:hAnsi="Times New Roman" w:cs="Times New Roman"/>
          <w:sz w:val="24"/>
          <w:lang w:eastAsia="en-CA"/>
        </w:rPr>
        <w:t>:</w:t>
      </w:r>
      <w:r w:rsidRPr="001C5823">
        <w:rPr>
          <w:rFonts w:ascii="Times New Roman" w:eastAsia="Times New Roman" w:hAnsi="Times New Roman" w:cs="Times New Roman"/>
          <w:sz w:val="24"/>
          <w:lang w:eastAsia="en-CA"/>
        </w:rPr>
        <w:t xml:space="preserve"> </w:t>
      </w:r>
      <w:r w:rsidRPr="001C5823">
        <w:rPr>
          <w:rFonts w:ascii="Times New Roman" w:hAnsi="Times New Roman" w:cs="Times New Roman"/>
          <w:sz w:val="24"/>
          <w:szCs w:val="24"/>
        </w:rPr>
        <w:t xml:space="preserve">Giving Effect to the </w:t>
      </w:r>
      <w:r w:rsidRPr="001C5823">
        <w:rPr>
          <w:rFonts w:ascii="Times New Roman" w:hAnsi="Times New Roman" w:cs="Times New Roman"/>
          <w:i/>
          <w:iCs/>
          <w:sz w:val="24"/>
          <w:szCs w:val="24"/>
        </w:rPr>
        <w:t>UN Declaration Act</w:t>
      </w:r>
      <w:r w:rsidR="005D1993" w:rsidRPr="001C5823">
        <w:rPr>
          <w:rFonts w:ascii="Times New Roman" w:hAnsi="Times New Roman" w:cs="Times New Roman"/>
          <w:i/>
          <w:iCs/>
          <w:sz w:val="24"/>
          <w:szCs w:val="24"/>
        </w:rPr>
        <w:t>.</w:t>
      </w:r>
    </w:p>
    <w:p w14:paraId="168EBD79" w14:textId="0F217E88" w:rsidR="00D175D3" w:rsidRPr="001C5823" w:rsidRDefault="00D175D3">
      <w:pPr>
        <w:pStyle w:val="ListParagraph"/>
        <w:numPr>
          <w:ilvl w:val="0"/>
          <w:numId w:val="5"/>
        </w:numPr>
        <w:spacing w:after="0" w:line="240" w:lineRule="auto"/>
        <w:rPr>
          <w:rFonts w:ascii="Times New Roman" w:hAnsi="Times New Roman" w:cs="Times New Roman"/>
          <w:sz w:val="24"/>
          <w:szCs w:val="24"/>
        </w:rPr>
      </w:pPr>
      <w:r w:rsidRPr="001C5823">
        <w:rPr>
          <w:rFonts w:ascii="Times New Roman" w:eastAsia="Times New Roman" w:hAnsi="Times New Roman" w:cs="Times New Roman"/>
          <w:sz w:val="24"/>
          <w:u w:val="single"/>
          <w:lang w:eastAsia="en-CA"/>
        </w:rPr>
        <w:t>Anti-racism and Substantive Equality</w:t>
      </w:r>
      <w:r w:rsidR="00CF430B" w:rsidRPr="001C5823">
        <w:rPr>
          <w:rFonts w:ascii="Times New Roman" w:eastAsia="Times New Roman" w:hAnsi="Times New Roman" w:cs="Times New Roman"/>
          <w:sz w:val="24"/>
          <w:u w:val="single"/>
          <w:lang w:eastAsia="en-CA"/>
        </w:rPr>
        <w:t>:</w:t>
      </w:r>
      <w:r w:rsidR="001703AE" w:rsidRPr="001C5823">
        <w:rPr>
          <w:rFonts w:ascii="Times New Roman" w:eastAsia="Times New Roman" w:hAnsi="Times New Roman" w:cs="Times New Roman"/>
          <w:sz w:val="24"/>
          <w:lang w:eastAsia="en-CA"/>
        </w:rPr>
        <w:t xml:space="preserve"> </w:t>
      </w:r>
      <w:r w:rsidR="00856DA9" w:rsidRPr="001C5823">
        <w:rPr>
          <w:rFonts w:ascii="Times New Roman" w:eastAsia="Times New Roman" w:hAnsi="Times New Roman" w:cs="Times New Roman"/>
          <w:sz w:val="24"/>
          <w:lang w:eastAsia="en-CA"/>
        </w:rPr>
        <w:t>Extrapolate principles from</w:t>
      </w:r>
      <w:r w:rsidR="00CF430B" w:rsidRPr="001C5823">
        <w:rPr>
          <w:rFonts w:ascii="Times New Roman" w:eastAsia="Times New Roman" w:hAnsi="Times New Roman" w:cs="Times New Roman"/>
          <w:sz w:val="24"/>
          <w:lang w:eastAsia="en-CA"/>
        </w:rPr>
        <w:t xml:space="preserve"> Section 15 </w:t>
      </w:r>
      <w:r w:rsidR="00165D5F" w:rsidRPr="001C5823">
        <w:rPr>
          <w:rFonts w:ascii="Times New Roman" w:eastAsia="Times New Roman" w:hAnsi="Times New Roman" w:cs="Times New Roman"/>
          <w:sz w:val="24"/>
          <w:lang w:eastAsia="en-CA"/>
        </w:rPr>
        <w:t>of the Charter of Rights and Freedoms</w:t>
      </w:r>
      <w:r w:rsidR="00856DA9" w:rsidRPr="001C5823">
        <w:rPr>
          <w:rFonts w:ascii="Times New Roman" w:eastAsia="Times New Roman" w:hAnsi="Times New Roman" w:cs="Times New Roman"/>
          <w:sz w:val="24"/>
          <w:lang w:eastAsia="en-CA"/>
        </w:rPr>
        <w:t xml:space="preserve"> legal decisions</w:t>
      </w:r>
      <w:r w:rsidR="00386558" w:rsidRPr="001C5823">
        <w:rPr>
          <w:rFonts w:ascii="Times New Roman" w:eastAsia="Times New Roman" w:hAnsi="Times New Roman" w:cs="Times New Roman"/>
          <w:sz w:val="24"/>
          <w:lang w:eastAsia="en-CA"/>
        </w:rPr>
        <w:t>,</w:t>
      </w:r>
      <w:r w:rsidR="00CF430B" w:rsidRPr="001C5823">
        <w:rPr>
          <w:rFonts w:ascii="Times New Roman" w:eastAsia="Times New Roman" w:hAnsi="Times New Roman" w:cs="Times New Roman"/>
          <w:sz w:val="24"/>
          <w:lang w:eastAsia="en-CA"/>
        </w:rPr>
        <w:t xml:space="preserve"> and </w:t>
      </w:r>
      <w:r w:rsidR="00856DA9" w:rsidRPr="001C5823">
        <w:rPr>
          <w:rFonts w:ascii="Times New Roman" w:eastAsia="Times New Roman" w:hAnsi="Times New Roman" w:cs="Times New Roman"/>
          <w:sz w:val="24"/>
          <w:lang w:eastAsia="en-CA"/>
        </w:rPr>
        <w:t xml:space="preserve">human rights laws and decisions </w:t>
      </w:r>
      <w:r w:rsidR="00842426" w:rsidRPr="001C5823">
        <w:rPr>
          <w:rFonts w:ascii="Times New Roman" w:eastAsia="Times New Roman" w:hAnsi="Times New Roman" w:cs="Times New Roman"/>
          <w:sz w:val="24"/>
          <w:lang w:eastAsia="en-CA"/>
        </w:rPr>
        <w:t>linked to</w:t>
      </w:r>
      <w:r w:rsidR="00856DA9" w:rsidRPr="001C5823">
        <w:rPr>
          <w:rFonts w:ascii="Times New Roman" w:eastAsia="Times New Roman" w:hAnsi="Times New Roman" w:cs="Times New Roman"/>
          <w:sz w:val="24"/>
          <w:lang w:eastAsia="en-CA"/>
        </w:rPr>
        <w:t xml:space="preserve"> </w:t>
      </w:r>
      <w:r w:rsidR="00E84233" w:rsidRPr="001C5823">
        <w:rPr>
          <w:rFonts w:ascii="Times New Roman" w:eastAsia="Times New Roman" w:hAnsi="Times New Roman" w:cs="Times New Roman"/>
          <w:sz w:val="24"/>
          <w:lang w:eastAsia="en-CA"/>
        </w:rPr>
        <w:t>“s. 2”</w:t>
      </w:r>
      <w:r w:rsidR="00955F9D" w:rsidRPr="001C5823">
        <w:rPr>
          <w:rStyle w:val="EndnoteReference"/>
          <w:rFonts w:ascii="Times New Roman" w:eastAsia="Times New Roman" w:hAnsi="Times New Roman" w:cs="Times New Roman"/>
          <w:sz w:val="24"/>
          <w:lang w:eastAsia="en-CA"/>
        </w:rPr>
        <w:endnoteReference w:id="6"/>
      </w:r>
      <w:r w:rsidR="00E84233" w:rsidRPr="001C5823">
        <w:rPr>
          <w:rFonts w:ascii="Times New Roman" w:eastAsia="Times New Roman" w:hAnsi="Times New Roman" w:cs="Times New Roman"/>
          <w:sz w:val="24"/>
          <w:lang w:eastAsia="en-CA"/>
        </w:rPr>
        <w:t xml:space="preserve"> of </w:t>
      </w:r>
      <w:r w:rsidR="00A135F2" w:rsidRPr="001C5823">
        <w:rPr>
          <w:rFonts w:ascii="Times New Roman" w:eastAsia="Times New Roman" w:hAnsi="Times New Roman" w:cs="Times New Roman"/>
          <w:sz w:val="24"/>
          <w:lang w:eastAsia="en-CA"/>
        </w:rPr>
        <w:t xml:space="preserve">the </w:t>
      </w:r>
      <w:r w:rsidR="00DA616B" w:rsidRPr="001C5823">
        <w:rPr>
          <w:rFonts w:ascii="Times New Roman" w:eastAsia="Times New Roman" w:hAnsi="Times New Roman" w:cs="Times New Roman"/>
          <w:i/>
          <w:iCs/>
          <w:sz w:val="24"/>
          <w:lang w:eastAsia="en-CA"/>
        </w:rPr>
        <w:t>Canadian Human Rights Act</w:t>
      </w:r>
      <w:r w:rsidR="00856DA9" w:rsidRPr="001C5823">
        <w:rPr>
          <w:rFonts w:ascii="Times New Roman" w:eastAsia="Times New Roman" w:hAnsi="Times New Roman" w:cs="Times New Roman"/>
          <w:i/>
          <w:iCs/>
          <w:sz w:val="24"/>
          <w:lang w:eastAsia="en-CA"/>
        </w:rPr>
        <w:t xml:space="preserve"> </w:t>
      </w:r>
      <w:r w:rsidR="00856DA9" w:rsidRPr="001C5823">
        <w:rPr>
          <w:rFonts w:ascii="Times New Roman" w:eastAsia="Times New Roman" w:hAnsi="Times New Roman" w:cs="Times New Roman"/>
          <w:sz w:val="24"/>
          <w:lang w:eastAsia="en-CA"/>
        </w:rPr>
        <w:t xml:space="preserve">to create </w:t>
      </w:r>
      <w:r w:rsidR="006F0B07" w:rsidRPr="001C5823">
        <w:rPr>
          <w:rFonts w:ascii="Times New Roman" w:eastAsia="Times New Roman" w:hAnsi="Times New Roman" w:cs="Times New Roman"/>
          <w:sz w:val="24"/>
          <w:lang w:eastAsia="en-CA"/>
        </w:rPr>
        <w:t>an analytical framework</w:t>
      </w:r>
      <w:r w:rsidR="00A135F2" w:rsidRPr="001C5823">
        <w:rPr>
          <w:rFonts w:ascii="Times New Roman" w:eastAsia="Times New Roman" w:hAnsi="Times New Roman" w:cs="Times New Roman"/>
          <w:sz w:val="24"/>
          <w:lang w:eastAsia="en-CA"/>
        </w:rPr>
        <w:t>;</w:t>
      </w:r>
      <w:r w:rsidR="00232AE4" w:rsidRPr="001C5823">
        <w:rPr>
          <w:rStyle w:val="FootnoteReference"/>
          <w:rFonts w:ascii="Times New Roman" w:eastAsia="Times New Roman" w:hAnsi="Times New Roman" w:cs="Times New Roman"/>
          <w:sz w:val="24"/>
          <w:lang w:eastAsia="en-CA"/>
        </w:rPr>
        <w:footnoteReference w:id="7"/>
      </w:r>
      <w:r w:rsidR="00A135F2" w:rsidRPr="001C5823">
        <w:rPr>
          <w:rFonts w:ascii="Times New Roman" w:eastAsia="Times New Roman" w:hAnsi="Times New Roman" w:cs="Times New Roman"/>
          <w:sz w:val="24"/>
          <w:lang w:eastAsia="en-CA"/>
        </w:rPr>
        <w:t xml:space="preserve"> </w:t>
      </w:r>
      <w:r w:rsidR="00232AE4" w:rsidRPr="001C5823">
        <w:rPr>
          <w:rFonts w:ascii="Times New Roman" w:eastAsia="Times New Roman" w:hAnsi="Times New Roman" w:cs="Times New Roman"/>
          <w:sz w:val="24"/>
          <w:lang w:eastAsia="en-CA"/>
        </w:rPr>
        <w:t>and</w:t>
      </w:r>
      <w:r w:rsidR="00A135F2" w:rsidRPr="001C5823">
        <w:rPr>
          <w:rFonts w:ascii="Times New Roman" w:eastAsia="Times New Roman" w:hAnsi="Times New Roman" w:cs="Times New Roman"/>
          <w:sz w:val="24"/>
          <w:lang w:eastAsia="en-CA"/>
        </w:rPr>
        <w:t xml:space="preserve"> the a</w:t>
      </w:r>
      <w:r w:rsidR="00CF430B" w:rsidRPr="001C5823">
        <w:rPr>
          <w:rFonts w:ascii="Times New Roman" w:eastAsia="Times New Roman" w:hAnsi="Times New Roman" w:cs="Times New Roman"/>
          <w:sz w:val="24"/>
          <w:lang w:eastAsia="en-CA"/>
        </w:rPr>
        <w:t xml:space="preserve">pplication of a racial equity/anti-racism framework lens on </w:t>
      </w:r>
      <w:r w:rsidR="00232AE4" w:rsidRPr="001C5823">
        <w:rPr>
          <w:rFonts w:ascii="Times New Roman" w:eastAsia="Times New Roman" w:hAnsi="Times New Roman" w:cs="Times New Roman"/>
          <w:sz w:val="24"/>
          <w:lang w:eastAsia="en-CA"/>
        </w:rPr>
        <w:t xml:space="preserve">OL related </w:t>
      </w:r>
      <w:r w:rsidR="00CF430B" w:rsidRPr="001C5823">
        <w:rPr>
          <w:rFonts w:ascii="Times New Roman" w:eastAsia="Times New Roman" w:hAnsi="Times New Roman" w:cs="Times New Roman"/>
          <w:sz w:val="24"/>
          <w:lang w:eastAsia="en-CA"/>
        </w:rPr>
        <w:t>policies, practices, tools</w:t>
      </w:r>
      <w:r w:rsidR="003E38C1" w:rsidRPr="001C5823">
        <w:rPr>
          <w:rFonts w:ascii="Times New Roman" w:eastAsia="Times New Roman" w:hAnsi="Times New Roman" w:cs="Times New Roman"/>
          <w:sz w:val="24"/>
          <w:lang w:eastAsia="en-CA"/>
        </w:rPr>
        <w:t>,</w:t>
      </w:r>
      <w:r w:rsidR="00CF430B" w:rsidRPr="001C5823">
        <w:rPr>
          <w:rFonts w:ascii="Times New Roman" w:eastAsia="Times New Roman" w:hAnsi="Times New Roman" w:cs="Times New Roman"/>
          <w:sz w:val="24"/>
          <w:lang w:eastAsia="en-CA"/>
        </w:rPr>
        <w:t xml:space="preserve"> and evaluation assessment methods.</w:t>
      </w:r>
      <w:r w:rsidR="0069668A" w:rsidRPr="001C5823">
        <w:rPr>
          <w:rFonts w:ascii="Times New Roman" w:eastAsia="Times New Roman" w:hAnsi="Times New Roman" w:cs="Times New Roman"/>
          <w:sz w:val="24"/>
          <w:lang w:eastAsia="en-CA"/>
        </w:rPr>
        <w:t xml:space="preserve"> </w:t>
      </w:r>
      <w:r w:rsidR="00EF159E" w:rsidRPr="001C5823">
        <w:rPr>
          <w:rFonts w:ascii="Times New Roman" w:eastAsia="Times New Roman" w:hAnsi="Times New Roman" w:cs="Times New Roman"/>
          <w:sz w:val="24"/>
          <w:lang w:eastAsia="en-CA"/>
        </w:rPr>
        <w:t>Use of the two</w:t>
      </w:r>
      <w:r w:rsidR="0069668A" w:rsidRPr="001C5823">
        <w:rPr>
          <w:rFonts w:ascii="Times New Roman" w:eastAsia="Times New Roman" w:hAnsi="Times New Roman" w:cs="Times New Roman"/>
          <w:sz w:val="24"/>
          <w:lang w:eastAsia="en-CA"/>
        </w:rPr>
        <w:t xml:space="preserve"> frameworks </w:t>
      </w:r>
      <w:r w:rsidR="00881796" w:rsidRPr="001C5823">
        <w:rPr>
          <w:rFonts w:ascii="Times New Roman" w:eastAsia="Times New Roman" w:hAnsi="Times New Roman" w:cs="Times New Roman"/>
          <w:sz w:val="24"/>
          <w:lang w:eastAsia="en-CA"/>
        </w:rPr>
        <w:t>is</w:t>
      </w:r>
      <w:r w:rsidR="006F0B07" w:rsidRPr="001C5823">
        <w:rPr>
          <w:rFonts w:ascii="Times New Roman" w:eastAsia="Times New Roman" w:hAnsi="Times New Roman" w:cs="Times New Roman"/>
          <w:sz w:val="24"/>
          <w:lang w:eastAsia="en-CA"/>
        </w:rPr>
        <w:t xml:space="preserve"> intended to</w:t>
      </w:r>
      <w:r w:rsidR="0069668A" w:rsidRPr="001C5823">
        <w:rPr>
          <w:rFonts w:ascii="Times New Roman" w:eastAsia="Times New Roman" w:hAnsi="Times New Roman" w:cs="Times New Roman"/>
          <w:sz w:val="24"/>
          <w:lang w:eastAsia="en-CA"/>
        </w:rPr>
        <w:t xml:space="preserve"> help guide</w:t>
      </w:r>
      <w:r w:rsidR="006F0B07" w:rsidRPr="001C5823">
        <w:rPr>
          <w:rFonts w:ascii="Times New Roman" w:eastAsia="Times New Roman" w:hAnsi="Times New Roman" w:cs="Times New Roman"/>
          <w:sz w:val="24"/>
          <w:lang w:eastAsia="en-CA"/>
        </w:rPr>
        <w:t>,</w:t>
      </w:r>
      <w:r w:rsidR="0069668A" w:rsidRPr="001C5823">
        <w:rPr>
          <w:rFonts w:ascii="Times New Roman" w:eastAsia="Times New Roman" w:hAnsi="Times New Roman" w:cs="Times New Roman"/>
          <w:sz w:val="24"/>
          <w:lang w:eastAsia="en-CA"/>
        </w:rPr>
        <w:t xml:space="preserve"> inform</w:t>
      </w:r>
      <w:r w:rsidR="006F0B07" w:rsidRPr="001C5823">
        <w:rPr>
          <w:rFonts w:ascii="Times New Roman" w:eastAsia="Times New Roman" w:hAnsi="Times New Roman" w:cs="Times New Roman"/>
          <w:sz w:val="24"/>
          <w:lang w:eastAsia="en-CA"/>
        </w:rPr>
        <w:t>, and determine whether</w:t>
      </w:r>
      <w:r w:rsidR="00222233" w:rsidRPr="001C5823">
        <w:rPr>
          <w:rFonts w:ascii="Times New Roman" w:eastAsia="Times New Roman" w:hAnsi="Times New Roman" w:cs="Times New Roman"/>
          <w:sz w:val="24"/>
          <w:lang w:eastAsia="en-CA"/>
        </w:rPr>
        <w:t xml:space="preserve"> </w:t>
      </w:r>
      <w:r w:rsidR="0069668A" w:rsidRPr="001C5823">
        <w:rPr>
          <w:rFonts w:ascii="Times New Roman" w:eastAsia="Times New Roman" w:hAnsi="Times New Roman" w:cs="Times New Roman"/>
          <w:sz w:val="24"/>
          <w:lang w:eastAsia="en-CA"/>
        </w:rPr>
        <w:t>OL polic</w:t>
      </w:r>
      <w:r w:rsidR="00821F2F" w:rsidRPr="001C5823">
        <w:rPr>
          <w:rFonts w:ascii="Times New Roman" w:eastAsia="Times New Roman" w:hAnsi="Times New Roman" w:cs="Times New Roman"/>
          <w:sz w:val="24"/>
          <w:lang w:eastAsia="en-CA"/>
        </w:rPr>
        <w:t>ies, actions, laws,</w:t>
      </w:r>
      <w:r w:rsidR="00E548D8" w:rsidRPr="001C5823">
        <w:rPr>
          <w:rFonts w:ascii="Times New Roman" w:eastAsia="Times New Roman" w:hAnsi="Times New Roman" w:cs="Times New Roman"/>
          <w:sz w:val="24"/>
          <w:lang w:eastAsia="en-CA"/>
        </w:rPr>
        <w:t xml:space="preserve"> and practices</w:t>
      </w:r>
      <w:r w:rsidR="0069668A" w:rsidRPr="001C5823">
        <w:rPr>
          <w:rFonts w:ascii="Times New Roman" w:eastAsia="Times New Roman" w:hAnsi="Times New Roman" w:cs="Times New Roman"/>
          <w:sz w:val="24"/>
          <w:lang w:eastAsia="en-CA"/>
        </w:rPr>
        <w:t xml:space="preserve"> </w:t>
      </w:r>
      <w:r w:rsidR="006F0B07" w:rsidRPr="001C5823">
        <w:rPr>
          <w:rFonts w:ascii="Times New Roman" w:eastAsia="Times New Roman" w:hAnsi="Times New Roman" w:cs="Times New Roman"/>
          <w:sz w:val="24"/>
          <w:lang w:eastAsia="en-CA"/>
        </w:rPr>
        <w:t>support the redress</w:t>
      </w:r>
      <w:r w:rsidR="0069668A" w:rsidRPr="001C5823">
        <w:rPr>
          <w:rFonts w:ascii="Times New Roman" w:eastAsia="Times New Roman" w:hAnsi="Times New Roman" w:cs="Times New Roman"/>
          <w:sz w:val="24"/>
          <w:lang w:eastAsia="en-CA"/>
        </w:rPr>
        <w:t xml:space="preserve"> </w:t>
      </w:r>
      <w:r w:rsidR="006F0B07" w:rsidRPr="001C5823">
        <w:rPr>
          <w:rFonts w:ascii="Times New Roman" w:eastAsia="Times New Roman" w:hAnsi="Times New Roman" w:cs="Times New Roman"/>
          <w:sz w:val="24"/>
          <w:lang w:eastAsia="en-CA"/>
        </w:rPr>
        <w:t>of</w:t>
      </w:r>
      <w:r w:rsidR="0069668A" w:rsidRPr="001C5823">
        <w:rPr>
          <w:rFonts w:ascii="Times New Roman" w:eastAsia="Times New Roman" w:hAnsi="Times New Roman" w:cs="Times New Roman"/>
          <w:sz w:val="24"/>
          <w:lang w:eastAsia="en-CA"/>
        </w:rPr>
        <w:t xml:space="preserve"> barriers</w:t>
      </w:r>
      <w:r w:rsidR="00222233" w:rsidRPr="001C5823">
        <w:rPr>
          <w:rFonts w:ascii="Times New Roman" w:eastAsia="Times New Roman" w:hAnsi="Times New Roman" w:cs="Times New Roman"/>
          <w:sz w:val="24"/>
          <w:lang w:eastAsia="en-CA"/>
        </w:rPr>
        <w:t>/inequities</w:t>
      </w:r>
      <w:r w:rsidR="0069668A" w:rsidRPr="001C5823">
        <w:rPr>
          <w:rFonts w:ascii="Times New Roman" w:eastAsia="Times New Roman" w:hAnsi="Times New Roman" w:cs="Times New Roman"/>
          <w:sz w:val="24"/>
          <w:lang w:eastAsia="en-CA"/>
        </w:rPr>
        <w:t xml:space="preserve"> </w:t>
      </w:r>
      <w:r w:rsidR="00881796" w:rsidRPr="001C5823">
        <w:rPr>
          <w:rFonts w:ascii="Times New Roman" w:eastAsia="Times New Roman" w:hAnsi="Times New Roman" w:cs="Times New Roman"/>
          <w:sz w:val="24"/>
          <w:lang w:eastAsia="en-CA"/>
        </w:rPr>
        <w:t xml:space="preserve">that </w:t>
      </w:r>
      <w:r w:rsidR="0069668A" w:rsidRPr="001C5823">
        <w:rPr>
          <w:rFonts w:ascii="Times New Roman" w:eastAsia="Times New Roman" w:hAnsi="Times New Roman" w:cs="Times New Roman"/>
          <w:sz w:val="24"/>
          <w:lang w:eastAsia="en-CA"/>
        </w:rPr>
        <w:t xml:space="preserve">Indigenous employees </w:t>
      </w:r>
      <w:r w:rsidR="00881796" w:rsidRPr="001C5823">
        <w:rPr>
          <w:rFonts w:ascii="Times New Roman" w:eastAsia="Times New Roman" w:hAnsi="Times New Roman" w:cs="Times New Roman"/>
          <w:sz w:val="24"/>
          <w:lang w:eastAsia="en-CA"/>
        </w:rPr>
        <w:t xml:space="preserve">may </w:t>
      </w:r>
      <w:r w:rsidR="0069668A" w:rsidRPr="001C5823">
        <w:rPr>
          <w:rFonts w:ascii="Times New Roman" w:eastAsia="Times New Roman" w:hAnsi="Times New Roman" w:cs="Times New Roman"/>
          <w:sz w:val="24"/>
          <w:lang w:eastAsia="en-CA"/>
        </w:rPr>
        <w:t>face</w:t>
      </w:r>
      <w:r w:rsidR="000321F3" w:rsidRPr="001C5823">
        <w:rPr>
          <w:rFonts w:ascii="Times New Roman" w:eastAsia="Times New Roman" w:hAnsi="Times New Roman" w:cs="Times New Roman"/>
          <w:sz w:val="24"/>
          <w:lang w:eastAsia="en-CA"/>
        </w:rPr>
        <w:t xml:space="preserve"> in securing bilingual positions</w:t>
      </w:r>
      <w:r w:rsidR="00881796" w:rsidRPr="001C5823">
        <w:rPr>
          <w:rFonts w:ascii="Times New Roman" w:eastAsia="Times New Roman" w:hAnsi="Times New Roman" w:cs="Times New Roman"/>
          <w:sz w:val="24"/>
          <w:lang w:eastAsia="en-CA"/>
        </w:rPr>
        <w:t>. They will also help to determine</w:t>
      </w:r>
      <w:r w:rsidR="00821F2F" w:rsidRPr="001C5823">
        <w:rPr>
          <w:rFonts w:ascii="Times New Roman" w:eastAsia="Times New Roman" w:hAnsi="Times New Roman" w:cs="Times New Roman"/>
          <w:sz w:val="24"/>
          <w:lang w:eastAsia="en-CA"/>
        </w:rPr>
        <w:t xml:space="preserve"> whether reform is needed</w:t>
      </w:r>
      <w:r w:rsidR="00881796" w:rsidRPr="001C5823">
        <w:rPr>
          <w:rFonts w:ascii="Times New Roman" w:eastAsia="Times New Roman" w:hAnsi="Times New Roman" w:cs="Times New Roman"/>
          <w:sz w:val="24"/>
          <w:lang w:eastAsia="en-CA"/>
        </w:rPr>
        <w:t xml:space="preserve"> or not</w:t>
      </w:r>
      <w:r w:rsidR="0069668A" w:rsidRPr="001C5823">
        <w:rPr>
          <w:rFonts w:ascii="Times New Roman" w:eastAsia="Times New Roman" w:hAnsi="Times New Roman" w:cs="Times New Roman"/>
          <w:sz w:val="24"/>
          <w:lang w:eastAsia="en-CA"/>
        </w:rPr>
        <w:t xml:space="preserve">. </w:t>
      </w:r>
    </w:p>
    <w:p w14:paraId="7A717811" w14:textId="3762F1A4" w:rsidR="00D175D3" w:rsidRPr="001C5823" w:rsidRDefault="00D175D3">
      <w:pPr>
        <w:pStyle w:val="ListParagraph"/>
        <w:numPr>
          <w:ilvl w:val="0"/>
          <w:numId w:val="5"/>
        </w:numPr>
        <w:spacing w:after="0" w:line="240" w:lineRule="auto"/>
        <w:textAlignment w:val="center"/>
        <w:rPr>
          <w:rFonts w:ascii="Times New Roman" w:eastAsia="Times New Roman" w:hAnsi="Times New Roman" w:cs="Times New Roman"/>
          <w:sz w:val="24"/>
          <w:lang w:eastAsia="en-CA"/>
        </w:rPr>
      </w:pPr>
      <w:r w:rsidRPr="001C5823">
        <w:rPr>
          <w:rFonts w:ascii="Times New Roman" w:eastAsia="Times New Roman" w:hAnsi="Times New Roman" w:cs="Times New Roman"/>
          <w:sz w:val="24"/>
          <w:u w:val="single"/>
          <w:lang w:eastAsia="en-CA"/>
        </w:rPr>
        <w:t>Equity, Diversity, and Inclusion</w:t>
      </w:r>
      <w:r w:rsidR="00CF430B" w:rsidRPr="001C5823">
        <w:rPr>
          <w:rFonts w:ascii="Times New Roman" w:eastAsia="Times New Roman" w:hAnsi="Times New Roman" w:cs="Times New Roman"/>
          <w:sz w:val="24"/>
          <w:lang w:eastAsia="en-CA"/>
        </w:rPr>
        <w:t xml:space="preserve">: Improving horizontal alignment and linkages between </w:t>
      </w:r>
      <w:r w:rsidR="008E5B2B" w:rsidRPr="001C5823">
        <w:rPr>
          <w:rFonts w:ascii="Times New Roman" w:eastAsia="Times New Roman" w:hAnsi="Times New Roman" w:cs="Times New Roman"/>
          <w:sz w:val="24"/>
          <w:lang w:eastAsia="en-CA"/>
        </w:rPr>
        <w:t xml:space="preserve">the </w:t>
      </w:r>
      <w:r w:rsidR="00CF430B" w:rsidRPr="001C5823">
        <w:rPr>
          <w:rFonts w:ascii="Times New Roman" w:eastAsia="Times New Roman" w:hAnsi="Times New Roman" w:cs="Times New Roman"/>
          <w:sz w:val="24"/>
          <w:lang w:eastAsia="en-CA"/>
        </w:rPr>
        <w:t xml:space="preserve">OL modernization pillars, implementation of MVOM Action Plan, </w:t>
      </w:r>
      <w:r w:rsidR="008E5B2B" w:rsidRPr="001C5823">
        <w:rPr>
          <w:rFonts w:ascii="Times New Roman" w:eastAsia="Times New Roman" w:hAnsi="Times New Roman" w:cs="Times New Roman"/>
          <w:sz w:val="24"/>
          <w:lang w:eastAsia="en-CA"/>
        </w:rPr>
        <w:t xml:space="preserve">the </w:t>
      </w:r>
      <w:r w:rsidR="00CF430B" w:rsidRPr="001C5823">
        <w:rPr>
          <w:rFonts w:ascii="Times New Roman" w:eastAsia="Times New Roman" w:hAnsi="Times New Roman" w:cs="Times New Roman"/>
          <w:sz w:val="24"/>
          <w:lang w:eastAsia="en-CA"/>
        </w:rPr>
        <w:t xml:space="preserve">federal Anti-Racism Framework, </w:t>
      </w:r>
      <w:r w:rsidR="008E5B2B" w:rsidRPr="001C5823">
        <w:rPr>
          <w:rFonts w:ascii="Times New Roman" w:eastAsia="Times New Roman" w:hAnsi="Times New Roman" w:cs="Times New Roman"/>
          <w:sz w:val="24"/>
          <w:lang w:eastAsia="en-CA"/>
        </w:rPr>
        <w:t xml:space="preserve">the </w:t>
      </w:r>
      <w:r w:rsidR="00CF430B" w:rsidRPr="001C5823">
        <w:rPr>
          <w:rFonts w:ascii="Times New Roman" w:eastAsia="Times New Roman" w:hAnsi="Times New Roman" w:cs="Times New Roman"/>
          <w:sz w:val="24"/>
          <w:lang w:eastAsia="en-CA"/>
        </w:rPr>
        <w:t>Clerk’s Call to Action</w:t>
      </w:r>
      <w:r w:rsidR="00842426" w:rsidRPr="001C5823">
        <w:rPr>
          <w:rFonts w:ascii="Times New Roman" w:eastAsia="Times New Roman" w:hAnsi="Times New Roman" w:cs="Times New Roman"/>
          <w:sz w:val="24"/>
          <w:lang w:eastAsia="en-CA"/>
        </w:rPr>
        <w:t>,</w:t>
      </w:r>
      <w:r w:rsidR="00CF430B" w:rsidRPr="001C5823">
        <w:rPr>
          <w:rFonts w:ascii="Times New Roman" w:eastAsia="Times New Roman" w:hAnsi="Times New Roman" w:cs="Times New Roman"/>
          <w:sz w:val="24"/>
          <w:lang w:eastAsia="en-CA"/>
        </w:rPr>
        <w:t xml:space="preserve"> </w:t>
      </w:r>
      <w:r w:rsidR="00842426" w:rsidRPr="001C5823">
        <w:rPr>
          <w:rFonts w:ascii="Times New Roman" w:eastAsia="Times New Roman" w:hAnsi="Times New Roman" w:cs="Times New Roman"/>
          <w:sz w:val="24"/>
          <w:lang w:eastAsia="en-CA"/>
        </w:rPr>
        <w:t xml:space="preserve">and </w:t>
      </w:r>
      <w:r w:rsidR="00CF430B" w:rsidRPr="001C5823">
        <w:rPr>
          <w:rFonts w:ascii="Times New Roman" w:eastAsia="Times New Roman" w:hAnsi="Times New Roman" w:cs="Times New Roman"/>
          <w:sz w:val="24"/>
          <w:lang w:eastAsia="en-CA"/>
        </w:rPr>
        <w:t xml:space="preserve">the </w:t>
      </w:r>
      <w:r w:rsidR="00CF430B" w:rsidRPr="001C5823">
        <w:rPr>
          <w:rFonts w:ascii="Times New Roman" w:eastAsia="Times New Roman" w:hAnsi="Times New Roman" w:cs="Times New Roman"/>
          <w:i/>
          <w:iCs/>
          <w:sz w:val="24"/>
          <w:lang w:eastAsia="en-CA"/>
        </w:rPr>
        <w:t>Public Service Employment Act</w:t>
      </w:r>
      <w:r w:rsidR="006F5A2D" w:rsidRPr="001C5823">
        <w:rPr>
          <w:rFonts w:ascii="Times New Roman" w:eastAsia="Times New Roman" w:hAnsi="Times New Roman" w:cs="Times New Roman"/>
          <w:i/>
          <w:iCs/>
          <w:sz w:val="24"/>
          <w:lang w:eastAsia="en-CA"/>
        </w:rPr>
        <w:t xml:space="preserve">, </w:t>
      </w:r>
      <w:r w:rsidR="006F5A2D" w:rsidRPr="001C5823">
        <w:rPr>
          <w:rFonts w:ascii="Times New Roman" w:eastAsia="Times New Roman" w:hAnsi="Times New Roman" w:cs="Times New Roman"/>
          <w:sz w:val="24"/>
          <w:lang w:eastAsia="en-CA"/>
        </w:rPr>
        <w:t>“s. 31 (3)”</w:t>
      </w:r>
      <w:r w:rsidR="00955F9D" w:rsidRPr="001C5823">
        <w:rPr>
          <w:rStyle w:val="EndnoteReference"/>
          <w:rFonts w:ascii="Times New Roman" w:eastAsia="Times New Roman" w:hAnsi="Times New Roman" w:cs="Times New Roman"/>
          <w:sz w:val="24"/>
          <w:lang w:eastAsia="en-CA"/>
        </w:rPr>
        <w:endnoteReference w:id="7"/>
      </w:r>
      <w:r w:rsidR="00CF430B" w:rsidRPr="001C5823">
        <w:rPr>
          <w:rFonts w:ascii="Times New Roman" w:eastAsia="Times New Roman" w:hAnsi="Times New Roman" w:cs="Times New Roman"/>
          <w:sz w:val="24"/>
          <w:lang w:eastAsia="en-CA"/>
        </w:rPr>
        <w:t>.</w:t>
      </w:r>
    </w:p>
    <w:p w14:paraId="38E5BFCC" w14:textId="77777777" w:rsidR="00842426" w:rsidRPr="001C5823" w:rsidRDefault="00842426" w:rsidP="00E17540">
      <w:pPr>
        <w:ind w:firstLine="720"/>
        <w:contextualSpacing/>
        <w:jc w:val="both"/>
        <w:rPr>
          <w:rFonts w:ascii="Times New Roman" w:eastAsia="Calibri" w:hAnsi="Times New Roman" w:cs="Times New Roman"/>
          <w:sz w:val="24"/>
          <w:szCs w:val="24"/>
        </w:rPr>
      </w:pPr>
    </w:p>
    <w:p w14:paraId="044D485F" w14:textId="2AA37B11" w:rsidR="00E17540" w:rsidRPr="001C5823" w:rsidRDefault="008D7ACF" w:rsidP="00E17540">
      <w:pPr>
        <w:ind w:firstLine="720"/>
        <w:contextualSpacing/>
        <w:jc w:val="both"/>
        <w:rPr>
          <w:rFonts w:ascii="Times New Roman" w:hAnsi="Times New Roman" w:cs="Times New Roman"/>
          <w:sz w:val="24"/>
          <w:szCs w:val="24"/>
          <w:lang w:val="en-CA"/>
        </w:rPr>
      </w:pPr>
      <w:r w:rsidRPr="001C5823">
        <w:rPr>
          <w:rFonts w:ascii="Times New Roman" w:eastAsia="Calibri" w:hAnsi="Times New Roman" w:cs="Times New Roman"/>
          <w:sz w:val="24"/>
          <w:szCs w:val="24"/>
        </w:rPr>
        <w:t xml:space="preserve">As public servants we need to be able to recognize these differences and intersections and </w:t>
      </w:r>
      <w:r w:rsidR="001703AE" w:rsidRPr="001C5823">
        <w:rPr>
          <w:rFonts w:ascii="Times New Roman" w:eastAsia="Calibri" w:hAnsi="Times New Roman" w:cs="Times New Roman"/>
          <w:sz w:val="24"/>
          <w:szCs w:val="24"/>
        </w:rPr>
        <w:t xml:space="preserve">reflect on </w:t>
      </w:r>
      <w:r w:rsidRPr="001C5823">
        <w:rPr>
          <w:rFonts w:ascii="Times New Roman" w:eastAsia="Calibri" w:hAnsi="Times New Roman" w:cs="Times New Roman"/>
          <w:sz w:val="24"/>
          <w:szCs w:val="24"/>
        </w:rPr>
        <w:t xml:space="preserve">how they impact on </w:t>
      </w:r>
      <w:r w:rsidR="001703AE" w:rsidRPr="001C5823">
        <w:rPr>
          <w:rFonts w:ascii="Times New Roman" w:eastAsia="Calibri" w:hAnsi="Times New Roman" w:cs="Times New Roman"/>
          <w:sz w:val="24"/>
          <w:szCs w:val="24"/>
        </w:rPr>
        <w:t xml:space="preserve">policymaking in relation to </w:t>
      </w:r>
      <w:r w:rsidRPr="001C5823">
        <w:rPr>
          <w:rFonts w:ascii="Times New Roman" w:eastAsia="Calibri" w:hAnsi="Times New Roman" w:cs="Times New Roman"/>
          <w:sz w:val="24"/>
          <w:szCs w:val="24"/>
        </w:rPr>
        <w:t>official language of work requirement</w:t>
      </w:r>
      <w:r w:rsidR="001703AE" w:rsidRPr="001C5823">
        <w:rPr>
          <w:rFonts w:ascii="Times New Roman" w:eastAsia="Calibri" w:hAnsi="Times New Roman" w:cs="Times New Roman"/>
          <w:sz w:val="24"/>
          <w:szCs w:val="24"/>
        </w:rPr>
        <w:t>s</w:t>
      </w:r>
      <w:r w:rsidRPr="001C5823">
        <w:rPr>
          <w:rFonts w:ascii="Times New Roman" w:eastAsia="Calibri" w:hAnsi="Times New Roman" w:cs="Times New Roman"/>
          <w:sz w:val="24"/>
          <w:szCs w:val="24"/>
        </w:rPr>
        <w:t xml:space="preserve">, </w:t>
      </w:r>
      <w:r w:rsidR="001703AE" w:rsidRPr="001C5823">
        <w:rPr>
          <w:rFonts w:ascii="Times New Roman" w:eastAsia="Calibri" w:hAnsi="Times New Roman" w:cs="Times New Roman"/>
          <w:sz w:val="24"/>
          <w:szCs w:val="24"/>
        </w:rPr>
        <w:t xml:space="preserve">second language </w:t>
      </w:r>
      <w:r w:rsidRPr="001C5823">
        <w:rPr>
          <w:rFonts w:ascii="Times New Roman" w:eastAsia="Calibri" w:hAnsi="Times New Roman" w:cs="Times New Roman"/>
          <w:sz w:val="24"/>
          <w:szCs w:val="24"/>
        </w:rPr>
        <w:t xml:space="preserve">training framework development, and practices </w:t>
      </w:r>
      <w:r w:rsidR="00F02277" w:rsidRPr="001C5823">
        <w:rPr>
          <w:rFonts w:ascii="Times New Roman" w:eastAsia="Calibri" w:hAnsi="Times New Roman" w:cs="Times New Roman"/>
          <w:sz w:val="24"/>
          <w:szCs w:val="24"/>
        </w:rPr>
        <w:t xml:space="preserve">to </w:t>
      </w:r>
      <w:r w:rsidR="000321F3" w:rsidRPr="001C5823">
        <w:rPr>
          <w:rFonts w:ascii="Times New Roman" w:eastAsia="Calibri" w:hAnsi="Times New Roman" w:cs="Times New Roman"/>
          <w:sz w:val="24"/>
          <w:szCs w:val="24"/>
        </w:rPr>
        <w:t xml:space="preserve">ensure that Indigenous employees have </w:t>
      </w:r>
      <w:r w:rsidR="000321F3" w:rsidRPr="001C5823">
        <w:rPr>
          <w:rFonts w:ascii="Times New Roman" w:hAnsi="Times New Roman" w:cs="Times New Roman"/>
          <w:sz w:val="24"/>
          <w:szCs w:val="24"/>
        </w:rPr>
        <w:t xml:space="preserve">equal opportunities to obtain employment and advancement in the federal public service </w:t>
      </w:r>
      <w:r w:rsidR="00F02277" w:rsidRPr="001C5823">
        <w:rPr>
          <w:rFonts w:ascii="Times New Roman" w:eastAsia="Calibri" w:hAnsi="Times New Roman" w:cs="Times New Roman"/>
          <w:sz w:val="24"/>
          <w:szCs w:val="24"/>
        </w:rPr>
        <w:t xml:space="preserve">and </w:t>
      </w:r>
      <w:r w:rsidRPr="001C5823">
        <w:rPr>
          <w:rFonts w:ascii="Times New Roman" w:eastAsia="Calibri" w:hAnsi="Times New Roman" w:cs="Times New Roman"/>
          <w:sz w:val="24"/>
          <w:szCs w:val="24"/>
        </w:rPr>
        <w:t>renew the relationship with Indigenous Peoples.</w:t>
      </w:r>
      <w:r w:rsidR="00B53C47" w:rsidRPr="001C5823">
        <w:rPr>
          <w:rFonts w:ascii="Times New Roman" w:eastAsia="Calibri" w:hAnsi="Times New Roman" w:cs="Times New Roman"/>
          <w:sz w:val="24"/>
          <w:szCs w:val="24"/>
        </w:rPr>
        <w:t xml:space="preserve"> It is important for all of us to </w:t>
      </w:r>
      <w:r w:rsidR="000321F3" w:rsidRPr="001C5823">
        <w:rPr>
          <w:rFonts w:ascii="Times New Roman" w:eastAsia="Calibri" w:hAnsi="Times New Roman" w:cs="Times New Roman"/>
          <w:sz w:val="24"/>
          <w:szCs w:val="24"/>
        </w:rPr>
        <w:t>think about</w:t>
      </w:r>
      <w:r w:rsidR="00B53C47" w:rsidRPr="001C5823">
        <w:rPr>
          <w:rFonts w:ascii="Times New Roman" w:eastAsia="Calibri" w:hAnsi="Times New Roman" w:cs="Times New Roman"/>
          <w:sz w:val="24"/>
          <w:szCs w:val="24"/>
        </w:rPr>
        <w:t xml:space="preserve"> the system within which we work, and how it can hinder or support a new Canada and bureaucracy built on partnerships with Indigenous peoples, including Indigenous </w:t>
      </w:r>
      <w:r w:rsidR="000321F3" w:rsidRPr="001C5823">
        <w:rPr>
          <w:rFonts w:ascii="Times New Roman" w:eastAsia="Calibri" w:hAnsi="Times New Roman" w:cs="Times New Roman"/>
          <w:sz w:val="24"/>
          <w:szCs w:val="24"/>
        </w:rPr>
        <w:t xml:space="preserve">federal </w:t>
      </w:r>
      <w:r w:rsidR="00B53C47" w:rsidRPr="001C5823">
        <w:rPr>
          <w:rFonts w:ascii="Times New Roman" w:eastAsia="Calibri" w:hAnsi="Times New Roman" w:cs="Times New Roman"/>
          <w:sz w:val="24"/>
          <w:szCs w:val="24"/>
        </w:rPr>
        <w:t>employees. Therefore, a</w:t>
      </w:r>
      <w:r w:rsidRPr="001C5823">
        <w:rPr>
          <w:rFonts w:ascii="Times New Roman" w:hAnsi="Times New Roman" w:cs="Times New Roman"/>
          <w:sz w:val="24"/>
          <w:szCs w:val="24"/>
        </w:rPr>
        <w:t xml:space="preserve"> decision was made to share the </w:t>
      </w:r>
      <w:r w:rsidR="00E46F60" w:rsidRPr="001C5823">
        <w:rPr>
          <w:rFonts w:ascii="Times New Roman" w:hAnsi="Times New Roman" w:cs="Times New Roman"/>
          <w:i/>
          <w:iCs/>
          <w:color w:val="000000"/>
          <w:sz w:val="24"/>
          <w:szCs w:val="24"/>
        </w:rPr>
        <w:t>Impacts of Official Language Modernization on Indigenous Inclusion in the Federal Public Service Workplace</w:t>
      </w:r>
      <w:r w:rsidR="00E46F60" w:rsidRPr="001C5823">
        <w:rPr>
          <w:rFonts w:ascii="Times New Roman" w:hAnsi="Times New Roman" w:cs="Times New Roman"/>
          <w:sz w:val="24"/>
          <w:szCs w:val="24"/>
          <w:shd w:val="clear" w:color="auto" w:fill="FFFFFF"/>
        </w:rPr>
        <w:t xml:space="preserve"> </w:t>
      </w:r>
      <w:r w:rsidRPr="001C5823">
        <w:rPr>
          <w:rFonts w:ascii="Times New Roman" w:hAnsi="Times New Roman" w:cs="Times New Roman"/>
          <w:sz w:val="24"/>
          <w:szCs w:val="24"/>
        </w:rPr>
        <w:t>paper with key departmental partners (</w:t>
      </w:r>
      <w:r w:rsidR="00E46F60" w:rsidRPr="001C5823">
        <w:rPr>
          <w:rFonts w:ascii="Times New Roman" w:hAnsi="Times New Roman" w:cs="Times New Roman"/>
          <w:sz w:val="24"/>
          <w:szCs w:val="24"/>
        </w:rPr>
        <w:t>PSC, TBS-CDI, TBS-O</w:t>
      </w:r>
      <w:r w:rsidR="001703AE" w:rsidRPr="001C5823">
        <w:rPr>
          <w:rFonts w:ascii="Times New Roman" w:hAnsi="Times New Roman" w:cs="Times New Roman"/>
          <w:sz w:val="24"/>
          <w:szCs w:val="24"/>
        </w:rPr>
        <w:t>CHRO</w:t>
      </w:r>
      <w:r w:rsidR="00E46F60" w:rsidRPr="001C5823">
        <w:rPr>
          <w:rFonts w:ascii="Times New Roman" w:hAnsi="Times New Roman" w:cs="Times New Roman"/>
          <w:sz w:val="24"/>
          <w:szCs w:val="24"/>
        </w:rPr>
        <w:t>, ESDC</w:t>
      </w:r>
      <w:r w:rsidR="00F15543" w:rsidRPr="001C5823">
        <w:rPr>
          <w:rFonts w:ascii="Times New Roman" w:hAnsi="Times New Roman" w:cs="Times New Roman"/>
          <w:sz w:val="24"/>
          <w:szCs w:val="24"/>
        </w:rPr>
        <w:t xml:space="preserve"> </w:t>
      </w:r>
      <w:proofErr w:type="spellStart"/>
      <w:r w:rsidR="00F15543" w:rsidRPr="001C5823">
        <w:rPr>
          <w:rFonts w:ascii="Times New Roman" w:hAnsi="Times New Roman" w:cs="Times New Roman"/>
          <w:sz w:val="24"/>
          <w:szCs w:val="24"/>
        </w:rPr>
        <w:t>Labour</w:t>
      </w:r>
      <w:proofErr w:type="spellEnd"/>
      <w:r w:rsidR="00F15543" w:rsidRPr="001C5823">
        <w:rPr>
          <w:rFonts w:ascii="Times New Roman" w:hAnsi="Times New Roman" w:cs="Times New Roman"/>
          <w:sz w:val="24"/>
          <w:szCs w:val="24"/>
        </w:rPr>
        <w:t xml:space="preserve"> Program</w:t>
      </w:r>
      <w:r w:rsidR="00E46F60" w:rsidRPr="001C5823">
        <w:rPr>
          <w:rFonts w:ascii="Times New Roman" w:hAnsi="Times New Roman" w:cs="Times New Roman"/>
          <w:sz w:val="24"/>
          <w:szCs w:val="24"/>
        </w:rPr>
        <w:t xml:space="preserve">, DFO, IEXN, </w:t>
      </w:r>
      <w:r w:rsidR="00F15543" w:rsidRPr="001C5823">
        <w:rPr>
          <w:rFonts w:ascii="Times New Roman" w:hAnsi="Times New Roman" w:cs="Times New Roman"/>
          <w:sz w:val="24"/>
          <w:szCs w:val="24"/>
        </w:rPr>
        <w:t xml:space="preserve">Canadian Heritage, </w:t>
      </w:r>
      <w:r w:rsidRPr="001C5823">
        <w:rPr>
          <w:rFonts w:ascii="Times New Roman" w:hAnsi="Times New Roman" w:cs="Times New Roman"/>
          <w:sz w:val="24"/>
          <w:szCs w:val="24"/>
        </w:rPr>
        <w:t xml:space="preserve">Federal Anti-Racism Secretariat, and Justice Canada) and the federal Indigenous networks (e.g., Indigenous Seniors Leaders Circle (ISLC), Indigenous EX Network (IEXN), Indigenous Federal Employee Network (IFEN)). The paper </w:t>
      </w:r>
      <w:r w:rsidR="000321F3" w:rsidRPr="001C5823">
        <w:rPr>
          <w:rFonts w:ascii="Times New Roman" w:hAnsi="Times New Roman" w:cs="Times New Roman"/>
          <w:sz w:val="24"/>
          <w:szCs w:val="24"/>
        </w:rPr>
        <w:t>incorporates</w:t>
      </w:r>
      <w:r w:rsidRPr="001C5823">
        <w:rPr>
          <w:rFonts w:ascii="Times New Roman" w:hAnsi="Times New Roman" w:cs="Times New Roman"/>
          <w:sz w:val="24"/>
          <w:szCs w:val="24"/>
        </w:rPr>
        <w:t xml:space="preserve"> federal partner input </w:t>
      </w:r>
      <w:r w:rsidR="004911CF" w:rsidRPr="001C5823">
        <w:rPr>
          <w:rFonts w:ascii="Times New Roman" w:hAnsi="Times New Roman" w:cs="Times New Roman"/>
          <w:sz w:val="24"/>
          <w:szCs w:val="24"/>
        </w:rPr>
        <w:t xml:space="preserve">as a way of </w:t>
      </w:r>
      <w:r w:rsidRPr="001C5823">
        <w:rPr>
          <w:rFonts w:ascii="Times New Roman" w:hAnsi="Times New Roman" w:cs="Times New Roman"/>
          <w:sz w:val="24"/>
          <w:szCs w:val="24"/>
        </w:rPr>
        <w:t>strengthen</w:t>
      </w:r>
      <w:r w:rsidR="004911CF" w:rsidRPr="001C5823">
        <w:rPr>
          <w:rFonts w:ascii="Times New Roman" w:hAnsi="Times New Roman" w:cs="Times New Roman"/>
          <w:sz w:val="24"/>
          <w:szCs w:val="24"/>
        </w:rPr>
        <w:t>ing</w:t>
      </w:r>
      <w:r w:rsidRPr="001C5823">
        <w:rPr>
          <w:rFonts w:ascii="Times New Roman" w:hAnsi="Times New Roman" w:cs="Times New Roman"/>
          <w:sz w:val="24"/>
          <w:szCs w:val="24"/>
        </w:rPr>
        <w:t xml:space="preserve"> the content in a positive and meaningful way. </w:t>
      </w:r>
      <w:r w:rsidR="008E5B2B" w:rsidRPr="001C5823">
        <w:rPr>
          <w:rFonts w:ascii="Times New Roman" w:hAnsi="Times New Roman" w:cs="Times New Roman"/>
          <w:sz w:val="24"/>
          <w:szCs w:val="24"/>
        </w:rPr>
        <w:t xml:space="preserve">Where possible KCII adopted partner comments; however, </w:t>
      </w:r>
      <w:r w:rsidR="002D658B" w:rsidRPr="001C5823">
        <w:rPr>
          <w:rFonts w:ascii="Times New Roman" w:hAnsi="Times New Roman" w:cs="Times New Roman"/>
          <w:sz w:val="24"/>
          <w:szCs w:val="24"/>
        </w:rPr>
        <w:t xml:space="preserve">it did </w:t>
      </w:r>
      <w:r w:rsidR="008E5B2B" w:rsidRPr="001C5823">
        <w:rPr>
          <w:rFonts w:ascii="Times New Roman" w:hAnsi="Times New Roman" w:cs="Times New Roman"/>
          <w:sz w:val="24"/>
          <w:szCs w:val="24"/>
        </w:rPr>
        <w:t xml:space="preserve">not adopt all suggestions since </w:t>
      </w:r>
      <w:r w:rsidR="002D658B" w:rsidRPr="001C5823">
        <w:rPr>
          <w:rFonts w:ascii="Times New Roman" w:hAnsi="Times New Roman" w:cs="Times New Roman"/>
          <w:sz w:val="24"/>
          <w:szCs w:val="24"/>
        </w:rPr>
        <w:t>the</w:t>
      </w:r>
      <w:r w:rsidR="008E5B2B" w:rsidRPr="001C5823">
        <w:rPr>
          <w:rFonts w:ascii="Times New Roman" w:hAnsi="Times New Roman" w:cs="Times New Roman"/>
          <w:sz w:val="24"/>
          <w:szCs w:val="24"/>
        </w:rPr>
        <w:t xml:space="preserve"> </w:t>
      </w:r>
      <w:r w:rsidR="001703AE" w:rsidRPr="001C5823">
        <w:rPr>
          <w:rFonts w:ascii="Times New Roman" w:hAnsi="Times New Roman" w:cs="Times New Roman"/>
          <w:sz w:val="24"/>
          <w:szCs w:val="24"/>
        </w:rPr>
        <w:t xml:space="preserve">paper </w:t>
      </w:r>
      <w:r w:rsidR="008E5B2B" w:rsidRPr="001C5823">
        <w:rPr>
          <w:rFonts w:ascii="Times New Roman" w:hAnsi="Times New Roman" w:cs="Times New Roman"/>
          <w:sz w:val="24"/>
          <w:szCs w:val="24"/>
        </w:rPr>
        <w:t xml:space="preserve">is </w:t>
      </w:r>
      <w:r w:rsidR="008E5B2B" w:rsidRPr="001C5823">
        <w:rPr>
          <w:rFonts w:ascii="Times New Roman" w:hAnsi="Times New Roman" w:cs="Times New Roman"/>
          <w:sz w:val="24"/>
          <w:szCs w:val="24"/>
        </w:rPr>
        <w:lastRenderedPageBreak/>
        <w:t>written from an Indigenist critical lens</w:t>
      </w:r>
      <w:r w:rsidR="001703AE" w:rsidRPr="001C5823">
        <w:rPr>
          <w:rFonts w:ascii="Times New Roman" w:hAnsi="Times New Roman" w:cs="Times New Roman"/>
          <w:sz w:val="24"/>
          <w:szCs w:val="24"/>
        </w:rPr>
        <w:t xml:space="preserve"> and should be read from this lens</w:t>
      </w:r>
      <w:r w:rsidR="008E5B2B" w:rsidRPr="001C5823">
        <w:rPr>
          <w:rFonts w:ascii="Times New Roman" w:hAnsi="Times New Roman" w:cs="Times New Roman"/>
          <w:sz w:val="24"/>
          <w:szCs w:val="24"/>
        </w:rPr>
        <w:t>.</w:t>
      </w:r>
      <w:r w:rsidR="00D6747B" w:rsidRPr="001C5823">
        <w:rPr>
          <w:rStyle w:val="FootnoteReference"/>
          <w:rFonts w:ascii="Times New Roman" w:hAnsi="Times New Roman" w:cs="Times New Roman"/>
          <w:sz w:val="24"/>
          <w:szCs w:val="24"/>
        </w:rPr>
        <w:footnoteReference w:id="8"/>
      </w:r>
      <w:r w:rsidR="008E5B2B" w:rsidRPr="001C5823">
        <w:rPr>
          <w:rFonts w:ascii="Times New Roman" w:hAnsi="Times New Roman" w:cs="Times New Roman"/>
          <w:sz w:val="24"/>
          <w:szCs w:val="24"/>
        </w:rPr>
        <w:t xml:space="preserve"> </w:t>
      </w:r>
      <w:r w:rsidR="00E45A1D" w:rsidRPr="001C5823">
        <w:rPr>
          <w:rFonts w:ascii="Times New Roman" w:hAnsi="Times New Roman" w:cs="Times New Roman"/>
          <w:sz w:val="24"/>
          <w:szCs w:val="24"/>
        </w:rPr>
        <w:t xml:space="preserve">An Indigenist critique </w:t>
      </w:r>
      <w:r w:rsidR="00566697" w:rsidRPr="001C5823">
        <w:rPr>
          <w:rFonts w:ascii="Times New Roman" w:hAnsi="Times New Roman" w:cs="Times New Roman"/>
          <w:sz w:val="24"/>
          <w:szCs w:val="24"/>
        </w:rPr>
        <w:t>highlight</w:t>
      </w:r>
      <w:r w:rsidR="00813FDF" w:rsidRPr="001C5823">
        <w:rPr>
          <w:rFonts w:ascii="Times New Roman" w:hAnsi="Times New Roman" w:cs="Times New Roman"/>
          <w:sz w:val="24"/>
          <w:szCs w:val="24"/>
        </w:rPr>
        <w:t>s</w:t>
      </w:r>
      <w:r w:rsidR="00566697" w:rsidRPr="001C5823">
        <w:rPr>
          <w:rFonts w:ascii="Times New Roman" w:hAnsi="Times New Roman" w:cs="Times New Roman"/>
          <w:sz w:val="24"/>
          <w:szCs w:val="24"/>
        </w:rPr>
        <w:t xml:space="preserve"> the </w:t>
      </w:r>
      <w:r w:rsidR="00813FDF" w:rsidRPr="001C5823">
        <w:rPr>
          <w:rFonts w:ascii="Times New Roman" w:hAnsi="Times New Roman" w:cs="Times New Roman"/>
          <w:sz w:val="24"/>
          <w:szCs w:val="24"/>
        </w:rPr>
        <w:t>clash</w:t>
      </w:r>
      <w:r w:rsidR="00E45A1D" w:rsidRPr="001C5823">
        <w:rPr>
          <w:rFonts w:ascii="Times New Roman" w:hAnsi="Times New Roman" w:cs="Times New Roman"/>
          <w:sz w:val="24"/>
          <w:szCs w:val="24"/>
        </w:rPr>
        <w:t xml:space="preserve"> between opposing ideologies </w:t>
      </w:r>
      <w:r w:rsidR="00813FDF" w:rsidRPr="001C5823">
        <w:rPr>
          <w:rFonts w:ascii="Times New Roman" w:hAnsi="Times New Roman" w:cs="Times New Roman"/>
          <w:sz w:val="24"/>
          <w:szCs w:val="24"/>
        </w:rPr>
        <w:t>in connection with each one’s</w:t>
      </w:r>
      <w:r w:rsidR="00E45A1D" w:rsidRPr="001C5823">
        <w:rPr>
          <w:rStyle w:val="cf01"/>
          <w:rFonts w:ascii="Times New Roman" w:eastAsiaTheme="minorEastAsia" w:hAnsi="Times New Roman" w:cs="Times New Roman"/>
          <w:sz w:val="24"/>
          <w:szCs w:val="24"/>
        </w:rPr>
        <w:t xml:space="preserve"> “cultural assumptions, values, and beliefs” (Bell 2003; van Dijk 1993 cited in Sue 2015, p. 37).</w:t>
      </w:r>
      <w:r w:rsidR="00842426" w:rsidRPr="001C5823">
        <w:rPr>
          <w:rStyle w:val="EndnoteReference"/>
          <w:rFonts w:ascii="Times New Roman" w:eastAsiaTheme="minorEastAsia" w:hAnsi="Times New Roman" w:cs="Times New Roman"/>
          <w:sz w:val="24"/>
          <w:szCs w:val="24"/>
        </w:rPr>
        <w:endnoteReference w:id="8"/>
      </w:r>
      <w:r w:rsidR="00E45A1D" w:rsidRPr="001C5823">
        <w:rPr>
          <w:rStyle w:val="cf01"/>
          <w:rFonts w:ascii="Times New Roman" w:hAnsi="Times New Roman" w:cs="Times New Roman"/>
          <w:sz w:val="24"/>
          <w:szCs w:val="24"/>
        </w:rPr>
        <w:t xml:space="preserve"> </w:t>
      </w:r>
      <w:r w:rsidRPr="001C5823">
        <w:rPr>
          <w:rFonts w:ascii="Times New Roman" w:hAnsi="Times New Roman" w:cs="Times New Roman"/>
          <w:sz w:val="24"/>
          <w:szCs w:val="24"/>
        </w:rPr>
        <w:t xml:space="preserve">KCII </w:t>
      </w:r>
      <w:r w:rsidR="004911CF" w:rsidRPr="001C5823">
        <w:rPr>
          <w:rFonts w:ascii="Times New Roman" w:hAnsi="Times New Roman" w:cs="Times New Roman"/>
          <w:sz w:val="24"/>
          <w:szCs w:val="24"/>
        </w:rPr>
        <w:t xml:space="preserve">plans to </w:t>
      </w:r>
      <w:bookmarkStart w:id="12" w:name="_Hlk141737601"/>
      <w:r w:rsidR="00F15543" w:rsidRPr="001C5823">
        <w:rPr>
          <w:rFonts w:ascii="Times New Roman" w:hAnsi="Times New Roman" w:cs="Times New Roman"/>
          <w:sz w:val="24"/>
          <w:szCs w:val="24"/>
        </w:rPr>
        <w:t>share the paper</w:t>
      </w:r>
      <w:r w:rsidRPr="001C5823">
        <w:rPr>
          <w:rFonts w:ascii="Times New Roman" w:hAnsi="Times New Roman" w:cs="Times New Roman"/>
          <w:sz w:val="24"/>
          <w:szCs w:val="24"/>
        </w:rPr>
        <w:t xml:space="preserve"> with Indigenous employees and networks</w:t>
      </w:r>
      <w:r w:rsidR="00F15543" w:rsidRPr="001C5823">
        <w:rPr>
          <w:rFonts w:ascii="Times New Roman" w:hAnsi="Times New Roman" w:cs="Times New Roman"/>
          <w:sz w:val="24"/>
          <w:szCs w:val="24"/>
        </w:rPr>
        <w:t xml:space="preserve"> (e.g., Indigenous Training and Development and Community of Practice (ITDCOP) and Indigenous Advisory Circles)</w:t>
      </w:r>
      <w:r w:rsidRPr="001C5823">
        <w:rPr>
          <w:rFonts w:ascii="Times New Roman" w:hAnsi="Times New Roman" w:cs="Times New Roman"/>
          <w:sz w:val="24"/>
          <w:szCs w:val="24"/>
        </w:rPr>
        <w:t xml:space="preserve"> </w:t>
      </w:r>
      <w:r w:rsidR="00813FDF" w:rsidRPr="001C5823">
        <w:rPr>
          <w:rFonts w:ascii="Times New Roman" w:hAnsi="Times New Roman" w:cs="Times New Roman"/>
          <w:sz w:val="24"/>
          <w:szCs w:val="24"/>
        </w:rPr>
        <w:t>in advance of engaging with</w:t>
      </w:r>
      <w:r w:rsidR="00F15543" w:rsidRPr="001C5823">
        <w:rPr>
          <w:rFonts w:ascii="Times New Roman" w:hAnsi="Times New Roman" w:cs="Times New Roman"/>
          <w:sz w:val="24"/>
          <w:szCs w:val="24"/>
        </w:rPr>
        <w:t xml:space="preserve"> </w:t>
      </w:r>
      <w:r w:rsidRPr="001C5823">
        <w:rPr>
          <w:rFonts w:ascii="Times New Roman" w:hAnsi="Times New Roman" w:cs="Times New Roman"/>
          <w:sz w:val="24"/>
          <w:szCs w:val="24"/>
        </w:rPr>
        <w:t>the</w:t>
      </w:r>
      <w:r w:rsidR="00F15543" w:rsidRPr="001C5823">
        <w:rPr>
          <w:rFonts w:ascii="Times New Roman" w:hAnsi="Times New Roman" w:cs="Times New Roman"/>
          <w:sz w:val="24"/>
          <w:szCs w:val="24"/>
        </w:rPr>
        <w:t xml:space="preserve">m </w:t>
      </w:r>
      <w:r w:rsidR="00813FDF" w:rsidRPr="001C5823">
        <w:rPr>
          <w:rFonts w:ascii="Times New Roman" w:hAnsi="Times New Roman" w:cs="Times New Roman"/>
          <w:sz w:val="24"/>
          <w:szCs w:val="24"/>
        </w:rPr>
        <w:t xml:space="preserve">to </w:t>
      </w:r>
      <w:r w:rsidR="004911CF" w:rsidRPr="001C5823">
        <w:rPr>
          <w:rFonts w:ascii="Times New Roman" w:hAnsi="Times New Roman" w:cs="Times New Roman"/>
          <w:sz w:val="24"/>
          <w:szCs w:val="24"/>
        </w:rPr>
        <w:t>build</w:t>
      </w:r>
      <w:r w:rsidR="00F15543" w:rsidRPr="001C5823">
        <w:rPr>
          <w:rFonts w:ascii="Times New Roman" w:hAnsi="Times New Roman" w:cs="Times New Roman"/>
          <w:sz w:val="24"/>
          <w:szCs w:val="24"/>
        </w:rPr>
        <w:t xml:space="preserve"> a fulsome set of options for consideration</w:t>
      </w:r>
      <w:r w:rsidRPr="001C5823">
        <w:rPr>
          <w:rFonts w:ascii="Times New Roman" w:hAnsi="Times New Roman" w:cs="Times New Roman"/>
          <w:sz w:val="24"/>
          <w:szCs w:val="24"/>
        </w:rPr>
        <w:t>.</w:t>
      </w:r>
      <w:r w:rsidR="00E17540" w:rsidRPr="001C5823">
        <w:rPr>
          <w:rFonts w:ascii="Times New Roman" w:hAnsi="Times New Roman" w:cs="Times New Roman"/>
          <w:sz w:val="24"/>
          <w:szCs w:val="24"/>
        </w:rPr>
        <w:t xml:space="preserve"> KCII has also prepared a presentation entitled </w:t>
      </w:r>
      <w:r w:rsidR="00E17540" w:rsidRPr="001C5823">
        <w:rPr>
          <w:rFonts w:ascii="Times New Roman" w:hAnsi="Times New Roman" w:cs="Times New Roman"/>
          <w:sz w:val="24"/>
          <w:szCs w:val="24"/>
          <w:lang w:val="en-CA"/>
        </w:rPr>
        <w:t>An Official Languages Data Story that is a companion piece and supplementary to the paper.</w:t>
      </w:r>
    </w:p>
    <w:p w14:paraId="282F93F4" w14:textId="23DE0DE0" w:rsidR="008D7ACF" w:rsidRPr="001C5823" w:rsidRDefault="008D7ACF" w:rsidP="00745C43">
      <w:pPr>
        <w:spacing w:after="0" w:line="240" w:lineRule="auto"/>
        <w:ind w:firstLine="720"/>
        <w:contextualSpacing/>
        <w:jc w:val="both"/>
        <w:rPr>
          <w:rFonts w:ascii="Times New Roman" w:hAnsi="Times New Roman" w:cs="Times New Roman"/>
          <w:sz w:val="24"/>
          <w:szCs w:val="24"/>
        </w:rPr>
      </w:pPr>
    </w:p>
    <w:p w14:paraId="5D07EA53" w14:textId="79F71C7C" w:rsidR="00C62C38" w:rsidRPr="001C5823" w:rsidRDefault="00C62C38" w:rsidP="00745C43">
      <w:pPr>
        <w:pStyle w:val="Heading2"/>
      </w:pPr>
      <w:bookmarkStart w:id="13" w:name="_Toc147133722"/>
      <w:bookmarkStart w:id="14" w:name="_Hlk140665252"/>
      <w:bookmarkEnd w:id="5"/>
      <w:bookmarkEnd w:id="6"/>
      <w:bookmarkEnd w:id="12"/>
      <w:r w:rsidRPr="001C5823">
        <w:t>Outline</w:t>
      </w:r>
      <w:bookmarkEnd w:id="13"/>
    </w:p>
    <w:bookmarkEnd w:id="14"/>
    <w:p w14:paraId="573081AC" w14:textId="77777777" w:rsidR="00C62C38" w:rsidRPr="001C5823" w:rsidRDefault="00C62C38" w:rsidP="00745C43">
      <w:pPr>
        <w:spacing w:after="0" w:line="240" w:lineRule="auto"/>
        <w:ind w:firstLine="567"/>
        <w:jc w:val="both"/>
        <w:rPr>
          <w:rFonts w:ascii="Times New Roman" w:hAnsi="Times New Roman" w:cs="Times New Roman"/>
          <w:sz w:val="24"/>
          <w:szCs w:val="24"/>
        </w:rPr>
      </w:pPr>
    </w:p>
    <w:p w14:paraId="21278765" w14:textId="67502199" w:rsidR="00293AB7" w:rsidRPr="001C5823" w:rsidRDefault="00B524BA" w:rsidP="00745C43">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In 2017/18, t</w:t>
      </w:r>
      <w:r w:rsidR="00D901A2" w:rsidRPr="001C5823">
        <w:rPr>
          <w:rFonts w:ascii="Times New Roman" w:hAnsi="Times New Roman" w:cs="Times New Roman"/>
          <w:sz w:val="24"/>
          <w:szCs w:val="24"/>
        </w:rPr>
        <w:t>he “Many Voices, One Mind Action Plan”</w:t>
      </w:r>
      <w:r w:rsidR="00902334" w:rsidRPr="001C5823">
        <w:rPr>
          <w:rStyle w:val="EndnoteReference"/>
          <w:rFonts w:ascii="Times New Roman" w:hAnsi="Times New Roman" w:cs="Times New Roman"/>
          <w:sz w:val="24"/>
          <w:szCs w:val="24"/>
        </w:rPr>
        <w:endnoteReference w:id="9"/>
      </w:r>
      <w:r w:rsidRPr="001C5823">
        <w:rPr>
          <w:rFonts w:ascii="Times New Roman" w:hAnsi="Times New Roman" w:cs="Times New Roman"/>
          <w:sz w:val="24"/>
          <w:szCs w:val="24"/>
        </w:rPr>
        <w:t xml:space="preserve"> (MVOM Action Plan)</w:t>
      </w:r>
      <w:r w:rsidR="00D901A2" w:rsidRPr="001C5823">
        <w:rPr>
          <w:rFonts w:ascii="Times New Roman" w:hAnsi="Times New Roman" w:cs="Times New Roman"/>
          <w:sz w:val="24"/>
          <w:szCs w:val="24"/>
        </w:rPr>
        <w:t xml:space="preserve"> consultations </w:t>
      </w:r>
      <w:r w:rsidR="00E23920" w:rsidRPr="001C5823">
        <w:rPr>
          <w:rFonts w:ascii="Times New Roman" w:hAnsi="Times New Roman" w:cs="Times New Roman"/>
          <w:sz w:val="24"/>
          <w:szCs w:val="24"/>
        </w:rPr>
        <w:t xml:space="preserve">with Indigenous employees </w:t>
      </w:r>
      <w:r w:rsidR="00D901A2" w:rsidRPr="001C5823">
        <w:rPr>
          <w:rFonts w:ascii="Times New Roman" w:hAnsi="Times New Roman" w:cs="Times New Roman"/>
          <w:sz w:val="24"/>
          <w:szCs w:val="24"/>
        </w:rPr>
        <w:t xml:space="preserve">revealed a common theme that the language requirements of positions paired with lack of access to </w:t>
      </w:r>
      <w:r w:rsidRPr="001C5823">
        <w:rPr>
          <w:rFonts w:ascii="Times New Roman" w:hAnsi="Times New Roman" w:cs="Times New Roman"/>
          <w:sz w:val="24"/>
          <w:szCs w:val="24"/>
        </w:rPr>
        <w:t xml:space="preserve">French </w:t>
      </w:r>
      <w:r w:rsidR="00D901A2" w:rsidRPr="001C5823">
        <w:rPr>
          <w:rFonts w:ascii="Times New Roman" w:hAnsi="Times New Roman" w:cs="Times New Roman"/>
          <w:sz w:val="24"/>
          <w:szCs w:val="24"/>
        </w:rPr>
        <w:t>language training posed a significant barrier to advancement for Indigenous federal employees</w:t>
      </w:r>
      <w:r w:rsidR="009143C1" w:rsidRPr="001C5823">
        <w:rPr>
          <w:rFonts w:ascii="Times New Roman" w:hAnsi="Times New Roman" w:cs="Times New Roman"/>
          <w:sz w:val="24"/>
          <w:szCs w:val="24"/>
        </w:rPr>
        <w:t xml:space="preserve"> (KCII 2017)</w:t>
      </w:r>
      <w:r w:rsidR="00B258D1" w:rsidRPr="001C5823">
        <w:rPr>
          <w:rFonts w:ascii="Times New Roman" w:hAnsi="Times New Roman" w:cs="Times New Roman"/>
          <w:sz w:val="24"/>
          <w:szCs w:val="24"/>
        </w:rPr>
        <w:t xml:space="preserve">. At that time Indigenous employees also </w:t>
      </w:r>
      <w:r w:rsidR="0037718B" w:rsidRPr="001C5823">
        <w:rPr>
          <w:rFonts w:ascii="Times New Roman" w:hAnsi="Times New Roman" w:cs="Times New Roman"/>
          <w:sz w:val="24"/>
          <w:szCs w:val="24"/>
        </w:rPr>
        <w:t>offered several “recommendations”</w:t>
      </w:r>
      <w:r w:rsidR="007D1407" w:rsidRPr="001C5823">
        <w:rPr>
          <w:rStyle w:val="EndnoteReference"/>
          <w:rFonts w:ascii="Times New Roman" w:hAnsi="Times New Roman" w:cs="Times New Roman"/>
          <w:sz w:val="24"/>
          <w:szCs w:val="24"/>
        </w:rPr>
        <w:endnoteReference w:id="10"/>
      </w:r>
      <w:r w:rsidR="00ED7F10" w:rsidRPr="001C5823">
        <w:rPr>
          <w:rFonts w:ascii="Times New Roman" w:hAnsi="Times New Roman" w:cs="Times New Roman"/>
          <w:sz w:val="24"/>
          <w:szCs w:val="24"/>
        </w:rPr>
        <w:t xml:space="preserve"> for further consideration</w:t>
      </w:r>
      <w:r w:rsidR="00D901A2" w:rsidRPr="001C5823">
        <w:rPr>
          <w:rFonts w:ascii="Times New Roman" w:hAnsi="Times New Roman" w:cs="Times New Roman"/>
          <w:sz w:val="24"/>
          <w:szCs w:val="24"/>
        </w:rPr>
        <w:t xml:space="preserve">. </w:t>
      </w:r>
      <w:r w:rsidR="0037718B" w:rsidRPr="001C5823">
        <w:rPr>
          <w:rFonts w:ascii="Times New Roman" w:hAnsi="Times New Roman" w:cs="Times New Roman"/>
          <w:sz w:val="24"/>
          <w:szCs w:val="24"/>
        </w:rPr>
        <w:t>In particular, the MVOM Action Plan found that English-speaking Indigenous employees were affected more so than French-speaking Indigenous employees.</w:t>
      </w:r>
      <w:r w:rsidR="006350E0" w:rsidRPr="001C5823">
        <w:rPr>
          <w:rStyle w:val="FootnoteReference"/>
          <w:rFonts w:ascii="Times New Roman" w:hAnsi="Times New Roman" w:cs="Times New Roman"/>
          <w:sz w:val="24"/>
          <w:szCs w:val="24"/>
        </w:rPr>
        <w:footnoteReference w:id="9"/>
      </w:r>
      <w:r w:rsidR="0037718B" w:rsidRPr="001C5823">
        <w:rPr>
          <w:rFonts w:ascii="Times New Roman" w:hAnsi="Times New Roman" w:cs="Times New Roman"/>
          <w:sz w:val="24"/>
          <w:szCs w:val="24"/>
        </w:rPr>
        <w:t xml:space="preserve"> </w:t>
      </w:r>
      <w:r w:rsidR="00F77287" w:rsidRPr="001C5823">
        <w:rPr>
          <w:rFonts w:ascii="Times New Roman" w:hAnsi="Times New Roman" w:cs="Times New Roman"/>
          <w:sz w:val="24"/>
          <w:szCs w:val="24"/>
        </w:rPr>
        <w:t>Th</w:t>
      </w:r>
      <w:r w:rsidR="001F6237" w:rsidRPr="001C5823">
        <w:rPr>
          <w:rFonts w:ascii="Times New Roman" w:hAnsi="Times New Roman" w:cs="Times New Roman"/>
          <w:sz w:val="24"/>
          <w:szCs w:val="24"/>
        </w:rPr>
        <w:t xml:space="preserve">ese barriers </w:t>
      </w:r>
      <w:r w:rsidR="00F974A1" w:rsidRPr="001C5823">
        <w:rPr>
          <w:rFonts w:ascii="Times New Roman" w:hAnsi="Times New Roman" w:cs="Times New Roman"/>
          <w:sz w:val="24"/>
          <w:szCs w:val="24"/>
        </w:rPr>
        <w:t>continue to manifest in different ways because of</w:t>
      </w:r>
      <w:r w:rsidR="007D1407" w:rsidRPr="001C5823">
        <w:rPr>
          <w:rFonts w:ascii="Times New Roman" w:hAnsi="Times New Roman" w:cs="Times New Roman"/>
          <w:sz w:val="24"/>
          <w:szCs w:val="24"/>
        </w:rPr>
        <w:t xml:space="preserve"> key sections (e.g., s. 91, </w:t>
      </w:r>
      <w:r w:rsidR="00F974A1" w:rsidRPr="001C5823">
        <w:rPr>
          <w:rFonts w:ascii="Times New Roman" w:hAnsi="Times New Roman" w:cs="Times New Roman"/>
          <w:sz w:val="24"/>
          <w:szCs w:val="24"/>
        </w:rPr>
        <w:t>3</w:t>
      </w:r>
      <w:r w:rsidR="007D1407" w:rsidRPr="001C5823">
        <w:rPr>
          <w:rFonts w:ascii="Times New Roman" w:hAnsi="Times New Roman" w:cs="Times New Roman"/>
          <w:sz w:val="24"/>
          <w:szCs w:val="24"/>
        </w:rPr>
        <w:t xml:space="preserve">6 (2), etc.) of the </w:t>
      </w:r>
      <w:r w:rsidR="00D12FF7" w:rsidRPr="001C5823">
        <w:rPr>
          <w:rFonts w:ascii="Times New Roman" w:hAnsi="Times New Roman" w:cs="Times New Roman"/>
          <w:sz w:val="24"/>
          <w:szCs w:val="24"/>
        </w:rPr>
        <w:t>“</w:t>
      </w:r>
      <w:r w:rsidR="007D1407" w:rsidRPr="001C5823">
        <w:rPr>
          <w:rFonts w:ascii="Times New Roman" w:hAnsi="Times New Roman" w:cs="Times New Roman"/>
          <w:i/>
          <w:iCs/>
          <w:sz w:val="24"/>
          <w:szCs w:val="24"/>
        </w:rPr>
        <w:t>Official Languages Act (</w:t>
      </w:r>
      <w:r w:rsidR="007D1407" w:rsidRPr="001C5823">
        <w:rPr>
          <w:rFonts w:ascii="Times New Roman" w:hAnsi="Times New Roman" w:cs="Times New Roman"/>
          <w:sz w:val="24"/>
          <w:szCs w:val="24"/>
        </w:rPr>
        <w:t>OLA</w:t>
      </w:r>
      <w:r w:rsidR="007D1407" w:rsidRPr="001C5823">
        <w:rPr>
          <w:rFonts w:ascii="Times New Roman" w:hAnsi="Times New Roman" w:cs="Times New Roman"/>
          <w:i/>
          <w:iCs/>
          <w:sz w:val="24"/>
          <w:szCs w:val="24"/>
        </w:rPr>
        <w:t>)</w:t>
      </w:r>
      <w:r w:rsidR="00D12FF7" w:rsidRPr="001C5823">
        <w:rPr>
          <w:rFonts w:ascii="Times New Roman" w:hAnsi="Times New Roman" w:cs="Times New Roman"/>
          <w:sz w:val="24"/>
          <w:szCs w:val="24"/>
        </w:rPr>
        <w:t>”</w:t>
      </w:r>
      <w:r w:rsidR="00D12FF7" w:rsidRPr="001C5823">
        <w:rPr>
          <w:rStyle w:val="EndnoteReference"/>
          <w:rFonts w:ascii="Times New Roman" w:hAnsi="Times New Roman" w:cs="Times New Roman"/>
          <w:sz w:val="24"/>
          <w:szCs w:val="24"/>
        </w:rPr>
        <w:endnoteReference w:id="11"/>
      </w:r>
      <w:r w:rsidR="003832F0" w:rsidRPr="001C5823">
        <w:rPr>
          <w:rFonts w:ascii="Times New Roman" w:hAnsi="Times New Roman" w:cs="Times New Roman"/>
          <w:sz w:val="24"/>
          <w:szCs w:val="24"/>
        </w:rPr>
        <w:t xml:space="preserve"> and other polic</w:t>
      </w:r>
      <w:r w:rsidR="00121CAB" w:rsidRPr="001C5823">
        <w:rPr>
          <w:rFonts w:ascii="Times New Roman" w:hAnsi="Times New Roman" w:cs="Times New Roman"/>
          <w:sz w:val="24"/>
          <w:szCs w:val="24"/>
        </w:rPr>
        <w:t>ies, decisions,</w:t>
      </w:r>
      <w:r w:rsidR="003832F0" w:rsidRPr="001C5823">
        <w:rPr>
          <w:rFonts w:ascii="Times New Roman" w:hAnsi="Times New Roman" w:cs="Times New Roman"/>
          <w:sz w:val="24"/>
          <w:szCs w:val="24"/>
        </w:rPr>
        <w:t xml:space="preserve"> and operational </w:t>
      </w:r>
      <w:r w:rsidR="00121CAB" w:rsidRPr="001C5823">
        <w:rPr>
          <w:rFonts w:ascii="Times New Roman" w:hAnsi="Times New Roman" w:cs="Times New Roman"/>
          <w:sz w:val="24"/>
          <w:szCs w:val="24"/>
        </w:rPr>
        <w:t>approaches</w:t>
      </w:r>
      <w:r w:rsidR="003832F0" w:rsidRPr="001C5823">
        <w:rPr>
          <w:rFonts w:ascii="Times New Roman" w:hAnsi="Times New Roman" w:cs="Times New Roman"/>
          <w:sz w:val="24"/>
          <w:szCs w:val="24"/>
        </w:rPr>
        <w:t xml:space="preserve"> related to language of work requirements for federal positions</w:t>
      </w:r>
      <w:r w:rsidR="00F77287" w:rsidRPr="001C5823">
        <w:rPr>
          <w:rFonts w:ascii="Times New Roman" w:hAnsi="Times New Roman" w:cs="Times New Roman"/>
          <w:sz w:val="24"/>
          <w:szCs w:val="24"/>
        </w:rPr>
        <w:t>.</w:t>
      </w:r>
      <w:r w:rsidR="00F974A1" w:rsidRPr="001C5823">
        <w:rPr>
          <w:rStyle w:val="FootnoteReference"/>
          <w:rFonts w:ascii="Times New Roman" w:hAnsi="Times New Roman" w:cs="Times New Roman"/>
          <w:sz w:val="24"/>
          <w:szCs w:val="24"/>
        </w:rPr>
        <w:footnoteReference w:id="10"/>
      </w:r>
      <w:r w:rsidR="00F77287" w:rsidRPr="001C5823">
        <w:rPr>
          <w:rFonts w:ascii="Times New Roman" w:hAnsi="Times New Roman" w:cs="Times New Roman"/>
          <w:sz w:val="24"/>
          <w:szCs w:val="24"/>
        </w:rPr>
        <w:t xml:space="preserve"> </w:t>
      </w:r>
    </w:p>
    <w:p w14:paraId="1AC29BC8" w14:textId="77777777" w:rsidR="005A7328" w:rsidRPr="001C5823" w:rsidRDefault="005A7328" w:rsidP="00010A8F">
      <w:pPr>
        <w:spacing w:after="0" w:line="240" w:lineRule="auto"/>
        <w:ind w:firstLine="547"/>
        <w:jc w:val="both"/>
        <w:rPr>
          <w:rFonts w:ascii="Times New Roman" w:hAnsi="Times New Roman" w:cs="Times New Roman"/>
          <w:sz w:val="24"/>
          <w:szCs w:val="24"/>
        </w:rPr>
      </w:pPr>
      <w:bookmarkStart w:id="15" w:name="_Hlk134249282"/>
      <w:bookmarkEnd w:id="2"/>
      <w:bookmarkEnd w:id="3"/>
    </w:p>
    <w:p w14:paraId="128813E3" w14:textId="2E1DB082" w:rsidR="000B6BDD" w:rsidRPr="001C5823" w:rsidRDefault="00F63544" w:rsidP="00010A8F">
      <w:pPr>
        <w:spacing w:after="0" w:line="240" w:lineRule="auto"/>
        <w:ind w:firstLine="547"/>
        <w:jc w:val="both"/>
        <w:rPr>
          <w:rFonts w:ascii="Times New Roman" w:hAnsi="Times New Roman" w:cs="Times New Roman"/>
          <w:sz w:val="24"/>
          <w:szCs w:val="24"/>
          <w:lang w:val="en-CA"/>
        </w:rPr>
      </w:pPr>
      <w:r w:rsidRPr="001C5823">
        <w:rPr>
          <w:rFonts w:ascii="Times New Roman" w:hAnsi="Times New Roman" w:cs="Times New Roman"/>
          <w:sz w:val="24"/>
          <w:szCs w:val="24"/>
        </w:rPr>
        <w:t xml:space="preserve">First, </w:t>
      </w:r>
      <w:bookmarkStart w:id="16" w:name="_Hlk134436832"/>
      <w:bookmarkStart w:id="17" w:name="_Hlk140503633"/>
      <w:r w:rsidR="00DF5CD0" w:rsidRPr="001C5823">
        <w:rPr>
          <w:rFonts w:ascii="Times New Roman" w:hAnsi="Times New Roman" w:cs="Times New Roman"/>
          <w:sz w:val="24"/>
          <w:szCs w:val="24"/>
        </w:rPr>
        <w:t>o</w:t>
      </w:r>
      <w:r w:rsidR="00A25527" w:rsidRPr="001C5823">
        <w:rPr>
          <w:rFonts w:ascii="Times New Roman" w:hAnsi="Times New Roman" w:cs="Times New Roman"/>
          <w:sz w:val="24"/>
          <w:szCs w:val="24"/>
        </w:rPr>
        <w:t xml:space="preserve">ver the last 21 years the proportion of positions identified </w:t>
      </w:r>
      <w:r w:rsidR="00BC4910" w:rsidRPr="001C5823">
        <w:rPr>
          <w:rFonts w:ascii="Times New Roman" w:hAnsi="Times New Roman" w:cs="Times New Roman"/>
          <w:sz w:val="24"/>
          <w:szCs w:val="24"/>
        </w:rPr>
        <w:t xml:space="preserve">as </w:t>
      </w:r>
      <w:r w:rsidR="00A25527" w:rsidRPr="001C5823">
        <w:rPr>
          <w:rFonts w:ascii="Times New Roman" w:hAnsi="Times New Roman" w:cs="Times New Roman"/>
          <w:sz w:val="24"/>
          <w:szCs w:val="24"/>
        </w:rPr>
        <w:t>bilingual rose by 6.6% from 35.3% in 2000 to 41.9% in 2021 (</w:t>
      </w:r>
      <w:r w:rsidR="007656BB" w:rsidRPr="001C5823">
        <w:rPr>
          <w:rFonts w:ascii="Times New Roman" w:hAnsi="Times New Roman" w:cs="Times New Roman"/>
          <w:sz w:val="24"/>
          <w:szCs w:val="24"/>
        </w:rPr>
        <w:t>TBS</w:t>
      </w:r>
      <w:r w:rsidR="00A85B83" w:rsidRPr="001C5823">
        <w:rPr>
          <w:rFonts w:ascii="Times New Roman" w:hAnsi="Times New Roman" w:cs="Times New Roman"/>
          <w:sz w:val="24"/>
          <w:szCs w:val="24"/>
        </w:rPr>
        <w:t xml:space="preserve"> 2022</w:t>
      </w:r>
      <w:r w:rsidR="007656BB" w:rsidRPr="001C5823">
        <w:rPr>
          <w:rFonts w:ascii="Times New Roman" w:hAnsi="Times New Roman" w:cs="Times New Roman"/>
          <w:sz w:val="24"/>
          <w:szCs w:val="24"/>
        </w:rPr>
        <w:t xml:space="preserve"> e</w:t>
      </w:r>
      <w:r w:rsidR="00A85B83" w:rsidRPr="001C5823">
        <w:rPr>
          <w:rFonts w:ascii="Times New Roman" w:hAnsi="Times New Roman" w:cs="Times New Roman"/>
          <w:sz w:val="24"/>
          <w:szCs w:val="24"/>
        </w:rPr>
        <w:t>)</w:t>
      </w:r>
      <w:r w:rsidR="00A25527" w:rsidRPr="001C5823">
        <w:rPr>
          <w:rFonts w:ascii="Times New Roman" w:hAnsi="Times New Roman" w:cs="Times New Roman"/>
          <w:sz w:val="24"/>
          <w:szCs w:val="24"/>
        </w:rPr>
        <w:t>.</w:t>
      </w:r>
      <w:bookmarkEnd w:id="16"/>
      <w:r w:rsidR="00A85B83" w:rsidRPr="001C5823">
        <w:rPr>
          <w:rStyle w:val="FootnoteReference"/>
          <w:rFonts w:ascii="Times New Roman" w:hAnsi="Times New Roman" w:cs="Times New Roman"/>
          <w:sz w:val="24"/>
          <w:szCs w:val="24"/>
        </w:rPr>
        <w:footnoteReference w:id="11"/>
      </w:r>
      <w:r w:rsidR="00A25527" w:rsidRPr="001C5823">
        <w:rPr>
          <w:rFonts w:ascii="Times New Roman" w:hAnsi="Times New Roman" w:cs="Times New Roman"/>
          <w:sz w:val="24"/>
          <w:szCs w:val="24"/>
        </w:rPr>
        <w:t xml:space="preserve"> </w:t>
      </w:r>
      <w:bookmarkStart w:id="18" w:name="_Hlk134437093"/>
      <w:r w:rsidR="00A85B83" w:rsidRPr="001C5823">
        <w:rPr>
          <w:rFonts w:ascii="Times New Roman" w:hAnsi="Times New Roman" w:cs="Times New Roman"/>
          <w:sz w:val="24"/>
          <w:szCs w:val="24"/>
        </w:rPr>
        <w:t>T</w:t>
      </w:r>
      <w:r w:rsidR="00A85B83" w:rsidRPr="001C5823">
        <w:rPr>
          <w:rFonts w:ascii="Times New Roman" w:hAnsi="Times New Roman" w:cs="Times New Roman"/>
          <w:sz w:val="24"/>
          <w:szCs w:val="24"/>
          <w:lang w:val="en-CA"/>
        </w:rPr>
        <w:t>he linguistic profile of bilingual positions has steadily climbed from requiring an intermediate level of proficiency to an advanced one</w:t>
      </w:r>
      <w:r w:rsidRPr="001C5823">
        <w:rPr>
          <w:rFonts w:ascii="Times New Roman" w:hAnsi="Times New Roman" w:cs="Times New Roman"/>
          <w:sz w:val="24"/>
          <w:szCs w:val="24"/>
          <w:lang w:val="en-CA"/>
        </w:rPr>
        <w:t xml:space="preserve"> that requires a Level C in oral interaction</w:t>
      </w:r>
      <w:bookmarkEnd w:id="18"/>
      <w:r w:rsidR="00A85B83" w:rsidRPr="001C5823">
        <w:rPr>
          <w:rFonts w:ascii="Times New Roman" w:hAnsi="Times New Roman" w:cs="Times New Roman"/>
          <w:sz w:val="24"/>
          <w:szCs w:val="24"/>
          <w:lang w:val="en-CA"/>
        </w:rPr>
        <w:t>.</w:t>
      </w:r>
      <w:r w:rsidR="0041177A" w:rsidRPr="001C5823">
        <w:rPr>
          <w:rFonts w:ascii="Times New Roman" w:hAnsi="Times New Roman" w:cs="Times New Roman"/>
          <w:sz w:val="24"/>
          <w:szCs w:val="24"/>
          <w:lang w:val="en-CA"/>
        </w:rPr>
        <w:t xml:space="preserve"> </w:t>
      </w:r>
      <w:r w:rsidR="000C1E89" w:rsidRPr="001C5823">
        <w:rPr>
          <w:rFonts w:ascii="Times New Roman" w:hAnsi="Times New Roman" w:cs="Times New Roman"/>
          <w:sz w:val="24"/>
          <w:szCs w:val="24"/>
          <w:lang w:val="en-CA"/>
        </w:rPr>
        <w:t>T</w:t>
      </w:r>
      <w:r w:rsidR="00293AB7" w:rsidRPr="001C5823">
        <w:rPr>
          <w:rFonts w:ascii="Times New Roman" w:hAnsi="Times New Roman" w:cs="Times New Roman"/>
          <w:sz w:val="24"/>
          <w:szCs w:val="24"/>
          <w:lang w:val="en-CA"/>
        </w:rPr>
        <w:t xml:space="preserve">he </w:t>
      </w:r>
      <w:r w:rsidR="000C1E89" w:rsidRPr="001C5823">
        <w:rPr>
          <w:rFonts w:ascii="Times New Roman" w:hAnsi="Times New Roman" w:cs="Times New Roman"/>
          <w:sz w:val="24"/>
          <w:szCs w:val="24"/>
          <w:lang w:val="en-CA"/>
        </w:rPr>
        <w:t xml:space="preserve">modernized </w:t>
      </w:r>
      <w:r w:rsidR="00293AB7" w:rsidRPr="001C5823">
        <w:rPr>
          <w:rFonts w:ascii="Times New Roman" w:hAnsi="Times New Roman" w:cs="Times New Roman"/>
          <w:i/>
          <w:iCs/>
          <w:sz w:val="24"/>
          <w:szCs w:val="24"/>
          <w:lang w:val="en-CA"/>
        </w:rPr>
        <w:t>Official Languages Act</w:t>
      </w:r>
      <w:r w:rsidR="00C370B2" w:rsidRPr="001C5823">
        <w:rPr>
          <w:rFonts w:ascii="Times New Roman" w:hAnsi="Times New Roman" w:cs="Times New Roman"/>
          <w:i/>
          <w:iCs/>
          <w:sz w:val="24"/>
          <w:szCs w:val="24"/>
          <w:lang w:val="en-CA"/>
        </w:rPr>
        <w:t xml:space="preserve"> </w:t>
      </w:r>
      <w:r w:rsidR="000C1E89" w:rsidRPr="001C5823">
        <w:rPr>
          <w:rFonts w:ascii="Times New Roman" w:hAnsi="Times New Roman" w:cs="Times New Roman"/>
          <w:sz w:val="24"/>
          <w:szCs w:val="24"/>
          <w:lang w:val="en-CA"/>
        </w:rPr>
        <w:t xml:space="preserve">does not </w:t>
      </w:r>
      <w:bookmarkEnd w:id="17"/>
      <w:r w:rsidR="00010A8F" w:rsidRPr="001C5823">
        <w:rPr>
          <w:rFonts w:ascii="Times New Roman" w:hAnsi="Times New Roman" w:cs="Times New Roman"/>
          <w:sz w:val="24"/>
          <w:szCs w:val="24"/>
          <w:lang w:val="en-CA"/>
        </w:rPr>
        <w:t xml:space="preserve">specifically </w:t>
      </w:r>
      <w:r w:rsidR="000C1E89" w:rsidRPr="001C5823">
        <w:rPr>
          <w:rFonts w:ascii="Times New Roman" w:hAnsi="Times New Roman" w:cs="Times New Roman"/>
          <w:sz w:val="24"/>
          <w:szCs w:val="24"/>
          <w:lang w:val="en-CA"/>
        </w:rPr>
        <w:t xml:space="preserve">mention a </w:t>
      </w:r>
      <w:r w:rsidR="00293AB7" w:rsidRPr="001C5823">
        <w:rPr>
          <w:rFonts w:ascii="Times New Roman" w:hAnsi="Times New Roman" w:cs="Times New Roman"/>
          <w:sz w:val="24"/>
          <w:szCs w:val="24"/>
          <w:lang w:val="en-CA"/>
        </w:rPr>
        <w:t>linguistic profile</w:t>
      </w:r>
      <w:r w:rsidR="000C1E89" w:rsidRPr="001C5823">
        <w:rPr>
          <w:rFonts w:ascii="Times New Roman" w:hAnsi="Times New Roman" w:cs="Times New Roman"/>
          <w:sz w:val="24"/>
          <w:szCs w:val="24"/>
          <w:lang w:val="en-CA"/>
        </w:rPr>
        <w:t xml:space="preserve">; however, </w:t>
      </w:r>
      <w:r w:rsidR="00566154" w:rsidRPr="001C5823">
        <w:rPr>
          <w:rFonts w:ascii="Times New Roman" w:hAnsi="Times New Roman" w:cs="Times New Roman"/>
          <w:sz w:val="24"/>
          <w:szCs w:val="24"/>
          <w:lang w:val="en-CA"/>
        </w:rPr>
        <w:t xml:space="preserve">a review of the </w:t>
      </w:r>
      <w:r w:rsidR="00566154" w:rsidRPr="001C5823">
        <w:rPr>
          <w:rFonts w:ascii="Times New Roman" w:hAnsi="Times New Roman" w:cs="Times New Roman"/>
          <w:sz w:val="24"/>
          <w:szCs w:val="24"/>
          <w:lang w:val="en-CA"/>
        </w:rPr>
        <w:lastRenderedPageBreak/>
        <w:t xml:space="preserve">minimum level of second language proficiency for supervisors and managers in designated bilingual regions is part of the non-legislated reform commitments found in the </w:t>
      </w:r>
      <w:r w:rsidR="00566154" w:rsidRPr="001C5823">
        <w:rPr>
          <w:rFonts w:ascii="Times New Roman" w:hAnsi="Times New Roman" w:cs="Times New Roman"/>
          <w:sz w:val="24"/>
          <w:szCs w:val="24"/>
        </w:rPr>
        <w:t>English and French: Towards a substantive equality of official languages in Canada document</w:t>
      </w:r>
      <w:r w:rsidR="00293AB7" w:rsidRPr="001C5823">
        <w:rPr>
          <w:rFonts w:ascii="Times New Roman" w:hAnsi="Times New Roman" w:cs="Times New Roman"/>
          <w:sz w:val="24"/>
          <w:szCs w:val="24"/>
          <w:lang w:val="en-CA"/>
        </w:rPr>
        <w:t>.</w:t>
      </w:r>
      <w:r w:rsidR="00DD7554" w:rsidRPr="001C5823">
        <w:rPr>
          <w:rStyle w:val="EndnoteReference"/>
          <w:rFonts w:ascii="Times New Roman" w:hAnsi="Times New Roman" w:cs="Times New Roman"/>
          <w:sz w:val="24"/>
          <w:szCs w:val="24"/>
          <w:lang w:val="en-CA"/>
        </w:rPr>
        <w:endnoteReference w:id="12"/>
      </w:r>
      <w:r w:rsidR="009640E4" w:rsidRPr="001C5823">
        <w:rPr>
          <w:rFonts w:ascii="Times New Roman" w:hAnsi="Times New Roman" w:cs="Times New Roman"/>
          <w:sz w:val="24"/>
          <w:szCs w:val="24"/>
          <w:lang w:val="en-CA"/>
        </w:rPr>
        <w:t xml:space="preserve"> </w:t>
      </w:r>
      <w:r w:rsidR="00BC4910" w:rsidRPr="001C5823">
        <w:rPr>
          <w:rFonts w:ascii="Times New Roman" w:hAnsi="Times New Roman" w:cs="Times New Roman"/>
          <w:sz w:val="24"/>
          <w:szCs w:val="24"/>
          <w:lang w:val="en-CA"/>
        </w:rPr>
        <w:t xml:space="preserve">It should be noted that </w:t>
      </w:r>
      <w:bookmarkStart w:id="19" w:name="_Hlk140503741"/>
      <w:r w:rsidR="00BC4910" w:rsidRPr="001C5823">
        <w:rPr>
          <w:rFonts w:ascii="Times New Roman" w:hAnsi="Times New Roman" w:cs="Times New Roman"/>
          <w:sz w:val="24"/>
          <w:szCs w:val="24"/>
          <w:lang w:val="en-CA"/>
        </w:rPr>
        <w:t xml:space="preserve">almost twice as many supervisory positions </w:t>
      </w:r>
      <w:r w:rsidR="00873957" w:rsidRPr="001C5823">
        <w:rPr>
          <w:rFonts w:ascii="Times New Roman" w:hAnsi="Times New Roman" w:cs="Times New Roman"/>
          <w:sz w:val="24"/>
          <w:szCs w:val="24"/>
          <w:lang w:val="en-CA"/>
        </w:rPr>
        <w:t xml:space="preserve">are </w:t>
      </w:r>
      <w:r w:rsidR="00BC4910" w:rsidRPr="001C5823">
        <w:rPr>
          <w:rFonts w:ascii="Times New Roman" w:hAnsi="Times New Roman" w:cs="Times New Roman"/>
          <w:sz w:val="24"/>
          <w:szCs w:val="24"/>
          <w:lang w:val="en-CA"/>
        </w:rPr>
        <w:t xml:space="preserve">located in bilingual regions which </w:t>
      </w:r>
      <w:r w:rsidR="00873957" w:rsidRPr="001C5823">
        <w:rPr>
          <w:rFonts w:ascii="Times New Roman" w:hAnsi="Times New Roman" w:cs="Times New Roman"/>
          <w:sz w:val="24"/>
          <w:szCs w:val="24"/>
          <w:lang w:val="en-CA"/>
        </w:rPr>
        <w:t xml:space="preserve">can </w:t>
      </w:r>
      <w:r w:rsidR="00BC4910" w:rsidRPr="001C5823">
        <w:rPr>
          <w:rFonts w:ascii="Times New Roman" w:hAnsi="Times New Roman" w:cs="Times New Roman"/>
          <w:sz w:val="24"/>
          <w:szCs w:val="24"/>
          <w:lang w:val="en-CA"/>
        </w:rPr>
        <w:t xml:space="preserve">pose a barrier for Indigenous </w:t>
      </w:r>
      <w:r w:rsidR="00010A8F" w:rsidRPr="001C5823">
        <w:rPr>
          <w:rFonts w:ascii="Times New Roman" w:hAnsi="Times New Roman" w:cs="Times New Roman"/>
          <w:sz w:val="24"/>
          <w:szCs w:val="24"/>
          <w:lang w:val="en-CA"/>
        </w:rPr>
        <w:t xml:space="preserve">anglophone </w:t>
      </w:r>
      <w:r w:rsidR="00BC4910" w:rsidRPr="001C5823">
        <w:rPr>
          <w:rFonts w:ascii="Times New Roman" w:hAnsi="Times New Roman" w:cs="Times New Roman"/>
          <w:sz w:val="24"/>
          <w:szCs w:val="24"/>
          <w:lang w:val="en-CA"/>
        </w:rPr>
        <w:t>employees</w:t>
      </w:r>
      <w:r w:rsidR="000340AC" w:rsidRPr="001C5823">
        <w:rPr>
          <w:rFonts w:ascii="Times New Roman" w:hAnsi="Times New Roman" w:cs="Times New Roman"/>
          <w:sz w:val="24"/>
          <w:szCs w:val="24"/>
          <w:lang w:val="en-CA"/>
        </w:rPr>
        <w:t xml:space="preserve"> aspiring to advance their careers</w:t>
      </w:r>
      <w:r w:rsidR="00BC4910" w:rsidRPr="001C5823">
        <w:rPr>
          <w:rFonts w:ascii="Times New Roman" w:hAnsi="Times New Roman" w:cs="Times New Roman"/>
          <w:sz w:val="24"/>
          <w:szCs w:val="24"/>
          <w:lang w:val="en-CA"/>
        </w:rPr>
        <w:t xml:space="preserve">. </w:t>
      </w:r>
      <w:r w:rsidR="00615544" w:rsidRPr="001C5823">
        <w:rPr>
          <w:rFonts w:ascii="Times New Roman" w:hAnsi="Times New Roman" w:cs="Times New Roman"/>
          <w:sz w:val="24"/>
          <w:szCs w:val="24"/>
          <w:lang w:val="en-CA"/>
        </w:rPr>
        <w:t>A</w:t>
      </w:r>
      <w:r w:rsidR="00BE2051" w:rsidRPr="001C5823">
        <w:rPr>
          <w:rFonts w:ascii="Times New Roman" w:hAnsi="Times New Roman" w:cs="Times New Roman"/>
          <w:sz w:val="24"/>
          <w:szCs w:val="24"/>
          <w:lang w:val="en-CA"/>
        </w:rPr>
        <w:t>nd</w:t>
      </w:r>
      <w:r w:rsidR="00615544" w:rsidRPr="001C5823">
        <w:rPr>
          <w:rFonts w:ascii="Times New Roman" w:hAnsi="Times New Roman" w:cs="Times New Roman"/>
          <w:sz w:val="24"/>
          <w:szCs w:val="24"/>
          <w:lang w:val="en-CA"/>
        </w:rPr>
        <w:t xml:space="preserve"> e</w:t>
      </w:r>
      <w:r w:rsidR="005D31D4" w:rsidRPr="001C5823">
        <w:rPr>
          <w:rFonts w:ascii="Times New Roman" w:hAnsi="Times New Roman" w:cs="Times New Roman"/>
          <w:sz w:val="24"/>
          <w:szCs w:val="24"/>
          <w:lang w:val="en-CA"/>
        </w:rPr>
        <w:t xml:space="preserve">ven if Indigenous </w:t>
      </w:r>
      <w:r w:rsidR="00E946E2" w:rsidRPr="001C5823">
        <w:rPr>
          <w:rFonts w:ascii="Times New Roman" w:hAnsi="Times New Roman" w:cs="Times New Roman"/>
          <w:sz w:val="24"/>
          <w:szCs w:val="24"/>
          <w:lang w:val="en-CA"/>
        </w:rPr>
        <w:t xml:space="preserve">anglophone </w:t>
      </w:r>
      <w:r w:rsidR="005D31D4" w:rsidRPr="001C5823">
        <w:rPr>
          <w:rFonts w:ascii="Times New Roman" w:hAnsi="Times New Roman" w:cs="Times New Roman"/>
          <w:sz w:val="24"/>
          <w:szCs w:val="24"/>
          <w:lang w:val="en-CA"/>
        </w:rPr>
        <w:t>employees successful</w:t>
      </w:r>
      <w:r w:rsidR="00615544" w:rsidRPr="001C5823">
        <w:rPr>
          <w:rFonts w:ascii="Times New Roman" w:hAnsi="Times New Roman" w:cs="Times New Roman"/>
          <w:sz w:val="24"/>
          <w:szCs w:val="24"/>
          <w:lang w:val="en-CA"/>
        </w:rPr>
        <w:t>ly</w:t>
      </w:r>
      <w:r w:rsidR="005D31D4" w:rsidRPr="001C5823">
        <w:rPr>
          <w:rFonts w:ascii="Times New Roman" w:hAnsi="Times New Roman" w:cs="Times New Roman"/>
          <w:sz w:val="24"/>
          <w:szCs w:val="24"/>
          <w:lang w:val="en-CA"/>
        </w:rPr>
        <w:t xml:space="preserve"> attain a CBC level, </w:t>
      </w:r>
      <w:r w:rsidR="00BE2051" w:rsidRPr="001C5823">
        <w:rPr>
          <w:rFonts w:ascii="Times New Roman" w:hAnsi="Times New Roman" w:cs="Times New Roman"/>
          <w:sz w:val="24"/>
          <w:szCs w:val="24"/>
          <w:lang w:val="en-CA"/>
        </w:rPr>
        <w:t xml:space="preserve">it might </w:t>
      </w:r>
      <w:r w:rsidR="00E946E2" w:rsidRPr="001C5823">
        <w:rPr>
          <w:rFonts w:ascii="Times New Roman" w:hAnsi="Times New Roman" w:cs="Times New Roman"/>
          <w:sz w:val="24"/>
          <w:szCs w:val="24"/>
          <w:lang w:val="en-CA"/>
        </w:rPr>
        <w:t>b</w:t>
      </w:r>
      <w:r w:rsidR="00BE2051" w:rsidRPr="001C5823">
        <w:rPr>
          <w:rFonts w:ascii="Times New Roman" w:hAnsi="Times New Roman" w:cs="Times New Roman"/>
          <w:sz w:val="24"/>
          <w:szCs w:val="24"/>
          <w:lang w:val="en-CA"/>
        </w:rPr>
        <w:t>e</w:t>
      </w:r>
      <w:r w:rsidR="00615544" w:rsidRPr="001C5823">
        <w:rPr>
          <w:rFonts w:ascii="Times New Roman" w:hAnsi="Times New Roman" w:cs="Times New Roman"/>
          <w:sz w:val="24"/>
          <w:szCs w:val="24"/>
          <w:lang w:val="en-CA"/>
        </w:rPr>
        <w:t xml:space="preserve"> one less barrier</w:t>
      </w:r>
      <w:r w:rsidR="00010A8F" w:rsidRPr="001C5823">
        <w:rPr>
          <w:rFonts w:ascii="Times New Roman" w:hAnsi="Times New Roman" w:cs="Times New Roman"/>
          <w:sz w:val="24"/>
          <w:szCs w:val="24"/>
          <w:lang w:val="en-CA"/>
        </w:rPr>
        <w:t xml:space="preserve"> they face</w:t>
      </w:r>
      <w:r w:rsidR="00873957" w:rsidRPr="001C5823">
        <w:rPr>
          <w:rFonts w:ascii="Times New Roman" w:hAnsi="Times New Roman" w:cs="Times New Roman"/>
          <w:sz w:val="24"/>
          <w:szCs w:val="24"/>
          <w:lang w:val="en-CA"/>
        </w:rPr>
        <w:t xml:space="preserve">, but it is </w:t>
      </w:r>
      <w:r w:rsidR="000340AC" w:rsidRPr="001C5823">
        <w:rPr>
          <w:rFonts w:ascii="Times New Roman" w:hAnsi="Times New Roman" w:cs="Times New Roman"/>
          <w:sz w:val="24"/>
          <w:szCs w:val="24"/>
          <w:lang w:val="en-CA"/>
        </w:rPr>
        <w:t>not inconceivable</w:t>
      </w:r>
      <w:r w:rsidR="00615544" w:rsidRPr="001C5823">
        <w:rPr>
          <w:rFonts w:ascii="Times New Roman" w:hAnsi="Times New Roman" w:cs="Times New Roman"/>
          <w:sz w:val="24"/>
          <w:szCs w:val="24"/>
          <w:lang w:val="en-CA"/>
        </w:rPr>
        <w:t xml:space="preserve"> </w:t>
      </w:r>
      <w:r w:rsidR="000340AC" w:rsidRPr="001C5823">
        <w:rPr>
          <w:rFonts w:ascii="Times New Roman" w:hAnsi="Times New Roman" w:cs="Times New Roman"/>
          <w:sz w:val="24"/>
          <w:szCs w:val="24"/>
          <w:lang w:val="en-CA"/>
        </w:rPr>
        <w:t>they</w:t>
      </w:r>
      <w:r w:rsidR="00E946E2" w:rsidRPr="001C5823">
        <w:rPr>
          <w:rFonts w:ascii="Times New Roman" w:hAnsi="Times New Roman" w:cs="Times New Roman"/>
          <w:sz w:val="24"/>
          <w:szCs w:val="24"/>
          <w:lang w:val="en-CA"/>
        </w:rPr>
        <w:t xml:space="preserve"> </w:t>
      </w:r>
      <w:r w:rsidR="003B6828" w:rsidRPr="001C5823">
        <w:rPr>
          <w:rFonts w:ascii="Times New Roman" w:hAnsi="Times New Roman" w:cs="Times New Roman"/>
          <w:sz w:val="24"/>
          <w:szCs w:val="24"/>
          <w:lang w:val="en-CA"/>
        </w:rPr>
        <w:t>would</w:t>
      </w:r>
      <w:r w:rsidR="00BE2051" w:rsidRPr="001C5823">
        <w:rPr>
          <w:rFonts w:ascii="Times New Roman" w:hAnsi="Times New Roman" w:cs="Times New Roman"/>
          <w:sz w:val="24"/>
          <w:szCs w:val="24"/>
          <w:lang w:val="en-CA"/>
        </w:rPr>
        <w:t xml:space="preserve"> </w:t>
      </w:r>
      <w:r w:rsidR="00207075" w:rsidRPr="001C5823">
        <w:rPr>
          <w:rFonts w:ascii="Times New Roman" w:hAnsi="Times New Roman" w:cs="Times New Roman"/>
          <w:sz w:val="24"/>
          <w:szCs w:val="24"/>
          <w:lang w:val="en-CA"/>
        </w:rPr>
        <w:t>continue</w:t>
      </w:r>
      <w:r w:rsidR="00BE2051" w:rsidRPr="001C5823">
        <w:rPr>
          <w:rFonts w:ascii="Times New Roman" w:hAnsi="Times New Roman" w:cs="Times New Roman"/>
          <w:sz w:val="24"/>
          <w:szCs w:val="24"/>
          <w:lang w:val="en-CA"/>
        </w:rPr>
        <w:t xml:space="preserve"> to </w:t>
      </w:r>
      <w:r w:rsidR="00615544" w:rsidRPr="001C5823">
        <w:rPr>
          <w:rFonts w:ascii="Times New Roman" w:hAnsi="Times New Roman" w:cs="Times New Roman"/>
          <w:sz w:val="24"/>
          <w:szCs w:val="24"/>
          <w:lang w:val="en-CA"/>
        </w:rPr>
        <w:t xml:space="preserve">face other </w:t>
      </w:r>
      <w:r w:rsidR="00BE2051" w:rsidRPr="001C5823">
        <w:rPr>
          <w:rFonts w:ascii="Times New Roman" w:hAnsi="Times New Roman" w:cs="Times New Roman"/>
          <w:sz w:val="24"/>
          <w:szCs w:val="24"/>
          <w:lang w:val="en-CA"/>
        </w:rPr>
        <w:t xml:space="preserve">systemic barriers </w:t>
      </w:r>
      <w:r w:rsidR="00615544" w:rsidRPr="001C5823">
        <w:rPr>
          <w:rFonts w:ascii="Times New Roman" w:hAnsi="Times New Roman" w:cs="Times New Roman"/>
          <w:sz w:val="24"/>
          <w:szCs w:val="24"/>
          <w:lang w:val="en-CA"/>
        </w:rPr>
        <w:t xml:space="preserve">that could </w:t>
      </w:r>
      <w:r w:rsidR="00BE2051" w:rsidRPr="001C5823">
        <w:rPr>
          <w:rFonts w:ascii="Times New Roman" w:hAnsi="Times New Roman" w:cs="Times New Roman"/>
          <w:sz w:val="24"/>
          <w:szCs w:val="24"/>
          <w:lang w:val="en-CA"/>
        </w:rPr>
        <w:t xml:space="preserve">negatively </w:t>
      </w:r>
      <w:r w:rsidR="00615544" w:rsidRPr="001C5823">
        <w:rPr>
          <w:rFonts w:ascii="Times New Roman" w:hAnsi="Times New Roman" w:cs="Times New Roman"/>
          <w:sz w:val="24"/>
          <w:szCs w:val="24"/>
          <w:lang w:val="en-CA"/>
        </w:rPr>
        <w:t xml:space="preserve">influence </w:t>
      </w:r>
      <w:r w:rsidR="00E946E2" w:rsidRPr="001C5823">
        <w:rPr>
          <w:rFonts w:ascii="Times New Roman" w:hAnsi="Times New Roman" w:cs="Times New Roman"/>
          <w:sz w:val="24"/>
          <w:szCs w:val="24"/>
          <w:lang w:val="en-CA"/>
        </w:rPr>
        <w:t xml:space="preserve">their </w:t>
      </w:r>
      <w:r w:rsidR="001E40D9" w:rsidRPr="001C5823">
        <w:rPr>
          <w:rFonts w:ascii="Times New Roman" w:hAnsi="Times New Roman" w:cs="Times New Roman"/>
          <w:sz w:val="24"/>
          <w:szCs w:val="24"/>
          <w:lang w:val="en-CA"/>
        </w:rPr>
        <w:t>career</w:t>
      </w:r>
      <w:r w:rsidR="00615544" w:rsidRPr="001C5823">
        <w:rPr>
          <w:rFonts w:ascii="Times New Roman" w:hAnsi="Times New Roman" w:cs="Times New Roman"/>
          <w:sz w:val="24"/>
          <w:szCs w:val="24"/>
          <w:lang w:val="en-CA"/>
        </w:rPr>
        <w:t xml:space="preserve"> </w:t>
      </w:r>
      <w:r w:rsidR="00E946E2" w:rsidRPr="001C5823">
        <w:rPr>
          <w:rFonts w:ascii="Times New Roman" w:hAnsi="Times New Roman" w:cs="Times New Roman"/>
          <w:sz w:val="24"/>
          <w:szCs w:val="24"/>
          <w:lang w:val="en-CA"/>
        </w:rPr>
        <w:t xml:space="preserve">success </w:t>
      </w:r>
      <w:r w:rsidR="00BE2051" w:rsidRPr="001C5823">
        <w:rPr>
          <w:rFonts w:ascii="Times New Roman" w:hAnsi="Times New Roman" w:cs="Times New Roman"/>
          <w:sz w:val="24"/>
          <w:szCs w:val="24"/>
          <w:lang w:val="en-CA"/>
        </w:rPr>
        <w:t xml:space="preserve">in </w:t>
      </w:r>
      <w:r w:rsidR="00E946E2" w:rsidRPr="001C5823">
        <w:rPr>
          <w:rFonts w:ascii="Times New Roman" w:hAnsi="Times New Roman" w:cs="Times New Roman"/>
          <w:sz w:val="24"/>
          <w:szCs w:val="24"/>
          <w:lang w:val="en-CA"/>
        </w:rPr>
        <w:t>the federal workplace</w:t>
      </w:r>
      <w:r w:rsidR="00615544" w:rsidRPr="001C5823">
        <w:rPr>
          <w:rFonts w:ascii="Times New Roman" w:hAnsi="Times New Roman" w:cs="Times New Roman"/>
          <w:sz w:val="24"/>
          <w:szCs w:val="24"/>
          <w:lang w:val="en-CA"/>
        </w:rPr>
        <w:t xml:space="preserve">. </w:t>
      </w:r>
      <w:bookmarkEnd w:id="19"/>
      <w:r w:rsidR="00BE2051" w:rsidRPr="001C5823">
        <w:rPr>
          <w:rFonts w:ascii="Times New Roman" w:hAnsi="Times New Roman" w:cs="Times New Roman"/>
          <w:sz w:val="24"/>
          <w:szCs w:val="24"/>
          <w:lang w:val="en-CA"/>
        </w:rPr>
        <w:t>As well</w:t>
      </w:r>
      <w:r w:rsidR="00615544" w:rsidRPr="001C5823">
        <w:rPr>
          <w:rFonts w:ascii="Times New Roman" w:hAnsi="Times New Roman" w:cs="Times New Roman"/>
          <w:sz w:val="24"/>
          <w:szCs w:val="24"/>
          <w:lang w:val="en-CA"/>
        </w:rPr>
        <w:t xml:space="preserve">, </w:t>
      </w:r>
      <w:r w:rsidR="00BC4910" w:rsidRPr="001C5823">
        <w:rPr>
          <w:rFonts w:ascii="Times New Roman" w:hAnsi="Times New Roman" w:cs="Times New Roman"/>
          <w:sz w:val="24"/>
          <w:szCs w:val="24"/>
          <w:lang w:val="en-CA"/>
        </w:rPr>
        <w:t xml:space="preserve">there is an absence of discussion on how this pattern impacts on </w:t>
      </w:r>
      <w:r w:rsidR="009774ED" w:rsidRPr="001C5823">
        <w:rPr>
          <w:rFonts w:ascii="Times New Roman" w:hAnsi="Times New Roman" w:cs="Times New Roman"/>
          <w:sz w:val="24"/>
          <w:szCs w:val="24"/>
        </w:rPr>
        <w:t>the preservation and revitalization of Indigenous languages and culture</w:t>
      </w:r>
      <w:r w:rsidR="000B6BDD" w:rsidRPr="001C5823">
        <w:rPr>
          <w:rFonts w:ascii="Times New Roman" w:hAnsi="Times New Roman" w:cs="Times New Roman"/>
          <w:sz w:val="24"/>
          <w:szCs w:val="24"/>
        </w:rPr>
        <w:t xml:space="preserve"> </w:t>
      </w:r>
      <w:r w:rsidR="00FF4B13" w:rsidRPr="001C5823">
        <w:rPr>
          <w:rFonts w:ascii="Times New Roman" w:hAnsi="Times New Roman" w:cs="Times New Roman"/>
          <w:sz w:val="24"/>
          <w:szCs w:val="24"/>
        </w:rPr>
        <w:t xml:space="preserve">committed to </w:t>
      </w:r>
      <w:r w:rsidR="009774ED" w:rsidRPr="001C5823">
        <w:rPr>
          <w:rFonts w:ascii="Times New Roman" w:hAnsi="Times New Roman" w:cs="Times New Roman"/>
          <w:sz w:val="24"/>
          <w:szCs w:val="24"/>
        </w:rPr>
        <w:t xml:space="preserve">in the MVOM Action Plan </w:t>
      </w:r>
      <w:r w:rsidR="000B6BDD" w:rsidRPr="001C5823">
        <w:rPr>
          <w:rFonts w:ascii="Times New Roman" w:hAnsi="Times New Roman" w:cs="Times New Roman"/>
          <w:sz w:val="24"/>
          <w:szCs w:val="24"/>
        </w:rPr>
        <w:t>(</w:t>
      </w:r>
      <w:r w:rsidR="009774ED" w:rsidRPr="001C5823">
        <w:rPr>
          <w:rFonts w:ascii="Times New Roman" w:hAnsi="Times New Roman" w:cs="Times New Roman"/>
          <w:sz w:val="24"/>
          <w:szCs w:val="24"/>
        </w:rPr>
        <w:t>KCII 2017</w:t>
      </w:r>
      <w:r w:rsidR="000B6BDD" w:rsidRPr="001C5823">
        <w:rPr>
          <w:rFonts w:ascii="Times New Roman" w:hAnsi="Times New Roman" w:cs="Times New Roman"/>
          <w:sz w:val="24"/>
          <w:szCs w:val="24"/>
        </w:rPr>
        <w:t>).</w:t>
      </w:r>
      <w:r w:rsidR="004844C3" w:rsidRPr="001C5823">
        <w:rPr>
          <w:rStyle w:val="EndnoteReference"/>
          <w:rFonts w:ascii="Times New Roman" w:hAnsi="Times New Roman" w:cs="Times New Roman"/>
          <w:sz w:val="24"/>
          <w:szCs w:val="24"/>
        </w:rPr>
        <w:endnoteReference w:id="13"/>
      </w:r>
      <w:r w:rsidR="000B6BDD" w:rsidRPr="001C5823">
        <w:rPr>
          <w:rFonts w:ascii="Times New Roman" w:hAnsi="Times New Roman" w:cs="Times New Roman"/>
          <w:sz w:val="24"/>
          <w:szCs w:val="24"/>
        </w:rPr>
        <w:t xml:space="preserve"> </w:t>
      </w:r>
    </w:p>
    <w:p w14:paraId="6B0B1769" w14:textId="77777777" w:rsidR="00207075" w:rsidRPr="001C5823" w:rsidRDefault="00207075" w:rsidP="00A01A62">
      <w:pPr>
        <w:spacing w:after="0" w:line="240" w:lineRule="auto"/>
        <w:ind w:firstLine="567"/>
        <w:jc w:val="both"/>
        <w:rPr>
          <w:rFonts w:ascii="Times New Roman" w:hAnsi="Times New Roman" w:cs="Times New Roman"/>
          <w:sz w:val="24"/>
          <w:szCs w:val="24"/>
          <w:lang w:val="en-CA"/>
        </w:rPr>
      </w:pPr>
    </w:p>
    <w:p w14:paraId="7C53D8F6" w14:textId="15FFDDE4" w:rsidR="002F10C4" w:rsidRPr="001C5823" w:rsidRDefault="00106B08" w:rsidP="00A01A62">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lang w:val="en-CA"/>
        </w:rPr>
        <w:t>Second</w:t>
      </w:r>
      <w:r w:rsidR="003F414A" w:rsidRPr="001C5823">
        <w:rPr>
          <w:rFonts w:ascii="Times New Roman" w:hAnsi="Times New Roman" w:cs="Times New Roman"/>
          <w:sz w:val="24"/>
          <w:szCs w:val="24"/>
          <w:lang w:val="en-CA"/>
        </w:rPr>
        <w:t xml:space="preserve">, </w:t>
      </w:r>
      <w:r w:rsidR="004B30D9" w:rsidRPr="001C5823">
        <w:rPr>
          <w:rFonts w:ascii="Times New Roman" w:hAnsi="Times New Roman" w:cs="Times New Roman"/>
          <w:sz w:val="24"/>
          <w:szCs w:val="24"/>
          <w:lang w:val="en-CA"/>
        </w:rPr>
        <w:t xml:space="preserve">a </w:t>
      </w:r>
      <w:r w:rsidR="00F63544" w:rsidRPr="001C5823">
        <w:rPr>
          <w:rFonts w:ascii="Times New Roman" w:hAnsi="Times New Roman" w:cs="Times New Roman"/>
          <w:sz w:val="24"/>
          <w:szCs w:val="24"/>
          <w:lang w:val="en-CA"/>
        </w:rPr>
        <w:t xml:space="preserve">2021 </w:t>
      </w:r>
      <w:r w:rsidR="004B30D9" w:rsidRPr="001C5823">
        <w:rPr>
          <w:rFonts w:ascii="Times New Roman" w:hAnsi="Times New Roman" w:cs="Times New Roman"/>
          <w:sz w:val="24"/>
          <w:szCs w:val="24"/>
          <w:lang w:val="en-CA"/>
        </w:rPr>
        <w:t>decision</w:t>
      </w:r>
      <w:r w:rsidR="00F63544" w:rsidRPr="001C5823">
        <w:rPr>
          <w:rFonts w:ascii="Times New Roman" w:hAnsi="Times New Roman" w:cs="Times New Roman"/>
          <w:sz w:val="24"/>
          <w:szCs w:val="24"/>
          <w:lang w:val="en-CA"/>
        </w:rPr>
        <w:t>,</w:t>
      </w:r>
      <w:r w:rsidR="004B30D9" w:rsidRPr="001C5823">
        <w:rPr>
          <w:rFonts w:ascii="Times New Roman" w:hAnsi="Times New Roman" w:cs="Times New Roman"/>
          <w:sz w:val="24"/>
          <w:szCs w:val="24"/>
          <w:lang w:val="en-CA"/>
        </w:rPr>
        <w:t xml:space="preserve"> </w:t>
      </w:r>
      <w:hyperlink r:id="rId12" w:history="1">
        <w:r w:rsidR="009640E4" w:rsidRPr="001C5823">
          <w:rPr>
            <w:rStyle w:val="Hyperlink"/>
            <w:rFonts w:ascii="Times New Roman" w:hAnsi="Times New Roman" w:cs="Times New Roman"/>
            <w:sz w:val="24"/>
            <w:szCs w:val="24"/>
          </w:rPr>
          <w:t>Canada (Commissioner of Official Languages) v. Office of the Superintendent of Financial Institutions</w:t>
        </w:r>
      </w:hyperlink>
      <w:r w:rsidR="009640E4" w:rsidRPr="001C5823">
        <w:rPr>
          <w:rStyle w:val="Hyperlink"/>
          <w:rFonts w:ascii="Times New Roman" w:hAnsi="Times New Roman" w:cs="Times New Roman"/>
          <w:sz w:val="24"/>
          <w:szCs w:val="24"/>
        </w:rPr>
        <w:t>, 2021 FCA 159</w:t>
      </w:r>
      <w:r w:rsidR="00DF5CD0" w:rsidRPr="001C5823">
        <w:rPr>
          <w:rFonts w:ascii="Times New Roman" w:hAnsi="Times New Roman" w:cs="Times New Roman"/>
          <w:sz w:val="24"/>
          <w:szCs w:val="24"/>
        </w:rPr>
        <w:t xml:space="preserve">, </w:t>
      </w:r>
      <w:r w:rsidR="00F63544" w:rsidRPr="001C5823">
        <w:rPr>
          <w:rFonts w:ascii="Times New Roman" w:hAnsi="Times New Roman" w:cs="Times New Roman"/>
          <w:sz w:val="24"/>
          <w:szCs w:val="24"/>
        </w:rPr>
        <w:t>ensure</w:t>
      </w:r>
      <w:r w:rsidR="00794C50" w:rsidRPr="001C5823">
        <w:rPr>
          <w:rFonts w:ascii="Times New Roman" w:hAnsi="Times New Roman" w:cs="Times New Roman"/>
          <w:sz w:val="24"/>
          <w:szCs w:val="24"/>
        </w:rPr>
        <w:t>d</w:t>
      </w:r>
      <w:r w:rsidR="003F414A" w:rsidRPr="001C5823">
        <w:rPr>
          <w:rFonts w:ascii="Times New Roman" w:hAnsi="Times New Roman" w:cs="Times New Roman"/>
          <w:sz w:val="24"/>
          <w:szCs w:val="24"/>
        </w:rPr>
        <w:t xml:space="preserve"> a workplace </w:t>
      </w:r>
      <w:r w:rsidR="00BF52F9" w:rsidRPr="001C5823">
        <w:rPr>
          <w:rFonts w:ascii="Times New Roman" w:hAnsi="Times New Roman" w:cs="Times New Roman"/>
          <w:sz w:val="24"/>
          <w:szCs w:val="24"/>
        </w:rPr>
        <w:t>uses</w:t>
      </w:r>
      <w:r w:rsidR="003F414A" w:rsidRPr="001C5823">
        <w:rPr>
          <w:rFonts w:ascii="Times New Roman" w:hAnsi="Times New Roman" w:cs="Times New Roman"/>
          <w:sz w:val="24"/>
          <w:szCs w:val="24"/>
        </w:rPr>
        <w:t xml:space="preserve"> both official languages</w:t>
      </w:r>
      <w:r w:rsidR="00F63544" w:rsidRPr="001C5823">
        <w:rPr>
          <w:rFonts w:ascii="Times New Roman" w:hAnsi="Times New Roman" w:cs="Times New Roman"/>
          <w:sz w:val="24"/>
          <w:szCs w:val="24"/>
        </w:rPr>
        <w:t xml:space="preserve"> i</w:t>
      </w:r>
      <w:r w:rsidR="00DC02A5" w:rsidRPr="001C5823">
        <w:rPr>
          <w:rFonts w:ascii="Times New Roman" w:hAnsi="Times New Roman" w:cs="Times New Roman"/>
          <w:sz w:val="24"/>
          <w:szCs w:val="24"/>
        </w:rPr>
        <w:t>n a unilingual English region.</w:t>
      </w:r>
      <w:bookmarkStart w:id="20" w:name="_Hlk140582641"/>
      <w:r w:rsidR="00862958" w:rsidRPr="001C5823">
        <w:rPr>
          <w:rStyle w:val="EndnoteReference"/>
          <w:rFonts w:ascii="Times New Roman" w:hAnsi="Times New Roman" w:cs="Times New Roman"/>
          <w:sz w:val="24"/>
          <w:szCs w:val="24"/>
        </w:rPr>
        <w:endnoteReference w:id="14"/>
      </w:r>
      <w:bookmarkEnd w:id="20"/>
      <w:r w:rsidR="003F414A" w:rsidRPr="001C5823">
        <w:rPr>
          <w:rFonts w:ascii="Times New Roman" w:hAnsi="Times New Roman" w:cs="Times New Roman"/>
          <w:sz w:val="24"/>
          <w:szCs w:val="24"/>
        </w:rPr>
        <w:t xml:space="preserve"> </w:t>
      </w:r>
      <w:bookmarkStart w:id="25" w:name="_Hlk140511168"/>
      <w:r w:rsidR="006250AF" w:rsidRPr="001C5823">
        <w:rPr>
          <w:rFonts w:ascii="Times New Roman" w:hAnsi="Times New Roman" w:cs="Times New Roman"/>
          <w:sz w:val="24"/>
          <w:szCs w:val="24"/>
        </w:rPr>
        <w:t>While the decision creates an opportunity for federal institutions to choose the means that will enable them to better communicate and create a work environment conducive to the use of official languages in bilingual regions, it also</w:t>
      </w:r>
      <w:r w:rsidR="00862958" w:rsidRPr="001C5823">
        <w:rPr>
          <w:rFonts w:ascii="Times New Roman" w:hAnsi="Times New Roman" w:cs="Times New Roman"/>
          <w:sz w:val="24"/>
          <w:szCs w:val="24"/>
        </w:rPr>
        <w:t xml:space="preserve"> opens </w:t>
      </w:r>
      <w:bookmarkEnd w:id="25"/>
      <w:r w:rsidR="00862958" w:rsidRPr="001C5823">
        <w:rPr>
          <w:rFonts w:ascii="Times New Roman" w:hAnsi="Times New Roman" w:cs="Times New Roman"/>
          <w:sz w:val="24"/>
          <w:szCs w:val="24"/>
        </w:rPr>
        <w:t xml:space="preserve">the door </w:t>
      </w:r>
      <w:r w:rsidR="00902334" w:rsidRPr="001C5823">
        <w:rPr>
          <w:rFonts w:ascii="Times New Roman" w:hAnsi="Times New Roman" w:cs="Times New Roman"/>
          <w:sz w:val="24"/>
          <w:szCs w:val="24"/>
        </w:rPr>
        <w:t xml:space="preserve">to impose </w:t>
      </w:r>
      <w:r w:rsidR="00B04365" w:rsidRPr="001C5823">
        <w:rPr>
          <w:rFonts w:ascii="Times New Roman" w:hAnsi="Times New Roman" w:cs="Times New Roman"/>
          <w:sz w:val="24"/>
          <w:szCs w:val="24"/>
        </w:rPr>
        <w:t xml:space="preserve">further </w:t>
      </w:r>
      <w:r w:rsidR="00902334" w:rsidRPr="001C5823">
        <w:rPr>
          <w:rFonts w:ascii="Times New Roman" w:hAnsi="Times New Roman" w:cs="Times New Roman"/>
          <w:sz w:val="24"/>
          <w:szCs w:val="24"/>
        </w:rPr>
        <w:t>linguistic profile changes on English essential positions in</w:t>
      </w:r>
      <w:r w:rsidR="00DF5CD0" w:rsidRPr="001C5823">
        <w:rPr>
          <w:rFonts w:ascii="Times New Roman" w:hAnsi="Times New Roman" w:cs="Times New Roman"/>
          <w:sz w:val="24"/>
          <w:szCs w:val="24"/>
        </w:rPr>
        <w:t xml:space="preserve"> </w:t>
      </w:r>
      <w:r w:rsidR="00902334" w:rsidRPr="001C5823">
        <w:rPr>
          <w:rFonts w:ascii="Times New Roman" w:hAnsi="Times New Roman" w:cs="Times New Roman"/>
          <w:sz w:val="24"/>
          <w:szCs w:val="24"/>
        </w:rPr>
        <w:t xml:space="preserve">other </w:t>
      </w:r>
      <w:r w:rsidR="00DF5CD0" w:rsidRPr="001C5823">
        <w:rPr>
          <w:rFonts w:ascii="Times New Roman" w:hAnsi="Times New Roman" w:cs="Times New Roman"/>
          <w:sz w:val="24"/>
          <w:szCs w:val="24"/>
        </w:rPr>
        <w:t>unilingual regions</w:t>
      </w:r>
      <w:r w:rsidR="00794C50" w:rsidRPr="001C5823">
        <w:rPr>
          <w:rFonts w:ascii="Times New Roman" w:hAnsi="Times New Roman" w:cs="Times New Roman"/>
          <w:sz w:val="24"/>
          <w:szCs w:val="24"/>
        </w:rPr>
        <w:t xml:space="preserve"> should </w:t>
      </w:r>
      <w:r w:rsidR="00D71489" w:rsidRPr="001C5823">
        <w:rPr>
          <w:rFonts w:ascii="Times New Roman" w:hAnsi="Times New Roman" w:cs="Times New Roman"/>
          <w:sz w:val="24"/>
          <w:szCs w:val="24"/>
        </w:rPr>
        <w:t>a similar</w:t>
      </w:r>
      <w:r w:rsidR="00794C50" w:rsidRPr="001C5823">
        <w:rPr>
          <w:rFonts w:ascii="Times New Roman" w:hAnsi="Times New Roman" w:cs="Times New Roman"/>
          <w:sz w:val="24"/>
          <w:szCs w:val="24"/>
        </w:rPr>
        <w:t xml:space="preserve"> </w:t>
      </w:r>
      <w:r w:rsidR="00D71489" w:rsidRPr="001C5823">
        <w:rPr>
          <w:rFonts w:ascii="Times New Roman" w:hAnsi="Times New Roman" w:cs="Times New Roman"/>
          <w:sz w:val="24"/>
          <w:szCs w:val="24"/>
        </w:rPr>
        <w:t>scenario</w:t>
      </w:r>
      <w:r w:rsidR="00813FDF" w:rsidRPr="001C5823">
        <w:rPr>
          <w:rFonts w:ascii="Times New Roman" w:hAnsi="Times New Roman" w:cs="Times New Roman"/>
          <w:sz w:val="24"/>
          <w:szCs w:val="24"/>
        </w:rPr>
        <w:t xml:space="preserve"> </w:t>
      </w:r>
      <w:r w:rsidR="00794C50" w:rsidRPr="001C5823">
        <w:rPr>
          <w:rFonts w:ascii="Times New Roman" w:hAnsi="Times New Roman" w:cs="Times New Roman"/>
          <w:sz w:val="24"/>
          <w:szCs w:val="24"/>
        </w:rPr>
        <w:t>arise</w:t>
      </w:r>
      <w:r w:rsidR="00902334" w:rsidRPr="001C5823">
        <w:rPr>
          <w:rFonts w:ascii="Times New Roman" w:hAnsi="Times New Roman" w:cs="Times New Roman"/>
          <w:sz w:val="24"/>
          <w:szCs w:val="24"/>
        </w:rPr>
        <w:t>.</w:t>
      </w:r>
      <w:bookmarkStart w:id="26" w:name="_Hlk140709067"/>
      <w:bookmarkStart w:id="27" w:name="_Hlk140582453"/>
      <w:r w:rsidR="00CA3F9A" w:rsidRPr="001C5823">
        <w:rPr>
          <w:rStyle w:val="FootnoteReference"/>
          <w:rFonts w:ascii="Times New Roman" w:hAnsi="Times New Roman" w:cs="Times New Roman"/>
          <w:sz w:val="24"/>
          <w:szCs w:val="24"/>
        </w:rPr>
        <w:footnoteReference w:id="12"/>
      </w:r>
      <w:bookmarkEnd w:id="26"/>
      <w:r w:rsidR="00CA3F9A" w:rsidRPr="001C5823">
        <w:rPr>
          <w:rFonts w:ascii="Times New Roman" w:hAnsi="Times New Roman" w:cs="Times New Roman"/>
          <w:sz w:val="24"/>
          <w:szCs w:val="24"/>
        </w:rPr>
        <w:t xml:space="preserve"> </w:t>
      </w:r>
      <w:bookmarkStart w:id="28" w:name="_Hlk134693461"/>
      <w:bookmarkEnd w:id="27"/>
      <w:r w:rsidR="00C370B2" w:rsidRPr="001C5823">
        <w:rPr>
          <w:rFonts w:ascii="Times New Roman" w:hAnsi="Times New Roman" w:cs="Times New Roman"/>
          <w:sz w:val="24"/>
          <w:szCs w:val="24"/>
        </w:rPr>
        <w:t xml:space="preserve">The 2020-2021 Official Languages Annual Report </w:t>
      </w:r>
      <w:r w:rsidR="00D76F12" w:rsidRPr="001C5823">
        <w:rPr>
          <w:rFonts w:ascii="Times New Roman" w:hAnsi="Times New Roman" w:cs="Times New Roman"/>
          <w:sz w:val="24"/>
          <w:szCs w:val="24"/>
        </w:rPr>
        <w:t>suggests</w:t>
      </w:r>
      <w:r w:rsidR="00C370B2" w:rsidRPr="001C5823">
        <w:rPr>
          <w:rFonts w:ascii="Times New Roman" w:hAnsi="Times New Roman" w:cs="Times New Roman"/>
          <w:sz w:val="24"/>
          <w:szCs w:val="24"/>
        </w:rPr>
        <w:t xml:space="preserve"> that 74.7% (8,770) of Indigenous employees were anglophones whereas 25.3% (2,967) were francophones (</w:t>
      </w:r>
      <w:r w:rsidR="00207075" w:rsidRPr="001C5823">
        <w:rPr>
          <w:rFonts w:ascii="Times New Roman" w:hAnsi="Times New Roman" w:cs="Times New Roman"/>
          <w:sz w:val="24"/>
          <w:szCs w:val="24"/>
        </w:rPr>
        <w:t>TBS</w:t>
      </w:r>
      <w:r w:rsidR="00C370B2" w:rsidRPr="001C5823">
        <w:rPr>
          <w:rFonts w:ascii="Times New Roman" w:hAnsi="Times New Roman" w:cs="Times New Roman"/>
          <w:sz w:val="24"/>
          <w:szCs w:val="24"/>
        </w:rPr>
        <w:t xml:space="preserve"> 2022</w:t>
      </w:r>
      <w:r w:rsidR="00207075" w:rsidRPr="001C5823">
        <w:rPr>
          <w:rFonts w:ascii="Times New Roman" w:hAnsi="Times New Roman" w:cs="Times New Roman"/>
          <w:sz w:val="24"/>
          <w:szCs w:val="24"/>
        </w:rPr>
        <w:t>e</w:t>
      </w:r>
      <w:r w:rsidR="00C370B2" w:rsidRPr="001C5823">
        <w:rPr>
          <w:rFonts w:ascii="Times New Roman" w:hAnsi="Times New Roman" w:cs="Times New Roman"/>
          <w:sz w:val="24"/>
          <w:szCs w:val="24"/>
        </w:rPr>
        <w:t>)</w:t>
      </w:r>
      <w:bookmarkEnd w:id="28"/>
      <w:r w:rsidR="00C370B2" w:rsidRPr="001C5823">
        <w:rPr>
          <w:rFonts w:ascii="Times New Roman" w:hAnsi="Times New Roman" w:cs="Times New Roman"/>
          <w:sz w:val="24"/>
          <w:szCs w:val="24"/>
        </w:rPr>
        <w:t>.</w:t>
      </w:r>
      <w:r w:rsidR="00902334" w:rsidRPr="001C5823">
        <w:rPr>
          <w:rStyle w:val="EndnoteReference"/>
          <w:rFonts w:ascii="Times New Roman" w:hAnsi="Times New Roman" w:cs="Times New Roman"/>
          <w:sz w:val="24"/>
          <w:szCs w:val="24"/>
        </w:rPr>
        <w:endnoteReference w:id="15"/>
      </w:r>
      <w:r w:rsidR="00902334" w:rsidRPr="001C5823">
        <w:rPr>
          <w:rFonts w:ascii="Times New Roman" w:hAnsi="Times New Roman" w:cs="Times New Roman"/>
          <w:sz w:val="24"/>
          <w:szCs w:val="24"/>
        </w:rPr>
        <w:t xml:space="preserve"> </w:t>
      </w:r>
      <w:r w:rsidR="00C16480" w:rsidRPr="001C5823">
        <w:rPr>
          <w:rFonts w:ascii="Times New Roman" w:hAnsi="Times New Roman" w:cs="Times New Roman"/>
          <w:sz w:val="24"/>
          <w:szCs w:val="24"/>
        </w:rPr>
        <w:t>Additionally, the ruling</w:t>
      </w:r>
      <w:r w:rsidR="00B6733A" w:rsidRPr="001C5823">
        <w:rPr>
          <w:rFonts w:ascii="Times New Roman" w:hAnsi="Times New Roman" w:cs="Times New Roman"/>
          <w:sz w:val="24"/>
          <w:szCs w:val="24"/>
        </w:rPr>
        <w:t xml:space="preserve"> </w:t>
      </w:r>
      <w:r w:rsidR="00715128" w:rsidRPr="001C5823">
        <w:rPr>
          <w:rFonts w:ascii="Times New Roman" w:hAnsi="Times New Roman" w:cs="Times New Roman"/>
          <w:sz w:val="24"/>
          <w:szCs w:val="24"/>
        </w:rPr>
        <w:t xml:space="preserve">has the potential to </w:t>
      </w:r>
      <w:r w:rsidR="00902334" w:rsidRPr="001C5823">
        <w:rPr>
          <w:rFonts w:ascii="Times New Roman" w:hAnsi="Times New Roman" w:cs="Times New Roman"/>
          <w:sz w:val="24"/>
          <w:szCs w:val="24"/>
        </w:rPr>
        <w:t>make r</w:t>
      </w:r>
      <w:r w:rsidR="00D418B2" w:rsidRPr="001C5823">
        <w:rPr>
          <w:rFonts w:ascii="Times New Roman" w:hAnsi="Times New Roman" w:cs="Times New Roman"/>
          <w:sz w:val="24"/>
          <w:szCs w:val="24"/>
        </w:rPr>
        <w:t xml:space="preserve">ecruitment and retention of Indigenous employees </w:t>
      </w:r>
      <w:r w:rsidR="00862958" w:rsidRPr="001C5823">
        <w:rPr>
          <w:rFonts w:ascii="Times New Roman" w:hAnsi="Times New Roman" w:cs="Times New Roman"/>
          <w:sz w:val="24"/>
          <w:szCs w:val="24"/>
        </w:rPr>
        <w:t xml:space="preserve">in </w:t>
      </w:r>
      <w:r w:rsidR="00C95016" w:rsidRPr="001C5823">
        <w:rPr>
          <w:rFonts w:ascii="Times New Roman" w:hAnsi="Times New Roman" w:cs="Times New Roman"/>
          <w:sz w:val="24"/>
          <w:szCs w:val="24"/>
        </w:rPr>
        <w:t>unilingual</w:t>
      </w:r>
      <w:r w:rsidR="00862958" w:rsidRPr="001C5823">
        <w:rPr>
          <w:rFonts w:ascii="Times New Roman" w:hAnsi="Times New Roman" w:cs="Times New Roman"/>
          <w:sz w:val="24"/>
          <w:szCs w:val="24"/>
        </w:rPr>
        <w:t xml:space="preserve"> </w:t>
      </w:r>
      <w:r w:rsidR="00D3029A" w:rsidRPr="001C5823">
        <w:rPr>
          <w:rFonts w:ascii="Times New Roman" w:hAnsi="Times New Roman" w:cs="Times New Roman"/>
          <w:sz w:val="24"/>
          <w:szCs w:val="24"/>
        </w:rPr>
        <w:t xml:space="preserve">English </w:t>
      </w:r>
      <w:r w:rsidR="00862958" w:rsidRPr="001C5823">
        <w:rPr>
          <w:rFonts w:ascii="Times New Roman" w:hAnsi="Times New Roman" w:cs="Times New Roman"/>
          <w:sz w:val="24"/>
          <w:szCs w:val="24"/>
        </w:rPr>
        <w:t xml:space="preserve">regions </w:t>
      </w:r>
      <w:r w:rsidR="00902334" w:rsidRPr="001C5823">
        <w:rPr>
          <w:rFonts w:ascii="Times New Roman" w:hAnsi="Times New Roman" w:cs="Times New Roman"/>
          <w:sz w:val="24"/>
          <w:szCs w:val="24"/>
        </w:rPr>
        <w:t xml:space="preserve">increasingly </w:t>
      </w:r>
      <w:r w:rsidR="00D418B2" w:rsidRPr="001C5823">
        <w:rPr>
          <w:rFonts w:ascii="Times New Roman" w:hAnsi="Times New Roman" w:cs="Times New Roman"/>
          <w:sz w:val="24"/>
          <w:szCs w:val="24"/>
        </w:rPr>
        <w:t xml:space="preserve">difficult </w:t>
      </w:r>
      <w:r w:rsidR="00862958" w:rsidRPr="001C5823">
        <w:rPr>
          <w:rFonts w:ascii="Times New Roman" w:hAnsi="Times New Roman" w:cs="Times New Roman"/>
          <w:sz w:val="24"/>
          <w:szCs w:val="24"/>
        </w:rPr>
        <w:t xml:space="preserve">if </w:t>
      </w:r>
      <w:r w:rsidR="006342A1" w:rsidRPr="001C5823">
        <w:rPr>
          <w:rFonts w:ascii="Times New Roman" w:hAnsi="Times New Roman" w:cs="Times New Roman"/>
          <w:sz w:val="24"/>
          <w:szCs w:val="24"/>
        </w:rPr>
        <w:t xml:space="preserve">higher </w:t>
      </w:r>
      <w:r w:rsidR="00862958" w:rsidRPr="001C5823">
        <w:rPr>
          <w:rFonts w:ascii="Times New Roman" w:hAnsi="Times New Roman" w:cs="Times New Roman"/>
          <w:sz w:val="24"/>
          <w:szCs w:val="24"/>
        </w:rPr>
        <w:t xml:space="preserve">language of work </w:t>
      </w:r>
      <w:r w:rsidR="006342A1" w:rsidRPr="001C5823">
        <w:rPr>
          <w:rFonts w:ascii="Times New Roman" w:hAnsi="Times New Roman" w:cs="Times New Roman"/>
          <w:sz w:val="24"/>
          <w:szCs w:val="24"/>
        </w:rPr>
        <w:t>requirements</w:t>
      </w:r>
      <w:r w:rsidR="00862958" w:rsidRPr="001C5823">
        <w:rPr>
          <w:rFonts w:ascii="Times New Roman" w:hAnsi="Times New Roman" w:cs="Times New Roman"/>
          <w:sz w:val="24"/>
          <w:szCs w:val="24"/>
        </w:rPr>
        <w:t xml:space="preserve"> become </w:t>
      </w:r>
      <w:r w:rsidR="00C45CFA" w:rsidRPr="001C5823">
        <w:rPr>
          <w:rFonts w:ascii="Times New Roman" w:hAnsi="Times New Roman" w:cs="Times New Roman"/>
          <w:sz w:val="24"/>
          <w:szCs w:val="24"/>
        </w:rPr>
        <w:t>a</w:t>
      </w:r>
      <w:r w:rsidR="00862958" w:rsidRPr="001C5823">
        <w:rPr>
          <w:rFonts w:ascii="Times New Roman" w:hAnsi="Times New Roman" w:cs="Times New Roman"/>
          <w:sz w:val="24"/>
          <w:szCs w:val="24"/>
        </w:rPr>
        <w:t xml:space="preserve"> </w:t>
      </w:r>
      <w:r w:rsidR="00C370B2" w:rsidRPr="001C5823">
        <w:rPr>
          <w:rFonts w:ascii="Times New Roman" w:hAnsi="Times New Roman" w:cs="Times New Roman"/>
          <w:sz w:val="24"/>
          <w:szCs w:val="24"/>
        </w:rPr>
        <w:t xml:space="preserve">new </w:t>
      </w:r>
      <w:r w:rsidR="00862958" w:rsidRPr="001C5823">
        <w:rPr>
          <w:rFonts w:ascii="Times New Roman" w:hAnsi="Times New Roman" w:cs="Times New Roman"/>
          <w:sz w:val="24"/>
          <w:szCs w:val="24"/>
        </w:rPr>
        <w:t>norm</w:t>
      </w:r>
      <w:r w:rsidR="00C4092C" w:rsidRPr="001C5823">
        <w:rPr>
          <w:rFonts w:ascii="Times New Roman" w:hAnsi="Times New Roman" w:cs="Times New Roman"/>
          <w:sz w:val="24"/>
          <w:szCs w:val="24"/>
        </w:rPr>
        <w:t xml:space="preserve"> as a result of new </w:t>
      </w:r>
      <w:r w:rsidR="00B54BA1" w:rsidRPr="001C5823">
        <w:rPr>
          <w:rFonts w:ascii="Times New Roman" w:hAnsi="Times New Roman" w:cs="Times New Roman"/>
          <w:sz w:val="24"/>
          <w:szCs w:val="24"/>
        </w:rPr>
        <w:t>court remedies or</w:t>
      </w:r>
      <w:r w:rsidR="00C4092C" w:rsidRPr="001C5823">
        <w:rPr>
          <w:rFonts w:ascii="Times New Roman" w:hAnsi="Times New Roman" w:cs="Times New Roman"/>
          <w:sz w:val="24"/>
          <w:szCs w:val="24"/>
        </w:rPr>
        <w:t xml:space="preserve"> </w:t>
      </w:r>
      <w:r w:rsidR="00B54BA1" w:rsidRPr="001C5823">
        <w:rPr>
          <w:rFonts w:ascii="Times New Roman" w:hAnsi="Times New Roman" w:cs="Times New Roman"/>
          <w:sz w:val="24"/>
          <w:szCs w:val="24"/>
        </w:rPr>
        <w:t xml:space="preserve">Commissioner of Official Languages </w:t>
      </w:r>
      <w:r w:rsidR="00F42E99" w:rsidRPr="001C5823">
        <w:rPr>
          <w:rFonts w:ascii="Times New Roman" w:hAnsi="Times New Roman" w:cs="Times New Roman"/>
          <w:sz w:val="24"/>
          <w:szCs w:val="24"/>
        </w:rPr>
        <w:t xml:space="preserve">(COL) </w:t>
      </w:r>
      <w:r w:rsidR="00B54BA1" w:rsidRPr="001C5823">
        <w:rPr>
          <w:rFonts w:ascii="Times New Roman" w:hAnsi="Times New Roman" w:cs="Times New Roman"/>
          <w:sz w:val="24"/>
          <w:szCs w:val="24"/>
        </w:rPr>
        <w:t xml:space="preserve">recommendations </w:t>
      </w:r>
      <w:r w:rsidR="00F42E99" w:rsidRPr="001C5823">
        <w:rPr>
          <w:rFonts w:ascii="Times New Roman" w:hAnsi="Times New Roman" w:cs="Times New Roman"/>
          <w:sz w:val="24"/>
          <w:szCs w:val="24"/>
        </w:rPr>
        <w:t>requiring</w:t>
      </w:r>
      <w:r w:rsidR="00B54BA1" w:rsidRPr="001C5823">
        <w:rPr>
          <w:rFonts w:ascii="Times New Roman" w:hAnsi="Times New Roman" w:cs="Times New Roman"/>
          <w:sz w:val="24"/>
          <w:szCs w:val="24"/>
        </w:rPr>
        <w:t xml:space="preserve"> linguistic profile changes</w:t>
      </w:r>
      <w:r w:rsidR="00D418B2" w:rsidRPr="001C5823">
        <w:rPr>
          <w:rFonts w:ascii="Times New Roman" w:hAnsi="Times New Roman" w:cs="Times New Roman"/>
          <w:sz w:val="24"/>
          <w:szCs w:val="24"/>
        </w:rPr>
        <w:t xml:space="preserve">. </w:t>
      </w:r>
      <w:r w:rsidR="002F10C4" w:rsidRPr="001C5823">
        <w:rPr>
          <w:rFonts w:ascii="Times New Roman" w:hAnsi="Times New Roman" w:cs="Times New Roman"/>
          <w:sz w:val="24"/>
          <w:szCs w:val="24"/>
        </w:rPr>
        <w:t>For instance, 4,281 Indigenous federal employees self-identified in Western Canada, which has higher rates of Indigenous anglophone employee representation</w:t>
      </w:r>
      <w:r w:rsidR="00153E15" w:rsidRPr="001C5823">
        <w:rPr>
          <w:rFonts w:ascii="Times New Roman" w:hAnsi="Times New Roman" w:cs="Times New Roman"/>
          <w:sz w:val="24"/>
          <w:szCs w:val="24"/>
        </w:rPr>
        <w:t xml:space="preserve"> (</w:t>
      </w:r>
      <w:r w:rsidR="00207075" w:rsidRPr="001C5823">
        <w:rPr>
          <w:rFonts w:ascii="Times New Roman" w:hAnsi="Times New Roman" w:cs="Times New Roman"/>
          <w:sz w:val="24"/>
          <w:szCs w:val="24"/>
        </w:rPr>
        <w:t>TBS</w:t>
      </w:r>
      <w:r w:rsidR="00153E15" w:rsidRPr="001C5823">
        <w:rPr>
          <w:rFonts w:ascii="Times New Roman" w:hAnsi="Times New Roman" w:cs="Times New Roman"/>
          <w:sz w:val="24"/>
          <w:szCs w:val="24"/>
        </w:rPr>
        <w:t xml:space="preserve"> 2022</w:t>
      </w:r>
      <w:r w:rsidR="00207075" w:rsidRPr="001C5823">
        <w:rPr>
          <w:rFonts w:ascii="Times New Roman" w:hAnsi="Times New Roman" w:cs="Times New Roman"/>
          <w:sz w:val="24"/>
          <w:szCs w:val="24"/>
        </w:rPr>
        <w:t>e</w:t>
      </w:r>
      <w:r w:rsidR="00153E15" w:rsidRPr="001C5823">
        <w:rPr>
          <w:rFonts w:ascii="Times New Roman" w:hAnsi="Times New Roman" w:cs="Times New Roman"/>
          <w:sz w:val="24"/>
          <w:szCs w:val="24"/>
        </w:rPr>
        <w:t>)</w:t>
      </w:r>
      <w:r w:rsidR="002F10C4" w:rsidRPr="001C5823">
        <w:rPr>
          <w:rFonts w:ascii="Times New Roman" w:hAnsi="Times New Roman" w:cs="Times New Roman"/>
          <w:sz w:val="24"/>
          <w:szCs w:val="24"/>
        </w:rPr>
        <w:t xml:space="preserve">. </w:t>
      </w:r>
    </w:p>
    <w:p w14:paraId="39D5C5AA" w14:textId="35F37EE1" w:rsidR="00612341" w:rsidRPr="001C5823" w:rsidRDefault="007150F1" w:rsidP="00231A03">
      <w:pPr>
        <w:spacing w:after="0" w:line="240" w:lineRule="auto"/>
        <w:ind w:firstLine="567"/>
        <w:jc w:val="both"/>
        <w:rPr>
          <w:rFonts w:ascii="Times New Roman" w:hAnsi="Times New Roman" w:cs="Times New Roman"/>
          <w:sz w:val="24"/>
          <w:szCs w:val="24"/>
        </w:rPr>
      </w:pPr>
      <w:r w:rsidRPr="001C5823">
        <w:rPr>
          <w:noProof/>
        </w:rPr>
        <w:lastRenderedPageBreak/>
        <w:drawing>
          <wp:anchor distT="0" distB="0" distL="114300" distR="114300" simplePos="0" relativeHeight="251644928" behindDoc="0" locked="0" layoutInCell="1" allowOverlap="1" wp14:anchorId="1C25FC44" wp14:editId="0E26E91B">
            <wp:simplePos x="0" y="0"/>
            <wp:positionH relativeFrom="margin">
              <wp:posOffset>2505075</wp:posOffset>
            </wp:positionH>
            <wp:positionV relativeFrom="margin">
              <wp:posOffset>895350</wp:posOffset>
            </wp:positionV>
            <wp:extent cx="4505325" cy="1514475"/>
            <wp:effectExtent l="0" t="0" r="0" b="0"/>
            <wp:wrapSquare wrapText="bothSides"/>
            <wp:docPr id="1" name="Chart 1">
              <a:extLst xmlns:a="http://schemas.openxmlformats.org/drawingml/2006/main">
                <a:ext uri="{FF2B5EF4-FFF2-40B4-BE49-F238E27FC236}">
                  <a16:creationId xmlns:a16="http://schemas.microsoft.com/office/drawing/2014/main" id="{6B00B39A-0050-4B97-1ED4-4E8D930C7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00000">
        <w:rPr>
          <w:noProof/>
        </w:rPr>
        <w:pict w14:anchorId="04902A2C">
          <v:shape id="TextBox 6" o:spid="_x0000_s2081" type="#_x0000_t202" style="position:absolute;left:0;text-align:left;margin-left:210.75pt;margin-top:72.8pt;width:309.05pt;height:23.95pt;z-index:25167052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" filled="f" stroked="f">
            <v:textbox style="mso-next-textbox:#TextBox 6;mso-fit-shape-to-text:t">
              <w:txbxContent>
                <w:p w14:paraId="64749FE8" w14:textId="3A2169F8" w:rsidR="00231A03" w:rsidRPr="00DA1424" w:rsidRDefault="00231A03" w:rsidP="00231A03">
                  <w:pPr>
                    <w:jc w:val="center"/>
                    <w:textAlignment w:val="baseline"/>
                    <w:rPr>
                      <w:rFonts w:ascii="Raleway" w:hAnsi="Raleway"/>
                      <w:kern w:val="24"/>
                      <w:sz w:val="14"/>
                      <w:szCs w:val="14"/>
                    </w:rPr>
                  </w:pPr>
                  <w:r w:rsidRPr="00DA1424">
                    <w:rPr>
                      <w:rFonts w:ascii="Raleway" w:hAnsi="Raleway"/>
                      <w:kern w:val="24"/>
                      <w:sz w:val="14"/>
                      <w:szCs w:val="14"/>
                    </w:rPr>
                    <w:t>How much more difficult is trying to pass proficiency tests for Indigenous employees?</w:t>
                  </w:r>
                </w:p>
              </w:txbxContent>
            </v:textbox>
          </v:shape>
        </w:pict>
      </w:r>
      <w:r w:rsidR="00B6733A" w:rsidRPr="001C5823">
        <w:rPr>
          <w:rFonts w:ascii="Times New Roman" w:hAnsi="Times New Roman" w:cs="Times New Roman"/>
          <w:sz w:val="24"/>
          <w:szCs w:val="24"/>
        </w:rPr>
        <w:t>Third</w:t>
      </w:r>
      <w:r w:rsidR="00F77287" w:rsidRPr="001C5823">
        <w:rPr>
          <w:rFonts w:ascii="Times New Roman" w:hAnsi="Times New Roman" w:cs="Times New Roman"/>
          <w:sz w:val="24"/>
          <w:szCs w:val="24"/>
        </w:rPr>
        <w:t xml:space="preserve">, </w:t>
      </w:r>
      <w:bookmarkStart w:id="29" w:name="_Hlk140503841"/>
      <w:r w:rsidR="00517CE7" w:rsidRPr="001C5823">
        <w:rPr>
          <w:rFonts w:ascii="Times New Roman" w:hAnsi="Times New Roman" w:cs="Times New Roman"/>
          <w:iCs/>
          <w:sz w:val="24"/>
          <w:szCs w:val="24"/>
        </w:rPr>
        <w:t xml:space="preserve">Indigenous employees occupied </w:t>
      </w:r>
      <w:r w:rsidR="00C16480" w:rsidRPr="001C5823">
        <w:rPr>
          <w:rFonts w:ascii="Times New Roman" w:hAnsi="Times New Roman" w:cs="Times New Roman"/>
          <w:iCs/>
          <w:sz w:val="24"/>
          <w:szCs w:val="24"/>
        </w:rPr>
        <w:t>4</w:t>
      </w:r>
      <w:r w:rsidR="00517CE7" w:rsidRPr="001C5823">
        <w:rPr>
          <w:rFonts w:ascii="Times New Roman" w:hAnsi="Times New Roman" w:cs="Times New Roman"/>
          <w:iCs/>
          <w:sz w:val="24"/>
          <w:szCs w:val="24"/>
        </w:rPr>
        <w:t>% (3,841 of 94,210) of “bilingual positions”</w:t>
      </w:r>
      <w:r w:rsidR="00C16480" w:rsidRPr="001C5823">
        <w:rPr>
          <w:rFonts w:ascii="Times New Roman" w:hAnsi="Times New Roman" w:cs="Times New Roman"/>
          <w:iCs/>
          <w:sz w:val="24"/>
          <w:szCs w:val="24"/>
        </w:rPr>
        <w:t xml:space="preserve">, </w:t>
      </w:r>
      <w:r w:rsidR="000B6BDD" w:rsidRPr="001C5823">
        <w:rPr>
          <w:rFonts w:ascii="Times New Roman" w:hAnsi="Times New Roman" w:cs="Times New Roman"/>
          <w:iCs/>
          <w:sz w:val="24"/>
          <w:szCs w:val="24"/>
        </w:rPr>
        <w:t>which required</w:t>
      </w:r>
      <w:r w:rsidR="00C16480" w:rsidRPr="001C5823">
        <w:rPr>
          <w:rFonts w:ascii="Times New Roman" w:hAnsi="Times New Roman" w:cs="Times New Roman"/>
          <w:sz w:val="24"/>
          <w:szCs w:val="24"/>
        </w:rPr>
        <w:t xml:space="preserve"> the following levels of proficiency in oral interaction: 1) Level C: 37.6% (1,446 of 3,841); 2) Level B: 61.6% (2,367 of 3,841); and 3) Level A: </w:t>
      </w:r>
      <w:r w:rsidR="002B73E5" w:rsidRPr="001C5823">
        <w:rPr>
          <w:rFonts w:ascii="Times New Roman" w:hAnsi="Times New Roman" w:cs="Times New Roman"/>
          <w:sz w:val="24"/>
          <w:szCs w:val="24"/>
        </w:rPr>
        <w:t>0</w:t>
      </w:r>
      <w:r w:rsidR="00C16480" w:rsidRPr="001C5823">
        <w:rPr>
          <w:rFonts w:ascii="Times New Roman" w:hAnsi="Times New Roman" w:cs="Times New Roman"/>
          <w:sz w:val="24"/>
          <w:szCs w:val="24"/>
        </w:rPr>
        <w:t>.4% (14 of 3,841)</w:t>
      </w:r>
      <w:r w:rsidR="003C2341" w:rsidRPr="001C5823">
        <w:rPr>
          <w:rFonts w:ascii="Times New Roman" w:hAnsi="Times New Roman" w:cs="Times New Roman"/>
          <w:sz w:val="24"/>
          <w:szCs w:val="24"/>
        </w:rPr>
        <w:t xml:space="preserve"> </w:t>
      </w:r>
      <w:r w:rsidR="00517CE7" w:rsidRPr="001C5823">
        <w:rPr>
          <w:rFonts w:ascii="Times New Roman" w:hAnsi="Times New Roman" w:cs="Times New Roman"/>
          <w:sz w:val="24"/>
          <w:szCs w:val="24"/>
        </w:rPr>
        <w:t>(</w:t>
      </w:r>
      <w:r w:rsidR="00D3029A" w:rsidRPr="001C5823">
        <w:rPr>
          <w:rFonts w:ascii="Times New Roman" w:hAnsi="Times New Roman" w:cs="Times New Roman"/>
          <w:sz w:val="24"/>
          <w:szCs w:val="24"/>
        </w:rPr>
        <w:t>TBS</w:t>
      </w:r>
      <w:r w:rsidR="00517CE7" w:rsidRPr="001C5823">
        <w:rPr>
          <w:rFonts w:ascii="Times New Roman" w:hAnsi="Times New Roman" w:cs="Times New Roman"/>
          <w:sz w:val="24"/>
          <w:szCs w:val="24"/>
        </w:rPr>
        <w:t xml:space="preserve"> 2022</w:t>
      </w:r>
      <w:r w:rsidR="00D3029A" w:rsidRPr="001C5823">
        <w:rPr>
          <w:rFonts w:ascii="Times New Roman" w:hAnsi="Times New Roman" w:cs="Times New Roman"/>
          <w:sz w:val="24"/>
          <w:szCs w:val="24"/>
        </w:rPr>
        <w:t>e</w:t>
      </w:r>
      <w:r w:rsidR="00517CE7" w:rsidRPr="001C5823">
        <w:rPr>
          <w:rFonts w:ascii="Times New Roman" w:hAnsi="Times New Roman" w:cs="Times New Roman"/>
          <w:sz w:val="24"/>
          <w:szCs w:val="24"/>
        </w:rPr>
        <w:t>).</w:t>
      </w:r>
      <w:r w:rsidR="00C16480" w:rsidRPr="001C5823">
        <w:rPr>
          <w:rStyle w:val="FootnoteReference"/>
          <w:rFonts w:ascii="Times New Roman" w:hAnsi="Times New Roman" w:cs="Times New Roman"/>
          <w:sz w:val="24"/>
          <w:szCs w:val="24"/>
        </w:rPr>
        <w:footnoteReference w:id="13"/>
      </w:r>
      <w:r w:rsidR="00517CE7" w:rsidRPr="001C5823">
        <w:rPr>
          <w:rFonts w:ascii="Times New Roman" w:hAnsi="Times New Roman" w:cs="Times New Roman"/>
          <w:sz w:val="24"/>
          <w:szCs w:val="24"/>
        </w:rPr>
        <w:t xml:space="preserve"> </w:t>
      </w:r>
      <w:bookmarkStart w:id="30" w:name="_Hlk140582886"/>
      <w:r w:rsidR="00FF4B13" w:rsidRPr="001C5823">
        <w:rPr>
          <w:rFonts w:ascii="Times New Roman" w:hAnsi="Times New Roman" w:cs="Times New Roman"/>
          <w:sz w:val="24"/>
          <w:szCs w:val="24"/>
        </w:rPr>
        <w:t xml:space="preserve">However, in the period from 2015 – 2020, Indigenous employees </w:t>
      </w:r>
      <w:r w:rsidR="00027254" w:rsidRPr="001C5823">
        <w:rPr>
          <w:rFonts w:ascii="Times New Roman" w:hAnsi="Times New Roman" w:cs="Times New Roman"/>
          <w:sz w:val="24"/>
          <w:szCs w:val="24"/>
        </w:rPr>
        <w:t>Second Language Exam (</w:t>
      </w:r>
      <w:r w:rsidR="00FF4B13" w:rsidRPr="001C5823">
        <w:rPr>
          <w:rFonts w:ascii="Times New Roman" w:hAnsi="Times New Roman" w:cs="Times New Roman"/>
          <w:sz w:val="24"/>
          <w:szCs w:val="24"/>
        </w:rPr>
        <w:t>SLE</w:t>
      </w:r>
      <w:r w:rsidR="00027254" w:rsidRPr="001C5823">
        <w:rPr>
          <w:rFonts w:ascii="Times New Roman" w:hAnsi="Times New Roman" w:cs="Times New Roman"/>
          <w:sz w:val="24"/>
          <w:szCs w:val="24"/>
        </w:rPr>
        <w:t>)</w:t>
      </w:r>
      <w:r w:rsidR="00FF4B13" w:rsidRPr="001C5823">
        <w:rPr>
          <w:rFonts w:ascii="Times New Roman" w:hAnsi="Times New Roman" w:cs="Times New Roman"/>
          <w:sz w:val="24"/>
          <w:szCs w:val="24"/>
        </w:rPr>
        <w:t xml:space="preserve"> test </w:t>
      </w:r>
      <w:r w:rsidR="00B04365" w:rsidRPr="001C5823">
        <w:rPr>
          <w:rFonts w:ascii="Times New Roman" w:hAnsi="Times New Roman" w:cs="Times New Roman"/>
          <w:sz w:val="24"/>
          <w:szCs w:val="24"/>
        </w:rPr>
        <w:t xml:space="preserve">pass </w:t>
      </w:r>
      <w:r w:rsidR="00FF4B13" w:rsidRPr="001C5823">
        <w:rPr>
          <w:rFonts w:ascii="Times New Roman" w:hAnsi="Times New Roman" w:cs="Times New Roman"/>
          <w:sz w:val="24"/>
          <w:szCs w:val="24"/>
        </w:rPr>
        <w:t>rates continued to show poorer results in both French oral (5</w:t>
      </w:r>
      <w:r w:rsidR="00156324" w:rsidRPr="001C5823">
        <w:rPr>
          <w:rFonts w:ascii="Times New Roman" w:hAnsi="Times New Roman" w:cs="Times New Roman"/>
          <w:sz w:val="24"/>
          <w:szCs w:val="24"/>
        </w:rPr>
        <w:t>3</w:t>
      </w:r>
      <w:r w:rsidR="00FF4B13" w:rsidRPr="001C5823">
        <w:rPr>
          <w:rFonts w:ascii="Times New Roman" w:hAnsi="Times New Roman" w:cs="Times New Roman"/>
          <w:sz w:val="24"/>
          <w:szCs w:val="24"/>
        </w:rPr>
        <w:t>.</w:t>
      </w:r>
      <w:r w:rsidR="00156324" w:rsidRPr="001C5823">
        <w:rPr>
          <w:rFonts w:ascii="Times New Roman" w:hAnsi="Times New Roman" w:cs="Times New Roman"/>
          <w:sz w:val="24"/>
          <w:szCs w:val="24"/>
        </w:rPr>
        <w:t>8</w:t>
      </w:r>
      <w:r w:rsidR="00FF4B13" w:rsidRPr="001C5823">
        <w:rPr>
          <w:rFonts w:ascii="Times New Roman" w:hAnsi="Times New Roman" w:cs="Times New Roman"/>
          <w:sz w:val="24"/>
          <w:szCs w:val="24"/>
        </w:rPr>
        <w:t>%) and writing (5</w:t>
      </w:r>
      <w:r w:rsidR="00156324" w:rsidRPr="001C5823">
        <w:rPr>
          <w:rFonts w:ascii="Times New Roman" w:hAnsi="Times New Roman" w:cs="Times New Roman"/>
          <w:sz w:val="24"/>
          <w:szCs w:val="24"/>
        </w:rPr>
        <w:t>0.6</w:t>
      </w:r>
      <w:r w:rsidR="00FF4B13" w:rsidRPr="001C5823">
        <w:rPr>
          <w:rFonts w:ascii="Times New Roman" w:hAnsi="Times New Roman" w:cs="Times New Roman"/>
          <w:sz w:val="24"/>
          <w:szCs w:val="24"/>
        </w:rPr>
        <w:t xml:space="preserve">%) interactions compared to </w:t>
      </w:r>
      <w:r w:rsidR="006342A1" w:rsidRPr="001C5823">
        <w:rPr>
          <w:rFonts w:ascii="Times New Roman" w:hAnsi="Times New Roman" w:cs="Times New Roman"/>
          <w:sz w:val="24"/>
          <w:szCs w:val="24"/>
        </w:rPr>
        <w:t>the</w:t>
      </w:r>
      <w:r w:rsidR="00FF4B13" w:rsidRPr="001C5823">
        <w:rPr>
          <w:rFonts w:ascii="Times New Roman" w:hAnsi="Times New Roman" w:cs="Times New Roman"/>
          <w:sz w:val="24"/>
          <w:szCs w:val="24"/>
        </w:rPr>
        <w:t xml:space="preserve"> reference group</w:t>
      </w:r>
      <w:r w:rsidR="00604F5E" w:rsidRPr="001C5823">
        <w:rPr>
          <w:rFonts w:ascii="Times New Roman" w:hAnsi="Times New Roman" w:cs="Times New Roman"/>
          <w:sz w:val="24"/>
          <w:szCs w:val="24"/>
        </w:rPr>
        <w:t xml:space="preserve"> (PSC</w:t>
      </w:r>
      <w:r w:rsidR="00553FC9" w:rsidRPr="001C5823">
        <w:rPr>
          <w:rFonts w:ascii="Times New Roman" w:hAnsi="Times New Roman" w:cs="Times New Roman"/>
          <w:sz w:val="24"/>
          <w:szCs w:val="24"/>
        </w:rPr>
        <w:t xml:space="preserve"> </w:t>
      </w:r>
      <w:r w:rsidR="00604F5E" w:rsidRPr="001C5823">
        <w:rPr>
          <w:rFonts w:ascii="Times New Roman" w:hAnsi="Times New Roman" w:cs="Times New Roman"/>
          <w:sz w:val="24"/>
          <w:szCs w:val="24"/>
        </w:rPr>
        <w:t>202</w:t>
      </w:r>
      <w:r w:rsidR="00156324" w:rsidRPr="001C5823">
        <w:rPr>
          <w:rFonts w:ascii="Times New Roman" w:hAnsi="Times New Roman" w:cs="Times New Roman"/>
          <w:sz w:val="24"/>
          <w:szCs w:val="24"/>
        </w:rPr>
        <w:t>3</w:t>
      </w:r>
      <w:r w:rsidR="00046C3D" w:rsidRPr="001C5823">
        <w:rPr>
          <w:rFonts w:ascii="Times New Roman" w:hAnsi="Times New Roman" w:cs="Times New Roman"/>
          <w:sz w:val="24"/>
          <w:szCs w:val="24"/>
        </w:rPr>
        <w:t>; PSC 2021b</w:t>
      </w:r>
      <w:r w:rsidR="00553FC9" w:rsidRPr="001C5823">
        <w:rPr>
          <w:rFonts w:ascii="Times New Roman" w:hAnsi="Times New Roman" w:cs="Times New Roman"/>
          <w:sz w:val="24"/>
          <w:szCs w:val="24"/>
        </w:rPr>
        <w:t>; PSC 2020</w:t>
      </w:r>
      <w:r w:rsidR="00156324" w:rsidRPr="001C5823">
        <w:rPr>
          <w:rFonts w:ascii="Times New Roman" w:hAnsi="Times New Roman" w:cs="Times New Roman"/>
          <w:sz w:val="24"/>
          <w:szCs w:val="24"/>
        </w:rPr>
        <w:t>)</w:t>
      </w:r>
      <w:r w:rsidR="00FF4B13" w:rsidRPr="001C5823">
        <w:rPr>
          <w:rFonts w:ascii="Times New Roman" w:hAnsi="Times New Roman" w:cs="Times New Roman"/>
          <w:sz w:val="24"/>
          <w:szCs w:val="24"/>
        </w:rPr>
        <w:t>.</w:t>
      </w:r>
      <w:r w:rsidR="00FF4B13" w:rsidRPr="001C5823">
        <w:rPr>
          <w:rStyle w:val="FootnoteReference"/>
          <w:rFonts w:ascii="Times New Roman" w:hAnsi="Times New Roman" w:cs="Times New Roman"/>
          <w:sz w:val="24"/>
          <w:szCs w:val="24"/>
        </w:rPr>
        <w:footnoteReference w:id="14"/>
      </w:r>
      <w:r w:rsidR="00FF4B13" w:rsidRPr="001C5823">
        <w:rPr>
          <w:rFonts w:ascii="Times New Roman" w:hAnsi="Times New Roman" w:cs="Times New Roman"/>
          <w:sz w:val="24"/>
          <w:szCs w:val="24"/>
        </w:rPr>
        <w:t xml:space="preserve"> </w:t>
      </w:r>
      <w:bookmarkEnd w:id="30"/>
      <w:r w:rsidR="00B335AB" w:rsidRPr="001C5823">
        <w:rPr>
          <w:rFonts w:ascii="Times New Roman" w:hAnsi="Times New Roman" w:cs="Times New Roman"/>
          <w:sz w:val="24"/>
          <w:szCs w:val="24"/>
        </w:rPr>
        <w:t>Indigenous employees, those self-identifying, also have h</w:t>
      </w:r>
      <w:r w:rsidR="0090716C" w:rsidRPr="001C5823">
        <w:rPr>
          <w:rFonts w:ascii="Times New Roman" w:hAnsi="Times New Roman" w:cs="Times New Roman"/>
          <w:sz w:val="24"/>
          <w:szCs w:val="24"/>
        </w:rPr>
        <w:t>igher rates of retesting</w:t>
      </w:r>
      <w:r w:rsidR="00231A03" w:rsidRPr="001C5823">
        <w:rPr>
          <w:rFonts w:ascii="Times New Roman" w:hAnsi="Times New Roman" w:cs="Times New Roman"/>
          <w:sz w:val="24"/>
          <w:szCs w:val="24"/>
        </w:rPr>
        <w:t xml:space="preserve"> and</w:t>
      </w:r>
      <w:r w:rsidR="00EF6A2C" w:rsidRPr="001C5823">
        <w:rPr>
          <w:rFonts w:ascii="Times New Roman" w:hAnsi="Times New Roman" w:cs="Times New Roman"/>
          <w:sz w:val="24"/>
          <w:szCs w:val="24"/>
        </w:rPr>
        <w:t xml:space="preserve"> consistently had a higher number of </w:t>
      </w:r>
      <w:r w:rsidR="002B73E5" w:rsidRPr="001C5823">
        <w:rPr>
          <w:rFonts w:ascii="Times New Roman" w:hAnsi="Times New Roman" w:cs="Times New Roman"/>
          <w:sz w:val="24"/>
          <w:szCs w:val="24"/>
        </w:rPr>
        <w:t xml:space="preserve">second and third </w:t>
      </w:r>
      <w:r w:rsidR="00EF6A2C" w:rsidRPr="001C5823">
        <w:rPr>
          <w:rFonts w:ascii="Times New Roman" w:hAnsi="Times New Roman" w:cs="Times New Roman"/>
          <w:sz w:val="24"/>
          <w:szCs w:val="24"/>
        </w:rPr>
        <w:t>retake attempts for reading, written, and oral interactions (in both B and C levels).</w:t>
      </w:r>
      <w:r w:rsidR="00231A03" w:rsidRPr="001C5823">
        <w:rPr>
          <w:rStyle w:val="FootnoteReference"/>
          <w:rFonts w:ascii="Times New Roman" w:hAnsi="Times New Roman" w:cs="Times New Roman"/>
          <w:sz w:val="24"/>
          <w:szCs w:val="24"/>
        </w:rPr>
        <w:footnoteReference w:id="15"/>
      </w:r>
      <w:r w:rsidR="00EF6A2C" w:rsidRPr="001C5823">
        <w:rPr>
          <w:rFonts w:ascii="Times New Roman" w:hAnsi="Times New Roman" w:cs="Times New Roman"/>
          <w:sz w:val="24"/>
          <w:szCs w:val="24"/>
        </w:rPr>
        <w:t xml:space="preserve"> </w:t>
      </w:r>
      <w:r w:rsidR="00C95016" w:rsidRPr="001C5823">
        <w:rPr>
          <w:rFonts w:ascii="Times New Roman" w:hAnsi="Times New Roman" w:cs="Times New Roman"/>
          <w:sz w:val="24"/>
          <w:szCs w:val="24"/>
        </w:rPr>
        <w:t xml:space="preserve">Poor </w:t>
      </w:r>
      <w:r w:rsidR="00216DC5" w:rsidRPr="001C5823">
        <w:rPr>
          <w:rFonts w:ascii="Times New Roman" w:hAnsi="Times New Roman" w:cs="Times New Roman"/>
          <w:sz w:val="24"/>
          <w:szCs w:val="24"/>
        </w:rPr>
        <w:t xml:space="preserve">SLE </w:t>
      </w:r>
      <w:r w:rsidR="00C95016" w:rsidRPr="001C5823">
        <w:rPr>
          <w:rFonts w:ascii="Times New Roman" w:hAnsi="Times New Roman" w:cs="Times New Roman"/>
          <w:sz w:val="24"/>
          <w:szCs w:val="24"/>
        </w:rPr>
        <w:t>test rates in French oral and writing interactions</w:t>
      </w:r>
      <w:r w:rsidR="00517CE7" w:rsidRPr="001C5823">
        <w:rPr>
          <w:rFonts w:ascii="Times New Roman" w:hAnsi="Times New Roman" w:cs="Times New Roman"/>
          <w:sz w:val="24"/>
          <w:szCs w:val="24"/>
        </w:rPr>
        <w:t xml:space="preserve"> </w:t>
      </w:r>
      <w:r w:rsidR="0090716C" w:rsidRPr="001C5823">
        <w:rPr>
          <w:rFonts w:ascii="Times New Roman" w:hAnsi="Times New Roman" w:cs="Times New Roman"/>
          <w:sz w:val="24"/>
          <w:szCs w:val="24"/>
        </w:rPr>
        <w:t xml:space="preserve">and the number of retakes </w:t>
      </w:r>
      <w:r w:rsidR="00216DC5" w:rsidRPr="001C5823">
        <w:rPr>
          <w:rFonts w:ascii="Times New Roman" w:hAnsi="Times New Roman" w:cs="Times New Roman"/>
          <w:sz w:val="24"/>
          <w:szCs w:val="24"/>
        </w:rPr>
        <w:t xml:space="preserve">should not </w:t>
      </w:r>
      <w:r w:rsidR="00B6733A" w:rsidRPr="001C5823">
        <w:rPr>
          <w:rFonts w:ascii="Times New Roman" w:hAnsi="Times New Roman" w:cs="Times New Roman"/>
          <w:sz w:val="24"/>
          <w:szCs w:val="24"/>
        </w:rPr>
        <w:t>be ignored</w:t>
      </w:r>
      <w:r w:rsidR="002D2143" w:rsidRPr="001C5823">
        <w:rPr>
          <w:rFonts w:ascii="Times New Roman" w:hAnsi="Times New Roman" w:cs="Times New Roman"/>
          <w:sz w:val="24"/>
          <w:szCs w:val="24"/>
        </w:rPr>
        <w:t xml:space="preserve"> because </w:t>
      </w:r>
      <w:r w:rsidR="00216DC5" w:rsidRPr="001C5823">
        <w:rPr>
          <w:rFonts w:ascii="Times New Roman" w:hAnsi="Times New Roman" w:cs="Times New Roman"/>
          <w:sz w:val="24"/>
          <w:szCs w:val="24"/>
        </w:rPr>
        <w:t>of the</w:t>
      </w:r>
      <w:r w:rsidR="00452B3F" w:rsidRPr="001C5823">
        <w:rPr>
          <w:rFonts w:ascii="Times New Roman" w:hAnsi="Times New Roman" w:cs="Times New Roman"/>
          <w:sz w:val="24"/>
          <w:szCs w:val="24"/>
        </w:rPr>
        <w:t xml:space="preserve"> potential for discrimination</w:t>
      </w:r>
      <w:r w:rsidR="006342A1" w:rsidRPr="001C5823">
        <w:rPr>
          <w:rFonts w:ascii="Times New Roman" w:hAnsi="Times New Roman" w:cs="Times New Roman"/>
          <w:sz w:val="24"/>
          <w:szCs w:val="24"/>
        </w:rPr>
        <w:t xml:space="preserve"> in </w:t>
      </w:r>
      <w:r w:rsidR="00367944" w:rsidRPr="001C5823">
        <w:rPr>
          <w:rFonts w:ascii="Times New Roman" w:hAnsi="Times New Roman" w:cs="Times New Roman"/>
          <w:sz w:val="24"/>
          <w:szCs w:val="24"/>
        </w:rPr>
        <w:t>“</w:t>
      </w:r>
      <w:r w:rsidR="006342A1" w:rsidRPr="001C5823">
        <w:rPr>
          <w:rFonts w:ascii="Times New Roman" w:hAnsi="Times New Roman" w:cs="Times New Roman"/>
          <w:sz w:val="24"/>
          <w:szCs w:val="24"/>
        </w:rPr>
        <w:t>standardized testing</w:t>
      </w:r>
      <w:r w:rsidR="00367944" w:rsidRPr="001C5823">
        <w:rPr>
          <w:rFonts w:ascii="Times New Roman" w:hAnsi="Times New Roman" w:cs="Times New Roman"/>
          <w:sz w:val="24"/>
          <w:szCs w:val="24"/>
        </w:rPr>
        <w:t>”</w:t>
      </w:r>
      <w:r w:rsidR="00367944" w:rsidRPr="001C5823">
        <w:rPr>
          <w:rStyle w:val="EndnoteReference"/>
          <w:rFonts w:ascii="Times New Roman" w:hAnsi="Times New Roman" w:cs="Times New Roman"/>
          <w:sz w:val="24"/>
          <w:szCs w:val="24"/>
        </w:rPr>
        <w:endnoteReference w:id="16"/>
      </w:r>
      <w:r w:rsidR="002D2143" w:rsidRPr="001C5823">
        <w:rPr>
          <w:rFonts w:ascii="Times New Roman" w:hAnsi="Times New Roman" w:cs="Times New Roman"/>
          <w:sz w:val="24"/>
          <w:szCs w:val="24"/>
        </w:rPr>
        <w:t xml:space="preserve">. </w:t>
      </w:r>
      <w:bookmarkEnd w:id="29"/>
      <w:r w:rsidR="00216DC5" w:rsidRPr="001C5823">
        <w:rPr>
          <w:rFonts w:ascii="Times New Roman" w:hAnsi="Times New Roman" w:cs="Times New Roman"/>
          <w:sz w:val="24"/>
          <w:szCs w:val="24"/>
        </w:rPr>
        <w:t xml:space="preserve">In 2021, </w:t>
      </w:r>
      <w:r w:rsidR="006C6EA2" w:rsidRPr="001C5823">
        <w:rPr>
          <w:rFonts w:ascii="Times New Roman" w:hAnsi="Times New Roman" w:cs="Times New Roman"/>
          <w:sz w:val="24"/>
          <w:szCs w:val="24"/>
        </w:rPr>
        <w:t xml:space="preserve">for example, </w:t>
      </w:r>
      <w:r w:rsidR="00216DC5" w:rsidRPr="001C5823">
        <w:rPr>
          <w:rFonts w:ascii="Times New Roman" w:hAnsi="Times New Roman" w:cs="Times New Roman"/>
          <w:sz w:val="24"/>
          <w:szCs w:val="24"/>
        </w:rPr>
        <w:t xml:space="preserve">the </w:t>
      </w:r>
      <w:r w:rsidR="00452B3F" w:rsidRPr="001C5823">
        <w:rPr>
          <w:rFonts w:ascii="Times New Roman" w:hAnsi="Times New Roman" w:cs="Times New Roman"/>
          <w:sz w:val="24"/>
          <w:szCs w:val="24"/>
        </w:rPr>
        <w:t xml:space="preserve">Ontario Divisional Court rebuked standardized testing in </w:t>
      </w:r>
      <w:bookmarkStart w:id="34" w:name="_Hlk140508182"/>
      <w:r w:rsidR="00B6733A" w:rsidRPr="001C5823">
        <w:fldChar w:fldCharType="begin"/>
      </w:r>
      <w:r w:rsidR="00B6733A" w:rsidRPr="001C5823">
        <w:rPr>
          <w:rFonts w:ascii="Times New Roman" w:hAnsi="Times New Roman" w:cs="Times New Roman"/>
          <w:sz w:val="24"/>
          <w:szCs w:val="24"/>
        </w:rPr>
        <w:instrText xml:space="preserve"> HYPERLINK "https://www.canlii.org/en/on/onscdc/doc/2021/2021onsc7386/2021onsc7386.html" </w:instrText>
      </w:r>
      <w:r w:rsidR="00B6733A" w:rsidRPr="001C5823">
        <w:fldChar w:fldCharType="separate"/>
      </w:r>
      <w:r w:rsidR="00452B3F" w:rsidRPr="001C5823">
        <w:rPr>
          <w:rStyle w:val="Hyperlink"/>
          <w:rFonts w:ascii="Times New Roman" w:hAnsi="Times New Roman" w:cs="Times New Roman"/>
          <w:sz w:val="24"/>
          <w:szCs w:val="24"/>
        </w:rPr>
        <w:t>Ontario Teacher Candidates’ Council v. The Queen (2021 ONSC 7386)</w:t>
      </w:r>
      <w:r w:rsidR="00B6733A" w:rsidRPr="001C5823">
        <w:rPr>
          <w:rStyle w:val="Hyperlink"/>
          <w:rFonts w:ascii="Times New Roman" w:hAnsi="Times New Roman" w:cs="Times New Roman"/>
          <w:sz w:val="24"/>
          <w:szCs w:val="24"/>
        </w:rPr>
        <w:fldChar w:fldCharType="end"/>
      </w:r>
      <w:bookmarkEnd w:id="34"/>
      <w:r w:rsidR="00452B3F" w:rsidRPr="001C5823">
        <w:rPr>
          <w:rFonts w:ascii="Times New Roman" w:hAnsi="Times New Roman" w:cs="Times New Roman"/>
          <w:sz w:val="24"/>
          <w:szCs w:val="24"/>
        </w:rPr>
        <w:t xml:space="preserve"> </w:t>
      </w:r>
      <w:r w:rsidR="006C6EA2" w:rsidRPr="001C5823">
        <w:rPr>
          <w:rFonts w:ascii="Times New Roman" w:hAnsi="Times New Roman" w:cs="Times New Roman"/>
          <w:sz w:val="24"/>
          <w:szCs w:val="24"/>
        </w:rPr>
        <w:t xml:space="preserve">based on a </w:t>
      </w:r>
      <w:r w:rsidR="009040DF" w:rsidRPr="001C5823">
        <w:rPr>
          <w:rFonts w:ascii="Times New Roman" w:hAnsi="Times New Roman" w:cs="Times New Roman"/>
          <w:sz w:val="24"/>
          <w:szCs w:val="24"/>
        </w:rPr>
        <w:t>S</w:t>
      </w:r>
      <w:r w:rsidR="006C6EA2" w:rsidRPr="001C5823">
        <w:rPr>
          <w:rFonts w:ascii="Times New Roman" w:hAnsi="Times New Roman" w:cs="Times New Roman"/>
          <w:sz w:val="24"/>
          <w:szCs w:val="24"/>
        </w:rPr>
        <w:t>ection 15 Charter of Rights and Freedoms challenge</w:t>
      </w:r>
      <w:r w:rsidR="005C71E5" w:rsidRPr="001C5823">
        <w:rPr>
          <w:rFonts w:ascii="Times New Roman" w:hAnsi="Times New Roman" w:cs="Times New Roman"/>
          <w:sz w:val="24"/>
          <w:szCs w:val="24"/>
        </w:rPr>
        <w:t>.</w:t>
      </w:r>
      <w:r w:rsidR="00EC1018" w:rsidRPr="001C5823">
        <w:rPr>
          <w:rStyle w:val="FootnoteReference"/>
          <w:rFonts w:ascii="Times New Roman" w:hAnsi="Times New Roman" w:cs="Times New Roman"/>
          <w:sz w:val="24"/>
          <w:szCs w:val="24"/>
        </w:rPr>
        <w:footnoteReference w:id="16"/>
      </w:r>
      <w:r w:rsidR="005C71E5" w:rsidRPr="001C5823">
        <w:rPr>
          <w:rFonts w:ascii="Times New Roman" w:hAnsi="Times New Roman" w:cs="Times New Roman"/>
          <w:sz w:val="24"/>
          <w:szCs w:val="24"/>
        </w:rPr>
        <w:t xml:space="preserve"> It</w:t>
      </w:r>
      <w:r w:rsidR="002D2143" w:rsidRPr="001C5823">
        <w:rPr>
          <w:rFonts w:ascii="Times New Roman" w:hAnsi="Times New Roman" w:cs="Times New Roman"/>
          <w:sz w:val="24"/>
          <w:szCs w:val="24"/>
        </w:rPr>
        <w:t xml:space="preserve"> deemed</w:t>
      </w:r>
      <w:r w:rsidR="00452B3F" w:rsidRPr="001C5823">
        <w:rPr>
          <w:rFonts w:ascii="Times New Roman" w:hAnsi="Times New Roman" w:cs="Times New Roman"/>
          <w:sz w:val="24"/>
          <w:szCs w:val="24"/>
        </w:rPr>
        <w:t xml:space="preserve"> the Province of Ontario’s standardized math </w:t>
      </w:r>
      <w:r w:rsidR="005C71E5" w:rsidRPr="001C5823">
        <w:rPr>
          <w:rFonts w:ascii="Times New Roman" w:hAnsi="Times New Roman" w:cs="Times New Roman"/>
          <w:sz w:val="24"/>
          <w:szCs w:val="24"/>
        </w:rPr>
        <w:t xml:space="preserve">proficiency </w:t>
      </w:r>
      <w:r w:rsidR="00452B3F" w:rsidRPr="001C5823">
        <w:rPr>
          <w:rFonts w:ascii="Times New Roman" w:hAnsi="Times New Roman" w:cs="Times New Roman"/>
          <w:sz w:val="24"/>
          <w:szCs w:val="24"/>
        </w:rPr>
        <w:t>test</w:t>
      </w:r>
      <w:r w:rsidR="005C71E5" w:rsidRPr="001C5823">
        <w:rPr>
          <w:rFonts w:ascii="Times New Roman" w:hAnsi="Times New Roman" w:cs="Times New Roman"/>
          <w:sz w:val="24"/>
          <w:szCs w:val="24"/>
        </w:rPr>
        <w:t xml:space="preserve"> (MPT)</w:t>
      </w:r>
      <w:r w:rsidR="00452B3F" w:rsidRPr="001C5823">
        <w:rPr>
          <w:rFonts w:ascii="Times New Roman" w:hAnsi="Times New Roman" w:cs="Times New Roman"/>
          <w:sz w:val="24"/>
          <w:szCs w:val="24"/>
        </w:rPr>
        <w:t xml:space="preserve"> discriminatory</w:t>
      </w:r>
      <w:r w:rsidR="004E1BD9" w:rsidRPr="001C5823">
        <w:rPr>
          <w:rFonts w:ascii="Times New Roman" w:hAnsi="Times New Roman" w:cs="Times New Roman"/>
          <w:sz w:val="24"/>
          <w:szCs w:val="24"/>
        </w:rPr>
        <w:t xml:space="preserve"> against racialized teacher candidates</w:t>
      </w:r>
      <w:r w:rsidR="00452B3F" w:rsidRPr="001C5823">
        <w:rPr>
          <w:rFonts w:ascii="Times New Roman" w:hAnsi="Times New Roman" w:cs="Times New Roman"/>
          <w:sz w:val="24"/>
          <w:szCs w:val="24"/>
        </w:rPr>
        <w:t>.</w:t>
      </w:r>
      <w:r w:rsidR="00127BBA" w:rsidRPr="001C5823">
        <w:rPr>
          <w:rStyle w:val="EndnoteReference"/>
          <w:rFonts w:ascii="Times New Roman" w:hAnsi="Times New Roman" w:cs="Times New Roman"/>
          <w:sz w:val="24"/>
          <w:szCs w:val="24"/>
        </w:rPr>
        <w:endnoteReference w:id="17"/>
      </w:r>
      <w:r w:rsidR="00740EAA" w:rsidRPr="001C5823">
        <w:rPr>
          <w:rFonts w:ascii="Times New Roman" w:hAnsi="Times New Roman" w:cs="Times New Roman"/>
          <w:sz w:val="24"/>
          <w:szCs w:val="24"/>
        </w:rPr>
        <w:t xml:space="preserve"> </w:t>
      </w:r>
      <w:r w:rsidR="006C6EA2" w:rsidRPr="001C5823">
        <w:rPr>
          <w:rFonts w:ascii="Times New Roman" w:hAnsi="Times New Roman" w:cs="Times New Roman"/>
          <w:sz w:val="24"/>
          <w:szCs w:val="24"/>
        </w:rPr>
        <w:t>Th</w:t>
      </w:r>
      <w:r w:rsidR="00537689" w:rsidRPr="001C5823">
        <w:rPr>
          <w:rFonts w:ascii="Times New Roman" w:hAnsi="Times New Roman" w:cs="Times New Roman"/>
          <w:sz w:val="24"/>
          <w:szCs w:val="24"/>
        </w:rPr>
        <w:t>is case opens the door for</w:t>
      </w:r>
      <w:r w:rsidR="006342A1" w:rsidRPr="001C5823">
        <w:rPr>
          <w:rFonts w:ascii="Times New Roman" w:hAnsi="Times New Roman" w:cs="Times New Roman"/>
          <w:sz w:val="24"/>
          <w:szCs w:val="24"/>
        </w:rPr>
        <w:t xml:space="preserve"> </w:t>
      </w:r>
      <w:r w:rsidR="00791787" w:rsidRPr="001C5823">
        <w:rPr>
          <w:rFonts w:ascii="Times New Roman" w:hAnsi="Times New Roman" w:cs="Times New Roman"/>
          <w:sz w:val="24"/>
          <w:szCs w:val="24"/>
        </w:rPr>
        <w:t xml:space="preserve">Indigenous employees </w:t>
      </w:r>
      <w:r w:rsidR="00537689" w:rsidRPr="001C5823">
        <w:rPr>
          <w:rFonts w:ascii="Times New Roman" w:hAnsi="Times New Roman" w:cs="Times New Roman"/>
          <w:sz w:val="24"/>
          <w:szCs w:val="24"/>
        </w:rPr>
        <w:t xml:space="preserve">to </w:t>
      </w:r>
      <w:r w:rsidR="00122799" w:rsidRPr="001C5823">
        <w:rPr>
          <w:rFonts w:ascii="Times New Roman" w:hAnsi="Times New Roman" w:cs="Times New Roman"/>
          <w:sz w:val="24"/>
          <w:szCs w:val="24"/>
        </w:rPr>
        <w:t xml:space="preserve">potentially </w:t>
      </w:r>
      <w:r w:rsidR="00537689" w:rsidRPr="001C5823">
        <w:rPr>
          <w:rFonts w:ascii="Times New Roman" w:hAnsi="Times New Roman" w:cs="Times New Roman"/>
          <w:sz w:val="24"/>
          <w:szCs w:val="24"/>
        </w:rPr>
        <w:t>launch</w:t>
      </w:r>
      <w:r w:rsidR="00EC1018" w:rsidRPr="001C5823">
        <w:rPr>
          <w:rFonts w:ascii="Times New Roman" w:hAnsi="Times New Roman" w:cs="Times New Roman"/>
          <w:sz w:val="24"/>
          <w:szCs w:val="24"/>
        </w:rPr>
        <w:t xml:space="preserve"> a </w:t>
      </w:r>
      <w:r w:rsidR="00537689" w:rsidRPr="001C5823">
        <w:rPr>
          <w:rFonts w:ascii="Times New Roman" w:hAnsi="Times New Roman" w:cs="Times New Roman"/>
          <w:sz w:val="24"/>
          <w:szCs w:val="24"/>
        </w:rPr>
        <w:t xml:space="preserve">similar </w:t>
      </w:r>
      <w:r w:rsidR="00EC1018" w:rsidRPr="001C5823">
        <w:rPr>
          <w:rFonts w:ascii="Times New Roman" w:hAnsi="Times New Roman" w:cs="Times New Roman"/>
          <w:sz w:val="24"/>
          <w:szCs w:val="24"/>
        </w:rPr>
        <w:t>Section 15 Charter challenge</w:t>
      </w:r>
      <w:r w:rsidR="00537689" w:rsidRPr="001C5823">
        <w:rPr>
          <w:rFonts w:ascii="Times New Roman" w:hAnsi="Times New Roman" w:cs="Times New Roman"/>
          <w:sz w:val="24"/>
          <w:szCs w:val="24"/>
        </w:rPr>
        <w:t xml:space="preserve"> </w:t>
      </w:r>
      <w:r w:rsidR="00B04365" w:rsidRPr="001C5823">
        <w:rPr>
          <w:rFonts w:ascii="Times New Roman" w:hAnsi="Times New Roman" w:cs="Times New Roman"/>
          <w:sz w:val="24"/>
          <w:szCs w:val="24"/>
        </w:rPr>
        <w:t>with respect to</w:t>
      </w:r>
      <w:r w:rsidR="00537689" w:rsidRPr="001C5823">
        <w:rPr>
          <w:rFonts w:ascii="Times New Roman" w:hAnsi="Times New Roman" w:cs="Times New Roman"/>
          <w:sz w:val="24"/>
          <w:szCs w:val="24"/>
        </w:rPr>
        <w:t xml:space="preserve"> </w:t>
      </w:r>
      <w:r w:rsidR="003B50A4" w:rsidRPr="001C5823">
        <w:rPr>
          <w:rFonts w:ascii="Times New Roman" w:hAnsi="Times New Roman" w:cs="Times New Roman"/>
          <w:sz w:val="24"/>
          <w:szCs w:val="24"/>
        </w:rPr>
        <w:t xml:space="preserve">the </w:t>
      </w:r>
      <w:r w:rsidR="00537689" w:rsidRPr="001C5823">
        <w:rPr>
          <w:rFonts w:ascii="Times New Roman" w:hAnsi="Times New Roman" w:cs="Times New Roman"/>
          <w:sz w:val="24"/>
          <w:szCs w:val="24"/>
        </w:rPr>
        <w:t>standardiz</w:t>
      </w:r>
      <w:r w:rsidR="003B50A4" w:rsidRPr="001C5823">
        <w:rPr>
          <w:rFonts w:ascii="Times New Roman" w:hAnsi="Times New Roman" w:cs="Times New Roman"/>
          <w:sz w:val="24"/>
          <w:szCs w:val="24"/>
        </w:rPr>
        <w:t xml:space="preserve">ation of </w:t>
      </w:r>
      <w:r w:rsidR="0068032A" w:rsidRPr="001C5823">
        <w:rPr>
          <w:rFonts w:ascii="Times New Roman" w:hAnsi="Times New Roman" w:cs="Times New Roman"/>
          <w:sz w:val="24"/>
          <w:szCs w:val="24"/>
        </w:rPr>
        <w:t xml:space="preserve">French </w:t>
      </w:r>
      <w:r w:rsidR="00537689" w:rsidRPr="001C5823">
        <w:rPr>
          <w:rFonts w:ascii="Times New Roman" w:hAnsi="Times New Roman" w:cs="Times New Roman"/>
          <w:sz w:val="24"/>
          <w:szCs w:val="24"/>
        </w:rPr>
        <w:t>language testing.</w:t>
      </w:r>
      <w:r w:rsidR="003832F0" w:rsidRPr="001C5823">
        <w:rPr>
          <w:rFonts w:ascii="Times New Roman" w:hAnsi="Times New Roman" w:cs="Times New Roman"/>
          <w:sz w:val="24"/>
          <w:szCs w:val="24"/>
        </w:rPr>
        <w:t xml:space="preserve"> </w:t>
      </w:r>
      <w:bookmarkStart w:id="35" w:name="_Hlk140757106"/>
      <w:r w:rsidR="00A60238" w:rsidRPr="001C5823">
        <w:rPr>
          <w:rFonts w:ascii="Times New Roman" w:hAnsi="Times New Roman" w:cs="Times New Roman"/>
          <w:sz w:val="24"/>
          <w:szCs w:val="24"/>
        </w:rPr>
        <w:t>The case</w:t>
      </w:r>
      <w:r w:rsidR="00612341" w:rsidRPr="001C5823">
        <w:rPr>
          <w:rFonts w:ascii="Times New Roman" w:hAnsi="Times New Roman" w:cs="Times New Roman"/>
          <w:sz w:val="24"/>
          <w:szCs w:val="24"/>
        </w:rPr>
        <w:t xml:space="preserve"> also </w:t>
      </w:r>
      <w:r w:rsidR="00A60238" w:rsidRPr="001C5823">
        <w:rPr>
          <w:rFonts w:ascii="Times New Roman" w:hAnsi="Times New Roman" w:cs="Times New Roman"/>
          <w:sz w:val="24"/>
          <w:szCs w:val="24"/>
        </w:rPr>
        <w:t xml:space="preserve">raises </w:t>
      </w:r>
      <w:r w:rsidR="00612341" w:rsidRPr="001C5823">
        <w:rPr>
          <w:rFonts w:ascii="Times New Roman" w:hAnsi="Times New Roman" w:cs="Times New Roman"/>
          <w:sz w:val="24"/>
          <w:szCs w:val="24"/>
        </w:rPr>
        <w:t xml:space="preserve">questions </w:t>
      </w:r>
      <w:r w:rsidR="00A60238" w:rsidRPr="001C5823">
        <w:rPr>
          <w:rFonts w:ascii="Times New Roman" w:hAnsi="Times New Roman" w:cs="Times New Roman"/>
          <w:sz w:val="24"/>
          <w:szCs w:val="24"/>
        </w:rPr>
        <w:t xml:space="preserve">about </w:t>
      </w:r>
      <w:r w:rsidR="00612341" w:rsidRPr="001C5823">
        <w:rPr>
          <w:rFonts w:ascii="Times New Roman" w:hAnsi="Times New Roman" w:cs="Times New Roman"/>
          <w:sz w:val="24"/>
          <w:szCs w:val="24"/>
        </w:rPr>
        <w:t>the neutrality</w:t>
      </w:r>
      <w:r w:rsidR="00A60238" w:rsidRPr="001C5823">
        <w:rPr>
          <w:rFonts w:ascii="Times New Roman" w:hAnsi="Times New Roman" w:cs="Times New Roman"/>
          <w:sz w:val="24"/>
          <w:szCs w:val="24"/>
        </w:rPr>
        <w:t xml:space="preserve"> </w:t>
      </w:r>
      <w:r w:rsidR="00612341" w:rsidRPr="001C5823">
        <w:rPr>
          <w:rFonts w:ascii="Times New Roman" w:hAnsi="Times New Roman" w:cs="Times New Roman"/>
          <w:sz w:val="24"/>
          <w:szCs w:val="24"/>
        </w:rPr>
        <w:t>of TBS OL related Directives</w:t>
      </w:r>
      <w:r w:rsidR="00896472" w:rsidRPr="001C5823">
        <w:rPr>
          <w:rFonts w:ascii="Times New Roman" w:hAnsi="Times New Roman" w:cs="Times New Roman"/>
          <w:sz w:val="24"/>
          <w:szCs w:val="24"/>
        </w:rPr>
        <w:t xml:space="preserve"> (e.g., mandatory learning and OL and people management, etc.)</w:t>
      </w:r>
      <w:r w:rsidR="00FC0FA5" w:rsidRPr="001C5823">
        <w:rPr>
          <w:rFonts w:ascii="Times New Roman" w:hAnsi="Times New Roman" w:cs="Times New Roman"/>
          <w:sz w:val="24"/>
          <w:szCs w:val="24"/>
        </w:rPr>
        <w:t xml:space="preserve">, which are based on dominant values, </w:t>
      </w:r>
      <w:r w:rsidR="00551B17" w:rsidRPr="001C5823">
        <w:rPr>
          <w:rFonts w:ascii="Times New Roman" w:hAnsi="Times New Roman" w:cs="Times New Roman"/>
          <w:sz w:val="24"/>
          <w:szCs w:val="24"/>
        </w:rPr>
        <w:t>beliefs,</w:t>
      </w:r>
      <w:r w:rsidR="00FC0FA5" w:rsidRPr="001C5823">
        <w:rPr>
          <w:rFonts w:ascii="Times New Roman" w:hAnsi="Times New Roman" w:cs="Times New Roman"/>
          <w:sz w:val="24"/>
          <w:szCs w:val="24"/>
        </w:rPr>
        <w:t xml:space="preserve"> and ideologies</w:t>
      </w:r>
      <w:r w:rsidR="00A5022D" w:rsidRPr="001C5823">
        <w:rPr>
          <w:rFonts w:ascii="Times New Roman" w:hAnsi="Times New Roman" w:cs="Times New Roman"/>
          <w:sz w:val="24"/>
          <w:szCs w:val="24"/>
        </w:rPr>
        <w:t>.</w:t>
      </w:r>
      <w:r w:rsidR="00747333" w:rsidRPr="001C5823">
        <w:rPr>
          <w:rStyle w:val="EndnoteReference"/>
          <w:rFonts w:ascii="Times New Roman" w:hAnsi="Times New Roman" w:cs="Times New Roman"/>
          <w:sz w:val="24"/>
          <w:szCs w:val="24"/>
        </w:rPr>
        <w:endnoteReference w:id="18"/>
      </w:r>
      <w:r w:rsidR="00A5022D" w:rsidRPr="001C5823">
        <w:rPr>
          <w:rFonts w:ascii="Times New Roman" w:hAnsi="Times New Roman" w:cs="Times New Roman"/>
          <w:sz w:val="24"/>
          <w:szCs w:val="24"/>
        </w:rPr>
        <w:t xml:space="preserve"> On the surface it appears that OL directives</w:t>
      </w:r>
      <w:r w:rsidR="00A5022D" w:rsidRPr="001C5823">
        <w:rPr>
          <w:rFonts w:ascii="Times New Roman" w:hAnsi="Times New Roman" w:cs="Times New Roman"/>
          <w:color w:val="1D1C1D"/>
          <w:sz w:val="24"/>
          <w:szCs w:val="24"/>
        </w:rPr>
        <w:t xml:space="preserve"> </w:t>
      </w:r>
      <w:r w:rsidR="00A5022D" w:rsidRPr="001C5823">
        <w:rPr>
          <w:rFonts w:ascii="Times New Roman" w:hAnsi="Times New Roman" w:cs="Times New Roman"/>
          <w:sz w:val="24"/>
          <w:szCs w:val="24"/>
        </w:rPr>
        <w:t>presume that everyone can become bilingual</w:t>
      </w:r>
      <w:r w:rsidR="00612341" w:rsidRPr="001C5823">
        <w:rPr>
          <w:rFonts w:ascii="Times New Roman" w:hAnsi="Times New Roman" w:cs="Times New Roman"/>
          <w:sz w:val="24"/>
          <w:szCs w:val="24"/>
        </w:rPr>
        <w:t xml:space="preserve">, and everybody can learn </w:t>
      </w:r>
      <w:r w:rsidR="00A60238" w:rsidRPr="001C5823">
        <w:rPr>
          <w:rFonts w:ascii="Times New Roman" w:hAnsi="Times New Roman" w:cs="Times New Roman"/>
          <w:sz w:val="24"/>
          <w:szCs w:val="24"/>
        </w:rPr>
        <w:t>a second official language</w:t>
      </w:r>
      <w:r w:rsidR="00612341" w:rsidRPr="001C5823">
        <w:rPr>
          <w:rFonts w:ascii="Times New Roman" w:hAnsi="Times New Roman" w:cs="Times New Roman"/>
          <w:sz w:val="24"/>
          <w:szCs w:val="24"/>
        </w:rPr>
        <w:t xml:space="preserve"> as needed</w:t>
      </w:r>
      <w:r w:rsidR="00840B6A" w:rsidRPr="001C5823">
        <w:rPr>
          <w:rFonts w:ascii="Times New Roman" w:hAnsi="Times New Roman" w:cs="Times New Roman"/>
          <w:sz w:val="24"/>
          <w:szCs w:val="24"/>
        </w:rPr>
        <w:t>. However</w:t>
      </w:r>
      <w:r w:rsidR="00A5022D" w:rsidRPr="001C5823">
        <w:rPr>
          <w:rFonts w:ascii="Times New Roman" w:hAnsi="Times New Roman" w:cs="Times New Roman"/>
          <w:sz w:val="24"/>
          <w:szCs w:val="24"/>
        </w:rPr>
        <w:t xml:space="preserve">, </w:t>
      </w:r>
      <w:r w:rsidR="00DA1424" w:rsidRPr="001C5823">
        <w:rPr>
          <w:rFonts w:ascii="Times New Roman" w:hAnsi="Times New Roman" w:cs="Times New Roman"/>
          <w:sz w:val="24"/>
          <w:szCs w:val="24"/>
        </w:rPr>
        <w:t>TBS has made an exce</w:t>
      </w:r>
      <w:r w:rsidR="00A5022D" w:rsidRPr="001C5823">
        <w:rPr>
          <w:rFonts w:ascii="Times New Roman" w:hAnsi="Times New Roman" w:cs="Times New Roman"/>
          <w:sz w:val="24"/>
          <w:szCs w:val="24"/>
        </w:rPr>
        <w:t>ption for persons with language-learning</w:t>
      </w:r>
      <w:r w:rsidR="00FF4AE1" w:rsidRPr="001C5823">
        <w:rPr>
          <w:rFonts w:ascii="Times New Roman" w:hAnsi="Times New Roman" w:cs="Times New Roman"/>
          <w:sz w:val="24"/>
          <w:szCs w:val="24"/>
        </w:rPr>
        <w:t xml:space="preserve"> disabilities</w:t>
      </w:r>
      <w:r w:rsidR="00840B6A" w:rsidRPr="001C5823">
        <w:rPr>
          <w:rFonts w:ascii="Times New Roman" w:hAnsi="Times New Roman" w:cs="Times New Roman"/>
          <w:sz w:val="24"/>
          <w:szCs w:val="24"/>
        </w:rPr>
        <w:t xml:space="preserve"> but it has not yet considered, for example, the different experience and worldview of</w:t>
      </w:r>
      <w:r w:rsidR="002A514D" w:rsidRPr="001C5823">
        <w:rPr>
          <w:rFonts w:ascii="Times New Roman" w:hAnsi="Times New Roman" w:cs="Times New Roman"/>
          <w:sz w:val="24"/>
          <w:szCs w:val="24"/>
        </w:rPr>
        <w:t xml:space="preserve"> </w:t>
      </w:r>
      <w:r w:rsidR="00840B6A" w:rsidRPr="001C5823">
        <w:rPr>
          <w:rFonts w:ascii="Times New Roman" w:hAnsi="Times New Roman" w:cs="Times New Roman"/>
          <w:sz w:val="24"/>
          <w:szCs w:val="24"/>
        </w:rPr>
        <w:t>those Ind</w:t>
      </w:r>
      <w:proofErr w:type="spellStart"/>
      <w:r w:rsidR="00FF4AE1" w:rsidRPr="001C5823">
        <w:rPr>
          <w:rFonts w:ascii="Times New Roman" w:hAnsi="Times New Roman" w:cs="Times New Roman"/>
          <w:sz w:val="24"/>
          <w:szCs w:val="24"/>
          <w:lang w:val="en-CA"/>
        </w:rPr>
        <w:t>igenous</w:t>
      </w:r>
      <w:proofErr w:type="spellEnd"/>
      <w:r w:rsidR="00FF4AE1" w:rsidRPr="001C5823">
        <w:rPr>
          <w:rFonts w:ascii="Times New Roman" w:hAnsi="Times New Roman" w:cs="Times New Roman"/>
          <w:sz w:val="24"/>
          <w:szCs w:val="24"/>
          <w:lang w:val="en-CA"/>
        </w:rPr>
        <w:t xml:space="preserve"> employees</w:t>
      </w:r>
      <w:r w:rsidR="008F76B3" w:rsidRPr="001C5823">
        <w:rPr>
          <w:rFonts w:ascii="Times New Roman" w:hAnsi="Times New Roman" w:cs="Times New Roman"/>
          <w:sz w:val="24"/>
          <w:szCs w:val="24"/>
          <w:lang w:val="en-CA"/>
        </w:rPr>
        <w:t xml:space="preserve"> </w:t>
      </w:r>
      <w:r w:rsidR="00FF4AE1" w:rsidRPr="001C5823">
        <w:rPr>
          <w:rFonts w:ascii="Times New Roman" w:hAnsi="Times New Roman" w:cs="Times New Roman"/>
          <w:sz w:val="24"/>
          <w:szCs w:val="24"/>
          <w:lang w:val="en-CA"/>
        </w:rPr>
        <w:t>schooled in their culture and language</w:t>
      </w:r>
      <w:r w:rsidR="008F76B3" w:rsidRPr="001C5823">
        <w:rPr>
          <w:rFonts w:ascii="Times New Roman" w:hAnsi="Times New Roman" w:cs="Times New Roman"/>
          <w:sz w:val="24"/>
          <w:szCs w:val="24"/>
          <w:lang w:val="en-CA"/>
        </w:rPr>
        <w:t xml:space="preserve"> </w:t>
      </w:r>
      <w:r w:rsidR="00FF4AE1" w:rsidRPr="001C5823">
        <w:rPr>
          <w:rFonts w:ascii="Times New Roman" w:hAnsi="Times New Roman" w:cs="Times New Roman"/>
          <w:sz w:val="24"/>
          <w:szCs w:val="24"/>
          <w:lang w:val="en-CA"/>
        </w:rPr>
        <w:t xml:space="preserve">from </w:t>
      </w:r>
      <w:r w:rsidR="00840B6A" w:rsidRPr="001C5823">
        <w:rPr>
          <w:rFonts w:ascii="Times New Roman" w:hAnsi="Times New Roman" w:cs="Times New Roman"/>
          <w:sz w:val="24"/>
          <w:szCs w:val="24"/>
          <w:lang w:val="en-CA"/>
        </w:rPr>
        <w:t xml:space="preserve">those </w:t>
      </w:r>
      <w:r w:rsidR="00FF4AE1" w:rsidRPr="001C5823">
        <w:rPr>
          <w:rFonts w:ascii="Times New Roman" w:hAnsi="Times New Roman" w:cs="Times New Roman"/>
          <w:sz w:val="24"/>
          <w:szCs w:val="24"/>
          <w:lang w:val="en-CA"/>
        </w:rPr>
        <w:t>of mixed ancestry with English or French language experience</w:t>
      </w:r>
      <w:r w:rsidR="002A514D" w:rsidRPr="001C5823">
        <w:rPr>
          <w:rFonts w:ascii="Times New Roman" w:hAnsi="Times New Roman" w:cs="Times New Roman"/>
          <w:sz w:val="24"/>
          <w:szCs w:val="24"/>
          <w:lang w:val="en-CA"/>
        </w:rPr>
        <w:t xml:space="preserve"> (</w:t>
      </w:r>
      <w:r w:rsidR="00840B6A" w:rsidRPr="001C5823">
        <w:rPr>
          <w:rFonts w:ascii="Times New Roman" w:hAnsi="Times New Roman" w:cs="Times New Roman"/>
          <w:sz w:val="24"/>
          <w:szCs w:val="24"/>
          <w:lang w:val="en-CA"/>
        </w:rPr>
        <w:t xml:space="preserve">more details are provided </w:t>
      </w:r>
      <w:r w:rsidR="00840B6A" w:rsidRPr="001C5823">
        <w:rPr>
          <w:rFonts w:ascii="Times New Roman" w:hAnsi="Times New Roman" w:cs="Times New Roman"/>
          <w:sz w:val="24"/>
          <w:szCs w:val="24"/>
          <w:lang w:val="en-CA"/>
        </w:rPr>
        <w:lastRenderedPageBreak/>
        <w:t xml:space="preserve">in </w:t>
      </w:r>
      <w:r w:rsidR="002A514D" w:rsidRPr="001C5823">
        <w:rPr>
          <w:rFonts w:ascii="Times New Roman" w:hAnsi="Times New Roman" w:cs="Times New Roman"/>
          <w:sz w:val="24"/>
          <w:szCs w:val="24"/>
          <w:lang w:val="en-CA"/>
        </w:rPr>
        <w:t>the OL Data Deck)</w:t>
      </w:r>
      <w:r w:rsidR="00FF4AE1" w:rsidRPr="001C5823">
        <w:rPr>
          <w:rFonts w:ascii="Times New Roman" w:hAnsi="Times New Roman" w:cs="Times New Roman"/>
          <w:sz w:val="24"/>
          <w:szCs w:val="24"/>
          <w:lang w:val="en-CA"/>
        </w:rPr>
        <w:t>.</w:t>
      </w:r>
      <w:r w:rsidR="001B15B4" w:rsidRPr="001C5823">
        <w:rPr>
          <w:rStyle w:val="FootnoteReference"/>
          <w:rFonts w:ascii="Times New Roman" w:hAnsi="Times New Roman" w:cs="Times New Roman"/>
          <w:color w:val="1D1C1D"/>
          <w:sz w:val="24"/>
          <w:szCs w:val="24"/>
        </w:rPr>
        <w:footnoteReference w:id="17"/>
      </w:r>
      <w:r w:rsidR="00612341" w:rsidRPr="001C5823">
        <w:rPr>
          <w:rFonts w:ascii="Times New Roman" w:hAnsi="Times New Roman" w:cs="Times New Roman"/>
          <w:color w:val="1D1C1D"/>
          <w:sz w:val="24"/>
          <w:szCs w:val="24"/>
        </w:rPr>
        <w:t xml:space="preserve"> As a result, the TBS OL </w:t>
      </w:r>
      <w:r w:rsidR="002A514D" w:rsidRPr="001C5823">
        <w:rPr>
          <w:rFonts w:ascii="Times New Roman" w:hAnsi="Times New Roman" w:cs="Times New Roman"/>
          <w:color w:val="1D1C1D"/>
          <w:sz w:val="24"/>
          <w:szCs w:val="24"/>
        </w:rPr>
        <w:t>related instruments</w:t>
      </w:r>
      <w:r w:rsidR="00840B6A" w:rsidRPr="001C5823">
        <w:rPr>
          <w:rFonts w:ascii="Times New Roman" w:hAnsi="Times New Roman" w:cs="Times New Roman"/>
          <w:color w:val="1D1C1D"/>
          <w:sz w:val="24"/>
          <w:szCs w:val="24"/>
        </w:rPr>
        <w:t xml:space="preserve"> and policies</w:t>
      </w:r>
      <w:r w:rsidR="00612341" w:rsidRPr="001C5823">
        <w:rPr>
          <w:rFonts w:ascii="Times New Roman" w:hAnsi="Times New Roman" w:cs="Times New Roman"/>
          <w:color w:val="1D1C1D"/>
          <w:sz w:val="24"/>
          <w:szCs w:val="24"/>
        </w:rPr>
        <w:t xml:space="preserve"> may inadvertently </w:t>
      </w:r>
      <w:r w:rsidR="008F76B3" w:rsidRPr="001C5823">
        <w:rPr>
          <w:rFonts w:ascii="Times New Roman" w:hAnsi="Times New Roman" w:cs="Times New Roman"/>
          <w:color w:val="1D1C1D"/>
          <w:sz w:val="24"/>
          <w:szCs w:val="24"/>
        </w:rPr>
        <w:t>disadvantage</w:t>
      </w:r>
      <w:r w:rsidR="00612341" w:rsidRPr="001C5823">
        <w:rPr>
          <w:rFonts w:ascii="Times New Roman" w:hAnsi="Times New Roman" w:cs="Times New Roman"/>
          <w:color w:val="1D1C1D"/>
          <w:sz w:val="24"/>
          <w:szCs w:val="24"/>
        </w:rPr>
        <w:t xml:space="preserve"> </w:t>
      </w:r>
      <w:r w:rsidR="008F76B3" w:rsidRPr="001C5823">
        <w:rPr>
          <w:rFonts w:ascii="Times New Roman" w:hAnsi="Times New Roman" w:cs="Times New Roman"/>
          <w:color w:val="1D1C1D"/>
          <w:sz w:val="24"/>
          <w:szCs w:val="24"/>
        </w:rPr>
        <w:t>certain Indigenous e</w:t>
      </w:r>
      <w:r w:rsidR="00612341" w:rsidRPr="001C5823">
        <w:rPr>
          <w:rFonts w:ascii="Times New Roman" w:hAnsi="Times New Roman" w:cs="Times New Roman"/>
          <w:color w:val="1D1C1D"/>
          <w:sz w:val="24"/>
          <w:szCs w:val="24"/>
        </w:rPr>
        <w:t>mployees</w:t>
      </w:r>
      <w:r w:rsidR="00082BF9" w:rsidRPr="001C5823">
        <w:rPr>
          <w:rFonts w:ascii="Times New Roman" w:hAnsi="Times New Roman" w:cs="Times New Roman"/>
          <w:color w:val="1D1C1D"/>
          <w:sz w:val="24"/>
          <w:szCs w:val="24"/>
        </w:rPr>
        <w:t xml:space="preserve"> more than others</w:t>
      </w:r>
      <w:r w:rsidR="00840B6A" w:rsidRPr="001C5823">
        <w:rPr>
          <w:rFonts w:ascii="Times New Roman" w:hAnsi="Times New Roman" w:cs="Times New Roman"/>
          <w:color w:val="1D1C1D"/>
          <w:sz w:val="24"/>
          <w:szCs w:val="24"/>
        </w:rPr>
        <w:t xml:space="preserve"> beyond those with learning disabilities</w:t>
      </w:r>
      <w:r w:rsidR="00612341" w:rsidRPr="001C5823">
        <w:rPr>
          <w:rFonts w:ascii="Times New Roman" w:hAnsi="Times New Roman" w:cs="Times New Roman"/>
          <w:color w:val="1D1C1D"/>
          <w:sz w:val="24"/>
          <w:szCs w:val="24"/>
        </w:rPr>
        <w:t>.</w:t>
      </w:r>
    </w:p>
    <w:bookmarkEnd w:id="15"/>
    <w:bookmarkEnd w:id="35"/>
    <w:p w14:paraId="2AFF6839" w14:textId="77777777" w:rsidR="00840B6A" w:rsidRPr="001C5823" w:rsidRDefault="00840B6A" w:rsidP="00A01A62">
      <w:pPr>
        <w:spacing w:after="0" w:line="240" w:lineRule="auto"/>
        <w:ind w:firstLine="567"/>
        <w:jc w:val="both"/>
        <w:rPr>
          <w:rFonts w:ascii="Times New Roman" w:hAnsi="Times New Roman" w:cs="Times New Roman"/>
          <w:sz w:val="24"/>
          <w:szCs w:val="24"/>
        </w:rPr>
      </w:pPr>
    </w:p>
    <w:p w14:paraId="170E7961" w14:textId="54A076EE" w:rsidR="00D327C9" w:rsidRPr="001C5823" w:rsidRDefault="009D2113" w:rsidP="00A01A62">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T</w:t>
      </w:r>
      <w:r w:rsidR="00216DC5" w:rsidRPr="001C5823">
        <w:rPr>
          <w:rFonts w:ascii="Times New Roman" w:hAnsi="Times New Roman" w:cs="Times New Roman"/>
          <w:sz w:val="24"/>
          <w:szCs w:val="24"/>
        </w:rPr>
        <w:t xml:space="preserve">hese findings </w:t>
      </w:r>
      <w:r w:rsidR="00367944" w:rsidRPr="001C5823">
        <w:rPr>
          <w:rFonts w:ascii="Times New Roman" w:hAnsi="Times New Roman" w:cs="Times New Roman"/>
          <w:sz w:val="24"/>
          <w:szCs w:val="24"/>
        </w:rPr>
        <w:t>consider</w:t>
      </w:r>
      <w:r w:rsidR="006C6EA2" w:rsidRPr="001C5823">
        <w:rPr>
          <w:rFonts w:ascii="Times New Roman" w:hAnsi="Times New Roman" w:cs="Times New Roman"/>
          <w:sz w:val="24"/>
          <w:szCs w:val="24"/>
        </w:rPr>
        <w:t xml:space="preserve"> th</w:t>
      </w:r>
      <w:r w:rsidR="0057364E" w:rsidRPr="001C5823">
        <w:rPr>
          <w:rFonts w:ascii="Times New Roman" w:hAnsi="Times New Roman" w:cs="Times New Roman"/>
          <w:sz w:val="24"/>
          <w:szCs w:val="24"/>
        </w:rPr>
        <w:t>e</w:t>
      </w:r>
      <w:r w:rsidR="006C6EA2" w:rsidRPr="001C5823">
        <w:rPr>
          <w:rFonts w:ascii="Times New Roman" w:hAnsi="Times New Roman" w:cs="Times New Roman"/>
          <w:sz w:val="24"/>
          <w:szCs w:val="24"/>
        </w:rPr>
        <w:t xml:space="preserve"> need for</w:t>
      </w:r>
      <w:r w:rsidR="00216DC5" w:rsidRPr="001C5823">
        <w:rPr>
          <w:rFonts w:ascii="Times New Roman" w:hAnsi="Times New Roman" w:cs="Times New Roman"/>
          <w:sz w:val="24"/>
          <w:szCs w:val="24"/>
        </w:rPr>
        <w:t xml:space="preserve"> </w:t>
      </w:r>
      <w:bookmarkStart w:id="36" w:name="_Hlk140492771"/>
      <w:r w:rsidR="00216DC5" w:rsidRPr="001C5823">
        <w:rPr>
          <w:rFonts w:ascii="Times New Roman" w:hAnsi="Times New Roman" w:cs="Times New Roman"/>
          <w:sz w:val="24"/>
          <w:szCs w:val="24"/>
        </w:rPr>
        <w:t xml:space="preserve">a </w:t>
      </w:r>
      <w:bookmarkStart w:id="37" w:name="_Hlk133926290"/>
      <w:bookmarkStart w:id="38" w:name="_Hlk133926972"/>
      <w:r w:rsidR="00216DC5" w:rsidRPr="001C5823">
        <w:rPr>
          <w:rFonts w:ascii="Times New Roman" w:hAnsi="Times New Roman" w:cs="Times New Roman"/>
          <w:sz w:val="24"/>
          <w:szCs w:val="24"/>
        </w:rPr>
        <w:t>fuller examination of</w:t>
      </w:r>
      <w:r w:rsidR="00D327C9" w:rsidRPr="001C5823">
        <w:rPr>
          <w:rFonts w:ascii="Times New Roman" w:hAnsi="Times New Roman" w:cs="Times New Roman"/>
          <w:sz w:val="24"/>
          <w:szCs w:val="24"/>
        </w:rPr>
        <w:t xml:space="preserve"> </w:t>
      </w:r>
      <w:r w:rsidR="00B052C5" w:rsidRPr="001C5823">
        <w:rPr>
          <w:rFonts w:ascii="Times New Roman" w:hAnsi="Times New Roman" w:cs="Times New Roman"/>
          <w:sz w:val="24"/>
          <w:szCs w:val="24"/>
        </w:rPr>
        <w:t xml:space="preserve">how the application </w:t>
      </w:r>
      <w:r w:rsidR="00A01F49" w:rsidRPr="001C5823">
        <w:rPr>
          <w:rFonts w:ascii="Times New Roman" w:hAnsi="Times New Roman" w:cs="Times New Roman"/>
          <w:sz w:val="24"/>
          <w:szCs w:val="24"/>
        </w:rPr>
        <w:t xml:space="preserve">and interpretation </w:t>
      </w:r>
      <w:r w:rsidR="00B052C5" w:rsidRPr="001C5823">
        <w:rPr>
          <w:rFonts w:ascii="Times New Roman" w:hAnsi="Times New Roman" w:cs="Times New Roman"/>
          <w:sz w:val="24"/>
          <w:szCs w:val="24"/>
        </w:rPr>
        <w:t xml:space="preserve">of </w:t>
      </w:r>
      <w:r w:rsidR="00D327C9" w:rsidRPr="001C5823">
        <w:rPr>
          <w:rFonts w:ascii="Times New Roman" w:hAnsi="Times New Roman" w:cs="Times New Roman"/>
          <w:sz w:val="24"/>
          <w:szCs w:val="24"/>
        </w:rPr>
        <w:t xml:space="preserve">section 91 of the </w:t>
      </w:r>
      <w:hyperlink r:id="rId14" w:anchor="h-384138" w:history="1">
        <w:r w:rsidR="00D327C9" w:rsidRPr="001C5823">
          <w:rPr>
            <w:rStyle w:val="Hyperlink"/>
            <w:rFonts w:ascii="Times New Roman" w:hAnsi="Times New Roman" w:cs="Times New Roman"/>
            <w:sz w:val="24"/>
            <w:szCs w:val="24"/>
          </w:rPr>
          <w:t>Official Languages Act</w:t>
        </w:r>
      </w:hyperlink>
      <w:r w:rsidR="00D327C9" w:rsidRPr="001C5823">
        <w:rPr>
          <w:rFonts w:ascii="Times New Roman" w:hAnsi="Times New Roman" w:cs="Times New Roman"/>
          <w:sz w:val="24"/>
          <w:szCs w:val="24"/>
        </w:rPr>
        <w:t xml:space="preserve"> and </w:t>
      </w:r>
      <w:r w:rsidR="00A01F49" w:rsidRPr="001C5823">
        <w:rPr>
          <w:rFonts w:ascii="Times New Roman" w:hAnsi="Times New Roman" w:cs="Times New Roman"/>
          <w:sz w:val="24"/>
          <w:szCs w:val="24"/>
        </w:rPr>
        <w:t xml:space="preserve">any </w:t>
      </w:r>
      <w:r w:rsidR="004673E1" w:rsidRPr="001C5823">
        <w:rPr>
          <w:rFonts w:ascii="Times New Roman" w:hAnsi="Times New Roman" w:cs="Times New Roman"/>
          <w:sz w:val="24"/>
          <w:szCs w:val="24"/>
        </w:rPr>
        <w:t xml:space="preserve">associated </w:t>
      </w:r>
      <w:r w:rsidR="002A5AEA" w:rsidRPr="001C5823">
        <w:rPr>
          <w:rFonts w:ascii="Times New Roman" w:hAnsi="Times New Roman" w:cs="Times New Roman"/>
          <w:sz w:val="24"/>
          <w:szCs w:val="24"/>
        </w:rPr>
        <w:t xml:space="preserve">legislation and </w:t>
      </w:r>
      <w:r w:rsidR="00451E81" w:rsidRPr="001C5823">
        <w:rPr>
          <w:rFonts w:ascii="Times New Roman" w:hAnsi="Times New Roman" w:cs="Times New Roman"/>
          <w:sz w:val="24"/>
          <w:szCs w:val="24"/>
        </w:rPr>
        <w:t>language of work policies and practices</w:t>
      </w:r>
      <w:r w:rsidR="004673E1" w:rsidRPr="001C5823">
        <w:rPr>
          <w:rFonts w:ascii="Times New Roman" w:hAnsi="Times New Roman" w:cs="Times New Roman"/>
          <w:sz w:val="24"/>
          <w:szCs w:val="24"/>
        </w:rPr>
        <w:t xml:space="preserve"> </w:t>
      </w:r>
      <w:r w:rsidR="00B052C5" w:rsidRPr="001C5823">
        <w:rPr>
          <w:rFonts w:ascii="Times New Roman" w:hAnsi="Times New Roman" w:cs="Times New Roman"/>
          <w:sz w:val="24"/>
          <w:szCs w:val="24"/>
        </w:rPr>
        <w:t xml:space="preserve">can </w:t>
      </w:r>
      <w:r w:rsidR="002D15B0" w:rsidRPr="001C5823">
        <w:rPr>
          <w:rFonts w:ascii="Times New Roman" w:hAnsi="Times New Roman" w:cs="Times New Roman"/>
          <w:sz w:val="24"/>
          <w:szCs w:val="24"/>
        </w:rPr>
        <w:t>intentionally and/or unintentionally</w:t>
      </w:r>
      <w:r w:rsidR="006342A1" w:rsidRPr="001C5823">
        <w:rPr>
          <w:rFonts w:ascii="Times New Roman" w:hAnsi="Times New Roman" w:cs="Times New Roman"/>
          <w:sz w:val="24"/>
          <w:szCs w:val="24"/>
        </w:rPr>
        <w:t xml:space="preserve"> </w:t>
      </w:r>
      <w:r w:rsidR="00D327C9" w:rsidRPr="001C5823">
        <w:rPr>
          <w:rFonts w:ascii="Times New Roman" w:hAnsi="Times New Roman" w:cs="Times New Roman"/>
          <w:sz w:val="24"/>
          <w:szCs w:val="24"/>
        </w:rPr>
        <w:t>contribute to systemic barriers in the recruitment, retention</w:t>
      </w:r>
      <w:r w:rsidR="00747D63" w:rsidRPr="001C5823">
        <w:rPr>
          <w:rFonts w:ascii="Times New Roman" w:hAnsi="Times New Roman" w:cs="Times New Roman"/>
          <w:sz w:val="24"/>
          <w:szCs w:val="24"/>
        </w:rPr>
        <w:t>,</w:t>
      </w:r>
      <w:r w:rsidR="00D327C9" w:rsidRPr="001C5823">
        <w:rPr>
          <w:rFonts w:ascii="Times New Roman" w:hAnsi="Times New Roman" w:cs="Times New Roman"/>
          <w:sz w:val="24"/>
          <w:szCs w:val="24"/>
        </w:rPr>
        <w:t xml:space="preserve"> and advancement of Indigenous employees in the Core Public Administration (CPA). </w:t>
      </w:r>
      <w:bookmarkEnd w:id="37"/>
      <w:r w:rsidR="00216DC5" w:rsidRPr="001C5823">
        <w:rPr>
          <w:rFonts w:ascii="Times New Roman" w:hAnsi="Times New Roman" w:cs="Times New Roman"/>
          <w:sz w:val="24"/>
          <w:szCs w:val="24"/>
        </w:rPr>
        <w:t>Th</w:t>
      </w:r>
      <w:r w:rsidR="006342A1" w:rsidRPr="001C5823">
        <w:rPr>
          <w:rFonts w:ascii="Times New Roman" w:hAnsi="Times New Roman" w:cs="Times New Roman"/>
          <w:sz w:val="24"/>
          <w:szCs w:val="24"/>
        </w:rPr>
        <w:t xml:space="preserve">is paper </w:t>
      </w:r>
      <w:r w:rsidR="00C511D3" w:rsidRPr="001C5823">
        <w:rPr>
          <w:rFonts w:ascii="Times New Roman" w:hAnsi="Times New Roman" w:cs="Times New Roman"/>
          <w:sz w:val="24"/>
          <w:szCs w:val="24"/>
        </w:rPr>
        <w:t xml:space="preserve">also takes into consideration other federal equity, diversity, inclusion, </w:t>
      </w:r>
      <w:r w:rsidR="008005EB" w:rsidRPr="001C5823">
        <w:rPr>
          <w:rFonts w:ascii="Times New Roman" w:hAnsi="Times New Roman" w:cs="Times New Roman"/>
          <w:sz w:val="24"/>
          <w:szCs w:val="24"/>
        </w:rPr>
        <w:t xml:space="preserve">Indigenous languages, </w:t>
      </w:r>
      <w:r w:rsidR="00C511D3" w:rsidRPr="001C5823">
        <w:rPr>
          <w:rFonts w:ascii="Times New Roman" w:hAnsi="Times New Roman" w:cs="Times New Roman"/>
          <w:sz w:val="24"/>
          <w:szCs w:val="24"/>
        </w:rPr>
        <w:t xml:space="preserve">and anti-racism initiatives as part of the analysis. </w:t>
      </w:r>
      <w:r w:rsidR="00D327C9" w:rsidRPr="001C5823">
        <w:rPr>
          <w:rFonts w:ascii="Times New Roman" w:hAnsi="Times New Roman" w:cs="Times New Roman"/>
          <w:sz w:val="24"/>
          <w:szCs w:val="24"/>
        </w:rPr>
        <w:t>Th</w:t>
      </w:r>
      <w:r w:rsidR="002D15B0" w:rsidRPr="001C5823">
        <w:rPr>
          <w:rFonts w:ascii="Times New Roman" w:hAnsi="Times New Roman" w:cs="Times New Roman"/>
          <w:sz w:val="24"/>
          <w:szCs w:val="24"/>
        </w:rPr>
        <w:t>e</w:t>
      </w:r>
      <w:r w:rsidR="00D327C9" w:rsidRPr="001C5823">
        <w:rPr>
          <w:rFonts w:ascii="Times New Roman" w:hAnsi="Times New Roman" w:cs="Times New Roman"/>
          <w:sz w:val="24"/>
          <w:szCs w:val="24"/>
        </w:rPr>
        <w:t xml:space="preserve"> paper concludes with a series of findings and </w:t>
      </w:r>
      <w:r w:rsidR="00EA69F2" w:rsidRPr="001C5823">
        <w:rPr>
          <w:rFonts w:ascii="Times New Roman" w:hAnsi="Times New Roman" w:cs="Times New Roman"/>
          <w:sz w:val="24"/>
          <w:szCs w:val="24"/>
        </w:rPr>
        <w:t>options for consideration</w:t>
      </w:r>
      <w:r w:rsidR="00D327C9" w:rsidRPr="001C5823">
        <w:rPr>
          <w:rFonts w:ascii="Times New Roman" w:hAnsi="Times New Roman" w:cs="Times New Roman"/>
          <w:sz w:val="24"/>
          <w:szCs w:val="24"/>
        </w:rPr>
        <w:t xml:space="preserve"> on how best to address </w:t>
      </w:r>
      <w:r w:rsidR="008167D6" w:rsidRPr="001C5823">
        <w:rPr>
          <w:rFonts w:ascii="Times New Roman" w:hAnsi="Times New Roman" w:cs="Times New Roman"/>
          <w:sz w:val="24"/>
          <w:szCs w:val="24"/>
        </w:rPr>
        <w:t>OL</w:t>
      </w:r>
      <w:r w:rsidR="00D327C9" w:rsidRPr="001C5823">
        <w:rPr>
          <w:rFonts w:ascii="Times New Roman" w:hAnsi="Times New Roman" w:cs="Times New Roman"/>
          <w:sz w:val="24"/>
          <w:szCs w:val="24"/>
        </w:rPr>
        <w:t xml:space="preserve"> requirements that </w:t>
      </w:r>
      <w:r w:rsidR="008167D6" w:rsidRPr="001C5823">
        <w:rPr>
          <w:rFonts w:ascii="Times New Roman" w:hAnsi="Times New Roman" w:cs="Times New Roman"/>
          <w:sz w:val="24"/>
          <w:szCs w:val="24"/>
        </w:rPr>
        <w:t xml:space="preserve">continue to </w:t>
      </w:r>
      <w:r w:rsidR="00D327C9" w:rsidRPr="001C5823">
        <w:rPr>
          <w:rFonts w:ascii="Times New Roman" w:hAnsi="Times New Roman" w:cs="Times New Roman"/>
          <w:sz w:val="24"/>
          <w:szCs w:val="24"/>
        </w:rPr>
        <w:t>pose a systemic barrier to Indigenous persons seeking to join the CPA, stay in the CPA</w:t>
      </w:r>
      <w:r w:rsidRPr="001C5823">
        <w:rPr>
          <w:rFonts w:ascii="Times New Roman" w:hAnsi="Times New Roman" w:cs="Times New Roman"/>
          <w:sz w:val="24"/>
          <w:szCs w:val="24"/>
        </w:rPr>
        <w:t>,</w:t>
      </w:r>
      <w:r w:rsidR="00D327C9" w:rsidRPr="001C5823">
        <w:rPr>
          <w:rFonts w:ascii="Times New Roman" w:hAnsi="Times New Roman" w:cs="Times New Roman"/>
          <w:sz w:val="24"/>
          <w:szCs w:val="24"/>
        </w:rPr>
        <w:t xml:space="preserve"> and/or advance their careers in the CPA.</w:t>
      </w:r>
    </w:p>
    <w:bookmarkEnd w:id="36"/>
    <w:bookmarkEnd w:id="38"/>
    <w:p w14:paraId="0D565E66" w14:textId="77777777" w:rsidR="00AD0D61" w:rsidRPr="001C5823" w:rsidRDefault="00AD0D61" w:rsidP="00633C7C">
      <w:pPr>
        <w:spacing w:after="0" w:line="240" w:lineRule="auto"/>
        <w:rPr>
          <w:rFonts w:ascii="Times New Roman" w:hAnsi="Times New Roman" w:cs="Times New Roman"/>
          <w:b/>
          <w:bCs/>
          <w:sz w:val="24"/>
          <w:szCs w:val="24"/>
        </w:rPr>
      </w:pPr>
    </w:p>
    <w:p w14:paraId="68718095" w14:textId="229FBB1A" w:rsidR="00D327C9" w:rsidRPr="001C5823" w:rsidRDefault="00121CAB" w:rsidP="00633C7C">
      <w:pPr>
        <w:pStyle w:val="Heading1"/>
        <w:spacing w:before="0" w:line="240" w:lineRule="auto"/>
      </w:pPr>
      <w:bookmarkStart w:id="39" w:name="_Toc136171159"/>
      <w:bookmarkStart w:id="40" w:name="_Toc147133723"/>
      <w:r w:rsidRPr="001C5823">
        <w:t>Official Languages Policy and Legal Framework</w:t>
      </w:r>
      <w:bookmarkEnd w:id="39"/>
      <w:bookmarkEnd w:id="40"/>
      <w:r w:rsidR="00ED7F10" w:rsidRPr="001C5823">
        <w:t xml:space="preserve"> </w:t>
      </w:r>
    </w:p>
    <w:p w14:paraId="128C49FE" w14:textId="77777777" w:rsidR="006342A1" w:rsidRPr="001C5823" w:rsidRDefault="006342A1" w:rsidP="00633C7C">
      <w:pPr>
        <w:spacing w:after="0" w:line="240" w:lineRule="auto"/>
        <w:ind w:firstLine="567"/>
        <w:rPr>
          <w:rFonts w:ascii="Times New Roman" w:hAnsi="Times New Roman" w:cs="Times New Roman"/>
          <w:sz w:val="24"/>
          <w:szCs w:val="24"/>
        </w:rPr>
      </w:pPr>
    </w:p>
    <w:p w14:paraId="76B2A397" w14:textId="47E45093" w:rsidR="002B357D" w:rsidRPr="001C5823" w:rsidRDefault="00A60238" w:rsidP="00A01A62">
      <w:pPr>
        <w:spacing w:after="0" w:line="240" w:lineRule="auto"/>
        <w:ind w:firstLine="567"/>
        <w:jc w:val="both"/>
        <w:rPr>
          <w:rFonts w:ascii="Times New Roman" w:hAnsi="Times New Roman" w:cs="Times New Roman"/>
          <w:sz w:val="24"/>
          <w:szCs w:val="24"/>
          <w:lang w:val="en-CA"/>
        </w:rPr>
      </w:pPr>
      <w:r w:rsidRPr="001C5823">
        <w:rPr>
          <w:rFonts w:ascii="Times New Roman" w:hAnsi="Times New Roman" w:cs="Times New Roman"/>
          <w:sz w:val="24"/>
          <w:szCs w:val="24"/>
        </w:rPr>
        <w:t>“</w:t>
      </w:r>
      <w:r w:rsidR="00B751A3" w:rsidRPr="001C5823">
        <w:rPr>
          <w:rFonts w:ascii="Times New Roman" w:hAnsi="Times New Roman" w:cs="Times New Roman"/>
          <w:sz w:val="24"/>
          <w:szCs w:val="24"/>
        </w:rPr>
        <w:t>Section 91</w:t>
      </w:r>
      <w:r w:rsidRPr="001C5823">
        <w:rPr>
          <w:rFonts w:ascii="Times New Roman" w:hAnsi="Times New Roman" w:cs="Times New Roman"/>
          <w:sz w:val="24"/>
          <w:szCs w:val="24"/>
        </w:rPr>
        <w:t>”</w:t>
      </w:r>
      <w:r w:rsidRPr="001C5823">
        <w:rPr>
          <w:rStyle w:val="FootnoteReference"/>
          <w:rFonts w:ascii="Times New Roman" w:hAnsi="Times New Roman" w:cs="Times New Roman"/>
          <w:sz w:val="24"/>
          <w:szCs w:val="24"/>
        </w:rPr>
        <w:footnoteReference w:id="18"/>
      </w:r>
      <w:r w:rsidR="00C86854" w:rsidRPr="001C5823">
        <w:rPr>
          <w:rFonts w:ascii="Times New Roman" w:hAnsi="Times New Roman" w:cs="Times New Roman"/>
          <w:sz w:val="24"/>
          <w:szCs w:val="24"/>
        </w:rPr>
        <w:t xml:space="preserve"> </w:t>
      </w:r>
      <w:r w:rsidR="00BB4E18" w:rsidRPr="001C5823">
        <w:rPr>
          <w:rFonts w:ascii="Times New Roman" w:hAnsi="Times New Roman" w:cs="Times New Roman"/>
          <w:sz w:val="24"/>
          <w:szCs w:val="24"/>
        </w:rPr>
        <w:t xml:space="preserve">of the OLA </w:t>
      </w:r>
      <w:r w:rsidR="00C86854" w:rsidRPr="001C5823">
        <w:rPr>
          <w:rFonts w:ascii="Times New Roman" w:hAnsi="Times New Roman" w:cs="Times New Roman"/>
          <w:sz w:val="24"/>
          <w:szCs w:val="24"/>
        </w:rPr>
        <w:t xml:space="preserve">requires </w:t>
      </w:r>
      <w:r w:rsidR="009E27F2" w:rsidRPr="001C5823">
        <w:rPr>
          <w:rFonts w:ascii="Times New Roman" w:hAnsi="Times New Roman" w:cs="Times New Roman"/>
          <w:sz w:val="24"/>
          <w:szCs w:val="24"/>
        </w:rPr>
        <w:t>institutions to set the language requirements</w:t>
      </w:r>
      <w:r w:rsidR="00181686"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objectively </w:t>
      </w:r>
      <w:r w:rsidR="00181686" w:rsidRPr="001C5823">
        <w:rPr>
          <w:rFonts w:ascii="Times New Roman" w:hAnsi="Times New Roman" w:cs="Times New Roman"/>
          <w:sz w:val="24"/>
          <w:szCs w:val="24"/>
        </w:rPr>
        <w:t>when needed to meet their duties under the Act</w:t>
      </w:r>
      <w:r w:rsidR="008F1DEC" w:rsidRPr="001C5823">
        <w:rPr>
          <w:rFonts w:ascii="Times New Roman" w:hAnsi="Times New Roman" w:cs="Times New Roman"/>
          <w:sz w:val="24"/>
          <w:szCs w:val="24"/>
        </w:rPr>
        <w:t>, including the linguistic profile of bilingual positions</w:t>
      </w:r>
      <w:r w:rsidR="00D2370F" w:rsidRPr="001C5823">
        <w:rPr>
          <w:rFonts w:ascii="Times New Roman" w:hAnsi="Times New Roman" w:cs="Times New Roman"/>
          <w:sz w:val="24"/>
          <w:szCs w:val="24"/>
        </w:rPr>
        <w:t xml:space="preserve"> and whether to </w:t>
      </w:r>
      <w:r w:rsidR="00EE7523" w:rsidRPr="001C5823">
        <w:rPr>
          <w:rFonts w:ascii="Times New Roman" w:hAnsi="Times New Roman" w:cs="Times New Roman"/>
          <w:sz w:val="24"/>
          <w:szCs w:val="24"/>
        </w:rPr>
        <w:t xml:space="preserve">objectively </w:t>
      </w:r>
      <w:r w:rsidR="00D2370F" w:rsidRPr="001C5823">
        <w:rPr>
          <w:rFonts w:ascii="Times New Roman" w:hAnsi="Times New Roman" w:cs="Times New Roman"/>
          <w:sz w:val="24"/>
          <w:szCs w:val="24"/>
        </w:rPr>
        <w:t>staff a position</w:t>
      </w:r>
      <w:r w:rsidR="008F1DEC" w:rsidRPr="001C5823">
        <w:rPr>
          <w:rFonts w:ascii="Times New Roman" w:hAnsi="Times New Roman" w:cs="Times New Roman"/>
          <w:sz w:val="24"/>
          <w:szCs w:val="24"/>
        </w:rPr>
        <w:t>,</w:t>
      </w:r>
      <w:r w:rsidR="00AC0B3A" w:rsidRPr="001C5823">
        <w:rPr>
          <w:rFonts w:ascii="Times New Roman" w:hAnsi="Times New Roman" w:cs="Times New Roman"/>
          <w:sz w:val="24"/>
          <w:szCs w:val="24"/>
        </w:rPr>
        <w:t xml:space="preserve"> </w:t>
      </w:r>
      <w:r w:rsidR="009E27F2" w:rsidRPr="001C5823">
        <w:rPr>
          <w:rFonts w:ascii="Times New Roman" w:hAnsi="Times New Roman" w:cs="Times New Roman"/>
          <w:sz w:val="24"/>
          <w:szCs w:val="24"/>
        </w:rPr>
        <w:t xml:space="preserve">before </w:t>
      </w:r>
      <w:r w:rsidR="003B2DA1" w:rsidRPr="001C5823">
        <w:rPr>
          <w:rFonts w:ascii="Times New Roman" w:hAnsi="Times New Roman" w:cs="Times New Roman"/>
          <w:sz w:val="24"/>
          <w:szCs w:val="24"/>
        </w:rPr>
        <w:t>any staffing action.</w:t>
      </w:r>
      <w:r w:rsidR="008F0674" w:rsidRPr="001C5823">
        <w:rPr>
          <w:rStyle w:val="EndnoteReference"/>
          <w:rFonts w:ascii="Times New Roman" w:hAnsi="Times New Roman" w:cs="Times New Roman"/>
          <w:sz w:val="24"/>
          <w:szCs w:val="24"/>
        </w:rPr>
        <w:endnoteReference w:id="19"/>
      </w:r>
      <w:r w:rsidR="003B2DA1" w:rsidRPr="001C5823">
        <w:rPr>
          <w:rFonts w:ascii="Times New Roman" w:hAnsi="Times New Roman" w:cs="Times New Roman"/>
          <w:sz w:val="24"/>
          <w:szCs w:val="24"/>
        </w:rPr>
        <w:t xml:space="preserve"> </w:t>
      </w:r>
      <w:r w:rsidR="00E06AD8" w:rsidRPr="001C5823">
        <w:rPr>
          <w:rFonts w:ascii="Times New Roman" w:hAnsi="Times New Roman" w:cs="Times New Roman"/>
          <w:sz w:val="24"/>
          <w:szCs w:val="24"/>
        </w:rPr>
        <w:t>Additionally, t</w:t>
      </w:r>
      <w:r w:rsidR="00E06AD8" w:rsidRPr="001C5823">
        <w:rPr>
          <w:rFonts w:ascii="Times New Roman" w:hAnsi="Times New Roman" w:cs="Times New Roman"/>
          <w:sz w:val="24"/>
          <w:szCs w:val="24"/>
          <w:lang w:val="en-CA"/>
        </w:rPr>
        <w:t xml:space="preserve">he </w:t>
      </w:r>
      <w:r w:rsidR="00E06AD8" w:rsidRPr="001C5823">
        <w:rPr>
          <w:rFonts w:ascii="Times New Roman" w:hAnsi="Times New Roman" w:cs="Times New Roman"/>
          <w:i/>
          <w:iCs/>
          <w:sz w:val="24"/>
          <w:szCs w:val="24"/>
          <w:lang w:val="en-CA"/>
        </w:rPr>
        <w:t>Public Services Employment Act</w:t>
      </w:r>
      <w:r w:rsidR="007150F1" w:rsidRPr="001C5823">
        <w:rPr>
          <w:rStyle w:val="EndnoteReference"/>
          <w:rFonts w:ascii="Times New Roman" w:hAnsi="Times New Roman" w:cs="Times New Roman"/>
          <w:i/>
          <w:iCs/>
          <w:sz w:val="24"/>
          <w:szCs w:val="24"/>
          <w:lang w:val="en-CA"/>
        </w:rPr>
        <w:endnoteReference w:id="20"/>
      </w:r>
      <w:r w:rsidR="007150F1" w:rsidRPr="001C5823">
        <w:rPr>
          <w:rFonts w:ascii="Times New Roman" w:hAnsi="Times New Roman" w:cs="Times New Roman"/>
          <w:i/>
          <w:iCs/>
          <w:sz w:val="24"/>
          <w:szCs w:val="24"/>
          <w:lang w:val="en-CA"/>
        </w:rPr>
        <w:t xml:space="preserve"> </w:t>
      </w:r>
      <w:r w:rsidR="00E06AD8" w:rsidRPr="001C5823">
        <w:rPr>
          <w:rFonts w:ascii="Times New Roman" w:hAnsi="Times New Roman" w:cs="Times New Roman"/>
          <w:sz w:val="24"/>
          <w:szCs w:val="24"/>
          <w:lang w:val="en-CA"/>
        </w:rPr>
        <w:t>highlights that official languages are an essential qualification (Section 30 – 2)</w:t>
      </w:r>
      <w:r w:rsidR="00181686" w:rsidRPr="001C5823">
        <w:rPr>
          <w:rFonts w:ascii="Times New Roman" w:hAnsi="Times New Roman" w:cs="Times New Roman"/>
          <w:sz w:val="24"/>
          <w:szCs w:val="24"/>
          <w:lang w:val="en-CA"/>
        </w:rPr>
        <w:t xml:space="preserve"> that form part of the definition of merit</w:t>
      </w:r>
      <w:r w:rsidR="00E06AD8" w:rsidRPr="001C5823">
        <w:rPr>
          <w:rFonts w:ascii="Times New Roman" w:hAnsi="Times New Roman" w:cs="Times New Roman"/>
          <w:sz w:val="24"/>
          <w:szCs w:val="24"/>
          <w:lang w:val="en-CA"/>
        </w:rPr>
        <w:t xml:space="preserve">. </w:t>
      </w:r>
      <w:r w:rsidR="00811E51" w:rsidRPr="001C5823">
        <w:rPr>
          <w:rFonts w:ascii="Times New Roman" w:hAnsi="Times New Roman" w:cs="Times New Roman"/>
          <w:sz w:val="24"/>
          <w:szCs w:val="24"/>
        </w:rPr>
        <w:t>Once the language requirements and linguistic profile, if applicable, are established, then the choice of staffing actions is selected. For bilingual positions that means</w:t>
      </w:r>
      <w:r w:rsidR="00D90DFA" w:rsidRPr="001C5823">
        <w:rPr>
          <w:rFonts w:ascii="Times New Roman" w:hAnsi="Times New Roman" w:cs="Times New Roman"/>
          <w:sz w:val="24"/>
          <w:szCs w:val="24"/>
        </w:rPr>
        <w:t>, based on policy requirements</w:t>
      </w:r>
      <w:r w:rsidR="007150F1" w:rsidRPr="001C5823">
        <w:rPr>
          <w:rFonts w:ascii="Times New Roman" w:hAnsi="Times New Roman" w:cs="Times New Roman"/>
          <w:sz w:val="24"/>
          <w:szCs w:val="24"/>
        </w:rPr>
        <w:t>,</w:t>
      </w:r>
      <w:r w:rsidR="00D90DFA" w:rsidRPr="001C5823">
        <w:rPr>
          <w:rFonts w:ascii="Times New Roman" w:hAnsi="Times New Roman" w:cs="Times New Roman"/>
          <w:sz w:val="24"/>
          <w:szCs w:val="24"/>
        </w:rPr>
        <w:t xml:space="preserve"> whether to pursue</w:t>
      </w:r>
      <w:r w:rsidR="00811E51" w:rsidRPr="001C5823">
        <w:rPr>
          <w:rFonts w:ascii="Times New Roman" w:hAnsi="Times New Roman" w:cs="Times New Roman"/>
          <w:sz w:val="24"/>
          <w:szCs w:val="24"/>
        </w:rPr>
        <w:t xml:space="preserve"> an imperative or non-imperative staffing approach.</w:t>
      </w:r>
      <w:r w:rsidR="00127BBA" w:rsidRPr="001C5823">
        <w:rPr>
          <w:rStyle w:val="EndnoteReference"/>
          <w:rFonts w:ascii="Times New Roman" w:hAnsi="Times New Roman" w:cs="Times New Roman"/>
          <w:sz w:val="24"/>
          <w:szCs w:val="24"/>
        </w:rPr>
        <w:endnoteReference w:id="21"/>
      </w:r>
      <w:r w:rsidR="00811E51" w:rsidRPr="001C5823">
        <w:rPr>
          <w:rFonts w:ascii="Times New Roman" w:hAnsi="Times New Roman" w:cs="Times New Roman"/>
          <w:sz w:val="24"/>
          <w:szCs w:val="24"/>
        </w:rPr>
        <w:t xml:space="preserve"> </w:t>
      </w:r>
      <w:r w:rsidR="008E5423" w:rsidRPr="001C5823">
        <w:rPr>
          <w:rFonts w:ascii="Times New Roman" w:hAnsi="Times New Roman" w:cs="Times New Roman"/>
          <w:sz w:val="24"/>
          <w:szCs w:val="24"/>
        </w:rPr>
        <w:t>Interestingly,</w:t>
      </w:r>
      <w:r w:rsidR="008E5423" w:rsidRPr="001C5823">
        <w:rPr>
          <w:rFonts w:ascii="Times New Roman" w:hAnsi="Times New Roman" w:cs="Times New Roman"/>
          <w:sz w:val="24"/>
          <w:szCs w:val="24"/>
          <w:lang w:val="en-CA"/>
        </w:rPr>
        <w:t xml:space="preserve"> the requirement to staff bilingual positions imperatively</w:t>
      </w:r>
      <w:r w:rsidR="001006F9" w:rsidRPr="001C5823">
        <w:rPr>
          <w:rFonts w:ascii="Times New Roman" w:hAnsi="Times New Roman" w:cs="Times New Roman"/>
          <w:sz w:val="24"/>
          <w:szCs w:val="24"/>
          <w:lang w:val="en-CA"/>
        </w:rPr>
        <w:t xml:space="preserve"> starts with </w:t>
      </w:r>
      <w:r w:rsidR="007150F1" w:rsidRPr="001C5823">
        <w:rPr>
          <w:rFonts w:ascii="Times New Roman" w:hAnsi="Times New Roman" w:cs="Times New Roman"/>
          <w:sz w:val="24"/>
          <w:szCs w:val="24"/>
          <w:lang w:val="en-CA"/>
        </w:rPr>
        <w:t xml:space="preserve">meeting the qualification standards identified in the </w:t>
      </w:r>
      <w:r w:rsidR="001006F9" w:rsidRPr="001C5823">
        <w:rPr>
          <w:rFonts w:ascii="Times New Roman" w:hAnsi="Times New Roman" w:cs="Times New Roman"/>
          <w:i/>
          <w:iCs/>
          <w:sz w:val="24"/>
          <w:szCs w:val="24"/>
          <w:lang w:val="en-CA"/>
        </w:rPr>
        <w:t>PSEA</w:t>
      </w:r>
      <w:r w:rsidR="008E5423" w:rsidRPr="001C5823">
        <w:rPr>
          <w:rFonts w:ascii="Times New Roman" w:hAnsi="Times New Roman" w:cs="Times New Roman"/>
          <w:sz w:val="24"/>
          <w:szCs w:val="24"/>
          <w:lang w:val="en-CA"/>
        </w:rPr>
        <w:t>, unless there are exceptional circumstances</w:t>
      </w:r>
      <w:r w:rsidR="009B49FF" w:rsidRPr="001C5823">
        <w:rPr>
          <w:rFonts w:ascii="Times New Roman" w:hAnsi="Times New Roman" w:cs="Times New Roman"/>
          <w:sz w:val="24"/>
          <w:szCs w:val="24"/>
          <w:lang w:val="en-CA"/>
        </w:rPr>
        <w:t xml:space="preserve"> for a bilingual position</w:t>
      </w:r>
      <w:r w:rsidR="008E5423" w:rsidRPr="001C5823">
        <w:rPr>
          <w:rFonts w:ascii="Times New Roman" w:hAnsi="Times New Roman" w:cs="Times New Roman"/>
          <w:sz w:val="24"/>
          <w:szCs w:val="24"/>
          <w:lang w:val="en-CA"/>
        </w:rPr>
        <w:t>.</w:t>
      </w:r>
      <w:r w:rsidR="007150F1" w:rsidRPr="001C5823">
        <w:rPr>
          <w:rStyle w:val="EndnoteReference"/>
          <w:rFonts w:ascii="Times New Roman" w:hAnsi="Times New Roman" w:cs="Times New Roman"/>
          <w:sz w:val="24"/>
          <w:szCs w:val="24"/>
          <w:lang w:val="en-CA"/>
        </w:rPr>
        <w:endnoteReference w:id="22"/>
      </w:r>
      <w:r w:rsidR="008E5423" w:rsidRPr="001C5823">
        <w:rPr>
          <w:rFonts w:ascii="Times New Roman" w:hAnsi="Times New Roman" w:cs="Times New Roman"/>
          <w:sz w:val="24"/>
          <w:szCs w:val="24"/>
          <w:lang w:val="en-CA"/>
        </w:rPr>
        <w:t xml:space="preserve"> </w:t>
      </w:r>
      <w:r w:rsidR="00BB4E18" w:rsidRPr="001C5823">
        <w:rPr>
          <w:rFonts w:ascii="Times New Roman" w:hAnsi="Times New Roman" w:cs="Times New Roman"/>
          <w:sz w:val="24"/>
          <w:szCs w:val="24"/>
          <w:lang w:val="en-CA"/>
        </w:rPr>
        <w:t>S</w:t>
      </w:r>
      <w:r w:rsidR="00B23B0A" w:rsidRPr="001C5823">
        <w:rPr>
          <w:rFonts w:ascii="Times New Roman" w:hAnsi="Times New Roman" w:cs="Times New Roman"/>
          <w:sz w:val="24"/>
          <w:szCs w:val="24"/>
          <w:lang w:val="en-CA"/>
        </w:rPr>
        <w:t xml:space="preserve">taffing action </w:t>
      </w:r>
      <w:r w:rsidR="00F64029" w:rsidRPr="001C5823">
        <w:rPr>
          <w:rFonts w:ascii="Times New Roman" w:hAnsi="Times New Roman" w:cs="Times New Roman"/>
          <w:sz w:val="24"/>
          <w:szCs w:val="24"/>
          <w:lang w:val="en-CA"/>
        </w:rPr>
        <w:t xml:space="preserve">data </w:t>
      </w:r>
      <w:r w:rsidR="00537B43" w:rsidRPr="001C5823">
        <w:rPr>
          <w:rFonts w:ascii="Times New Roman" w:hAnsi="Times New Roman" w:cs="Times New Roman"/>
          <w:sz w:val="24"/>
          <w:szCs w:val="24"/>
          <w:lang w:val="en-CA"/>
        </w:rPr>
        <w:t>tell a story of</w:t>
      </w:r>
      <w:r w:rsidR="00B23B0A" w:rsidRPr="001C5823">
        <w:rPr>
          <w:rFonts w:ascii="Times New Roman" w:hAnsi="Times New Roman" w:cs="Times New Roman"/>
          <w:sz w:val="24"/>
          <w:szCs w:val="24"/>
          <w:lang w:val="en-CA"/>
        </w:rPr>
        <w:t xml:space="preserve"> how language of work </w:t>
      </w:r>
      <w:r w:rsidR="00F64029" w:rsidRPr="001C5823">
        <w:rPr>
          <w:rFonts w:ascii="Times New Roman" w:hAnsi="Times New Roman" w:cs="Times New Roman"/>
          <w:sz w:val="24"/>
          <w:szCs w:val="24"/>
          <w:lang w:val="en-CA"/>
        </w:rPr>
        <w:t xml:space="preserve">requirements </w:t>
      </w:r>
      <w:r w:rsidR="00450304" w:rsidRPr="001C5823">
        <w:rPr>
          <w:rFonts w:ascii="Times New Roman" w:hAnsi="Times New Roman" w:cs="Times New Roman"/>
          <w:sz w:val="24"/>
          <w:szCs w:val="24"/>
          <w:lang w:val="en-CA"/>
        </w:rPr>
        <w:t>has</w:t>
      </w:r>
      <w:r w:rsidR="00537B43" w:rsidRPr="001C5823">
        <w:rPr>
          <w:rFonts w:ascii="Times New Roman" w:hAnsi="Times New Roman" w:cs="Times New Roman"/>
          <w:sz w:val="24"/>
          <w:szCs w:val="24"/>
          <w:lang w:val="en-CA"/>
        </w:rPr>
        <w:t xml:space="preserve"> played out </w:t>
      </w:r>
      <w:r w:rsidR="00BB4E18" w:rsidRPr="001C5823">
        <w:rPr>
          <w:rFonts w:ascii="Times New Roman" w:hAnsi="Times New Roman" w:cs="Times New Roman"/>
          <w:sz w:val="24"/>
          <w:szCs w:val="24"/>
          <w:lang w:val="en-CA"/>
        </w:rPr>
        <w:t xml:space="preserve">for </w:t>
      </w:r>
      <w:r w:rsidR="00B23B0A" w:rsidRPr="001C5823">
        <w:rPr>
          <w:rFonts w:ascii="Times New Roman" w:hAnsi="Times New Roman" w:cs="Times New Roman"/>
          <w:sz w:val="24"/>
          <w:szCs w:val="24"/>
          <w:lang w:val="en-CA"/>
        </w:rPr>
        <w:t>the Indigenous federal employee population</w:t>
      </w:r>
      <w:r w:rsidR="00BB4E18" w:rsidRPr="001C5823">
        <w:rPr>
          <w:rFonts w:ascii="Times New Roman" w:hAnsi="Times New Roman" w:cs="Times New Roman"/>
          <w:sz w:val="24"/>
          <w:szCs w:val="24"/>
          <w:lang w:val="en-CA"/>
        </w:rPr>
        <w:t xml:space="preserve"> over the past few years</w:t>
      </w:r>
      <w:r w:rsidR="00B23B0A" w:rsidRPr="001C5823">
        <w:rPr>
          <w:rFonts w:ascii="Times New Roman" w:hAnsi="Times New Roman" w:cs="Times New Roman"/>
          <w:sz w:val="24"/>
          <w:szCs w:val="24"/>
          <w:lang w:val="en-CA"/>
        </w:rPr>
        <w:t xml:space="preserve">. </w:t>
      </w:r>
    </w:p>
    <w:p w14:paraId="7E557F13" w14:textId="77777777" w:rsidR="00840B6A" w:rsidRPr="001C5823" w:rsidRDefault="00840B6A" w:rsidP="00A01A62">
      <w:pPr>
        <w:spacing w:after="0" w:line="240" w:lineRule="auto"/>
        <w:ind w:firstLine="567"/>
        <w:jc w:val="both"/>
        <w:rPr>
          <w:rFonts w:ascii="Times New Roman" w:hAnsi="Times New Roman" w:cs="Times New Roman"/>
          <w:sz w:val="24"/>
          <w:szCs w:val="24"/>
        </w:rPr>
      </w:pPr>
      <w:bookmarkStart w:id="41" w:name="_Hlk134613833"/>
      <w:bookmarkStart w:id="42" w:name="_Hlk141808575"/>
      <w:bookmarkStart w:id="43" w:name="_Hlk140504031"/>
    </w:p>
    <w:p w14:paraId="646D2442" w14:textId="178D0161" w:rsidR="00AF71E1" w:rsidRPr="001C5823" w:rsidRDefault="00B23B0A" w:rsidP="00A01A62">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A</w:t>
      </w:r>
      <w:r w:rsidR="00AF71E1" w:rsidRPr="001C5823">
        <w:rPr>
          <w:rFonts w:ascii="Times New Roman" w:hAnsi="Times New Roman" w:cs="Times New Roman"/>
          <w:sz w:val="24"/>
          <w:szCs w:val="24"/>
        </w:rPr>
        <w:t xml:space="preserve">ccording to the most recent PSC </w:t>
      </w:r>
      <w:r w:rsidR="009B49FF" w:rsidRPr="001C5823">
        <w:rPr>
          <w:rFonts w:ascii="Times New Roman" w:hAnsi="Times New Roman" w:cs="Times New Roman"/>
          <w:sz w:val="24"/>
          <w:szCs w:val="24"/>
        </w:rPr>
        <w:t>data</w:t>
      </w:r>
      <w:r w:rsidR="001D6BB1" w:rsidRPr="001C5823">
        <w:rPr>
          <w:rStyle w:val="FootnoteReference"/>
          <w:rFonts w:ascii="Times New Roman" w:hAnsi="Times New Roman" w:cs="Times New Roman"/>
          <w:sz w:val="24"/>
          <w:szCs w:val="24"/>
        </w:rPr>
        <w:footnoteReference w:id="19"/>
      </w:r>
      <w:r w:rsidR="00AF71E1" w:rsidRPr="001C5823">
        <w:rPr>
          <w:rFonts w:ascii="Times New Roman" w:hAnsi="Times New Roman" w:cs="Times New Roman"/>
          <w:sz w:val="24"/>
          <w:szCs w:val="24"/>
        </w:rPr>
        <w:t xml:space="preserve">, </w:t>
      </w:r>
      <w:r w:rsidR="00537B43" w:rsidRPr="001C5823">
        <w:rPr>
          <w:rFonts w:ascii="Times New Roman" w:hAnsi="Times New Roman" w:cs="Times New Roman"/>
          <w:sz w:val="24"/>
          <w:szCs w:val="24"/>
        </w:rPr>
        <w:t xml:space="preserve">for example, </w:t>
      </w:r>
      <w:r w:rsidR="00AF71E1" w:rsidRPr="001C5823">
        <w:rPr>
          <w:rFonts w:ascii="Times New Roman" w:hAnsi="Times New Roman" w:cs="Times New Roman"/>
          <w:sz w:val="24"/>
          <w:szCs w:val="24"/>
        </w:rPr>
        <w:t xml:space="preserve">there was a </w:t>
      </w:r>
      <w:r w:rsidR="009B49FF" w:rsidRPr="001C5823">
        <w:rPr>
          <w:rFonts w:ascii="Times New Roman" w:hAnsi="Times New Roman" w:cs="Times New Roman"/>
          <w:sz w:val="24"/>
          <w:szCs w:val="24"/>
        </w:rPr>
        <w:t>dramatic</w:t>
      </w:r>
      <w:r w:rsidR="00AF71E1" w:rsidRPr="001C5823">
        <w:rPr>
          <w:rFonts w:ascii="Times New Roman" w:hAnsi="Times New Roman" w:cs="Times New Roman"/>
          <w:sz w:val="24"/>
          <w:szCs w:val="24"/>
        </w:rPr>
        <w:t xml:space="preserve"> increase in non-imperative appointments between 2014-15 and 2020-21</w:t>
      </w:r>
      <w:r w:rsidR="00FD5398" w:rsidRPr="001C5823">
        <w:rPr>
          <w:rFonts w:ascii="Times New Roman" w:hAnsi="Times New Roman" w:cs="Times New Roman"/>
          <w:sz w:val="24"/>
          <w:szCs w:val="24"/>
        </w:rPr>
        <w:t xml:space="preserve"> (PSC 202</w:t>
      </w:r>
      <w:r w:rsidR="0083330E" w:rsidRPr="001C5823">
        <w:rPr>
          <w:rFonts w:ascii="Times New Roman" w:hAnsi="Times New Roman" w:cs="Times New Roman"/>
          <w:sz w:val="24"/>
          <w:szCs w:val="24"/>
        </w:rPr>
        <w:t>2a</w:t>
      </w:r>
      <w:r w:rsidR="00FD5398" w:rsidRPr="001C5823">
        <w:rPr>
          <w:rFonts w:ascii="Times New Roman" w:hAnsi="Times New Roman" w:cs="Times New Roman"/>
          <w:sz w:val="24"/>
          <w:szCs w:val="24"/>
        </w:rPr>
        <w:t>)</w:t>
      </w:r>
      <w:r w:rsidR="009B49FF" w:rsidRPr="001C5823">
        <w:rPr>
          <w:rFonts w:ascii="Times New Roman" w:hAnsi="Times New Roman" w:cs="Times New Roman"/>
          <w:sz w:val="24"/>
          <w:szCs w:val="24"/>
        </w:rPr>
        <w:t xml:space="preserve"> due to many factors</w:t>
      </w:r>
      <w:r w:rsidR="00AF71E1" w:rsidRPr="001C5823">
        <w:rPr>
          <w:rFonts w:ascii="Times New Roman" w:hAnsi="Times New Roman" w:cs="Times New Roman"/>
          <w:sz w:val="24"/>
          <w:szCs w:val="24"/>
        </w:rPr>
        <w:t>.</w:t>
      </w:r>
      <w:r w:rsidR="00A80C84" w:rsidRPr="001C5823">
        <w:rPr>
          <w:rStyle w:val="FootnoteReference"/>
          <w:rFonts w:ascii="Times New Roman" w:hAnsi="Times New Roman" w:cs="Times New Roman"/>
          <w:sz w:val="24"/>
          <w:szCs w:val="24"/>
        </w:rPr>
        <w:footnoteReference w:id="20"/>
      </w:r>
      <w:r w:rsidR="00AF71E1" w:rsidRPr="001C5823">
        <w:rPr>
          <w:rFonts w:ascii="Times New Roman" w:hAnsi="Times New Roman" w:cs="Times New Roman"/>
          <w:sz w:val="24"/>
          <w:szCs w:val="24"/>
        </w:rPr>
        <w:t xml:space="preserve"> More specifically, </w:t>
      </w:r>
      <w:r w:rsidR="009B49FF" w:rsidRPr="001C5823">
        <w:rPr>
          <w:rFonts w:ascii="Times New Roman" w:hAnsi="Times New Roman" w:cs="Times New Roman"/>
          <w:sz w:val="24"/>
          <w:szCs w:val="24"/>
        </w:rPr>
        <w:t xml:space="preserve">in 2020/21 </w:t>
      </w:r>
      <w:r w:rsidR="00AF71E1" w:rsidRPr="001C5823">
        <w:rPr>
          <w:rFonts w:ascii="Times New Roman" w:hAnsi="Times New Roman" w:cs="Times New Roman"/>
          <w:sz w:val="24"/>
          <w:szCs w:val="24"/>
        </w:rPr>
        <w:t>70% (313) of non-imperative appointments were made via a non-advertised appointment process of which 47% (208)</w:t>
      </w:r>
      <w:r w:rsidR="00BC3668" w:rsidRPr="001C5823">
        <w:rPr>
          <w:rStyle w:val="FootnoteReference"/>
          <w:rFonts w:ascii="Times New Roman" w:hAnsi="Times New Roman" w:cs="Times New Roman"/>
          <w:sz w:val="24"/>
          <w:szCs w:val="24"/>
        </w:rPr>
        <w:footnoteReference w:id="21"/>
      </w:r>
      <w:r w:rsidR="00AF71E1" w:rsidRPr="001C5823">
        <w:rPr>
          <w:rFonts w:ascii="Times New Roman" w:hAnsi="Times New Roman" w:cs="Times New Roman"/>
          <w:sz w:val="24"/>
          <w:szCs w:val="24"/>
        </w:rPr>
        <w:t xml:space="preserve"> occurred in five organizations</w:t>
      </w:r>
      <w:r w:rsidR="00FD5398" w:rsidRPr="001C5823">
        <w:rPr>
          <w:rFonts w:ascii="Times New Roman" w:hAnsi="Times New Roman" w:cs="Times New Roman"/>
          <w:sz w:val="24"/>
          <w:szCs w:val="24"/>
        </w:rPr>
        <w:t xml:space="preserve"> (PSC 202</w:t>
      </w:r>
      <w:r w:rsidR="0083330E" w:rsidRPr="001C5823">
        <w:rPr>
          <w:rFonts w:ascii="Times New Roman" w:hAnsi="Times New Roman" w:cs="Times New Roman"/>
          <w:sz w:val="24"/>
          <w:szCs w:val="24"/>
        </w:rPr>
        <w:t>2a</w:t>
      </w:r>
      <w:r w:rsidR="00FD5398" w:rsidRPr="001C5823">
        <w:rPr>
          <w:rFonts w:ascii="Times New Roman" w:hAnsi="Times New Roman" w:cs="Times New Roman"/>
          <w:sz w:val="24"/>
          <w:szCs w:val="24"/>
        </w:rPr>
        <w:t>)</w:t>
      </w:r>
      <w:r w:rsidR="00AF71E1" w:rsidRPr="001C5823">
        <w:rPr>
          <w:rFonts w:ascii="Times New Roman" w:hAnsi="Times New Roman" w:cs="Times New Roman"/>
          <w:sz w:val="24"/>
          <w:szCs w:val="24"/>
        </w:rPr>
        <w:t>.</w:t>
      </w:r>
      <w:r w:rsidR="00AF71E1" w:rsidRPr="001C5823">
        <w:rPr>
          <w:rStyle w:val="EndnoteReference"/>
          <w:rFonts w:ascii="Times New Roman" w:hAnsi="Times New Roman" w:cs="Times New Roman"/>
          <w:sz w:val="24"/>
          <w:szCs w:val="24"/>
        </w:rPr>
        <w:endnoteReference w:id="23"/>
      </w:r>
      <w:r w:rsidR="00AF71E1" w:rsidRPr="001C5823">
        <w:rPr>
          <w:rFonts w:ascii="Times New Roman" w:hAnsi="Times New Roman" w:cs="Times New Roman"/>
          <w:sz w:val="24"/>
          <w:szCs w:val="24"/>
        </w:rPr>
        <w:t xml:space="preserve"> The EC-07 group had the most non-imperative appointments with Indigenous employees occupying </w:t>
      </w:r>
      <w:r w:rsidR="00537B43" w:rsidRPr="001C5823">
        <w:rPr>
          <w:rFonts w:ascii="Times New Roman" w:hAnsi="Times New Roman" w:cs="Times New Roman"/>
          <w:sz w:val="24"/>
          <w:szCs w:val="24"/>
        </w:rPr>
        <w:t xml:space="preserve">only </w:t>
      </w:r>
      <w:r w:rsidR="00AF71E1" w:rsidRPr="001C5823">
        <w:rPr>
          <w:rFonts w:ascii="Times New Roman" w:hAnsi="Times New Roman" w:cs="Times New Roman"/>
          <w:sz w:val="24"/>
          <w:szCs w:val="24"/>
        </w:rPr>
        <w:t xml:space="preserve">3.8% (147 of 3,879) of EC-07 positions or 1.2% of </w:t>
      </w:r>
      <w:r w:rsidR="00AF71E1" w:rsidRPr="001C5823">
        <w:rPr>
          <w:rFonts w:ascii="Times New Roman" w:hAnsi="Times New Roman" w:cs="Times New Roman"/>
          <w:sz w:val="24"/>
          <w:szCs w:val="24"/>
        </w:rPr>
        <w:lastRenderedPageBreak/>
        <w:t>Indigenous employees (147 of 11,889) (</w:t>
      </w:r>
      <w:r w:rsidR="00121CAB" w:rsidRPr="001C5823">
        <w:rPr>
          <w:rFonts w:ascii="Times New Roman" w:hAnsi="Times New Roman" w:cs="Times New Roman"/>
          <w:sz w:val="24"/>
          <w:szCs w:val="24"/>
        </w:rPr>
        <w:t>TBS</w:t>
      </w:r>
      <w:r w:rsidR="00AF71E1" w:rsidRPr="001C5823">
        <w:rPr>
          <w:rFonts w:ascii="Times New Roman" w:hAnsi="Times New Roman" w:cs="Times New Roman"/>
          <w:sz w:val="24"/>
          <w:szCs w:val="24"/>
        </w:rPr>
        <w:t xml:space="preserve"> 2021). </w:t>
      </w:r>
      <w:bookmarkEnd w:id="41"/>
      <w:r w:rsidR="00537B43" w:rsidRPr="001C5823">
        <w:rPr>
          <w:rFonts w:ascii="Times New Roman" w:hAnsi="Times New Roman" w:cs="Times New Roman"/>
          <w:sz w:val="24"/>
          <w:szCs w:val="24"/>
        </w:rPr>
        <w:t>The 2021</w:t>
      </w:r>
      <w:r w:rsidR="009B49FF" w:rsidRPr="001C5823">
        <w:rPr>
          <w:rFonts w:ascii="Times New Roman" w:hAnsi="Times New Roman" w:cs="Times New Roman"/>
          <w:sz w:val="24"/>
          <w:szCs w:val="24"/>
        </w:rPr>
        <w:t>-22</w:t>
      </w:r>
      <w:r w:rsidR="00537B43" w:rsidRPr="001C5823">
        <w:rPr>
          <w:rFonts w:ascii="Times New Roman" w:hAnsi="Times New Roman" w:cs="Times New Roman"/>
          <w:sz w:val="24"/>
          <w:szCs w:val="24"/>
        </w:rPr>
        <w:t xml:space="preserve"> PSC annual report also </w:t>
      </w:r>
      <w:r w:rsidR="009B49FF" w:rsidRPr="001C5823">
        <w:rPr>
          <w:rFonts w:ascii="Times New Roman" w:hAnsi="Times New Roman" w:cs="Times New Roman"/>
          <w:sz w:val="24"/>
          <w:szCs w:val="24"/>
        </w:rPr>
        <w:t>indicated</w:t>
      </w:r>
      <w:r w:rsidR="00537B43" w:rsidRPr="001C5823">
        <w:rPr>
          <w:rFonts w:ascii="Times New Roman" w:hAnsi="Times New Roman" w:cs="Times New Roman"/>
          <w:sz w:val="24"/>
          <w:szCs w:val="24"/>
        </w:rPr>
        <w:t xml:space="preserve"> that in 2019-20, Indigenous </w:t>
      </w:r>
      <w:r w:rsidR="00652850" w:rsidRPr="001C5823">
        <w:rPr>
          <w:rFonts w:ascii="Times New Roman" w:hAnsi="Times New Roman" w:cs="Times New Roman"/>
          <w:sz w:val="24"/>
          <w:szCs w:val="24"/>
        </w:rPr>
        <w:t>P</w:t>
      </w:r>
      <w:r w:rsidR="00537B43" w:rsidRPr="001C5823">
        <w:rPr>
          <w:rFonts w:ascii="Times New Roman" w:hAnsi="Times New Roman" w:cs="Times New Roman"/>
          <w:sz w:val="24"/>
          <w:szCs w:val="24"/>
        </w:rPr>
        <w:t>eoples made up 4.9% of non-advertised appointments, a decrease from 2018-19 where it was 5.4%</w:t>
      </w:r>
      <w:r w:rsidR="00FD5398" w:rsidRPr="001C5823">
        <w:rPr>
          <w:rFonts w:ascii="Times New Roman" w:hAnsi="Times New Roman" w:cs="Times New Roman"/>
          <w:sz w:val="24"/>
          <w:szCs w:val="24"/>
        </w:rPr>
        <w:t xml:space="preserve"> (PSC 202</w:t>
      </w:r>
      <w:r w:rsidR="0083330E" w:rsidRPr="001C5823">
        <w:rPr>
          <w:rFonts w:ascii="Times New Roman" w:hAnsi="Times New Roman" w:cs="Times New Roman"/>
          <w:sz w:val="24"/>
          <w:szCs w:val="24"/>
        </w:rPr>
        <w:t>2a</w:t>
      </w:r>
      <w:r w:rsidR="00FD5398" w:rsidRPr="001C5823">
        <w:rPr>
          <w:rFonts w:ascii="Times New Roman" w:hAnsi="Times New Roman" w:cs="Times New Roman"/>
          <w:sz w:val="24"/>
          <w:szCs w:val="24"/>
        </w:rPr>
        <w:t>)</w:t>
      </w:r>
      <w:r w:rsidR="00537B43" w:rsidRPr="001C5823">
        <w:rPr>
          <w:rFonts w:ascii="Times New Roman" w:hAnsi="Times New Roman" w:cs="Times New Roman"/>
          <w:sz w:val="24"/>
          <w:szCs w:val="24"/>
        </w:rPr>
        <w:t xml:space="preserve">. Although the number of </w:t>
      </w:r>
      <w:r w:rsidR="00EE5FE1" w:rsidRPr="001C5823">
        <w:rPr>
          <w:rFonts w:ascii="Times New Roman" w:hAnsi="Times New Roman" w:cs="Times New Roman"/>
          <w:sz w:val="24"/>
          <w:szCs w:val="24"/>
        </w:rPr>
        <w:t>I</w:t>
      </w:r>
      <w:r w:rsidR="00537B43" w:rsidRPr="001C5823">
        <w:rPr>
          <w:rFonts w:ascii="Times New Roman" w:hAnsi="Times New Roman" w:cs="Times New Roman"/>
          <w:sz w:val="24"/>
          <w:szCs w:val="24"/>
        </w:rPr>
        <w:t>ndigenous applicants to advertised jobs</w:t>
      </w:r>
      <w:r w:rsidR="000668A2" w:rsidRPr="001C5823">
        <w:rPr>
          <w:rFonts w:ascii="Times New Roman" w:hAnsi="Times New Roman" w:cs="Times New Roman"/>
          <w:sz w:val="24"/>
          <w:szCs w:val="24"/>
        </w:rPr>
        <w:t xml:space="preserve"> (external hires)</w:t>
      </w:r>
      <w:r w:rsidR="00537B43" w:rsidRPr="001C5823">
        <w:rPr>
          <w:rFonts w:ascii="Times New Roman" w:hAnsi="Times New Roman" w:cs="Times New Roman"/>
          <w:sz w:val="24"/>
          <w:szCs w:val="24"/>
        </w:rPr>
        <w:t xml:space="preserve"> increased from 2019-20 to 2020-21, the share of applicants decreased from 3.2% in 2019-20 to 2.9% in 2020-21</w:t>
      </w:r>
      <w:r w:rsidR="000668A2" w:rsidRPr="001C5823">
        <w:rPr>
          <w:rFonts w:ascii="Times New Roman" w:hAnsi="Times New Roman" w:cs="Times New Roman"/>
          <w:sz w:val="24"/>
          <w:szCs w:val="24"/>
        </w:rPr>
        <w:t xml:space="preserve"> and they returned to 3.2% in 2021-2022</w:t>
      </w:r>
      <w:r w:rsidR="00FD5398" w:rsidRPr="001C5823">
        <w:rPr>
          <w:rFonts w:ascii="Times New Roman" w:hAnsi="Times New Roman" w:cs="Times New Roman"/>
          <w:sz w:val="24"/>
          <w:szCs w:val="24"/>
        </w:rPr>
        <w:t xml:space="preserve"> (PSC 202</w:t>
      </w:r>
      <w:r w:rsidR="0083330E" w:rsidRPr="001C5823">
        <w:rPr>
          <w:rFonts w:ascii="Times New Roman" w:hAnsi="Times New Roman" w:cs="Times New Roman"/>
          <w:sz w:val="24"/>
          <w:szCs w:val="24"/>
        </w:rPr>
        <w:t>2a</w:t>
      </w:r>
      <w:r w:rsidR="00FD5398" w:rsidRPr="001C5823">
        <w:rPr>
          <w:rFonts w:ascii="Times New Roman" w:hAnsi="Times New Roman" w:cs="Times New Roman"/>
          <w:sz w:val="24"/>
          <w:szCs w:val="24"/>
        </w:rPr>
        <w:t>)</w:t>
      </w:r>
      <w:r w:rsidR="00537B43" w:rsidRPr="001C5823">
        <w:rPr>
          <w:rFonts w:ascii="Times New Roman" w:hAnsi="Times New Roman" w:cs="Times New Roman"/>
          <w:sz w:val="24"/>
          <w:szCs w:val="24"/>
        </w:rPr>
        <w:t>.</w:t>
      </w:r>
      <w:r w:rsidR="0083330E" w:rsidRPr="001C5823">
        <w:rPr>
          <w:rStyle w:val="FootnoteReference"/>
          <w:rFonts w:ascii="Times New Roman" w:hAnsi="Times New Roman" w:cs="Times New Roman"/>
          <w:sz w:val="24"/>
          <w:szCs w:val="24"/>
        </w:rPr>
        <w:footnoteReference w:id="22"/>
      </w:r>
      <w:r w:rsidR="00537B43" w:rsidRPr="001C5823">
        <w:rPr>
          <w:rFonts w:ascii="Times New Roman" w:hAnsi="Times New Roman" w:cs="Times New Roman"/>
          <w:sz w:val="24"/>
          <w:szCs w:val="24"/>
        </w:rPr>
        <w:t xml:space="preserve"> </w:t>
      </w:r>
      <w:bookmarkStart w:id="44" w:name="_Hlk140517139"/>
      <w:r w:rsidR="00537B43" w:rsidRPr="001C5823">
        <w:rPr>
          <w:rFonts w:ascii="Times New Roman" w:hAnsi="Times New Roman" w:cs="Times New Roman"/>
          <w:sz w:val="24"/>
          <w:szCs w:val="24"/>
        </w:rPr>
        <w:t>While Indigenous applicants made up 3.2% of applicants in 20</w:t>
      </w:r>
      <w:r w:rsidR="000668A2" w:rsidRPr="001C5823">
        <w:rPr>
          <w:rFonts w:ascii="Times New Roman" w:hAnsi="Times New Roman" w:cs="Times New Roman"/>
          <w:sz w:val="24"/>
          <w:szCs w:val="24"/>
        </w:rPr>
        <w:t>20-21</w:t>
      </w:r>
      <w:r w:rsidR="00537B43" w:rsidRPr="001C5823">
        <w:rPr>
          <w:rFonts w:ascii="Times New Roman" w:hAnsi="Times New Roman" w:cs="Times New Roman"/>
          <w:sz w:val="24"/>
          <w:szCs w:val="24"/>
        </w:rPr>
        <w:t>, they only made up 4.0% of appointments</w:t>
      </w:r>
      <w:r w:rsidR="008B5D74" w:rsidRPr="001C5823">
        <w:rPr>
          <w:rFonts w:ascii="Times New Roman" w:hAnsi="Times New Roman" w:cs="Times New Roman"/>
          <w:sz w:val="24"/>
          <w:szCs w:val="24"/>
        </w:rPr>
        <w:t xml:space="preserve"> compared to a workforce availability of 4%</w:t>
      </w:r>
      <w:r w:rsidR="00FD5398" w:rsidRPr="001C5823">
        <w:rPr>
          <w:rFonts w:ascii="Times New Roman" w:hAnsi="Times New Roman" w:cs="Times New Roman"/>
          <w:sz w:val="24"/>
          <w:szCs w:val="24"/>
        </w:rPr>
        <w:t xml:space="preserve"> (PSC 202</w:t>
      </w:r>
      <w:r w:rsidR="0083330E" w:rsidRPr="001C5823">
        <w:rPr>
          <w:rFonts w:ascii="Times New Roman" w:hAnsi="Times New Roman" w:cs="Times New Roman"/>
          <w:sz w:val="24"/>
          <w:szCs w:val="24"/>
        </w:rPr>
        <w:t>2a</w:t>
      </w:r>
      <w:r w:rsidR="00FD5398" w:rsidRPr="001C5823">
        <w:rPr>
          <w:rFonts w:ascii="Times New Roman" w:hAnsi="Times New Roman" w:cs="Times New Roman"/>
          <w:sz w:val="24"/>
          <w:szCs w:val="24"/>
        </w:rPr>
        <w:t>)</w:t>
      </w:r>
      <w:bookmarkEnd w:id="42"/>
      <w:r w:rsidR="0071129C" w:rsidRPr="001C5823">
        <w:rPr>
          <w:rFonts w:ascii="Times New Roman" w:hAnsi="Times New Roman" w:cs="Times New Roman"/>
          <w:sz w:val="24"/>
          <w:szCs w:val="24"/>
        </w:rPr>
        <w:t xml:space="preserve">. </w:t>
      </w:r>
      <w:r w:rsidR="000668A2" w:rsidRPr="001C5823">
        <w:rPr>
          <w:rFonts w:ascii="Times New Roman" w:hAnsi="Times New Roman" w:cs="Times New Roman"/>
          <w:sz w:val="24"/>
          <w:szCs w:val="24"/>
        </w:rPr>
        <w:t xml:space="preserve">However, this data has limitations in capturing what is really happening considering </w:t>
      </w:r>
      <w:r w:rsidR="00E51DBC" w:rsidRPr="001C5823">
        <w:rPr>
          <w:rFonts w:ascii="Times New Roman" w:hAnsi="Times New Roman" w:cs="Times New Roman"/>
          <w:sz w:val="24"/>
          <w:szCs w:val="24"/>
        </w:rPr>
        <w:t xml:space="preserve">Indigenous self-identification </w:t>
      </w:r>
      <w:r w:rsidR="00E34B5B" w:rsidRPr="001C5823">
        <w:rPr>
          <w:rFonts w:ascii="Times New Roman" w:hAnsi="Times New Roman" w:cs="Times New Roman"/>
          <w:sz w:val="24"/>
          <w:szCs w:val="24"/>
        </w:rPr>
        <w:t xml:space="preserve">rate </w:t>
      </w:r>
      <w:r w:rsidR="00E51DBC" w:rsidRPr="001C5823">
        <w:rPr>
          <w:rFonts w:ascii="Times New Roman" w:hAnsi="Times New Roman" w:cs="Times New Roman"/>
          <w:sz w:val="24"/>
          <w:szCs w:val="24"/>
        </w:rPr>
        <w:t>fluctuat</w:t>
      </w:r>
      <w:r w:rsidR="0071129C" w:rsidRPr="001C5823">
        <w:rPr>
          <w:rFonts w:ascii="Times New Roman" w:hAnsi="Times New Roman" w:cs="Times New Roman"/>
          <w:sz w:val="24"/>
          <w:szCs w:val="24"/>
        </w:rPr>
        <w:t>ions</w:t>
      </w:r>
      <w:r w:rsidR="00E51DBC" w:rsidRPr="001C5823">
        <w:rPr>
          <w:rFonts w:ascii="Times New Roman" w:hAnsi="Times New Roman" w:cs="Times New Roman"/>
          <w:sz w:val="24"/>
          <w:szCs w:val="24"/>
        </w:rPr>
        <w:t xml:space="preserve"> </w:t>
      </w:r>
      <w:r w:rsidR="000668A2" w:rsidRPr="001C5823">
        <w:rPr>
          <w:rFonts w:ascii="Times New Roman" w:hAnsi="Times New Roman" w:cs="Times New Roman"/>
          <w:sz w:val="24"/>
          <w:szCs w:val="24"/>
        </w:rPr>
        <w:t>c</w:t>
      </w:r>
      <w:r w:rsidR="0071129C" w:rsidRPr="001C5823">
        <w:rPr>
          <w:rFonts w:ascii="Times New Roman" w:hAnsi="Times New Roman" w:cs="Times New Roman"/>
          <w:sz w:val="24"/>
          <w:szCs w:val="24"/>
        </w:rPr>
        <w:t xml:space="preserve">ould </w:t>
      </w:r>
      <w:r w:rsidR="00E51DBC" w:rsidRPr="001C5823">
        <w:rPr>
          <w:rFonts w:ascii="Times New Roman" w:hAnsi="Times New Roman" w:cs="Times New Roman"/>
          <w:sz w:val="24"/>
          <w:szCs w:val="24"/>
        </w:rPr>
        <w:t>impact on workforce availability calculations.</w:t>
      </w:r>
      <w:r w:rsidR="00C554CF" w:rsidRPr="001C5823">
        <w:rPr>
          <w:rStyle w:val="EndnoteReference"/>
          <w:rFonts w:ascii="Times New Roman" w:hAnsi="Times New Roman" w:cs="Times New Roman"/>
          <w:sz w:val="24"/>
          <w:szCs w:val="24"/>
        </w:rPr>
        <w:endnoteReference w:id="24"/>
      </w:r>
      <w:r w:rsidR="00537B43" w:rsidRPr="001C5823">
        <w:rPr>
          <w:rFonts w:ascii="Times New Roman" w:hAnsi="Times New Roman" w:cs="Times New Roman"/>
          <w:sz w:val="24"/>
          <w:szCs w:val="24"/>
        </w:rPr>
        <w:t xml:space="preserve"> </w:t>
      </w:r>
      <w:bookmarkEnd w:id="44"/>
      <w:r w:rsidR="00537B43" w:rsidRPr="001C5823">
        <w:rPr>
          <w:rFonts w:ascii="Times New Roman" w:hAnsi="Times New Roman" w:cs="Times New Roman"/>
          <w:sz w:val="24"/>
          <w:szCs w:val="24"/>
        </w:rPr>
        <w:t>Of the 10,916 Indigenous applicants in the 20</w:t>
      </w:r>
      <w:r w:rsidR="000668A2" w:rsidRPr="001C5823">
        <w:rPr>
          <w:rFonts w:ascii="Times New Roman" w:hAnsi="Times New Roman" w:cs="Times New Roman"/>
          <w:sz w:val="24"/>
          <w:szCs w:val="24"/>
        </w:rPr>
        <w:t>20</w:t>
      </w:r>
      <w:r w:rsidR="00537B43" w:rsidRPr="001C5823">
        <w:rPr>
          <w:rFonts w:ascii="Times New Roman" w:hAnsi="Times New Roman" w:cs="Times New Roman"/>
          <w:sz w:val="24"/>
          <w:szCs w:val="24"/>
        </w:rPr>
        <w:t>-2</w:t>
      </w:r>
      <w:r w:rsidR="000668A2" w:rsidRPr="001C5823">
        <w:rPr>
          <w:rFonts w:ascii="Times New Roman" w:hAnsi="Times New Roman" w:cs="Times New Roman"/>
          <w:sz w:val="24"/>
          <w:szCs w:val="24"/>
        </w:rPr>
        <w:t>1</w:t>
      </w:r>
      <w:r w:rsidR="00537B43" w:rsidRPr="001C5823">
        <w:rPr>
          <w:rFonts w:ascii="Times New Roman" w:hAnsi="Times New Roman" w:cs="Times New Roman"/>
          <w:sz w:val="24"/>
          <w:szCs w:val="24"/>
        </w:rPr>
        <w:t xml:space="preserve"> timeframe, 3.6% identified as Inuit, 42.1% as Metis, 46.9% as First Nation and 7.3% as other (PSC 2022</w:t>
      </w:r>
      <w:r w:rsidR="00E51DBC" w:rsidRPr="001C5823">
        <w:rPr>
          <w:rFonts w:ascii="Times New Roman" w:hAnsi="Times New Roman" w:cs="Times New Roman"/>
          <w:sz w:val="24"/>
          <w:szCs w:val="24"/>
        </w:rPr>
        <w:t>b</w:t>
      </w:r>
      <w:r w:rsidR="00537B43" w:rsidRPr="001C5823">
        <w:rPr>
          <w:rFonts w:ascii="Times New Roman" w:hAnsi="Times New Roman" w:cs="Times New Roman"/>
          <w:sz w:val="24"/>
          <w:szCs w:val="24"/>
        </w:rPr>
        <w:t xml:space="preserve">). </w:t>
      </w:r>
      <w:bookmarkStart w:id="45" w:name="_Hlk141808763"/>
      <w:bookmarkEnd w:id="43"/>
      <w:r w:rsidR="00046C3D" w:rsidRPr="001C5823">
        <w:rPr>
          <w:rFonts w:ascii="Times New Roman" w:hAnsi="Times New Roman" w:cs="Times New Roman"/>
          <w:sz w:val="24"/>
          <w:szCs w:val="24"/>
        </w:rPr>
        <w:t>Th</w:t>
      </w:r>
      <w:r w:rsidR="0071129C" w:rsidRPr="001C5823">
        <w:rPr>
          <w:rFonts w:ascii="Times New Roman" w:hAnsi="Times New Roman" w:cs="Times New Roman"/>
          <w:sz w:val="24"/>
          <w:szCs w:val="24"/>
        </w:rPr>
        <w:t>e</w:t>
      </w:r>
      <w:r w:rsidR="00046C3D" w:rsidRPr="001C5823">
        <w:rPr>
          <w:rFonts w:ascii="Times New Roman" w:hAnsi="Times New Roman" w:cs="Times New Roman"/>
          <w:sz w:val="24"/>
          <w:szCs w:val="24"/>
        </w:rPr>
        <w:t xml:space="preserve"> analysis suggests that under-representation is a consideration and that the pool of Indigenous bilingual persons is </w:t>
      </w:r>
      <w:r w:rsidR="00652850" w:rsidRPr="001C5823">
        <w:rPr>
          <w:rFonts w:ascii="Times New Roman" w:hAnsi="Times New Roman" w:cs="Times New Roman"/>
          <w:sz w:val="24"/>
          <w:szCs w:val="24"/>
        </w:rPr>
        <w:t xml:space="preserve">relatively </w:t>
      </w:r>
      <w:r w:rsidR="00046C3D" w:rsidRPr="001C5823">
        <w:rPr>
          <w:rFonts w:ascii="Times New Roman" w:hAnsi="Times New Roman" w:cs="Times New Roman"/>
          <w:sz w:val="24"/>
          <w:szCs w:val="24"/>
        </w:rPr>
        <w:t xml:space="preserve">limited. </w:t>
      </w:r>
      <w:r w:rsidR="0071129C" w:rsidRPr="001C5823">
        <w:rPr>
          <w:rFonts w:ascii="Times New Roman" w:hAnsi="Times New Roman" w:cs="Times New Roman"/>
          <w:sz w:val="24"/>
          <w:szCs w:val="24"/>
        </w:rPr>
        <w:t xml:space="preserve">It also </w:t>
      </w:r>
      <w:r w:rsidR="00046C3D" w:rsidRPr="001C5823">
        <w:rPr>
          <w:rFonts w:ascii="Times New Roman" w:hAnsi="Times New Roman" w:cs="Times New Roman"/>
          <w:sz w:val="24"/>
          <w:szCs w:val="24"/>
        </w:rPr>
        <w:t xml:space="preserve">raises questions about </w:t>
      </w:r>
      <w:r w:rsidR="00652850" w:rsidRPr="001C5823">
        <w:rPr>
          <w:rFonts w:ascii="Times New Roman" w:hAnsi="Times New Roman" w:cs="Times New Roman"/>
          <w:sz w:val="24"/>
          <w:szCs w:val="24"/>
        </w:rPr>
        <w:t xml:space="preserve">why Indigenous persons did not apply for </w:t>
      </w:r>
      <w:r w:rsidR="0022273B" w:rsidRPr="001C5823">
        <w:rPr>
          <w:rFonts w:ascii="Times New Roman" w:hAnsi="Times New Roman" w:cs="Times New Roman"/>
          <w:sz w:val="24"/>
          <w:szCs w:val="24"/>
        </w:rPr>
        <w:t xml:space="preserve">the </w:t>
      </w:r>
      <w:r w:rsidR="00652850" w:rsidRPr="001C5823">
        <w:rPr>
          <w:rFonts w:ascii="Times New Roman" w:hAnsi="Times New Roman" w:cs="Times New Roman"/>
          <w:sz w:val="24"/>
          <w:szCs w:val="24"/>
        </w:rPr>
        <w:t>advertised positions</w:t>
      </w:r>
      <w:r w:rsidR="0071129C" w:rsidRPr="001C5823">
        <w:rPr>
          <w:rFonts w:ascii="Times New Roman" w:hAnsi="Times New Roman" w:cs="Times New Roman"/>
          <w:sz w:val="24"/>
          <w:szCs w:val="24"/>
        </w:rPr>
        <w:t xml:space="preserve"> and</w:t>
      </w:r>
      <w:r w:rsidR="00652850" w:rsidRPr="001C5823">
        <w:rPr>
          <w:rFonts w:ascii="Times New Roman" w:hAnsi="Times New Roman" w:cs="Times New Roman"/>
          <w:sz w:val="24"/>
          <w:szCs w:val="24"/>
        </w:rPr>
        <w:t xml:space="preserve"> why the percentage of Indigenous Peoples decreased considering there were more non-advertised positions. </w:t>
      </w:r>
      <w:r w:rsidR="0022273B" w:rsidRPr="001C5823">
        <w:rPr>
          <w:rFonts w:ascii="Times New Roman" w:hAnsi="Times New Roman" w:cs="Times New Roman"/>
          <w:sz w:val="24"/>
          <w:szCs w:val="24"/>
        </w:rPr>
        <w:t>Lastly</w:t>
      </w:r>
      <w:r w:rsidR="00652850" w:rsidRPr="001C5823">
        <w:rPr>
          <w:rFonts w:ascii="Times New Roman" w:hAnsi="Times New Roman" w:cs="Times New Roman"/>
          <w:sz w:val="24"/>
          <w:szCs w:val="24"/>
        </w:rPr>
        <w:t>, i</w:t>
      </w:r>
      <w:r w:rsidR="00005720" w:rsidRPr="001C5823">
        <w:rPr>
          <w:rFonts w:ascii="Times New Roman" w:hAnsi="Times New Roman" w:cs="Times New Roman"/>
          <w:sz w:val="24"/>
          <w:szCs w:val="24"/>
        </w:rPr>
        <w:t xml:space="preserve">t is </w:t>
      </w:r>
      <w:r w:rsidR="000668A2" w:rsidRPr="001C5823">
        <w:rPr>
          <w:rFonts w:ascii="Times New Roman" w:hAnsi="Times New Roman" w:cs="Times New Roman"/>
          <w:sz w:val="24"/>
          <w:szCs w:val="24"/>
        </w:rPr>
        <w:t>not possible to match</w:t>
      </w:r>
      <w:r w:rsidR="00AF71E1" w:rsidRPr="001C5823">
        <w:rPr>
          <w:rFonts w:ascii="Times New Roman" w:hAnsi="Times New Roman" w:cs="Times New Roman"/>
          <w:sz w:val="24"/>
          <w:szCs w:val="24"/>
        </w:rPr>
        <w:t xml:space="preserve"> the number of appointments and the number of advertised non-imperative processes since one process can lead to multiple appointments</w:t>
      </w:r>
      <w:r w:rsidR="00005720" w:rsidRPr="001C5823">
        <w:rPr>
          <w:rFonts w:ascii="Times New Roman" w:hAnsi="Times New Roman" w:cs="Times New Roman"/>
          <w:sz w:val="24"/>
          <w:szCs w:val="24"/>
        </w:rPr>
        <w:t xml:space="preserve">. For </w:t>
      </w:r>
      <w:r w:rsidR="00BC3668" w:rsidRPr="001C5823">
        <w:rPr>
          <w:rFonts w:ascii="Times New Roman" w:hAnsi="Times New Roman" w:cs="Times New Roman"/>
          <w:sz w:val="24"/>
          <w:szCs w:val="24"/>
        </w:rPr>
        <w:t>example</w:t>
      </w:r>
      <w:r w:rsidR="00005720" w:rsidRPr="001C5823">
        <w:rPr>
          <w:rFonts w:ascii="Times New Roman" w:hAnsi="Times New Roman" w:cs="Times New Roman"/>
          <w:sz w:val="24"/>
          <w:szCs w:val="24"/>
        </w:rPr>
        <w:t>, if</w:t>
      </w:r>
      <w:r w:rsidR="00AF71E1" w:rsidRPr="001C5823">
        <w:rPr>
          <w:rFonts w:ascii="Times New Roman" w:hAnsi="Times New Roman" w:cs="Times New Roman"/>
          <w:sz w:val="24"/>
          <w:szCs w:val="24"/>
        </w:rPr>
        <w:t xml:space="preserve"> there were 32 non-imperative appointments following an external advertised process</w:t>
      </w:r>
      <w:r w:rsidR="00005720" w:rsidRPr="001C5823">
        <w:rPr>
          <w:rFonts w:ascii="Times New Roman" w:hAnsi="Times New Roman" w:cs="Times New Roman"/>
          <w:sz w:val="24"/>
          <w:szCs w:val="24"/>
        </w:rPr>
        <w:t>, it</w:t>
      </w:r>
      <w:r w:rsidR="00AF71E1" w:rsidRPr="001C5823">
        <w:rPr>
          <w:rFonts w:ascii="Times New Roman" w:hAnsi="Times New Roman" w:cs="Times New Roman"/>
          <w:sz w:val="24"/>
          <w:szCs w:val="24"/>
        </w:rPr>
        <w:t xml:space="preserve"> does not automatically mean that there were 32 non-imperative external advertised processes.</w:t>
      </w:r>
    </w:p>
    <w:bookmarkEnd w:id="45"/>
    <w:p w14:paraId="7896ADCE" w14:textId="77777777" w:rsidR="00C554CF" w:rsidRPr="001C5823" w:rsidRDefault="00C554CF" w:rsidP="00A01A62">
      <w:pPr>
        <w:spacing w:after="0" w:line="240" w:lineRule="auto"/>
        <w:ind w:firstLine="567"/>
        <w:jc w:val="both"/>
        <w:rPr>
          <w:rFonts w:ascii="Times New Roman" w:hAnsi="Times New Roman" w:cs="Times New Roman"/>
          <w:sz w:val="24"/>
          <w:szCs w:val="24"/>
        </w:rPr>
      </w:pPr>
    </w:p>
    <w:p w14:paraId="5433CFAC" w14:textId="76676B92" w:rsidR="00B23B0A" w:rsidRPr="001C5823" w:rsidRDefault="00B23B0A" w:rsidP="00A01A62">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Moreover, a</w:t>
      </w:r>
      <w:r w:rsidR="000E2B1C" w:rsidRPr="001C5823">
        <w:rPr>
          <w:rFonts w:ascii="Times New Roman" w:hAnsi="Times New Roman" w:cs="Times New Roman"/>
          <w:sz w:val="24"/>
          <w:szCs w:val="24"/>
        </w:rPr>
        <w:t>pplication of official language requirements, including the required level of proficiency in the second official language and the choice to staff a position imperatively or non-imperatively, to a position is also guided by Treasury Board policies, directives, and standards</w:t>
      </w:r>
      <w:r w:rsidR="000B6C7F" w:rsidRPr="001C5823">
        <w:rPr>
          <w:rFonts w:ascii="Times New Roman" w:hAnsi="Times New Roman" w:cs="Times New Roman"/>
          <w:sz w:val="24"/>
          <w:szCs w:val="24"/>
        </w:rPr>
        <w:t xml:space="preserve"> in relation to implementing Parts IV, V and VI of the OLA</w:t>
      </w:r>
      <w:r w:rsidR="000E2B1C" w:rsidRPr="001C5823">
        <w:rPr>
          <w:rFonts w:ascii="Times New Roman" w:hAnsi="Times New Roman" w:cs="Times New Roman"/>
          <w:sz w:val="24"/>
          <w:szCs w:val="24"/>
        </w:rPr>
        <w:t>.</w:t>
      </w:r>
      <w:r w:rsidR="008E263D" w:rsidRPr="001C5823">
        <w:rPr>
          <w:rStyle w:val="FootnoteReference"/>
          <w:rFonts w:ascii="Times New Roman" w:hAnsi="Times New Roman" w:cs="Times New Roman"/>
          <w:sz w:val="24"/>
          <w:szCs w:val="24"/>
        </w:rPr>
        <w:footnoteReference w:id="23"/>
      </w:r>
      <w:r w:rsidR="000E2B1C" w:rsidRPr="001C5823">
        <w:rPr>
          <w:rFonts w:ascii="Times New Roman" w:hAnsi="Times New Roman" w:cs="Times New Roman"/>
          <w:sz w:val="24"/>
          <w:szCs w:val="24"/>
        </w:rPr>
        <w:t xml:space="preserve"> </w:t>
      </w:r>
      <w:r w:rsidR="000B6C7F" w:rsidRPr="001C5823">
        <w:rPr>
          <w:rFonts w:ascii="Times New Roman" w:hAnsi="Times New Roman" w:cs="Times New Roman"/>
          <w:sz w:val="24"/>
          <w:szCs w:val="24"/>
        </w:rPr>
        <w:t xml:space="preserve">It also ensures that federal institutions comply with the principles, directives and regulations relating to official languages (Office of </w:t>
      </w:r>
      <w:r w:rsidR="00204770" w:rsidRPr="001C5823">
        <w:rPr>
          <w:rFonts w:ascii="Times New Roman" w:hAnsi="Times New Roman" w:cs="Times New Roman"/>
          <w:sz w:val="24"/>
          <w:szCs w:val="24"/>
        </w:rPr>
        <w:t>t</w:t>
      </w:r>
      <w:r w:rsidR="000B6C7F" w:rsidRPr="001C5823">
        <w:rPr>
          <w:rFonts w:ascii="Times New Roman" w:hAnsi="Times New Roman" w:cs="Times New Roman"/>
          <w:sz w:val="24"/>
          <w:szCs w:val="24"/>
        </w:rPr>
        <w:t xml:space="preserve">he Commissioner of Official Languages </w:t>
      </w:r>
      <w:r w:rsidR="00204770" w:rsidRPr="001C5823">
        <w:rPr>
          <w:rFonts w:ascii="Times New Roman" w:hAnsi="Times New Roman" w:cs="Times New Roman"/>
          <w:sz w:val="24"/>
          <w:szCs w:val="24"/>
        </w:rPr>
        <w:t>2022)</w:t>
      </w:r>
      <w:r w:rsidR="000B6C7F" w:rsidRPr="001C5823">
        <w:rPr>
          <w:rFonts w:ascii="Times New Roman" w:hAnsi="Times New Roman" w:cs="Times New Roman"/>
          <w:sz w:val="24"/>
          <w:szCs w:val="24"/>
        </w:rPr>
        <w:t xml:space="preserve">. </w:t>
      </w:r>
      <w:r w:rsidR="003471B8" w:rsidRPr="001C5823">
        <w:rPr>
          <w:rFonts w:ascii="Times New Roman" w:hAnsi="Times New Roman" w:cs="Times New Roman"/>
          <w:sz w:val="24"/>
          <w:szCs w:val="24"/>
        </w:rPr>
        <w:t xml:space="preserve">The Treasury Board </w:t>
      </w:r>
      <w:hyperlink r:id="rId15" w:history="1">
        <w:r w:rsidR="003471B8" w:rsidRPr="001C5823">
          <w:rPr>
            <w:rStyle w:val="Hyperlink"/>
            <w:rFonts w:ascii="Times New Roman" w:hAnsi="Times New Roman" w:cs="Times New Roman"/>
            <w:sz w:val="24"/>
            <w:szCs w:val="24"/>
          </w:rPr>
          <w:t>Directive on Official Languages for People Management</w:t>
        </w:r>
      </w:hyperlink>
      <w:r w:rsidR="003471B8" w:rsidRPr="001C5823">
        <w:rPr>
          <w:rFonts w:ascii="Times New Roman" w:hAnsi="Times New Roman" w:cs="Times New Roman"/>
          <w:sz w:val="24"/>
          <w:szCs w:val="24"/>
        </w:rPr>
        <w:t xml:space="preserve"> (</w:t>
      </w:r>
      <w:r w:rsidR="00BB4E18" w:rsidRPr="001C5823">
        <w:rPr>
          <w:rFonts w:ascii="Times New Roman" w:hAnsi="Times New Roman" w:cs="Times New Roman"/>
          <w:sz w:val="24"/>
          <w:szCs w:val="24"/>
        </w:rPr>
        <w:t xml:space="preserve">the </w:t>
      </w:r>
      <w:r w:rsidR="003471B8" w:rsidRPr="001C5823">
        <w:rPr>
          <w:rFonts w:ascii="Times New Roman" w:hAnsi="Times New Roman" w:cs="Times New Roman"/>
          <w:sz w:val="24"/>
          <w:szCs w:val="24"/>
        </w:rPr>
        <w:t>Directive)</w:t>
      </w:r>
      <w:r w:rsidR="003471B8" w:rsidRPr="001C5823">
        <w:rPr>
          <w:rStyle w:val="EndnoteReference"/>
          <w:rFonts w:ascii="Times New Roman" w:hAnsi="Times New Roman" w:cs="Times New Roman"/>
          <w:sz w:val="24"/>
          <w:szCs w:val="24"/>
        </w:rPr>
        <w:endnoteReference w:id="25"/>
      </w:r>
      <w:r w:rsidR="005372A0" w:rsidRPr="001C5823">
        <w:rPr>
          <w:rFonts w:ascii="Times New Roman" w:hAnsi="Times New Roman" w:cs="Times New Roman"/>
          <w:sz w:val="24"/>
          <w:szCs w:val="24"/>
        </w:rPr>
        <w:t xml:space="preserve">, for example, </w:t>
      </w:r>
      <w:r w:rsidR="003471B8" w:rsidRPr="001C5823">
        <w:rPr>
          <w:rFonts w:ascii="Times New Roman" w:hAnsi="Times New Roman" w:cs="Times New Roman"/>
          <w:sz w:val="24"/>
          <w:szCs w:val="24"/>
        </w:rPr>
        <w:t>reinforces that “bilingual positions are staffed with candidates who meet the language requirements at the time that they are appointed, unless exceptional staffing situations exist”</w:t>
      </w:r>
      <w:r w:rsidR="003471B8" w:rsidRPr="001C5823">
        <w:rPr>
          <w:rStyle w:val="EndnoteReference"/>
          <w:rFonts w:ascii="Times New Roman" w:hAnsi="Times New Roman" w:cs="Times New Roman"/>
          <w:sz w:val="24"/>
          <w:szCs w:val="24"/>
        </w:rPr>
        <w:endnoteReference w:id="26"/>
      </w:r>
      <w:r w:rsidR="003471B8" w:rsidRPr="001C5823">
        <w:rPr>
          <w:rFonts w:ascii="Times New Roman" w:hAnsi="Times New Roman" w:cs="Times New Roman"/>
          <w:sz w:val="24"/>
          <w:szCs w:val="24"/>
        </w:rPr>
        <w:t xml:space="preserve">. </w:t>
      </w:r>
      <w:r w:rsidR="00BB4E18" w:rsidRPr="001C5823">
        <w:rPr>
          <w:rFonts w:ascii="Times New Roman" w:hAnsi="Times New Roman" w:cs="Times New Roman"/>
          <w:sz w:val="24"/>
          <w:szCs w:val="24"/>
        </w:rPr>
        <w:t xml:space="preserve">Correspondingly, </w:t>
      </w:r>
      <w:r w:rsidR="003471B8" w:rsidRPr="001C5823">
        <w:rPr>
          <w:rFonts w:ascii="Times New Roman" w:hAnsi="Times New Roman" w:cs="Times New Roman"/>
          <w:sz w:val="24"/>
          <w:szCs w:val="24"/>
        </w:rPr>
        <w:t xml:space="preserve">48 organizations used the </w:t>
      </w:r>
      <w:hyperlink r:id="rId16" w:history="1">
        <w:r w:rsidR="003471B8" w:rsidRPr="001C5823">
          <w:rPr>
            <w:rStyle w:val="Hyperlink"/>
            <w:rFonts w:ascii="Times New Roman" w:hAnsi="Times New Roman" w:cs="Times New Roman"/>
            <w:sz w:val="24"/>
            <w:szCs w:val="24"/>
          </w:rPr>
          <w:t>Public Service Official Languages Exclusion Approval Order</w:t>
        </w:r>
      </w:hyperlink>
      <w:r w:rsidR="003471B8" w:rsidRPr="001C5823">
        <w:rPr>
          <w:rStyle w:val="EndnoteReference"/>
          <w:rFonts w:ascii="Times New Roman" w:hAnsi="Times New Roman" w:cs="Times New Roman"/>
          <w:sz w:val="24"/>
          <w:szCs w:val="24"/>
        </w:rPr>
        <w:endnoteReference w:id="27"/>
      </w:r>
      <w:r w:rsidR="003471B8" w:rsidRPr="001C5823">
        <w:rPr>
          <w:rFonts w:ascii="Times New Roman" w:hAnsi="Times New Roman" w:cs="Times New Roman"/>
          <w:sz w:val="24"/>
          <w:szCs w:val="24"/>
        </w:rPr>
        <w:t xml:space="preserve"> and </w:t>
      </w:r>
      <w:hyperlink r:id="rId17" w:history="1">
        <w:r w:rsidR="003471B8" w:rsidRPr="001C5823">
          <w:rPr>
            <w:rStyle w:val="Hyperlink"/>
            <w:rFonts w:ascii="Times New Roman" w:hAnsi="Times New Roman" w:cs="Times New Roman"/>
            <w:sz w:val="24"/>
            <w:szCs w:val="24"/>
          </w:rPr>
          <w:t>Public Service Official Languages Appointment Regulations</w:t>
        </w:r>
      </w:hyperlink>
      <w:r w:rsidR="003471B8" w:rsidRPr="001C5823">
        <w:rPr>
          <w:rStyle w:val="EndnoteReference"/>
          <w:rFonts w:ascii="Times New Roman" w:hAnsi="Times New Roman" w:cs="Times New Roman"/>
          <w:sz w:val="24"/>
          <w:szCs w:val="24"/>
        </w:rPr>
        <w:endnoteReference w:id="28"/>
      </w:r>
      <w:r w:rsidR="003471B8" w:rsidRPr="001C5823">
        <w:rPr>
          <w:rStyle w:val="Hyperlink"/>
          <w:rFonts w:ascii="Times New Roman" w:hAnsi="Times New Roman" w:cs="Times New Roman"/>
          <w:color w:val="auto"/>
          <w:sz w:val="24"/>
          <w:szCs w:val="24"/>
          <w:u w:val="none"/>
        </w:rPr>
        <w:t xml:space="preserve"> </w:t>
      </w:r>
      <w:r w:rsidR="00BB4E18" w:rsidRPr="001C5823">
        <w:rPr>
          <w:rStyle w:val="Hyperlink"/>
          <w:rFonts w:ascii="Times New Roman" w:hAnsi="Times New Roman" w:cs="Times New Roman"/>
          <w:color w:val="auto"/>
          <w:sz w:val="24"/>
          <w:szCs w:val="24"/>
          <w:u w:val="none"/>
        </w:rPr>
        <w:t>in</w:t>
      </w:r>
      <w:r w:rsidR="00BB4E18" w:rsidRPr="001C5823">
        <w:rPr>
          <w:rStyle w:val="Hyperlink"/>
          <w:rFonts w:ascii="Times New Roman" w:hAnsi="Times New Roman" w:cs="Times New Roman"/>
          <w:sz w:val="24"/>
          <w:szCs w:val="24"/>
          <w:u w:val="none"/>
        </w:rPr>
        <w:t xml:space="preserve"> </w:t>
      </w:r>
      <w:r w:rsidR="00B13D15" w:rsidRPr="001C5823">
        <w:rPr>
          <w:rStyle w:val="Hyperlink"/>
          <w:rFonts w:ascii="Times New Roman" w:hAnsi="Times New Roman" w:cs="Times New Roman"/>
          <w:color w:val="auto"/>
          <w:sz w:val="24"/>
          <w:szCs w:val="24"/>
          <w:u w:val="none"/>
        </w:rPr>
        <w:t>the 2020-</w:t>
      </w:r>
      <w:r w:rsidR="00BB4E18" w:rsidRPr="001C5823">
        <w:rPr>
          <w:rStyle w:val="Hyperlink"/>
          <w:rFonts w:ascii="Times New Roman" w:hAnsi="Times New Roman" w:cs="Times New Roman"/>
          <w:color w:val="auto"/>
          <w:sz w:val="24"/>
          <w:szCs w:val="24"/>
          <w:u w:val="none"/>
        </w:rPr>
        <w:t>2021</w:t>
      </w:r>
      <w:r w:rsidR="00B13D15" w:rsidRPr="001C5823">
        <w:rPr>
          <w:rStyle w:val="Hyperlink"/>
          <w:rFonts w:ascii="Times New Roman" w:hAnsi="Times New Roman" w:cs="Times New Roman"/>
          <w:color w:val="auto"/>
          <w:sz w:val="24"/>
          <w:szCs w:val="24"/>
          <w:u w:val="none"/>
        </w:rPr>
        <w:t xml:space="preserve"> fiscal year</w:t>
      </w:r>
      <w:r w:rsidR="00BB4E18" w:rsidRPr="001C5823">
        <w:rPr>
          <w:rStyle w:val="Hyperlink"/>
          <w:rFonts w:ascii="Times New Roman" w:hAnsi="Times New Roman" w:cs="Times New Roman"/>
          <w:sz w:val="24"/>
          <w:szCs w:val="24"/>
          <w:u w:val="none"/>
        </w:rPr>
        <w:t xml:space="preserve"> </w:t>
      </w:r>
      <w:r w:rsidR="003471B8" w:rsidRPr="001C5823">
        <w:rPr>
          <w:rStyle w:val="Hyperlink"/>
          <w:rFonts w:ascii="Times New Roman" w:hAnsi="Times New Roman" w:cs="Times New Roman"/>
          <w:color w:val="auto"/>
          <w:sz w:val="24"/>
          <w:szCs w:val="24"/>
          <w:u w:val="none"/>
        </w:rPr>
        <w:t>(PSC 2021</w:t>
      </w:r>
      <w:r w:rsidR="00263939" w:rsidRPr="001C5823">
        <w:rPr>
          <w:rStyle w:val="Hyperlink"/>
          <w:rFonts w:ascii="Times New Roman" w:hAnsi="Times New Roman" w:cs="Times New Roman"/>
          <w:color w:val="auto"/>
          <w:sz w:val="24"/>
          <w:szCs w:val="24"/>
          <w:u w:val="none"/>
        </w:rPr>
        <w:t>(a)</w:t>
      </w:r>
      <w:r w:rsidR="003471B8" w:rsidRPr="001C5823">
        <w:rPr>
          <w:rStyle w:val="Hyperlink"/>
          <w:rFonts w:ascii="Times New Roman" w:hAnsi="Times New Roman" w:cs="Times New Roman"/>
          <w:color w:val="auto"/>
          <w:sz w:val="24"/>
          <w:szCs w:val="24"/>
          <w:u w:val="none"/>
        </w:rPr>
        <w:t xml:space="preserve">). The Directive was amended </w:t>
      </w:r>
      <w:r w:rsidR="003471B8" w:rsidRPr="001C5823">
        <w:rPr>
          <w:rFonts w:ascii="Times New Roman" w:hAnsi="Times New Roman" w:cs="Times New Roman"/>
          <w:sz w:val="24"/>
          <w:szCs w:val="24"/>
        </w:rPr>
        <w:t>on September 1, 2021, to better address persons with disabilities in relation to official languages.</w:t>
      </w:r>
      <w:r w:rsidR="003471B8" w:rsidRPr="001C5823">
        <w:rPr>
          <w:rStyle w:val="EndnoteReference"/>
          <w:rFonts w:ascii="Times New Roman" w:hAnsi="Times New Roman" w:cs="Times New Roman"/>
          <w:sz w:val="24"/>
          <w:szCs w:val="24"/>
        </w:rPr>
        <w:endnoteReference w:id="29"/>
      </w:r>
      <w:r w:rsidR="003471B8" w:rsidRPr="001C5823">
        <w:rPr>
          <w:rFonts w:ascii="Times New Roman" w:hAnsi="Times New Roman" w:cs="Times New Roman"/>
          <w:sz w:val="24"/>
          <w:szCs w:val="24"/>
        </w:rPr>
        <w:t xml:space="preserve"> </w:t>
      </w:r>
    </w:p>
    <w:p w14:paraId="4A27CC00" w14:textId="77777777" w:rsidR="00537B43" w:rsidRPr="001C5823" w:rsidRDefault="00537B43" w:rsidP="00C94628">
      <w:pPr>
        <w:spacing w:after="0" w:line="240" w:lineRule="auto"/>
        <w:ind w:firstLine="409"/>
        <w:jc w:val="both"/>
        <w:rPr>
          <w:rFonts w:ascii="Times New Roman" w:hAnsi="Times New Roman" w:cs="Times New Roman"/>
          <w:sz w:val="24"/>
          <w:szCs w:val="24"/>
        </w:rPr>
      </w:pPr>
    </w:p>
    <w:p w14:paraId="3D3E2317" w14:textId="0FCA9CA4" w:rsidR="002A244B" w:rsidRPr="001C5823" w:rsidRDefault="00F849AA" w:rsidP="00A01A62">
      <w:pPr>
        <w:spacing w:after="0" w:line="240" w:lineRule="auto"/>
        <w:ind w:firstLine="567"/>
        <w:jc w:val="both"/>
        <w:rPr>
          <w:rFonts w:ascii="Times New Roman" w:hAnsi="Times New Roman" w:cs="Times New Roman"/>
          <w:color w:val="000000"/>
          <w:sz w:val="24"/>
          <w:szCs w:val="24"/>
          <w:shd w:val="clear" w:color="auto" w:fill="FFFFFF"/>
        </w:rPr>
      </w:pPr>
      <w:bookmarkStart w:id="46" w:name="_Hlk140505804"/>
      <w:r w:rsidRPr="001C5823">
        <w:rPr>
          <w:rFonts w:ascii="Times New Roman" w:hAnsi="Times New Roman" w:cs="Times New Roman"/>
          <w:sz w:val="24"/>
          <w:szCs w:val="24"/>
        </w:rPr>
        <w:t>T</w:t>
      </w:r>
      <w:r w:rsidR="00691DAE" w:rsidRPr="001C5823">
        <w:rPr>
          <w:rFonts w:ascii="Times New Roman" w:hAnsi="Times New Roman" w:cs="Times New Roman"/>
          <w:sz w:val="24"/>
          <w:szCs w:val="24"/>
        </w:rPr>
        <w:t xml:space="preserve">he Government of Canada </w:t>
      </w:r>
      <w:r w:rsidR="008167D6" w:rsidRPr="001C5823">
        <w:rPr>
          <w:rFonts w:ascii="Times New Roman" w:hAnsi="Times New Roman" w:cs="Times New Roman"/>
          <w:sz w:val="24"/>
          <w:szCs w:val="24"/>
        </w:rPr>
        <w:t xml:space="preserve">also </w:t>
      </w:r>
      <w:r w:rsidR="00691DAE" w:rsidRPr="001C5823">
        <w:rPr>
          <w:rFonts w:ascii="Times New Roman" w:hAnsi="Times New Roman" w:cs="Times New Roman"/>
          <w:sz w:val="24"/>
          <w:szCs w:val="24"/>
        </w:rPr>
        <w:t xml:space="preserve">has obligations stemming from </w:t>
      </w:r>
      <w:r w:rsidR="000E2B1C" w:rsidRPr="001C5823">
        <w:rPr>
          <w:rFonts w:ascii="Times New Roman" w:hAnsi="Times New Roman" w:cs="Times New Roman"/>
          <w:sz w:val="24"/>
          <w:szCs w:val="24"/>
        </w:rPr>
        <w:t>several other pieces of</w:t>
      </w:r>
      <w:r w:rsidR="00691DAE" w:rsidRPr="001C5823">
        <w:rPr>
          <w:rFonts w:ascii="Times New Roman" w:hAnsi="Times New Roman" w:cs="Times New Roman"/>
          <w:sz w:val="24"/>
          <w:szCs w:val="24"/>
        </w:rPr>
        <w:t xml:space="preserve"> legislation</w:t>
      </w:r>
      <w:r w:rsidR="003471B8" w:rsidRPr="001C5823">
        <w:rPr>
          <w:rFonts w:ascii="Times New Roman" w:hAnsi="Times New Roman" w:cs="Times New Roman"/>
          <w:sz w:val="24"/>
          <w:szCs w:val="24"/>
        </w:rPr>
        <w:t xml:space="preserve"> that </w:t>
      </w:r>
      <w:r w:rsidR="00691DAE" w:rsidRPr="001C5823">
        <w:rPr>
          <w:rFonts w:ascii="Times New Roman" w:hAnsi="Times New Roman" w:cs="Times New Roman"/>
          <w:sz w:val="24"/>
          <w:szCs w:val="24"/>
        </w:rPr>
        <w:t>pertain to official languages and Indigenous individuals’ employment in the CPA.</w:t>
      </w:r>
      <w:r w:rsidR="000E2B1C" w:rsidRPr="001C5823">
        <w:rPr>
          <w:rFonts w:ascii="Times New Roman" w:hAnsi="Times New Roman" w:cs="Times New Roman"/>
          <w:sz w:val="24"/>
          <w:szCs w:val="24"/>
        </w:rPr>
        <w:t xml:space="preserve"> F</w:t>
      </w:r>
      <w:r w:rsidR="005372A0" w:rsidRPr="001C5823">
        <w:rPr>
          <w:rFonts w:ascii="Times New Roman" w:hAnsi="Times New Roman" w:cs="Times New Roman"/>
          <w:sz w:val="24"/>
          <w:szCs w:val="24"/>
        </w:rPr>
        <w:t>irst,</w:t>
      </w:r>
      <w:r w:rsidR="000E2B1C" w:rsidRPr="001C5823">
        <w:rPr>
          <w:rFonts w:ascii="Times New Roman" w:hAnsi="Times New Roman" w:cs="Times New Roman"/>
          <w:sz w:val="24"/>
          <w:szCs w:val="24"/>
        </w:rPr>
        <w:t xml:space="preserve"> the </w:t>
      </w:r>
      <w:r w:rsidR="000B415C" w:rsidRPr="001C5823">
        <w:rPr>
          <w:rFonts w:ascii="Times New Roman" w:hAnsi="Times New Roman" w:cs="Times New Roman"/>
          <w:i/>
          <w:iCs/>
          <w:sz w:val="24"/>
          <w:szCs w:val="24"/>
        </w:rPr>
        <w:t>Canadian Human Rights Act</w:t>
      </w:r>
      <w:r w:rsidR="000E2B1C" w:rsidRPr="001C5823">
        <w:rPr>
          <w:rFonts w:ascii="Times New Roman" w:hAnsi="Times New Roman" w:cs="Times New Roman"/>
          <w:i/>
          <w:iCs/>
          <w:sz w:val="24"/>
          <w:szCs w:val="24"/>
        </w:rPr>
        <w:t xml:space="preserve"> </w:t>
      </w:r>
      <w:r w:rsidR="005372A0" w:rsidRPr="001C5823">
        <w:rPr>
          <w:rFonts w:ascii="Times New Roman" w:hAnsi="Times New Roman" w:cs="Times New Roman"/>
          <w:sz w:val="24"/>
          <w:szCs w:val="24"/>
        </w:rPr>
        <w:t xml:space="preserve">(1985) </w:t>
      </w:r>
      <w:r w:rsidR="005141CB" w:rsidRPr="001C5823">
        <w:rPr>
          <w:rStyle w:val="Strong"/>
          <w:rFonts w:ascii="Times New Roman" w:hAnsi="Times New Roman" w:cs="Times New Roman"/>
          <w:b w:val="0"/>
          <w:bCs w:val="0"/>
          <w:color w:val="111111"/>
          <w:sz w:val="24"/>
          <w:szCs w:val="24"/>
          <w:shd w:val="clear" w:color="auto" w:fill="FFFFFF"/>
        </w:rPr>
        <w:t>ensure</w:t>
      </w:r>
      <w:r w:rsidR="00956BFA" w:rsidRPr="001C5823">
        <w:rPr>
          <w:rStyle w:val="Strong"/>
          <w:rFonts w:ascii="Times New Roman" w:hAnsi="Times New Roman" w:cs="Times New Roman"/>
          <w:b w:val="0"/>
          <w:bCs w:val="0"/>
          <w:color w:val="111111"/>
          <w:sz w:val="24"/>
          <w:szCs w:val="24"/>
          <w:shd w:val="clear" w:color="auto" w:fill="FFFFFF"/>
        </w:rPr>
        <w:t>s</w:t>
      </w:r>
      <w:r w:rsidR="005141CB" w:rsidRPr="001C5823">
        <w:rPr>
          <w:rStyle w:val="Strong"/>
          <w:rFonts w:ascii="Times New Roman" w:hAnsi="Times New Roman" w:cs="Times New Roman"/>
          <w:b w:val="0"/>
          <w:bCs w:val="0"/>
          <w:color w:val="111111"/>
          <w:sz w:val="24"/>
          <w:szCs w:val="24"/>
          <w:shd w:val="clear" w:color="auto" w:fill="FFFFFF"/>
        </w:rPr>
        <w:t xml:space="preserve"> equal opportunity to </w:t>
      </w:r>
      <w:r w:rsidR="00BB4E18" w:rsidRPr="001C5823">
        <w:rPr>
          <w:rStyle w:val="Strong"/>
          <w:rFonts w:ascii="Times New Roman" w:hAnsi="Times New Roman" w:cs="Times New Roman"/>
          <w:b w:val="0"/>
          <w:bCs w:val="0"/>
          <w:color w:val="111111"/>
          <w:sz w:val="24"/>
          <w:szCs w:val="24"/>
          <w:shd w:val="clear" w:color="auto" w:fill="FFFFFF"/>
        </w:rPr>
        <w:t xml:space="preserve">any </w:t>
      </w:r>
      <w:r w:rsidR="005141CB" w:rsidRPr="001C5823">
        <w:rPr>
          <w:rStyle w:val="Strong"/>
          <w:rFonts w:ascii="Times New Roman" w:hAnsi="Times New Roman" w:cs="Times New Roman"/>
          <w:b w:val="0"/>
          <w:bCs w:val="0"/>
          <w:color w:val="111111"/>
          <w:sz w:val="24"/>
          <w:szCs w:val="24"/>
          <w:shd w:val="clear" w:color="auto" w:fill="FFFFFF"/>
        </w:rPr>
        <w:t xml:space="preserve">individuals who may be </w:t>
      </w:r>
      <w:r w:rsidR="009F0801" w:rsidRPr="001C5823">
        <w:rPr>
          <w:rStyle w:val="Strong"/>
          <w:rFonts w:ascii="Times New Roman" w:hAnsi="Times New Roman" w:cs="Times New Roman"/>
          <w:b w:val="0"/>
          <w:bCs w:val="0"/>
          <w:color w:val="111111"/>
          <w:sz w:val="24"/>
          <w:szCs w:val="24"/>
          <w:shd w:val="clear" w:color="auto" w:fill="FFFFFF"/>
        </w:rPr>
        <w:t xml:space="preserve">the </w:t>
      </w:r>
      <w:r w:rsidR="005141CB" w:rsidRPr="001C5823">
        <w:rPr>
          <w:rStyle w:val="Strong"/>
          <w:rFonts w:ascii="Times New Roman" w:hAnsi="Times New Roman" w:cs="Times New Roman"/>
          <w:b w:val="0"/>
          <w:bCs w:val="0"/>
          <w:color w:val="111111"/>
          <w:sz w:val="24"/>
          <w:szCs w:val="24"/>
          <w:shd w:val="clear" w:color="auto" w:fill="FFFFFF"/>
        </w:rPr>
        <w:t xml:space="preserve">victims of </w:t>
      </w:r>
      <w:r w:rsidR="005372A0" w:rsidRPr="001C5823">
        <w:rPr>
          <w:rStyle w:val="Strong"/>
          <w:rFonts w:ascii="Times New Roman" w:hAnsi="Times New Roman" w:cs="Times New Roman"/>
          <w:b w:val="0"/>
          <w:bCs w:val="0"/>
          <w:color w:val="111111"/>
          <w:sz w:val="24"/>
          <w:szCs w:val="24"/>
          <w:shd w:val="clear" w:color="auto" w:fill="FFFFFF"/>
        </w:rPr>
        <w:t>“</w:t>
      </w:r>
      <w:r w:rsidR="005141CB" w:rsidRPr="001C5823">
        <w:rPr>
          <w:rStyle w:val="Strong"/>
          <w:rFonts w:ascii="Times New Roman" w:hAnsi="Times New Roman" w:cs="Times New Roman"/>
          <w:b w:val="0"/>
          <w:bCs w:val="0"/>
          <w:color w:val="111111"/>
          <w:sz w:val="24"/>
          <w:szCs w:val="24"/>
          <w:shd w:val="clear" w:color="auto" w:fill="FFFFFF"/>
        </w:rPr>
        <w:t>discriminatory practices</w:t>
      </w:r>
      <w:r w:rsidR="005372A0" w:rsidRPr="001C5823">
        <w:rPr>
          <w:rStyle w:val="Strong"/>
          <w:rFonts w:ascii="Times New Roman" w:hAnsi="Times New Roman" w:cs="Times New Roman"/>
          <w:b w:val="0"/>
          <w:bCs w:val="0"/>
          <w:color w:val="111111"/>
          <w:sz w:val="24"/>
          <w:szCs w:val="24"/>
          <w:shd w:val="clear" w:color="auto" w:fill="FFFFFF"/>
        </w:rPr>
        <w:t>”</w:t>
      </w:r>
      <w:r w:rsidR="00795CC0" w:rsidRPr="001C5823">
        <w:rPr>
          <w:rStyle w:val="EndnoteReference"/>
          <w:rFonts w:ascii="Times New Roman" w:hAnsi="Times New Roman" w:cs="Times New Roman"/>
          <w:color w:val="111111"/>
          <w:sz w:val="24"/>
          <w:szCs w:val="24"/>
          <w:shd w:val="clear" w:color="auto" w:fill="FFFFFF"/>
        </w:rPr>
        <w:t xml:space="preserve"> </w:t>
      </w:r>
      <w:r w:rsidR="00795CC0" w:rsidRPr="001C5823">
        <w:rPr>
          <w:rStyle w:val="EndnoteReference"/>
          <w:rFonts w:ascii="Times New Roman" w:hAnsi="Times New Roman" w:cs="Times New Roman"/>
          <w:color w:val="111111"/>
          <w:sz w:val="24"/>
          <w:szCs w:val="24"/>
          <w:shd w:val="clear" w:color="auto" w:fill="FFFFFF"/>
        </w:rPr>
        <w:endnoteReference w:id="30"/>
      </w:r>
      <w:r w:rsidR="00795CC0" w:rsidRPr="001C5823">
        <w:rPr>
          <w:rFonts w:ascii="Times New Roman" w:hAnsi="Times New Roman" w:cs="Times New Roman"/>
          <w:sz w:val="24"/>
          <w:szCs w:val="24"/>
        </w:rPr>
        <w:t xml:space="preserve"> (CHRA 1985, s. 10)</w:t>
      </w:r>
      <w:r w:rsidR="005141CB" w:rsidRPr="001C5823">
        <w:rPr>
          <w:rStyle w:val="Strong"/>
          <w:rFonts w:ascii="Times New Roman" w:hAnsi="Times New Roman" w:cs="Times New Roman"/>
          <w:b w:val="0"/>
          <w:bCs w:val="0"/>
          <w:color w:val="111111"/>
          <w:sz w:val="24"/>
          <w:szCs w:val="24"/>
          <w:shd w:val="clear" w:color="auto" w:fill="FFFFFF"/>
        </w:rPr>
        <w:t xml:space="preserve"> based on a set of </w:t>
      </w:r>
      <w:r w:rsidR="001D7EDA" w:rsidRPr="001C5823">
        <w:rPr>
          <w:rStyle w:val="Strong"/>
          <w:rFonts w:ascii="Times New Roman" w:hAnsi="Times New Roman" w:cs="Times New Roman"/>
          <w:b w:val="0"/>
          <w:bCs w:val="0"/>
          <w:color w:val="111111"/>
          <w:sz w:val="24"/>
          <w:szCs w:val="24"/>
          <w:shd w:val="clear" w:color="auto" w:fill="FFFFFF"/>
        </w:rPr>
        <w:t>“</w:t>
      </w:r>
      <w:r w:rsidR="005141CB" w:rsidRPr="001C5823">
        <w:rPr>
          <w:rStyle w:val="Strong"/>
          <w:rFonts w:ascii="Times New Roman" w:hAnsi="Times New Roman" w:cs="Times New Roman"/>
          <w:b w:val="0"/>
          <w:bCs w:val="0"/>
          <w:color w:val="111111"/>
          <w:sz w:val="24"/>
          <w:szCs w:val="24"/>
          <w:shd w:val="clear" w:color="auto" w:fill="FFFFFF"/>
        </w:rPr>
        <w:t>prohibited grounds</w:t>
      </w:r>
      <w:r w:rsidR="001D7EDA" w:rsidRPr="001C5823">
        <w:rPr>
          <w:rStyle w:val="Strong"/>
          <w:rFonts w:ascii="Times New Roman" w:hAnsi="Times New Roman" w:cs="Times New Roman"/>
          <w:b w:val="0"/>
          <w:bCs w:val="0"/>
          <w:color w:val="111111"/>
          <w:sz w:val="24"/>
          <w:szCs w:val="24"/>
          <w:shd w:val="clear" w:color="auto" w:fill="FFFFFF"/>
        </w:rPr>
        <w:t>”</w:t>
      </w:r>
      <w:r w:rsidR="001D7EDA" w:rsidRPr="001C5823">
        <w:rPr>
          <w:rStyle w:val="EndnoteReference"/>
          <w:rFonts w:ascii="Times New Roman" w:hAnsi="Times New Roman" w:cs="Times New Roman"/>
          <w:color w:val="111111"/>
          <w:sz w:val="24"/>
          <w:szCs w:val="24"/>
          <w:shd w:val="clear" w:color="auto" w:fill="FFFFFF"/>
        </w:rPr>
        <w:t xml:space="preserve"> </w:t>
      </w:r>
      <w:r w:rsidR="001D7EDA" w:rsidRPr="001C5823">
        <w:rPr>
          <w:rStyle w:val="EndnoteReference"/>
          <w:rFonts w:ascii="Times New Roman" w:hAnsi="Times New Roman" w:cs="Times New Roman"/>
          <w:color w:val="111111"/>
          <w:sz w:val="24"/>
          <w:szCs w:val="24"/>
          <w:shd w:val="clear" w:color="auto" w:fill="FFFFFF"/>
        </w:rPr>
        <w:endnoteReference w:id="31"/>
      </w:r>
      <w:r w:rsidR="00BB4E18" w:rsidRPr="001C5823">
        <w:rPr>
          <w:rStyle w:val="Strong"/>
          <w:rFonts w:ascii="Times New Roman" w:hAnsi="Times New Roman" w:cs="Times New Roman"/>
          <w:b w:val="0"/>
          <w:bCs w:val="0"/>
          <w:color w:val="111111"/>
          <w:sz w:val="24"/>
          <w:szCs w:val="24"/>
          <w:shd w:val="clear" w:color="auto" w:fill="FFFFFF"/>
        </w:rPr>
        <w:t xml:space="preserve"> related to employment matters.</w:t>
      </w:r>
      <w:r w:rsidR="005141CB" w:rsidRPr="001C5823">
        <w:rPr>
          <w:rStyle w:val="Strong"/>
          <w:rFonts w:ascii="Times New Roman" w:hAnsi="Times New Roman" w:cs="Times New Roman"/>
          <w:b w:val="0"/>
          <w:bCs w:val="0"/>
          <w:color w:val="111111"/>
          <w:sz w:val="24"/>
          <w:szCs w:val="24"/>
          <w:shd w:val="clear" w:color="auto" w:fill="FFFFFF"/>
        </w:rPr>
        <w:t xml:space="preserve"> </w:t>
      </w:r>
      <w:r w:rsidR="00F26F7E" w:rsidRPr="001C5823">
        <w:rPr>
          <w:rStyle w:val="Strong"/>
          <w:rFonts w:ascii="Times New Roman" w:hAnsi="Times New Roman" w:cs="Times New Roman"/>
          <w:b w:val="0"/>
          <w:bCs w:val="0"/>
          <w:color w:val="111111"/>
          <w:sz w:val="24"/>
          <w:szCs w:val="24"/>
          <w:shd w:val="clear" w:color="auto" w:fill="FFFFFF"/>
        </w:rPr>
        <w:t>Second, u</w:t>
      </w:r>
      <w:r w:rsidR="00F26F7E" w:rsidRPr="001C5823">
        <w:rPr>
          <w:rFonts w:ascii="Times New Roman" w:hAnsi="Times New Roman" w:cs="Times New Roman"/>
          <w:sz w:val="24"/>
          <w:szCs w:val="24"/>
          <w:shd w:val="clear" w:color="auto" w:fill="FFFFFF"/>
        </w:rPr>
        <w:t xml:space="preserve">nder the </w:t>
      </w:r>
      <w:r w:rsidR="00F26F7E" w:rsidRPr="001C5823">
        <w:rPr>
          <w:rFonts w:ascii="Times New Roman" w:hAnsi="Times New Roman" w:cs="Times New Roman"/>
          <w:i/>
          <w:sz w:val="24"/>
          <w:szCs w:val="24"/>
          <w:shd w:val="clear" w:color="auto" w:fill="FFFFFF"/>
        </w:rPr>
        <w:t>Employment Equity Act</w:t>
      </w:r>
      <w:r w:rsidR="002E12C2" w:rsidRPr="001C5823">
        <w:rPr>
          <w:rFonts w:ascii="Times New Roman" w:hAnsi="Times New Roman" w:cs="Times New Roman"/>
          <w:i/>
          <w:sz w:val="24"/>
          <w:szCs w:val="24"/>
          <w:shd w:val="clear" w:color="auto" w:fill="FFFFFF"/>
        </w:rPr>
        <w:t xml:space="preserve"> </w:t>
      </w:r>
      <w:r w:rsidR="002E12C2" w:rsidRPr="001C5823">
        <w:rPr>
          <w:rFonts w:ascii="Times New Roman" w:hAnsi="Times New Roman" w:cs="Times New Roman"/>
          <w:iCs/>
          <w:sz w:val="24"/>
          <w:szCs w:val="24"/>
          <w:shd w:val="clear" w:color="auto" w:fill="FFFFFF"/>
        </w:rPr>
        <w:t>(1995)</w:t>
      </w:r>
      <w:r w:rsidR="00F26F7E" w:rsidRPr="001C5823">
        <w:rPr>
          <w:rFonts w:ascii="Times New Roman" w:hAnsi="Times New Roman" w:cs="Times New Roman"/>
          <w:sz w:val="24"/>
          <w:szCs w:val="24"/>
          <w:shd w:val="clear" w:color="auto" w:fill="FFFFFF"/>
        </w:rPr>
        <w:t xml:space="preserve">, the Treasury Board and the Public Service Commission must collect information to establish the representation of </w:t>
      </w:r>
      <w:r w:rsidR="00BC2A7F" w:rsidRPr="001C5823">
        <w:rPr>
          <w:rFonts w:ascii="Times New Roman" w:hAnsi="Times New Roman" w:cs="Times New Roman"/>
          <w:sz w:val="24"/>
          <w:szCs w:val="24"/>
          <w:shd w:val="clear" w:color="auto" w:fill="FFFFFF"/>
        </w:rPr>
        <w:t>employees from</w:t>
      </w:r>
      <w:r w:rsidR="00F26F7E" w:rsidRPr="001C5823">
        <w:rPr>
          <w:rFonts w:ascii="Times New Roman" w:hAnsi="Times New Roman" w:cs="Times New Roman"/>
          <w:sz w:val="24"/>
          <w:szCs w:val="24"/>
          <w:shd w:val="clear" w:color="auto" w:fill="FFFFFF"/>
        </w:rPr>
        <w:t xml:space="preserve"> the four designated groups: women, Aboriginal peoples, persons with disabilities and members of visible minorities (paragraph 9 (1)(a)). The workforce information </w:t>
      </w:r>
      <w:r w:rsidR="00BC2A7F" w:rsidRPr="001C5823">
        <w:rPr>
          <w:rFonts w:ascii="Times New Roman" w:hAnsi="Times New Roman" w:cs="Times New Roman"/>
          <w:sz w:val="24"/>
          <w:szCs w:val="24"/>
          <w:shd w:val="clear" w:color="auto" w:fill="FFFFFF"/>
        </w:rPr>
        <w:t>must</w:t>
      </w:r>
      <w:r w:rsidR="00F26F7E" w:rsidRPr="001C5823">
        <w:rPr>
          <w:rFonts w:ascii="Times New Roman" w:hAnsi="Times New Roman" w:cs="Times New Roman"/>
          <w:sz w:val="24"/>
          <w:szCs w:val="24"/>
          <w:shd w:val="clear" w:color="auto" w:fill="FFFFFF"/>
        </w:rPr>
        <w:t xml:space="preserve"> then be used to assess the underrepresentation of </w:t>
      </w:r>
      <w:r w:rsidR="00905EA6" w:rsidRPr="001C5823">
        <w:rPr>
          <w:rFonts w:ascii="Times New Roman" w:hAnsi="Times New Roman" w:cs="Times New Roman"/>
          <w:sz w:val="24"/>
          <w:szCs w:val="24"/>
          <w:shd w:val="clear" w:color="auto" w:fill="FFFFFF"/>
        </w:rPr>
        <w:t xml:space="preserve">the </w:t>
      </w:r>
      <w:r w:rsidR="00F26F7E" w:rsidRPr="001C5823">
        <w:rPr>
          <w:rFonts w:ascii="Times New Roman" w:hAnsi="Times New Roman" w:cs="Times New Roman"/>
          <w:sz w:val="24"/>
          <w:szCs w:val="24"/>
          <w:shd w:val="clear" w:color="auto" w:fill="FFFFFF"/>
        </w:rPr>
        <w:t>designated groups</w:t>
      </w:r>
      <w:r w:rsidR="006B08DD" w:rsidRPr="001C5823">
        <w:rPr>
          <w:rFonts w:ascii="Times New Roman" w:hAnsi="Times New Roman" w:cs="Times New Roman"/>
          <w:sz w:val="24"/>
          <w:szCs w:val="24"/>
          <w:shd w:val="clear" w:color="auto" w:fill="FFFFFF"/>
        </w:rPr>
        <w:t xml:space="preserve"> </w:t>
      </w:r>
      <w:r w:rsidR="00F26F7E" w:rsidRPr="001C5823">
        <w:rPr>
          <w:rFonts w:ascii="Times New Roman" w:hAnsi="Times New Roman" w:cs="Times New Roman"/>
          <w:sz w:val="24"/>
          <w:szCs w:val="24"/>
          <w:shd w:val="clear" w:color="auto" w:fill="FFFFFF"/>
        </w:rPr>
        <w:t>(paragraph 9(1)(a)).</w:t>
      </w:r>
      <w:r w:rsidR="006B08DD" w:rsidRPr="001C5823">
        <w:rPr>
          <w:rStyle w:val="EndnoteReference"/>
          <w:rFonts w:ascii="Times New Roman" w:hAnsi="Times New Roman" w:cs="Times New Roman"/>
          <w:sz w:val="24"/>
          <w:szCs w:val="24"/>
          <w:shd w:val="clear" w:color="auto" w:fill="FFFFFF"/>
        </w:rPr>
        <w:endnoteReference w:id="32"/>
      </w:r>
      <w:r w:rsidR="00F26F7E" w:rsidRPr="001C5823">
        <w:rPr>
          <w:rFonts w:ascii="Times New Roman" w:hAnsi="Times New Roman" w:cs="Times New Roman"/>
          <w:sz w:val="24"/>
          <w:szCs w:val="24"/>
          <w:shd w:val="clear" w:color="auto" w:fill="FFFFFF"/>
        </w:rPr>
        <w:t xml:space="preserve"> There is </w:t>
      </w:r>
      <w:r w:rsidR="006B08DD" w:rsidRPr="001C5823">
        <w:rPr>
          <w:rFonts w:ascii="Times New Roman" w:hAnsi="Times New Roman" w:cs="Times New Roman"/>
          <w:sz w:val="24"/>
          <w:szCs w:val="24"/>
          <w:shd w:val="clear" w:color="auto" w:fill="FFFFFF"/>
        </w:rPr>
        <w:t xml:space="preserve">also </w:t>
      </w:r>
      <w:r w:rsidR="00F26F7E" w:rsidRPr="001C5823">
        <w:rPr>
          <w:rFonts w:ascii="Times New Roman" w:hAnsi="Times New Roman" w:cs="Times New Roman"/>
          <w:sz w:val="24"/>
          <w:szCs w:val="24"/>
          <w:shd w:val="clear" w:color="auto" w:fill="FFFFFF"/>
        </w:rPr>
        <w:t>a requirement to address underrepresentation by reviewing employment systems and identifying employment barriers against members of designated groups (paragraph 9(1)(b)).</w:t>
      </w:r>
      <w:r w:rsidR="006B08DD" w:rsidRPr="001C5823">
        <w:rPr>
          <w:rStyle w:val="EndnoteReference"/>
          <w:rFonts w:ascii="Times New Roman" w:hAnsi="Times New Roman" w:cs="Times New Roman"/>
          <w:sz w:val="24"/>
          <w:szCs w:val="24"/>
          <w:shd w:val="clear" w:color="auto" w:fill="FFFFFF"/>
        </w:rPr>
        <w:endnoteReference w:id="33"/>
      </w:r>
      <w:r w:rsidR="00633C7C" w:rsidRPr="001C5823">
        <w:rPr>
          <w:rFonts w:ascii="Times New Roman" w:hAnsi="Times New Roman" w:cs="Times New Roman"/>
          <w:sz w:val="24"/>
          <w:szCs w:val="24"/>
          <w:shd w:val="clear" w:color="auto" w:fill="FFFFFF"/>
        </w:rPr>
        <w:t xml:space="preserve"> </w:t>
      </w:r>
      <w:r w:rsidR="00C94628" w:rsidRPr="001C5823">
        <w:rPr>
          <w:rFonts w:ascii="Times New Roman" w:hAnsi="Times New Roman" w:cs="Times New Roman"/>
          <w:sz w:val="24"/>
          <w:szCs w:val="24"/>
          <w:shd w:val="clear" w:color="auto" w:fill="FFFFFF"/>
        </w:rPr>
        <w:t>T</w:t>
      </w:r>
      <w:r w:rsidR="00633C7C" w:rsidRPr="001C5823">
        <w:rPr>
          <w:rFonts w:ascii="Times New Roman" w:hAnsi="Times New Roman" w:cs="Times New Roman"/>
          <w:sz w:val="24"/>
          <w:szCs w:val="24"/>
          <w:shd w:val="clear" w:color="auto" w:fill="FFFFFF"/>
        </w:rPr>
        <w:t xml:space="preserve">hird, </w:t>
      </w:r>
      <w:r w:rsidR="00BB4E18" w:rsidRPr="001C5823">
        <w:rPr>
          <w:rFonts w:ascii="Times New Roman" w:hAnsi="Times New Roman" w:cs="Times New Roman"/>
          <w:sz w:val="24"/>
          <w:szCs w:val="24"/>
          <w:shd w:val="clear" w:color="auto" w:fill="FFFFFF"/>
        </w:rPr>
        <w:t xml:space="preserve">there is a </w:t>
      </w:r>
      <w:r w:rsidR="00633C7C" w:rsidRPr="001C5823">
        <w:rPr>
          <w:rFonts w:ascii="Times New Roman" w:hAnsi="Times New Roman" w:cs="Times New Roman"/>
          <w:sz w:val="24"/>
          <w:szCs w:val="24"/>
          <w:lang w:val="en-CA"/>
        </w:rPr>
        <w:t xml:space="preserve"> requirement to treat official language proficiency as an essential qualification as per “section 30”</w:t>
      </w:r>
      <w:r w:rsidR="00633C7C" w:rsidRPr="001C5823">
        <w:rPr>
          <w:rStyle w:val="EndnoteReference"/>
          <w:rFonts w:ascii="Times New Roman" w:hAnsi="Times New Roman" w:cs="Times New Roman"/>
          <w:sz w:val="24"/>
          <w:szCs w:val="24"/>
          <w:lang w:val="en-CA"/>
        </w:rPr>
        <w:endnoteReference w:id="34"/>
      </w:r>
      <w:r w:rsidR="00633C7C" w:rsidRPr="001C5823">
        <w:rPr>
          <w:rFonts w:ascii="Times New Roman" w:hAnsi="Times New Roman" w:cs="Times New Roman"/>
          <w:sz w:val="24"/>
          <w:szCs w:val="24"/>
          <w:lang w:val="en-CA"/>
        </w:rPr>
        <w:t xml:space="preserve"> of the </w:t>
      </w:r>
      <w:hyperlink r:id="rId18" w:history="1">
        <w:r w:rsidR="00633C7C" w:rsidRPr="001C5823">
          <w:rPr>
            <w:rStyle w:val="Hyperlink"/>
            <w:rFonts w:ascii="Times New Roman" w:hAnsi="Times New Roman" w:cs="Times New Roman"/>
            <w:sz w:val="24"/>
            <w:szCs w:val="24"/>
          </w:rPr>
          <w:t>Public Service Employment Act</w:t>
        </w:r>
      </w:hyperlink>
      <w:r w:rsidR="00633C7C" w:rsidRPr="001C5823">
        <w:rPr>
          <w:rFonts w:ascii="Times New Roman" w:hAnsi="Times New Roman" w:cs="Times New Roman"/>
          <w:sz w:val="24"/>
          <w:szCs w:val="24"/>
        </w:rPr>
        <w:t xml:space="preserve"> (PSEA)</w:t>
      </w:r>
      <w:r w:rsidR="009F0801" w:rsidRPr="001C5823">
        <w:rPr>
          <w:rFonts w:ascii="Times New Roman" w:hAnsi="Times New Roman" w:cs="Times New Roman"/>
          <w:sz w:val="24"/>
          <w:szCs w:val="24"/>
        </w:rPr>
        <w:t xml:space="preserve"> prior to making an appointment</w:t>
      </w:r>
      <w:r w:rsidR="00633C7C" w:rsidRPr="001C5823">
        <w:rPr>
          <w:rFonts w:ascii="Times New Roman" w:hAnsi="Times New Roman" w:cs="Times New Roman"/>
          <w:sz w:val="24"/>
          <w:szCs w:val="24"/>
        </w:rPr>
        <w:t>.</w:t>
      </w:r>
      <w:r w:rsidR="009F7AA2" w:rsidRPr="001C5823">
        <w:rPr>
          <w:rFonts w:ascii="Times New Roman" w:hAnsi="Times New Roman" w:cs="Times New Roman"/>
          <w:sz w:val="24"/>
          <w:szCs w:val="24"/>
        </w:rPr>
        <w:t xml:space="preserve"> </w:t>
      </w:r>
      <w:r w:rsidR="00C94628" w:rsidRPr="001C5823">
        <w:rPr>
          <w:rFonts w:ascii="Times New Roman" w:hAnsi="Times New Roman" w:cs="Times New Roman"/>
          <w:sz w:val="24"/>
          <w:szCs w:val="24"/>
        </w:rPr>
        <w:t>And fourth</w:t>
      </w:r>
      <w:r w:rsidR="009F7AA2" w:rsidRPr="001C5823">
        <w:rPr>
          <w:rFonts w:ascii="Times New Roman" w:hAnsi="Times New Roman" w:cs="Times New Roman"/>
          <w:sz w:val="24"/>
          <w:szCs w:val="24"/>
        </w:rPr>
        <w:t xml:space="preserve">, </w:t>
      </w:r>
      <w:r w:rsidR="004C3093" w:rsidRPr="001C5823">
        <w:rPr>
          <w:rFonts w:ascii="Times New Roman" w:hAnsi="Times New Roman" w:cs="Times New Roman"/>
          <w:sz w:val="24"/>
          <w:szCs w:val="24"/>
        </w:rPr>
        <w:t>t</w:t>
      </w:r>
      <w:r w:rsidR="009F7AA2" w:rsidRPr="001C5823">
        <w:rPr>
          <w:rFonts w:ascii="Times New Roman" w:hAnsi="Times New Roman" w:cs="Times New Roman"/>
          <w:sz w:val="24"/>
          <w:szCs w:val="24"/>
        </w:rPr>
        <w:t xml:space="preserve">he </w:t>
      </w:r>
      <w:r w:rsidR="009F7AA2" w:rsidRPr="001C5823">
        <w:rPr>
          <w:rFonts w:ascii="Times New Roman" w:hAnsi="Times New Roman" w:cs="Times New Roman"/>
          <w:i/>
          <w:iCs/>
          <w:sz w:val="24"/>
          <w:szCs w:val="24"/>
        </w:rPr>
        <w:t>Multiculturalism Act</w:t>
      </w:r>
      <w:r w:rsidR="00537B43" w:rsidRPr="001C5823">
        <w:rPr>
          <w:rFonts w:ascii="Times New Roman" w:hAnsi="Times New Roman" w:cs="Times New Roman"/>
          <w:i/>
          <w:iCs/>
          <w:sz w:val="24"/>
          <w:szCs w:val="24"/>
        </w:rPr>
        <w:t>,</w:t>
      </w:r>
      <w:r w:rsidR="009F7AA2" w:rsidRPr="001C5823">
        <w:rPr>
          <w:rFonts w:ascii="Times New Roman" w:hAnsi="Times New Roman" w:cs="Times New Roman"/>
          <w:sz w:val="24"/>
          <w:szCs w:val="24"/>
        </w:rPr>
        <w:t xml:space="preserve"> </w:t>
      </w:r>
      <w:r w:rsidR="000B6C7F" w:rsidRPr="001C5823">
        <w:rPr>
          <w:rFonts w:ascii="Times New Roman" w:hAnsi="Times New Roman" w:cs="Times New Roman"/>
          <w:sz w:val="24"/>
          <w:szCs w:val="24"/>
        </w:rPr>
        <w:t>preserv</w:t>
      </w:r>
      <w:r w:rsidR="00FE3577" w:rsidRPr="001C5823">
        <w:rPr>
          <w:rFonts w:ascii="Times New Roman" w:hAnsi="Times New Roman" w:cs="Times New Roman"/>
          <w:sz w:val="24"/>
          <w:szCs w:val="24"/>
        </w:rPr>
        <w:t>es</w:t>
      </w:r>
      <w:r w:rsidR="000B6C7F" w:rsidRPr="001C5823">
        <w:rPr>
          <w:rFonts w:ascii="Times New Roman" w:hAnsi="Times New Roman" w:cs="Times New Roman"/>
          <w:sz w:val="24"/>
          <w:szCs w:val="24"/>
        </w:rPr>
        <w:t>, enhance</w:t>
      </w:r>
      <w:r w:rsidR="00FE3577" w:rsidRPr="001C5823">
        <w:rPr>
          <w:rFonts w:ascii="Times New Roman" w:hAnsi="Times New Roman" w:cs="Times New Roman"/>
          <w:sz w:val="24"/>
          <w:szCs w:val="24"/>
        </w:rPr>
        <w:t>s</w:t>
      </w:r>
      <w:r w:rsidR="000B6C7F" w:rsidRPr="001C5823">
        <w:rPr>
          <w:rFonts w:ascii="Times New Roman" w:hAnsi="Times New Roman" w:cs="Times New Roman"/>
          <w:sz w:val="24"/>
          <w:szCs w:val="24"/>
        </w:rPr>
        <w:t>, and embed</w:t>
      </w:r>
      <w:r w:rsidR="00FE3577" w:rsidRPr="001C5823">
        <w:rPr>
          <w:rFonts w:ascii="Times New Roman" w:hAnsi="Times New Roman" w:cs="Times New Roman"/>
          <w:sz w:val="24"/>
          <w:szCs w:val="24"/>
        </w:rPr>
        <w:t>s</w:t>
      </w:r>
      <w:r w:rsidR="000C1911" w:rsidRPr="001C5823">
        <w:rPr>
          <w:rFonts w:ascii="Times New Roman" w:hAnsi="Times New Roman" w:cs="Times New Roman"/>
          <w:sz w:val="24"/>
          <w:szCs w:val="24"/>
        </w:rPr>
        <w:t xml:space="preserve"> cultural difference in </w:t>
      </w:r>
      <w:r w:rsidR="009571D8" w:rsidRPr="001C5823">
        <w:rPr>
          <w:rFonts w:ascii="Times New Roman" w:hAnsi="Times New Roman" w:cs="Times New Roman"/>
          <w:sz w:val="24"/>
          <w:szCs w:val="24"/>
        </w:rPr>
        <w:t>Canadian</w:t>
      </w:r>
      <w:r w:rsidR="000C1911" w:rsidRPr="001C5823">
        <w:rPr>
          <w:rFonts w:ascii="Times New Roman" w:hAnsi="Times New Roman" w:cs="Times New Roman"/>
          <w:sz w:val="24"/>
          <w:szCs w:val="24"/>
        </w:rPr>
        <w:t xml:space="preserve"> society</w:t>
      </w:r>
      <w:r w:rsidR="009573E7" w:rsidRPr="001C5823">
        <w:rPr>
          <w:rFonts w:ascii="Times New Roman" w:hAnsi="Times New Roman" w:cs="Times New Roman"/>
          <w:sz w:val="24"/>
          <w:szCs w:val="24"/>
        </w:rPr>
        <w:t xml:space="preserve"> </w:t>
      </w:r>
      <w:r w:rsidR="00537B43" w:rsidRPr="001C5823">
        <w:rPr>
          <w:rFonts w:ascii="Times New Roman" w:hAnsi="Times New Roman" w:cs="Times New Roman"/>
          <w:sz w:val="24"/>
          <w:szCs w:val="24"/>
        </w:rPr>
        <w:t>and</w:t>
      </w:r>
      <w:r w:rsidR="003354FC" w:rsidRPr="001C5823">
        <w:rPr>
          <w:rFonts w:ascii="Times New Roman" w:hAnsi="Times New Roman" w:cs="Times New Roman"/>
          <w:color w:val="000000"/>
          <w:sz w:val="24"/>
          <w:szCs w:val="24"/>
          <w:shd w:val="clear" w:color="auto" w:fill="FFFFFF"/>
        </w:rPr>
        <w:t xml:space="preserve"> </w:t>
      </w:r>
      <w:r w:rsidR="00FE3577" w:rsidRPr="001C5823">
        <w:rPr>
          <w:rFonts w:ascii="Times New Roman" w:hAnsi="Times New Roman" w:cs="Times New Roman"/>
          <w:color w:val="000000"/>
          <w:sz w:val="24"/>
          <w:szCs w:val="24"/>
          <w:shd w:val="clear" w:color="auto" w:fill="FFFFFF"/>
        </w:rPr>
        <w:t>striv</w:t>
      </w:r>
      <w:r w:rsidR="00537B43" w:rsidRPr="001C5823">
        <w:rPr>
          <w:rFonts w:ascii="Times New Roman" w:hAnsi="Times New Roman" w:cs="Times New Roman"/>
          <w:color w:val="000000"/>
          <w:sz w:val="24"/>
          <w:szCs w:val="24"/>
          <w:shd w:val="clear" w:color="auto" w:fill="FFFFFF"/>
        </w:rPr>
        <w:t>es</w:t>
      </w:r>
      <w:r w:rsidR="00FE3577" w:rsidRPr="001C5823">
        <w:rPr>
          <w:rFonts w:ascii="Times New Roman" w:hAnsi="Times New Roman" w:cs="Times New Roman"/>
          <w:color w:val="000000"/>
          <w:sz w:val="24"/>
          <w:szCs w:val="24"/>
          <w:shd w:val="clear" w:color="auto" w:fill="FFFFFF"/>
        </w:rPr>
        <w:t xml:space="preserve"> to achieve</w:t>
      </w:r>
      <w:r w:rsidR="003354FC" w:rsidRPr="001C5823">
        <w:rPr>
          <w:rFonts w:ascii="Times New Roman" w:hAnsi="Times New Roman" w:cs="Times New Roman"/>
          <w:color w:val="000000"/>
          <w:sz w:val="24"/>
          <w:szCs w:val="24"/>
          <w:shd w:val="clear" w:color="auto" w:fill="FFFFFF"/>
        </w:rPr>
        <w:t xml:space="preserve"> equity, </w:t>
      </w:r>
      <w:r w:rsidR="00A358F5" w:rsidRPr="001C5823">
        <w:rPr>
          <w:rFonts w:ascii="Times New Roman" w:hAnsi="Times New Roman" w:cs="Times New Roman"/>
          <w:color w:val="000000"/>
          <w:sz w:val="24"/>
          <w:szCs w:val="24"/>
          <w:shd w:val="clear" w:color="auto" w:fill="FFFFFF"/>
        </w:rPr>
        <w:t xml:space="preserve">and </w:t>
      </w:r>
      <w:r w:rsidR="003354FC" w:rsidRPr="001C5823">
        <w:rPr>
          <w:rFonts w:ascii="Times New Roman" w:hAnsi="Times New Roman" w:cs="Times New Roman"/>
          <w:color w:val="000000"/>
          <w:sz w:val="24"/>
          <w:szCs w:val="24"/>
          <w:shd w:val="clear" w:color="auto" w:fill="FFFFFF"/>
        </w:rPr>
        <w:lastRenderedPageBreak/>
        <w:t>uphold Canada’s commitment to human rights</w:t>
      </w:r>
      <w:r w:rsidR="0027274D" w:rsidRPr="001C5823">
        <w:rPr>
          <w:rFonts w:ascii="Times New Roman" w:hAnsi="Times New Roman" w:cs="Times New Roman"/>
          <w:sz w:val="24"/>
          <w:szCs w:val="24"/>
        </w:rPr>
        <w:t xml:space="preserve">. </w:t>
      </w:r>
      <w:r w:rsidR="00FE3577" w:rsidRPr="001C5823">
        <w:rPr>
          <w:rFonts w:ascii="Times New Roman" w:hAnsi="Times New Roman" w:cs="Times New Roman"/>
          <w:sz w:val="24"/>
          <w:szCs w:val="24"/>
        </w:rPr>
        <w:t>Regardless</w:t>
      </w:r>
      <w:r w:rsidR="00A358F5" w:rsidRPr="001C5823">
        <w:rPr>
          <w:rFonts w:ascii="Times New Roman" w:hAnsi="Times New Roman" w:cs="Times New Roman"/>
          <w:sz w:val="24"/>
          <w:szCs w:val="24"/>
        </w:rPr>
        <w:t>,</w:t>
      </w:r>
      <w:r w:rsidR="00FE3577" w:rsidRPr="001C5823">
        <w:rPr>
          <w:rFonts w:ascii="Times New Roman" w:hAnsi="Times New Roman" w:cs="Times New Roman"/>
          <w:sz w:val="24"/>
          <w:szCs w:val="24"/>
        </w:rPr>
        <w:t xml:space="preserve"> the embedment of</w:t>
      </w:r>
      <w:r w:rsidR="00C94628" w:rsidRPr="001C5823">
        <w:rPr>
          <w:rFonts w:ascii="Times New Roman" w:hAnsi="Times New Roman" w:cs="Times New Roman"/>
          <w:sz w:val="24"/>
          <w:szCs w:val="24"/>
        </w:rPr>
        <w:t xml:space="preserve"> </w:t>
      </w:r>
      <w:r w:rsidR="00A358F5" w:rsidRPr="001C5823">
        <w:rPr>
          <w:rFonts w:ascii="Times New Roman" w:hAnsi="Times New Roman" w:cs="Times New Roman"/>
          <w:sz w:val="24"/>
          <w:szCs w:val="24"/>
        </w:rPr>
        <w:t>m</w:t>
      </w:r>
      <w:r w:rsidR="00153915" w:rsidRPr="001C5823">
        <w:rPr>
          <w:rFonts w:ascii="Times New Roman" w:hAnsi="Times New Roman" w:cs="Times New Roman"/>
          <w:color w:val="000000"/>
          <w:sz w:val="24"/>
          <w:szCs w:val="24"/>
          <w:shd w:val="clear" w:color="auto" w:fill="FFFFFF"/>
        </w:rPr>
        <w:t xml:space="preserve">ulticulturalism in </w:t>
      </w:r>
      <w:r w:rsidR="00A358F5" w:rsidRPr="001C5823">
        <w:rPr>
          <w:rFonts w:ascii="Times New Roman" w:hAnsi="Times New Roman" w:cs="Times New Roman"/>
          <w:color w:val="000000"/>
          <w:sz w:val="24"/>
          <w:szCs w:val="24"/>
          <w:shd w:val="clear" w:color="auto" w:fill="FFFFFF"/>
        </w:rPr>
        <w:t>a</w:t>
      </w:r>
      <w:r w:rsidR="00153915" w:rsidRPr="001C5823">
        <w:rPr>
          <w:rFonts w:ascii="Times New Roman" w:hAnsi="Times New Roman" w:cs="Times New Roman"/>
          <w:color w:val="000000"/>
          <w:sz w:val="24"/>
          <w:szCs w:val="24"/>
          <w:shd w:val="clear" w:color="auto" w:fill="FFFFFF"/>
        </w:rPr>
        <w:t xml:space="preserve"> framework of bilingualism </w:t>
      </w:r>
      <w:r w:rsidR="0052080E" w:rsidRPr="001C5823">
        <w:rPr>
          <w:rFonts w:ascii="Times New Roman" w:hAnsi="Times New Roman" w:cs="Times New Roman"/>
          <w:color w:val="000000"/>
          <w:sz w:val="24"/>
          <w:szCs w:val="24"/>
          <w:shd w:val="clear" w:color="auto" w:fill="FFFFFF"/>
        </w:rPr>
        <w:t xml:space="preserve">does </w:t>
      </w:r>
      <w:r w:rsidR="00F3504C" w:rsidRPr="001C5823">
        <w:rPr>
          <w:rFonts w:ascii="Times New Roman" w:hAnsi="Times New Roman" w:cs="Times New Roman"/>
          <w:color w:val="000000"/>
          <w:sz w:val="24"/>
          <w:szCs w:val="24"/>
          <w:shd w:val="clear" w:color="auto" w:fill="FFFFFF"/>
        </w:rPr>
        <w:t xml:space="preserve">not </w:t>
      </w:r>
      <w:r w:rsidR="0052080E" w:rsidRPr="001C5823">
        <w:rPr>
          <w:rFonts w:ascii="Times New Roman" w:hAnsi="Times New Roman" w:cs="Times New Roman"/>
          <w:color w:val="000000"/>
          <w:sz w:val="24"/>
          <w:szCs w:val="24"/>
          <w:shd w:val="clear" w:color="auto" w:fill="FFFFFF"/>
        </w:rPr>
        <w:t xml:space="preserve">come </w:t>
      </w:r>
      <w:r w:rsidR="00F3504C" w:rsidRPr="001C5823">
        <w:rPr>
          <w:rFonts w:ascii="Times New Roman" w:hAnsi="Times New Roman" w:cs="Times New Roman"/>
          <w:color w:val="000000"/>
          <w:sz w:val="24"/>
          <w:szCs w:val="24"/>
          <w:shd w:val="clear" w:color="auto" w:fill="FFFFFF"/>
        </w:rPr>
        <w:t>without its challenges</w:t>
      </w:r>
      <w:r w:rsidR="00153915" w:rsidRPr="001C5823">
        <w:rPr>
          <w:rFonts w:ascii="Times New Roman" w:hAnsi="Times New Roman" w:cs="Times New Roman"/>
          <w:color w:val="000000"/>
          <w:sz w:val="24"/>
          <w:szCs w:val="24"/>
          <w:shd w:val="clear" w:color="auto" w:fill="FFFFFF"/>
        </w:rPr>
        <w:t>.</w:t>
      </w:r>
      <w:r w:rsidR="0011599C" w:rsidRPr="001C5823">
        <w:rPr>
          <w:rStyle w:val="FootnoteReference"/>
          <w:rFonts w:ascii="Times New Roman" w:hAnsi="Times New Roman" w:cs="Times New Roman"/>
          <w:color w:val="000000"/>
          <w:sz w:val="24"/>
          <w:szCs w:val="24"/>
          <w:shd w:val="clear" w:color="auto" w:fill="FFFFFF"/>
        </w:rPr>
        <w:footnoteReference w:id="24"/>
      </w:r>
      <w:r w:rsidR="00153915" w:rsidRPr="001C5823">
        <w:rPr>
          <w:rFonts w:ascii="Times New Roman" w:hAnsi="Times New Roman" w:cs="Times New Roman"/>
          <w:color w:val="000000"/>
          <w:sz w:val="24"/>
          <w:szCs w:val="24"/>
          <w:shd w:val="clear" w:color="auto" w:fill="FFFFFF"/>
        </w:rPr>
        <w:t xml:space="preserve"> </w:t>
      </w:r>
    </w:p>
    <w:p w14:paraId="37153741" w14:textId="77777777" w:rsidR="00833C0E" w:rsidRPr="001C5823" w:rsidRDefault="00833C0E" w:rsidP="00833C0E">
      <w:pPr>
        <w:pStyle w:val="FootnoteText"/>
        <w:jc w:val="both"/>
        <w:rPr>
          <w:rFonts w:ascii="Times New Roman" w:hAnsi="Times New Roman" w:cs="Times New Roman"/>
          <w:color w:val="000000"/>
          <w:sz w:val="24"/>
          <w:szCs w:val="24"/>
          <w:shd w:val="clear" w:color="auto" w:fill="FFFFFF"/>
        </w:rPr>
      </w:pPr>
    </w:p>
    <w:p w14:paraId="4DAABDD5" w14:textId="44E621F5" w:rsidR="005F2A5F" w:rsidRPr="001C5823" w:rsidRDefault="0044755F" w:rsidP="00B810DA">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color w:val="000000"/>
          <w:sz w:val="24"/>
          <w:szCs w:val="24"/>
          <w:shd w:val="clear" w:color="auto" w:fill="FFFFFF"/>
        </w:rPr>
        <w:t xml:space="preserve">To </w:t>
      </w:r>
      <w:r w:rsidR="00EB7E8A" w:rsidRPr="001C5823">
        <w:rPr>
          <w:rFonts w:ascii="Times New Roman" w:hAnsi="Times New Roman" w:cs="Times New Roman"/>
          <w:color w:val="000000"/>
          <w:sz w:val="24"/>
          <w:szCs w:val="24"/>
          <w:shd w:val="clear" w:color="auto" w:fill="FFFFFF"/>
        </w:rPr>
        <w:t xml:space="preserve">better </w:t>
      </w:r>
      <w:r w:rsidRPr="001C5823">
        <w:rPr>
          <w:rFonts w:ascii="Times New Roman" w:hAnsi="Times New Roman" w:cs="Times New Roman"/>
          <w:color w:val="000000"/>
          <w:sz w:val="24"/>
          <w:szCs w:val="24"/>
          <w:shd w:val="clear" w:color="auto" w:fill="FFFFFF"/>
        </w:rPr>
        <w:t>address th</w:t>
      </w:r>
      <w:r w:rsidR="00F06E7E" w:rsidRPr="001C5823">
        <w:rPr>
          <w:rFonts w:ascii="Times New Roman" w:hAnsi="Times New Roman" w:cs="Times New Roman"/>
          <w:color w:val="000000"/>
          <w:sz w:val="24"/>
          <w:szCs w:val="24"/>
          <w:shd w:val="clear" w:color="auto" w:fill="FFFFFF"/>
        </w:rPr>
        <w:t>is</w:t>
      </w:r>
      <w:r w:rsidR="006128B8" w:rsidRPr="001C5823">
        <w:rPr>
          <w:rFonts w:ascii="Times New Roman" w:hAnsi="Times New Roman" w:cs="Times New Roman"/>
          <w:color w:val="000000"/>
          <w:sz w:val="24"/>
          <w:szCs w:val="24"/>
          <w:shd w:val="clear" w:color="auto" w:fill="FFFFFF"/>
        </w:rPr>
        <w:t xml:space="preserve"> </w:t>
      </w:r>
      <w:r w:rsidRPr="001C5823">
        <w:rPr>
          <w:rFonts w:ascii="Times New Roman" w:hAnsi="Times New Roman" w:cs="Times New Roman"/>
          <w:color w:val="000000"/>
          <w:sz w:val="24"/>
          <w:szCs w:val="24"/>
          <w:shd w:val="clear" w:color="auto" w:fill="FFFFFF"/>
        </w:rPr>
        <w:t xml:space="preserve">tension, </w:t>
      </w:r>
      <w:r w:rsidR="006128B8" w:rsidRPr="001C5823">
        <w:rPr>
          <w:rFonts w:ascii="Times New Roman" w:hAnsi="Times New Roman" w:cs="Times New Roman"/>
          <w:color w:val="000000"/>
          <w:sz w:val="24"/>
          <w:szCs w:val="24"/>
          <w:shd w:val="clear" w:color="auto" w:fill="FFFFFF"/>
        </w:rPr>
        <w:t>t</w:t>
      </w:r>
      <w:r w:rsidR="0052080E" w:rsidRPr="001C5823">
        <w:rPr>
          <w:rFonts w:ascii="Times New Roman" w:hAnsi="Times New Roman" w:cs="Times New Roman"/>
          <w:color w:val="000000"/>
          <w:sz w:val="24"/>
          <w:szCs w:val="24"/>
          <w:shd w:val="clear" w:color="auto" w:fill="FFFFFF"/>
        </w:rPr>
        <w:t xml:space="preserve">he Charter of Rights and Freedoms (the Charter) provides </w:t>
      </w:r>
      <w:r w:rsidR="00D43801" w:rsidRPr="001C5823">
        <w:rPr>
          <w:rFonts w:ascii="Times New Roman" w:hAnsi="Times New Roman" w:cs="Times New Roman"/>
          <w:color w:val="000000"/>
          <w:sz w:val="24"/>
          <w:szCs w:val="24"/>
          <w:shd w:val="clear" w:color="auto" w:fill="FFFFFF"/>
        </w:rPr>
        <w:t xml:space="preserve">additional </w:t>
      </w:r>
      <w:r w:rsidR="00EB7E8A" w:rsidRPr="001C5823">
        <w:rPr>
          <w:rFonts w:ascii="Times New Roman" w:hAnsi="Times New Roman" w:cs="Times New Roman"/>
          <w:color w:val="000000"/>
          <w:sz w:val="24"/>
          <w:szCs w:val="24"/>
          <w:shd w:val="clear" w:color="auto" w:fill="FFFFFF"/>
        </w:rPr>
        <w:t>avenues of support</w:t>
      </w:r>
      <w:r w:rsidR="0052080E" w:rsidRPr="001C5823">
        <w:rPr>
          <w:rFonts w:ascii="Times New Roman" w:hAnsi="Times New Roman" w:cs="Times New Roman"/>
          <w:color w:val="000000"/>
          <w:sz w:val="24"/>
          <w:szCs w:val="24"/>
          <w:shd w:val="clear" w:color="auto" w:fill="FFFFFF"/>
        </w:rPr>
        <w:t>.</w:t>
      </w:r>
      <w:r w:rsidR="00833C0E" w:rsidRPr="001C5823">
        <w:rPr>
          <w:rStyle w:val="FootnoteReference"/>
          <w:rFonts w:ascii="Times New Roman" w:hAnsi="Times New Roman" w:cs="Times New Roman"/>
          <w:sz w:val="24"/>
          <w:szCs w:val="24"/>
          <w:shd w:val="clear" w:color="auto" w:fill="FFFFFF"/>
        </w:rPr>
        <w:footnoteReference w:id="25"/>
      </w:r>
      <w:r w:rsidR="0052080E" w:rsidRPr="001C5823">
        <w:rPr>
          <w:rFonts w:ascii="Times New Roman" w:hAnsi="Times New Roman" w:cs="Times New Roman"/>
          <w:color w:val="000000"/>
          <w:sz w:val="24"/>
          <w:szCs w:val="24"/>
          <w:shd w:val="clear" w:color="auto" w:fill="FFFFFF"/>
        </w:rPr>
        <w:t xml:space="preserve"> </w:t>
      </w:r>
      <w:r w:rsidR="006128B8" w:rsidRPr="001C5823">
        <w:rPr>
          <w:rFonts w:ascii="Times New Roman" w:hAnsi="Times New Roman" w:cs="Times New Roman"/>
          <w:color w:val="000000"/>
          <w:sz w:val="24"/>
          <w:szCs w:val="24"/>
          <w:shd w:val="clear" w:color="auto" w:fill="FFFFFF"/>
        </w:rPr>
        <w:t>On the one hand</w:t>
      </w:r>
      <w:r w:rsidR="00EB7E8A" w:rsidRPr="001C5823">
        <w:rPr>
          <w:rFonts w:ascii="Times New Roman" w:hAnsi="Times New Roman" w:cs="Times New Roman"/>
          <w:color w:val="000000"/>
          <w:sz w:val="24"/>
          <w:szCs w:val="24"/>
          <w:shd w:val="clear" w:color="auto" w:fill="FFFFFF"/>
        </w:rPr>
        <w:t xml:space="preserve">, </w:t>
      </w:r>
      <w:r w:rsidR="00C94628" w:rsidRPr="001C5823">
        <w:rPr>
          <w:rFonts w:ascii="Times New Roman" w:hAnsi="Times New Roman" w:cs="Times New Roman"/>
          <w:color w:val="000000"/>
          <w:sz w:val="24"/>
          <w:szCs w:val="24"/>
          <w:shd w:val="clear" w:color="auto" w:fill="FFFFFF"/>
        </w:rPr>
        <w:t>Section 27 of t</w:t>
      </w:r>
      <w:r w:rsidR="00F3504C" w:rsidRPr="001C5823">
        <w:rPr>
          <w:rFonts w:ascii="Times New Roman" w:hAnsi="Times New Roman" w:cs="Times New Roman"/>
          <w:color w:val="000000"/>
          <w:sz w:val="24"/>
          <w:szCs w:val="24"/>
          <w:shd w:val="clear" w:color="auto" w:fill="FFFFFF"/>
        </w:rPr>
        <w:t>he Charter</w:t>
      </w:r>
      <w:r w:rsidR="00BB7ED7" w:rsidRPr="001C5823">
        <w:rPr>
          <w:rFonts w:ascii="Times New Roman" w:hAnsi="Times New Roman" w:cs="Times New Roman"/>
          <w:color w:val="000000"/>
          <w:sz w:val="24"/>
          <w:szCs w:val="24"/>
          <w:shd w:val="clear" w:color="auto" w:fill="FFFFFF"/>
        </w:rPr>
        <w:t xml:space="preserve"> (preservation and enhancement of a multicultural society)</w:t>
      </w:r>
      <w:r w:rsidR="0052080E" w:rsidRPr="001C5823">
        <w:rPr>
          <w:rFonts w:ascii="Times New Roman" w:hAnsi="Times New Roman" w:cs="Times New Roman"/>
          <w:color w:val="000000"/>
          <w:sz w:val="24"/>
          <w:szCs w:val="24"/>
          <w:shd w:val="clear" w:color="auto" w:fill="FFFFFF"/>
        </w:rPr>
        <w:t xml:space="preserve"> </w:t>
      </w:r>
      <w:r w:rsidR="00FE3577" w:rsidRPr="001C5823">
        <w:rPr>
          <w:rFonts w:ascii="Times New Roman" w:hAnsi="Times New Roman" w:cs="Times New Roman"/>
          <w:color w:val="000000"/>
          <w:sz w:val="24"/>
          <w:szCs w:val="24"/>
          <w:shd w:val="clear" w:color="auto" w:fill="FFFFFF"/>
        </w:rPr>
        <w:t>recogni</w:t>
      </w:r>
      <w:r w:rsidR="00EE5C81" w:rsidRPr="001C5823">
        <w:rPr>
          <w:rFonts w:ascii="Times New Roman" w:hAnsi="Times New Roman" w:cs="Times New Roman"/>
          <w:color w:val="000000"/>
          <w:sz w:val="24"/>
          <w:szCs w:val="24"/>
          <w:shd w:val="clear" w:color="auto" w:fill="FFFFFF"/>
        </w:rPr>
        <w:t>zes</w:t>
      </w:r>
      <w:r w:rsidR="003354FC" w:rsidRPr="001C5823">
        <w:rPr>
          <w:rFonts w:ascii="Times New Roman" w:hAnsi="Times New Roman" w:cs="Times New Roman"/>
          <w:color w:val="000000"/>
          <w:sz w:val="24"/>
          <w:szCs w:val="24"/>
          <w:shd w:val="clear" w:color="auto" w:fill="FFFFFF"/>
        </w:rPr>
        <w:t xml:space="preserve"> Canada’s Indigenous population, French and English linguistic duality, and ethnic, racial, and religious diversity</w:t>
      </w:r>
      <w:r w:rsidR="004A1E0F" w:rsidRPr="001C5823">
        <w:rPr>
          <w:rFonts w:ascii="Times New Roman" w:hAnsi="Times New Roman" w:cs="Times New Roman"/>
          <w:color w:val="000000"/>
          <w:sz w:val="24"/>
          <w:szCs w:val="24"/>
          <w:shd w:val="clear" w:color="auto" w:fill="FFFFFF"/>
        </w:rPr>
        <w:t xml:space="preserve"> </w:t>
      </w:r>
      <w:r w:rsidR="003354FC" w:rsidRPr="001C5823">
        <w:rPr>
          <w:rFonts w:ascii="Times New Roman" w:hAnsi="Times New Roman" w:cs="Times New Roman"/>
          <w:color w:val="000000"/>
          <w:sz w:val="24"/>
          <w:szCs w:val="24"/>
          <w:shd w:val="clear" w:color="auto" w:fill="FFFFFF"/>
        </w:rPr>
        <w:t>more fully</w:t>
      </w:r>
      <w:r w:rsidR="004A1E0F" w:rsidRPr="001C5823">
        <w:rPr>
          <w:rFonts w:ascii="Times New Roman" w:hAnsi="Times New Roman" w:cs="Times New Roman"/>
          <w:sz w:val="24"/>
          <w:szCs w:val="24"/>
          <w:shd w:val="clear" w:color="auto" w:fill="FFFFFF"/>
        </w:rPr>
        <w:t>.</w:t>
      </w:r>
      <w:r w:rsidR="008E78DA" w:rsidRPr="001C5823">
        <w:rPr>
          <w:rStyle w:val="EndnoteReference"/>
          <w:rFonts w:ascii="Times New Roman" w:hAnsi="Times New Roman" w:cs="Times New Roman"/>
          <w:sz w:val="24"/>
          <w:szCs w:val="24"/>
          <w:shd w:val="clear" w:color="auto" w:fill="FFFFFF"/>
        </w:rPr>
        <w:endnoteReference w:id="35"/>
      </w:r>
      <w:r w:rsidR="004A1E0F" w:rsidRPr="001C5823">
        <w:rPr>
          <w:rFonts w:ascii="Times New Roman" w:hAnsi="Times New Roman" w:cs="Times New Roman"/>
          <w:sz w:val="24"/>
          <w:szCs w:val="24"/>
          <w:shd w:val="clear" w:color="auto" w:fill="FFFFFF"/>
        </w:rPr>
        <w:t xml:space="preserve"> </w:t>
      </w:r>
      <w:r w:rsidR="00BB7ED7" w:rsidRPr="001C5823">
        <w:rPr>
          <w:rFonts w:ascii="Times New Roman" w:hAnsi="Times New Roman" w:cs="Times New Roman"/>
          <w:sz w:val="24"/>
          <w:szCs w:val="24"/>
          <w:shd w:val="clear" w:color="auto" w:fill="FFFFFF"/>
        </w:rPr>
        <w:t>T</w:t>
      </w:r>
      <w:r w:rsidR="0052080E" w:rsidRPr="001C5823">
        <w:rPr>
          <w:rFonts w:ascii="Times New Roman" w:hAnsi="Times New Roman" w:cs="Times New Roman"/>
          <w:sz w:val="24"/>
          <w:szCs w:val="24"/>
          <w:shd w:val="clear" w:color="auto" w:fill="FFFFFF"/>
        </w:rPr>
        <w:t>h</w:t>
      </w:r>
      <w:r w:rsidR="00FE3577" w:rsidRPr="001C5823">
        <w:rPr>
          <w:rFonts w:ascii="Times New Roman" w:hAnsi="Times New Roman" w:cs="Times New Roman"/>
          <w:sz w:val="24"/>
          <w:szCs w:val="24"/>
        </w:rPr>
        <w:t xml:space="preserve">is provision </w:t>
      </w:r>
      <w:r w:rsidR="00C94628" w:rsidRPr="001C5823">
        <w:rPr>
          <w:rFonts w:ascii="Times New Roman" w:hAnsi="Times New Roman" w:cs="Times New Roman"/>
          <w:sz w:val="24"/>
          <w:szCs w:val="24"/>
        </w:rPr>
        <w:t>c</w:t>
      </w:r>
      <w:r w:rsidR="00BE7AE3" w:rsidRPr="001C5823">
        <w:rPr>
          <w:rFonts w:ascii="Times New Roman" w:hAnsi="Times New Roman" w:cs="Times New Roman"/>
          <w:sz w:val="24"/>
          <w:szCs w:val="24"/>
        </w:rPr>
        <w:t>ould</w:t>
      </w:r>
      <w:r w:rsidR="00C94628" w:rsidRPr="001C5823">
        <w:rPr>
          <w:rFonts w:ascii="Times New Roman" w:hAnsi="Times New Roman" w:cs="Times New Roman"/>
          <w:sz w:val="24"/>
          <w:szCs w:val="24"/>
        </w:rPr>
        <w:t xml:space="preserve"> be </w:t>
      </w:r>
      <w:r w:rsidR="0052080E" w:rsidRPr="001C5823">
        <w:rPr>
          <w:rFonts w:ascii="Times New Roman" w:hAnsi="Times New Roman" w:cs="Times New Roman"/>
          <w:sz w:val="24"/>
          <w:szCs w:val="24"/>
        </w:rPr>
        <w:t>interpreted</w:t>
      </w:r>
      <w:r w:rsidR="00C94628" w:rsidRPr="001C5823">
        <w:rPr>
          <w:rFonts w:ascii="Times New Roman" w:hAnsi="Times New Roman" w:cs="Times New Roman"/>
          <w:sz w:val="24"/>
          <w:szCs w:val="24"/>
        </w:rPr>
        <w:t xml:space="preserve"> </w:t>
      </w:r>
      <w:r w:rsidR="00BE7AE3" w:rsidRPr="001C5823">
        <w:rPr>
          <w:rFonts w:ascii="Times New Roman" w:hAnsi="Times New Roman" w:cs="Times New Roman"/>
          <w:sz w:val="24"/>
          <w:szCs w:val="24"/>
        </w:rPr>
        <w:t>as</w:t>
      </w:r>
      <w:r w:rsidR="00C94628" w:rsidRPr="001C5823">
        <w:rPr>
          <w:rFonts w:ascii="Times New Roman" w:hAnsi="Times New Roman" w:cs="Times New Roman"/>
          <w:sz w:val="24"/>
          <w:szCs w:val="24"/>
        </w:rPr>
        <w:t xml:space="preserve"> cultural diversity</w:t>
      </w:r>
      <w:r w:rsidR="00BE7AE3" w:rsidRPr="001C5823">
        <w:rPr>
          <w:rFonts w:ascii="Times New Roman" w:hAnsi="Times New Roman" w:cs="Times New Roman"/>
          <w:sz w:val="24"/>
          <w:szCs w:val="24"/>
        </w:rPr>
        <w:t xml:space="preserve"> or more</w:t>
      </w:r>
      <w:r w:rsidR="00C94628" w:rsidRPr="001C5823">
        <w:rPr>
          <w:rFonts w:ascii="Times New Roman" w:hAnsi="Times New Roman" w:cs="Times New Roman"/>
          <w:sz w:val="24"/>
          <w:szCs w:val="24"/>
        </w:rPr>
        <w:t xml:space="preserve"> broadly </w:t>
      </w:r>
      <w:r w:rsidR="00BE7AE3" w:rsidRPr="001C5823">
        <w:rPr>
          <w:rFonts w:ascii="Times New Roman" w:hAnsi="Times New Roman" w:cs="Times New Roman"/>
          <w:sz w:val="24"/>
          <w:szCs w:val="24"/>
        </w:rPr>
        <w:t xml:space="preserve">in terms of </w:t>
      </w:r>
      <w:r w:rsidR="00C94628" w:rsidRPr="001C5823">
        <w:rPr>
          <w:rFonts w:ascii="Times New Roman" w:hAnsi="Times New Roman" w:cs="Times New Roman"/>
          <w:sz w:val="24"/>
          <w:szCs w:val="24"/>
        </w:rPr>
        <w:t xml:space="preserve">collective rights and affirmative measures </w:t>
      </w:r>
      <w:r w:rsidR="00EB7E8A" w:rsidRPr="001C5823">
        <w:rPr>
          <w:rFonts w:ascii="Times New Roman" w:hAnsi="Times New Roman" w:cs="Times New Roman"/>
          <w:sz w:val="24"/>
          <w:szCs w:val="24"/>
        </w:rPr>
        <w:t>aimed at</w:t>
      </w:r>
      <w:r w:rsidR="00C94628" w:rsidRPr="001C5823">
        <w:rPr>
          <w:rFonts w:ascii="Times New Roman" w:hAnsi="Times New Roman" w:cs="Times New Roman"/>
          <w:sz w:val="24"/>
          <w:szCs w:val="24"/>
        </w:rPr>
        <w:t xml:space="preserve"> preserv</w:t>
      </w:r>
      <w:r w:rsidR="00EB7E8A" w:rsidRPr="001C5823">
        <w:rPr>
          <w:rFonts w:ascii="Times New Roman" w:hAnsi="Times New Roman" w:cs="Times New Roman"/>
          <w:sz w:val="24"/>
          <w:szCs w:val="24"/>
        </w:rPr>
        <w:t>ing</w:t>
      </w:r>
      <w:r w:rsidR="00C94628" w:rsidRPr="001C5823">
        <w:rPr>
          <w:rFonts w:ascii="Times New Roman" w:hAnsi="Times New Roman" w:cs="Times New Roman"/>
          <w:sz w:val="24"/>
          <w:szCs w:val="24"/>
        </w:rPr>
        <w:t xml:space="preserve"> the distinct culture and language of </w:t>
      </w:r>
      <w:r w:rsidR="0001748F" w:rsidRPr="001C5823">
        <w:rPr>
          <w:rFonts w:ascii="Times New Roman" w:hAnsi="Times New Roman" w:cs="Times New Roman"/>
          <w:sz w:val="24"/>
          <w:szCs w:val="24"/>
        </w:rPr>
        <w:t>other</w:t>
      </w:r>
      <w:r w:rsidR="00C94628" w:rsidRPr="001C5823">
        <w:rPr>
          <w:rFonts w:ascii="Times New Roman" w:hAnsi="Times New Roman" w:cs="Times New Roman"/>
          <w:sz w:val="24"/>
          <w:szCs w:val="24"/>
        </w:rPr>
        <w:t xml:space="preserve"> groups (</w:t>
      </w:r>
      <w:proofErr w:type="spellStart"/>
      <w:r w:rsidR="00C94628" w:rsidRPr="001C5823">
        <w:rPr>
          <w:rFonts w:ascii="Times New Roman" w:hAnsi="Times New Roman" w:cs="Times New Roman"/>
          <w:sz w:val="24"/>
          <w:szCs w:val="24"/>
        </w:rPr>
        <w:t>Meye</w:t>
      </w:r>
      <w:r w:rsidR="000548BF" w:rsidRPr="001C5823">
        <w:rPr>
          <w:rFonts w:ascii="Times New Roman" w:hAnsi="Times New Roman" w:cs="Times New Roman"/>
          <w:sz w:val="24"/>
          <w:szCs w:val="24"/>
        </w:rPr>
        <w:t>r</w:t>
      </w:r>
      <w:r w:rsidR="00C94628" w:rsidRPr="001C5823">
        <w:rPr>
          <w:rFonts w:ascii="Times New Roman" w:hAnsi="Times New Roman" w:cs="Times New Roman"/>
          <w:sz w:val="24"/>
          <w:szCs w:val="24"/>
        </w:rPr>
        <w:t>hoff</w:t>
      </w:r>
      <w:proofErr w:type="spellEnd"/>
      <w:r w:rsidR="00C94628" w:rsidRPr="001C5823">
        <w:rPr>
          <w:rFonts w:ascii="Times New Roman" w:hAnsi="Times New Roman" w:cs="Times New Roman"/>
          <w:sz w:val="24"/>
          <w:szCs w:val="24"/>
        </w:rPr>
        <w:t xml:space="preserve"> 1994, p. 916).</w:t>
      </w:r>
      <w:r w:rsidR="00BC75C9" w:rsidRPr="001C5823">
        <w:rPr>
          <w:rStyle w:val="FootnoteReference"/>
          <w:rFonts w:ascii="Times New Roman" w:hAnsi="Times New Roman" w:cs="Times New Roman"/>
          <w:sz w:val="24"/>
          <w:szCs w:val="24"/>
        </w:rPr>
        <w:footnoteReference w:id="26"/>
      </w:r>
      <w:r w:rsidR="005E4040" w:rsidRPr="001C5823">
        <w:rPr>
          <w:rFonts w:ascii="Times New Roman" w:hAnsi="Times New Roman" w:cs="Times New Roman"/>
          <w:sz w:val="24"/>
          <w:szCs w:val="24"/>
          <w:shd w:val="clear" w:color="auto" w:fill="FFFFFF"/>
        </w:rPr>
        <w:t xml:space="preserve"> </w:t>
      </w:r>
      <w:r w:rsidR="009B2C5B" w:rsidRPr="001C5823">
        <w:rPr>
          <w:rFonts w:ascii="Times New Roman" w:hAnsi="Times New Roman" w:cs="Times New Roman"/>
          <w:sz w:val="24"/>
          <w:szCs w:val="24"/>
          <w:shd w:val="clear" w:color="auto" w:fill="FFFFFF"/>
        </w:rPr>
        <w:t xml:space="preserve">Legal scholar, Patricia Hughes (2012) </w:t>
      </w:r>
      <w:r w:rsidR="000909E5" w:rsidRPr="001C5823">
        <w:rPr>
          <w:rFonts w:ascii="Times New Roman" w:hAnsi="Times New Roman" w:cs="Times New Roman"/>
          <w:sz w:val="24"/>
          <w:szCs w:val="24"/>
          <w:shd w:val="clear" w:color="auto" w:fill="FFFFFF"/>
        </w:rPr>
        <w:t xml:space="preserve">reaffirms this idea and </w:t>
      </w:r>
      <w:r w:rsidR="009B2C5B" w:rsidRPr="001C5823">
        <w:rPr>
          <w:rFonts w:ascii="Times New Roman" w:hAnsi="Times New Roman" w:cs="Times New Roman"/>
          <w:sz w:val="24"/>
          <w:szCs w:val="24"/>
          <w:shd w:val="clear" w:color="auto" w:fill="FFFFFF"/>
        </w:rPr>
        <w:t>suggests that</w:t>
      </w:r>
      <w:r w:rsidR="008A5892" w:rsidRPr="001C5823">
        <w:rPr>
          <w:rFonts w:ascii="Times New Roman" w:hAnsi="Times New Roman" w:cs="Times New Roman"/>
          <w:sz w:val="24"/>
          <w:szCs w:val="24"/>
          <w:shd w:val="clear" w:color="auto" w:fill="FFFFFF"/>
        </w:rPr>
        <w:t xml:space="preserve"> the </w:t>
      </w:r>
      <w:r w:rsidR="000909E5" w:rsidRPr="001C5823">
        <w:rPr>
          <w:rFonts w:ascii="Times New Roman" w:hAnsi="Times New Roman" w:cs="Times New Roman"/>
          <w:sz w:val="24"/>
          <w:szCs w:val="24"/>
          <w:shd w:val="clear" w:color="auto" w:fill="FFFFFF"/>
        </w:rPr>
        <w:t>concepts</w:t>
      </w:r>
      <w:r w:rsidR="008A5892" w:rsidRPr="001C5823">
        <w:rPr>
          <w:rFonts w:ascii="Times New Roman" w:hAnsi="Times New Roman" w:cs="Times New Roman"/>
          <w:sz w:val="24"/>
          <w:szCs w:val="24"/>
          <w:shd w:val="clear" w:color="auto" w:fill="FFFFFF"/>
        </w:rPr>
        <w:t xml:space="preserve"> of</w:t>
      </w:r>
      <w:r w:rsidR="009B2C5B" w:rsidRPr="001C5823">
        <w:rPr>
          <w:rFonts w:ascii="Times New Roman" w:hAnsi="Times New Roman" w:cs="Times New Roman"/>
          <w:sz w:val="24"/>
          <w:szCs w:val="24"/>
          <w:shd w:val="clear" w:color="auto" w:fill="FFFFFF"/>
        </w:rPr>
        <w:t xml:space="preserve"> equity, diversity, equality, or substantive equality are </w:t>
      </w:r>
      <w:r w:rsidR="000909E5" w:rsidRPr="001C5823">
        <w:rPr>
          <w:rFonts w:ascii="Times New Roman" w:hAnsi="Times New Roman" w:cs="Times New Roman"/>
          <w:sz w:val="24"/>
          <w:szCs w:val="24"/>
          <w:shd w:val="clear" w:color="auto" w:fill="FFFFFF"/>
        </w:rPr>
        <w:t xml:space="preserve">often </w:t>
      </w:r>
      <w:r w:rsidR="009B2C5B" w:rsidRPr="001C5823">
        <w:rPr>
          <w:rFonts w:ascii="Times New Roman" w:hAnsi="Times New Roman" w:cs="Times New Roman"/>
          <w:sz w:val="24"/>
          <w:szCs w:val="24"/>
          <w:shd w:val="clear" w:color="auto" w:fill="FFFFFF"/>
        </w:rPr>
        <w:t xml:space="preserve">used interchangeably and underscore the notion of pluralism (p. 247). </w:t>
      </w:r>
      <w:r w:rsidR="00BC75C9" w:rsidRPr="001C5823">
        <w:rPr>
          <w:rFonts w:ascii="Times New Roman" w:hAnsi="Times New Roman" w:cs="Times New Roman"/>
          <w:sz w:val="24"/>
          <w:szCs w:val="24"/>
          <w:shd w:val="clear" w:color="auto" w:fill="FFFFFF"/>
        </w:rPr>
        <w:t>Therefore, s</w:t>
      </w:r>
      <w:r w:rsidR="009B2C5B" w:rsidRPr="001C5823">
        <w:rPr>
          <w:rFonts w:ascii="Times New Roman" w:hAnsi="Times New Roman" w:cs="Times New Roman"/>
          <w:sz w:val="24"/>
          <w:szCs w:val="24"/>
          <w:shd w:val="clear" w:color="auto" w:fill="FFFFFF"/>
        </w:rPr>
        <w:t>ections 27 and 15 of the Charter speak directly to the idea of pluralism</w:t>
      </w:r>
      <w:r w:rsidR="00895DAE" w:rsidRPr="001C5823">
        <w:rPr>
          <w:rFonts w:ascii="Times New Roman" w:hAnsi="Times New Roman" w:cs="Times New Roman"/>
          <w:sz w:val="24"/>
          <w:szCs w:val="24"/>
          <w:shd w:val="clear" w:color="auto" w:fill="FFFFFF"/>
        </w:rPr>
        <w:t xml:space="preserve"> and equality</w:t>
      </w:r>
      <w:r w:rsidR="00585A84" w:rsidRPr="001C5823">
        <w:rPr>
          <w:rFonts w:ascii="Times New Roman" w:hAnsi="Times New Roman" w:cs="Times New Roman"/>
          <w:sz w:val="24"/>
          <w:szCs w:val="24"/>
          <w:shd w:val="clear" w:color="auto" w:fill="FFFFFF"/>
        </w:rPr>
        <w:t xml:space="preserve"> </w:t>
      </w:r>
      <w:r w:rsidR="00895DAE" w:rsidRPr="001C5823">
        <w:rPr>
          <w:rFonts w:ascii="Times New Roman" w:hAnsi="Times New Roman" w:cs="Times New Roman"/>
          <w:sz w:val="24"/>
          <w:szCs w:val="24"/>
          <w:shd w:val="clear" w:color="auto" w:fill="FFFFFF"/>
        </w:rPr>
        <w:t>(</w:t>
      </w:r>
      <w:proofErr w:type="spellStart"/>
      <w:r w:rsidR="00895DAE" w:rsidRPr="001C5823">
        <w:rPr>
          <w:rFonts w:ascii="Times New Roman" w:hAnsi="Times New Roman" w:cs="Times New Roman"/>
          <w:sz w:val="24"/>
          <w:szCs w:val="24"/>
          <w:shd w:val="clear" w:color="auto" w:fill="FFFFFF"/>
        </w:rPr>
        <w:t>Meyerhoff</w:t>
      </w:r>
      <w:proofErr w:type="spellEnd"/>
      <w:r w:rsidR="00895DAE" w:rsidRPr="001C5823">
        <w:rPr>
          <w:rFonts w:ascii="Times New Roman" w:hAnsi="Times New Roman" w:cs="Times New Roman"/>
          <w:sz w:val="24"/>
          <w:szCs w:val="24"/>
          <w:shd w:val="clear" w:color="auto" w:fill="FFFFFF"/>
        </w:rPr>
        <w:t xml:space="preserve"> 1994; Persaud 2022;</w:t>
      </w:r>
      <w:r w:rsidR="000909E5" w:rsidRPr="001C5823">
        <w:rPr>
          <w:rFonts w:ascii="Times New Roman" w:hAnsi="Times New Roman" w:cs="Times New Roman"/>
          <w:sz w:val="24"/>
          <w:szCs w:val="24"/>
          <w:shd w:val="clear" w:color="auto" w:fill="FFFFFF"/>
        </w:rPr>
        <w:t xml:space="preserve"> Gibson 1990)</w:t>
      </w:r>
      <w:r w:rsidR="009B2C5B" w:rsidRPr="001C5823">
        <w:rPr>
          <w:rFonts w:ascii="Times New Roman" w:hAnsi="Times New Roman" w:cs="Times New Roman"/>
          <w:sz w:val="24"/>
          <w:szCs w:val="24"/>
          <w:shd w:val="clear" w:color="auto" w:fill="FFFFFF"/>
        </w:rPr>
        <w:t xml:space="preserve">. </w:t>
      </w:r>
      <w:r w:rsidR="008A5892" w:rsidRPr="001C5823">
        <w:rPr>
          <w:rFonts w:ascii="Times New Roman" w:hAnsi="Times New Roman" w:cs="Times New Roman"/>
          <w:sz w:val="24"/>
          <w:szCs w:val="24"/>
          <w:shd w:val="clear" w:color="auto" w:fill="FFFFFF"/>
        </w:rPr>
        <w:t>While s. 27 is</w:t>
      </w:r>
      <w:r w:rsidR="00183776" w:rsidRPr="001C5823">
        <w:rPr>
          <w:rFonts w:ascii="Times New Roman" w:hAnsi="Times New Roman" w:cs="Times New Roman"/>
          <w:sz w:val="24"/>
          <w:szCs w:val="24"/>
          <w:shd w:val="clear" w:color="auto" w:fill="FFFFFF"/>
        </w:rPr>
        <w:t xml:space="preserve"> constrained by linguistic dualism</w:t>
      </w:r>
      <w:r w:rsidR="00553FC9" w:rsidRPr="001C5823">
        <w:rPr>
          <w:rFonts w:ascii="Times New Roman" w:hAnsi="Times New Roman" w:cs="Times New Roman"/>
          <w:sz w:val="24"/>
          <w:szCs w:val="24"/>
          <w:shd w:val="clear" w:color="auto" w:fill="FFFFFF"/>
        </w:rPr>
        <w:t xml:space="preserve"> (</w:t>
      </w:r>
      <w:proofErr w:type="spellStart"/>
      <w:r w:rsidR="00553FC9" w:rsidRPr="001C5823">
        <w:rPr>
          <w:rFonts w:ascii="Times New Roman" w:hAnsi="Times New Roman" w:cs="Times New Roman"/>
          <w:sz w:val="24"/>
          <w:szCs w:val="24"/>
          <w:shd w:val="clear" w:color="auto" w:fill="FFFFFF"/>
        </w:rPr>
        <w:t>Meyerhoff</w:t>
      </w:r>
      <w:proofErr w:type="spellEnd"/>
      <w:r w:rsidR="00553FC9" w:rsidRPr="001C5823">
        <w:rPr>
          <w:rFonts w:ascii="Times New Roman" w:hAnsi="Times New Roman" w:cs="Times New Roman"/>
          <w:sz w:val="24"/>
          <w:szCs w:val="24"/>
          <w:shd w:val="clear" w:color="auto" w:fill="FFFFFF"/>
        </w:rPr>
        <w:t xml:space="preserve"> 1994; Persaud 2022; Gibson 1990)</w:t>
      </w:r>
      <w:r w:rsidR="00B810DA" w:rsidRPr="001C5823">
        <w:rPr>
          <w:shd w:val="clear" w:color="auto" w:fill="FFFFFF"/>
        </w:rPr>
        <w:t>,</w:t>
      </w:r>
      <w:r w:rsidR="00183776" w:rsidRPr="001C5823">
        <w:rPr>
          <w:rFonts w:ascii="Times New Roman" w:hAnsi="Times New Roman" w:cs="Times New Roman"/>
          <w:sz w:val="24"/>
          <w:szCs w:val="24"/>
          <w:shd w:val="clear" w:color="auto" w:fill="FFFFFF"/>
        </w:rPr>
        <w:t xml:space="preserve"> </w:t>
      </w:r>
      <w:r w:rsidR="00472D2C" w:rsidRPr="001C5823">
        <w:rPr>
          <w:rFonts w:ascii="Times New Roman" w:hAnsi="Times New Roman" w:cs="Times New Roman"/>
          <w:sz w:val="24"/>
          <w:szCs w:val="24"/>
          <w:shd w:val="clear" w:color="auto" w:fill="FFFFFF"/>
        </w:rPr>
        <w:t>Section 15 (right to equality)</w:t>
      </w:r>
      <w:r w:rsidR="00BE7AE3" w:rsidRPr="001C5823">
        <w:rPr>
          <w:rFonts w:ascii="Times New Roman" w:hAnsi="Times New Roman" w:cs="Times New Roman"/>
          <w:sz w:val="24"/>
          <w:szCs w:val="24"/>
          <w:shd w:val="clear" w:color="auto" w:fill="FFFFFF"/>
        </w:rPr>
        <w:t xml:space="preserve"> </w:t>
      </w:r>
      <w:r w:rsidR="00472D2C" w:rsidRPr="001C5823">
        <w:rPr>
          <w:rFonts w:ascii="Times New Roman" w:hAnsi="Times New Roman" w:cs="Times New Roman"/>
          <w:sz w:val="24"/>
          <w:szCs w:val="24"/>
          <w:shd w:val="clear" w:color="auto" w:fill="FFFFFF"/>
        </w:rPr>
        <w:t>promise</w:t>
      </w:r>
      <w:r w:rsidR="00BB7ED7" w:rsidRPr="001C5823">
        <w:rPr>
          <w:rFonts w:ascii="Times New Roman" w:hAnsi="Times New Roman" w:cs="Times New Roman"/>
          <w:sz w:val="24"/>
          <w:szCs w:val="24"/>
          <w:shd w:val="clear" w:color="auto" w:fill="FFFFFF"/>
        </w:rPr>
        <w:t>s</w:t>
      </w:r>
      <w:r w:rsidR="00472D2C" w:rsidRPr="001C5823">
        <w:rPr>
          <w:rFonts w:ascii="Times New Roman" w:hAnsi="Times New Roman" w:cs="Times New Roman"/>
          <w:sz w:val="24"/>
          <w:szCs w:val="24"/>
          <w:shd w:val="clear" w:color="auto" w:fill="FFFFFF"/>
        </w:rPr>
        <w:t xml:space="preserve"> equality and fairness to all under the law and permits</w:t>
      </w:r>
      <w:r w:rsidR="00472D2C" w:rsidRPr="001C5823">
        <w:rPr>
          <w:rFonts w:ascii="Times New Roman" w:hAnsi="Times New Roman" w:cs="Times New Roman"/>
          <w:sz w:val="24"/>
          <w:szCs w:val="24"/>
        </w:rPr>
        <w:t xml:space="preserve"> measures to improve the conditions of disadvantaged individuals or groups </w:t>
      </w:r>
      <w:r w:rsidR="00472D2C" w:rsidRPr="001C5823">
        <w:rPr>
          <w:rFonts w:ascii="Times New Roman" w:hAnsi="Times New Roman" w:cs="Times New Roman"/>
          <w:sz w:val="24"/>
          <w:szCs w:val="24"/>
          <w:shd w:val="clear" w:color="auto" w:fill="FFFFFF"/>
        </w:rPr>
        <w:t>(Canadian Heritage 2022b).</w:t>
      </w:r>
      <w:r w:rsidR="00350688" w:rsidRPr="001C5823">
        <w:rPr>
          <w:rStyle w:val="EndnoteReference"/>
          <w:rFonts w:ascii="Times New Roman" w:hAnsi="Times New Roman" w:cs="Times New Roman"/>
          <w:sz w:val="24"/>
          <w:szCs w:val="24"/>
          <w:shd w:val="clear" w:color="auto" w:fill="FFFFFF"/>
        </w:rPr>
        <w:endnoteReference w:id="36"/>
      </w:r>
      <w:r w:rsidR="0011599C" w:rsidRPr="001C5823">
        <w:rPr>
          <w:rFonts w:ascii="Times New Roman" w:hAnsi="Times New Roman" w:cs="Times New Roman"/>
          <w:sz w:val="24"/>
          <w:szCs w:val="24"/>
          <w:shd w:val="clear" w:color="auto" w:fill="FFFFFF"/>
        </w:rPr>
        <w:t xml:space="preserve"> </w:t>
      </w:r>
      <w:r w:rsidR="00BC75C9" w:rsidRPr="001C5823">
        <w:rPr>
          <w:rFonts w:ascii="Times New Roman" w:hAnsi="Times New Roman" w:cs="Times New Roman"/>
          <w:sz w:val="24"/>
          <w:szCs w:val="24"/>
          <w:shd w:val="clear" w:color="auto" w:fill="FFFFFF"/>
        </w:rPr>
        <w:t>W</w:t>
      </w:r>
      <w:r w:rsidR="00895DAE" w:rsidRPr="001C5823">
        <w:rPr>
          <w:rFonts w:ascii="Times New Roman" w:hAnsi="Times New Roman" w:cs="Times New Roman"/>
          <w:sz w:val="24"/>
          <w:szCs w:val="24"/>
          <w:shd w:val="clear" w:color="auto" w:fill="FFFFFF"/>
        </w:rPr>
        <w:t>hen read together Sections 15 and 27</w:t>
      </w:r>
      <w:r w:rsidR="00553FC9" w:rsidRPr="001C5823">
        <w:rPr>
          <w:rFonts w:ascii="Times New Roman" w:hAnsi="Times New Roman" w:cs="Times New Roman"/>
          <w:sz w:val="24"/>
          <w:szCs w:val="24"/>
          <w:shd w:val="clear" w:color="auto" w:fill="FFFFFF"/>
        </w:rPr>
        <w:t xml:space="preserve"> can </w:t>
      </w:r>
      <w:r w:rsidR="00895DAE" w:rsidRPr="001C5823">
        <w:rPr>
          <w:rFonts w:ascii="Times New Roman" w:hAnsi="Times New Roman" w:cs="Times New Roman"/>
          <w:sz w:val="24"/>
          <w:szCs w:val="24"/>
        </w:rPr>
        <w:t>advance equality and unity</w:t>
      </w:r>
      <w:r w:rsidR="004D5831" w:rsidRPr="001C5823">
        <w:rPr>
          <w:rFonts w:ascii="Times New Roman" w:hAnsi="Times New Roman" w:cs="Times New Roman"/>
          <w:sz w:val="24"/>
          <w:szCs w:val="24"/>
        </w:rPr>
        <w:t xml:space="preserve"> </w:t>
      </w:r>
      <w:r w:rsidR="00671217" w:rsidRPr="001C5823">
        <w:rPr>
          <w:rFonts w:ascii="Times New Roman" w:hAnsi="Times New Roman" w:cs="Times New Roman"/>
          <w:sz w:val="24"/>
          <w:szCs w:val="24"/>
        </w:rPr>
        <w:t>while also helping to address</w:t>
      </w:r>
      <w:r w:rsidR="004D5831" w:rsidRPr="001C5823">
        <w:rPr>
          <w:rFonts w:ascii="Times New Roman" w:hAnsi="Times New Roman" w:cs="Times New Roman"/>
          <w:sz w:val="24"/>
          <w:szCs w:val="24"/>
        </w:rPr>
        <w:t xml:space="preserve"> the complexities of </w:t>
      </w:r>
      <w:r w:rsidR="001139BE" w:rsidRPr="001C5823">
        <w:rPr>
          <w:rFonts w:ascii="Times New Roman" w:hAnsi="Times New Roman" w:cs="Times New Roman"/>
          <w:sz w:val="24"/>
          <w:szCs w:val="24"/>
        </w:rPr>
        <w:t xml:space="preserve">a </w:t>
      </w:r>
      <w:r w:rsidR="004D5831" w:rsidRPr="001C5823">
        <w:rPr>
          <w:rFonts w:ascii="Times New Roman" w:hAnsi="Times New Roman" w:cs="Times New Roman"/>
          <w:sz w:val="24"/>
          <w:szCs w:val="24"/>
        </w:rPr>
        <w:t>multicultural</w:t>
      </w:r>
      <w:r w:rsidR="001139BE" w:rsidRPr="001C5823">
        <w:rPr>
          <w:rFonts w:ascii="Times New Roman" w:hAnsi="Times New Roman" w:cs="Times New Roman"/>
          <w:sz w:val="24"/>
          <w:szCs w:val="24"/>
        </w:rPr>
        <w:t xml:space="preserve"> society</w:t>
      </w:r>
      <w:r w:rsidR="00BB7ED7" w:rsidRPr="001C5823">
        <w:rPr>
          <w:rFonts w:ascii="Times New Roman" w:hAnsi="Times New Roman" w:cs="Times New Roman"/>
          <w:sz w:val="24"/>
          <w:szCs w:val="24"/>
        </w:rPr>
        <w:t>, including discrimination</w:t>
      </w:r>
      <w:r w:rsidR="00895DAE" w:rsidRPr="001C5823">
        <w:rPr>
          <w:rFonts w:ascii="Times New Roman" w:hAnsi="Times New Roman" w:cs="Times New Roman"/>
          <w:sz w:val="24"/>
          <w:szCs w:val="24"/>
        </w:rPr>
        <w:t>.</w:t>
      </w:r>
      <w:r w:rsidR="00585A84" w:rsidRPr="001C5823">
        <w:rPr>
          <w:rStyle w:val="FootnoteReference"/>
          <w:rFonts w:ascii="Times New Roman" w:hAnsi="Times New Roman" w:cs="Times New Roman"/>
          <w:sz w:val="24"/>
          <w:szCs w:val="24"/>
          <w:shd w:val="clear" w:color="auto" w:fill="FFFFFF"/>
        </w:rPr>
        <w:footnoteReference w:id="27"/>
      </w:r>
      <w:r w:rsidR="00585A84" w:rsidRPr="001C5823">
        <w:rPr>
          <w:rFonts w:ascii="Times New Roman" w:hAnsi="Times New Roman" w:cs="Times New Roman"/>
          <w:sz w:val="24"/>
          <w:szCs w:val="24"/>
          <w:shd w:val="clear" w:color="auto" w:fill="FFFFFF"/>
        </w:rPr>
        <w:t xml:space="preserve"> </w:t>
      </w:r>
      <w:r w:rsidR="00671217" w:rsidRPr="001C5823">
        <w:rPr>
          <w:rFonts w:ascii="Times New Roman" w:hAnsi="Times New Roman" w:cs="Times New Roman"/>
          <w:sz w:val="24"/>
          <w:szCs w:val="24"/>
          <w:shd w:val="clear" w:color="auto" w:fill="FFFFFF"/>
        </w:rPr>
        <w:t>Legal scholars Bain and Bakht, and Persaud (MA Laws</w:t>
      </w:r>
      <w:r w:rsidR="00F07445" w:rsidRPr="001C5823">
        <w:rPr>
          <w:rFonts w:ascii="Times New Roman" w:hAnsi="Times New Roman" w:cs="Times New Roman"/>
          <w:sz w:val="24"/>
          <w:szCs w:val="24"/>
          <w:shd w:val="clear" w:color="auto" w:fill="FFFFFF"/>
        </w:rPr>
        <w:t xml:space="preserve"> student</w:t>
      </w:r>
      <w:r w:rsidR="00671217" w:rsidRPr="001C5823">
        <w:rPr>
          <w:rFonts w:ascii="Times New Roman" w:hAnsi="Times New Roman" w:cs="Times New Roman"/>
          <w:sz w:val="24"/>
          <w:szCs w:val="24"/>
          <w:shd w:val="clear" w:color="auto" w:fill="FFFFFF"/>
        </w:rPr>
        <w:t>) add a new dimension</w:t>
      </w:r>
      <w:r w:rsidR="001410A9" w:rsidRPr="001C5823">
        <w:rPr>
          <w:rFonts w:ascii="Times New Roman" w:hAnsi="Times New Roman" w:cs="Times New Roman"/>
          <w:sz w:val="24"/>
          <w:szCs w:val="24"/>
          <w:shd w:val="clear" w:color="auto" w:fill="FFFFFF"/>
        </w:rPr>
        <w:t xml:space="preserve"> to the debate </w:t>
      </w:r>
      <w:r w:rsidR="00671217" w:rsidRPr="001C5823">
        <w:rPr>
          <w:rFonts w:ascii="Times New Roman" w:hAnsi="Times New Roman" w:cs="Times New Roman"/>
          <w:sz w:val="24"/>
          <w:szCs w:val="24"/>
          <w:shd w:val="clear" w:color="auto" w:fill="FFFFFF"/>
        </w:rPr>
        <w:t xml:space="preserve">by </w:t>
      </w:r>
      <w:r w:rsidR="00447BE7" w:rsidRPr="001C5823">
        <w:rPr>
          <w:rFonts w:ascii="Times New Roman" w:hAnsi="Times New Roman" w:cs="Times New Roman"/>
          <w:sz w:val="24"/>
          <w:szCs w:val="24"/>
          <w:shd w:val="clear" w:color="auto" w:fill="FFFFFF"/>
        </w:rPr>
        <w:t>arguing for</w:t>
      </w:r>
      <w:r w:rsidR="00671217" w:rsidRPr="001C5823">
        <w:rPr>
          <w:rFonts w:ascii="Times New Roman" w:hAnsi="Times New Roman" w:cs="Times New Roman"/>
          <w:sz w:val="24"/>
          <w:szCs w:val="24"/>
          <w:shd w:val="clear" w:color="auto" w:fill="FFFFFF"/>
        </w:rPr>
        <w:t xml:space="preserve"> </w:t>
      </w:r>
      <w:r w:rsidR="005B4E61" w:rsidRPr="001C5823">
        <w:rPr>
          <w:rFonts w:ascii="Times New Roman" w:hAnsi="Times New Roman" w:cs="Times New Roman"/>
          <w:sz w:val="24"/>
          <w:szCs w:val="24"/>
          <w:shd w:val="clear" w:color="auto" w:fill="FFFFFF"/>
        </w:rPr>
        <w:t>an</w:t>
      </w:r>
      <w:r w:rsidR="00CE1CA7" w:rsidRPr="001C5823">
        <w:rPr>
          <w:rFonts w:ascii="Times New Roman" w:hAnsi="Times New Roman" w:cs="Times New Roman"/>
          <w:sz w:val="24"/>
          <w:szCs w:val="24"/>
          <w:shd w:val="clear" w:color="auto" w:fill="FFFFFF"/>
        </w:rPr>
        <w:t xml:space="preserve"> </w:t>
      </w:r>
      <w:r w:rsidR="00BC75C9" w:rsidRPr="001C5823">
        <w:rPr>
          <w:rFonts w:ascii="Times New Roman" w:hAnsi="Times New Roman" w:cs="Times New Roman"/>
          <w:sz w:val="24"/>
          <w:szCs w:val="24"/>
          <w:shd w:val="clear" w:color="auto" w:fill="FFFFFF"/>
        </w:rPr>
        <w:t>ex</w:t>
      </w:r>
      <w:r w:rsidR="000065F8" w:rsidRPr="001C5823">
        <w:rPr>
          <w:rFonts w:ascii="Times New Roman" w:hAnsi="Times New Roman" w:cs="Times New Roman"/>
          <w:sz w:val="24"/>
          <w:szCs w:val="24"/>
          <w:shd w:val="clear" w:color="auto" w:fill="FFFFFF"/>
        </w:rPr>
        <w:t>pansive</w:t>
      </w:r>
      <w:r w:rsidR="004D5831" w:rsidRPr="001C5823">
        <w:rPr>
          <w:rFonts w:ascii="Times New Roman" w:hAnsi="Times New Roman" w:cs="Times New Roman"/>
          <w:sz w:val="24"/>
          <w:szCs w:val="24"/>
          <w:shd w:val="clear" w:color="auto" w:fill="FFFFFF"/>
        </w:rPr>
        <w:t xml:space="preserve"> and “purposive </w:t>
      </w:r>
      <w:r w:rsidR="000065F8" w:rsidRPr="001C5823">
        <w:rPr>
          <w:rFonts w:ascii="Times New Roman" w:hAnsi="Times New Roman" w:cs="Times New Roman"/>
          <w:sz w:val="24"/>
          <w:szCs w:val="24"/>
          <w:shd w:val="clear" w:color="auto" w:fill="FFFFFF"/>
        </w:rPr>
        <w:t>interpretation</w:t>
      </w:r>
      <w:r w:rsidR="004D5831" w:rsidRPr="001C5823">
        <w:rPr>
          <w:rFonts w:ascii="Times New Roman" w:hAnsi="Times New Roman" w:cs="Times New Roman"/>
          <w:sz w:val="24"/>
          <w:szCs w:val="24"/>
          <w:shd w:val="clear" w:color="auto" w:fill="FFFFFF"/>
        </w:rPr>
        <w:t>”</w:t>
      </w:r>
      <w:r w:rsidR="00620C51" w:rsidRPr="001C5823">
        <w:rPr>
          <w:rStyle w:val="EndnoteReference"/>
          <w:rFonts w:ascii="Times New Roman" w:hAnsi="Times New Roman" w:cs="Times New Roman"/>
          <w:sz w:val="24"/>
          <w:szCs w:val="24"/>
          <w:shd w:val="clear" w:color="auto" w:fill="FFFFFF"/>
        </w:rPr>
        <w:endnoteReference w:id="37"/>
      </w:r>
      <w:r w:rsidR="000065F8" w:rsidRPr="001C5823">
        <w:rPr>
          <w:rFonts w:ascii="Times New Roman" w:hAnsi="Times New Roman" w:cs="Times New Roman"/>
          <w:sz w:val="24"/>
          <w:szCs w:val="24"/>
          <w:shd w:val="clear" w:color="auto" w:fill="FFFFFF"/>
        </w:rPr>
        <w:t xml:space="preserve"> of s. 27 </w:t>
      </w:r>
      <w:r w:rsidR="00447BE7" w:rsidRPr="001C5823">
        <w:rPr>
          <w:rFonts w:ascii="Times New Roman" w:hAnsi="Times New Roman" w:cs="Times New Roman"/>
          <w:sz w:val="24"/>
          <w:szCs w:val="24"/>
          <w:shd w:val="clear" w:color="auto" w:fill="FFFFFF"/>
        </w:rPr>
        <w:t xml:space="preserve">to better </w:t>
      </w:r>
      <w:r w:rsidR="000065F8" w:rsidRPr="001C5823">
        <w:rPr>
          <w:rFonts w:ascii="Times New Roman" w:hAnsi="Times New Roman" w:cs="Times New Roman"/>
          <w:sz w:val="24"/>
          <w:szCs w:val="24"/>
          <w:shd w:val="clear" w:color="auto" w:fill="FFFFFF"/>
        </w:rPr>
        <w:t xml:space="preserve">address </w:t>
      </w:r>
      <w:r w:rsidR="009E50D1" w:rsidRPr="001C5823">
        <w:rPr>
          <w:rFonts w:ascii="Times New Roman" w:hAnsi="Times New Roman" w:cs="Times New Roman"/>
          <w:sz w:val="24"/>
          <w:szCs w:val="24"/>
          <w:shd w:val="clear" w:color="auto" w:fill="FFFFFF"/>
        </w:rPr>
        <w:t>“</w:t>
      </w:r>
      <w:r w:rsidR="000065F8" w:rsidRPr="001C5823">
        <w:rPr>
          <w:rFonts w:ascii="Times New Roman" w:hAnsi="Times New Roman" w:cs="Times New Roman"/>
          <w:sz w:val="24"/>
          <w:szCs w:val="24"/>
          <w:shd w:val="clear" w:color="auto" w:fill="FFFFFF"/>
        </w:rPr>
        <w:t>intersectionality</w:t>
      </w:r>
      <w:r w:rsidR="009E50D1" w:rsidRPr="001C5823">
        <w:rPr>
          <w:rFonts w:ascii="Times New Roman" w:hAnsi="Times New Roman" w:cs="Times New Roman"/>
          <w:sz w:val="24"/>
          <w:szCs w:val="24"/>
          <w:shd w:val="clear" w:color="auto" w:fill="FFFFFF"/>
        </w:rPr>
        <w:t>”</w:t>
      </w:r>
      <w:r w:rsidR="009E50D1" w:rsidRPr="001C5823">
        <w:rPr>
          <w:rStyle w:val="FootnoteReference"/>
          <w:rFonts w:ascii="Times New Roman" w:hAnsi="Times New Roman" w:cs="Times New Roman"/>
          <w:sz w:val="24"/>
          <w:szCs w:val="24"/>
          <w:shd w:val="clear" w:color="auto" w:fill="FFFFFF"/>
        </w:rPr>
        <w:footnoteReference w:id="28"/>
      </w:r>
      <w:r w:rsidR="001410A9" w:rsidRPr="001C5823">
        <w:rPr>
          <w:rFonts w:ascii="Times New Roman" w:hAnsi="Times New Roman" w:cs="Times New Roman"/>
          <w:sz w:val="24"/>
          <w:szCs w:val="24"/>
          <w:shd w:val="clear" w:color="auto" w:fill="FFFFFF"/>
        </w:rPr>
        <w:t xml:space="preserve">. </w:t>
      </w:r>
      <w:r w:rsidR="00314C17" w:rsidRPr="001C5823">
        <w:rPr>
          <w:rFonts w:ascii="Times New Roman" w:hAnsi="Times New Roman" w:cs="Times New Roman"/>
          <w:sz w:val="24"/>
          <w:szCs w:val="24"/>
        </w:rPr>
        <w:t xml:space="preserve">While </w:t>
      </w:r>
      <w:r w:rsidR="00F07445" w:rsidRPr="001C5823">
        <w:rPr>
          <w:rFonts w:ascii="Times New Roman" w:hAnsi="Times New Roman" w:cs="Times New Roman"/>
          <w:sz w:val="24"/>
          <w:szCs w:val="24"/>
        </w:rPr>
        <w:t xml:space="preserve">their research </w:t>
      </w:r>
      <w:r w:rsidR="00314C17" w:rsidRPr="001C5823">
        <w:rPr>
          <w:rFonts w:ascii="Times New Roman" w:hAnsi="Times New Roman" w:cs="Times New Roman"/>
          <w:sz w:val="24"/>
          <w:szCs w:val="24"/>
        </w:rPr>
        <w:t>shows</w:t>
      </w:r>
      <w:r w:rsidR="00BB7ED7" w:rsidRPr="001C5823">
        <w:rPr>
          <w:rFonts w:ascii="Times New Roman" w:hAnsi="Times New Roman" w:cs="Times New Roman"/>
          <w:sz w:val="24"/>
          <w:szCs w:val="24"/>
        </w:rPr>
        <w:t xml:space="preserve"> that section 27 and its goal of preserving and </w:t>
      </w:r>
      <w:r w:rsidR="00F07445" w:rsidRPr="001C5823">
        <w:rPr>
          <w:rFonts w:ascii="Times New Roman" w:hAnsi="Times New Roman" w:cs="Times New Roman"/>
          <w:sz w:val="24"/>
          <w:szCs w:val="24"/>
        </w:rPr>
        <w:t xml:space="preserve">enhancing a </w:t>
      </w:r>
      <w:r w:rsidR="00F07445" w:rsidRPr="001C5823">
        <w:rPr>
          <w:rFonts w:ascii="Times New Roman" w:hAnsi="Times New Roman" w:cs="Times New Roman"/>
          <w:sz w:val="24"/>
          <w:szCs w:val="24"/>
        </w:rPr>
        <w:lastRenderedPageBreak/>
        <w:t xml:space="preserve">multicultural society </w:t>
      </w:r>
      <w:r w:rsidR="00BE797D" w:rsidRPr="001C5823">
        <w:rPr>
          <w:rFonts w:ascii="Times New Roman" w:hAnsi="Times New Roman" w:cs="Times New Roman"/>
          <w:sz w:val="24"/>
          <w:szCs w:val="24"/>
        </w:rPr>
        <w:t xml:space="preserve">and intersectionality </w:t>
      </w:r>
      <w:r w:rsidR="00B76531" w:rsidRPr="001C5823">
        <w:rPr>
          <w:rFonts w:ascii="Times New Roman" w:hAnsi="Times New Roman" w:cs="Times New Roman"/>
          <w:sz w:val="24"/>
          <w:szCs w:val="24"/>
        </w:rPr>
        <w:t>can play</w:t>
      </w:r>
      <w:r w:rsidR="00BB7ED7" w:rsidRPr="001C5823">
        <w:rPr>
          <w:rFonts w:ascii="Times New Roman" w:hAnsi="Times New Roman" w:cs="Times New Roman"/>
          <w:sz w:val="24"/>
          <w:szCs w:val="24"/>
        </w:rPr>
        <w:t xml:space="preserve"> a larger role in </w:t>
      </w:r>
      <w:r w:rsidR="00314C17" w:rsidRPr="001C5823">
        <w:rPr>
          <w:rFonts w:ascii="Times New Roman" w:hAnsi="Times New Roman" w:cs="Times New Roman"/>
          <w:sz w:val="24"/>
          <w:szCs w:val="24"/>
        </w:rPr>
        <w:t>anti-</w:t>
      </w:r>
      <w:r w:rsidR="00BB7ED7" w:rsidRPr="001C5823">
        <w:rPr>
          <w:rFonts w:ascii="Times New Roman" w:hAnsi="Times New Roman" w:cs="Times New Roman"/>
          <w:sz w:val="24"/>
          <w:szCs w:val="24"/>
        </w:rPr>
        <w:t>discrimination</w:t>
      </w:r>
      <w:r w:rsidR="00BE797D" w:rsidRPr="001C5823">
        <w:rPr>
          <w:rFonts w:ascii="Times New Roman" w:hAnsi="Times New Roman" w:cs="Times New Roman"/>
          <w:sz w:val="24"/>
          <w:szCs w:val="24"/>
        </w:rPr>
        <w:t xml:space="preserve"> </w:t>
      </w:r>
      <w:r w:rsidR="00314C17" w:rsidRPr="001C5823">
        <w:rPr>
          <w:rFonts w:ascii="Times New Roman" w:hAnsi="Times New Roman" w:cs="Times New Roman"/>
          <w:sz w:val="24"/>
          <w:szCs w:val="24"/>
        </w:rPr>
        <w:t>law</w:t>
      </w:r>
      <w:r w:rsidR="00BE797D" w:rsidRPr="001C5823">
        <w:rPr>
          <w:rFonts w:ascii="Times New Roman" w:hAnsi="Times New Roman" w:cs="Times New Roman"/>
          <w:sz w:val="24"/>
          <w:szCs w:val="24"/>
        </w:rPr>
        <w:t xml:space="preserve">, </w:t>
      </w:r>
      <w:r w:rsidR="00314C17" w:rsidRPr="001C5823">
        <w:rPr>
          <w:rFonts w:ascii="Times New Roman" w:hAnsi="Times New Roman" w:cs="Times New Roman"/>
          <w:sz w:val="24"/>
          <w:szCs w:val="24"/>
        </w:rPr>
        <w:t>it also provides insight into how</w:t>
      </w:r>
      <w:r w:rsidR="00BE797D" w:rsidRPr="001C5823">
        <w:rPr>
          <w:rFonts w:ascii="Times New Roman" w:hAnsi="Times New Roman" w:cs="Times New Roman"/>
          <w:sz w:val="24"/>
          <w:szCs w:val="24"/>
        </w:rPr>
        <w:t xml:space="preserve"> </w:t>
      </w:r>
      <w:r w:rsidR="00F07445" w:rsidRPr="001C5823">
        <w:rPr>
          <w:rFonts w:ascii="Times New Roman" w:hAnsi="Times New Roman" w:cs="Times New Roman"/>
          <w:sz w:val="24"/>
          <w:szCs w:val="24"/>
        </w:rPr>
        <w:t xml:space="preserve">the </w:t>
      </w:r>
      <w:r w:rsidR="00314C17" w:rsidRPr="001C5823">
        <w:rPr>
          <w:rFonts w:ascii="Times New Roman" w:hAnsi="Times New Roman" w:cs="Times New Roman"/>
          <w:sz w:val="24"/>
          <w:szCs w:val="24"/>
        </w:rPr>
        <w:t xml:space="preserve">federal </w:t>
      </w:r>
      <w:r w:rsidR="00F07445" w:rsidRPr="001C5823">
        <w:rPr>
          <w:rFonts w:ascii="Times New Roman" w:hAnsi="Times New Roman" w:cs="Times New Roman"/>
          <w:sz w:val="24"/>
          <w:szCs w:val="24"/>
        </w:rPr>
        <w:t xml:space="preserve">policy domain </w:t>
      </w:r>
      <w:r w:rsidR="00314C17" w:rsidRPr="001C5823">
        <w:rPr>
          <w:rFonts w:ascii="Times New Roman" w:hAnsi="Times New Roman" w:cs="Times New Roman"/>
          <w:sz w:val="24"/>
          <w:szCs w:val="24"/>
        </w:rPr>
        <w:t>could</w:t>
      </w:r>
      <w:r w:rsidR="00F07445" w:rsidRPr="001C5823">
        <w:rPr>
          <w:rFonts w:ascii="Times New Roman" w:hAnsi="Times New Roman" w:cs="Times New Roman"/>
          <w:sz w:val="24"/>
          <w:szCs w:val="24"/>
        </w:rPr>
        <w:t xml:space="preserve"> </w:t>
      </w:r>
      <w:r w:rsidR="00314C17" w:rsidRPr="001C5823">
        <w:rPr>
          <w:rFonts w:ascii="Times New Roman" w:hAnsi="Times New Roman" w:cs="Times New Roman"/>
          <w:sz w:val="24"/>
          <w:szCs w:val="24"/>
        </w:rPr>
        <w:t xml:space="preserve">better </w:t>
      </w:r>
      <w:r w:rsidR="00BE797D" w:rsidRPr="001C5823">
        <w:rPr>
          <w:rFonts w:ascii="Times New Roman" w:hAnsi="Times New Roman" w:cs="Times New Roman"/>
          <w:sz w:val="24"/>
          <w:szCs w:val="24"/>
        </w:rPr>
        <w:t>design</w:t>
      </w:r>
      <w:r w:rsidR="00314C17" w:rsidRPr="001C5823">
        <w:rPr>
          <w:rFonts w:ascii="Times New Roman" w:hAnsi="Times New Roman" w:cs="Times New Roman"/>
          <w:sz w:val="24"/>
          <w:szCs w:val="24"/>
        </w:rPr>
        <w:t xml:space="preserve"> OL </w:t>
      </w:r>
      <w:r w:rsidR="00BE797D" w:rsidRPr="001C5823">
        <w:rPr>
          <w:rFonts w:ascii="Times New Roman" w:hAnsi="Times New Roman" w:cs="Times New Roman"/>
          <w:sz w:val="24"/>
          <w:szCs w:val="24"/>
        </w:rPr>
        <w:t xml:space="preserve">measures </w:t>
      </w:r>
      <w:r w:rsidR="00A72C29" w:rsidRPr="001C5823">
        <w:rPr>
          <w:rFonts w:ascii="Times New Roman" w:hAnsi="Times New Roman" w:cs="Times New Roman"/>
          <w:sz w:val="24"/>
          <w:szCs w:val="24"/>
        </w:rPr>
        <w:t>using a substantive equality framework (based on intersectionality)</w:t>
      </w:r>
      <w:r w:rsidR="00F07445" w:rsidRPr="001C5823">
        <w:rPr>
          <w:rFonts w:ascii="Times New Roman" w:hAnsi="Times New Roman" w:cs="Times New Roman"/>
          <w:sz w:val="24"/>
          <w:szCs w:val="24"/>
        </w:rPr>
        <w:t xml:space="preserve">.  </w:t>
      </w:r>
      <w:r w:rsidR="00A72C29" w:rsidRPr="001C5823">
        <w:rPr>
          <w:rFonts w:ascii="Times New Roman" w:hAnsi="Times New Roman" w:cs="Times New Roman"/>
          <w:sz w:val="24"/>
          <w:szCs w:val="24"/>
        </w:rPr>
        <w:t>This</w:t>
      </w:r>
      <w:r w:rsidR="00F07445" w:rsidRPr="001C5823">
        <w:rPr>
          <w:rFonts w:ascii="Times New Roman" w:hAnsi="Times New Roman" w:cs="Times New Roman"/>
          <w:sz w:val="24"/>
          <w:szCs w:val="24"/>
        </w:rPr>
        <w:t xml:space="preserve"> makes sense </w:t>
      </w:r>
      <w:r w:rsidR="00BE797D" w:rsidRPr="001C5823">
        <w:rPr>
          <w:rFonts w:ascii="Times New Roman" w:hAnsi="Times New Roman" w:cs="Times New Roman"/>
          <w:sz w:val="24"/>
          <w:szCs w:val="24"/>
        </w:rPr>
        <w:t>giv</w:t>
      </w:r>
      <w:r w:rsidR="00EB7E8A" w:rsidRPr="001C5823">
        <w:rPr>
          <w:rFonts w:ascii="Times New Roman" w:hAnsi="Times New Roman" w:cs="Times New Roman"/>
          <w:sz w:val="24"/>
          <w:szCs w:val="24"/>
          <w:shd w:val="clear" w:color="auto" w:fill="FFFFFF"/>
        </w:rPr>
        <w:t xml:space="preserve">en the </w:t>
      </w:r>
      <w:r w:rsidR="00EB7E8A" w:rsidRPr="001C5823">
        <w:rPr>
          <w:rFonts w:ascii="Times New Roman" w:hAnsi="Times New Roman" w:cs="Times New Roman"/>
          <w:sz w:val="24"/>
          <w:szCs w:val="24"/>
        </w:rPr>
        <w:t>Government of Canada’s commitment to reconciling its relationship with all Indigenous Peoples, including Indigenous federal employees.</w:t>
      </w:r>
      <w:r w:rsidR="005D31D4" w:rsidRPr="001C5823">
        <w:rPr>
          <w:rStyle w:val="FootnoteReference"/>
          <w:rFonts w:ascii="Times New Roman" w:hAnsi="Times New Roman" w:cs="Times New Roman"/>
          <w:sz w:val="24"/>
          <w:szCs w:val="24"/>
        </w:rPr>
        <w:footnoteReference w:id="29"/>
      </w:r>
      <w:r w:rsidR="00EB7E8A" w:rsidRPr="001C5823">
        <w:rPr>
          <w:rFonts w:ascii="Times New Roman" w:hAnsi="Times New Roman" w:cs="Times New Roman"/>
          <w:sz w:val="24"/>
          <w:szCs w:val="24"/>
        </w:rPr>
        <w:t xml:space="preserve"> </w:t>
      </w:r>
    </w:p>
    <w:p w14:paraId="521A8250" w14:textId="77777777" w:rsidR="00B810DA" w:rsidRPr="001C5823" w:rsidRDefault="00B810DA" w:rsidP="00FC0CD2">
      <w:pPr>
        <w:spacing w:after="0" w:line="240" w:lineRule="auto"/>
        <w:ind w:firstLine="567"/>
        <w:jc w:val="both"/>
        <w:rPr>
          <w:rFonts w:ascii="Times New Roman" w:hAnsi="Times New Roman" w:cs="Times New Roman"/>
          <w:sz w:val="24"/>
          <w:szCs w:val="24"/>
        </w:rPr>
      </w:pPr>
      <w:bookmarkStart w:id="47" w:name="_Hlk111453036"/>
      <w:bookmarkStart w:id="48" w:name="_Hlk84530657"/>
      <w:bookmarkEnd w:id="46"/>
    </w:p>
    <w:p w14:paraId="51A1CFC4" w14:textId="539B8BE6" w:rsidR="00FC0CD2" w:rsidRPr="001C5823" w:rsidRDefault="00385E0A" w:rsidP="00FC0CD2">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Finally</w:t>
      </w:r>
      <w:r w:rsidR="00F849AA" w:rsidRPr="001C5823">
        <w:rPr>
          <w:rFonts w:ascii="Times New Roman" w:hAnsi="Times New Roman" w:cs="Times New Roman"/>
          <w:sz w:val="24"/>
          <w:szCs w:val="24"/>
        </w:rPr>
        <w:t xml:space="preserve">, </w:t>
      </w:r>
      <w:bookmarkStart w:id="49" w:name="_Hlk140506010"/>
      <w:r w:rsidR="00F849AA" w:rsidRPr="001C5823">
        <w:rPr>
          <w:rFonts w:ascii="Times New Roman" w:hAnsi="Times New Roman" w:cs="Times New Roman"/>
          <w:sz w:val="24"/>
          <w:szCs w:val="24"/>
        </w:rPr>
        <w:t xml:space="preserve">an </w:t>
      </w:r>
      <w:bookmarkStart w:id="50" w:name="_Hlk84931417"/>
      <w:bookmarkStart w:id="51" w:name="_Hlk84522002"/>
      <w:r w:rsidR="00F849AA" w:rsidRPr="001C5823">
        <w:rPr>
          <w:rFonts w:ascii="Times New Roman" w:hAnsi="Times New Roman" w:cs="Times New Roman"/>
          <w:sz w:val="24"/>
          <w:szCs w:val="24"/>
        </w:rPr>
        <w:t xml:space="preserve">evolving federal framework supports </w:t>
      </w:r>
      <w:r w:rsidR="00A40CC0" w:rsidRPr="001C5823">
        <w:rPr>
          <w:rFonts w:ascii="Times New Roman" w:hAnsi="Times New Roman" w:cs="Times New Roman"/>
          <w:sz w:val="24"/>
          <w:szCs w:val="24"/>
        </w:rPr>
        <w:t>the P</w:t>
      </w:r>
      <w:r w:rsidR="00F849AA" w:rsidRPr="001C5823">
        <w:rPr>
          <w:rFonts w:ascii="Times New Roman" w:hAnsi="Times New Roman" w:cs="Times New Roman"/>
          <w:sz w:val="24"/>
          <w:szCs w:val="24"/>
        </w:rPr>
        <w:t xml:space="preserve">ublic </w:t>
      </w:r>
      <w:r w:rsidR="00A40CC0" w:rsidRPr="001C5823">
        <w:rPr>
          <w:rFonts w:ascii="Times New Roman" w:hAnsi="Times New Roman" w:cs="Times New Roman"/>
          <w:sz w:val="24"/>
          <w:szCs w:val="24"/>
        </w:rPr>
        <w:t>S</w:t>
      </w:r>
      <w:r w:rsidR="00F849AA" w:rsidRPr="001C5823">
        <w:rPr>
          <w:rFonts w:ascii="Times New Roman" w:hAnsi="Times New Roman" w:cs="Times New Roman"/>
          <w:sz w:val="24"/>
          <w:szCs w:val="24"/>
        </w:rPr>
        <w:t xml:space="preserve">ervice </w:t>
      </w:r>
      <w:r w:rsidR="00D43801" w:rsidRPr="001C5823">
        <w:rPr>
          <w:rFonts w:ascii="Times New Roman" w:hAnsi="Times New Roman" w:cs="Times New Roman"/>
          <w:sz w:val="24"/>
          <w:szCs w:val="24"/>
        </w:rPr>
        <w:t>to implement</w:t>
      </w:r>
      <w:r w:rsidR="00F849AA" w:rsidRPr="001C5823">
        <w:rPr>
          <w:rFonts w:ascii="Times New Roman" w:hAnsi="Times New Roman" w:cs="Times New Roman"/>
          <w:sz w:val="24"/>
          <w:szCs w:val="24"/>
        </w:rPr>
        <w:t xml:space="preserve"> elements of “diversity and inclusion”</w:t>
      </w:r>
      <w:r w:rsidR="00F849AA" w:rsidRPr="001C5823">
        <w:rPr>
          <w:rStyle w:val="EndnoteReference"/>
          <w:rFonts w:ascii="Times New Roman" w:hAnsi="Times New Roman" w:cs="Times New Roman"/>
          <w:sz w:val="24"/>
          <w:szCs w:val="24"/>
        </w:rPr>
        <w:endnoteReference w:id="38"/>
      </w:r>
      <w:r w:rsidR="00F849AA" w:rsidRPr="001C5823">
        <w:rPr>
          <w:rFonts w:ascii="Times New Roman" w:hAnsi="Times New Roman" w:cs="Times New Roman"/>
          <w:sz w:val="24"/>
          <w:szCs w:val="24"/>
        </w:rPr>
        <w:t xml:space="preserve"> and address wellness and anti-racism in the workplace.</w:t>
      </w:r>
      <w:bookmarkEnd w:id="50"/>
      <w:r w:rsidR="00F849AA" w:rsidRPr="001C5823">
        <w:rPr>
          <w:rStyle w:val="EndnoteReference"/>
          <w:rFonts w:ascii="Times New Roman" w:hAnsi="Times New Roman" w:cs="Times New Roman"/>
          <w:sz w:val="24"/>
          <w:szCs w:val="24"/>
        </w:rPr>
        <w:endnoteReference w:id="39"/>
      </w:r>
      <w:r w:rsidR="00F849AA" w:rsidRPr="001C5823">
        <w:rPr>
          <w:rFonts w:ascii="Times New Roman" w:hAnsi="Times New Roman" w:cs="Times New Roman"/>
          <w:sz w:val="24"/>
          <w:szCs w:val="24"/>
        </w:rPr>
        <w:t xml:space="preserve"> </w:t>
      </w:r>
      <w:bookmarkEnd w:id="47"/>
      <w:r w:rsidR="00F849AA" w:rsidRPr="001C5823">
        <w:rPr>
          <w:rFonts w:ascii="Times New Roman" w:hAnsi="Times New Roman" w:cs="Times New Roman"/>
          <w:sz w:val="24"/>
          <w:szCs w:val="24"/>
        </w:rPr>
        <w:t xml:space="preserve">These strategies </w:t>
      </w:r>
      <w:r w:rsidR="0094782C" w:rsidRPr="001C5823">
        <w:rPr>
          <w:rFonts w:ascii="Times New Roman" w:hAnsi="Times New Roman" w:cs="Times New Roman"/>
          <w:sz w:val="24"/>
          <w:szCs w:val="24"/>
        </w:rPr>
        <w:t>have a</w:t>
      </w:r>
      <w:r w:rsidR="00D43801" w:rsidRPr="001C5823">
        <w:rPr>
          <w:rFonts w:ascii="Times New Roman" w:hAnsi="Times New Roman" w:cs="Times New Roman"/>
          <w:sz w:val="24"/>
          <w:szCs w:val="24"/>
        </w:rPr>
        <w:t xml:space="preserve"> </w:t>
      </w:r>
      <w:r w:rsidR="00F849AA" w:rsidRPr="001C5823">
        <w:rPr>
          <w:rFonts w:ascii="Times New Roman" w:hAnsi="Times New Roman" w:cs="Times New Roman"/>
          <w:sz w:val="24"/>
          <w:szCs w:val="24"/>
        </w:rPr>
        <w:t>direct and/or indirect</w:t>
      </w:r>
      <w:r w:rsidR="00EA0306" w:rsidRPr="001C5823">
        <w:rPr>
          <w:rFonts w:ascii="Times New Roman" w:hAnsi="Times New Roman" w:cs="Times New Roman"/>
          <w:sz w:val="24"/>
          <w:szCs w:val="24"/>
        </w:rPr>
        <w:t xml:space="preserve"> link</w:t>
      </w:r>
      <w:r w:rsidR="00A40CC0" w:rsidRPr="001C5823">
        <w:rPr>
          <w:rFonts w:ascii="Times New Roman" w:hAnsi="Times New Roman" w:cs="Times New Roman"/>
          <w:sz w:val="24"/>
          <w:szCs w:val="24"/>
        </w:rPr>
        <w:t xml:space="preserve"> to</w:t>
      </w:r>
      <w:r w:rsidR="009571D8" w:rsidRPr="001C5823">
        <w:rPr>
          <w:rFonts w:ascii="Times New Roman" w:hAnsi="Times New Roman" w:cs="Times New Roman"/>
          <w:sz w:val="24"/>
          <w:szCs w:val="24"/>
        </w:rPr>
        <w:t xml:space="preserve"> the </w:t>
      </w:r>
      <w:r w:rsidR="00350688" w:rsidRPr="001C5823">
        <w:rPr>
          <w:rFonts w:ascii="Times New Roman" w:hAnsi="Times New Roman" w:cs="Times New Roman"/>
          <w:sz w:val="24"/>
          <w:szCs w:val="24"/>
        </w:rPr>
        <w:t>“</w:t>
      </w:r>
      <w:r w:rsidR="009571D8" w:rsidRPr="001C5823">
        <w:rPr>
          <w:rFonts w:ascii="Times New Roman" w:hAnsi="Times New Roman" w:cs="Times New Roman"/>
          <w:sz w:val="24"/>
          <w:szCs w:val="24"/>
        </w:rPr>
        <w:t>OL</w:t>
      </w:r>
      <w:r w:rsidR="00F849AA" w:rsidRPr="001C5823">
        <w:rPr>
          <w:rFonts w:ascii="Times New Roman" w:hAnsi="Times New Roman" w:cs="Times New Roman"/>
          <w:sz w:val="24"/>
          <w:szCs w:val="24"/>
        </w:rPr>
        <w:t xml:space="preserve"> legal and policy framework</w:t>
      </w:r>
      <w:r w:rsidR="00350688" w:rsidRPr="001C5823">
        <w:rPr>
          <w:rFonts w:ascii="Times New Roman" w:hAnsi="Times New Roman" w:cs="Times New Roman"/>
          <w:sz w:val="24"/>
          <w:szCs w:val="24"/>
        </w:rPr>
        <w:t>”</w:t>
      </w:r>
      <w:r w:rsidR="00350688" w:rsidRPr="001C5823">
        <w:rPr>
          <w:rStyle w:val="EndnoteReference"/>
          <w:rFonts w:ascii="Times New Roman" w:hAnsi="Times New Roman" w:cs="Times New Roman"/>
          <w:sz w:val="24"/>
          <w:szCs w:val="24"/>
        </w:rPr>
        <w:endnoteReference w:id="40"/>
      </w:r>
      <w:r w:rsidR="00F849AA" w:rsidRPr="001C5823">
        <w:rPr>
          <w:rFonts w:ascii="Times New Roman" w:hAnsi="Times New Roman" w:cs="Times New Roman"/>
          <w:sz w:val="24"/>
          <w:szCs w:val="24"/>
        </w:rPr>
        <w:t xml:space="preserve"> </w:t>
      </w:r>
      <w:r w:rsidR="0094782C" w:rsidRPr="001C5823">
        <w:rPr>
          <w:rFonts w:ascii="Times New Roman" w:hAnsi="Times New Roman" w:cs="Times New Roman"/>
          <w:sz w:val="24"/>
          <w:szCs w:val="24"/>
        </w:rPr>
        <w:t xml:space="preserve">when it comes </w:t>
      </w:r>
      <w:r w:rsidR="008F5F97" w:rsidRPr="001C5823">
        <w:rPr>
          <w:rFonts w:ascii="Times New Roman" w:hAnsi="Times New Roman" w:cs="Times New Roman"/>
          <w:sz w:val="24"/>
          <w:szCs w:val="24"/>
        </w:rPr>
        <w:t>to</w:t>
      </w:r>
      <w:r w:rsidR="00F849AA" w:rsidRPr="001C5823">
        <w:rPr>
          <w:rFonts w:ascii="Times New Roman" w:hAnsi="Times New Roman" w:cs="Times New Roman"/>
          <w:sz w:val="24"/>
          <w:szCs w:val="24"/>
        </w:rPr>
        <w:t xml:space="preserve"> </w:t>
      </w:r>
      <w:r w:rsidR="00D43801" w:rsidRPr="001C5823">
        <w:rPr>
          <w:rFonts w:ascii="Times New Roman" w:hAnsi="Times New Roman" w:cs="Times New Roman"/>
          <w:sz w:val="24"/>
          <w:szCs w:val="24"/>
        </w:rPr>
        <w:t xml:space="preserve">increasing </w:t>
      </w:r>
      <w:r w:rsidR="009571D8" w:rsidRPr="001C5823">
        <w:rPr>
          <w:rFonts w:ascii="Times New Roman" w:hAnsi="Times New Roman" w:cs="Times New Roman"/>
          <w:sz w:val="24"/>
          <w:szCs w:val="24"/>
        </w:rPr>
        <w:t xml:space="preserve">Indigenous employee </w:t>
      </w:r>
      <w:r w:rsidR="00F849AA" w:rsidRPr="001C5823">
        <w:rPr>
          <w:rFonts w:ascii="Times New Roman" w:hAnsi="Times New Roman" w:cs="Times New Roman"/>
          <w:sz w:val="24"/>
          <w:szCs w:val="24"/>
        </w:rPr>
        <w:t xml:space="preserve">representation, removal of </w:t>
      </w:r>
      <w:r w:rsidR="00EA0306" w:rsidRPr="001C5823">
        <w:rPr>
          <w:rFonts w:ascii="Times New Roman" w:hAnsi="Times New Roman" w:cs="Times New Roman"/>
          <w:sz w:val="24"/>
          <w:szCs w:val="24"/>
        </w:rPr>
        <w:t xml:space="preserve">any </w:t>
      </w:r>
      <w:r w:rsidR="00F849AA" w:rsidRPr="001C5823">
        <w:rPr>
          <w:rFonts w:ascii="Times New Roman" w:hAnsi="Times New Roman" w:cs="Times New Roman"/>
          <w:sz w:val="24"/>
          <w:szCs w:val="24"/>
        </w:rPr>
        <w:t xml:space="preserve">barriers to </w:t>
      </w:r>
      <w:r w:rsidR="00EA0306" w:rsidRPr="001C5823">
        <w:rPr>
          <w:rFonts w:ascii="Times New Roman" w:hAnsi="Times New Roman" w:cs="Times New Roman"/>
          <w:sz w:val="24"/>
          <w:szCs w:val="24"/>
        </w:rPr>
        <w:t>retention and career advancement</w:t>
      </w:r>
      <w:r w:rsidR="00F849AA" w:rsidRPr="001C5823">
        <w:rPr>
          <w:rFonts w:ascii="Times New Roman" w:hAnsi="Times New Roman" w:cs="Times New Roman"/>
          <w:sz w:val="24"/>
          <w:szCs w:val="24"/>
        </w:rPr>
        <w:t xml:space="preserve">, and </w:t>
      </w:r>
      <w:r w:rsidR="00EA0306" w:rsidRPr="001C5823">
        <w:rPr>
          <w:rFonts w:ascii="Times New Roman" w:hAnsi="Times New Roman" w:cs="Times New Roman"/>
          <w:sz w:val="24"/>
          <w:szCs w:val="24"/>
        </w:rPr>
        <w:t xml:space="preserve">monitoring, </w:t>
      </w:r>
      <w:r w:rsidR="00F849AA" w:rsidRPr="001C5823">
        <w:rPr>
          <w:rFonts w:ascii="Times New Roman" w:hAnsi="Times New Roman" w:cs="Times New Roman"/>
          <w:sz w:val="24"/>
          <w:szCs w:val="24"/>
        </w:rPr>
        <w:t xml:space="preserve">evaluating, and reporting on </w:t>
      </w:r>
      <w:bookmarkEnd w:id="48"/>
      <w:bookmarkEnd w:id="51"/>
      <w:r w:rsidR="00A40CC0" w:rsidRPr="001C5823">
        <w:rPr>
          <w:rFonts w:ascii="Times New Roman" w:hAnsi="Times New Roman" w:cs="Times New Roman"/>
          <w:sz w:val="24"/>
          <w:szCs w:val="24"/>
        </w:rPr>
        <w:t xml:space="preserve">Indigenous </w:t>
      </w:r>
      <w:r w:rsidR="00EA0306" w:rsidRPr="001C5823">
        <w:rPr>
          <w:rFonts w:ascii="Times New Roman" w:hAnsi="Times New Roman" w:cs="Times New Roman"/>
          <w:sz w:val="24"/>
          <w:szCs w:val="24"/>
        </w:rPr>
        <w:t>inclusion</w:t>
      </w:r>
      <w:r w:rsidR="00F849AA" w:rsidRPr="001C5823">
        <w:rPr>
          <w:rFonts w:ascii="Times New Roman" w:hAnsi="Times New Roman" w:cs="Times New Roman"/>
          <w:sz w:val="24"/>
          <w:szCs w:val="24"/>
        </w:rPr>
        <w:t xml:space="preserve">. </w:t>
      </w:r>
      <w:bookmarkStart w:id="53" w:name="_Hlk134626833"/>
      <w:bookmarkEnd w:id="49"/>
      <w:r w:rsidR="00534E72" w:rsidRPr="001C5823">
        <w:rPr>
          <w:rFonts w:ascii="Times New Roman" w:hAnsi="Times New Roman" w:cs="Times New Roman"/>
          <w:sz w:val="24"/>
          <w:szCs w:val="24"/>
        </w:rPr>
        <w:t xml:space="preserve">Presently, the Government of Canada is awaiting the </w:t>
      </w:r>
      <w:r w:rsidR="00534E72" w:rsidRPr="001C5823">
        <w:rPr>
          <w:rFonts w:ascii="Times New Roman" w:hAnsi="Times New Roman" w:cs="Times New Roman"/>
          <w:i/>
          <w:iCs/>
          <w:sz w:val="24"/>
          <w:szCs w:val="24"/>
        </w:rPr>
        <w:t>Employment Equity Act</w:t>
      </w:r>
      <w:r w:rsidR="00534E72" w:rsidRPr="001C5823">
        <w:rPr>
          <w:rFonts w:ascii="Times New Roman" w:hAnsi="Times New Roman" w:cs="Times New Roman"/>
          <w:sz w:val="24"/>
          <w:szCs w:val="24"/>
        </w:rPr>
        <w:t xml:space="preserve"> Review Task Force renewal report, which will likely include advice on how to address a range of workplace equity, diversity, and inclusion issues.</w:t>
      </w:r>
      <w:r w:rsidR="00534E72" w:rsidRPr="001C5823">
        <w:rPr>
          <w:rStyle w:val="EndnoteReference"/>
          <w:rFonts w:ascii="Times New Roman" w:hAnsi="Times New Roman" w:cs="Times New Roman"/>
          <w:sz w:val="24"/>
          <w:szCs w:val="24"/>
        </w:rPr>
        <w:endnoteReference w:id="41"/>
      </w:r>
      <w:r w:rsidR="00534E72" w:rsidRPr="001C5823">
        <w:rPr>
          <w:rFonts w:ascii="Times New Roman" w:hAnsi="Times New Roman" w:cs="Times New Roman"/>
          <w:sz w:val="24"/>
          <w:szCs w:val="24"/>
        </w:rPr>
        <w:t xml:space="preserve"> It is possible the Task Force’s work may include recommendations that impact on </w:t>
      </w:r>
      <w:r w:rsidR="00534E72" w:rsidRPr="001C5823">
        <w:rPr>
          <w:rFonts w:ascii="Times New Roman" w:hAnsi="Times New Roman" w:cs="Times New Roman"/>
          <w:i/>
          <w:iCs/>
          <w:sz w:val="24"/>
          <w:szCs w:val="24"/>
        </w:rPr>
        <w:t>OLA</w:t>
      </w:r>
      <w:r w:rsidR="00534E72" w:rsidRPr="001C5823">
        <w:rPr>
          <w:rFonts w:ascii="Times New Roman" w:hAnsi="Times New Roman" w:cs="Times New Roman"/>
          <w:sz w:val="24"/>
          <w:szCs w:val="24"/>
        </w:rPr>
        <w:t xml:space="preserve"> Modernization policy and administrative efforts and other areas to better support equity groups. </w:t>
      </w:r>
      <w:r w:rsidR="00FC0CD2" w:rsidRPr="001C5823">
        <w:rPr>
          <w:rFonts w:ascii="Times New Roman" w:hAnsi="Times New Roman" w:cs="Times New Roman"/>
          <w:sz w:val="24"/>
          <w:szCs w:val="24"/>
        </w:rPr>
        <w:t>Additionally, t</w:t>
      </w:r>
      <w:r w:rsidR="00FC0CD2" w:rsidRPr="001C5823">
        <w:rPr>
          <w:rFonts w:ascii="Times New Roman" w:eastAsia="Times New Roman" w:hAnsi="Times New Roman" w:cs="Times New Roman"/>
          <w:color w:val="000000"/>
          <w:sz w:val="24"/>
          <w:szCs w:val="24"/>
          <w:lang w:eastAsia="en-CA"/>
        </w:rPr>
        <w:t xml:space="preserve">he Clerk recently released a </w:t>
      </w:r>
      <w:hyperlink r:id="rId19" w:history="1">
        <w:r w:rsidR="00FC0CD2" w:rsidRPr="001C5823">
          <w:rPr>
            <w:rStyle w:val="Hyperlink"/>
            <w:rFonts w:ascii="Times New Roman" w:eastAsia="Times New Roman" w:hAnsi="Times New Roman" w:cs="Times New Roman"/>
            <w:sz w:val="24"/>
            <w:szCs w:val="24"/>
            <w:lang w:eastAsia="en-CA"/>
          </w:rPr>
          <w:t>Forward Direction Call to Action</w:t>
        </w:r>
      </w:hyperlink>
      <w:r w:rsidR="00FC0CD2" w:rsidRPr="001C5823">
        <w:rPr>
          <w:rFonts w:ascii="Times New Roman" w:eastAsia="Times New Roman" w:hAnsi="Times New Roman" w:cs="Times New Roman"/>
          <w:color w:val="000000"/>
          <w:sz w:val="24"/>
          <w:szCs w:val="24"/>
          <w:lang w:eastAsia="en-CA"/>
        </w:rPr>
        <w:t xml:space="preserve"> not only asking Deputy Heads to prioritize OL language training for Indigenous and other racialized </w:t>
      </w:r>
      <w:r w:rsidR="00FC0CD2" w:rsidRPr="001C5823">
        <w:rPr>
          <w:rFonts w:ascii="Times New Roman" w:eastAsia="Times New Roman" w:hAnsi="Times New Roman" w:cs="Times New Roman"/>
          <w:sz w:val="24"/>
          <w:szCs w:val="24"/>
          <w:lang w:eastAsia="en-CA"/>
        </w:rPr>
        <w:t>employees, but to also set</w:t>
      </w:r>
      <w:r w:rsidR="00FC0CD2" w:rsidRPr="001C5823">
        <w:rPr>
          <w:rFonts w:ascii="Times New Roman" w:hAnsi="Times New Roman" w:cs="Times New Roman"/>
          <w:sz w:val="24"/>
          <w:szCs w:val="24"/>
          <w:shd w:val="clear" w:color="auto" w:fill="FFFFFF"/>
        </w:rPr>
        <w:t xml:space="preserve"> goals, measure progress, and be accountable on many different fronts with respect to anti-racism, equity</w:t>
      </w:r>
      <w:r w:rsidR="00446C18" w:rsidRPr="001C5823">
        <w:rPr>
          <w:rFonts w:ascii="Times New Roman" w:hAnsi="Times New Roman" w:cs="Times New Roman"/>
          <w:sz w:val="24"/>
          <w:szCs w:val="24"/>
          <w:shd w:val="clear" w:color="auto" w:fill="FFFFFF"/>
        </w:rPr>
        <w:t>,</w:t>
      </w:r>
      <w:r w:rsidR="00FC0CD2" w:rsidRPr="001C5823">
        <w:rPr>
          <w:rFonts w:ascii="Times New Roman" w:hAnsi="Times New Roman" w:cs="Times New Roman"/>
          <w:sz w:val="24"/>
          <w:szCs w:val="24"/>
          <w:shd w:val="clear" w:color="auto" w:fill="FFFFFF"/>
        </w:rPr>
        <w:t xml:space="preserve"> and inclusion in the federal workplace. </w:t>
      </w:r>
    </w:p>
    <w:p w14:paraId="666D81C3" w14:textId="77777777" w:rsidR="00CD5B17" w:rsidRPr="001C5823" w:rsidRDefault="00CD5B17" w:rsidP="00A01A62">
      <w:pPr>
        <w:pStyle w:val="Heading1"/>
        <w:spacing w:before="0" w:line="240" w:lineRule="auto"/>
      </w:pPr>
      <w:bookmarkStart w:id="54" w:name="_Toc136171160"/>
      <w:bookmarkEnd w:id="53"/>
    </w:p>
    <w:p w14:paraId="02110403" w14:textId="5351065A" w:rsidR="001C1027" w:rsidRPr="001C5823" w:rsidRDefault="001C1027" w:rsidP="00A01A62">
      <w:pPr>
        <w:pStyle w:val="Heading1"/>
        <w:spacing w:before="0" w:line="240" w:lineRule="auto"/>
      </w:pPr>
      <w:bookmarkStart w:id="55" w:name="_Toc147133724"/>
      <w:r w:rsidRPr="001C5823">
        <w:t>Official Languages Act Modernization</w:t>
      </w:r>
      <w:bookmarkEnd w:id="54"/>
      <w:bookmarkEnd w:id="55"/>
    </w:p>
    <w:p w14:paraId="61D3964B" w14:textId="77777777" w:rsidR="001C1027" w:rsidRPr="001C5823" w:rsidRDefault="001C1027" w:rsidP="001C1027">
      <w:pPr>
        <w:spacing w:after="0" w:line="240" w:lineRule="auto"/>
        <w:rPr>
          <w:rFonts w:ascii="Times New Roman" w:hAnsi="Times New Roman" w:cs="Times New Roman"/>
          <w:sz w:val="24"/>
          <w:szCs w:val="24"/>
        </w:rPr>
      </w:pPr>
    </w:p>
    <w:p w14:paraId="071576AB" w14:textId="702D87EF" w:rsidR="00D4063F" w:rsidRPr="001C5823" w:rsidRDefault="0041476C" w:rsidP="003A046F">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i/>
          <w:iCs/>
          <w:sz w:val="24"/>
          <w:szCs w:val="24"/>
        </w:rPr>
        <w:t>An Act to amend the Official Languages Act, to enact the Use of French in Federally Regulated Private Businesses Act and to make related amendments to other Acts</w:t>
      </w:r>
      <w:r w:rsidRPr="001C5823">
        <w:rPr>
          <w:rFonts w:ascii="Times New Roman" w:hAnsi="Times New Roman" w:cs="Times New Roman"/>
          <w:sz w:val="24"/>
          <w:szCs w:val="24"/>
        </w:rPr>
        <w:t xml:space="preserve"> received royal assent on June </w:t>
      </w:r>
      <w:r w:rsidR="00917635" w:rsidRPr="001C5823">
        <w:rPr>
          <w:rFonts w:ascii="Times New Roman" w:hAnsi="Times New Roman" w:cs="Times New Roman"/>
          <w:sz w:val="24"/>
          <w:szCs w:val="24"/>
        </w:rPr>
        <w:t>20</w:t>
      </w:r>
      <w:r w:rsidR="007B0044" w:rsidRPr="001C5823">
        <w:rPr>
          <w:rFonts w:ascii="Times New Roman" w:hAnsi="Times New Roman" w:cs="Times New Roman"/>
          <w:sz w:val="24"/>
          <w:szCs w:val="24"/>
        </w:rPr>
        <w:t>, 2023</w:t>
      </w:r>
      <w:bookmarkStart w:id="56" w:name="_Hlk142922414"/>
      <w:r w:rsidRPr="001C5823">
        <w:rPr>
          <w:rFonts w:ascii="Times New Roman" w:hAnsi="Times New Roman" w:cs="Times New Roman"/>
          <w:sz w:val="24"/>
          <w:szCs w:val="24"/>
        </w:rPr>
        <w:t xml:space="preserve">. </w:t>
      </w:r>
      <w:bookmarkStart w:id="57" w:name="_Hlk140506164"/>
      <w:r w:rsidR="001C1027" w:rsidRPr="001C5823">
        <w:rPr>
          <w:rFonts w:ascii="Times New Roman" w:hAnsi="Times New Roman" w:cs="Times New Roman"/>
          <w:sz w:val="24"/>
          <w:szCs w:val="24"/>
        </w:rPr>
        <w:t xml:space="preserve">One of the changes </w:t>
      </w:r>
      <w:r w:rsidR="002401FE" w:rsidRPr="001C5823">
        <w:rPr>
          <w:rFonts w:ascii="Times New Roman" w:hAnsi="Times New Roman" w:cs="Times New Roman"/>
          <w:sz w:val="24"/>
          <w:szCs w:val="24"/>
        </w:rPr>
        <w:t xml:space="preserve">introduced </w:t>
      </w:r>
      <w:r w:rsidR="00167405" w:rsidRPr="001C5823">
        <w:rPr>
          <w:rFonts w:ascii="Times New Roman" w:hAnsi="Times New Roman" w:cs="Times New Roman"/>
          <w:sz w:val="24"/>
          <w:szCs w:val="24"/>
        </w:rPr>
        <w:t>in</w:t>
      </w:r>
      <w:r w:rsidR="001C1027"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the modernized </w:t>
      </w:r>
      <w:r w:rsidRPr="001C5823">
        <w:rPr>
          <w:rFonts w:ascii="Times New Roman" w:hAnsi="Times New Roman" w:cs="Times New Roman"/>
          <w:i/>
          <w:iCs/>
          <w:sz w:val="24"/>
          <w:szCs w:val="24"/>
        </w:rPr>
        <w:t>Official Languages Act</w:t>
      </w:r>
      <w:r w:rsidR="001C1027" w:rsidRPr="001C5823">
        <w:rPr>
          <w:rFonts w:ascii="Times New Roman" w:hAnsi="Times New Roman" w:cs="Times New Roman"/>
          <w:sz w:val="24"/>
          <w:szCs w:val="24"/>
        </w:rPr>
        <w:t xml:space="preserve"> is </w:t>
      </w:r>
      <w:r w:rsidR="00D43801" w:rsidRPr="001C5823">
        <w:rPr>
          <w:rFonts w:ascii="Times New Roman" w:hAnsi="Times New Roman" w:cs="Times New Roman"/>
          <w:sz w:val="24"/>
          <w:szCs w:val="24"/>
        </w:rPr>
        <w:t>a</w:t>
      </w:r>
      <w:r w:rsidR="001C1027" w:rsidRPr="001C5823">
        <w:rPr>
          <w:rFonts w:ascii="Times New Roman" w:hAnsi="Times New Roman" w:cs="Times New Roman"/>
          <w:sz w:val="24"/>
          <w:szCs w:val="24"/>
        </w:rPr>
        <w:t xml:space="preserve"> provision that</w:t>
      </w:r>
      <w:r w:rsidR="002401FE" w:rsidRPr="001C5823">
        <w:rPr>
          <w:rFonts w:ascii="Times New Roman" w:hAnsi="Times New Roman" w:cs="Times New Roman"/>
          <w:sz w:val="24"/>
          <w:szCs w:val="24"/>
        </w:rPr>
        <w:t>, in bilingual regions,</w:t>
      </w:r>
      <w:r w:rsidR="001C1027" w:rsidRPr="001C5823">
        <w:rPr>
          <w:rFonts w:ascii="Times New Roman" w:hAnsi="Times New Roman" w:cs="Times New Roman"/>
          <w:sz w:val="24"/>
          <w:szCs w:val="24"/>
        </w:rPr>
        <w:t xml:space="preserve"> managers and supervisors must be able to operate in both official languages when communicating with employees</w:t>
      </w:r>
      <w:r w:rsidR="006250AF" w:rsidRPr="001C5823">
        <w:rPr>
          <w:rFonts w:ascii="Times New Roman" w:hAnsi="Times New Roman" w:cs="Times New Roman"/>
          <w:sz w:val="24"/>
          <w:szCs w:val="24"/>
        </w:rPr>
        <w:t xml:space="preserve"> (e.g., conducting performance appraisals and having sensitive conversations). </w:t>
      </w:r>
      <w:r w:rsidR="007F5BF1" w:rsidRPr="001C5823">
        <w:rPr>
          <w:rFonts w:ascii="Times New Roman" w:hAnsi="Times New Roman" w:cs="Times New Roman"/>
          <w:sz w:val="24"/>
          <w:szCs w:val="24"/>
        </w:rPr>
        <w:t>T</w:t>
      </w:r>
      <w:r w:rsidR="001C1027" w:rsidRPr="001C5823">
        <w:rPr>
          <w:rFonts w:ascii="Times New Roman" w:hAnsi="Times New Roman" w:cs="Times New Roman"/>
          <w:sz w:val="24"/>
          <w:szCs w:val="24"/>
        </w:rPr>
        <w:t>he</w:t>
      </w:r>
      <w:r w:rsidR="00FB717C" w:rsidRPr="001C5823">
        <w:rPr>
          <w:rFonts w:ascii="Times New Roman" w:hAnsi="Times New Roman" w:cs="Times New Roman"/>
          <w:sz w:val="24"/>
          <w:szCs w:val="24"/>
        </w:rPr>
        <w:t xml:space="preserve"> modernized Act s</w:t>
      </w:r>
      <w:r w:rsidR="001C1027" w:rsidRPr="001C5823">
        <w:rPr>
          <w:rFonts w:ascii="Times New Roman" w:hAnsi="Times New Roman" w:cs="Times New Roman"/>
          <w:sz w:val="24"/>
          <w:szCs w:val="24"/>
        </w:rPr>
        <w:t>tates that</w:t>
      </w:r>
      <w:r w:rsidR="002401FE" w:rsidRPr="001C5823">
        <w:rPr>
          <w:rFonts w:ascii="Times New Roman" w:hAnsi="Times New Roman" w:cs="Times New Roman"/>
          <w:sz w:val="24"/>
          <w:szCs w:val="24"/>
        </w:rPr>
        <w:t xml:space="preserve">, in bilingual regions, every </w:t>
      </w:r>
      <w:r w:rsidR="001C1027" w:rsidRPr="001C5823">
        <w:rPr>
          <w:rFonts w:ascii="Times New Roman" w:hAnsi="Times New Roman" w:cs="Times New Roman"/>
          <w:sz w:val="24"/>
          <w:szCs w:val="24"/>
        </w:rPr>
        <w:t xml:space="preserve">employee can be supervised in the language of their choice, regardless of the linguistic </w:t>
      </w:r>
      <w:r w:rsidR="00FB717C" w:rsidRPr="001C5823">
        <w:rPr>
          <w:rFonts w:ascii="Times New Roman" w:hAnsi="Times New Roman" w:cs="Times New Roman"/>
          <w:sz w:val="24"/>
          <w:szCs w:val="24"/>
        </w:rPr>
        <w:t>designation</w:t>
      </w:r>
      <w:r w:rsidR="001C1027" w:rsidRPr="001C5823">
        <w:rPr>
          <w:rFonts w:ascii="Times New Roman" w:hAnsi="Times New Roman" w:cs="Times New Roman"/>
          <w:sz w:val="24"/>
          <w:szCs w:val="24"/>
        </w:rPr>
        <w:t xml:space="preserve"> of their position.</w:t>
      </w:r>
      <w:r w:rsidR="00FB717C" w:rsidRPr="001C5823">
        <w:rPr>
          <w:rStyle w:val="FootnoteReference"/>
          <w:rFonts w:ascii="Times New Roman" w:hAnsi="Times New Roman" w:cs="Times New Roman"/>
          <w:sz w:val="24"/>
          <w:szCs w:val="24"/>
        </w:rPr>
        <w:footnoteReference w:id="30"/>
      </w:r>
      <w:r w:rsidR="001C1027" w:rsidRPr="001C5823">
        <w:rPr>
          <w:rFonts w:ascii="Times New Roman" w:hAnsi="Times New Roman" w:cs="Times New Roman"/>
          <w:sz w:val="24"/>
          <w:szCs w:val="24"/>
        </w:rPr>
        <w:t xml:space="preserve"> </w:t>
      </w:r>
      <w:r w:rsidR="00FB717C" w:rsidRPr="001C5823">
        <w:rPr>
          <w:rFonts w:ascii="Times New Roman" w:hAnsi="Times New Roman" w:cs="Times New Roman"/>
          <w:sz w:val="24"/>
          <w:szCs w:val="24"/>
        </w:rPr>
        <w:t>T</w:t>
      </w:r>
      <w:r w:rsidR="001C1027" w:rsidRPr="001C5823">
        <w:rPr>
          <w:rFonts w:ascii="Times New Roman" w:hAnsi="Times New Roman" w:cs="Times New Roman"/>
          <w:sz w:val="24"/>
          <w:szCs w:val="24"/>
        </w:rPr>
        <w:t>his means an employee</w:t>
      </w:r>
      <w:r w:rsidR="007F5BF1" w:rsidRPr="001C5823">
        <w:rPr>
          <w:rFonts w:ascii="Times New Roman" w:hAnsi="Times New Roman" w:cs="Times New Roman"/>
          <w:sz w:val="24"/>
          <w:szCs w:val="24"/>
        </w:rPr>
        <w:t xml:space="preserve"> occupying</w:t>
      </w:r>
      <w:r w:rsidR="001C1027" w:rsidRPr="001C5823">
        <w:rPr>
          <w:rFonts w:ascii="Times New Roman" w:hAnsi="Times New Roman" w:cs="Times New Roman"/>
          <w:sz w:val="24"/>
          <w:szCs w:val="24"/>
        </w:rPr>
        <w:t xml:space="preserve"> a unilingual position could still request to be supervised in the other official language</w:t>
      </w:r>
      <w:r w:rsidR="007F5BF1" w:rsidRPr="001C5823">
        <w:rPr>
          <w:rFonts w:ascii="Times New Roman" w:hAnsi="Times New Roman" w:cs="Times New Roman"/>
          <w:sz w:val="24"/>
          <w:szCs w:val="24"/>
        </w:rPr>
        <w:t xml:space="preserve">. </w:t>
      </w:r>
      <w:r w:rsidR="00D4063F" w:rsidRPr="001C5823">
        <w:rPr>
          <w:rFonts w:ascii="Times New Roman" w:hAnsi="Times New Roman" w:cs="Times New Roman"/>
          <w:sz w:val="24"/>
          <w:szCs w:val="24"/>
        </w:rPr>
        <w:t>More specifically,</w:t>
      </w:r>
      <w:r w:rsidRPr="001C5823">
        <w:rPr>
          <w:rFonts w:ascii="Times New Roman" w:hAnsi="Times New Roman" w:cs="Times New Roman"/>
          <w:sz w:val="24"/>
          <w:szCs w:val="24"/>
        </w:rPr>
        <w:t xml:space="preserve"> it means </w:t>
      </w:r>
      <w:r w:rsidR="002401FE" w:rsidRPr="001C5823">
        <w:rPr>
          <w:rFonts w:ascii="Times New Roman" w:hAnsi="Times New Roman" w:cs="Times New Roman"/>
          <w:sz w:val="24"/>
          <w:szCs w:val="24"/>
        </w:rPr>
        <w:t>all</w:t>
      </w:r>
      <w:r w:rsidR="00D4063F" w:rsidRPr="001C5823">
        <w:rPr>
          <w:rFonts w:ascii="Times New Roman" w:hAnsi="Times New Roman" w:cs="Times New Roman"/>
          <w:sz w:val="24"/>
          <w:szCs w:val="24"/>
        </w:rPr>
        <w:t xml:space="preserve"> supervisory positions in bilingual regions will have to be bilingual</w:t>
      </w:r>
      <w:r w:rsidR="00FB717C" w:rsidRPr="001C5823">
        <w:rPr>
          <w:rFonts w:ascii="Times New Roman" w:hAnsi="Times New Roman" w:cs="Times New Roman"/>
          <w:sz w:val="24"/>
          <w:szCs w:val="24"/>
        </w:rPr>
        <w:t>; however, they will not be required to meet the new requirement if they held their position prior to</w:t>
      </w:r>
      <w:r w:rsidR="00F84064" w:rsidRPr="001C5823">
        <w:rPr>
          <w:rFonts w:ascii="Times New Roman" w:hAnsi="Times New Roman" w:cs="Times New Roman"/>
          <w:sz w:val="24"/>
          <w:szCs w:val="24"/>
        </w:rPr>
        <w:t xml:space="preserve"> </w:t>
      </w:r>
      <w:r w:rsidR="00FB717C" w:rsidRPr="001C5823">
        <w:rPr>
          <w:rFonts w:ascii="Times New Roman" w:hAnsi="Times New Roman" w:cs="Times New Roman"/>
          <w:sz w:val="24"/>
          <w:szCs w:val="24"/>
        </w:rPr>
        <w:t>June 20, 2025</w:t>
      </w:r>
      <w:r w:rsidR="00D4063F" w:rsidRPr="001C5823">
        <w:rPr>
          <w:rFonts w:ascii="Times New Roman" w:hAnsi="Times New Roman" w:cs="Times New Roman"/>
          <w:sz w:val="24"/>
          <w:szCs w:val="24"/>
        </w:rPr>
        <w:t>.</w:t>
      </w:r>
      <w:r w:rsidR="00D4063F" w:rsidRPr="001C5823">
        <w:rPr>
          <w:rStyle w:val="FootnoteReference"/>
          <w:rFonts w:ascii="Times New Roman" w:hAnsi="Times New Roman" w:cs="Times New Roman"/>
          <w:sz w:val="24"/>
          <w:szCs w:val="24"/>
        </w:rPr>
        <w:footnoteReference w:id="31"/>
      </w:r>
      <w:r w:rsidR="00D4063F" w:rsidRPr="001C5823">
        <w:rPr>
          <w:rFonts w:ascii="Times New Roman" w:hAnsi="Times New Roman" w:cs="Times New Roman"/>
          <w:sz w:val="24"/>
          <w:szCs w:val="24"/>
        </w:rPr>
        <w:t xml:space="preserve"> </w:t>
      </w:r>
    </w:p>
    <w:bookmarkEnd w:id="56"/>
    <w:bookmarkEnd w:id="57"/>
    <w:p w14:paraId="6844E2F5" w14:textId="77777777" w:rsidR="00F84064" w:rsidRPr="001C5823" w:rsidRDefault="00F84064" w:rsidP="003A046F">
      <w:pPr>
        <w:pStyle w:val="FootnoteText"/>
        <w:ind w:firstLine="567"/>
        <w:jc w:val="both"/>
        <w:rPr>
          <w:rFonts w:ascii="Times New Roman" w:hAnsi="Times New Roman" w:cs="Times New Roman"/>
          <w:sz w:val="24"/>
          <w:szCs w:val="24"/>
        </w:rPr>
      </w:pPr>
    </w:p>
    <w:p w14:paraId="256F38CB" w14:textId="76FB2E9A" w:rsidR="0067497B" w:rsidRPr="001C5823" w:rsidRDefault="00AF14F1" w:rsidP="003A046F">
      <w:pPr>
        <w:pStyle w:val="FootnoteText"/>
        <w:ind w:firstLine="567"/>
        <w:jc w:val="both"/>
        <w:rPr>
          <w:rFonts w:ascii="Times New Roman" w:hAnsi="Times New Roman" w:cs="Times New Roman"/>
          <w:sz w:val="24"/>
          <w:szCs w:val="24"/>
        </w:rPr>
      </w:pPr>
      <w:r w:rsidRPr="001C5823">
        <w:rPr>
          <w:rFonts w:ascii="Times New Roman" w:hAnsi="Times New Roman" w:cs="Times New Roman"/>
          <w:sz w:val="24"/>
          <w:szCs w:val="24"/>
        </w:rPr>
        <w:t>If this is the case, then c</w:t>
      </w:r>
      <w:r w:rsidR="005C56CC" w:rsidRPr="001C5823">
        <w:rPr>
          <w:rFonts w:ascii="Times New Roman" w:hAnsi="Times New Roman" w:cs="Times New Roman"/>
          <w:sz w:val="24"/>
          <w:szCs w:val="24"/>
        </w:rPr>
        <w:t xml:space="preserve">umulatively, all </w:t>
      </w:r>
      <w:r w:rsidR="0067497B" w:rsidRPr="001C5823">
        <w:rPr>
          <w:rFonts w:ascii="Times New Roman" w:hAnsi="Times New Roman" w:cs="Times New Roman"/>
          <w:sz w:val="24"/>
          <w:szCs w:val="24"/>
        </w:rPr>
        <w:t>“</w:t>
      </w:r>
      <w:r w:rsidR="005C56CC" w:rsidRPr="001C5823">
        <w:rPr>
          <w:rFonts w:ascii="Times New Roman" w:hAnsi="Times New Roman" w:cs="Times New Roman"/>
          <w:sz w:val="24"/>
          <w:szCs w:val="24"/>
        </w:rPr>
        <w:t>supervisory positions</w:t>
      </w:r>
      <w:r w:rsidR="0067497B" w:rsidRPr="001C5823">
        <w:rPr>
          <w:rFonts w:ascii="Times New Roman" w:hAnsi="Times New Roman" w:cs="Times New Roman"/>
          <w:sz w:val="24"/>
          <w:szCs w:val="24"/>
        </w:rPr>
        <w:t>”</w:t>
      </w:r>
      <w:r w:rsidR="0067497B" w:rsidRPr="001C5823">
        <w:rPr>
          <w:rStyle w:val="FootnoteReference"/>
          <w:rFonts w:ascii="Times New Roman" w:hAnsi="Times New Roman" w:cs="Times New Roman"/>
          <w:sz w:val="24"/>
          <w:szCs w:val="24"/>
        </w:rPr>
        <w:footnoteReference w:id="32"/>
      </w:r>
      <w:r w:rsidR="005C56CC" w:rsidRPr="001C5823">
        <w:rPr>
          <w:rFonts w:ascii="Times New Roman" w:hAnsi="Times New Roman" w:cs="Times New Roman"/>
          <w:sz w:val="24"/>
          <w:szCs w:val="24"/>
        </w:rPr>
        <w:t xml:space="preserve"> in bilingual regions will be bilingual CBC as per the Directive. </w:t>
      </w:r>
      <w:r w:rsidR="00F67DBF" w:rsidRPr="001C5823">
        <w:rPr>
          <w:rFonts w:ascii="Times New Roman" w:hAnsi="Times New Roman" w:cs="Times New Roman"/>
          <w:sz w:val="24"/>
          <w:szCs w:val="24"/>
        </w:rPr>
        <w:t xml:space="preserve">Non-imperative staffing will remain a possibility if the institution takes measures to </w:t>
      </w:r>
      <w:r w:rsidR="00F67DBF" w:rsidRPr="001C5823">
        <w:rPr>
          <w:rFonts w:ascii="Times New Roman" w:hAnsi="Times New Roman" w:cs="Times New Roman"/>
          <w:sz w:val="24"/>
          <w:szCs w:val="24"/>
        </w:rPr>
        <w:lastRenderedPageBreak/>
        <w:t xml:space="preserve">guarantee respect for employee language rights. </w:t>
      </w:r>
      <w:r w:rsidR="005C56CC" w:rsidRPr="001C5823">
        <w:rPr>
          <w:rFonts w:ascii="Times New Roman" w:hAnsi="Times New Roman" w:cs="Times New Roman"/>
          <w:sz w:val="24"/>
          <w:szCs w:val="24"/>
        </w:rPr>
        <w:t xml:space="preserve">In addition, </w:t>
      </w:r>
      <w:bookmarkStart w:id="58" w:name="_Hlk140516830"/>
      <w:r w:rsidR="005C56CC" w:rsidRPr="001C5823">
        <w:rPr>
          <w:rFonts w:ascii="Times New Roman" w:hAnsi="Times New Roman" w:cs="Times New Roman"/>
          <w:sz w:val="24"/>
          <w:szCs w:val="24"/>
        </w:rPr>
        <w:t xml:space="preserve">all manager positions in bilingual regions, unless the incumbent does not have to interact, either verbally or in writing, with anybody, will be identified bilingual and will be staffed imperatively. </w:t>
      </w:r>
      <w:r w:rsidR="00450A60" w:rsidRPr="001C5823">
        <w:rPr>
          <w:rFonts w:ascii="Times New Roman" w:hAnsi="Times New Roman" w:cs="Times New Roman"/>
          <w:sz w:val="24"/>
          <w:szCs w:val="24"/>
        </w:rPr>
        <w:t>All of these changes apply</w:t>
      </w:r>
      <w:r w:rsidR="005C56CC" w:rsidRPr="001C5823">
        <w:rPr>
          <w:rFonts w:ascii="Times New Roman" w:hAnsi="Times New Roman" w:cs="Times New Roman"/>
          <w:sz w:val="24"/>
          <w:szCs w:val="24"/>
        </w:rPr>
        <w:t xml:space="preserve"> irrespective of the classified group and level of the position, </w:t>
      </w:r>
      <w:r w:rsidR="00D4063F" w:rsidRPr="001C5823">
        <w:rPr>
          <w:rFonts w:ascii="Times New Roman" w:hAnsi="Times New Roman" w:cs="Times New Roman"/>
          <w:sz w:val="24"/>
          <w:szCs w:val="24"/>
        </w:rPr>
        <w:t>for example</w:t>
      </w:r>
      <w:r w:rsidR="005C56CC" w:rsidRPr="001C5823">
        <w:rPr>
          <w:rFonts w:ascii="Times New Roman" w:hAnsi="Times New Roman" w:cs="Times New Roman"/>
          <w:sz w:val="24"/>
          <w:szCs w:val="24"/>
        </w:rPr>
        <w:t>, it could be an entry-level CR-4 position with supervisory responsibilities (salary rang</w:t>
      </w:r>
      <w:r w:rsidR="00D86281" w:rsidRPr="001C5823">
        <w:rPr>
          <w:rFonts w:ascii="Times New Roman" w:hAnsi="Times New Roman" w:cs="Times New Roman"/>
          <w:sz w:val="24"/>
          <w:szCs w:val="24"/>
        </w:rPr>
        <w:t>e</w:t>
      </w:r>
      <w:r w:rsidR="003F331A" w:rsidRPr="001C5823">
        <w:rPr>
          <w:rFonts w:ascii="Times New Roman" w:hAnsi="Times New Roman" w:cs="Times New Roman"/>
          <w:sz w:val="24"/>
          <w:szCs w:val="24"/>
        </w:rPr>
        <w:t xml:space="preserve"> </w:t>
      </w:r>
      <w:r w:rsidR="005C56CC" w:rsidRPr="001C5823">
        <w:rPr>
          <w:rFonts w:ascii="Times New Roman" w:hAnsi="Times New Roman" w:cs="Times New Roman"/>
          <w:sz w:val="24"/>
          <w:szCs w:val="24"/>
        </w:rPr>
        <w:t>$50,821 to $54,857) or a senior AS-7 position with managerial responsibilities (salary range $100,220 to $114,592)</w:t>
      </w:r>
      <w:r w:rsidR="00D86281" w:rsidRPr="001C5823">
        <w:rPr>
          <w:rFonts w:ascii="Times New Roman" w:hAnsi="Times New Roman" w:cs="Times New Roman"/>
          <w:sz w:val="24"/>
          <w:szCs w:val="24"/>
        </w:rPr>
        <w:t xml:space="preserve"> (PSAC 2023)</w:t>
      </w:r>
      <w:r w:rsidR="005C56CC" w:rsidRPr="001C5823">
        <w:rPr>
          <w:rFonts w:ascii="Times New Roman" w:hAnsi="Times New Roman" w:cs="Times New Roman"/>
          <w:sz w:val="24"/>
          <w:szCs w:val="24"/>
        </w:rPr>
        <w:t>.</w:t>
      </w:r>
      <w:r w:rsidR="00D86281" w:rsidRPr="001C5823">
        <w:rPr>
          <w:rStyle w:val="FootnoteReference"/>
          <w:rFonts w:ascii="Times New Roman" w:hAnsi="Times New Roman" w:cs="Times New Roman"/>
          <w:sz w:val="24"/>
          <w:szCs w:val="24"/>
        </w:rPr>
        <w:footnoteReference w:id="33"/>
      </w:r>
      <w:r w:rsidR="0067497B" w:rsidRPr="001C5823">
        <w:rPr>
          <w:rFonts w:ascii="Times New Roman" w:hAnsi="Times New Roman" w:cs="Times New Roman"/>
          <w:sz w:val="24"/>
          <w:szCs w:val="24"/>
        </w:rPr>
        <w:t xml:space="preserve"> </w:t>
      </w:r>
      <w:r w:rsidR="00450A60" w:rsidRPr="001C5823">
        <w:rPr>
          <w:rFonts w:ascii="Times New Roman" w:hAnsi="Times New Roman" w:cs="Times New Roman"/>
          <w:sz w:val="24"/>
          <w:szCs w:val="24"/>
        </w:rPr>
        <w:t xml:space="preserve">When implementing changes, </w:t>
      </w:r>
      <w:r w:rsidR="00A01F49" w:rsidRPr="001C5823">
        <w:rPr>
          <w:rFonts w:ascii="Times New Roman" w:hAnsi="Times New Roman" w:cs="Times New Roman"/>
          <w:sz w:val="24"/>
          <w:szCs w:val="24"/>
        </w:rPr>
        <w:t>d</w:t>
      </w:r>
      <w:r w:rsidR="003A046F" w:rsidRPr="001C5823">
        <w:rPr>
          <w:rFonts w:ascii="Times New Roman" w:hAnsi="Times New Roman" w:cs="Times New Roman"/>
          <w:sz w:val="24"/>
          <w:szCs w:val="24"/>
        </w:rPr>
        <w:t xml:space="preserve">epartments/organizations </w:t>
      </w:r>
      <w:r w:rsidR="00450A60" w:rsidRPr="001C5823">
        <w:rPr>
          <w:rFonts w:ascii="Times New Roman" w:hAnsi="Times New Roman" w:cs="Times New Roman"/>
          <w:sz w:val="24"/>
          <w:szCs w:val="24"/>
        </w:rPr>
        <w:t>will be encouraged to review</w:t>
      </w:r>
      <w:r w:rsidR="003A046F" w:rsidRPr="001C5823">
        <w:rPr>
          <w:rFonts w:ascii="Times New Roman" w:hAnsi="Times New Roman" w:cs="Times New Roman"/>
          <w:sz w:val="24"/>
          <w:szCs w:val="24"/>
        </w:rPr>
        <w:t xml:space="preserve"> their organizational structures and work descriptions, and adjust</w:t>
      </w:r>
      <w:r w:rsidR="00450A60" w:rsidRPr="001C5823">
        <w:rPr>
          <w:rFonts w:ascii="Times New Roman" w:hAnsi="Times New Roman" w:cs="Times New Roman"/>
          <w:sz w:val="24"/>
          <w:szCs w:val="24"/>
        </w:rPr>
        <w:t xml:space="preserve"> </w:t>
      </w:r>
      <w:r w:rsidR="003A046F" w:rsidRPr="001C5823">
        <w:rPr>
          <w:rFonts w:ascii="Times New Roman" w:hAnsi="Times New Roman" w:cs="Times New Roman"/>
          <w:sz w:val="24"/>
          <w:szCs w:val="24"/>
        </w:rPr>
        <w:t xml:space="preserve">them accordingly, to </w:t>
      </w:r>
      <w:r w:rsidR="00450A60" w:rsidRPr="001C5823">
        <w:rPr>
          <w:rFonts w:ascii="Times New Roman" w:hAnsi="Times New Roman" w:cs="Times New Roman"/>
          <w:sz w:val="24"/>
          <w:szCs w:val="24"/>
        </w:rPr>
        <w:t>ensure that positions identified as supervisory positions do, in fact, include supervisory duties</w:t>
      </w:r>
      <w:r w:rsidR="003A046F" w:rsidRPr="001C5823">
        <w:rPr>
          <w:rFonts w:ascii="Times New Roman" w:hAnsi="Times New Roman" w:cs="Times New Roman"/>
          <w:sz w:val="24"/>
          <w:szCs w:val="24"/>
        </w:rPr>
        <w:t xml:space="preserve">. </w:t>
      </w:r>
      <w:r w:rsidR="00B62484" w:rsidRPr="001C5823">
        <w:rPr>
          <w:rFonts w:ascii="Times New Roman" w:hAnsi="Times New Roman" w:cs="Times New Roman"/>
          <w:sz w:val="24"/>
          <w:szCs w:val="24"/>
        </w:rPr>
        <w:t xml:space="preserve">The impact on Indigenous employees is </w:t>
      </w:r>
      <w:r w:rsidR="000F4A5D" w:rsidRPr="001C5823">
        <w:rPr>
          <w:rFonts w:ascii="Times New Roman" w:hAnsi="Times New Roman" w:cs="Times New Roman"/>
          <w:sz w:val="24"/>
          <w:szCs w:val="24"/>
        </w:rPr>
        <w:t xml:space="preserve">presently </w:t>
      </w:r>
      <w:r w:rsidR="00B62484" w:rsidRPr="001C5823">
        <w:rPr>
          <w:rFonts w:ascii="Times New Roman" w:hAnsi="Times New Roman" w:cs="Times New Roman"/>
          <w:sz w:val="24"/>
          <w:szCs w:val="24"/>
        </w:rPr>
        <w:t xml:space="preserve">unclear </w:t>
      </w:r>
      <w:r w:rsidR="000F4A5D" w:rsidRPr="001C5823">
        <w:rPr>
          <w:rFonts w:ascii="Times New Roman" w:hAnsi="Times New Roman" w:cs="Times New Roman"/>
          <w:sz w:val="24"/>
          <w:szCs w:val="24"/>
        </w:rPr>
        <w:t>given</w:t>
      </w:r>
      <w:r w:rsidR="00B62484" w:rsidRPr="001C5823">
        <w:rPr>
          <w:rFonts w:ascii="Times New Roman" w:hAnsi="Times New Roman" w:cs="Times New Roman"/>
          <w:sz w:val="24"/>
          <w:szCs w:val="24"/>
        </w:rPr>
        <w:t xml:space="preserve"> they mostly hold positions in the Administration and Foreign Services, Administration Support, and the Operational classification groupings (see OL data deck for more details).</w:t>
      </w:r>
    </w:p>
    <w:bookmarkEnd w:id="58"/>
    <w:p w14:paraId="34B495A8" w14:textId="31A04B50" w:rsidR="00B13D15" w:rsidRPr="001C5823" w:rsidRDefault="002401FE" w:rsidP="00B62484">
      <w:pPr>
        <w:pStyle w:val="FootnoteText"/>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  </w:t>
      </w:r>
    </w:p>
    <w:p w14:paraId="05A95040" w14:textId="48E462E7" w:rsidR="00C51063" w:rsidRPr="001C5823" w:rsidRDefault="00D4063F" w:rsidP="009A5132">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This </w:t>
      </w:r>
      <w:r w:rsidR="00AF14F1" w:rsidRPr="001C5823">
        <w:rPr>
          <w:rFonts w:ascii="Times New Roman" w:hAnsi="Times New Roman" w:cs="Times New Roman"/>
          <w:sz w:val="24"/>
          <w:szCs w:val="24"/>
        </w:rPr>
        <w:t xml:space="preserve">proposed </w:t>
      </w:r>
      <w:r w:rsidR="001F2E7A" w:rsidRPr="001C5823">
        <w:rPr>
          <w:rFonts w:ascii="Times New Roman" w:hAnsi="Times New Roman" w:cs="Times New Roman"/>
          <w:sz w:val="24"/>
          <w:szCs w:val="24"/>
        </w:rPr>
        <w:t xml:space="preserve">change </w:t>
      </w:r>
      <w:r w:rsidR="00A01E93" w:rsidRPr="001C5823">
        <w:rPr>
          <w:rFonts w:ascii="Times New Roman" w:hAnsi="Times New Roman" w:cs="Times New Roman"/>
          <w:sz w:val="24"/>
          <w:szCs w:val="24"/>
        </w:rPr>
        <w:t xml:space="preserve">will </w:t>
      </w:r>
      <w:r w:rsidR="00981309" w:rsidRPr="001C5823">
        <w:rPr>
          <w:rFonts w:ascii="Times New Roman" w:hAnsi="Times New Roman" w:cs="Times New Roman"/>
          <w:sz w:val="24"/>
          <w:szCs w:val="24"/>
        </w:rPr>
        <w:t xml:space="preserve">also </w:t>
      </w:r>
      <w:r w:rsidR="0092617B" w:rsidRPr="001C5823">
        <w:rPr>
          <w:rFonts w:ascii="Times New Roman" w:hAnsi="Times New Roman" w:cs="Times New Roman"/>
          <w:sz w:val="24"/>
          <w:szCs w:val="24"/>
        </w:rPr>
        <w:t>ha</w:t>
      </w:r>
      <w:r w:rsidR="00A01E93" w:rsidRPr="001C5823">
        <w:rPr>
          <w:rFonts w:ascii="Times New Roman" w:hAnsi="Times New Roman" w:cs="Times New Roman"/>
          <w:sz w:val="24"/>
          <w:szCs w:val="24"/>
        </w:rPr>
        <w:t>ve</w:t>
      </w:r>
      <w:r w:rsidR="0092617B" w:rsidRPr="001C5823">
        <w:rPr>
          <w:rFonts w:ascii="Times New Roman" w:hAnsi="Times New Roman" w:cs="Times New Roman"/>
          <w:sz w:val="24"/>
          <w:szCs w:val="24"/>
        </w:rPr>
        <w:t xml:space="preserve"> </w:t>
      </w:r>
      <w:r w:rsidR="00AF14F1" w:rsidRPr="001C5823">
        <w:rPr>
          <w:rFonts w:ascii="Times New Roman" w:hAnsi="Times New Roman" w:cs="Times New Roman"/>
          <w:sz w:val="24"/>
          <w:szCs w:val="24"/>
        </w:rPr>
        <w:t>other</w:t>
      </w:r>
      <w:r w:rsidR="0092617B" w:rsidRPr="001C5823">
        <w:rPr>
          <w:rFonts w:ascii="Times New Roman" w:hAnsi="Times New Roman" w:cs="Times New Roman"/>
          <w:sz w:val="24"/>
          <w:szCs w:val="24"/>
        </w:rPr>
        <w:t xml:space="preserve"> implications</w:t>
      </w:r>
      <w:r w:rsidRPr="001C5823">
        <w:rPr>
          <w:rFonts w:ascii="Times New Roman" w:hAnsi="Times New Roman" w:cs="Times New Roman"/>
          <w:sz w:val="24"/>
          <w:szCs w:val="24"/>
        </w:rPr>
        <w:t xml:space="preserve"> </w:t>
      </w:r>
      <w:r w:rsidR="00A01E93" w:rsidRPr="001C5823">
        <w:rPr>
          <w:rFonts w:ascii="Times New Roman" w:hAnsi="Times New Roman" w:cs="Times New Roman"/>
          <w:sz w:val="24"/>
          <w:szCs w:val="24"/>
        </w:rPr>
        <w:t>for Indigenous employees</w:t>
      </w:r>
      <w:r w:rsidR="000E568E" w:rsidRPr="001C5823">
        <w:rPr>
          <w:rFonts w:ascii="Times New Roman" w:hAnsi="Times New Roman" w:cs="Times New Roman"/>
          <w:sz w:val="24"/>
          <w:szCs w:val="24"/>
        </w:rPr>
        <w:t xml:space="preserve"> (mostly anglophone)</w:t>
      </w:r>
      <w:r w:rsidR="00A01E93" w:rsidRPr="001C5823">
        <w:rPr>
          <w:rFonts w:ascii="Times New Roman" w:hAnsi="Times New Roman" w:cs="Times New Roman"/>
          <w:sz w:val="24"/>
          <w:szCs w:val="24"/>
        </w:rPr>
        <w:t xml:space="preserve"> </w:t>
      </w:r>
      <w:r w:rsidR="000F4A5D" w:rsidRPr="001C5823">
        <w:rPr>
          <w:rFonts w:ascii="Times New Roman" w:hAnsi="Times New Roman" w:cs="Times New Roman"/>
          <w:sz w:val="24"/>
          <w:szCs w:val="24"/>
        </w:rPr>
        <w:t xml:space="preserve">in terms of </w:t>
      </w:r>
      <w:r w:rsidR="00A01E93" w:rsidRPr="001C5823">
        <w:rPr>
          <w:rFonts w:ascii="Times New Roman" w:hAnsi="Times New Roman" w:cs="Times New Roman"/>
          <w:sz w:val="24"/>
          <w:szCs w:val="24"/>
        </w:rPr>
        <w:t>meeting language of work requirements</w:t>
      </w:r>
      <w:r w:rsidR="000F4A5D" w:rsidRPr="001C5823">
        <w:rPr>
          <w:rFonts w:ascii="Times New Roman" w:hAnsi="Times New Roman" w:cs="Times New Roman"/>
          <w:sz w:val="24"/>
          <w:szCs w:val="24"/>
        </w:rPr>
        <w:t>. As it stands,</w:t>
      </w:r>
      <w:r w:rsidRPr="001C5823">
        <w:rPr>
          <w:rFonts w:ascii="Times New Roman" w:hAnsi="Times New Roman" w:cs="Times New Roman"/>
          <w:sz w:val="24"/>
          <w:szCs w:val="24"/>
        </w:rPr>
        <w:t xml:space="preserve"> </w:t>
      </w:r>
      <w:r w:rsidR="00061828" w:rsidRPr="001C5823">
        <w:rPr>
          <w:rFonts w:ascii="Times New Roman" w:hAnsi="Times New Roman" w:cs="Times New Roman"/>
          <w:sz w:val="24"/>
          <w:szCs w:val="24"/>
          <w:lang w:val="en-CA"/>
        </w:rPr>
        <w:t>5.2% (12,336) of employees</w:t>
      </w:r>
      <w:r w:rsidR="0009054E" w:rsidRPr="001C5823">
        <w:rPr>
          <w:rFonts w:ascii="Times New Roman" w:hAnsi="Times New Roman" w:cs="Times New Roman"/>
          <w:sz w:val="24"/>
          <w:szCs w:val="24"/>
          <w:lang w:val="en-CA"/>
        </w:rPr>
        <w:t xml:space="preserve"> </w:t>
      </w:r>
      <w:r w:rsidR="00061828" w:rsidRPr="001C5823">
        <w:rPr>
          <w:rFonts w:ascii="Times New Roman" w:hAnsi="Times New Roman" w:cs="Times New Roman"/>
          <w:sz w:val="24"/>
          <w:szCs w:val="24"/>
          <w:lang w:val="en-CA"/>
        </w:rPr>
        <w:t>self-identified as “Indigenous”</w:t>
      </w:r>
      <w:r w:rsidR="00061828" w:rsidRPr="001C5823">
        <w:rPr>
          <w:rStyle w:val="FootnoteReference"/>
          <w:rFonts w:ascii="Times New Roman" w:hAnsi="Times New Roman" w:cs="Times New Roman"/>
          <w:sz w:val="24"/>
          <w:szCs w:val="24"/>
          <w:lang w:val="en-CA"/>
        </w:rPr>
        <w:footnoteReference w:id="34"/>
      </w:r>
      <w:r w:rsidR="00061828" w:rsidRPr="001C5823">
        <w:rPr>
          <w:rFonts w:ascii="Times New Roman" w:hAnsi="Times New Roman" w:cs="Times New Roman"/>
          <w:sz w:val="24"/>
          <w:szCs w:val="24"/>
          <w:lang w:val="en-CA"/>
        </w:rPr>
        <w:t xml:space="preserve"> </w:t>
      </w:r>
      <w:r w:rsidR="007D43E6" w:rsidRPr="001C5823">
        <w:rPr>
          <w:rFonts w:ascii="Times New Roman" w:hAnsi="Times New Roman" w:cs="Times New Roman"/>
          <w:sz w:val="24"/>
          <w:szCs w:val="24"/>
          <w:lang w:val="en-CA"/>
        </w:rPr>
        <w:t>compared</w:t>
      </w:r>
      <w:r w:rsidR="00061828" w:rsidRPr="001C5823">
        <w:rPr>
          <w:rFonts w:ascii="Times New Roman" w:hAnsi="Times New Roman" w:cs="Times New Roman"/>
          <w:sz w:val="24"/>
          <w:szCs w:val="24"/>
          <w:lang w:val="en-CA"/>
        </w:rPr>
        <w:t xml:space="preserve"> to CPA employees of 236,133 (TBS 2023).</w:t>
      </w:r>
      <w:r w:rsidR="005A6BFB" w:rsidRPr="001C5823">
        <w:rPr>
          <w:rStyle w:val="EndnoteReference"/>
          <w:rFonts w:ascii="Times New Roman" w:hAnsi="Times New Roman" w:cs="Times New Roman"/>
          <w:sz w:val="24"/>
          <w:szCs w:val="24"/>
          <w:lang w:val="en-CA"/>
        </w:rPr>
        <w:endnoteReference w:id="42"/>
      </w:r>
      <w:r w:rsidR="00061828" w:rsidRPr="001C5823">
        <w:rPr>
          <w:rFonts w:ascii="Times New Roman" w:hAnsi="Times New Roman" w:cs="Times New Roman"/>
          <w:sz w:val="24"/>
          <w:szCs w:val="24"/>
          <w:lang w:val="en-CA"/>
        </w:rPr>
        <w:t xml:space="preserve"> </w:t>
      </w:r>
      <w:r w:rsidR="008A365A" w:rsidRPr="001C5823">
        <w:rPr>
          <w:rFonts w:ascii="Times New Roman" w:hAnsi="Times New Roman" w:cs="Times New Roman"/>
          <w:sz w:val="24"/>
          <w:szCs w:val="24"/>
          <w:lang w:val="en-CA"/>
        </w:rPr>
        <w:t xml:space="preserve">Of which, </w:t>
      </w:r>
      <w:r w:rsidR="007F5BF1" w:rsidRPr="001C5823">
        <w:rPr>
          <w:rFonts w:ascii="Times New Roman" w:hAnsi="Times New Roman" w:cs="Times New Roman"/>
          <w:sz w:val="24"/>
          <w:szCs w:val="24"/>
        </w:rPr>
        <w:t xml:space="preserve">Indigenous employees </w:t>
      </w:r>
      <w:r w:rsidR="00615657" w:rsidRPr="001C5823">
        <w:rPr>
          <w:rFonts w:ascii="Times New Roman" w:hAnsi="Times New Roman" w:cs="Times New Roman"/>
          <w:sz w:val="24"/>
          <w:szCs w:val="24"/>
        </w:rPr>
        <w:t xml:space="preserve">only </w:t>
      </w:r>
      <w:r w:rsidR="0021686C" w:rsidRPr="001C5823">
        <w:rPr>
          <w:rFonts w:ascii="Times New Roman" w:hAnsi="Times New Roman" w:cs="Times New Roman"/>
          <w:sz w:val="24"/>
          <w:szCs w:val="24"/>
        </w:rPr>
        <w:t>held</w:t>
      </w:r>
      <w:r w:rsidR="007F5BF1" w:rsidRPr="001C5823">
        <w:rPr>
          <w:rFonts w:ascii="Times New Roman" w:hAnsi="Times New Roman" w:cs="Times New Roman"/>
          <w:sz w:val="24"/>
          <w:szCs w:val="24"/>
        </w:rPr>
        <w:t xml:space="preserve"> 4.1% (4,000 of 98,550) of </w:t>
      </w:r>
      <w:r w:rsidR="008A365A" w:rsidRPr="001C5823">
        <w:rPr>
          <w:rFonts w:ascii="Times New Roman" w:hAnsi="Times New Roman" w:cs="Times New Roman"/>
          <w:sz w:val="24"/>
          <w:szCs w:val="24"/>
        </w:rPr>
        <w:t xml:space="preserve">the </w:t>
      </w:r>
      <w:r w:rsidR="007F5BF1" w:rsidRPr="001C5823">
        <w:rPr>
          <w:rFonts w:ascii="Times New Roman" w:hAnsi="Times New Roman" w:cs="Times New Roman"/>
          <w:sz w:val="24"/>
          <w:szCs w:val="24"/>
        </w:rPr>
        <w:t>bilingual positions</w:t>
      </w:r>
      <w:r w:rsidR="008A365A" w:rsidRPr="001C5823">
        <w:rPr>
          <w:rFonts w:ascii="Times New Roman" w:hAnsi="Times New Roman" w:cs="Times New Roman"/>
          <w:sz w:val="24"/>
          <w:szCs w:val="24"/>
        </w:rPr>
        <w:t xml:space="preserve"> in the CPA </w:t>
      </w:r>
      <w:r w:rsidR="002A10D4" w:rsidRPr="001C5823">
        <w:rPr>
          <w:rFonts w:ascii="Times New Roman" w:hAnsi="Times New Roman" w:cs="Times New Roman"/>
          <w:sz w:val="24"/>
          <w:szCs w:val="24"/>
        </w:rPr>
        <w:t>(T</w:t>
      </w:r>
      <w:r w:rsidR="007F5BF1" w:rsidRPr="001C5823">
        <w:rPr>
          <w:rFonts w:ascii="Times New Roman" w:hAnsi="Times New Roman" w:cs="Times New Roman"/>
          <w:sz w:val="24"/>
          <w:szCs w:val="24"/>
        </w:rPr>
        <w:t>BS 2023)</w:t>
      </w:r>
      <w:r w:rsidR="007D43E6" w:rsidRPr="001C5823">
        <w:rPr>
          <w:rFonts w:ascii="Times New Roman" w:hAnsi="Times New Roman" w:cs="Times New Roman"/>
          <w:sz w:val="24"/>
          <w:szCs w:val="24"/>
        </w:rPr>
        <w:t>.</w:t>
      </w:r>
      <w:r w:rsidR="009F7C23" w:rsidRPr="001C5823">
        <w:rPr>
          <w:rStyle w:val="FootnoteReference"/>
          <w:rFonts w:ascii="Times New Roman" w:hAnsi="Times New Roman" w:cs="Times New Roman"/>
          <w:sz w:val="24"/>
          <w:szCs w:val="24"/>
        </w:rPr>
        <w:footnoteReference w:id="35"/>
      </w:r>
      <w:r w:rsidR="007F5BF1" w:rsidRPr="001C5823">
        <w:rPr>
          <w:rFonts w:ascii="Times New Roman" w:hAnsi="Times New Roman" w:cs="Times New Roman"/>
          <w:sz w:val="24"/>
          <w:szCs w:val="24"/>
        </w:rPr>
        <w:t xml:space="preserve"> </w:t>
      </w:r>
      <w:r w:rsidRPr="001C5823">
        <w:rPr>
          <w:rFonts w:ascii="Times New Roman" w:hAnsi="Times New Roman" w:cs="Times New Roman"/>
          <w:sz w:val="24"/>
          <w:szCs w:val="24"/>
          <w:lang w:val="en-CA"/>
        </w:rPr>
        <w:t xml:space="preserve">Interestingly, the </w:t>
      </w:r>
      <w:r w:rsidR="0092617B" w:rsidRPr="001C5823">
        <w:rPr>
          <w:rFonts w:ascii="Times New Roman" w:hAnsi="Times New Roman" w:cs="Times New Roman"/>
          <w:sz w:val="24"/>
          <w:szCs w:val="24"/>
          <w:lang w:val="en-CA"/>
        </w:rPr>
        <w:t xml:space="preserve">Indigenous employee </w:t>
      </w:r>
      <w:r w:rsidRPr="001C5823">
        <w:rPr>
          <w:rFonts w:ascii="Times New Roman" w:hAnsi="Times New Roman" w:cs="Times New Roman"/>
          <w:sz w:val="24"/>
          <w:szCs w:val="24"/>
          <w:lang w:val="en-CA"/>
        </w:rPr>
        <w:t>lin</w:t>
      </w:r>
      <w:r w:rsidR="0009054E" w:rsidRPr="001C5823">
        <w:rPr>
          <w:rFonts w:ascii="Times New Roman" w:hAnsi="Times New Roman" w:cs="Times New Roman"/>
          <w:sz w:val="24"/>
          <w:szCs w:val="24"/>
          <w:lang w:val="en-CA"/>
        </w:rPr>
        <w:t>guistic profile</w:t>
      </w:r>
      <w:r w:rsidR="00112B01" w:rsidRPr="001C5823">
        <w:rPr>
          <w:rFonts w:ascii="Times New Roman" w:hAnsi="Times New Roman" w:cs="Times New Roman"/>
          <w:sz w:val="24"/>
          <w:szCs w:val="24"/>
          <w:lang w:val="en-CA"/>
        </w:rPr>
        <w:t xml:space="preserve"> </w:t>
      </w:r>
      <w:r w:rsidR="009E6DF6" w:rsidRPr="001C5823">
        <w:rPr>
          <w:rFonts w:ascii="Times New Roman" w:hAnsi="Times New Roman" w:cs="Times New Roman"/>
          <w:sz w:val="24"/>
          <w:szCs w:val="24"/>
          <w:lang w:val="en-CA"/>
        </w:rPr>
        <w:t xml:space="preserve">in 2020/21 </w:t>
      </w:r>
      <w:r w:rsidR="0092617B" w:rsidRPr="001C5823">
        <w:rPr>
          <w:rFonts w:ascii="Times New Roman" w:hAnsi="Times New Roman" w:cs="Times New Roman"/>
          <w:sz w:val="24"/>
          <w:szCs w:val="24"/>
          <w:lang w:val="en-CA"/>
        </w:rPr>
        <w:t>indicates</w:t>
      </w:r>
      <w:r w:rsidRPr="001C5823">
        <w:rPr>
          <w:rFonts w:ascii="Times New Roman" w:hAnsi="Times New Roman" w:cs="Times New Roman"/>
          <w:sz w:val="24"/>
          <w:szCs w:val="24"/>
          <w:lang w:val="en-CA"/>
        </w:rPr>
        <w:t xml:space="preserve"> that </w:t>
      </w:r>
      <w:r w:rsidR="00374E1C" w:rsidRPr="001C5823">
        <w:rPr>
          <w:rFonts w:ascii="Times New Roman" w:hAnsi="Times New Roman" w:cs="Times New Roman"/>
          <w:sz w:val="24"/>
          <w:szCs w:val="24"/>
        </w:rPr>
        <w:t>32</w:t>
      </w:r>
      <w:r w:rsidR="00471F01" w:rsidRPr="001C5823">
        <w:rPr>
          <w:rFonts w:ascii="Times New Roman" w:hAnsi="Times New Roman" w:cs="Times New Roman"/>
          <w:sz w:val="24"/>
          <w:szCs w:val="24"/>
        </w:rPr>
        <w:t>.7</w:t>
      </w:r>
      <w:r w:rsidR="00374E1C" w:rsidRPr="001C5823">
        <w:rPr>
          <w:rFonts w:ascii="Times New Roman" w:hAnsi="Times New Roman" w:cs="Times New Roman"/>
          <w:sz w:val="24"/>
          <w:szCs w:val="24"/>
        </w:rPr>
        <w:t>% (</w:t>
      </w:r>
      <w:r w:rsidR="00263939" w:rsidRPr="001C5823">
        <w:rPr>
          <w:rFonts w:ascii="Times New Roman" w:hAnsi="Times New Roman" w:cs="Times New Roman"/>
          <w:sz w:val="24"/>
          <w:szCs w:val="24"/>
        </w:rPr>
        <w:t>3,</w:t>
      </w:r>
      <w:r w:rsidR="009E6DF6" w:rsidRPr="001C5823">
        <w:rPr>
          <w:rFonts w:ascii="Times New Roman" w:hAnsi="Times New Roman" w:cs="Times New Roman"/>
          <w:sz w:val="24"/>
          <w:szCs w:val="24"/>
        </w:rPr>
        <w:t>841</w:t>
      </w:r>
      <w:r w:rsidR="009E6DF6" w:rsidRPr="001C5823">
        <w:rPr>
          <w:rStyle w:val="EndnoteReference"/>
          <w:rFonts w:ascii="Times New Roman" w:hAnsi="Times New Roman" w:cs="Times New Roman"/>
          <w:sz w:val="24"/>
          <w:szCs w:val="24"/>
        </w:rPr>
        <w:endnoteReference w:id="43"/>
      </w:r>
      <w:r w:rsidR="00374E1C" w:rsidRPr="001C5823">
        <w:rPr>
          <w:rFonts w:ascii="Times New Roman" w:hAnsi="Times New Roman" w:cs="Times New Roman"/>
          <w:sz w:val="24"/>
          <w:szCs w:val="24"/>
        </w:rPr>
        <w:t xml:space="preserve"> of 11,737) have either a level B or C</w:t>
      </w:r>
      <w:r w:rsidR="009E6DF6" w:rsidRPr="001C5823">
        <w:rPr>
          <w:rFonts w:ascii="Times New Roman" w:hAnsi="Times New Roman" w:cs="Times New Roman"/>
          <w:sz w:val="24"/>
          <w:szCs w:val="24"/>
        </w:rPr>
        <w:t xml:space="preserve"> (TBS 2022(e)</w:t>
      </w:r>
      <w:r w:rsidR="00374E1C" w:rsidRPr="001C5823">
        <w:rPr>
          <w:rFonts w:ascii="Times New Roman" w:hAnsi="Times New Roman" w:cs="Times New Roman"/>
          <w:sz w:val="24"/>
          <w:szCs w:val="24"/>
        </w:rPr>
        <w:t>; however</w:t>
      </w:r>
      <w:r w:rsidR="00263939" w:rsidRPr="001C5823">
        <w:rPr>
          <w:rFonts w:ascii="Times New Roman" w:hAnsi="Times New Roman" w:cs="Times New Roman"/>
          <w:sz w:val="24"/>
          <w:szCs w:val="24"/>
        </w:rPr>
        <w:t>,</w:t>
      </w:r>
      <w:r w:rsidR="00374E1C" w:rsidRPr="001C5823">
        <w:rPr>
          <w:rFonts w:ascii="Times New Roman" w:hAnsi="Times New Roman" w:cs="Times New Roman"/>
          <w:sz w:val="24"/>
          <w:szCs w:val="24"/>
        </w:rPr>
        <w:t xml:space="preserve"> </w:t>
      </w:r>
      <w:r w:rsidR="0009054E" w:rsidRPr="001C5823">
        <w:rPr>
          <w:rFonts w:ascii="Times New Roman" w:hAnsi="Times New Roman" w:cs="Times New Roman"/>
          <w:sz w:val="24"/>
          <w:szCs w:val="24"/>
        </w:rPr>
        <w:t xml:space="preserve">from 2015 – 2020, </w:t>
      </w:r>
      <w:r w:rsidR="00374E1C" w:rsidRPr="001C5823">
        <w:rPr>
          <w:rFonts w:ascii="Times New Roman" w:hAnsi="Times New Roman" w:cs="Times New Roman"/>
          <w:sz w:val="24"/>
          <w:szCs w:val="24"/>
        </w:rPr>
        <w:t>Indigenous employees SLE test rates show</w:t>
      </w:r>
      <w:r w:rsidR="00112B01" w:rsidRPr="001C5823">
        <w:rPr>
          <w:rFonts w:ascii="Times New Roman" w:hAnsi="Times New Roman" w:cs="Times New Roman"/>
          <w:sz w:val="24"/>
          <w:szCs w:val="24"/>
        </w:rPr>
        <w:t>ed</w:t>
      </w:r>
      <w:r w:rsidR="00374E1C" w:rsidRPr="001C5823">
        <w:rPr>
          <w:rFonts w:ascii="Times New Roman" w:hAnsi="Times New Roman" w:cs="Times New Roman"/>
          <w:sz w:val="24"/>
          <w:szCs w:val="24"/>
        </w:rPr>
        <w:t xml:space="preserve"> poorer results in both French oral (59.9%) and writing (52.3%) interactions compared to the reference group</w:t>
      </w:r>
      <w:r w:rsidR="00263939" w:rsidRPr="001C5823">
        <w:rPr>
          <w:rFonts w:ascii="Times New Roman" w:hAnsi="Times New Roman" w:cs="Times New Roman"/>
          <w:sz w:val="24"/>
          <w:szCs w:val="24"/>
        </w:rPr>
        <w:t xml:space="preserve"> (PSC 202</w:t>
      </w:r>
      <w:r w:rsidR="00F62989" w:rsidRPr="001C5823">
        <w:rPr>
          <w:rFonts w:ascii="Times New Roman" w:hAnsi="Times New Roman" w:cs="Times New Roman"/>
          <w:sz w:val="24"/>
          <w:szCs w:val="24"/>
        </w:rPr>
        <w:t>3</w:t>
      </w:r>
      <w:r w:rsidR="00263939" w:rsidRPr="001C5823">
        <w:rPr>
          <w:rFonts w:ascii="Times New Roman" w:hAnsi="Times New Roman" w:cs="Times New Roman"/>
          <w:sz w:val="24"/>
          <w:szCs w:val="24"/>
        </w:rPr>
        <w:t>)</w:t>
      </w:r>
      <w:r w:rsidR="00374E1C" w:rsidRPr="001C5823">
        <w:rPr>
          <w:rFonts w:ascii="Times New Roman" w:hAnsi="Times New Roman" w:cs="Times New Roman"/>
          <w:sz w:val="24"/>
          <w:szCs w:val="24"/>
        </w:rPr>
        <w:t>.</w:t>
      </w:r>
      <w:r w:rsidR="00374E1C" w:rsidRPr="001C5823">
        <w:rPr>
          <w:rStyle w:val="FootnoteReference"/>
          <w:rFonts w:ascii="Times New Roman" w:hAnsi="Times New Roman" w:cs="Times New Roman"/>
          <w:sz w:val="24"/>
          <w:szCs w:val="24"/>
        </w:rPr>
        <w:footnoteReference w:id="36"/>
      </w:r>
      <w:r w:rsidR="00374E1C" w:rsidRPr="001C5823">
        <w:rPr>
          <w:rFonts w:ascii="Times New Roman" w:hAnsi="Times New Roman" w:cs="Times New Roman"/>
          <w:sz w:val="24"/>
          <w:szCs w:val="24"/>
        </w:rPr>
        <w:t xml:space="preserve"> </w:t>
      </w:r>
      <w:r w:rsidR="008A6AFA" w:rsidRPr="001C5823">
        <w:rPr>
          <w:rFonts w:ascii="Times New Roman" w:hAnsi="Times New Roman" w:cs="Times New Roman"/>
          <w:sz w:val="24"/>
          <w:szCs w:val="24"/>
        </w:rPr>
        <w:t xml:space="preserve">Additionally, </w:t>
      </w:r>
      <w:r w:rsidR="00E115FB" w:rsidRPr="001C5823">
        <w:rPr>
          <w:rFonts w:ascii="Times New Roman" w:hAnsi="Times New Roman" w:cs="Times New Roman"/>
          <w:sz w:val="24"/>
          <w:szCs w:val="24"/>
        </w:rPr>
        <w:t xml:space="preserve">the overall success rate for SLE </w:t>
      </w:r>
      <w:r w:rsidR="0009054E" w:rsidRPr="001C5823">
        <w:rPr>
          <w:rFonts w:ascii="Times New Roman" w:hAnsi="Times New Roman" w:cs="Times New Roman"/>
          <w:sz w:val="24"/>
          <w:szCs w:val="24"/>
        </w:rPr>
        <w:t xml:space="preserve">testing </w:t>
      </w:r>
      <w:r w:rsidR="00E115FB" w:rsidRPr="001C5823">
        <w:rPr>
          <w:rFonts w:ascii="Times New Roman" w:hAnsi="Times New Roman" w:cs="Times New Roman"/>
          <w:sz w:val="24"/>
          <w:szCs w:val="24"/>
        </w:rPr>
        <w:t xml:space="preserve">in advance French </w:t>
      </w:r>
      <w:r w:rsidR="00AF14F1" w:rsidRPr="001C5823">
        <w:rPr>
          <w:rFonts w:ascii="Times New Roman" w:hAnsi="Times New Roman" w:cs="Times New Roman"/>
          <w:sz w:val="24"/>
          <w:szCs w:val="24"/>
        </w:rPr>
        <w:t xml:space="preserve">oral interaction </w:t>
      </w:r>
      <w:r w:rsidR="001F2E7A" w:rsidRPr="001C5823">
        <w:rPr>
          <w:rFonts w:ascii="Times New Roman" w:hAnsi="Times New Roman" w:cs="Times New Roman"/>
          <w:sz w:val="24"/>
          <w:szCs w:val="24"/>
        </w:rPr>
        <w:t>was</w:t>
      </w:r>
      <w:r w:rsidR="00E115FB" w:rsidRPr="001C5823">
        <w:rPr>
          <w:rFonts w:ascii="Times New Roman" w:hAnsi="Times New Roman" w:cs="Times New Roman"/>
          <w:sz w:val="24"/>
          <w:szCs w:val="24"/>
        </w:rPr>
        <w:t xml:space="preserve"> </w:t>
      </w:r>
      <w:r w:rsidR="00AF14F1" w:rsidRPr="001C5823">
        <w:rPr>
          <w:rFonts w:ascii="Times New Roman" w:hAnsi="Times New Roman" w:cs="Times New Roman"/>
          <w:sz w:val="24"/>
          <w:szCs w:val="24"/>
        </w:rPr>
        <w:t xml:space="preserve">only </w:t>
      </w:r>
      <w:r w:rsidR="00E115FB" w:rsidRPr="001C5823">
        <w:rPr>
          <w:rFonts w:ascii="Times New Roman" w:hAnsi="Times New Roman" w:cs="Times New Roman"/>
          <w:sz w:val="24"/>
          <w:szCs w:val="24"/>
        </w:rPr>
        <w:t>33.1%</w:t>
      </w:r>
      <w:r w:rsidR="00A07E36" w:rsidRPr="001C5823">
        <w:rPr>
          <w:rFonts w:ascii="Times New Roman" w:hAnsi="Times New Roman" w:cs="Times New Roman"/>
          <w:sz w:val="24"/>
          <w:szCs w:val="24"/>
        </w:rPr>
        <w:t xml:space="preserve"> </w:t>
      </w:r>
      <w:r w:rsidR="00B32AE4" w:rsidRPr="001C5823">
        <w:rPr>
          <w:rFonts w:ascii="Times New Roman" w:hAnsi="Times New Roman" w:cs="Times New Roman"/>
          <w:sz w:val="24"/>
          <w:szCs w:val="24"/>
        </w:rPr>
        <w:t>in 2021-2022 while</w:t>
      </w:r>
      <w:r w:rsidR="00A07E36" w:rsidRPr="001C5823">
        <w:rPr>
          <w:rFonts w:ascii="Times New Roman" w:hAnsi="Times New Roman" w:cs="Times New Roman"/>
          <w:sz w:val="24"/>
          <w:szCs w:val="24"/>
        </w:rPr>
        <w:t xml:space="preserve"> the written was 42.3%, including Indigenous Executives Level C oral interactions at 55.7%</w:t>
      </w:r>
      <w:r w:rsidR="001F2E7A" w:rsidRPr="001C5823">
        <w:rPr>
          <w:rFonts w:ascii="Times New Roman" w:hAnsi="Times New Roman" w:cs="Times New Roman"/>
          <w:sz w:val="24"/>
          <w:szCs w:val="24"/>
        </w:rPr>
        <w:t xml:space="preserve"> (PSC 2022</w:t>
      </w:r>
      <w:r w:rsidR="002B579F" w:rsidRPr="001C5823">
        <w:rPr>
          <w:rFonts w:ascii="Times New Roman" w:hAnsi="Times New Roman" w:cs="Times New Roman"/>
          <w:sz w:val="24"/>
          <w:szCs w:val="24"/>
        </w:rPr>
        <w:t>c</w:t>
      </w:r>
      <w:r w:rsidR="001F2E7A" w:rsidRPr="001C5823">
        <w:rPr>
          <w:rFonts w:ascii="Times New Roman" w:hAnsi="Times New Roman" w:cs="Times New Roman"/>
          <w:sz w:val="24"/>
          <w:szCs w:val="24"/>
        </w:rPr>
        <w:t>)</w:t>
      </w:r>
      <w:r w:rsidR="00112B01" w:rsidRPr="001C5823">
        <w:rPr>
          <w:rFonts w:ascii="Times New Roman" w:hAnsi="Times New Roman" w:cs="Times New Roman"/>
          <w:sz w:val="24"/>
          <w:szCs w:val="24"/>
        </w:rPr>
        <w:t xml:space="preserve">. </w:t>
      </w:r>
      <w:r w:rsidR="00F90655" w:rsidRPr="001C5823">
        <w:rPr>
          <w:rFonts w:ascii="Times New Roman" w:hAnsi="Times New Roman" w:cs="Times New Roman"/>
          <w:sz w:val="24"/>
          <w:szCs w:val="24"/>
        </w:rPr>
        <w:t>The data also confirms the pass rate in English is 50.9% for Indigenous employees versus 59.8% for the reference group (a difference of - 8.9%) (PSC 2023; PSC 2021b).</w:t>
      </w:r>
      <w:r w:rsidR="00F90655" w:rsidRPr="001C5823">
        <w:rPr>
          <w:rStyle w:val="EndnoteReference"/>
          <w:rFonts w:ascii="Times New Roman" w:hAnsi="Times New Roman" w:cs="Times New Roman"/>
          <w:sz w:val="24"/>
          <w:szCs w:val="24"/>
        </w:rPr>
        <w:endnoteReference w:id="44"/>
      </w:r>
      <w:r w:rsidR="00F90655" w:rsidRPr="001C5823">
        <w:rPr>
          <w:rFonts w:ascii="Times New Roman" w:hAnsi="Times New Roman" w:cs="Times New Roman"/>
          <w:sz w:val="24"/>
          <w:szCs w:val="24"/>
        </w:rPr>
        <w:t xml:space="preserve"> PSC </w:t>
      </w:r>
      <w:r w:rsidR="00950B08" w:rsidRPr="001C5823">
        <w:rPr>
          <w:rFonts w:ascii="Times New Roman" w:hAnsi="Times New Roman" w:cs="Times New Roman"/>
          <w:sz w:val="24"/>
          <w:szCs w:val="24"/>
        </w:rPr>
        <w:t>a</w:t>
      </w:r>
      <w:r w:rsidR="00F90655" w:rsidRPr="001C5823">
        <w:rPr>
          <w:rFonts w:ascii="Times New Roman" w:hAnsi="Times New Roman" w:cs="Times New Roman"/>
          <w:sz w:val="24"/>
          <w:szCs w:val="24"/>
        </w:rPr>
        <w:t xml:space="preserve">nalysis indicates higher SLE pass rates in English testing, especially where it concerns oral and writing language skills and when the proficiency level required is high (level C). Therefore, </w:t>
      </w:r>
      <w:r w:rsidR="0092617B" w:rsidRPr="001C5823">
        <w:rPr>
          <w:rFonts w:ascii="Times New Roman" w:hAnsi="Times New Roman" w:cs="Times New Roman"/>
          <w:sz w:val="24"/>
          <w:szCs w:val="24"/>
        </w:rPr>
        <w:t xml:space="preserve">Indigenous employees </w:t>
      </w:r>
      <w:r w:rsidR="001F2E7A" w:rsidRPr="001C5823">
        <w:rPr>
          <w:rFonts w:ascii="Times New Roman" w:hAnsi="Times New Roman" w:cs="Times New Roman"/>
          <w:sz w:val="24"/>
          <w:szCs w:val="24"/>
        </w:rPr>
        <w:t xml:space="preserve">not only </w:t>
      </w:r>
      <w:r w:rsidR="00615657" w:rsidRPr="001C5823">
        <w:rPr>
          <w:rFonts w:ascii="Times New Roman" w:hAnsi="Times New Roman" w:cs="Times New Roman"/>
          <w:sz w:val="24"/>
          <w:szCs w:val="24"/>
        </w:rPr>
        <w:t xml:space="preserve">seem to </w:t>
      </w:r>
      <w:r w:rsidR="0092617B" w:rsidRPr="001C5823">
        <w:rPr>
          <w:rFonts w:ascii="Times New Roman" w:hAnsi="Times New Roman" w:cs="Times New Roman"/>
          <w:sz w:val="24"/>
          <w:szCs w:val="24"/>
        </w:rPr>
        <w:t>have</w:t>
      </w:r>
      <w:r w:rsidR="00112B01" w:rsidRPr="001C5823">
        <w:rPr>
          <w:rFonts w:ascii="Times New Roman" w:hAnsi="Times New Roman" w:cs="Times New Roman"/>
          <w:sz w:val="24"/>
          <w:szCs w:val="24"/>
        </w:rPr>
        <w:t xml:space="preserve"> </w:t>
      </w:r>
      <w:r w:rsidR="00E115FB" w:rsidRPr="001C5823">
        <w:rPr>
          <w:rFonts w:ascii="Times New Roman" w:hAnsi="Times New Roman" w:cs="Times New Roman"/>
          <w:sz w:val="24"/>
          <w:szCs w:val="24"/>
        </w:rPr>
        <w:t xml:space="preserve">lower SLE success </w:t>
      </w:r>
      <w:r w:rsidR="00981309" w:rsidRPr="001C5823">
        <w:rPr>
          <w:rFonts w:ascii="Times New Roman" w:hAnsi="Times New Roman" w:cs="Times New Roman"/>
          <w:sz w:val="24"/>
          <w:szCs w:val="24"/>
        </w:rPr>
        <w:t>rates</w:t>
      </w:r>
      <w:r w:rsidR="00615657" w:rsidRPr="001C5823">
        <w:rPr>
          <w:rFonts w:ascii="Times New Roman" w:hAnsi="Times New Roman" w:cs="Times New Roman"/>
          <w:sz w:val="24"/>
          <w:szCs w:val="24"/>
        </w:rPr>
        <w:t xml:space="preserve"> in written and oral interactions at the C-level</w:t>
      </w:r>
      <w:r w:rsidR="00981309" w:rsidRPr="001C5823">
        <w:rPr>
          <w:rFonts w:ascii="Times New Roman" w:hAnsi="Times New Roman" w:cs="Times New Roman"/>
          <w:sz w:val="24"/>
          <w:szCs w:val="24"/>
        </w:rPr>
        <w:t>,</w:t>
      </w:r>
      <w:r w:rsidR="001F2E7A" w:rsidRPr="001C5823">
        <w:rPr>
          <w:rFonts w:ascii="Times New Roman" w:hAnsi="Times New Roman" w:cs="Times New Roman"/>
          <w:sz w:val="24"/>
          <w:szCs w:val="24"/>
        </w:rPr>
        <w:t xml:space="preserve"> but </w:t>
      </w:r>
      <w:r w:rsidR="00AF14F1" w:rsidRPr="001C5823">
        <w:rPr>
          <w:rFonts w:ascii="Times New Roman" w:hAnsi="Times New Roman" w:cs="Times New Roman"/>
          <w:sz w:val="24"/>
          <w:szCs w:val="24"/>
        </w:rPr>
        <w:t xml:space="preserve">they also </w:t>
      </w:r>
      <w:r w:rsidR="001F2E7A" w:rsidRPr="001C5823">
        <w:rPr>
          <w:rFonts w:ascii="Times New Roman" w:hAnsi="Times New Roman" w:cs="Times New Roman"/>
          <w:sz w:val="24"/>
          <w:szCs w:val="24"/>
        </w:rPr>
        <w:t xml:space="preserve">have higher rates of </w:t>
      </w:r>
      <w:r w:rsidR="004A2628" w:rsidRPr="001C5823">
        <w:rPr>
          <w:rFonts w:ascii="Times New Roman" w:hAnsi="Times New Roman" w:cs="Times New Roman"/>
          <w:sz w:val="24"/>
          <w:szCs w:val="24"/>
        </w:rPr>
        <w:t>“</w:t>
      </w:r>
      <w:r w:rsidR="001F2E7A" w:rsidRPr="001C5823">
        <w:rPr>
          <w:rFonts w:ascii="Times New Roman" w:hAnsi="Times New Roman" w:cs="Times New Roman"/>
          <w:sz w:val="24"/>
          <w:szCs w:val="24"/>
        </w:rPr>
        <w:t>anglophone speakers</w:t>
      </w:r>
      <w:r w:rsidR="004A2628" w:rsidRPr="001C5823">
        <w:rPr>
          <w:rFonts w:ascii="Times New Roman" w:hAnsi="Times New Roman" w:cs="Times New Roman"/>
          <w:sz w:val="24"/>
          <w:szCs w:val="24"/>
        </w:rPr>
        <w:t>”</w:t>
      </w:r>
      <w:r w:rsidR="004A2628" w:rsidRPr="001C5823">
        <w:rPr>
          <w:rStyle w:val="FootnoteReference"/>
          <w:rFonts w:ascii="Times New Roman" w:hAnsi="Times New Roman" w:cs="Times New Roman"/>
          <w:sz w:val="24"/>
          <w:szCs w:val="24"/>
        </w:rPr>
        <w:footnoteReference w:id="37"/>
      </w:r>
      <w:r w:rsidR="001F2E7A" w:rsidRPr="001C5823">
        <w:rPr>
          <w:rFonts w:ascii="Times New Roman" w:hAnsi="Times New Roman" w:cs="Times New Roman"/>
          <w:sz w:val="24"/>
          <w:szCs w:val="24"/>
        </w:rPr>
        <w:t xml:space="preserve"> </w:t>
      </w:r>
      <w:r w:rsidR="00C51063" w:rsidRPr="001C5823">
        <w:rPr>
          <w:rFonts w:ascii="Times New Roman" w:hAnsi="Times New Roman" w:cs="Times New Roman"/>
          <w:sz w:val="24"/>
          <w:szCs w:val="24"/>
        </w:rPr>
        <w:t xml:space="preserve">which </w:t>
      </w:r>
      <w:r w:rsidR="00FF233B" w:rsidRPr="001C5823">
        <w:rPr>
          <w:rFonts w:ascii="Times New Roman" w:hAnsi="Times New Roman" w:cs="Times New Roman"/>
          <w:sz w:val="24"/>
          <w:szCs w:val="24"/>
        </w:rPr>
        <w:t xml:space="preserve">could </w:t>
      </w:r>
      <w:r w:rsidR="00A07E36" w:rsidRPr="001C5823">
        <w:rPr>
          <w:rFonts w:ascii="Times New Roman" w:hAnsi="Times New Roman" w:cs="Times New Roman"/>
          <w:sz w:val="24"/>
          <w:szCs w:val="24"/>
        </w:rPr>
        <w:t>further</w:t>
      </w:r>
      <w:r w:rsidR="00F90655" w:rsidRPr="001C5823">
        <w:rPr>
          <w:rFonts w:ascii="Times New Roman" w:hAnsi="Times New Roman" w:cs="Times New Roman"/>
          <w:sz w:val="24"/>
          <w:szCs w:val="24"/>
        </w:rPr>
        <w:t xml:space="preserve"> serve to</w:t>
      </w:r>
      <w:r w:rsidR="00A07E36" w:rsidRPr="001C5823">
        <w:rPr>
          <w:rFonts w:ascii="Times New Roman" w:hAnsi="Times New Roman" w:cs="Times New Roman"/>
          <w:sz w:val="24"/>
          <w:szCs w:val="24"/>
        </w:rPr>
        <w:t xml:space="preserve"> </w:t>
      </w:r>
      <w:r w:rsidR="00FF233B" w:rsidRPr="001C5823">
        <w:rPr>
          <w:rFonts w:ascii="Times New Roman" w:hAnsi="Times New Roman" w:cs="Times New Roman"/>
          <w:sz w:val="24"/>
          <w:szCs w:val="24"/>
        </w:rPr>
        <w:t>limit</w:t>
      </w:r>
      <w:r w:rsidR="00C51063" w:rsidRPr="001C5823">
        <w:rPr>
          <w:rFonts w:ascii="Times New Roman" w:hAnsi="Times New Roman" w:cs="Times New Roman"/>
          <w:sz w:val="24"/>
          <w:szCs w:val="24"/>
        </w:rPr>
        <w:t xml:space="preserve"> career advancement opportunities</w:t>
      </w:r>
      <w:r w:rsidR="00446C18" w:rsidRPr="001C5823">
        <w:rPr>
          <w:rFonts w:ascii="Times New Roman" w:hAnsi="Times New Roman" w:cs="Times New Roman"/>
          <w:sz w:val="24"/>
          <w:szCs w:val="24"/>
        </w:rPr>
        <w:t xml:space="preserve"> and retention rates</w:t>
      </w:r>
      <w:r w:rsidR="00C51063" w:rsidRPr="001C5823">
        <w:rPr>
          <w:rFonts w:ascii="Times New Roman" w:hAnsi="Times New Roman" w:cs="Times New Roman"/>
          <w:sz w:val="24"/>
          <w:szCs w:val="24"/>
        </w:rPr>
        <w:t xml:space="preserve"> </w:t>
      </w:r>
      <w:r w:rsidR="00950B08" w:rsidRPr="001C5823">
        <w:rPr>
          <w:rFonts w:ascii="Times New Roman" w:hAnsi="Times New Roman" w:cs="Times New Roman"/>
          <w:sz w:val="24"/>
          <w:szCs w:val="24"/>
        </w:rPr>
        <w:t xml:space="preserve">in the future </w:t>
      </w:r>
      <w:r w:rsidR="00C51063" w:rsidRPr="001C5823">
        <w:rPr>
          <w:rFonts w:ascii="Times New Roman" w:hAnsi="Times New Roman" w:cs="Times New Roman"/>
          <w:sz w:val="24"/>
          <w:szCs w:val="24"/>
        </w:rPr>
        <w:t xml:space="preserve">even with adequate access to French language training. </w:t>
      </w:r>
      <w:r w:rsidR="00730C73" w:rsidRPr="001C5823">
        <w:rPr>
          <w:rFonts w:ascii="Times New Roman" w:hAnsi="Times New Roman" w:cs="Times New Roman"/>
          <w:sz w:val="24"/>
          <w:szCs w:val="24"/>
        </w:rPr>
        <w:t xml:space="preserve">At this point, the story </w:t>
      </w:r>
      <w:r w:rsidR="004E18F1" w:rsidRPr="001C5823">
        <w:rPr>
          <w:rFonts w:ascii="Times New Roman" w:hAnsi="Times New Roman" w:cs="Times New Roman"/>
          <w:sz w:val="24"/>
          <w:szCs w:val="24"/>
        </w:rPr>
        <w:t xml:space="preserve">is less clear </w:t>
      </w:r>
      <w:r w:rsidR="00730C73" w:rsidRPr="001C5823">
        <w:rPr>
          <w:rFonts w:ascii="Times New Roman" w:hAnsi="Times New Roman" w:cs="Times New Roman"/>
          <w:sz w:val="24"/>
          <w:szCs w:val="24"/>
        </w:rPr>
        <w:t>on</w:t>
      </w:r>
      <w:r w:rsidR="004E18F1" w:rsidRPr="001C5823">
        <w:rPr>
          <w:rFonts w:ascii="Times New Roman" w:hAnsi="Times New Roman" w:cs="Times New Roman"/>
          <w:sz w:val="24"/>
          <w:szCs w:val="24"/>
        </w:rPr>
        <w:t xml:space="preserve"> the experience of Indigenous francophone employees</w:t>
      </w:r>
      <w:r w:rsidR="00730C73" w:rsidRPr="001C5823">
        <w:rPr>
          <w:rFonts w:ascii="Times New Roman" w:hAnsi="Times New Roman" w:cs="Times New Roman"/>
          <w:sz w:val="24"/>
          <w:szCs w:val="24"/>
        </w:rPr>
        <w:t xml:space="preserve"> with OL related matters and how it impacts on them. A</w:t>
      </w:r>
      <w:r w:rsidR="00F36291" w:rsidRPr="001C5823">
        <w:rPr>
          <w:rFonts w:ascii="Times New Roman" w:hAnsi="Times New Roman" w:cs="Times New Roman"/>
          <w:sz w:val="24"/>
          <w:szCs w:val="24"/>
        </w:rPr>
        <w:t xml:space="preserve"> further study </w:t>
      </w:r>
      <w:r w:rsidR="002122DB" w:rsidRPr="001C5823">
        <w:rPr>
          <w:rFonts w:ascii="Times New Roman" w:hAnsi="Times New Roman" w:cs="Times New Roman"/>
          <w:sz w:val="24"/>
          <w:szCs w:val="24"/>
        </w:rPr>
        <w:t xml:space="preserve">is necessary to </w:t>
      </w:r>
      <w:r w:rsidR="00E3367C" w:rsidRPr="001C5823">
        <w:rPr>
          <w:rFonts w:ascii="Times New Roman" w:hAnsi="Times New Roman" w:cs="Times New Roman"/>
          <w:sz w:val="24"/>
          <w:szCs w:val="24"/>
        </w:rPr>
        <w:t xml:space="preserve">better </w:t>
      </w:r>
      <w:r w:rsidR="002122DB" w:rsidRPr="001C5823">
        <w:rPr>
          <w:rFonts w:ascii="Times New Roman" w:hAnsi="Times New Roman" w:cs="Times New Roman"/>
          <w:sz w:val="24"/>
          <w:szCs w:val="24"/>
        </w:rPr>
        <w:t>understand</w:t>
      </w:r>
      <w:r w:rsidR="00F36291" w:rsidRPr="001C5823">
        <w:rPr>
          <w:rFonts w:ascii="Times New Roman" w:hAnsi="Times New Roman" w:cs="Times New Roman"/>
          <w:sz w:val="24"/>
          <w:szCs w:val="24"/>
        </w:rPr>
        <w:t xml:space="preserve"> </w:t>
      </w:r>
      <w:r w:rsidR="002122DB" w:rsidRPr="001C5823">
        <w:rPr>
          <w:rFonts w:ascii="Times New Roman" w:hAnsi="Times New Roman" w:cs="Times New Roman"/>
          <w:sz w:val="24"/>
          <w:szCs w:val="24"/>
        </w:rPr>
        <w:t>the</w:t>
      </w:r>
      <w:r w:rsidR="00730C73" w:rsidRPr="001C5823">
        <w:rPr>
          <w:rFonts w:ascii="Times New Roman" w:hAnsi="Times New Roman" w:cs="Times New Roman"/>
          <w:sz w:val="24"/>
          <w:szCs w:val="24"/>
        </w:rPr>
        <w:t>ir</w:t>
      </w:r>
      <w:r w:rsidR="002122DB" w:rsidRPr="001C5823">
        <w:rPr>
          <w:rFonts w:ascii="Times New Roman" w:hAnsi="Times New Roman" w:cs="Times New Roman"/>
          <w:sz w:val="24"/>
          <w:szCs w:val="24"/>
        </w:rPr>
        <w:t xml:space="preserve"> </w:t>
      </w:r>
      <w:r w:rsidR="008A6AFA" w:rsidRPr="001C5823">
        <w:rPr>
          <w:rFonts w:ascii="Times New Roman" w:hAnsi="Times New Roman" w:cs="Times New Roman"/>
          <w:sz w:val="24"/>
          <w:szCs w:val="24"/>
        </w:rPr>
        <w:t>experience</w:t>
      </w:r>
      <w:r w:rsidR="00730C73" w:rsidRPr="001C5823">
        <w:rPr>
          <w:rFonts w:ascii="Times New Roman" w:hAnsi="Times New Roman" w:cs="Times New Roman"/>
          <w:sz w:val="24"/>
          <w:szCs w:val="24"/>
        </w:rPr>
        <w:t>(s) in terms of recruitment, retention, and career advancement</w:t>
      </w:r>
      <w:r w:rsidR="002122DB" w:rsidRPr="001C5823">
        <w:rPr>
          <w:rFonts w:ascii="Times New Roman" w:hAnsi="Times New Roman" w:cs="Times New Roman"/>
          <w:sz w:val="24"/>
          <w:szCs w:val="24"/>
        </w:rPr>
        <w:t>.</w:t>
      </w:r>
    </w:p>
    <w:p w14:paraId="068FA40A" w14:textId="77777777" w:rsidR="00BC3668" w:rsidRPr="001C5823" w:rsidRDefault="00BC3668" w:rsidP="00F36291">
      <w:pPr>
        <w:spacing w:after="0" w:line="240" w:lineRule="auto"/>
        <w:rPr>
          <w:rFonts w:ascii="Times New Roman" w:hAnsi="Times New Roman" w:cs="Times New Roman"/>
          <w:sz w:val="24"/>
          <w:szCs w:val="24"/>
          <w:lang w:val="en-CA"/>
        </w:rPr>
      </w:pPr>
    </w:p>
    <w:p w14:paraId="7318C388" w14:textId="2EAEB75A" w:rsidR="005B3635" w:rsidRPr="001C5823" w:rsidRDefault="001F2E7A" w:rsidP="00DD48A4">
      <w:pPr>
        <w:pStyle w:val="pf0"/>
        <w:jc w:val="both"/>
      </w:pPr>
      <w:bookmarkStart w:id="61" w:name="_Hlk140516246"/>
      <w:r w:rsidRPr="001C5823">
        <w:t>T</w:t>
      </w:r>
      <w:r w:rsidR="00C51063" w:rsidRPr="001C5823">
        <w:t xml:space="preserve">he </w:t>
      </w:r>
      <w:r w:rsidR="008F5F97" w:rsidRPr="001C5823">
        <w:t>“</w:t>
      </w:r>
      <w:r w:rsidR="00C51063" w:rsidRPr="001C5823">
        <w:rPr>
          <w:i/>
          <w:iCs/>
        </w:rPr>
        <w:t>Employment Equity Promotion Rate</w:t>
      </w:r>
      <w:r w:rsidR="00C51063" w:rsidRPr="001C5823">
        <w:t xml:space="preserve"> </w:t>
      </w:r>
      <w:r w:rsidR="008F5F97" w:rsidRPr="001C5823">
        <w:rPr>
          <w:i/>
          <w:iCs/>
        </w:rPr>
        <w:t>S</w:t>
      </w:r>
      <w:r w:rsidR="00C51063" w:rsidRPr="001C5823">
        <w:rPr>
          <w:i/>
          <w:iCs/>
        </w:rPr>
        <w:t>tudy</w:t>
      </w:r>
      <w:r w:rsidR="00F62989" w:rsidRPr="001C5823">
        <w:rPr>
          <w:i/>
          <w:iCs/>
        </w:rPr>
        <w:t xml:space="preserve"> – Three Year Update</w:t>
      </w:r>
      <w:r w:rsidR="008F5F97" w:rsidRPr="001C5823">
        <w:rPr>
          <w:i/>
          <w:iCs/>
        </w:rPr>
        <w:t>”</w:t>
      </w:r>
      <w:r w:rsidR="008F5F97" w:rsidRPr="001C5823">
        <w:rPr>
          <w:rStyle w:val="EndnoteReference"/>
          <w:i/>
          <w:iCs/>
        </w:rPr>
        <w:endnoteReference w:id="45"/>
      </w:r>
      <w:r w:rsidR="00C51063" w:rsidRPr="001C5823">
        <w:t xml:space="preserve"> </w:t>
      </w:r>
      <w:r w:rsidR="005A1A05" w:rsidRPr="001C5823">
        <w:t>raises</w:t>
      </w:r>
      <w:r w:rsidR="00AF0709" w:rsidRPr="001C5823">
        <w:t xml:space="preserve"> </w:t>
      </w:r>
      <w:r w:rsidR="00223D29" w:rsidRPr="001C5823">
        <w:t>other considerations</w:t>
      </w:r>
      <w:r w:rsidR="005A1A05" w:rsidRPr="001C5823">
        <w:t xml:space="preserve"> </w:t>
      </w:r>
      <w:r w:rsidR="00446C18" w:rsidRPr="001C5823">
        <w:t>for government to think about in relation to OL Modernization</w:t>
      </w:r>
      <w:r w:rsidR="00223D29" w:rsidRPr="001C5823">
        <w:t xml:space="preserve">. </w:t>
      </w:r>
      <w:r w:rsidR="00AF0709" w:rsidRPr="001C5823">
        <w:t>The data suggests</w:t>
      </w:r>
      <w:r w:rsidR="00223D29" w:rsidRPr="001C5823">
        <w:t>, for instance,</w:t>
      </w:r>
      <w:r w:rsidR="00AF0709" w:rsidRPr="001C5823">
        <w:t xml:space="preserve"> that </w:t>
      </w:r>
      <w:r w:rsidR="00C51063" w:rsidRPr="001C5823">
        <w:t>Indigenous employees</w:t>
      </w:r>
      <w:r w:rsidR="00FF233B" w:rsidRPr="001C5823">
        <w:t xml:space="preserve"> have</w:t>
      </w:r>
      <w:r w:rsidR="00C51063" w:rsidRPr="001C5823">
        <w:t xml:space="preserve"> </w:t>
      </w:r>
      <w:r w:rsidR="00BD7CE3" w:rsidRPr="001C5823">
        <w:t xml:space="preserve">consistently </w:t>
      </w:r>
      <w:r w:rsidR="00C51063" w:rsidRPr="001C5823">
        <w:t xml:space="preserve">experienced lower promotion rates </w:t>
      </w:r>
      <w:r w:rsidR="00B13D15" w:rsidRPr="001C5823">
        <w:t xml:space="preserve">overall </w:t>
      </w:r>
      <w:r w:rsidR="00C51063" w:rsidRPr="001C5823">
        <w:t xml:space="preserve">compared to their </w:t>
      </w:r>
      <w:r w:rsidR="00B13D15" w:rsidRPr="001C5823">
        <w:t xml:space="preserve">non-Indigenous </w:t>
      </w:r>
      <w:r w:rsidR="00C51063" w:rsidRPr="001C5823">
        <w:t xml:space="preserve">counterparts, as follows: 1) 2001 – 2018, -7.5%; 2) 2006 2019, -8.4%; 3) 2007 – 2021, -8.5%; and 2008 – 2021, </w:t>
      </w:r>
      <w:r w:rsidR="00C51063" w:rsidRPr="001C5823">
        <w:lastRenderedPageBreak/>
        <w:t>-7.5% (PSC 2022b).</w:t>
      </w:r>
      <w:r w:rsidR="00FE0C5B" w:rsidRPr="001C5823">
        <w:rPr>
          <w:rStyle w:val="FootnoteReference"/>
        </w:rPr>
        <w:footnoteReference w:id="38"/>
      </w:r>
      <w:r w:rsidR="00C51063" w:rsidRPr="001C5823">
        <w:t xml:space="preserve"> </w:t>
      </w:r>
      <w:r w:rsidR="00632FF2" w:rsidRPr="001C5823">
        <w:t xml:space="preserve">Mostly, this </w:t>
      </w:r>
      <w:r w:rsidR="00C51063" w:rsidRPr="001C5823">
        <w:t>occurred in the Administration Support, Administration and Foreign Services, and Scientific and Professional categories</w:t>
      </w:r>
      <w:r w:rsidR="00183641" w:rsidRPr="001C5823">
        <w:t xml:space="preserve"> </w:t>
      </w:r>
      <w:r w:rsidR="00C51063" w:rsidRPr="001C5823">
        <w:t>(PSC 2022 b).</w:t>
      </w:r>
      <w:r w:rsidR="00632FF2" w:rsidRPr="001C5823">
        <w:rPr>
          <w:rStyle w:val="EndnoteReference"/>
        </w:rPr>
        <w:endnoteReference w:id="46"/>
      </w:r>
      <w:r w:rsidR="00C51063" w:rsidRPr="001C5823">
        <w:t xml:space="preserve"> </w:t>
      </w:r>
      <w:r w:rsidR="00B13D15" w:rsidRPr="001C5823">
        <w:t>F</w:t>
      </w:r>
      <w:r w:rsidR="00223D29" w:rsidRPr="001C5823">
        <w:t xml:space="preserve">rom 2008 – 2021 promotion rates to and within the executive category for Indigenous employees relative to their employment equity counterparts </w:t>
      </w:r>
      <w:r w:rsidR="00B13D15" w:rsidRPr="001C5823">
        <w:t>were,</w:t>
      </w:r>
      <w:r w:rsidR="00223D29" w:rsidRPr="001C5823">
        <w:t xml:space="preserve"> i.e., -10.8% within the EX-group, 6.7% from EX minus 1 (feeder group) to EX and EX equivalent, 21.7% from feeder groups (EX-minus-1 level) to the (EX) group only (PSC 2022b). The PSC’s promotion study concluded that Indigenous employees were less likely to apply </w:t>
      </w:r>
      <w:r w:rsidR="00F62989" w:rsidRPr="001C5823">
        <w:t>to a staffing process</w:t>
      </w:r>
      <w:r w:rsidR="00223D29" w:rsidRPr="001C5823">
        <w:t xml:space="preserve"> and indicated that there may be a barrier.</w:t>
      </w:r>
      <w:r w:rsidR="00482E49" w:rsidRPr="001C5823">
        <w:t xml:space="preserve"> </w:t>
      </w:r>
      <w:r w:rsidR="00DD48A4" w:rsidRPr="001C5823">
        <w:t xml:space="preserve">While the study did not directly conclude that there is a barrier because of this finding, it did state that underrepresentation in promotions may be a result of barriers encountered at the application stage or during the staffing process. </w:t>
      </w:r>
      <w:r w:rsidR="00223D29" w:rsidRPr="001C5823">
        <w:t xml:space="preserve">Given that 42% of positions in the CPA have bilingual language requirements, that bilingual positions are </w:t>
      </w:r>
      <w:r w:rsidR="00450304" w:rsidRPr="001C5823">
        <w:t>staffed</w:t>
      </w:r>
      <w:r w:rsidR="00223D29" w:rsidRPr="001C5823">
        <w:t xml:space="preserve"> imperatively and the percentage of Indigenous employees with bilingual capabilities is lower, it is safe to assume that language requirements </w:t>
      </w:r>
      <w:r w:rsidR="00DD48A4" w:rsidRPr="001C5823">
        <w:t>could be considered</w:t>
      </w:r>
      <w:r w:rsidR="00110CEE" w:rsidRPr="001C5823">
        <w:t xml:space="preserve"> </w:t>
      </w:r>
      <w:r w:rsidR="00FB6DAD" w:rsidRPr="001C5823">
        <w:t xml:space="preserve">one of </w:t>
      </w:r>
      <w:r w:rsidR="00110CEE" w:rsidRPr="001C5823">
        <w:t xml:space="preserve">many factors </w:t>
      </w:r>
      <w:r w:rsidR="00482E49" w:rsidRPr="001C5823">
        <w:t>impeding</w:t>
      </w:r>
      <w:r w:rsidR="00110CEE" w:rsidRPr="001C5823">
        <w:t xml:space="preserve"> </w:t>
      </w:r>
      <w:r w:rsidR="00223D29" w:rsidRPr="001C5823">
        <w:t xml:space="preserve">Indigenous employees </w:t>
      </w:r>
      <w:r w:rsidR="00110CEE" w:rsidRPr="001C5823">
        <w:t xml:space="preserve">from </w:t>
      </w:r>
      <w:r w:rsidR="00223D29" w:rsidRPr="001C5823">
        <w:t>apply</w:t>
      </w:r>
      <w:r w:rsidR="00110CEE" w:rsidRPr="001C5823">
        <w:t>ing</w:t>
      </w:r>
      <w:r w:rsidR="00223D29" w:rsidRPr="001C5823">
        <w:t xml:space="preserve"> </w:t>
      </w:r>
      <w:r w:rsidR="00DD48A4" w:rsidRPr="001C5823">
        <w:t xml:space="preserve">and/or succeeding in competitions </w:t>
      </w:r>
      <w:r w:rsidR="00223D29" w:rsidRPr="001C5823">
        <w:t xml:space="preserve">for </w:t>
      </w:r>
      <w:r w:rsidR="00DD48A4" w:rsidRPr="001C5823">
        <w:t>advancement purposes</w:t>
      </w:r>
      <w:r w:rsidR="00223D29" w:rsidRPr="001C5823">
        <w:t>.</w:t>
      </w:r>
      <w:r w:rsidR="00A87ED3" w:rsidRPr="001C5823">
        <w:rPr>
          <w:rStyle w:val="EndnoteReference"/>
        </w:rPr>
        <w:endnoteReference w:id="47"/>
      </w:r>
      <w:r w:rsidR="00223D29" w:rsidRPr="001C5823">
        <w:t xml:space="preserve"> </w:t>
      </w:r>
      <w:r w:rsidR="00FB3DE6" w:rsidRPr="001C5823">
        <w:t>Therefore, i</w:t>
      </w:r>
      <w:r w:rsidR="005B3635" w:rsidRPr="001C5823">
        <w:t xml:space="preserve">ncreased alignment between OL modernization </w:t>
      </w:r>
      <w:r w:rsidR="00FB3DE6" w:rsidRPr="001C5823">
        <w:t>efforts</w:t>
      </w:r>
      <w:r w:rsidR="00482E49" w:rsidRPr="001C5823">
        <w:t xml:space="preserve"> (e.g., second language training framework, etc.), the Clerk’s Call to Action,</w:t>
      </w:r>
      <w:r w:rsidR="00FB3DE6" w:rsidRPr="001C5823">
        <w:t xml:space="preserve"> </w:t>
      </w:r>
      <w:r w:rsidR="005B3635" w:rsidRPr="001C5823">
        <w:t xml:space="preserve">and </w:t>
      </w:r>
      <w:r w:rsidR="00482E49" w:rsidRPr="001C5823">
        <w:t xml:space="preserve">the </w:t>
      </w:r>
      <w:r w:rsidR="005B3635" w:rsidRPr="001C5823">
        <w:t xml:space="preserve">MVOM Action Plan </w:t>
      </w:r>
      <w:r w:rsidR="00FB3DE6" w:rsidRPr="001C5823">
        <w:t>implementation</w:t>
      </w:r>
      <w:r w:rsidR="005A1A05" w:rsidRPr="001C5823">
        <w:t xml:space="preserve"> </w:t>
      </w:r>
      <w:r w:rsidR="005B3635" w:rsidRPr="001C5823">
        <w:t xml:space="preserve">is </w:t>
      </w:r>
      <w:r w:rsidR="00A07E36" w:rsidRPr="001C5823">
        <w:t>necessary</w:t>
      </w:r>
      <w:r w:rsidR="005B3635" w:rsidRPr="001C5823">
        <w:t xml:space="preserve"> to </w:t>
      </w:r>
      <w:r w:rsidR="00B32AE4" w:rsidRPr="001C5823">
        <w:t xml:space="preserve">better </w:t>
      </w:r>
      <w:r w:rsidR="00FB3DE6" w:rsidRPr="001C5823">
        <w:t xml:space="preserve">address </w:t>
      </w:r>
      <w:r w:rsidR="005A1A05" w:rsidRPr="001C5823">
        <w:t xml:space="preserve">OL and MVOM Action Plan </w:t>
      </w:r>
      <w:r w:rsidR="00FB3DE6" w:rsidRPr="001C5823">
        <w:t xml:space="preserve">policy gaps </w:t>
      </w:r>
      <w:r w:rsidR="00482E49" w:rsidRPr="001C5823">
        <w:t xml:space="preserve">and solutions </w:t>
      </w:r>
      <w:r w:rsidR="00DD48A4" w:rsidRPr="001C5823">
        <w:t>in relation to recruitment, retention, and career advancement</w:t>
      </w:r>
      <w:r w:rsidR="000423F9" w:rsidRPr="001C5823">
        <w:t>.</w:t>
      </w:r>
      <w:r w:rsidR="005B3635" w:rsidRPr="001C5823">
        <w:rPr>
          <w:rStyle w:val="EndnoteReference"/>
        </w:rPr>
        <w:endnoteReference w:id="48"/>
      </w:r>
    </w:p>
    <w:bookmarkEnd w:id="61"/>
    <w:p w14:paraId="03714D54" w14:textId="10348115" w:rsidR="006250AF" w:rsidRPr="001C5823" w:rsidRDefault="001F2E7A" w:rsidP="00A0578A">
      <w:pPr>
        <w:spacing w:after="0" w:line="240" w:lineRule="auto"/>
        <w:ind w:firstLine="567"/>
        <w:jc w:val="both"/>
        <w:rPr>
          <w:rFonts w:cstheme="minorHAnsi"/>
        </w:rPr>
      </w:pPr>
      <w:r w:rsidRPr="001C5823">
        <w:rPr>
          <w:rFonts w:ascii="Times New Roman" w:hAnsi="Times New Roman" w:cs="Times New Roman"/>
          <w:sz w:val="24"/>
          <w:szCs w:val="24"/>
        </w:rPr>
        <w:t>Moreover, t</w:t>
      </w:r>
      <w:r w:rsidR="001C1027" w:rsidRPr="001C5823">
        <w:rPr>
          <w:rFonts w:ascii="Times New Roman" w:hAnsi="Times New Roman" w:cs="Times New Roman"/>
          <w:sz w:val="24"/>
          <w:szCs w:val="24"/>
        </w:rPr>
        <w:t>he pool of available Indigenous candidates will be minimal for both external and internal staffing processes. For external processes, the Assembly of First Nations estimates that only 10% of First</w:t>
      </w:r>
      <w:r w:rsidR="003252A8" w:rsidRPr="001C5823">
        <w:t xml:space="preserve"> </w:t>
      </w:r>
      <w:r w:rsidR="001C1027" w:rsidRPr="001C5823">
        <w:rPr>
          <w:rFonts w:ascii="Times New Roman" w:hAnsi="Times New Roman" w:cs="Times New Roman"/>
          <w:sz w:val="24"/>
          <w:szCs w:val="24"/>
        </w:rPr>
        <w:t xml:space="preserve">Nation individuals are bilingual. </w:t>
      </w:r>
      <w:r w:rsidR="0041476C" w:rsidRPr="001C5823">
        <w:rPr>
          <w:rFonts w:ascii="Times New Roman" w:hAnsi="Times New Roman" w:cs="Times New Roman"/>
          <w:sz w:val="24"/>
          <w:szCs w:val="24"/>
        </w:rPr>
        <w:t xml:space="preserve">At the time of </w:t>
      </w:r>
      <w:r w:rsidR="007B0044" w:rsidRPr="001C5823">
        <w:rPr>
          <w:rFonts w:ascii="Times New Roman" w:hAnsi="Times New Roman" w:cs="Times New Roman"/>
          <w:sz w:val="24"/>
          <w:szCs w:val="24"/>
        </w:rPr>
        <w:t xml:space="preserve">their </w:t>
      </w:r>
      <w:r w:rsidR="0041476C" w:rsidRPr="001C5823">
        <w:rPr>
          <w:rFonts w:ascii="Times New Roman" w:hAnsi="Times New Roman" w:cs="Times New Roman"/>
          <w:sz w:val="24"/>
          <w:szCs w:val="24"/>
        </w:rPr>
        <w:t>submission to the Bill C-13 consultation process, t</w:t>
      </w:r>
      <w:r w:rsidRPr="001C5823">
        <w:rPr>
          <w:rFonts w:ascii="Times New Roman" w:hAnsi="Times New Roman" w:cs="Times New Roman"/>
          <w:sz w:val="24"/>
          <w:szCs w:val="24"/>
        </w:rPr>
        <w:t>hey claim</w:t>
      </w:r>
      <w:r w:rsidR="0041476C" w:rsidRPr="001C5823">
        <w:rPr>
          <w:rFonts w:ascii="Times New Roman" w:hAnsi="Times New Roman" w:cs="Times New Roman"/>
          <w:sz w:val="24"/>
          <w:szCs w:val="24"/>
        </w:rPr>
        <w:t>ed</w:t>
      </w:r>
      <w:r w:rsidRPr="001C5823">
        <w:rPr>
          <w:rFonts w:ascii="Times New Roman" w:hAnsi="Times New Roman" w:cs="Times New Roman"/>
          <w:sz w:val="24"/>
          <w:szCs w:val="24"/>
        </w:rPr>
        <w:t xml:space="preserve"> that the bilingual language requirements </w:t>
      </w:r>
      <w:r w:rsidR="0041476C" w:rsidRPr="001C5823">
        <w:rPr>
          <w:rFonts w:ascii="Times New Roman" w:hAnsi="Times New Roman" w:cs="Times New Roman"/>
          <w:sz w:val="24"/>
          <w:szCs w:val="24"/>
        </w:rPr>
        <w:t>would</w:t>
      </w:r>
      <w:r w:rsidRPr="001C5823">
        <w:rPr>
          <w:rFonts w:ascii="Times New Roman" w:hAnsi="Times New Roman" w:cs="Times New Roman"/>
          <w:sz w:val="24"/>
          <w:szCs w:val="24"/>
        </w:rPr>
        <w:t xml:space="preserve"> limit First Nations eligibility to these positions to 10 percent of the First Nations population. This is the portion of First Nations Peoples who speak both English and French (AFN 2022). </w:t>
      </w:r>
      <w:r w:rsidR="001C1027" w:rsidRPr="001C5823">
        <w:rPr>
          <w:rFonts w:ascii="Times New Roman" w:hAnsi="Times New Roman" w:cs="Times New Roman"/>
          <w:sz w:val="24"/>
          <w:szCs w:val="24"/>
        </w:rPr>
        <w:t xml:space="preserve">Not only are there fewer Indigenous candidates in general, even within that group, the applicant pool </w:t>
      </w:r>
      <w:r w:rsidR="001335E9" w:rsidRPr="001C5823">
        <w:rPr>
          <w:rFonts w:ascii="Times New Roman" w:hAnsi="Times New Roman" w:cs="Times New Roman"/>
          <w:sz w:val="24"/>
          <w:szCs w:val="24"/>
        </w:rPr>
        <w:t>of</w:t>
      </w:r>
      <w:r w:rsidR="001C1027" w:rsidRPr="001C5823">
        <w:rPr>
          <w:rFonts w:ascii="Times New Roman" w:hAnsi="Times New Roman" w:cs="Times New Roman"/>
          <w:sz w:val="24"/>
          <w:szCs w:val="24"/>
        </w:rPr>
        <w:t xml:space="preserve"> 42% (and rising) of positions in the CPA will be extremely limited. Language requirements of positions are clearly a systemic barrier to employment and advancement of Indigenous employees in the CPA. </w:t>
      </w:r>
      <w:r w:rsidR="001335E9" w:rsidRPr="001C5823">
        <w:rPr>
          <w:rFonts w:ascii="Times New Roman" w:hAnsi="Times New Roman" w:cs="Times New Roman"/>
          <w:sz w:val="24"/>
          <w:szCs w:val="24"/>
        </w:rPr>
        <w:t>D</w:t>
      </w:r>
      <w:r w:rsidR="00FB3DE6" w:rsidRPr="001C5823">
        <w:rPr>
          <w:rFonts w:ascii="Times New Roman" w:hAnsi="Times New Roman" w:cs="Times New Roman"/>
          <w:sz w:val="24"/>
          <w:szCs w:val="24"/>
        </w:rPr>
        <w:t xml:space="preserve">istinctions-based concerns </w:t>
      </w:r>
      <w:r w:rsidR="00534FCC" w:rsidRPr="001C5823">
        <w:rPr>
          <w:rFonts w:ascii="Times New Roman" w:hAnsi="Times New Roman" w:cs="Times New Roman"/>
          <w:sz w:val="24"/>
          <w:szCs w:val="24"/>
        </w:rPr>
        <w:t>about official language</w:t>
      </w:r>
      <w:r w:rsidR="00620913" w:rsidRPr="001C5823">
        <w:rPr>
          <w:rFonts w:ascii="Times New Roman" w:hAnsi="Times New Roman" w:cs="Times New Roman"/>
          <w:sz w:val="24"/>
          <w:szCs w:val="24"/>
        </w:rPr>
        <w:t>s</w:t>
      </w:r>
      <w:r w:rsidR="00534FCC" w:rsidRPr="001C5823">
        <w:rPr>
          <w:rFonts w:ascii="Times New Roman" w:hAnsi="Times New Roman" w:cs="Times New Roman"/>
          <w:sz w:val="24"/>
          <w:szCs w:val="24"/>
        </w:rPr>
        <w:t xml:space="preserve"> modernization </w:t>
      </w:r>
      <w:r w:rsidR="004D6FAB" w:rsidRPr="001C5823">
        <w:rPr>
          <w:rFonts w:ascii="Times New Roman" w:hAnsi="Times New Roman" w:cs="Times New Roman"/>
          <w:sz w:val="24"/>
          <w:szCs w:val="24"/>
        </w:rPr>
        <w:t xml:space="preserve">are difficult to address </w:t>
      </w:r>
      <w:r w:rsidR="00FB3DE6" w:rsidRPr="001C5823">
        <w:rPr>
          <w:rFonts w:ascii="Times New Roman" w:hAnsi="Times New Roman" w:cs="Times New Roman"/>
          <w:sz w:val="24"/>
          <w:szCs w:val="24"/>
        </w:rPr>
        <w:t>since</w:t>
      </w:r>
      <w:r w:rsidRPr="001C5823">
        <w:rPr>
          <w:rFonts w:ascii="Times New Roman" w:hAnsi="Times New Roman" w:cs="Times New Roman"/>
          <w:sz w:val="24"/>
          <w:szCs w:val="24"/>
        </w:rPr>
        <w:t xml:space="preserve"> </w:t>
      </w:r>
      <w:r w:rsidR="001C1027" w:rsidRPr="001C5823">
        <w:rPr>
          <w:rFonts w:ascii="Times New Roman" w:hAnsi="Times New Roman" w:cs="Times New Roman"/>
          <w:sz w:val="24"/>
          <w:szCs w:val="24"/>
        </w:rPr>
        <w:t xml:space="preserve">the Inuit </w:t>
      </w:r>
      <w:proofErr w:type="spellStart"/>
      <w:r w:rsidR="001C1027" w:rsidRPr="001C5823">
        <w:rPr>
          <w:rFonts w:ascii="Times New Roman" w:hAnsi="Times New Roman" w:cs="Times New Roman"/>
          <w:sz w:val="24"/>
          <w:szCs w:val="24"/>
        </w:rPr>
        <w:t>Tapari</w:t>
      </w:r>
      <w:r w:rsidR="004D6FAB" w:rsidRPr="001C5823">
        <w:rPr>
          <w:rFonts w:ascii="Times New Roman" w:hAnsi="Times New Roman" w:cs="Times New Roman"/>
          <w:sz w:val="24"/>
          <w:szCs w:val="24"/>
        </w:rPr>
        <w:t>i</w:t>
      </w:r>
      <w:r w:rsidR="001C1027" w:rsidRPr="001C5823">
        <w:rPr>
          <w:rFonts w:ascii="Times New Roman" w:hAnsi="Times New Roman" w:cs="Times New Roman"/>
          <w:sz w:val="24"/>
          <w:szCs w:val="24"/>
        </w:rPr>
        <w:t>t</w:t>
      </w:r>
      <w:proofErr w:type="spellEnd"/>
      <w:r w:rsidR="005C56CC" w:rsidRPr="001C5823">
        <w:rPr>
          <w:rFonts w:ascii="Times New Roman" w:hAnsi="Times New Roman" w:cs="Times New Roman"/>
          <w:sz w:val="24"/>
          <w:szCs w:val="24"/>
        </w:rPr>
        <w:t xml:space="preserve"> </w:t>
      </w:r>
      <w:proofErr w:type="spellStart"/>
      <w:r w:rsidR="005C56CC" w:rsidRPr="001C5823">
        <w:rPr>
          <w:rFonts w:ascii="Times New Roman" w:hAnsi="Times New Roman" w:cs="Times New Roman"/>
          <w:sz w:val="24"/>
          <w:szCs w:val="24"/>
        </w:rPr>
        <w:t>Kanatami</w:t>
      </w:r>
      <w:proofErr w:type="spellEnd"/>
      <w:r w:rsidR="005C56CC"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and </w:t>
      </w:r>
      <w:r w:rsidR="001C1027" w:rsidRPr="001C5823">
        <w:rPr>
          <w:rFonts w:ascii="Times New Roman" w:hAnsi="Times New Roman" w:cs="Times New Roman"/>
          <w:sz w:val="24"/>
          <w:szCs w:val="24"/>
        </w:rPr>
        <w:t>the M</w:t>
      </w:r>
      <w:r w:rsidR="004D6FAB" w:rsidRPr="001C5823">
        <w:rPr>
          <w:rFonts w:ascii="Times New Roman" w:hAnsi="Times New Roman" w:cs="Times New Roman"/>
          <w:sz w:val="24"/>
          <w:szCs w:val="24"/>
        </w:rPr>
        <w:t>é</w:t>
      </w:r>
      <w:r w:rsidR="001C1027" w:rsidRPr="001C5823">
        <w:rPr>
          <w:rFonts w:ascii="Times New Roman" w:hAnsi="Times New Roman" w:cs="Times New Roman"/>
          <w:sz w:val="24"/>
          <w:szCs w:val="24"/>
        </w:rPr>
        <w:t>tis</w:t>
      </w:r>
      <w:r w:rsidR="005C56CC" w:rsidRPr="001C5823">
        <w:rPr>
          <w:rFonts w:ascii="Times New Roman" w:hAnsi="Times New Roman" w:cs="Times New Roman"/>
          <w:sz w:val="24"/>
          <w:szCs w:val="24"/>
        </w:rPr>
        <w:t xml:space="preserve"> Nation</w:t>
      </w:r>
      <w:r w:rsidR="004D6FAB" w:rsidRPr="001C5823">
        <w:rPr>
          <w:rFonts w:ascii="Times New Roman" w:hAnsi="Times New Roman" w:cs="Times New Roman"/>
          <w:sz w:val="24"/>
          <w:szCs w:val="24"/>
        </w:rPr>
        <w:t>al</w:t>
      </w:r>
      <w:r w:rsidR="005C56CC" w:rsidRPr="001C5823">
        <w:rPr>
          <w:rFonts w:ascii="Times New Roman" w:hAnsi="Times New Roman" w:cs="Times New Roman"/>
          <w:sz w:val="24"/>
          <w:szCs w:val="24"/>
        </w:rPr>
        <w:t xml:space="preserve"> </w:t>
      </w:r>
      <w:r w:rsidR="008159D1" w:rsidRPr="001C5823">
        <w:rPr>
          <w:rFonts w:ascii="Times New Roman" w:hAnsi="Times New Roman" w:cs="Times New Roman"/>
          <w:sz w:val="24"/>
          <w:szCs w:val="24"/>
        </w:rPr>
        <w:t xml:space="preserve">Council </w:t>
      </w:r>
      <w:r w:rsidR="00FB3DE6" w:rsidRPr="001C5823">
        <w:rPr>
          <w:rFonts w:ascii="Times New Roman" w:hAnsi="Times New Roman" w:cs="Times New Roman"/>
          <w:sz w:val="24"/>
          <w:szCs w:val="24"/>
        </w:rPr>
        <w:t xml:space="preserve">did not make </w:t>
      </w:r>
      <w:r w:rsidR="005C56CC" w:rsidRPr="001C5823">
        <w:rPr>
          <w:rFonts w:ascii="Times New Roman" w:hAnsi="Times New Roman" w:cs="Times New Roman"/>
          <w:sz w:val="24"/>
          <w:szCs w:val="24"/>
        </w:rPr>
        <w:t xml:space="preserve">a </w:t>
      </w:r>
      <w:r w:rsidR="00A0578A" w:rsidRPr="001C5823">
        <w:rPr>
          <w:rFonts w:ascii="Times New Roman" w:hAnsi="Times New Roman" w:cs="Times New Roman"/>
          <w:sz w:val="24"/>
          <w:szCs w:val="24"/>
        </w:rPr>
        <w:t xml:space="preserve">formal </w:t>
      </w:r>
      <w:r w:rsidR="001C1027" w:rsidRPr="001C5823">
        <w:rPr>
          <w:rFonts w:ascii="Times New Roman" w:hAnsi="Times New Roman" w:cs="Times New Roman"/>
          <w:sz w:val="24"/>
          <w:szCs w:val="24"/>
        </w:rPr>
        <w:t>submission to the</w:t>
      </w:r>
      <w:r w:rsidR="005C56CC" w:rsidRPr="001C5823">
        <w:rPr>
          <w:rFonts w:ascii="Times New Roman" w:hAnsi="Times New Roman" w:cs="Times New Roman"/>
          <w:sz w:val="24"/>
          <w:szCs w:val="24"/>
        </w:rPr>
        <w:t xml:space="preserve"> Standing Committee on Official Languages.</w:t>
      </w:r>
      <w:r w:rsidR="00A0578A" w:rsidRPr="001C5823">
        <w:rPr>
          <w:rStyle w:val="FootnoteReference"/>
          <w:rFonts w:ascii="Times New Roman" w:hAnsi="Times New Roman" w:cs="Times New Roman"/>
          <w:sz w:val="24"/>
          <w:szCs w:val="24"/>
        </w:rPr>
        <w:footnoteReference w:id="39"/>
      </w:r>
      <w:r w:rsidR="00FB3DE6" w:rsidRPr="001C5823">
        <w:rPr>
          <w:rFonts w:ascii="Times New Roman" w:hAnsi="Times New Roman" w:cs="Times New Roman"/>
          <w:sz w:val="24"/>
          <w:szCs w:val="24"/>
        </w:rPr>
        <w:t xml:space="preserve"> </w:t>
      </w:r>
      <w:r w:rsidR="00672A37" w:rsidRPr="001C5823">
        <w:rPr>
          <w:rFonts w:ascii="Times New Roman" w:hAnsi="Times New Roman" w:cs="Times New Roman"/>
          <w:sz w:val="24"/>
          <w:szCs w:val="24"/>
        </w:rPr>
        <w:t>Regardless</w:t>
      </w:r>
      <w:r w:rsidR="00534FCC" w:rsidRPr="001C5823">
        <w:rPr>
          <w:rFonts w:ascii="Times New Roman" w:hAnsi="Times New Roman" w:cs="Times New Roman"/>
          <w:sz w:val="24"/>
          <w:szCs w:val="24"/>
        </w:rPr>
        <w:t xml:space="preserve">, </w:t>
      </w:r>
      <w:r w:rsidR="00A0578A" w:rsidRPr="001C5823">
        <w:rPr>
          <w:rFonts w:ascii="Times New Roman" w:hAnsi="Times New Roman" w:cs="Times New Roman"/>
          <w:sz w:val="24"/>
          <w:szCs w:val="24"/>
        </w:rPr>
        <w:t xml:space="preserve">a </w:t>
      </w:r>
      <w:r w:rsidR="001335E9" w:rsidRPr="001C5823">
        <w:rPr>
          <w:rFonts w:ascii="Times New Roman" w:hAnsi="Times New Roman" w:cs="Times New Roman"/>
          <w:sz w:val="24"/>
          <w:szCs w:val="24"/>
        </w:rPr>
        <w:t xml:space="preserve">future </w:t>
      </w:r>
      <w:r w:rsidR="00A0578A" w:rsidRPr="001C5823">
        <w:rPr>
          <w:rFonts w:ascii="Times New Roman" w:hAnsi="Times New Roman" w:cs="Times New Roman"/>
          <w:sz w:val="24"/>
          <w:szCs w:val="24"/>
        </w:rPr>
        <w:t>focus</w:t>
      </w:r>
      <w:r w:rsidR="00672A37" w:rsidRPr="001C5823">
        <w:rPr>
          <w:rFonts w:ascii="Times New Roman" w:hAnsi="Times New Roman" w:cs="Times New Roman"/>
          <w:sz w:val="24"/>
          <w:szCs w:val="24"/>
        </w:rPr>
        <w:t xml:space="preserve"> on language-of-work policies and operational practices </w:t>
      </w:r>
      <w:r w:rsidR="00817229" w:rsidRPr="001C5823">
        <w:rPr>
          <w:rFonts w:ascii="Times New Roman" w:hAnsi="Times New Roman" w:cs="Times New Roman"/>
          <w:sz w:val="24"/>
          <w:szCs w:val="24"/>
        </w:rPr>
        <w:t xml:space="preserve">must </w:t>
      </w:r>
      <w:r w:rsidR="001335E9" w:rsidRPr="001C5823">
        <w:rPr>
          <w:rFonts w:ascii="Times New Roman" w:hAnsi="Times New Roman" w:cs="Times New Roman"/>
          <w:sz w:val="24"/>
          <w:szCs w:val="24"/>
        </w:rPr>
        <w:t>consider</w:t>
      </w:r>
      <w:r w:rsidR="00A0578A" w:rsidRPr="001C5823">
        <w:rPr>
          <w:rFonts w:ascii="Times New Roman" w:hAnsi="Times New Roman" w:cs="Times New Roman"/>
          <w:sz w:val="24"/>
          <w:szCs w:val="24"/>
        </w:rPr>
        <w:t xml:space="preserve"> the potential for impacts on Inuit federal employees located in bilingual regions</w:t>
      </w:r>
      <w:r w:rsidR="00672A37" w:rsidRPr="001C5823">
        <w:rPr>
          <w:rFonts w:ascii="Times New Roman" w:hAnsi="Times New Roman" w:cs="Times New Roman"/>
          <w:sz w:val="24"/>
          <w:szCs w:val="24"/>
        </w:rPr>
        <w:t>.</w:t>
      </w:r>
      <w:r w:rsidR="004D6FAB" w:rsidRPr="001C5823">
        <w:rPr>
          <w:rFonts w:ascii="Times New Roman" w:eastAsia="Times New Roman" w:hAnsi="Times New Roman" w:cs="Times New Roman"/>
          <w:color w:val="000000"/>
          <w:sz w:val="24"/>
          <w:szCs w:val="24"/>
          <w:lang w:eastAsia="en-CA"/>
        </w:rPr>
        <w:t xml:space="preserve"> </w:t>
      </w:r>
    </w:p>
    <w:p w14:paraId="5F3CDB43" w14:textId="13C60585" w:rsidR="00FA367E" w:rsidRPr="001C5823" w:rsidRDefault="00FA367E" w:rsidP="003B3E3C">
      <w:pPr>
        <w:spacing w:after="0" w:line="240" w:lineRule="auto"/>
        <w:ind w:firstLine="567"/>
        <w:jc w:val="both"/>
        <w:rPr>
          <w:rFonts w:ascii="Times New Roman" w:hAnsi="Times New Roman" w:cs="Times New Roman"/>
          <w:sz w:val="24"/>
          <w:szCs w:val="24"/>
        </w:rPr>
      </w:pPr>
    </w:p>
    <w:p w14:paraId="7378B6F2" w14:textId="3D1662DE" w:rsidR="00620913" w:rsidRPr="001C5823" w:rsidRDefault="00492954" w:rsidP="00896E3A">
      <w:pPr>
        <w:spacing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lang w:val="en-CA"/>
        </w:rPr>
        <w:t>T</w:t>
      </w:r>
      <w:r w:rsidR="005A6BFB" w:rsidRPr="001C5823">
        <w:rPr>
          <w:rFonts w:ascii="Times New Roman" w:hAnsi="Times New Roman" w:cs="Times New Roman"/>
          <w:sz w:val="24"/>
          <w:szCs w:val="24"/>
          <w:lang w:val="en-CA"/>
        </w:rPr>
        <w:t xml:space="preserve">he Treasury Board Secretariat (TBS) </w:t>
      </w:r>
      <w:r w:rsidR="00FB3DE6" w:rsidRPr="001C5823">
        <w:rPr>
          <w:rFonts w:ascii="Times New Roman" w:hAnsi="Times New Roman" w:cs="Times New Roman"/>
          <w:sz w:val="24"/>
          <w:szCs w:val="24"/>
          <w:lang w:val="en-CA"/>
        </w:rPr>
        <w:t>has</w:t>
      </w:r>
      <w:r w:rsidR="005A6BFB" w:rsidRPr="001C5823">
        <w:rPr>
          <w:rFonts w:ascii="Times New Roman" w:hAnsi="Times New Roman" w:cs="Times New Roman"/>
          <w:sz w:val="24"/>
          <w:szCs w:val="24"/>
          <w:lang w:val="en-CA"/>
        </w:rPr>
        <w:t xml:space="preserve"> </w:t>
      </w:r>
      <w:r w:rsidR="000423F9" w:rsidRPr="001C5823">
        <w:rPr>
          <w:rFonts w:ascii="Times New Roman" w:hAnsi="Times New Roman" w:cs="Times New Roman"/>
          <w:sz w:val="24"/>
          <w:szCs w:val="24"/>
          <w:lang w:val="en-CA"/>
        </w:rPr>
        <w:t xml:space="preserve">also </w:t>
      </w:r>
      <w:r w:rsidR="005A6BFB" w:rsidRPr="001C5823">
        <w:rPr>
          <w:rFonts w:ascii="Times New Roman" w:hAnsi="Times New Roman" w:cs="Times New Roman"/>
          <w:sz w:val="24"/>
          <w:szCs w:val="24"/>
          <w:lang w:val="en-CA"/>
        </w:rPr>
        <w:t>identified</w:t>
      </w:r>
      <w:r w:rsidR="005A6BFB" w:rsidRPr="001C5823">
        <w:rPr>
          <w:rFonts w:ascii="Times New Roman" w:hAnsi="Times New Roman" w:cs="Times New Roman"/>
          <w:sz w:val="24"/>
          <w:szCs w:val="24"/>
        </w:rPr>
        <w:t xml:space="preserve"> a series of “issues and findings”</w:t>
      </w:r>
      <w:r w:rsidR="005A6BFB" w:rsidRPr="001C5823">
        <w:rPr>
          <w:rStyle w:val="EndnoteReference"/>
          <w:rFonts w:ascii="Times New Roman" w:hAnsi="Times New Roman" w:cs="Times New Roman"/>
          <w:sz w:val="24"/>
          <w:szCs w:val="24"/>
        </w:rPr>
        <w:endnoteReference w:id="49"/>
      </w:r>
      <w:r w:rsidR="005A6BFB" w:rsidRPr="001C5823">
        <w:rPr>
          <w:rFonts w:ascii="Times New Roman" w:hAnsi="Times New Roman" w:cs="Times New Roman"/>
          <w:sz w:val="24"/>
          <w:szCs w:val="24"/>
        </w:rPr>
        <w:t xml:space="preserve"> </w:t>
      </w:r>
      <w:r w:rsidR="00FB3DE6" w:rsidRPr="001C5823">
        <w:rPr>
          <w:rFonts w:ascii="Times New Roman" w:hAnsi="Times New Roman" w:cs="Times New Roman"/>
          <w:sz w:val="24"/>
          <w:szCs w:val="24"/>
        </w:rPr>
        <w:t>concerning</w:t>
      </w:r>
      <w:r w:rsidR="005A6BFB" w:rsidRPr="001C5823">
        <w:rPr>
          <w:rFonts w:ascii="Times New Roman" w:hAnsi="Times New Roman" w:cs="Times New Roman"/>
          <w:sz w:val="24"/>
          <w:szCs w:val="24"/>
        </w:rPr>
        <w:t xml:space="preserve"> Section 91, which it plans to address through a three-year action plan. The 2022-2025 Action Plan contains three “pillars”</w:t>
      </w:r>
      <w:r w:rsidR="005A6BFB" w:rsidRPr="001C5823">
        <w:rPr>
          <w:rStyle w:val="FootnoteReference"/>
          <w:rFonts w:ascii="Times New Roman" w:hAnsi="Times New Roman" w:cs="Times New Roman"/>
          <w:sz w:val="24"/>
          <w:szCs w:val="24"/>
        </w:rPr>
        <w:footnoteReference w:id="40"/>
      </w:r>
      <w:r w:rsidR="005A6BFB" w:rsidRPr="001C5823">
        <w:rPr>
          <w:rFonts w:ascii="Times New Roman" w:hAnsi="Times New Roman" w:cs="Times New Roman"/>
          <w:sz w:val="24"/>
          <w:szCs w:val="24"/>
        </w:rPr>
        <w:t xml:space="preserve"> in which eight targeted initiatives will tackle language requirement deficiencies and inconsistencies in connection with awareness/training, compliance, and Section 91 </w:t>
      </w:r>
      <w:r w:rsidR="00E937BA" w:rsidRPr="001C5823">
        <w:rPr>
          <w:rFonts w:ascii="Times New Roman" w:hAnsi="Times New Roman" w:cs="Times New Roman"/>
          <w:sz w:val="24"/>
          <w:szCs w:val="24"/>
        </w:rPr>
        <w:t xml:space="preserve">policy </w:t>
      </w:r>
      <w:r w:rsidR="005A6BFB" w:rsidRPr="001C5823">
        <w:rPr>
          <w:rFonts w:ascii="Times New Roman" w:hAnsi="Times New Roman" w:cs="Times New Roman"/>
          <w:sz w:val="24"/>
          <w:szCs w:val="24"/>
        </w:rPr>
        <w:t xml:space="preserve">related matters (TBS 2022b).  </w:t>
      </w:r>
      <w:r w:rsidR="003F226F" w:rsidRPr="001C5823">
        <w:rPr>
          <w:rFonts w:ascii="Times New Roman" w:hAnsi="Times New Roman" w:cs="Times New Roman"/>
          <w:sz w:val="24"/>
          <w:szCs w:val="24"/>
        </w:rPr>
        <w:t xml:space="preserve">As part of this work, there is a strong focus on developing </w:t>
      </w:r>
      <w:r w:rsidR="003F226F" w:rsidRPr="001C5823">
        <w:rPr>
          <w:rFonts w:ascii="Times New Roman" w:hAnsi="Times New Roman" w:cs="Times New Roman"/>
          <w:sz w:val="24"/>
          <w:szCs w:val="24"/>
          <w:lang w:val="en-CA"/>
        </w:rPr>
        <w:t xml:space="preserve">a language training framework to guide institutions in ensuring </w:t>
      </w:r>
      <w:r w:rsidR="00302001" w:rsidRPr="001C5823">
        <w:rPr>
          <w:rFonts w:ascii="Times New Roman" w:hAnsi="Times New Roman" w:cs="Times New Roman"/>
          <w:sz w:val="24"/>
          <w:szCs w:val="24"/>
          <w:lang w:val="en-CA"/>
        </w:rPr>
        <w:t xml:space="preserve">inclusive </w:t>
      </w:r>
      <w:r w:rsidR="003F226F" w:rsidRPr="001C5823">
        <w:rPr>
          <w:rFonts w:ascii="Times New Roman" w:hAnsi="Times New Roman" w:cs="Times New Roman"/>
          <w:sz w:val="24"/>
          <w:szCs w:val="24"/>
          <w:lang w:val="en-CA"/>
        </w:rPr>
        <w:t>language training opportunities are prioritized for and accessible to members of equity-seeking groups.</w:t>
      </w:r>
      <w:r w:rsidR="003F226F" w:rsidRPr="001C5823">
        <w:rPr>
          <w:lang w:val="en-CA"/>
        </w:rPr>
        <w:t xml:space="preserve"> </w:t>
      </w:r>
      <w:r w:rsidR="00302001" w:rsidRPr="001C5823">
        <w:rPr>
          <w:rFonts w:ascii="Times New Roman" w:hAnsi="Times New Roman" w:cs="Times New Roman"/>
          <w:sz w:val="24"/>
          <w:szCs w:val="24"/>
          <w:lang w:val="en-CA"/>
        </w:rPr>
        <w:t xml:space="preserve">The framework aims to </w:t>
      </w:r>
      <w:r w:rsidR="00302001" w:rsidRPr="001C5823">
        <w:rPr>
          <w:rFonts w:ascii="Times New Roman" w:eastAsia="Times New Roman" w:hAnsi="Times New Roman" w:cs="Times New Roman"/>
          <w:sz w:val="24"/>
          <w:szCs w:val="24"/>
        </w:rPr>
        <w:t>consider the needs of Indigenous federal employees in a way that supports</w:t>
      </w:r>
      <w:r w:rsidR="00302001" w:rsidRPr="001C5823">
        <w:rPr>
          <w:rFonts w:ascii="Times New Roman" w:hAnsi="Times New Roman" w:cs="Times New Roman"/>
          <w:sz w:val="24"/>
          <w:szCs w:val="24"/>
        </w:rPr>
        <w:t xml:space="preserve"> a culture that promotes bilingualism in the workplace as well as ongoing learning and the regular </w:t>
      </w:r>
      <w:r w:rsidR="00302001" w:rsidRPr="001C5823">
        <w:rPr>
          <w:rFonts w:ascii="Times New Roman" w:hAnsi="Times New Roman" w:cs="Times New Roman"/>
          <w:sz w:val="24"/>
          <w:szCs w:val="24"/>
        </w:rPr>
        <w:lastRenderedPageBreak/>
        <w:t>use of second official language skills.</w:t>
      </w:r>
      <w:r w:rsidR="00302001" w:rsidRPr="001C5823">
        <w:rPr>
          <w:rStyle w:val="FootnoteReference"/>
          <w:rFonts w:ascii="Times New Roman" w:hAnsi="Times New Roman" w:cs="Times New Roman"/>
          <w:sz w:val="24"/>
          <w:szCs w:val="24"/>
        </w:rPr>
        <w:footnoteReference w:id="41"/>
      </w:r>
      <w:r w:rsidR="00302001" w:rsidRPr="001C5823">
        <w:rPr>
          <w:rFonts w:ascii="Times New Roman" w:hAnsi="Times New Roman" w:cs="Times New Roman"/>
          <w:sz w:val="24"/>
          <w:szCs w:val="24"/>
        </w:rPr>
        <w:t xml:space="preserve"> </w:t>
      </w:r>
      <w:r w:rsidR="00302001" w:rsidRPr="001C5823">
        <w:rPr>
          <w:rFonts w:ascii="Times New Roman" w:hAnsi="Times New Roman" w:cs="Times New Roman"/>
          <w:sz w:val="24"/>
          <w:szCs w:val="24"/>
          <w:shd w:val="clear" w:color="auto" w:fill="FFFFFF"/>
        </w:rPr>
        <w:t>To improve maintenance of second language skills, TBS will also include tools on how to regularly use and maintain these skills in the Language Training framework.</w:t>
      </w:r>
      <w:r w:rsidR="00302001" w:rsidRPr="001C5823">
        <w:rPr>
          <w:rFonts w:ascii="Times New Roman" w:hAnsi="Times New Roman" w:cs="Times New Roman"/>
          <w:sz w:val="24"/>
          <w:szCs w:val="24"/>
        </w:rPr>
        <w:t xml:space="preserve"> </w:t>
      </w:r>
      <w:r w:rsidR="005A6BFB" w:rsidRPr="001C5823">
        <w:rPr>
          <w:rFonts w:ascii="Times New Roman" w:hAnsi="Times New Roman" w:cs="Times New Roman"/>
          <w:sz w:val="24"/>
          <w:szCs w:val="24"/>
          <w:lang w:val="en-CA"/>
        </w:rPr>
        <w:t>W</w:t>
      </w:r>
      <w:r w:rsidR="001C1027" w:rsidRPr="001C5823">
        <w:rPr>
          <w:rFonts w:ascii="Times New Roman" w:hAnsi="Times New Roman" w:cs="Times New Roman"/>
          <w:sz w:val="24"/>
          <w:szCs w:val="24"/>
          <w:lang w:val="en-CA"/>
        </w:rPr>
        <w:t>hile important, a Treasury</w:t>
      </w:r>
      <w:r w:rsidR="001C1027" w:rsidRPr="001C5823">
        <w:rPr>
          <w:rFonts w:ascii="Times New Roman" w:hAnsi="Times New Roman" w:cs="Times New Roman"/>
          <w:sz w:val="24"/>
          <w:szCs w:val="24"/>
        </w:rPr>
        <w:t xml:space="preserve"> Board </w:t>
      </w:r>
      <w:r w:rsidR="005A6BFB" w:rsidRPr="001C5823">
        <w:rPr>
          <w:rFonts w:ascii="Times New Roman" w:hAnsi="Times New Roman" w:cs="Times New Roman"/>
          <w:sz w:val="24"/>
          <w:szCs w:val="24"/>
        </w:rPr>
        <w:t xml:space="preserve">access to language </w:t>
      </w:r>
      <w:r w:rsidR="001C1027" w:rsidRPr="001C5823">
        <w:rPr>
          <w:rFonts w:ascii="Times New Roman" w:hAnsi="Times New Roman" w:cs="Times New Roman"/>
          <w:sz w:val="24"/>
          <w:szCs w:val="24"/>
        </w:rPr>
        <w:t xml:space="preserve">framework is not a mandatory instrument such as a policy, directive, or standard. Frameworks provide guidance for the management of the area it focuses on; </w:t>
      </w:r>
      <w:r w:rsidR="00DF0D7C" w:rsidRPr="001C5823">
        <w:rPr>
          <w:rFonts w:ascii="Times New Roman" w:hAnsi="Times New Roman" w:cs="Times New Roman"/>
          <w:sz w:val="24"/>
          <w:szCs w:val="24"/>
        </w:rPr>
        <w:t xml:space="preserve">however, </w:t>
      </w:r>
      <w:r w:rsidR="001C1027" w:rsidRPr="001C5823">
        <w:rPr>
          <w:rFonts w:ascii="Times New Roman" w:hAnsi="Times New Roman" w:cs="Times New Roman"/>
          <w:sz w:val="24"/>
          <w:szCs w:val="24"/>
        </w:rPr>
        <w:t xml:space="preserve">there are no mandatory requirements, see for example the </w:t>
      </w:r>
      <w:hyperlink r:id="rId20" w:history="1">
        <w:r w:rsidR="001C1027" w:rsidRPr="001C5823">
          <w:rPr>
            <w:rStyle w:val="Hyperlink"/>
            <w:rFonts w:ascii="Times New Roman" w:hAnsi="Times New Roman" w:cs="Times New Roman"/>
            <w:sz w:val="24"/>
            <w:szCs w:val="24"/>
          </w:rPr>
          <w:t>Foundation Framework for Treasury Board Policies</w:t>
        </w:r>
      </w:hyperlink>
      <w:r w:rsidR="001C1027" w:rsidRPr="001C5823">
        <w:rPr>
          <w:rFonts w:ascii="Times New Roman" w:hAnsi="Times New Roman" w:cs="Times New Roman"/>
          <w:sz w:val="24"/>
          <w:szCs w:val="24"/>
        </w:rPr>
        <w:t xml:space="preserve">, </w:t>
      </w:r>
      <w:hyperlink r:id="rId21" w:history="1">
        <w:r w:rsidR="001C1027" w:rsidRPr="001C5823">
          <w:rPr>
            <w:rStyle w:val="Hyperlink"/>
            <w:rFonts w:ascii="Times New Roman" w:hAnsi="Times New Roman" w:cs="Times New Roman"/>
            <w:sz w:val="24"/>
            <w:szCs w:val="24"/>
          </w:rPr>
          <w:t>Framework for the Management of Risk</w:t>
        </w:r>
      </w:hyperlink>
      <w:r w:rsidR="001C1027" w:rsidRPr="001C5823">
        <w:rPr>
          <w:rFonts w:ascii="Times New Roman" w:hAnsi="Times New Roman" w:cs="Times New Roman"/>
          <w:sz w:val="24"/>
          <w:szCs w:val="24"/>
        </w:rPr>
        <w:t xml:space="preserve">, </w:t>
      </w:r>
      <w:hyperlink r:id="rId22" w:history="1">
        <w:r w:rsidR="001C1027" w:rsidRPr="001C5823">
          <w:rPr>
            <w:rStyle w:val="Hyperlink"/>
            <w:rFonts w:ascii="Times New Roman" w:hAnsi="Times New Roman" w:cs="Times New Roman"/>
            <w:sz w:val="24"/>
            <w:szCs w:val="24"/>
          </w:rPr>
          <w:t>Policy Framework for the Management of Compensation</w:t>
        </w:r>
      </w:hyperlink>
      <w:r w:rsidR="001C1027" w:rsidRPr="001C5823">
        <w:rPr>
          <w:rFonts w:ascii="Times New Roman" w:hAnsi="Times New Roman" w:cs="Times New Roman"/>
          <w:sz w:val="24"/>
          <w:szCs w:val="24"/>
        </w:rPr>
        <w:t xml:space="preserve"> and </w:t>
      </w:r>
      <w:hyperlink r:id="rId23" w:history="1">
        <w:r w:rsidR="001C1027" w:rsidRPr="001C5823">
          <w:rPr>
            <w:rStyle w:val="Hyperlink"/>
            <w:rFonts w:ascii="Times New Roman" w:hAnsi="Times New Roman" w:cs="Times New Roman"/>
            <w:sz w:val="24"/>
            <w:szCs w:val="24"/>
          </w:rPr>
          <w:t>Framework for the Management of Compliance</w:t>
        </w:r>
      </w:hyperlink>
      <w:r w:rsidR="001C1027" w:rsidRPr="001C5823">
        <w:rPr>
          <w:rFonts w:ascii="Times New Roman" w:hAnsi="Times New Roman" w:cs="Times New Roman"/>
          <w:sz w:val="24"/>
          <w:szCs w:val="24"/>
        </w:rPr>
        <w:t xml:space="preserve">. </w:t>
      </w:r>
      <w:r w:rsidR="003F226F" w:rsidRPr="001C5823">
        <w:rPr>
          <w:rFonts w:ascii="Times New Roman" w:hAnsi="Times New Roman" w:cs="Times New Roman"/>
          <w:sz w:val="24"/>
          <w:szCs w:val="24"/>
        </w:rPr>
        <w:t>Despite</w:t>
      </w:r>
      <w:r w:rsidR="001C1027" w:rsidRPr="001C5823">
        <w:rPr>
          <w:rFonts w:ascii="Times New Roman" w:hAnsi="Times New Roman" w:cs="Times New Roman"/>
          <w:sz w:val="24"/>
          <w:szCs w:val="24"/>
        </w:rPr>
        <w:t xml:space="preserve"> </w:t>
      </w:r>
      <w:r w:rsidR="003F226F" w:rsidRPr="001C5823">
        <w:rPr>
          <w:rFonts w:ascii="Times New Roman" w:hAnsi="Times New Roman" w:cs="Times New Roman"/>
          <w:sz w:val="24"/>
          <w:szCs w:val="24"/>
        </w:rPr>
        <w:t>the work to develop</w:t>
      </w:r>
      <w:r w:rsidR="001C1027" w:rsidRPr="001C5823">
        <w:rPr>
          <w:rFonts w:ascii="Times New Roman" w:hAnsi="Times New Roman" w:cs="Times New Roman"/>
          <w:sz w:val="24"/>
          <w:szCs w:val="24"/>
        </w:rPr>
        <w:t xml:space="preserve"> a framework for language training, there </w:t>
      </w:r>
      <w:r w:rsidR="000423F9" w:rsidRPr="001C5823">
        <w:rPr>
          <w:rFonts w:ascii="Times New Roman" w:hAnsi="Times New Roman" w:cs="Times New Roman"/>
          <w:sz w:val="24"/>
          <w:szCs w:val="24"/>
        </w:rPr>
        <w:t>is</w:t>
      </w:r>
      <w:r w:rsidR="001C1027" w:rsidRPr="001C5823">
        <w:rPr>
          <w:rFonts w:ascii="Times New Roman" w:hAnsi="Times New Roman" w:cs="Times New Roman"/>
          <w:sz w:val="24"/>
          <w:szCs w:val="24"/>
        </w:rPr>
        <w:t xml:space="preserve"> some concern </w:t>
      </w:r>
      <w:r w:rsidR="003F226F" w:rsidRPr="001C5823">
        <w:rPr>
          <w:rFonts w:ascii="Times New Roman" w:hAnsi="Times New Roman" w:cs="Times New Roman"/>
          <w:sz w:val="24"/>
          <w:szCs w:val="24"/>
        </w:rPr>
        <w:t>that</w:t>
      </w:r>
      <w:r w:rsidR="001C1027" w:rsidRPr="001C5823">
        <w:rPr>
          <w:rFonts w:ascii="Times New Roman" w:hAnsi="Times New Roman" w:cs="Times New Roman"/>
          <w:sz w:val="24"/>
          <w:szCs w:val="24"/>
        </w:rPr>
        <w:t xml:space="preserve"> it will not have the force of a mandatory policy instrument, which effectively means that departments will not be bound to implement any requirement. </w:t>
      </w:r>
      <w:r w:rsidR="0069404F" w:rsidRPr="001C5823">
        <w:rPr>
          <w:rFonts w:ascii="Times New Roman" w:hAnsi="Times New Roman" w:cs="Times New Roman"/>
          <w:sz w:val="24"/>
          <w:szCs w:val="24"/>
        </w:rPr>
        <w:t>Bill C-13</w:t>
      </w:r>
      <w:r w:rsidR="00340297" w:rsidRPr="001C5823">
        <w:rPr>
          <w:rFonts w:ascii="Times New Roman" w:hAnsi="Times New Roman" w:cs="Times New Roman"/>
          <w:sz w:val="24"/>
          <w:szCs w:val="24"/>
        </w:rPr>
        <w:t>, as adopted,</w:t>
      </w:r>
      <w:r w:rsidR="0069404F" w:rsidRPr="001C5823">
        <w:rPr>
          <w:rFonts w:ascii="Times New Roman" w:hAnsi="Times New Roman" w:cs="Times New Roman"/>
          <w:sz w:val="24"/>
          <w:szCs w:val="24"/>
        </w:rPr>
        <w:t xml:space="preserve"> </w:t>
      </w:r>
      <w:r w:rsidR="000D25F4" w:rsidRPr="001C5823">
        <w:rPr>
          <w:rFonts w:ascii="Times New Roman" w:hAnsi="Times New Roman" w:cs="Times New Roman"/>
          <w:sz w:val="24"/>
          <w:szCs w:val="24"/>
        </w:rPr>
        <w:t xml:space="preserve">puts some </w:t>
      </w:r>
      <w:r w:rsidR="00340297" w:rsidRPr="001C5823">
        <w:rPr>
          <w:rFonts w:ascii="Times New Roman" w:hAnsi="Times New Roman" w:cs="Times New Roman"/>
          <w:sz w:val="24"/>
          <w:szCs w:val="24"/>
        </w:rPr>
        <w:t xml:space="preserve">of the </w:t>
      </w:r>
      <w:r w:rsidR="003F226F" w:rsidRPr="001C5823">
        <w:rPr>
          <w:rFonts w:ascii="Times New Roman" w:hAnsi="Times New Roman" w:cs="Times New Roman"/>
          <w:sz w:val="24"/>
          <w:szCs w:val="24"/>
        </w:rPr>
        <w:t xml:space="preserve">legislative </w:t>
      </w:r>
      <w:r w:rsidR="000D25F4" w:rsidRPr="001C5823">
        <w:rPr>
          <w:rFonts w:ascii="Times New Roman" w:hAnsi="Times New Roman" w:cs="Times New Roman"/>
          <w:sz w:val="24"/>
          <w:szCs w:val="24"/>
        </w:rPr>
        <w:t xml:space="preserve">and administrative </w:t>
      </w:r>
      <w:r w:rsidR="003F226F" w:rsidRPr="001C5823">
        <w:rPr>
          <w:rFonts w:ascii="Times New Roman" w:hAnsi="Times New Roman" w:cs="Times New Roman"/>
          <w:sz w:val="24"/>
          <w:szCs w:val="24"/>
        </w:rPr>
        <w:t xml:space="preserve">proposals </w:t>
      </w:r>
      <w:r w:rsidR="00AC58A9" w:rsidRPr="001C5823">
        <w:rPr>
          <w:rFonts w:ascii="Times New Roman" w:hAnsi="Times New Roman" w:cs="Times New Roman"/>
          <w:sz w:val="24"/>
          <w:szCs w:val="24"/>
        </w:rPr>
        <w:t xml:space="preserve">identified </w:t>
      </w:r>
      <w:r w:rsidR="003F226F" w:rsidRPr="001C5823">
        <w:rPr>
          <w:rFonts w:ascii="Times New Roman" w:hAnsi="Times New Roman" w:cs="Times New Roman"/>
          <w:sz w:val="24"/>
          <w:szCs w:val="24"/>
        </w:rPr>
        <w:t xml:space="preserve">in the </w:t>
      </w:r>
      <w:r w:rsidR="00EE73A5" w:rsidRPr="001C5823">
        <w:rPr>
          <w:rFonts w:ascii="Times New Roman" w:hAnsi="Times New Roman" w:cs="Times New Roman"/>
          <w:sz w:val="24"/>
          <w:szCs w:val="24"/>
        </w:rPr>
        <w:t>OL Modernization</w:t>
      </w:r>
      <w:r w:rsidR="000423F9" w:rsidRPr="001C5823">
        <w:rPr>
          <w:rFonts w:ascii="Times New Roman" w:hAnsi="Times New Roman" w:cs="Times New Roman"/>
          <w:sz w:val="24"/>
          <w:szCs w:val="24"/>
        </w:rPr>
        <w:t xml:space="preserve"> pillars </w:t>
      </w:r>
      <w:r w:rsidR="00896E3A" w:rsidRPr="001C5823">
        <w:rPr>
          <w:rFonts w:ascii="Times New Roman" w:hAnsi="Times New Roman" w:cs="Times New Roman"/>
          <w:sz w:val="24"/>
          <w:szCs w:val="24"/>
        </w:rPr>
        <w:t>into place such as</w:t>
      </w:r>
      <w:r w:rsidR="000423F9" w:rsidRPr="001C5823">
        <w:rPr>
          <w:rFonts w:ascii="Times New Roman" w:hAnsi="Times New Roman" w:cs="Times New Roman"/>
          <w:sz w:val="24"/>
          <w:szCs w:val="24"/>
        </w:rPr>
        <w:t xml:space="preserve"> strengthening a central agency, internal levers of accountability and coordination</w:t>
      </w:r>
      <w:r w:rsidR="00896E3A" w:rsidRPr="001C5823">
        <w:rPr>
          <w:rFonts w:ascii="Times New Roman" w:hAnsi="Times New Roman" w:cs="Times New Roman"/>
          <w:sz w:val="24"/>
          <w:szCs w:val="24"/>
        </w:rPr>
        <w:t>,</w:t>
      </w:r>
      <w:r w:rsidR="000423F9" w:rsidRPr="001C5823">
        <w:rPr>
          <w:rFonts w:ascii="Times New Roman" w:hAnsi="Times New Roman" w:cs="Times New Roman"/>
          <w:sz w:val="24"/>
          <w:szCs w:val="24"/>
        </w:rPr>
        <w:t xml:space="preserve"> </w:t>
      </w:r>
      <w:r w:rsidR="000D25F4" w:rsidRPr="001C5823">
        <w:rPr>
          <w:rFonts w:ascii="Times New Roman" w:hAnsi="Times New Roman" w:cs="Times New Roman"/>
          <w:sz w:val="24"/>
          <w:szCs w:val="24"/>
        </w:rPr>
        <w:t xml:space="preserve">and </w:t>
      </w:r>
      <w:r w:rsidR="000423F9" w:rsidRPr="001C5823">
        <w:rPr>
          <w:rFonts w:ascii="Times New Roman" w:hAnsi="Times New Roman" w:cs="Times New Roman"/>
          <w:sz w:val="24"/>
          <w:szCs w:val="24"/>
        </w:rPr>
        <w:t>bilingualism in the public service</w:t>
      </w:r>
      <w:r w:rsidR="003F226F" w:rsidRPr="001C5823">
        <w:rPr>
          <w:rFonts w:ascii="Times New Roman" w:hAnsi="Times New Roman" w:cs="Times New Roman"/>
          <w:sz w:val="24"/>
          <w:szCs w:val="24"/>
        </w:rPr>
        <w:t>.</w:t>
      </w:r>
      <w:r w:rsidR="00CD74DB" w:rsidRPr="001C5823">
        <w:rPr>
          <w:rStyle w:val="EndnoteReference"/>
          <w:rFonts w:ascii="Times New Roman" w:hAnsi="Times New Roman" w:cs="Times New Roman"/>
          <w:sz w:val="24"/>
          <w:szCs w:val="24"/>
        </w:rPr>
        <w:endnoteReference w:id="50"/>
      </w:r>
      <w:r w:rsidR="003F226F" w:rsidRPr="001C5823">
        <w:rPr>
          <w:rFonts w:ascii="Times New Roman" w:hAnsi="Times New Roman" w:cs="Times New Roman"/>
          <w:sz w:val="24"/>
          <w:szCs w:val="24"/>
        </w:rPr>
        <w:t xml:space="preserve"> </w:t>
      </w:r>
      <w:r w:rsidR="001C1027" w:rsidRPr="001C5823">
        <w:rPr>
          <w:rFonts w:ascii="Times New Roman" w:hAnsi="Times New Roman" w:cs="Times New Roman"/>
          <w:sz w:val="24"/>
          <w:szCs w:val="24"/>
        </w:rPr>
        <w:t xml:space="preserve">Moreover, </w:t>
      </w:r>
      <w:r w:rsidR="00340297" w:rsidRPr="001C5823">
        <w:rPr>
          <w:rFonts w:ascii="Times New Roman" w:hAnsi="Times New Roman" w:cs="Times New Roman"/>
          <w:sz w:val="24"/>
          <w:szCs w:val="24"/>
        </w:rPr>
        <w:t xml:space="preserve">since there is no centralized fund and </w:t>
      </w:r>
      <w:r w:rsidR="000D25F4" w:rsidRPr="001C5823">
        <w:rPr>
          <w:rFonts w:ascii="Times New Roman" w:hAnsi="Times New Roman" w:cs="Times New Roman"/>
          <w:sz w:val="24"/>
          <w:szCs w:val="24"/>
        </w:rPr>
        <w:t xml:space="preserve">language training </w:t>
      </w:r>
      <w:r w:rsidR="00896E3A" w:rsidRPr="001C5823">
        <w:rPr>
          <w:rFonts w:ascii="Times New Roman" w:hAnsi="Times New Roman" w:cs="Times New Roman"/>
          <w:sz w:val="24"/>
          <w:szCs w:val="24"/>
        </w:rPr>
        <w:t xml:space="preserve">funding </w:t>
      </w:r>
      <w:r w:rsidR="000D25F4" w:rsidRPr="001C5823">
        <w:rPr>
          <w:rFonts w:ascii="Times New Roman" w:hAnsi="Times New Roman" w:cs="Times New Roman"/>
          <w:sz w:val="24"/>
          <w:szCs w:val="24"/>
        </w:rPr>
        <w:t>is the responsibility of Deputy Heads</w:t>
      </w:r>
      <w:r w:rsidR="00340297" w:rsidRPr="001C5823">
        <w:rPr>
          <w:rFonts w:ascii="Times New Roman" w:hAnsi="Times New Roman" w:cs="Times New Roman"/>
          <w:sz w:val="24"/>
          <w:szCs w:val="24"/>
        </w:rPr>
        <w:t>,</w:t>
      </w:r>
      <w:r w:rsidR="000D25F4" w:rsidRPr="001C5823">
        <w:rPr>
          <w:rFonts w:ascii="Times New Roman" w:hAnsi="Times New Roman" w:cs="Times New Roman"/>
          <w:sz w:val="24"/>
          <w:szCs w:val="24"/>
        </w:rPr>
        <w:t xml:space="preserve"> </w:t>
      </w:r>
      <w:r w:rsidR="00340297" w:rsidRPr="001C5823">
        <w:rPr>
          <w:rFonts w:ascii="Times New Roman" w:hAnsi="Times New Roman" w:cs="Times New Roman"/>
          <w:sz w:val="24"/>
          <w:szCs w:val="24"/>
        </w:rPr>
        <w:t xml:space="preserve">it is </w:t>
      </w:r>
      <w:r w:rsidR="00896E3A" w:rsidRPr="001C5823">
        <w:rPr>
          <w:rFonts w:ascii="Times New Roman" w:hAnsi="Times New Roman" w:cs="Times New Roman"/>
          <w:sz w:val="24"/>
          <w:szCs w:val="24"/>
        </w:rPr>
        <w:t>conceivable</w:t>
      </w:r>
      <w:r w:rsidR="00340297" w:rsidRPr="001C5823">
        <w:rPr>
          <w:rFonts w:ascii="Times New Roman" w:hAnsi="Times New Roman" w:cs="Times New Roman"/>
          <w:sz w:val="24"/>
          <w:szCs w:val="24"/>
        </w:rPr>
        <w:t xml:space="preserve"> that departmental cost saving measures may impact on </w:t>
      </w:r>
      <w:r w:rsidR="00AC58A9" w:rsidRPr="001C5823">
        <w:rPr>
          <w:rFonts w:ascii="Times New Roman" w:hAnsi="Times New Roman" w:cs="Times New Roman"/>
          <w:sz w:val="24"/>
          <w:szCs w:val="24"/>
        </w:rPr>
        <w:t xml:space="preserve">Indigenous employee access to </w:t>
      </w:r>
      <w:r w:rsidR="00896E3A" w:rsidRPr="001C5823">
        <w:rPr>
          <w:rFonts w:ascii="Times New Roman" w:hAnsi="Times New Roman" w:cs="Times New Roman"/>
          <w:sz w:val="24"/>
          <w:szCs w:val="24"/>
        </w:rPr>
        <w:t xml:space="preserve">language training. </w:t>
      </w:r>
    </w:p>
    <w:p w14:paraId="659990A7" w14:textId="231EC435" w:rsidR="00996508" w:rsidRPr="001C5823" w:rsidRDefault="00DE1CF0" w:rsidP="00891418">
      <w:pPr>
        <w:spacing w:line="240" w:lineRule="auto"/>
        <w:ind w:firstLine="567"/>
        <w:jc w:val="both"/>
        <w:rPr>
          <w:rFonts w:ascii="Times New Roman" w:hAnsi="Times New Roman" w:cs="Times New Roman"/>
          <w:sz w:val="24"/>
          <w:szCs w:val="24"/>
          <w:shd w:val="clear" w:color="auto" w:fill="F8F8F8"/>
        </w:rPr>
      </w:pPr>
      <w:r w:rsidRPr="001C5823">
        <w:rPr>
          <w:rFonts w:ascii="Times New Roman" w:eastAsia="Calibri" w:hAnsi="Times New Roman" w:cs="Times New Roman"/>
          <w:sz w:val="24"/>
          <w:szCs w:val="24"/>
        </w:rPr>
        <w:t>Moreover, TBS is currently undertaking a</w:t>
      </w:r>
      <w:r w:rsidR="00AC58A9" w:rsidRPr="001C5823">
        <w:rPr>
          <w:rFonts w:ascii="Times New Roman" w:eastAsia="Calibri" w:hAnsi="Times New Roman" w:cs="Times New Roman"/>
          <w:sz w:val="24"/>
          <w:szCs w:val="24"/>
        </w:rPr>
        <w:t xml:space="preserve"> review</w:t>
      </w:r>
      <w:r w:rsidRPr="001C5823">
        <w:rPr>
          <w:rFonts w:ascii="Times New Roman" w:hAnsi="Times New Roman" w:cs="Times New Roman"/>
          <w:sz w:val="24"/>
          <w:szCs w:val="24"/>
          <w:shd w:val="clear" w:color="auto" w:fill="FFFFFF"/>
        </w:rPr>
        <w:t xml:space="preserve"> of the Qualification Standards in Relation to Official Languages (A-B-C) to reduce barriers from a diversity and inclusion lens in collaboration with the Public Service Commission. Steps are also being taken to increase</w:t>
      </w:r>
      <w:r w:rsidRPr="001C5823">
        <w:rPr>
          <w:rFonts w:ascii="Times New Roman" w:eastAsia="Calibri" w:hAnsi="Times New Roman" w:cs="Times New Roman"/>
          <w:sz w:val="24"/>
          <w:szCs w:val="24"/>
        </w:rPr>
        <w:t xml:space="preserve"> the minimum second-language requirements for positions that involve the supervision of employees in bilingual regions. This new requirement would only apply to new positions and the timeframe for its implementation will provide time to plan and prioritize language training for feeder groups and to develop recruitment plans. Current position holders would be protected by incumbent rights.</w:t>
      </w:r>
      <w:r w:rsidR="0039339E" w:rsidRPr="001C5823">
        <w:rPr>
          <w:rFonts w:ascii="Times New Roman" w:eastAsia="Calibri" w:hAnsi="Times New Roman" w:cs="Times New Roman"/>
          <w:sz w:val="24"/>
          <w:szCs w:val="24"/>
        </w:rPr>
        <w:t xml:space="preserve"> </w:t>
      </w:r>
      <w:r w:rsidR="00996508" w:rsidRPr="001C5823">
        <w:rPr>
          <w:rFonts w:ascii="Times New Roman" w:eastAsia="Calibri" w:hAnsi="Times New Roman" w:cs="Times New Roman"/>
          <w:sz w:val="24"/>
          <w:szCs w:val="24"/>
        </w:rPr>
        <w:t xml:space="preserve">This is significant because the </w:t>
      </w:r>
      <w:r w:rsidR="00996508" w:rsidRPr="001C5823">
        <w:rPr>
          <w:rFonts w:ascii="Times New Roman" w:hAnsi="Times New Roman" w:cs="Times New Roman"/>
          <w:sz w:val="24"/>
          <w:szCs w:val="24"/>
          <w:shd w:val="clear" w:color="auto" w:fill="F8F8F8"/>
        </w:rPr>
        <w:t>Indigenous population grew by 0.1% in the CPA. While the Black and racialized populations grew by 0.7% and 2.4% respectively, and persons with disabilities grew by 1% since March 31, 2020, to March 31, 2023 (Clerk of the Privy Council and Secretary to the Cabinet 2023, p. 25). KCII’s analysis of the Clerk’s report suggests that Indigenous employee growth is stagnant at the non-Ex level (ibid, p. 26). While the Ex-group grew by 0.8% for Indigenous employees, the Black and racialized employee categories grew 0.7% and 3.5% respectively, and persons with disabilities grew 1.8% (ibid, p. 26). Ex groups in all areas sustained continued growth (ibid, p. 26). And the Indigenous Ex-group grew faster than Indigenous non-Ex groups.</w:t>
      </w:r>
    </w:p>
    <w:p w14:paraId="7E445797" w14:textId="05F03EC8" w:rsidR="006C6E2F" w:rsidRPr="001C5823" w:rsidRDefault="000423F9" w:rsidP="00B10326">
      <w:pPr>
        <w:pStyle w:val="Heading1"/>
        <w:spacing w:before="0" w:line="240" w:lineRule="auto"/>
      </w:pPr>
      <w:bookmarkStart w:id="64" w:name="_Toc147133725"/>
      <w:bookmarkStart w:id="65" w:name="_Toc136171161"/>
      <w:r w:rsidRPr="001C5823">
        <w:t xml:space="preserve">Other </w:t>
      </w:r>
      <w:r w:rsidR="00EA69F2" w:rsidRPr="001C5823">
        <w:t>Observations and Findings</w:t>
      </w:r>
      <w:bookmarkEnd w:id="64"/>
      <w:r w:rsidRPr="001C5823">
        <w:t xml:space="preserve"> </w:t>
      </w:r>
      <w:bookmarkEnd w:id="65"/>
    </w:p>
    <w:p w14:paraId="1449DE95" w14:textId="77777777" w:rsidR="00BC7BE7" w:rsidRPr="001C5823" w:rsidRDefault="00BC7BE7" w:rsidP="00E7572A">
      <w:pPr>
        <w:spacing w:after="0" w:line="240" w:lineRule="auto"/>
        <w:ind w:firstLine="567"/>
        <w:jc w:val="both"/>
        <w:rPr>
          <w:rFonts w:ascii="Times New Roman" w:hAnsi="Times New Roman" w:cs="Times New Roman"/>
          <w:sz w:val="24"/>
          <w:szCs w:val="24"/>
          <w:lang w:val="en-CA"/>
        </w:rPr>
      </w:pPr>
    </w:p>
    <w:p w14:paraId="68078E2C" w14:textId="026FC0F3" w:rsidR="00D43EB0" w:rsidRPr="001C5823" w:rsidRDefault="00B10326" w:rsidP="00E7572A">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lang w:val="en-CA"/>
        </w:rPr>
        <w:t>T</w:t>
      </w:r>
      <w:r w:rsidRPr="001C5823">
        <w:rPr>
          <w:rFonts w:ascii="Times New Roman" w:hAnsi="Times New Roman" w:cs="Times New Roman"/>
          <w:bCs/>
          <w:sz w:val="24"/>
          <w:szCs w:val="24"/>
        </w:rPr>
        <w:t xml:space="preserve">he MVOM Action Plan remains the strategic reference document of Deputies, its commitments and intended outcomes for </w:t>
      </w:r>
      <w:bookmarkStart w:id="66" w:name="_Hlk112063430"/>
      <w:r w:rsidRPr="001C5823">
        <w:rPr>
          <w:rFonts w:ascii="Times New Roman" w:hAnsi="Times New Roman" w:cs="Times New Roman"/>
          <w:bCs/>
          <w:sz w:val="24"/>
          <w:szCs w:val="24"/>
        </w:rPr>
        <w:t>Indigenous inclusion in the public service</w:t>
      </w:r>
      <w:bookmarkEnd w:id="66"/>
      <w:r w:rsidRPr="001C5823">
        <w:rPr>
          <w:rFonts w:ascii="Times New Roman" w:hAnsi="Times New Roman" w:cs="Times New Roman"/>
          <w:bCs/>
          <w:sz w:val="24"/>
          <w:szCs w:val="24"/>
        </w:rPr>
        <w:t xml:space="preserve"> should be upheld.</w:t>
      </w:r>
      <w:r w:rsidRPr="001C5823">
        <w:rPr>
          <w:rStyle w:val="FootnoteReference"/>
          <w:rFonts w:ascii="Times New Roman" w:hAnsi="Times New Roman" w:cs="Times New Roman"/>
          <w:bCs/>
          <w:sz w:val="24"/>
          <w:szCs w:val="24"/>
        </w:rPr>
        <w:footnoteReference w:id="42"/>
      </w:r>
      <w:r w:rsidR="00D43EB0" w:rsidRPr="001C5823">
        <w:rPr>
          <w:rFonts w:ascii="Times New Roman" w:hAnsi="Times New Roman" w:cs="Times New Roman"/>
          <w:bCs/>
          <w:sz w:val="24"/>
          <w:szCs w:val="24"/>
        </w:rPr>
        <w:t xml:space="preserve"> The Knowledge Circle for Indigenous </w:t>
      </w:r>
      <w:r w:rsidR="00492954" w:rsidRPr="001C5823">
        <w:rPr>
          <w:rFonts w:ascii="Times New Roman" w:hAnsi="Times New Roman" w:cs="Times New Roman"/>
          <w:bCs/>
          <w:sz w:val="24"/>
          <w:szCs w:val="24"/>
        </w:rPr>
        <w:t xml:space="preserve">Inclusion </w:t>
      </w:r>
      <w:r w:rsidR="00D43EB0" w:rsidRPr="001C5823">
        <w:rPr>
          <w:rFonts w:ascii="Times New Roman" w:hAnsi="Times New Roman" w:cs="Times New Roman"/>
          <w:bCs/>
          <w:sz w:val="24"/>
          <w:szCs w:val="24"/>
        </w:rPr>
        <w:t>notes that a</w:t>
      </w:r>
      <w:r w:rsidRPr="001C5823">
        <w:rPr>
          <w:rFonts w:ascii="Times New Roman" w:hAnsi="Times New Roman" w:cs="Times New Roman"/>
          <w:sz w:val="24"/>
          <w:szCs w:val="24"/>
        </w:rPr>
        <w:t>lthough departments have attempted to address access to language training issues, increase Indigenous employee recruitment, and improve linguistic profile barriers through non-imperative staffing approaches over the last 6 years, the 2018/19, 2019/20, and 2020/21 MVOM scorecard findings and the departmental responses to the Clerk’s Call to Action underscore that more is still needed.</w:t>
      </w:r>
      <w:r w:rsidRPr="001C5823">
        <w:rPr>
          <w:rStyle w:val="EndnoteReference"/>
          <w:rFonts w:ascii="Times New Roman" w:hAnsi="Times New Roman" w:cs="Times New Roman"/>
          <w:sz w:val="24"/>
          <w:szCs w:val="24"/>
        </w:rPr>
        <w:endnoteReference w:id="51"/>
      </w:r>
      <w:r w:rsidR="00D43EB0" w:rsidRPr="001C5823">
        <w:rPr>
          <w:rFonts w:ascii="Times New Roman" w:hAnsi="Times New Roman" w:cs="Times New Roman"/>
          <w:sz w:val="24"/>
          <w:szCs w:val="24"/>
        </w:rPr>
        <w:t xml:space="preserve"> A comparative analysis of departmental and agency Year 1 responses to the Clerk’s Call to Action and the </w:t>
      </w:r>
      <w:r w:rsidR="00D43EB0" w:rsidRPr="001C5823">
        <w:rPr>
          <w:rFonts w:ascii="Times New Roman" w:hAnsi="Times New Roman" w:cs="Times New Roman"/>
          <w:sz w:val="24"/>
          <w:szCs w:val="24"/>
        </w:rPr>
        <w:lastRenderedPageBreak/>
        <w:t xml:space="preserve">MVOM Progress Scorecards indicates that low rates of providing access to and/or finding a solution for language training persist, as follows: </w:t>
      </w:r>
    </w:p>
    <w:p w14:paraId="0B5ED1F2" w14:textId="77777777" w:rsidR="00D43EB0" w:rsidRPr="001C5823" w:rsidRDefault="00D43EB0">
      <w:pPr>
        <w:pStyle w:val="ListParagraph"/>
        <w:numPr>
          <w:ilvl w:val="1"/>
          <w:numId w:val="1"/>
        </w:numPr>
        <w:spacing w:after="0" w:line="240" w:lineRule="auto"/>
        <w:ind w:left="567" w:hanging="283"/>
        <w:jc w:val="both"/>
        <w:rPr>
          <w:rFonts w:ascii="Times New Roman" w:hAnsi="Times New Roman" w:cs="Times New Roman"/>
          <w:sz w:val="24"/>
          <w:szCs w:val="24"/>
        </w:rPr>
      </w:pPr>
      <w:r w:rsidRPr="001C5823">
        <w:rPr>
          <w:rFonts w:ascii="Times New Roman" w:hAnsi="Times New Roman" w:cs="Times New Roman"/>
          <w:sz w:val="24"/>
          <w:szCs w:val="24"/>
        </w:rPr>
        <w:t xml:space="preserve">Year 1 responses only had 8 organizations (out of 68) mention equity-seeking groups or all employees and/or in a few cases Indigenous and equity-seeking groups were prioritized for language training in relation to career advancement. Five organizations stated they offered language training, and one suggested the OL requirement was a barrier for those unable to access language training. </w:t>
      </w:r>
    </w:p>
    <w:p w14:paraId="4FA8D58E" w14:textId="77777777" w:rsidR="00D43EB0" w:rsidRPr="001C5823" w:rsidRDefault="00D43EB0">
      <w:pPr>
        <w:pStyle w:val="ListParagraph"/>
        <w:numPr>
          <w:ilvl w:val="1"/>
          <w:numId w:val="1"/>
        </w:numPr>
        <w:spacing w:after="0" w:line="240" w:lineRule="auto"/>
        <w:ind w:left="567" w:hanging="283"/>
        <w:jc w:val="both"/>
        <w:rPr>
          <w:rFonts w:ascii="Times New Roman" w:hAnsi="Times New Roman" w:cs="Times New Roman"/>
          <w:sz w:val="24"/>
          <w:szCs w:val="24"/>
        </w:rPr>
      </w:pPr>
      <w:r w:rsidRPr="001C5823">
        <w:rPr>
          <w:rFonts w:ascii="Times New Roman" w:hAnsi="Times New Roman" w:cs="Times New Roman"/>
          <w:sz w:val="24"/>
          <w:szCs w:val="24"/>
        </w:rPr>
        <w:t xml:space="preserve">Additionally, the </w:t>
      </w:r>
      <w:r w:rsidRPr="001C5823">
        <w:rPr>
          <w:rFonts w:ascii="Times New Roman" w:eastAsia="Times New Roman" w:hAnsi="Times New Roman" w:cs="Times New Roman"/>
          <w:sz w:val="24"/>
          <w:szCs w:val="24"/>
          <w:lang w:eastAsia="en-CA"/>
        </w:rPr>
        <w:t>2018/2019, 2019/20, and 2020/21 MVOM scorecard found:</w:t>
      </w:r>
    </w:p>
    <w:p w14:paraId="1B157B9C" w14:textId="11FCAA55" w:rsidR="00D43EB0" w:rsidRPr="001C5823" w:rsidRDefault="00D43EB0">
      <w:pPr>
        <w:pStyle w:val="ListParagraph"/>
        <w:numPr>
          <w:ilvl w:val="2"/>
          <w:numId w:val="1"/>
        </w:numPr>
        <w:spacing w:after="0" w:line="240" w:lineRule="auto"/>
        <w:ind w:left="851" w:hanging="284"/>
        <w:jc w:val="both"/>
        <w:rPr>
          <w:rFonts w:ascii="Times New Roman" w:hAnsi="Times New Roman" w:cs="Times New Roman"/>
          <w:sz w:val="24"/>
          <w:szCs w:val="24"/>
        </w:rPr>
      </w:pPr>
      <w:r w:rsidRPr="001C5823">
        <w:rPr>
          <w:rFonts w:ascii="Times New Roman" w:hAnsi="Times New Roman" w:cs="Times New Roman"/>
          <w:sz w:val="24"/>
          <w:szCs w:val="24"/>
        </w:rPr>
        <w:t>language proficiency requirements posed a significant barrier to promoting Indigenous talent into the EX-ranks</w:t>
      </w:r>
      <w:r w:rsidR="00492954" w:rsidRPr="001C5823">
        <w:rPr>
          <w:rFonts w:ascii="Times New Roman" w:hAnsi="Times New Roman" w:cs="Times New Roman"/>
          <w:sz w:val="24"/>
          <w:szCs w:val="24"/>
        </w:rPr>
        <w:t>.</w:t>
      </w:r>
    </w:p>
    <w:p w14:paraId="2233CD0A" w14:textId="3A234FFD" w:rsidR="00D43EB0" w:rsidRPr="001C5823" w:rsidRDefault="00D43EB0">
      <w:pPr>
        <w:pStyle w:val="ListParagraph"/>
        <w:numPr>
          <w:ilvl w:val="2"/>
          <w:numId w:val="1"/>
        </w:numPr>
        <w:spacing w:after="0" w:line="240" w:lineRule="auto"/>
        <w:ind w:left="851" w:hanging="284"/>
        <w:jc w:val="both"/>
        <w:rPr>
          <w:rFonts w:ascii="Times New Roman" w:hAnsi="Times New Roman" w:cs="Times New Roman"/>
          <w:sz w:val="24"/>
          <w:szCs w:val="24"/>
        </w:rPr>
      </w:pPr>
      <w:r w:rsidRPr="001C5823">
        <w:rPr>
          <w:rFonts w:ascii="Times New Roman" w:hAnsi="Times New Roman" w:cs="Times New Roman"/>
          <w:sz w:val="24"/>
          <w:szCs w:val="24"/>
        </w:rPr>
        <w:t>more and earlier language training opportunities in Indigenous employees’ careers was needed</w:t>
      </w:r>
      <w:r w:rsidR="00492954" w:rsidRPr="001C5823">
        <w:rPr>
          <w:rFonts w:ascii="Times New Roman" w:hAnsi="Times New Roman" w:cs="Times New Roman"/>
          <w:sz w:val="24"/>
          <w:szCs w:val="24"/>
        </w:rPr>
        <w:t>.</w:t>
      </w:r>
      <w:r w:rsidRPr="001C5823">
        <w:rPr>
          <w:rFonts w:ascii="Times New Roman" w:hAnsi="Times New Roman" w:cs="Times New Roman"/>
          <w:sz w:val="24"/>
          <w:szCs w:val="24"/>
        </w:rPr>
        <w:t xml:space="preserve"> </w:t>
      </w:r>
    </w:p>
    <w:p w14:paraId="384DC968" w14:textId="2C1D067F" w:rsidR="00D43EB0" w:rsidRPr="001C5823" w:rsidRDefault="00D43EB0">
      <w:pPr>
        <w:pStyle w:val="ListParagraph"/>
        <w:numPr>
          <w:ilvl w:val="2"/>
          <w:numId w:val="1"/>
        </w:numPr>
        <w:spacing w:after="0" w:line="240" w:lineRule="auto"/>
        <w:ind w:left="851" w:hanging="284"/>
        <w:jc w:val="both"/>
        <w:rPr>
          <w:rFonts w:ascii="Times New Roman" w:hAnsi="Times New Roman" w:cs="Times New Roman"/>
          <w:sz w:val="24"/>
          <w:szCs w:val="24"/>
        </w:rPr>
      </w:pPr>
      <w:r w:rsidRPr="001C5823">
        <w:rPr>
          <w:rFonts w:ascii="Times New Roman" w:eastAsia="Times New Roman" w:hAnsi="Times New Roman" w:cs="Times New Roman"/>
          <w:sz w:val="24"/>
          <w:szCs w:val="24"/>
          <w:lang w:eastAsia="en-CA"/>
        </w:rPr>
        <w:t>low participation of Indigenous employees in language training</w:t>
      </w:r>
      <w:r w:rsidR="00492954" w:rsidRPr="001C5823">
        <w:rPr>
          <w:rFonts w:ascii="Times New Roman" w:eastAsia="Times New Roman" w:hAnsi="Times New Roman" w:cs="Times New Roman"/>
          <w:sz w:val="24"/>
          <w:szCs w:val="24"/>
          <w:lang w:eastAsia="en-CA"/>
        </w:rPr>
        <w:t>.</w:t>
      </w:r>
    </w:p>
    <w:p w14:paraId="1B346D48" w14:textId="14B4E745" w:rsidR="00D43EB0" w:rsidRPr="001C5823" w:rsidRDefault="00D43EB0">
      <w:pPr>
        <w:pStyle w:val="ListParagraph"/>
        <w:numPr>
          <w:ilvl w:val="2"/>
          <w:numId w:val="1"/>
        </w:numPr>
        <w:spacing w:after="0" w:line="240" w:lineRule="auto"/>
        <w:ind w:left="851" w:hanging="284"/>
        <w:jc w:val="both"/>
        <w:rPr>
          <w:rFonts w:ascii="Times New Roman" w:hAnsi="Times New Roman" w:cs="Times New Roman"/>
          <w:sz w:val="24"/>
          <w:szCs w:val="24"/>
        </w:rPr>
      </w:pPr>
      <w:r w:rsidRPr="001C5823">
        <w:rPr>
          <w:rFonts w:ascii="Times New Roman" w:hAnsi="Times New Roman" w:cs="Times New Roman"/>
          <w:sz w:val="24"/>
          <w:szCs w:val="24"/>
        </w:rPr>
        <w:t>less than 14% (6 out of 46) of organizations could identify how many Indigenous employees had made a request for language training (French or English)</w:t>
      </w:r>
      <w:r w:rsidR="00492954" w:rsidRPr="001C5823">
        <w:rPr>
          <w:rFonts w:ascii="Times New Roman" w:hAnsi="Times New Roman" w:cs="Times New Roman"/>
          <w:sz w:val="24"/>
          <w:szCs w:val="24"/>
        </w:rPr>
        <w:t>.</w:t>
      </w:r>
    </w:p>
    <w:p w14:paraId="4551161C" w14:textId="77777777" w:rsidR="00D43EB0" w:rsidRPr="001C5823" w:rsidRDefault="00D43EB0">
      <w:pPr>
        <w:pStyle w:val="ListParagraph"/>
        <w:numPr>
          <w:ilvl w:val="2"/>
          <w:numId w:val="1"/>
        </w:numPr>
        <w:spacing w:after="0" w:line="240" w:lineRule="auto"/>
        <w:ind w:left="851" w:hanging="284"/>
        <w:jc w:val="both"/>
        <w:rPr>
          <w:rFonts w:ascii="Times New Roman" w:hAnsi="Times New Roman" w:cs="Times New Roman"/>
          <w:sz w:val="24"/>
          <w:szCs w:val="24"/>
        </w:rPr>
      </w:pPr>
      <w:r w:rsidRPr="001C5823">
        <w:rPr>
          <w:rFonts w:ascii="Times New Roman" w:hAnsi="Times New Roman" w:cs="Times New Roman"/>
          <w:sz w:val="24"/>
          <w:szCs w:val="24"/>
        </w:rPr>
        <w:t xml:space="preserve">fewer than 16% (7) of organizations had committed to offering language training to Indigenous employees in feeder groups for potential management positions. </w:t>
      </w:r>
    </w:p>
    <w:p w14:paraId="2A512172" w14:textId="70ECA55D" w:rsidR="001239DA" w:rsidRPr="001C5823" w:rsidRDefault="001239DA" w:rsidP="001239DA">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These findings are of interest to the Federal Government because of its efforts to implement both </w:t>
      </w:r>
      <w:r w:rsidRPr="001C5823">
        <w:rPr>
          <w:rFonts w:ascii="Times New Roman" w:hAnsi="Times New Roman" w:cs="Times New Roman"/>
          <w:sz w:val="24"/>
          <w:szCs w:val="24"/>
          <w:shd w:val="clear" w:color="auto" w:fill="FFFFFF"/>
        </w:rPr>
        <w:t xml:space="preserve">the </w:t>
      </w:r>
      <w:r w:rsidR="00E937BA" w:rsidRPr="001C5823">
        <w:rPr>
          <w:rFonts w:ascii="Times New Roman" w:hAnsi="Times New Roman" w:cs="Times New Roman"/>
          <w:sz w:val="24"/>
          <w:szCs w:val="24"/>
          <w:shd w:val="clear" w:color="auto" w:fill="FFFFFF"/>
        </w:rPr>
        <w:t xml:space="preserve">MVOM Action Plan </w:t>
      </w:r>
      <w:r w:rsidRPr="001C5823">
        <w:rPr>
          <w:rFonts w:ascii="Times New Roman" w:hAnsi="Times New Roman" w:cs="Times New Roman"/>
          <w:sz w:val="24"/>
          <w:szCs w:val="24"/>
          <w:shd w:val="clear" w:color="auto" w:fill="FFFFFF"/>
        </w:rPr>
        <w:t xml:space="preserve">and the UN </w:t>
      </w:r>
      <w:r w:rsidRPr="001C5823">
        <w:rPr>
          <w:rFonts w:ascii="Times New Roman" w:hAnsi="Times New Roman" w:cs="Times New Roman"/>
          <w:i/>
          <w:iCs/>
          <w:sz w:val="24"/>
          <w:szCs w:val="24"/>
          <w:shd w:val="clear" w:color="auto" w:fill="FFFFFF"/>
        </w:rPr>
        <w:t>Declaration Act</w:t>
      </w:r>
      <w:r w:rsidRPr="001C5823">
        <w:rPr>
          <w:rFonts w:ascii="Times New Roman" w:hAnsi="Times New Roman" w:cs="Times New Roman"/>
          <w:sz w:val="24"/>
          <w:szCs w:val="24"/>
          <w:shd w:val="clear" w:color="auto" w:fill="FFFFFF"/>
        </w:rPr>
        <w:t xml:space="preserve">, </w:t>
      </w:r>
      <w:r w:rsidR="00E937BA" w:rsidRPr="001C5823">
        <w:rPr>
          <w:rFonts w:ascii="Times New Roman" w:hAnsi="Times New Roman" w:cs="Times New Roman"/>
          <w:sz w:val="24"/>
          <w:szCs w:val="24"/>
          <w:shd w:val="clear" w:color="auto" w:fill="FFFFFF"/>
        </w:rPr>
        <w:t>in addition to</w:t>
      </w:r>
      <w:r w:rsidRPr="001C5823">
        <w:rPr>
          <w:rFonts w:ascii="Times New Roman" w:hAnsi="Times New Roman" w:cs="Times New Roman"/>
          <w:sz w:val="24"/>
          <w:szCs w:val="24"/>
          <w:shd w:val="clear" w:color="auto" w:fill="FFFFFF"/>
        </w:rPr>
        <w:t xml:space="preserve"> the work being done on </w:t>
      </w:r>
      <w:r w:rsidR="00E937BA" w:rsidRPr="001C5823">
        <w:rPr>
          <w:rFonts w:ascii="Times New Roman" w:hAnsi="Times New Roman" w:cs="Times New Roman"/>
          <w:sz w:val="24"/>
          <w:szCs w:val="24"/>
          <w:shd w:val="clear" w:color="auto" w:fill="FFFFFF"/>
        </w:rPr>
        <w:t xml:space="preserve">anti-racism and reconciliation </w:t>
      </w:r>
      <w:r w:rsidRPr="001C5823">
        <w:rPr>
          <w:rFonts w:ascii="Times New Roman" w:hAnsi="Times New Roman" w:cs="Times New Roman"/>
          <w:sz w:val="24"/>
          <w:szCs w:val="24"/>
          <w:shd w:val="clear" w:color="auto" w:fill="FFFFFF"/>
        </w:rPr>
        <w:t xml:space="preserve">and the </w:t>
      </w:r>
      <w:r w:rsidRPr="001C5823">
        <w:rPr>
          <w:rFonts w:ascii="Times New Roman" w:hAnsi="Times New Roman" w:cs="Times New Roman"/>
          <w:i/>
          <w:iCs/>
          <w:sz w:val="24"/>
          <w:szCs w:val="24"/>
          <w:shd w:val="clear" w:color="auto" w:fill="FFFFFF"/>
        </w:rPr>
        <w:t>Employment Equity Act</w:t>
      </w:r>
      <w:r w:rsidRPr="001C5823">
        <w:rPr>
          <w:rFonts w:ascii="Times New Roman" w:hAnsi="Times New Roman" w:cs="Times New Roman"/>
          <w:sz w:val="24"/>
          <w:szCs w:val="24"/>
          <w:shd w:val="clear" w:color="auto" w:fill="FFFFFF"/>
        </w:rPr>
        <w:t xml:space="preserve"> review.</w:t>
      </w:r>
      <w:r w:rsidRPr="001C5823">
        <w:rPr>
          <w:rFonts w:ascii="Times New Roman" w:hAnsi="Times New Roman" w:cs="Times New Roman"/>
          <w:sz w:val="24"/>
          <w:szCs w:val="24"/>
        </w:rPr>
        <w:t xml:space="preserve"> </w:t>
      </w:r>
    </w:p>
    <w:p w14:paraId="77E797B9" w14:textId="389674CC" w:rsidR="00713AA8" w:rsidRPr="001C5823" w:rsidRDefault="00713AA8" w:rsidP="00713AA8">
      <w:pPr>
        <w:spacing w:after="0" w:line="240" w:lineRule="auto"/>
        <w:ind w:firstLine="720"/>
        <w:jc w:val="both"/>
        <w:rPr>
          <w:rFonts w:ascii="Times New Roman" w:eastAsia="Times New Roman" w:hAnsi="Times New Roman" w:cs="Times New Roman"/>
          <w:color w:val="000000"/>
          <w:sz w:val="24"/>
          <w:szCs w:val="24"/>
          <w:lang w:eastAsia="en-CA"/>
        </w:rPr>
      </w:pPr>
      <w:bookmarkStart w:id="67" w:name="_Toc136171162"/>
    </w:p>
    <w:p w14:paraId="3251D796" w14:textId="1A86F4A6" w:rsidR="00B10326" w:rsidRPr="001C5823" w:rsidRDefault="00B10326" w:rsidP="00E7572A">
      <w:pPr>
        <w:pStyle w:val="Heading2"/>
        <w:spacing w:before="0" w:line="240" w:lineRule="auto"/>
      </w:pPr>
      <w:bookmarkStart w:id="68" w:name="_Toc147133726"/>
      <w:r w:rsidRPr="001C5823">
        <w:t>Reconciliation</w:t>
      </w:r>
      <w:bookmarkEnd w:id="67"/>
      <w:bookmarkEnd w:id="68"/>
    </w:p>
    <w:p w14:paraId="53C373BE" w14:textId="7BF6A41B" w:rsidR="00B10326" w:rsidRPr="001C5823" w:rsidRDefault="00B10326" w:rsidP="00E7572A">
      <w:pPr>
        <w:spacing w:after="0" w:line="240" w:lineRule="auto"/>
        <w:ind w:firstLine="408"/>
        <w:jc w:val="both"/>
        <w:rPr>
          <w:rFonts w:ascii="Times New Roman" w:hAnsi="Times New Roman" w:cs="Times New Roman"/>
          <w:sz w:val="24"/>
          <w:szCs w:val="24"/>
        </w:rPr>
      </w:pPr>
    </w:p>
    <w:p w14:paraId="3995F0D0" w14:textId="49A6D30E" w:rsidR="00334EB2" w:rsidRPr="001C5823" w:rsidRDefault="00D43EB0" w:rsidP="002E7B86">
      <w:pPr>
        <w:spacing w:after="0" w:line="240" w:lineRule="auto"/>
        <w:ind w:firstLine="567"/>
        <w:jc w:val="both"/>
        <w:rPr>
          <w:rFonts w:ascii="Times New Roman" w:hAnsi="Times New Roman" w:cs="Times New Roman"/>
          <w:color w:val="000000"/>
          <w:sz w:val="24"/>
          <w:szCs w:val="24"/>
          <w:shd w:val="clear" w:color="auto" w:fill="FFFFFF"/>
        </w:rPr>
      </w:pPr>
      <w:r w:rsidRPr="001C5823">
        <w:rPr>
          <w:rFonts w:ascii="Times New Roman" w:hAnsi="Times New Roman" w:cs="Times New Roman"/>
          <w:sz w:val="24"/>
          <w:szCs w:val="24"/>
          <w:shd w:val="clear" w:color="auto" w:fill="FFFFFF"/>
        </w:rPr>
        <w:t xml:space="preserve">The </w:t>
      </w:r>
      <w:r w:rsidRPr="001C5823">
        <w:rPr>
          <w:rFonts w:ascii="Times New Roman" w:hAnsi="Times New Roman" w:cs="Times New Roman"/>
          <w:sz w:val="24"/>
          <w:szCs w:val="24"/>
        </w:rPr>
        <w:t>Government of Canada has committed to reconciling its relationship with all Indigenous Peoples, including Indigenous federal employees.</w:t>
      </w:r>
      <w:r w:rsidR="00942DA1" w:rsidRPr="001C5823">
        <w:rPr>
          <w:rStyle w:val="FootnoteReference"/>
          <w:rFonts w:ascii="Times New Roman" w:hAnsi="Times New Roman" w:cs="Times New Roman"/>
          <w:sz w:val="24"/>
          <w:szCs w:val="24"/>
        </w:rPr>
        <w:footnoteReference w:id="43"/>
      </w:r>
      <w:r w:rsidRPr="001C5823">
        <w:rPr>
          <w:rFonts w:ascii="Times New Roman" w:hAnsi="Times New Roman" w:cs="Times New Roman"/>
          <w:sz w:val="24"/>
          <w:szCs w:val="24"/>
        </w:rPr>
        <w:t xml:space="preserve"> </w:t>
      </w:r>
      <w:r w:rsidR="001239DA" w:rsidRPr="001C5823">
        <w:rPr>
          <w:rFonts w:ascii="Times New Roman" w:hAnsi="Times New Roman" w:cs="Times New Roman"/>
          <w:sz w:val="24"/>
          <w:szCs w:val="24"/>
        </w:rPr>
        <w:t xml:space="preserve">As part of this commitment, </w:t>
      </w:r>
      <w:hyperlink r:id="rId24" w:anchor="h-1301574" w:history="1">
        <w:r w:rsidR="001239DA" w:rsidRPr="001C5823">
          <w:rPr>
            <w:rStyle w:val="Hyperlink"/>
            <w:rFonts w:ascii="Times New Roman" w:hAnsi="Times New Roman" w:cs="Times New Roman"/>
            <w:sz w:val="24"/>
            <w:szCs w:val="24"/>
          </w:rPr>
          <w:t xml:space="preserve">An Act respecting the </w:t>
        </w:r>
        <w:r w:rsidR="001239DA" w:rsidRPr="001C5823">
          <w:rPr>
            <w:rStyle w:val="Hyperlink"/>
            <w:rFonts w:ascii="Times New Roman" w:hAnsi="Times New Roman" w:cs="Times New Roman"/>
            <w:i/>
            <w:iCs/>
            <w:sz w:val="24"/>
            <w:szCs w:val="24"/>
          </w:rPr>
          <w:t>United Nations Declaration on the Rights of Indigenous Peoples</w:t>
        </w:r>
      </w:hyperlink>
      <w:r w:rsidR="001239DA" w:rsidRPr="001C5823">
        <w:rPr>
          <w:rFonts w:ascii="Times New Roman" w:hAnsi="Times New Roman" w:cs="Times New Roman"/>
          <w:sz w:val="24"/>
          <w:szCs w:val="24"/>
        </w:rPr>
        <w:t xml:space="preserve"> </w:t>
      </w:r>
      <w:r w:rsidR="001239DA" w:rsidRPr="001C5823">
        <w:rPr>
          <w:rFonts w:ascii="Times New Roman" w:hAnsi="Times New Roman" w:cs="Times New Roman"/>
          <w:sz w:val="24"/>
          <w:szCs w:val="24"/>
          <w:shd w:val="clear" w:color="auto" w:fill="FFFFFF"/>
        </w:rPr>
        <w:t>(</w:t>
      </w:r>
      <w:r w:rsidR="001239DA" w:rsidRPr="001C5823">
        <w:rPr>
          <w:rFonts w:ascii="Times New Roman" w:hAnsi="Times New Roman" w:cs="Times New Roman"/>
          <w:i/>
          <w:iCs/>
          <w:sz w:val="24"/>
          <w:szCs w:val="24"/>
          <w:shd w:val="clear" w:color="auto" w:fill="FFFFFF"/>
        </w:rPr>
        <w:t>the UN Declaration Act</w:t>
      </w:r>
      <w:r w:rsidR="001239DA" w:rsidRPr="001C5823">
        <w:rPr>
          <w:rFonts w:ascii="Times New Roman" w:hAnsi="Times New Roman" w:cs="Times New Roman"/>
          <w:sz w:val="24"/>
          <w:szCs w:val="24"/>
          <w:shd w:val="clear" w:color="auto" w:fill="FFFFFF"/>
        </w:rPr>
        <w:t xml:space="preserve">) </w:t>
      </w:r>
      <w:r w:rsidR="001239DA" w:rsidRPr="001C5823">
        <w:rPr>
          <w:rFonts w:ascii="Times New Roman" w:hAnsi="Times New Roman" w:cs="Times New Roman"/>
          <w:i/>
          <w:iCs/>
          <w:sz w:val="24"/>
          <w:szCs w:val="24"/>
        </w:rPr>
        <w:t xml:space="preserve"> </w:t>
      </w:r>
      <w:r w:rsidR="001239DA" w:rsidRPr="001C5823">
        <w:rPr>
          <w:rFonts w:ascii="Times New Roman" w:hAnsi="Times New Roman" w:cs="Times New Roman"/>
          <w:sz w:val="24"/>
          <w:szCs w:val="24"/>
        </w:rPr>
        <w:t xml:space="preserve">and the </w:t>
      </w:r>
      <w:hyperlink r:id="rId25" w:history="1">
        <w:r w:rsidR="001239DA" w:rsidRPr="001C5823">
          <w:rPr>
            <w:rStyle w:val="Hyperlink"/>
            <w:rFonts w:ascii="Times New Roman" w:hAnsi="Times New Roman" w:cs="Times New Roman"/>
            <w:sz w:val="24"/>
            <w:szCs w:val="24"/>
          </w:rPr>
          <w:t>Indigenous Languages Act</w:t>
        </w:r>
      </w:hyperlink>
      <w:r w:rsidR="001239DA" w:rsidRPr="001C5823">
        <w:rPr>
          <w:rFonts w:ascii="Times New Roman" w:hAnsi="Times New Roman" w:cs="Times New Roman"/>
          <w:sz w:val="24"/>
          <w:szCs w:val="24"/>
        </w:rPr>
        <w:t xml:space="preserve"> were enacted</w:t>
      </w:r>
      <w:r w:rsidR="001239DA" w:rsidRPr="001C5823">
        <w:rPr>
          <w:rFonts w:ascii="Times New Roman" w:hAnsi="Times New Roman" w:cs="Times New Roman"/>
          <w:i/>
          <w:iCs/>
          <w:sz w:val="24"/>
          <w:szCs w:val="24"/>
        </w:rPr>
        <w:t xml:space="preserve">. </w:t>
      </w:r>
      <w:r w:rsidR="001239DA" w:rsidRPr="001C5823">
        <w:rPr>
          <w:rFonts w:ascii="Times New Roman" w:hAnsi="Times New Roman" w:cs="Times New Roman"/>
          <w:sz w:val="24"/>
          <w:szCs w:val="24"/>
        </w:rPr>
        <w:t xml:space="preserve">Both recognize the import of Indigenous languages to the health, well-being, and prosperity of Indigenous Peoples, including Indigenous federal employees. </w:t>
      </w:r>
      <w:bookmarkStart w:id="69" w:name="_Hlk140512795"/>
      <w:r w:rsidR="00E937BA" w:rsidRPr="001C5823">
        <w:rPr>
          <w:rFonts w:ascii="Times New Roman" w:hAnsi="Times New Roman" w:cs="Times New Roman"/>
          <w:sz w:val="24"/>
          <w:szCs w:val="24"/>
        </w:rPr>
        <w:t xml:space="preserve">These pieces of legislation raise </w:t>
      </w:r>
      <w:r w:rsidR="00FF2524" w:rsidRPr="001C5823">
        <w:rPr>
          <w:rFonts w:ascii="Times New Roman" w:hAnsi="Times New Roman" w:cs="Times New Roman"/>
          <w:sz w:val="24"/>
          <w:szCs w:val="24"/>
        </w:rPr>
        <w:t xml:space="preserve">several </w:t>
      </w:r>
      <w:r w:rsidR="00561C88" w:rsidRPr="001C5823">
        <w:rPr>
          <w:rFonts w:ascii="Times New Roman" w:hAnsi="Times New Roman" w:cs="Times New Roman"/>
          <w:sz w:val="24"/>
          <w:szCs w:val="24"/>
        </w:rPr>
        <w:t>additional</w:t>
      </w:r>
      <w:r w:rsidR="00FF2524" w:rsidRPr="001C5823">
        <w:rPr>
          <w:rFonts w:ascii="Times New Roman" w:hAnsi="Times New Roman" w:cs="Times New Roman"/>
          <w:sz w:val="24"/>
          <w:szCs w:val="24"/>
        </w:rPr>
        <w:t xml:space="preserve"> considerations</w:t>
      </w:r>
      <w:r w:rsidR="00E937BA" w:rsidRPr="001C5823">
        <w:rPr>
          <w:rFonts w:ascii="Times New Roman" w:hAnsi="Times New Roman" w:cs="Times New Roman"/>
          <w:sz w:val="24"/>
          <w:szCs w:val="24"/>
        </w:rPr>
        <w:t xml:space="preserve"> for the Federal Government to think about</w:t>
      </w:r>
      <w:r w:rsidR="006857B3" w:rsidRPr="001C5823">
        <w:rPr>
          <w:rFonts w:ascii="Times New Roman" w:hAnsi="Times New Roman" w:cs="Times New Roman"/>
          <w:sz w:val="24"/>
          <w:szCs w:val="24"/>
        </w:rPr>
        <w:t>.</w:t>
      </w:r>
    </w:p>
    <w:bookmarkEnd w:id="69"/>
    <w:p w14:paraId="218FF80A" w14:textId="77777777" w:rsidR="001C0899" w:rsidRPr="001C5823" w:rsidRDefault="001C0899" w:rsidP="00A72D1A">
      <w:pPr>
        <w:spacing w:after="0" w:line="240" w:lineRule="auto"/>
        <w:ind w:firstLine="567"/>
        <w:jc w:val="both"/>
        <w:rPr>
          <w:rFonts w:ascii="Times New Roman" w:hAnsi="Times New Roman" w:cs="Times New Roman"/>
          <w:sz w:val="24"/>
          <w:szCs w:val="24"/>
        </w:rPr>
      </w:pPr>
    </w:p>
    <w:p w14:paraId="12947B72" w14:textId="4B233AB4" w:rsidR="00C45CFA" w:rsidRPr="001C5823" w:rsidRDefault="00000000" w:rsidP="00A72D1A">
      <w:pPr>
        <w:spacing w:after="0" w:line="240" w:lineRule="auto"/>
        <w:ind w:firstLine="567"/>
        <w:jc w:val="both"/>
        <w:rPr>
          <w:rFonts w:ascii="Times New Roman" w:eastAsia="Times New Roman" w:hAnsi="Times New Roman" w:cs="Times New Roman"/>
          <w:sz w:val="24"/>
          <w:szCs w:val="24"/>
          <w:lang w:eastAsia="en-CA"/>
        </w:rPr>
      </w:pPr>
      <w:r>
        <w:rPr>
          <w:rFonts w:ascii="Times New Roman" w:hAnsi="Times New Roman" w:cs="Times New Roman"/>
          <w:noProof/>
          <w:sz w:val="24"/>
          <w:szCs w:val="24"/>
        </w:rPr>
        <w:pict w14:anchorId="58233268">
          <v:shape id="_x0000_s2057" type="#_x0000_t202" style="position:absolute;left:0;text-align:left;margin-left:390pt;margin-top:-12.8pt;width:147pt;height:390.9pt;z-index:251646976;mso-position-horizontal-relative:margin;mso-position-vertical-relative:margin" fillcolor="white [3201]" strokecolor="black [3200]" strokeweight="5pt">
            <v:stroke linestyle="thickThin"/>
            <v:shadow color="#868686"/>
            <v:textbox>
              <w:txbxContent>
                <w:p w14:paraId="0ACCA9C2" w14:textId="77777777" w:rsidR="000F788A" w:rsidRPr="00FA4CF7" w:rsidRDefault="00000000" w:rsidP="000F788A">
                  <w:pPr>
                    <w:jc w:val="center"/>
                    <w:rPr>
                      <w:sz w:val="18"/>
                      <w:szCs w:val="18"/>
                    </w:rPr>
                  </w:pPr>
                  <w:hyperlink r:id="rId26" w:history="1">
                    <w:r w:rsidR="000F788A" w:rsidRPr="00FA4CF7">
                      <w:rPr>
                        <w:rStyle w:val="Hyperlink"/>
                        <w:sz w:val="18"/>
                        <w:szCs w:val="18"/>
                      </w:rPr>
                      <w:t>Standing Senate Committee on Official Languages (44th Parliament, 1st Session)</w:t>
                    </w:r>
                  </w:hyperlink>
                </w:p>
                <w:p w14:paraId="68992734" w14:textId="77777777" w:rsidR="000F788A" w:rsidRPr="00FA4CF7" w:rsidRDefault="000F788A" w:rsidP="000F788A">
                  <w:pPr>
                    <w:rPr>
                      <w:sz w:val="18"/>
                      <w:szCs w:val="18"/>
                    </w:rPr>
                  </w:pPr>
                  <w:r w:rsidRPr="00FA4CF7">
                    <w:rPr>
                      <w:sz w:val="18"/>
                      <w:szCs w:val="18"/>
                      <w:lang w:val="en-CA"/>
                    </w:rPr>
                    <w:t xml:space="preserve">“Aboriginal groups tell us that "official languages" </w:t>
                  </w:r>
                  <w:r w:rsidRPr="00FA4CF7">
                    <w:rPr>
                      <w:b/>
                      <w:bCs/>
                      <w:sz w:val="18"/>
                      <w:szCs w:val="18"/>
                      <w:lang w:val="en-CA"/>
                    </w:rPr>
                    <w:t>must refer to the United Nations Declaration on the Rights of Indigenous Peoples</w:t>
                  </w:r>
                  <w:r w:rsidRPr="00FA4CF7">
                    <w:rPr>
                      <w:sz w:val="18"/>
                      <w:szCs w:val="18"/>
                      <w:lang w:val="en-CA"/>
                    </w:rPr>
                    <w:t>, UNDRIP, and to the fact that Aboriginal people cannot rise in the hierarchy of the federal government if they do not speak both English and French. The fact that they do not speak both French and English is often a consequence of our historically colonial situation.”</w:t>
                  </w:r>
                  <w:r>
                    <w:rPr>
                      <w:sz w:val="18"/>
                      <w:szCs w:val="18"/>
                      <w:lang w:val="en-CA"/>
                    </w:rPr>
                    <w:t xml:space="preserve"> - </w:t>
                  </w:r>
                  <w:r w:rsidRPr="00FA4CF7">
                    <w:rPr>
                      <w:sz w:val="18"/>
                      <w:szCs w:val="18"/>
                    </w:rPr>
                    <w:t>Senator Clement</w:t>
                  </w:r>
                </w:p>
                <w:p w14:paraId="5681EAC7" w14:textId="77777777" w:rsidR="000F788A" w:rsidRPr="00A4692D" w:rsidRDefault="000F788A" w:rsidP="000F788A">
                  <w:pPr>
                    <w:rPr>
                      <w:sz w:val="18"/>
                      <w:szCs w:val="18"/>
                      <w:lang w:val="en-CA"/>
                    </w:rPr>
                  </w:pPr>
                  <w:r>
                    <w:rPr>
                      <w:sz w:val="18"/>
                      <w:szCs w:val="18"/>
                      <w:lang w:val="en-CA"/>
                    </w:rPr>
                    <w:t>“</w:t>
                  </w:r>
                  <w:r w:rsidRPr="00A4692D">
                    <w:rPr>
                      <w:sz w:val="18"/>
                      <w:szCs w:val="18"/>
                      <w:lang w:val="en-CA"/>
                    </w:rPr>
                    <w:t xml:space="preserve">The issue of Indigenous languages is very close to my heart, because as Commissioner of Official Languages, everything to do with language rights is to some extent our contribution to reconciliation…I think we need to find a way for </w:t>
                  </w:r>
                  <w:r w:rsidRPr="00A4692D">
                    <w:rPr>
                      <w:b/>
                      <w:bCs/>
                      <w:sz w:val="18"/>
                      <w:szCs w:val="18"/>
                      <w:lang w:val="en-CA"/>
                    </w:rPr>
                    <w:t xml:space="preserve">the Official Languages Act and the Indigenous Languages Act to reinforce each other </w:t>
                  </w:r>
                  <w:r w:rsidRPr="00A4692D">
                    <w:rPr>
                      <w:sz w:val="18"/>
                      <w:szCs w:val="18"/>
                      <w:lang w:val="en-CA"/>
                    </w:rPr>
                    <w:t>to create a more inclusive linguistic environment.</w:t>
                  </w:r>
                  <w:r>
                    <w:rPr>
                      <w:sz w:val="18"/>
                      <w:szCs w:val="18"/>
                      <w:lang w:val="en-CA"/>
                    </w:rPr>
                    <w:t>”</w:t>
                  </w:r>
                  <w:r w:rsidRPr="00A4692D">
                    <w:rPr>
                      <w:sz w:val="18"/>
                      <w:szCs w:val="18"/>
                      <w:lang w:val="en-CA"/>
                    </w:rPr>
                    <w:t xml:space="preserve">  </w:t>
                  </w:r>
                  <w:r>
                    <w:rPr>
                      <w:sz w:val="18"/>
                      <w:szCs w:val="18"/>
                      <w:lang w:val="en-CA"/>
                    </w:rPr>
                    <w:t xml:space="preserve">- </w:t>
                  </w:r>
                  <w:r w:rsidRPr="00A4692D">
                    <w:rPr>
                      <w:sz w:val="18"/>
                      <w:szCs w:val="18"/>
                      <w:lang w:val="en-CA"/>
                    </w:rPr>
                    <w:t>Mr. </w:t>
                  </w:r>
                  <w:proofErr w:type="spellStart"/>
                  <w:r w:rsidRPr="00A4692D">
                    <w:rPr>
                      <w:sz w:val="18"/>
                      <w:szCs w:val="18"/>
                      <w:lang w:val="en-CA"/>
                    </w:rPr>
                    <w:t>Théberge</w:t>
                  </w:r>
                  <w:proofErr w:type="spellEnd"/>
                  <w:r>
                    <w:rPr>
                      <w:sz w:val="18"/>
                      <w:szCs w:val="18"/>
                      <w:lang w:val="en-CA"/>
                    </w:rPr>
                    <w:t>,</w:t>
                  </w:r>
                  <w:r w:rsidRPr="00A4692D">
                    <w:rPr>
                      <w:sz w:val="18"/>
                      <w:szCs w:val="18"/>
                      <w:lang w:val="en-CA"/>
                    </w:rPr>
                    <w:t xml:space="preserve"> (Commissioner of Official Languages)</w:t>
                  </w:r>
                </w:p>
                <w:p w14:paraId="5118BBEB" w14:textId="77777777" w:rsidR="000F788A" w:rsidRPr="00A4692D" w:rsidRDefault="000F788A">
                  <w:pPr>
                    <w:pStyle w:val="ListParagraph"/>
                    <w:numPr>
                      <w:ilvl w:val="0"/>
                      <w:numId w:val="7"/>
                    </w:numPr>
                    <w:rPr>
                      <w:sz w:val="18"/>
                      <w:szCs w:val="18"/>
                      <w:lang w:val="en-CA"/>
                    </w:rPr>
                  </w:pPr>
                </w:p>
                <w:p w14:paraId="3CEE083A" w14:textId="77777777" w:rsidR="000F788A" w:rsidRPr="00FA4CF7" w:rsidRDefault="000F788A" w:rsidP="000F788A">
                  <w:pPr>
                    <w:rPr>
                      <w:sz w:val="18"/>
                      <w:szCs w:val="18"/>
                    </w:rPr>
                  </w:pPr>
                </w:p>
              </w:txbxContent>
            </v:textbox>
            <w10:wrap type="square" anchorx="margin" anchory="margin"/>
          </v:shape>
        </w:pict>
      </w:r>
      <w:r w:rsidR="006857B3" w:rsidRPr="001C5823">
        <w:rPr>
          <w:rFonts w:ascii="Times New Roman" w:hAnsi="Times New Roman" w:cs="Times New Roman"/>
          <w:sz w:val="24"/>
          <w:szCs w:val="24"/>
        </w:rPr>
        <w:t>First, t</w:t>
      </w:r>
      <w:r w:rsidR="00334EB2" w:rsidRPr="001C5823">
        <w:rPr>
          <w:rFonts w:ascii="Times New Roman" w:hAnsi="Times New Roman" w:cs="Times New Roman"/>
          <w:sz w:val="24"/>
          <w:szCs w:val="24"/>
        </w:rPr>
        <w:t>he English and French: Towards a substantive equality of official languages in Canada document</w:t>
      </w:r>
      <w:r w:rsidR="008F604F" w:rsidRPr="001C5823">
        <w:rPr>
          <w:rFonts w:ascii="Times New Roman" w:hAnsi="Times New Roman" w:cs="Times New Roman"/>
          <w:sz w:val="24"/>
          <w:szCs w:val="24"/>
        </w:rPr>
        <w:t xml:space="preserve"> (Guidance Document)</w:t>
      </w:r>
      <w:r w:rsidR="00334EB2" w:rsidRPr="001C5823">
        <w:rPr>
          <w:rFonts w:ascii="Times New Roman" w:hAnsi="Times New Roman" w:cs="Times New Roman"/>
          <w:sz w:val="24"/>
          <w:szCs w:val="24"/>
        </w:rPr>
        <w:t xml:space="preserve"> </w:t>
      </w:r>
      <w:r w:rsidR="006857B3" w:rsidRPr="001C5823">
        <w:rPr>
          <w:rFonts w:ascii="Times New Roman" w:hAnsi="Times New Roman" w:cs="Times New Roman"/>
          <w:sz w:val="24"/>
          <w:szCs w:val="24"/>
        </w:rPr>
        <w:t>aims to</w:t>
      </w:r>
      <w:r w:rsidR="001239DA" w:rsidRPr="001C5823">
        <w:rPr>
          <w:rFonts w:ascii="Times New Roman" w:hAnsi="Times New Roman" w:cs="Times New Roman"/>
          <w:sz w:val="24"/>
          <w:szCs w:val="24"/>
        </w:rPr>
        <w:t xml:space="preserve"> </w:t>
      </w:r>
      <w:r w:rsidR="00334EB2" w:rsidRPr="001C5823">
        <w:rPr>
          <w:rFonts w:ascii="Times New Roman" w:hAnsi="Times New Roman" w:cs="Times New Roman"/>
          <w:sz w:val="24"/>
          <w:szCs w:val="24"/>
        </w:rPr>
        <w:t>support the preservation and enhancement of Indigenous languages</w:t>
      </w:r>
      <w:r w:rsidR="00A30679" w:rsidRPr="001C5823">
        <w:rPr>
          <w:rFonts w:ascii="Times New Roman" w:hAnsi="Times New Roman" w:cs="Times New Roman"/>
          <w:sz w:val="24"/>
          <w:szCs w:val="24"/>
        </w:rPr>
        <w:t xml:space="preserve">. </w:t>
      </w:r>
      <w:r w:rsidR="00A30679" w:rsidRPr="001C5823">
        <w:rPr>
          <w:rStyle w:val="cf01"/>
          <w:rFonts w:ascii="Times New Roman" w:hAnsi="Times New Roman" w:cs="Times New Roman"/>
          <w:sz w:val="24"/>
          <w:szCs w:val="24"/>
        </w:rPr>
        <w:t xml:space="preserve">The </w:t>
      </w:r>
      <w:r w:rsidR="00A30679" w:rsidRPr="001C5823">
        <w:rPr>
          <w:rStyle w:val="cf01"/>
          <w:rFonts w:ascii="Times New Roman" w:hAnsi="Times New Roman" w:cs="Times New Roman"/>
          <w:i/>
          <w:iCs/>
          <w:sz w:val="24"/>
          <w:szCs w:val="24"/>
        </w:rPr>
        <w:t>Official Languages Act</w:t>
      </w:r>
      <w:r w:rsidR="00A30679" w:rsidRPr="001C5823">
        <w:rPr>
          <w:rStyle w:val="cf01"/>
          <w:rFonts w:ascii="Times New Roman" w:hAnsi="Times New Roman" w:cs="Times New Roman"/>
          <w:sz w:val="24"/>
          <w:szCs w:val="24"/>
        </w:rPr>
        <w:t xml:space="preserve"> expressly recognizes that the protection it offers to official languages does not limit, repeal, or affect other language rights, including Indigenous language rights. </w:t>
      </w:r>
      <w:bookmarkStart w:id="70" w:name="_Hlk140511668"/>
      <w:r w:rsidR="00A30679" w:rsidRPr="001C5823">
        <w:rPr>
          <w:rFonts w:ascii="Times New Roman" w:hAnsi="Times New Roman" w:cs="Times New Roman"/>
          <w:sz w:val="24"/>
          <w:szCs w:val="24"/>
        </w:rPr>
        <w:t>Further, l</w:t>
      </w:r>
      <w:r w:rsidR="00334EB2" w:rsidRPr="001C5823">
        <w:rPr>
          <w:rFonts w:ascii="Times New Roman" w:hAnsi="Times New Roman" w:cs="Times New Roman"/>
          <w:sz w:val="24"/>
          <w:szCs w:val="24"/>
        </w:rPr>
        <w:t xml:space="preserve">inguistic pluralism is recognized through the </w:t>
      </w:r>
      <w:r w:rsidR="00334EB2" w:rsidRPr="001C5823">
        <w:rPr>
          <w:rFonts w:ascii="Times New Roman" w:hAnsi="Times New Roman" w:cs="Times New Roman"/>
          <w:i/>
          <w:iCs/>
          <w:sz w:val="24"/>
          <w:szCs w:val="24"/>
        </w:rPr>
        <w:t xml:space="preserve">Indigenous Languages Act </w:t>
      </w:r>
      <w:r w:rsidR="00334EB2" w:rsidRPr="001C5823">
        <w:rPr>
          <w:rFonts w:ascii="Times New Roman" w:hAnsi="Times New Roman" w:cs="Times New Roman"/>
          <w:sz w:val="24"/>
          <w:szCs w:val="24"/>
        </w:rPr>
        <w:t>(the Act)</w:t>
      </w:r>
      <w:bookmarkEnd w:id="70"/>
      <w:r w:rsidR="00334EB2" w:rsidRPr="001C5823">
        <w:rPr>
          <w:rFonts w:ascii="Times New Roman" w:hAnsi="Times New Roman" w:cs="Times New Roman"/>
          <w:sz w:val="24"/>
          <w:szCs w:val="24"/>
        </w:rPr>
        <w:t>.</w:t>
      </w:r>
      <w:r w:rsidR="00D00FD2" w:rsidRPr="001C5823">
        <w:rPr>
          <w:rStyle w:val="FootnoteReference"/>
          <w:rFonts w:ascii="Times New Roman" w:hAnsi="Times New Roman" w:cs="Times New Roman"/>
          <w:sz w:val="24"/>
          <w:szCs w:val="24"/>
          <w:shd w:val="clear" w:color="auto" w:fill="FFFFFF"/>
        </w:rPr>
        <w:footnoteReference w:id="44"/>
      </w:r>
      <w:r w:rsidR="00D00FD2" w:rsidRPr="001C5823">
        <w:rPr>
          <w:rFonts w:ascii="Times New Roman" w:hAnsi="Times New Roman" w:cs="Times New Roman"/>
          <w:sz w:val="24"/>
          <w:szCs w:val="24"/>
          <w:shd w:val="clear" w:color="auto" w:fill="FFFFFF"/>
        </w:rPr>
        <w:t xml:space="preserve"> </w:t>
      </w:r>
      <w:r w:rsidR="00334EB2" w:rsidRPr="001C5823">
        <w:rPr>
          <w:rFonts w:ascii="Times New Roman" w:hAnsi="Times New Roman" w:cs="Times New Roman"/>
          <w:sz w:val="24"/>
          <w:szCs w:val="24"/>
        </w:rPr>
        <w:t xml:space="preserve"> The Act </w:t>
      </w:r>
      <w:r w:rsidR="006857B3" w:rsidRPr="001C5823">
        <w:rPr>
          <w:rFonts w:ascii="Times New Roman" w:hAnsi="Times New Roman" w:cs="Times New Roman"/>
          <w:sz w:val="24"/>
          <w:szCs w:val="24"/>
        </w:rPr>
        <w:t xml:space="preserve">also </w:t>
      </w:r>
      <w:r w:rsidR="00334EB2" w:rsidRPr="001C5823">
        <w:rPr>
          <w:rFonts w:ascii="Times New Roman" w:hAnsi="Times New Roman" w:cs="Times New Roman"/>
          <w:sz w:val="24"/>
          <w:szCs w:val="24"/>
        </w:rPr>
        <w:t>states in Section 5 (g) that it contributes to implementation of the United Nations Declaration on the Rights of Indigenous Peoples</w:t>
      </w:r>
      <w:r w:rsidR="006857B3" w:rsidRPr="001C5823">
        <w:rPr>
          <w:rFonts w:ascii="Times New Roman" w:hAnsi="Times New Roman" w:cs="Times New Roman"/>
          <w:sz w:val="24"/>
          <w:szCs w:val="24"/>
        </w:rPr>
        <w:t xml:space="preserve"> (UNDRIP)</w:t>
      </w:r>
      <w:r w:rsidR="00334EB2" w:rsidRPr="001C5823">
        <w:rPr>
          <w:rFonts w:ascii="Times New Roman" w:hAnsi="Times New Roman" w:cs="Times New Roman"/>
          <w:sz w:val="24"/>
          <w:szCs w:val="24"/>
        </w:rPr>
        <w:t xml:space="preserve"> as it relates </w:t>
      </w:r>
      <w:r w:rsidR="00334EB2" w:rsidRPr="001C5823">
        <w:rPr>
          <w:rFonts w:ascii="Times New Roman" w:hAnsi="Times New Roman" w:cs="Times New Roman"/>
          <w:sz w:val="24"/>
          <w:szCs w:val="24"/>
        </w:rPr>
        <w:lastRenderedPageBreak/>
        <w:t xml:space="preserve">to Indigenous languages. This </w:t>
      </w:r>
      <w:r w:rsidR="001239DA" w:rsidRPr="001C5823">
        <w:rPr>
          <w:rFonts w:ascii="Times New Roman" w:hAnsi="Times New Roman" w:cs="Times New Roman"/>
          <w:sz w:val="24"/>
          <w:szCs w:val="24"/>
        </w:rPr>
        <w:t>provision</w:t>
      </w:r>
      <w:r w:rsidR="00334EB2" w:rsidRPr="001C5823">
        <w:rPr>
          <w:rFonts w:ascii="Times New Roman" w:hAnsi="Times New Roman" w:cs="Times New Roman"/>
          <w:sz w:val="24"/>
          <w:szCs w:val="24"/>
        </w:rPr>
        <w:t xml:space="preserve"> along with </w:t>
      </w:r>
      <w:r w:rsidR="006857B3" w:rsidRPr="001C5823">
        <w:rPr>
          <w:rFonts w:ascii="Times New Roman" w:hAnsi="Times New Roman" w:cs="Times New Roman"/>
          <w:sz w:val="24"/>
          <w:szCs w:val="24"/>
        </w:rPr>
        <w:t>its</w:t>
      </w:r>
      <w:r w:rsidR="00334EB2" w:rsidRPr="001C5823">
        <w:rPr>
          <w:rFonts w:ascii="Times New Roman" w:hAnsi="Times New Roman" w:cs="Times New Roman"/>
          <w:sz w:val="24"/>
          <w:szCs w:val="24"/>
        </w:rPr>
        <w:t xml:space="preserve"> </w:t>
      </w:r>
      <w:r w:rsidR="00C511D3" w:rsidRPr="001C5823">
        <w:rPr>
          <w:rFonts w:ascii="Times New Roman" w:hAnsi="Times New Roman" w:cs="Times New Roman"/>
          <w:sz w:val="24"/>
          <w:szCs w:val="24"/>
        </w:rPr>
        <w:t>“</w:t>
      </w:r>
      <w:r w:rsidR="00334EB2" w:rsidRPr="001C5823">
        <w:rPr>
          <w:rFonts w:ascii="Times New Roman" w:hAnsi="Times New Roman" w:cs="Times New Roman"/>
          <w:sz w:val="24"/>
          <w:szCs w:val="24"/>
        </w:rPr>
        <w:t>sub-articles</w:t>
      </w:r>
      <w:r w:rsidR="00C511D3" w:rsidRPr="001C5823">
        <w:rPr>
          <w:rFonts w:ascii="Times New Roman" w:hAnsi="Times New Roman" w:cs="Times New Roman"/>
          <w:sz w:val="24"/>
          <w:szCs w:val="24"/>
        </w:rPr>
        <w:t>”</w:t>
      </w:r>
      <w:r w:rsidR="00C511D3" w:rsidRPr="001C5823">
        <w:rPr>
          <w:rStyle w:val="FootnoteReference"/>
          <w:rFonts w:ascii="Times New Roman" w:hAnsi="Times New Roman" w:cs="Times New Roman"/>
          <w:sz w:val="24"/>
          <w:szCs w:val="24"/>
        </w:rPr>
        <w:footnoteReference w:id="45"/>
      </w:r>
      <w:r w:rsidR="00334EB2" w:rsidRPr="001C5823">
        <w:rPr>
          <w:rFonts w:ascii="Times New Roman" w:hAnsi="Times New Roman" w:cs="Times New Roman"/>
          <w:sz w:val="24"/>
          <w:szCs w:val="24"/>
        </w:rPr>
        <w:t xml:space="preserve"> highlight a conundrum </w:t>
      </w:r>
      <w:r w:rsidR="006A5673" w:rsidRPr="001C5823">
        <w:rPr>
          <w:rFonts w:ascii="Times New Roman" w:hAnsi="Times New Roman" w:cs="Times New Roman"/>
          <w:sz w:val="24"/>
          <w:szCs w:val="24"/>
        </w:rPr>
        <w:t>for government with respect to</w:t>
      </w:r>
      <w:r w:rsidR="00334EB2" w:rsidRPr="001C5823">
        <w:rPr>
          <w:rFonts w:ascii="Times New Roman" w:hAnsi="Times New Roman" w:cs="Times New Roman"/>
          <w:sz w:val="24"/>
          <w:szCs w:val="24"/>
        </w:rPr>
        <w:t xml:space="preserve"> those Indigenous federal employees falling under Indigenous citizenship laws. </w:t>
      </w:r>
      <w:r w:rsidR="00603B04" w:rsidRPr="001C5823">
        <w:rPr>
          <w:rFonts w:ascii="Times New Roman" w:hAnsi="Times New Roman" w:cs="Times New Roman"/>
          <w:sz w:val="24"/>
          <w:szCs w:val="24"/>
        </w:rPr>
        <w:t>This is a</w:t>
      </w:r>
      <w:r w:rsidR="00334EB2" w:rsidRPr="001C5823">
        <w:rPr>
          <w:rFonts w:ascii="Times New Roman" w:hAnsi="Times New Roman" w:cs="Times New Roman"/>
          <w:sz w:val="24"/>
          <w:szCs w:val="24"/>
        </w:rPr>
        <w:t xml:space="preserve"> significant </w:t>
      </w:r>
      <w:r w:rsidR="006857B3" w:rsidRPr="001C5823">
        <w:rPr>
          <w:rFonts w:ascii="Times New Roman" w:hAnsi="Times New Roman" w:cs="Times New Roman"/>
          <w:sz w:val="24"/>
          <w:szCs w:val="24"/>
        </w:rPr>
        <w:t xml:space="preserve">matter </w:t>
      </w:r>
      <w:r w:rsidR="00AB0965" w:rsidRPr="001C5823">
        <w:rPr>
          <w:rFonts w:ascii="Times New Roman" w:hAnsi="Times New Roman" w:cs="Times New Roman"/>
          <w:sz w:val="24"/>
          <w:szCs w:val="24"/>
        </w:rPr>
        <w:t>since</w:t>
      </w:r>
      <w:r w:rsidR="00334EB2" w:rsidRPr="001C5823">
        <w:rPr>
          <w:rFonts w:ascii="Times New Roman" w:hAnsi="Times New Roman" w:cs="Times New Roman"/>
          <w:sz w:val="24"/>
          <w:szCs w:val="24"/>
        </w:rPr>
        <w:t xml:space="preserve"> the </w:t>
      </w:r>
      <w:r w:rsidR="006857B3" w:rsidRPr="001C5823">
        <w:rPr>
          <w:rFonts w:ascii="Times New Roman" w:hAnsi="Times New Roman" w:cs="Times New Roman"/>
          <w:sz w:val="24"/>
          <w:szCs w:val="24"/>
        </w:rPr>
        <w:t xml:space="preserve">purpose of the </w:t>
      </w:r>
      <w:r w:rsidR="00334EB2" w:rsidRPr="001C5823">
        <w:rPr>
          <w:rFonts w:ascii="Times New Roman" w:hAnsi="Times New Roman" w:cs="Times New Roman"/>
          <w:i/>
          <w:iCs/>
          <w:sz w:val="24"/>
          <w:szCs w:val="24"/>
        </w:rPr>
        <w:t>UN Declaration Act</w:t>
      </w:r>
      <w:r w:rsidR="00334EB2" w:rsidRPr="001C5823">
        <w:rPr>
          <w:rFonts w:ascii="Times New Roman" w:hAnsi="Times New Roman" w:cs="Times New Roman"/>
          <w:sz w:val="24"/>
          <w:szCs w:val="24"/>
        </w:rPr>
        <w:t xml:space="preserve"> </w:t>
      </w:r>
      <w:r w:rsidR="006857B3" w:rsidRPr="001C5823">
        <w:rPr>
          <w:rFonts w:ascii="Times New Roman" w:hAnsi="Times New Roman" w:cs="Times New Roman"/>
          <w:sz w:val="24"/>
          <w:szCs w:val="24"/>
        </w:rPr>
        <w:t>is</w:t>
      </w:r>
      <w:r w:rsidR="00334EB2" w:rsidRPr="001C5823">
        <w:rPr>
          <w:rFonts w:ascii="Times New Roman" w:hAnsi="Times New Roman" w:cs="Times New Roman"/>
          <w:sz w:val="24"/>
          <w:szCs w:val="24"/>
        </w:rPr>
        <w:t xml:space="preserve"> to implement the </w:t>
      </w:r>
      <w:r w:rsidR="00334EB2" w:rsidRPr="001C5823">
        <w:rPr>
          <w:rFonts w:ascii="Times New Roman" w:hAnsi="Times New Roman" w:cs="Times New Roman"/>
          <w:sz w:val="24"/>
          <w:szCs w:val="24"/>
          <w:shd w:val="clear" w:color="auto" w:fill="FFFFFF"/>
        </w:rPr>
        <w:t>UNDRIP</w:t>
      </w:r>
      <w:r w:rsidR="006857B3" w:rsidRPr="001C5823">
        <w:rPr>
          <w:rFonts w:ascii="Times New Roman" w:hAnsi="Times New Roman" w:cs="Times New Roman"/>
          <w:sz w:val="24"/>
          <w:szCs w:val="24"/>
          <w:shd w:val="clear" w:color="auto" w:fill="FFFFFF"/>
        </w:rPr>
        <w:t xml:space="preserve"> article</w:t>
      </w:r>
      <w:r w:rsidR="00942DA1" w:rsidRPr="001C5823">
        <w:rPr>
          <w:rFonts w:ascii="Times New Roman" w:hAnsi="Times New Roman" w:cs="Times New Roman"/>
          <w:sz w:val="24"/>
          <w:szCs w:val="24"/>
          <w:shd w:val="clear" w:color="auto" w:fill="FFFFFF"/>
        </w:rPr>
        <w:t>s</w:t>
      </w:r>
      <w:r w:rsidR="00334EB2" w:rsidRPr="001C5823">
        <w:rPr>
          <w:rFonts w:ascii="Times New Roman" w:hAnsi="Times New Roman" w:cs="Times New Roman"/>
          <w:sz w:val="24"/>
          <w:szCs w:val="24"/>
        </w:rPr>
        <w:t>, including the right to language (Article 13).</w:t>
      </w:r>
      <w:r w:rsidR="00CE75FD" w:rsidRPr="001C5823">
        <w:rPr>
          <w:rStyle w:val="FootnoteReference"/>
          <w:rFonts w:ascii="Times New Roman" w:hAnsi="Times New Roman" w:cs="Times New Roman"/>
          <w:sz w:val="24"/>
          <w:szCs w:val="24"/>
        </w:rPr>
        <w:footnoteReference w:id="46"/>
      </w:r>
      <w:r w:rsidR="00942DA1" w:rsidRPr="001C5823">
        <w:rPr>
          <w:rFonts w:ascii="Times New Roman" w:hAnsi="Times New Roman" w:cs="Times New Roman"/>
          <w:sz w:val="24"/>
          <w:szCs w:val="24"/>
        </w:rPr>
        <w:t xml:space="preserve"> </w:t>
      </w:r>
      <w:r w:rsidR="003400CD" w:rsidRPr="001C5823">
        <w:rPr>
          <w:rFonts w:ascii="Times New Roman" w:hAnsi="Times New Roman" w:cs="Times New Roman"/>
          <w:sz w:val="24"/>
          <w:szCs w:val="24"/>
        </w:rPr>
        <w:t xml:space="preserve">A point that is </w:t>
      </w:r>
      <w:r w:rsidR="00942DA1" w:rsidRPr="001C5823">
        <w:rPr>
          <w:rFonts w:ascii="Times New Roman" w:hAnsi="Times New Roman" w:cs="Times New Roman"/>
          <w:sz w:val="24"/>
          <w:szCs w:val="24"/>
        </w:rPr>
        <w:t>both relevant and applicable to achieving internal reconciliation with Indigenous federal employees.</w:t>
      </w:r>
      <w:r w:rsidR="00334EB2" w:rsidRPr="001C5823">
        <w:rPr>
          <w:rFonts w:ascii="Times New Roman" w:hAnsi="Times New Roman" w:cs="Times New Roman"/>
          <w:sz w:val="24"/>
          <w:szCs w:val="24"/>
        </w:rPr>
        <w:t xml:space="preserve"> </w:t>
      </w:r>
      <w:bookmarkStart w:id="71" w:name="_Hlk140511747"/>
      <w:r w:rsidR="00942DA1" w:rsidRPr="001C5823">
        <w:rPr>
          <w:rFonts w:ascii="Times New Roman" w:hAnsi="Times New Roman" w:cs="Times New Roman"/>
          <w:sz w:val="24"/>
          <w:szCs w:val="24"/>
        </w:rPr>
        <w:t>And i</w:t>
      </w:r>
      <w:r w:rsidR="00334EB2" w:rsidRPr="001C5823">
        <w:rPr>
          <w:rFonts w:ascii="Times New Roman" w:hAnsi="Times New Roman" w:cs="Times New Roman"/>
          <w:sz w:val="24"/>
          <w:szCs w:val="24"/>
        </w:rPr>
        <w:t xml:space="preserve">t </w:t>
      </w:r>
      <w:r w:rsidR="00334EB2" w:rsidRPr="001C5823">
        <w:rPr>
          <w:rStyle w:val="cf01"/>
          <w:rFonts w:ascii="Times New Roman" w:hAnsi="Times New Roman" w:cs="Times New Roman"/>
          <w:sz w:val="24"/>
          <w:szCs w:val="24"/>
        </w:rPr>
        <w:t xml:space="preserve">begs the question, how will the </w:t>
      </w:r>
      <w:r w:rsidR="00334EB2" w:rsidRPr="001C5823">
        <w:rPr>
          <w:rStyle w:val="cf01"/>
          <w:rFonts w:ascii="Times New Roman" w:hAnsi="Times New Roman" w:cs="Times New Roman"/>
          <w:i/>
          <w:iCs/>
          <w:sz w:val="24"/>
          <w:szCs w:val="24"/>
        </w:rPr>
        <w:t>OL Act</w:t>
      </w:r>
      <w:r w:rsidR="000C6AFB" w:rsidRPr="001C5823">
        <w:rPr>
          <w:rStyle w:val="cf01"/>
          <w:rFonts w:ascii="Times New Roman" w:hAnsi="Times New Roman" w:cs="Times New Roman"/>
          <w:sz w:val="24"/>
          <w:szCs w:val="24"/>
        </w:rPr>
        <w:t xml:space="preserve"> and the </w:t>
      </w:r>
      <w:r w:rsidR="000C6AFB" w:rsidRPr="001C5823">
        <w:rPr>
          <w:rStyle w:val="cf01"/>
          <w:rFonts w:ascii="Times New Roman" w:hAnsi="Times New Roman" w:cs="Times New Roman"/>
          <w:i/>
          <w:iCs/>
          <w:sz w:val="24"/>
          <w:szCs w:val="24"/>
        </w:rPr>
        <w:t>Indigenous Languages Act</w:t>
      </w:r>
      <w:r w:rsidR="000C6AFB" w:rsidRPr="001C5823">
        <w:rPr>
          <w:rStyle w:val="cf01"/>
          <w:rFonts w:ascii="Times New Roman" w:hAnsi="Times New Roman" w:cs="Times New Roman"/>
          <w:sz w:val="24"/>
          <w:szCs w:val="24"/>
        </w:rPr>
        <w:t xml:space="preserve">, </w:t>
      </w:r>
      <w:r w:rsidR="00334EB2" w:rsidRPr="001C5823">
        <w:rPr>
          <w:rStyle w:val="cf01"/>
          <w:rFonts w:ascii="Times New Roman" w:hAnsi="Times New Roman" w:cs="Times New Roman"/>
          <w:sz w:val="24"/>
          <w:szCs w:val="24"/>
        </w:rPr>
        <w:t xml:space="preserve">and </w:t>
      </w:r>
      <w:r w:rsidR="000C6AFB" w:rsidRPr="001C5823">
        <w:rPr>
          <w:rStyle w:val="cf01"/>
          <w:rFonts w:ascii="Times New Roman" w:hAnsi="Times New Roman" w:cs="Times New Roman"/>
          <w:sz w:val="24"/>
          <w:szCs w:val="24"/>
        </w:rPr>
        <w:t>their</w:t>
      </w:r>
      <w:r w:rsidR="00334EB2" w:rsidRPr="001C5823">
        <w:rPr>
          <w:rStyle w:val="cf01"/>
          <w:rFonts w:ascii="Times New Roman" w:hAnsi="Times New Roman" w:cs="Times New Roman"/>
          <w:sz w:val="24"/>
          <w:szCs w:val="24"/>
        </w:rPr>
        <w:t xml:space="preserve"> associated policies </w:t>
      </w:r>
      <w:r w:rsidR="00AA20AC" w:rsidRPr="001C5823">
        <w:rPr>
          <w:rStyle w:val="cf01"/>
          <w:rFonts w:ascii="Times New Roman" w:hAnsi="Times New Roman" w:cs="Times New Roman"/>
          <w:sz w:val="24"/>
          <w:szCs w:val="24"/>
        </w:rPr>
        <w:t xml:space="preserve">and practices </w:t>
      </w:r>
      <w:r w:rsidR="003400CD" w:rsidRPr="001C5823">
        <w:rPr>
          <w:rStyle w:val="cf01"/>
          <w:rFonts w:ascii="Times New Roman" w:hAnsi="Times New Roman" w:cs="Times New Roman"/>
          <w:sz w:val="24"/>
          <w:szCs w:val="24"/>
        </w:rPr>
        <w:t xml:space="preserve">consider and </w:t>
      </w:r>
      <w:r w:rsidR="00334EB2" w:rsidRPr="001C5823">
        <w:rPr>
          <w:rStyle w:val="cf01"/>
          <w:rFonts w:ascii="Times New Roman" w:hAnsi="Times New Roman" w:cs="Times New Roman"/>
          <w:sz w:val="24"/>
          <w:szCs w:val="24"/>
        </w:rPr>
        <w:t xml:space="preserve">apply UNDRIP Article 13 to </w:t>
      </w:r>
      <w:r w:rsidR="00AA20AC" w:rsidRPr="001C5823">
        <w:rPr>
          <w:rStyle w:val="cf01"/>
          <w:rFonts w:ascii="Times New Roman" w:hAnsi="Times New Roman" w:cs="Times New Roman"/>
          <w:sz w:val="24"/>
          <w:szCs w:val="24"/>
        </w:rPr>
        <w:t xml:space="preserve">those </w:t>
      </w:r>
      <w:r w:rsidR="00334EB2" w:rsidRPr="001C5823">
        <w:rPr>
          <w:rFonts w:ascii="Times New Roman" w:hAnsi="Times New Roman" w:cs="Times New Roman"/>
          <w:sz w:val="24"/>
          <w:szCs w:val="24"/>
        </w:rPr>
        <w:t xml:space="preserve">Indigenous employees falling under Indigenous citizenship laws </w:t>
      </w:r>
      <w:r w:rsidR="00AB0965" w:rsidRPr="001C5823">
        <w:rPr>
          <w:rFonts w:ascii="Times New Roman" w:hAnsi="Times New Roman" w:cs="Times New Roman"/>
          <w:sz w:val="24"/>
          <w:szCs w:val="24"/>
        </w:rPr>
        <w:t xml:space="preserve">in the federal workplace </w:t>
      </w:r>
      <w:r w:rsidR="00334EB2" w:rsidRPr="001C5823">
        <w:rPr>
          <w:rFonts w:ascii="Times New Roman" w:hAnsi="Times New Roman" w:cs="Times New Roman"/>
          <w:sz w:val="24"/>
          <w:szCs w:val="24"/>
        </w:rPr>
        <w:t>(</w:t>
      </w:r>
      <w:r w:rsidR="00AA20AC" w:rsidRPr="001C5823">
        <w:rPr>
          <w:rFonts w:ascii="Times New Roman" w:hAnsi="Times New Roman" w:cs="Times New Roman"/>
          <w:sz w:val="24"/>
          <w:szCs w:val="24"/>
        </w:rPr>
        <w:t xml:space="preserve">as per </w:t>
      </w:r>
      <w:r w:rsidR="00334EB2" w:rsidRPr="001C5823">
        <w:rPr>
          <w:rStyle w:val="cf01"/>
          <w:rFonts w:ascii="Times New Roman" w:hAnsi="Times New Roman" w:cs="Times New Roman"/>
          <w:sz w:val="24"/>
          <w:szCs w:val="24"/>
        </w:rPr>
        <w:t>UNDRIP Articles 3, 9, and 33)</w:t>
      </w:r>
      <w:r w:rsidR="00831D9F" w:rsidRPr="001C5823">
        <w:rPr>
          <w:rStyle w:val="FootnoteReference"/>
          <w:rFonts w:ascii="Times New Roman" w:hAnsi="Times New Roman" w:cs="Times New Roman"/>
          <w:sz w:val="24"/>
          <w:szCs w:val="24"/>
        </w:rPr>
        <w:footnoteReference w:id="47"/>
      </w:r>
      <w:r w:rsidR="00334EB2" w:rsidRPr="001C5823">
        <w:rPr>
          <w:rStyle w:val="cf01"/>
          <w:rFonts w:ascii="Times New Roman" w:hAnsi="Times New Roman" w:cs="Times New Roman"/>
          <w:sz w:val="24"/>
          <w:szCs w:val="24"/>
        </w:rPr>
        <w:t xml:space="preserve">? </w:t>
      </w:r>
      <w:r w:rsidR="006857B3" w:rsidRPr="001C5823">
        <w:rPr>
          <w:rStyle w:val="cf01"/>
          <w:rFonts w:ascii="Times New Roman" w:hAnsi="Times New Roman" w:cs="Times New Roman"/>
          <w:sz w:val="24"/>
          <w:szCs w:val="24"/>
        </w:rPr>
        <w:t xml:space="preserve">Indigenous </w:t>
      </w:r>
      <w:r w:rsidR="00603B04" w:rsidRPr="001C5823">
        <w:rPr>
          <w:rStyle w:val="cf01"/>
          <w:rFonts w:ascii="Times New Roman" w:hAnsi="Times New Roman" w:cs="Times New Roman"/>
          <w:sz w:val="24"/>
          <w:szCs w:val="24"/>
        </w:rPr>
        <w:t xml:space="preserve">federal employees that are </w:t>
      </w:r>
      <w:r w:rsidR="006857B3" w:rsidRPr="001C5823">
        <w:rPr>
          <w:rStyle w:val="cf01"/>
          <w:rFonts w:ascii="Times New Roman" w:hAnsi="Times New Roman" w:cs="Times New Roman"/>
          <w:sz w:val="24"/>
          <w:szCs w:val="24"/>
        </w:rPr>
        <w:t>treaty- and Section 35 rights-holders</w:t>
      </w:r>
      <w:r w:rsidR="00603B04" w:rsidRPr="001C5823">
        <w:rPr>
          <w:rStyle w:val="cf01"/>
          <w:rFonts w:ascii="Times New Roman" w:hAnsi="Times New Roman" w:cs="Times New Roman"/>
          <w:sz w:val="24"/>
          <w:szCs w:val="24"/>
        </w:rPr>
        <w:t>,</w:t>
      </w:r>
      <w:r w:rsidR="006857B3" w:rsidRPr="001C5823">
        <w:rPr>
          <w:rStyle w:val="cf01"/>
          <w:rFonts w:ascii="Times New Roman" w:hAnsi="Times New Roman" w:cs="Times New Roman"/>
          <w:sz w:val="24"/>
          <w:szCs w:val="24"/>
        </w:rPr>
        <w:t xml:space="preserve"> </w:t>
      </w:r>
      <w:r w:rsidR="00603B04" w:rsidRPr="001C5823">
        <w:rPr>
          <w:rStyle w:val="cf01"/>
          <w:rFonts w:ascii="Times New Roman" w:hAnsi="Times New Roman" w:cs="Times New Roman"/>
          <w:sz w:val="24"/>
          <w:szCs w:val="24"/>
        </w:rPr>
        <w:t xml:space="preserve">like other Indigenous Peoples, </w:t>
      </w:r>
      <w:r w:rsidR="003400CD" w:rsidRPr="001C5823">
        <w:rPr>
          <w:rStyle w:val="cf01"/>
          <w:rFonts w:ascii="Times New Roman" w:hAnsi="Times New Roman" w:cs="Times New Roman"/>
          <w:sz w:val="24"/>
          <w:szCs w:val="24"/>
        </w:rPr>
        <w:t xml:space="preserve">not only </w:t>
      </w:r>
      <w:r w:rsidR="00603B04" w:rsidRPr="001C5823">
        <w:rPr>
          <w:rStyle w:val="cf01"/>
          <w:rFonts w:ascii="Times New Roman" w:hAnsi="Times New Roman" w:cs="Times New Roman"/>
          <w:sz w:val="24"/>
          <w:szCs w:val="24"/>
        </w:rPr>
        <w:t xml:space="preserve">have </w:t>
      </w:r>
      <w:r w:rsidR="003400CD" w:rsidRPr="001C5823">
        <w:rPr>
          <w:rStyle w:val="cf01"/>
          <w:rFonts w:ascii="Times New Roman" w:hAnsi="Times New Roman" w:cs="Times New Roman"/>
          <w:sz w:val="24"/>
          <w:szCs w:val="24"/>
        </w:rPr>
        <w:t>a</w:t>
      </w:r>
      <w:r w:rsidR="00603B04" w:rsidRPr="001C5823">
        <w:rPr>
          <w:rStyle w:val="cf01"/>
          <w:rFonts w:ascii="Times New Roman" w:hAnsi="Times New Roman" w:cs="Times New Roman"/>
          <w:sz w:val="24"/>
          <w:szCs w:val="24"/>
        </w:rPr>
        <w:t xml:space="preserve"> constitutional </w:t>
      </w:r>
      <w:r w:rsidR="00334EB2" w:rsidRPr="001C5823">
        <w:rPr>
          <w:rFonts w:ascii="Times New Roman" w:hAnsi="Times New Roman" w:cs="Times New Roman"/>
          <w:sz w:val="24"/>
          <w:szCs w:val="24"/>
          <w:shd w:val="clear" w:color="auto" w:fill="FFFFFF"/>
        </w:rPr>
        <w:t xml:space="preserve">right to </w:t>
      </w:r>
      <w:r w:rsidR="000E142A" w:rsidRPr="001C5823">
        <w:rPr>
          <w:rFonts w:ascii="Times New Roman" w:hAnsi="Times New Roman" w:cs="Times New Roman"/>
          <w:sz w:val="24"/>
          <w:szCs w:val="24"/>
          <w:shd w:val="clear" w:color="auto" w:fill="FFFFFF"/>
        </w:rPr>
        <w:t>the protection of</w:t>
      </w:r>
      <w:r w:rsidR="00334EB2" w:rsidRPr="001C5823">
        <w:rPr>
          <w:rFonts w:ascii="Times New Roman" w:hAnsi="Times New Roman" w:cs="Times New Roman"/>
          <w:sz w:val="24"/>
          <w:szCs w:val="24"/>
          <w:shd w:val="clear" w:color="auto" w:fill="FFFFFF"/>
        </w:rPr>
        <w:t xml:space="preserve"> their culture, customs, traditions, and languages </w:t>
      </w:r>
      <w:r w:rsidR="00911A14" w:rsidRPr="001C5823">
        <w:rPr>
          <w:rFonts w:ascii="Times New Roman" w:hAnsi="Times New Roman" w:cs="Times New Roman"/>
          <w:sz w:val="24"/>
          <w:szCs w:val="24"/>
          <w:shd w:val="clear" w:color="auto" w:fill="FFFFFF"/>
        </w:rPr>
        <w:t xml:space="preserve">but also one </w:t>
      </w:r>
      <w:r w:rsidR="00334EB2" w:rsidRPr="001C5823">
        <w:rPr>
          <w:rFonts w:ascii="Times New Roman" w:hAnsi="Times New Roman" w:cs="Times New Roman"/>
          <w:sz w:val="24"/>
          <w:szCs w:val="24"/>
          <w:shd w:val="clear" w:color="auto" w:fill="FFFFFF"/>
        </w:rPr>
        <w:t xml:space="preserve">under Section 25 of the Charter. </w:t>
      </w:r>
      <w:r w:rsidR="00CC25DC" w:rsidRPr="001C5823">
        <w:rPr>
          <w:rFonts w:ascii="Times New Roman" w:hAnsi="Times New Roman" w:cs="Times New Roman"/>
          <w:sz w:val="24"/>
          <w:szCs w:val="24"/>
          <w:shd w:val="clear" w:color="auto" w:fill="FFFFFF"/>
        </w:rPr>
        <w:t>Of relevancy to this discussion is the idea</w:t>
      </w:r>
      <w:r w:rsidR="000E142A" w:rsidRPr="001C5823">
        <w:rPr>
          <w:rFonts w:ascii="Times New Roman" w:hAnsi="Times New Roman" w:cs="Times New Roman"/>
          <w:sz w:val="24"/>
          <w:szCs w:val="24"/>
          <w:shd w:val="clear" w:color="auto" w:fill="FFFFFF"/>
        </w:rPr>
        <w:t xml:space="preserve"> that </w:t>
      </w:r>
      <w:r w:rsidR="000E142A" w:rsidRPr="001C5823">
        <w:rPr>
          <w:rFonts w:ascii="Times New Roman" w:eastAsia="Times New Roman" w:hAnsi="Times New Roman" w:cs="Times New Roman"/>
          <w:sz w:val="24"/>
          <w:szCs w:val="24"/>
          <w:lang w:eastAsia="en-CA"/>
        </w:rPr>
        <w:t xml:space="preserve">56.19% of </w:t>
      </w:r>
      <w:r w:rsidR="00AB0965" w:rsidRPr="001C5823">
        <w:rPr>
          <w:rFonts w:ascii="Times New Roman" w:eastAsia="Times New Roman" w:hAnsi="Times New Roman" w:cs="Times New Roman"/>
          <w:sz w:val="24"/>
          <w:szCs w:val="24"/>
          <w:lang w:eastAsia="en-CA"/>
        </w:rPr>
        <w:t xml:space="preserve">federal </w:t>
      </w:r>
      <w:r w:rsidR="000E142A" w:rsidRPr="001C5823">
        <w:rPr>
          <w:rFonts w:ascii="Times New Roman" w:eastAsia="Times New Roman" w:hAnsi="Times New Roman" w:cs="Times New Roman"/>
          <w:sz w:val="24"/>
          <w:szCs w:val="24"/>
          <w:lang w:eastAsia="en-CA"/>
        </w:rPr>
        <w:t>institutions</w:t>
      </w:r>
      <w:r w:rsidR="00AA20AC" w:rsidRPr="001C5823">
        <w:rPr>
          <w:rFonts w:ascii="Times New Roman" w:eastAsia="Times New Roman" w:hAnsi="Times New Roman" w:cs="Times New Roman"/>
          <w:sz w:val="24"/>
          <w:szCs w:val="24"/>
          <w:lang w:eastAsia="en-CA"/>
        </w:rPr>
        <w:t xml:space="preserve"> </w:t>
      </w:r>
      <w:r w:rsidR="000E142A" w:rsidRPr="001C5823">
        <w:rPr>
          <w:rFonts w:ascii="Times New Roman" w:eastAsia="Times New Roman" w:hAnsi="Times New Roman" w:cs="Times New Roman"/>
          <w:sz w:val="24"/>
          <w:szCs w:val="24"/>
          <w:lang w:eastAsia="en-CA"/>
        </w:rPr>
        <w:t>leverage</w:t>
      </w:r>
      <w:r w:rsidR="00AB0965" w:rsidRPr="001C5823">
        <w:rPr>
          <w:rFonts w:ascii="Times New Roman" w:eastAsia="Times New Roman" w:hAnsi="Times New Roman" w:cs="Times New Roman"/>
          <w:sz w:val="24"/>
          <w:szCs w:val="24"/>
          <w:lang w:eastAsia="en-CA"/>
        </w:rPr>
        <w:t>d</w:t>
      </w:r>
      <w:r w:rsidR="000E142A" w:rsidRPr="001C5823">
        <w:rPr>
          <w:rFonts w:ascii="Times New Roman" w:eastAsia="Times New Roman" w:hAnsi="Times New Roman" w:cs="Times New Roman"/>
          <w:sz w:val="24"/>
          <w:szCs w:val="24"/>
          <w:lang w:eastAsia="en-CA"/>
        </w:rPr>
        <w:t xml:space="preserve"> the multilingual capacity, cultural competency, and cultural expertise of employees</w:t>
      </w:r>
      <w:r w:rsidR="00AA20AC" w:rsidRPr="001C5823">
        <w:rPr>
          <w:rFonts w:ascii="Times New Roman" w:eastAsia="Times New Roman" w:hAnsi="Times New Roman" w:cs="Times New Roman"/>
          <w:sz w:val="24"/>
          <w:szCs w:val="24"/>
          <w:lang w:eastAsia="en-CA"/>
        </w:rPr>
        <w:t xml:space="preserve"> in </w:t>
      </w:r>
      <w:r w:rsidR="00AB0965" w:rsidRPr="001C5823">
        <w:rPr>
          <w:rFonts w:ascii="Times New Roman" w:eastAsia="Times New Roman" w:hAnsi="Times New Roman" w:cs="Times New Roman"/>
          <w:sz w:val="24"/>
          <w:szCs w:val="24"/>
          <w:lang w:eastAsia="en-CA"/>
        </w:rPr>
        <w:t>designing, developing, and implementing</w:t>
      </w:r>
      <w:r w:rsidR="00AA20AC" w:rsidRPr="001C5823">
        <w:rPr>
          <w:rFonts w:ascii="Times New Roman" w:eastAsia="Times New Roman" w:hAnsi="Times New Roman" w:cs="Times New Roman"/>
          <w:sz w:val="24"/>
          <w:szCs w:val="24"/>
          <w:lang w:eastAsia="en-CA"/>
        </w:rPr>
        <w:t xml:space="preserve"> programs, policies, and services</w:t>
      </w:r>
      <w:r w:rsidR="000E142A" w:rsidRPr="001C5823">
        <w:rPr>
          <w:rFonts w:ascii="Times New Roman" w:eastAsia="Times New Roman" w:hAnsi="Times New Roman" w:cs="Times New Roman"/>
          <w:sz w:val="24"/>
          <w:szCs w:val="24"/>
          <w:lang w:eastAsia="en-CA"/>
        </w:rPr>
        <w:t xml:space="preserve"> (Canadian Heritage 2021</w:t>
      </w:r>
      <w:r w:rsidR="00CC25DC" w:rsidRPr="001C5823">
        <w:rPr>
          <w:rFonts w:ascii="Times New Roman" w:eastAsia="Times New Roman" w:hAnsi="Times New Roman" w:cs="Times New Roman"/>
          <w:sz w:val="24"/>
          <w:szCs w:val="24"/>
          <w:lang w:eastAsia="en-CA"/>
        </w:rPr>
        <w:t>b</w:t>
      </w:r>
      <w:r w:rsidR="000E142A" w:rsidRPr="001C5823">
        <w:rPr>
          <w:rFonts w:ascii="Times New Roman" w:eastAsia="Times New Roman" w:hAnsi="Times New Roman" w:cs="Times New Roman"/>
          <w:sz w:val="24"/>
          <w:szCs w:val="24"/>
          <w:lang w:eastAsia="en-CA"/>
        </w:rPr>
        <w:t>).</w:t>
      </w:r>
      <w:r w:rsidR="00AA20AC" w:rsidRPr="001C5823">
        <w:rPr>
          <w:rStyle w:val="FootnoteReference"/>
          <w:rFonts w:ascii="Times New Roman" w:eastAsia="Times New Roman" w:hAnsi="Times New Roman" w:cs="Times New Roman"/>
          <w:sz w:val="24"/>
          <w:szCs w:val="24"/>
          <w:lang w:eastAsia="en-CA"/>
        </w:rPr>
        <w:footnoteReference w:id="48"/>
      </w:r>
      <w:r w:rsidR="00AA20AC" w:rsidRPr="001C5823">
        <w:rPr>
          <w:rFonts w:ascii="Times New Roman" w:eastAsia="Times New Roman" w:hAnsi="Times New Roman" w:cs="Times New Roman"/>
          <w:sz w:val="24"/>
          <w:szCs w:val="24"/>
          <w:lang w:eastAsia="en-CA"/>
        </w:rPr>
        <w:t xml:space="preserve"> </w:t>
      </w:r>
      <w:r w:rsidR="00983456" w:rsidRPr="001C5823">
        <w:rPr>
          <w:rFonts w:ascii="Times New Roman" w:eastAsia="Times New Roman" w:hAnsi="Times New Roman" w:cs="Times New Roman"/>
          <w:sz w:val="24"/>
          <w:szCs w:val="24"/>
          <w:lang w:eastAsia="en-CA"/>
        </w:rPr>
        <w:t xml:space="preserve">A </w:t>
      </w:r>
      <w:r w:rsidR="000D7E10" w:rsidRPr="001C5823">
        <w:rPr>
          <w:rFonts w:ascii="Times New Roman" w:hAnsi="Times New Roman" w:cs="Times New Roman"/>
          <w:i/>
          <w:iCs/>
          <w:sz w:val="24"/>
          <w:szCs w:val="24"/>
          <w:lang w:val="en-CA"/>
        </w:rPr>
        <w:t>R</w:t>
      </w:r>
      <w:proofErr w:type="spellStart"/>
      <w:r w:rsidR="000D7E10" w:rsidRPr="001C5823">
        <w:rPr>
          <w:rFonts w:ascii="Times New Roman" w:hAnsi="Times New Roman" w:cs="Times New Roman"/>
          <w:i/>
          <w:iCs/>
          <w:sz w:val="24"/>
          <w:szCs w:val="24"/>
          <w:shd w:val="clear" w:color="auto" w:fill="FFFFFF"/>
        </w:rPr>
        <w:t>eport</w:t>
      </w:r>
      <w:proofErr w:type="spellEnd"/>
      <w:r w:rsidR="000D7E10" w:rsidRPr="001C5823">
        <w:rPr>
          <w:rFonts w:ascii="Times New Roman" w:hAnsi="Times New Roman" w:cs="Times New Roman"/>
          <w:i/>
          <w:iCs/>
          <w:sz w:val="24"/>
          <w:szCs w:val="24"/>
          <w:shd w:val="clear" w:color="auto" w:fill="FFFFFF"/>
        </w:rPr>
        <w:t xml:space="preserve"> on the</w:t>
      </w:r>
      <w:r w:rsidR="000D7E10" w:rsidRPr="001C5823">
        <w:rPr>
          <w:rFonts w:ascii="Times New Roman" w:hAnsi="Times New Roman" w:cs="Times New Roman"/>
          <w:sz w:val="24"/>
          <w:szCs w:val="24"/>
          <w:shd w:val="clear" w:color="auto" w:fill="FFFFFF"/>
        </w:rPr>
        <w:t xml:space="preserve"> </w:t>
      </w:r>
      <w:r w:rsidR="000D7E10" w:rsidRPr="001C5823">
        <w:rPr>
          <w:rFonts w:ascii="Times New Roman" w:hAnsi="Times New Roman" w:cs="Times New Roman"/>
          <w:i/>
          <w:iCs/>
          <w:sz w:val="24"/>
          <w:szCs w:val="24"/>
          <w:shd w:val="clear" w:color="auto" w:fill="FFFFFF"/>
        </w:rPr>
        <w:t>Use of Indigenous Languages in Canada’s Public Service</w:t>
      </w:r>
      <w:r w:rsidR="00983456" w:rsidRPr="001C5823">
        <w:rPr>
          <w:rFonts w:ascii="Times New Roman" w:hAnsi="Times New Roman" w:cs="Times New Roman"/>
          <w:sz w:val="24"/>
          <w:szCs w:val="24"/>
          <w:shd w:val="clear" w:color="auto" w:fill="FFFFFF"/>
        </w:rPr>
        <w:t xml:space="preserve"> </w:t>
      </w:r>
      <w:r w:rsidR="00A72D1A" w:rsidRPr="001C5823">
        <w:rPr>
          <w:rFonts w:ascii="Times New Roman" w:hAnsi="Times New Roman" w:cs="Times New Roman"/>
          <w:sz w:val="24"/>
          <w:szCs w:val="24"/>
          <w:shd w:val="clear" w:color="auto" w:fill="FFFFFF"/>
        </w:rPr>
        <w:t>indicates</w:t>
      </w:r>
      <w:r w:rsidR="00983456" w:rsidRPr="001C5823">
        <w:rPr>
          <w:rFonts w:ascii="Times New Roman" w:hAnsi="Times New Roman" w:cs="Times New Roman"/>
          <w:sz w:val="24"/>
          <w:szCs w:val="24"/>
          <w:shd w:val="clear" w:color="auto" w:fill="FFFFFF"/>
        </w:rPr>
        <w:t xml:space="preserve"> that employees who use Indigenous languages not only contributed to the delivery of culturally appropriate services to clients, but also to the provision of essential and emergency services at the community-level</w:t>
      </w:r>
      <w:r w:rsidR="00141FAE" w:rsidRPr="001C5823">
        <w:rPr>
          <w:rFonts w:ascii="Times New Roman" w:hAnsi="Times New Roman" w:cs="Times New Roman"/>
          <w:sz w:val="24"/>
          <w:szCs w:val="24"/>
          <w:shd w:val="clear" w:color="auto" w:fill="FFFFFF"/>
        </w:rPr>
        <w:t xml:space="preserve">, and the </w:t>
      </w:r>
      <w:r w:rsidR="00983456" w:rsidRPr="001C5823">
        <w:rPr>
          <w:rFonts w:ascii="Times New Roman" w:hAnsi="Times New Roman" w:cs="Times New Roman"/>
          <w:sz w:val="24"/>
          <w:szCs w:val="24"/>
          <w:shd w:val="clear" w:color="auto" w:fill="FFFFFF"/>
        </w:rPr>
        <w:t>promoti</w:t>
      </w:r>
      <w:r w:rsidR="00141FAE" w:rsidRPr="001C5823">
        <w:rPr>
          <w:rFonts w:ascii="Times New Roman" w:hAnsi="Times New Roman" w:cs="Times New Roman"/>
          <w:sz w:val="24"/>
          <w:szCs w:val="24"/>
          <w:shd w:val="clear" w:color="auto" w:fill="FFFFFF"/>
        </w:rPr>
        <w:t>on</w:t>
      </w:r>
      <w:r w:rsidR="00983456" w:rsidRPr="001C5823">
        <w:rPr>
          <w:rFonts w:ascii="Times New Roman" w:hAnsi="Times New Roman" w:cs="Times New Roman"/>
          <w:sz w:val="24"/>
          <w:szCs w:val="24"/>
          <w:shd w:val="clear" w:color="auto" w:fill="FFFFFF"/>
        </w:rPr>
        <w:t xml:space="preserve"> and preserv</w:t>
      </w:r>
      <w:r w:rsidR="00141FAE" w:rsidRPr="001C5823">
        <w:rPr>
          <w:rFonts w:ascii="Times New Roman" w:hAnsi="Times New Roman" w:cs="Times New Roman"/>
          <w:sz w:val="24"/>
          <w:szCs w:val="24"/>
          <w:shd w:val="clear" w:color="auto" w:fill="FFFFFF"/>
        </w:rPr>
        <w:t>ation of</w:t>
      </w:r>
      <w:r w:rsidR="00983456" w:rsidRPr="001C5823">
        <w:rPr>
          <w:rFonts w:ascii="Times New Roman" w:hAnsi="Times New Roman" w:cs="Times New Roman"/>
          <w:sz w:val="24"/>
          <w:szCs w:val="24"/>
          <w:shd w:val="clear" w:color="auto" w:fill="FFFFFF"/>
        </w:rPr>
        <w:t xml:space="preserve"> Indigenous </w:t>
      </w:r>
      <w:r w:rsidR="00141FAE" w:rsidRPr="001C5823">
        <w:rPr>
          <w:rFonts w:ascii="Times New Roman" w:hAnsi="Times New Roman" w:cs="Times New Roman"/>
          <w:sz w:val="24"/>
          <w:szCs w:val="24"/>
          <w:shd w:val="clear" w:color="auto" w:fill="FFFFFF"/>
        </w:rPr>
        <w:t>languages (</w:t>
      </w:r>
      <w:r w:rsidR="00723C49" w:rsidRPr="001C5823">
        <w:rPr>
          <w:rFonts w:ascii="Times New Roman" w:hAnsi="Times New Roman" w:cs="Times New Roman"/>
          <w:sz w:val="24"/>
          <w:szCs w:val="24"/>
          <w:shd w:val="clear" w:color="auto" w:fill="FFFFFF"/>
        </w:rPr>
        <w:t>PSAC &amp; TBS</w:t>
      </w:r>
      <w:r w:rsidR="00141FAE" w:rsidRPr="001C5823">
        <w:rPr>
          <w:rFonts w:ascii="Times New Roman" w:hAnsi="Times New Roman" w:cs="Times New Roman"/>
          <w:sz w:val="24"/>
          <w:szCs w:val="24"/>
          <w:shd w:val="clear" w:color="auto" w:fill="FFFFFF"/>
        </w:rPr>
        <w:t xml:space="preserve"> 2023)</w:t>
      </w:r>
      <w:r w:rsidR="000D7E10" w:rsidRPr="001C5823">
        <w:rPr>
          <w:rFonts w:ascii="Times New Roman" w:hAnsi="Times New Roman" w:cs="Times New Roman"/>
          <w:sz w:val="24"/>
          <w:szCs w:val="24"/>
          <w:shd w:val="clear" w:color="auto" w:fill="FFFFFF"/>
        </w:rPr>
        <w:t>.</w:t>
      </w:r>
      <w:r w:rsidR="000D7E10" w:rsidRPr="001C5823">
        <w:rPr>
          <w:rStyle w:val="FootnoteReference"/>
          <w:rFonts w:ascii="Times New Roman" w:hAnsi="Times New Roman" w:cs="Times New Roman"/>
          <w:sz w:val="24"/>
          <w:szCs w:val="24"/>
          <w:shd w:val="clear" w:color="auto" w:fill="FFFFFF"/>
        </w:rPr>
        <w:footnoteReference w:id="49"/>
      </w:r>
      <w:r w:rsidR="004A3FB9" w:rsidRPr="001C5823">
        <w:rPr>
          <w:rFonts w:ascii="Times New Roman" w:hAnsi="Times New Roman" w:cs="Times New Roman"/>
          <w:sz w:val="24"/>
          <w:szCs w:val="24"/>
          <w:shd w:val="clear" w:color="auto" w:fill="FFFFFF"/>
        </w:rPr>
        <w:t xml:space="preserve"> </w:t>
      </w:r>
      <w:bookmarkStart w:id="73" w:name="_Hlk142910554"/>
      <w:r w:rsidR="004A3FB9" w:rsidRPr="001C5823">
        <w:rPr>
          <w:rFonts w:ascii="Times New Roman" w:hAnsi="Times New Roman" w:cs="Times New Roman"/>
          <w:color w:val="1D1C1D"/>
          <w:sz w:val="24"/>
          <w:szCs w:val="24"/>
          <w:shd w:val="clear" w:color="auto" w:fill="F8F8F8"/>
        </w:rPr>
        <w:t>A</w:t>
      </w:r>
      <w:r w:rsidR="00CC25DC" w:rsidRPr="001C5823">
        <w:rPr>
          <w:rFonts w:ascii="Times New Roman" w:eastAsia="Times New Roman" w:hAnsi="Times New Roman" w:cs="Times New Roman"/>
          <w:sz w:val="24"/>
          <w:szCs w:val="24"/>
          <w:lang w:eastAsia="en-CA"/>
        </w:rPr>
        <w:t>n enhanced</w:t>
      </w:r>
      <w:r w:rsidR="00AB0965" w:rsidRPr="001C5823">
        <w:rPr>
          <w:rFonts w:ascii="Times New Roman" w:eastAsia="Times New Roman" w:hAnsi="Times New Roman" w:cs="Times New Roman"/>
          <w:sz w:val="24"/>
          <w:szCs w:val="24"/>
          <w:lang w:eastAsia="en-CA"/>
        </w:rPr>
        <w:t xml:space="preserve"> Indigenous languages</w:t>
      </w:r>
      <w:r w:rsidR="00CC25DC" w:rsidRPr="001C5823">
        <w:rPr>
          <w:rFonts w:ascii="Times New Roman" w:eastAsia="Times New Roman" w:hAnsi="Times New Roman" w:cs="Times New Roman"/>
          <w:sz w:val="24"/>
          <w:szCs w:val="24"/>
          <w:lang w:eastAsia="en-CA"/>
        </w:rPr>
        <w:t xml:space="preserve"> profile within the bureaucracy</w:t>
      </w:r>
      <w:r w:rsidR="00AB0965" w:rsidRPr="001C5823">
        <w:rPr>
          <w:rFonts w:ascii="Times New Roman" w:eastAsia="Times New Roman" w:hAnsi="Times New Roman" w:cs="Times New Roman"/>
          <w:sz w:val="24"/>
          <w:szCs w:val="24"/>
          <w:lang w:eastAsia="en-CA"/>
        </w:rPr>
        <w:t xml:space="preserve"> </w:t>
      </w:r>
      <w:r w:rsidR="004A3FB9" w:rsidRPr="001C5823">
        <w:rPr>
          <w:rFonts w:ascii="Times New Roman" w:eastAsia="Times New Roman" w:hAnsi="Times New Roman" w:cs="Times New Roman"/>
          <w:sz w:val="24"/>
          <w:szCs w:val="24"/>
          <w:lang w:eastAsia="en-CA"/>
        </w:rPr>
        <w:t xml:space="preserve">is useful </w:t>
      </w:r>
      <w:r w:rsidR="00AB0965" w:rsidRPr="001C5823">
        <w:rPr>
          <w:rFonts w:ascii="Times New Roman" w:eastAsia="Times New Roman" w:hAnsi="Times New Roman" w:cs="Times New Roman"/>
          <w:sz w:val="24"/>
          <w:szCs w:val="24"/>
          <w:lang w:eastAsia="en-CA"/>
        </w:rPr>
        <w:t xml:space="preserve">to not only </w:t>
      </w:r>
      <w:r w:rsidR="00AA20AC" w:rsidRPr="001C5823">
        <w:rPr>
          <w:rFonts w:ascii="Times New Roman" w:eastAsia="Times New Roman" w:hAnsi="Times New Roman" w:cs="Times New Roman"/>
          <w:sz w:val="24"/>
          <w:szCs w:val="24"/>
          <w:lang w:eastAsia="en-CA"/>
        </w:rPr>
        <w:t>leverage the cultural</w:t>
      </w:r>
      <w:r w:rsidR="00AB0965" w:rsidRPr="001C5823">
        <w:rPr>
          <w:rFonts w:ascii="Times New Roman" w:eastAsia="Times New Roman" w:hAnsi="Times New Roman" w:cs="Times New Roman"/>
          <w:sz w:val="24"/>
          <w:szCs w:val="24"/>
          <w:lang w:eastAsia="en-CA"/>
        </w:rPr>
        <w:t>, but also the</w:t>
      </w:r>
      <w:r w:rsidR="00AA20AC" w:rsidRPr="001C5823">
        <w:rPr>
          <w:rFonts w:ascii="Times New Roman" w:eastAsia="Times New Roman" w:hAnsi="Times New Roman" w:cs="Times New Roman"/>
          <w:sz w:val="24"/>
          <w:szCs w:val="24"/>
          <w:lang w:eastAsia="en-CA"/>
        </w:rPr>
        <w:t xml:space="preserve"> linguistic capacity of Indigenous employees</w:t>
      </w:r>
      <w:r w:rsidR="00AB0965" w:rsidRPr="001C5823">
        <w:rPr>
          <w:rFonts w:ascii="Times New Roman" w:eastAsia="Times New Roman" w:hAnsi="Times New Roman" w:cs="Times New Roman"/>
          <w:sz w:val="24"/>
          <w:szCs w:val="24"/>
          <w:lang w:eastAsia="en-CA"/>
        </w:rPr>
        <w:t xml:space="preserve"> </w:t>
      </w:r>
      <w:r w:rsidR="00CC25DC" w:rsidRPr="001C5823">
        <w:rPr>
          <w:rFonts w:ascii="Times New Roman" w:eastAsia="Times New Roman" w:hAnsi="Times New Roman" w:cs="Times New Roman"/>
          <w:sz w:val="24"/>
          <w:szCs w:val="24"/>
          <w:lang w:eastAsia="en-CA"/>
        </w:rPr>
        <w:t xml:space="preserve">in the provision of </w:t>
      </w:r>
      <w:r w:rsidR="000D7E10" w:rsidRPr="001C5823">
        <w:rPr>
          <w:rFonts w:ascii="Times New Roman" w:eastAsia="Times New Roman" w:hAnsi="Times New Roman" w:cs="Times New Roman"/>
          <w:sz w:val="24"/>
          <w:szCs w:val="24"/>
          <w:lang w:eastAsia="en-CA"/>
        </w:rPr>
        <w:t>high-quality</w:t>
      </w:r>
      <w:r w:rsidR="00AB0965" w:rsidRPr="001C5823">
        <w:rPr>
          <w:rFonts w:ascii="Times New Roman" w:eastAsia="Times New Roman" w:hAnsi="Times New Roman" w:cs="Times New Roman"/>
          <w:sz w:val="24"/>
          <w:szCs w:val="24"/>
          <w:lang w:eastAsia="en-CA"/>
        </w:rPr>
        <w:t xml:space="preserve"> services to Indigenous Peoples</w:t>
      </w:r>
      <w:r w:rsidR="00AA20AC" w:rsidRPr="001C5823">
        <w:rPr>
          <w:rFonts w:ascii="Times New Roman" w:eastAsia="Times New Roman" w:hAnsi="Times New Roman" w:cs="Times New Roman"/>
          <w:sz w:val="24"/>
          <w:szCs w:val="24"/>
          <w:lang w:eastAsia="en-CA"/>
        </w:rPr>
        <w:t>.</w:t>
      </w:r>
      <w:bookmarkEnd w:id="73"/>
      <w:r w:rsidR="004A3FB9" w:rsidRPr="001C5823">
        <w:rPr>
          <w:rStyle w:val="EndnoteReference"/>
          <w:rFonts w:ascii="Times New Roman" w:eastAsia="Times New Roman" w:hAnsi="Times New Roman" w:cs="Times New Roman"/>
          <w:sz w:val="24"/>
          <w:szCs w:val="24"/>
          <w:lang w:eastAsia="en-CA"/>
        </w:rPr>
        <w:endnoteReference w:id="52"/>
      </w:r>
      <w:r w:rsidR="00403D09" w:rsidRPr="001C5823">
        <w:rPr>
          <w:rFonts w:ascii="Times New Roman" w:eastAsia="Times New Roman" w:hAnsi="Times New Roman" w:cs="Times New Roman"/>
          <w:sz w:val="24"/>
          <w:szCs w:val="24"/>
          <w:lang w:eastAsia="en-CA"/>
        </w:rPr>
        <w:t xml:space="preserve"> </w:t>
      </w:r>
      <w:bookmarkEnd w:id="71"/>
      <w:r w:rsidR="000C6AFB" w:rsidRPr="001C5823">
        <w:rPr>
          <w:rFonts w:ascii="Times New Roman" w:eastAsia="Times New Roman" w:hAnsi="Times New Roman" w:cs="Times New Roman"/>
          <w:sz w:val="24"/>
          <w:szCs w:val="24"/>
          <w:lang w:eastAsia="en-CA"/>
        </w:rPr>
        <w:t xml:space="preserve">This </w:t>
      </w:r>
      <w:r w:rsidR="00CF5D1D" w:rsidRPr="001C5823">
        <w:rPr>
          <w:rFonts w:ascii="Times New Roman" w:eastAsia="Times New Roman" w:hAnsi="Times New Roman" w:cs="Times New Roman"/>
          <w:sz w:val="24"/>
          <w:szCs w:val="24"/>
          <w:lang w:eastAsia="en-CA"/>
        </w:rPr>
        <w:t xml:space="preserve">point </w:t>
      </w:r>
      <w:r w:rsidR="000C6AFB" w:rsidRPr="001C5823">
        <w:rPr>
          <w:rFonts w:ascii="Times New Roman" w:eastAsia="Times New Roman" w:hAnsi="Times New Roman" w:cs="Times New Roman"/>
          <w:sz w:val="24"/>
          <w:szCs w:val="24"/>
          <w:lang w:eastAsia="en-CA"/>
        </w:rPr>
        <w:t>flags a second</w:t>
      </w:r>
      <w:r w:rsidR="00C80B20" w:rsidRPr="001C5823">
        <w:rPr>
          <w:rFonts w:ascii="Times New Roman" w:eastAsia="Times New Roman" w:hAnsi="Times New Roman" w:cs="Times New Roman"/>
          <w:sz w:val="24"/>
          <w:szCs w:val="24"/>
          <w:lang w:eastAsia="en-CA"/>
        </w:rPr>
        <w:t xml:space="preserve"> question</w:t>
      </w:r>
      <w:r w:rsidR="000C6AFB" w:rsidRPr="001C5823">
        <w:rPr>
          <w:rFonts w:ascii="Times New Roman" w:eastAsia="Times New Roman" w:hAnsi="Times New Roman" w:cs="Times New Roman"/>
          <w:sz w:val="24"/>
          <w:szCs w:val="24"/>
          <w:lang w:eastAsia="en-CA"/>
        </w:rPr>
        <w:t>, ho</w:t>
      </w:r>
      <w:r w:rsidR="004A3FB9" w:rsidRPr="001C5823">
        <w:rPr>
          <w:rFonts w:ascii="Times New Roman" w:hAnsi="Times New Roman" w:cs="Times New Roman"/>
          <w:sz w:val="24"/>
          <w:szCs w:val="24"/>
        </w:rPr>
        <w:t xml:space="preserve">w </w:t>
      </w:r>
      <w:r w:rsidR="000C6AFB" w:rsidRPr="001C5823">
        <w:rPr>
          <w:rFonts w:ascii="Times New Roman" w:hAnsi="Times New Roman" w:cs="Times New Roman"/>
          <w:sz w:val="24"/>
          <w:szCs w:val="24"/>
        </w:rPr>
        <w:t xml:space="preserve">can government </w:t>
      </w:r>
      <w:r w:rsidR="009069B3" w:rsidRPr="001C5823">
        <w:rPr>
          <w:rFonts w:ascii="Times New Roman" w:hAnsi="Times New Roman" w:cs="Times New Roman"/>
          <w:sz w:val="24"/>
          <w:szCs w:val="24"/>
        </w:rPr>
        <w:t xml:space="preserve">create policy opportunities to </w:t>
      </w:r>
      <w:r w:rsidR="000C6AFB" w:rsidRPr="001C5823">
        <w:rPr>
          <w:rFonts w:ascii="Times New Roman" w:hAnsi="Times New Roman" w:cs="Times New Roman"/>
          <w:sz w:val="24"/>
          <w:szCs w:val="24"/>
        </w:rPr>
        <w:t>embed</w:t>
      </w:r>
      <w:r w:rsidR="004A3FB9" w:rsidRPr="001C5823">
        <w:rPr>
          <w:rFonts w:ascii="Times New Roman" w:hAnsi="Times New Roman" w:cs="Times New Roman"/>
          <w:sz w:val="24"/>
          <w:szCs w:val="24"/>
        </w:rPr>
        <w:t xml:space="preserve"> </w:t>
      </w:r>
      <w:r w:rsidR="00C077B7" w:rsidRPr="001C5823">
        <w:rPr>
          <w:rFonts w:ascii="Times New Roman" w:hAnsi="Times New Roman" w:cs="Times New Roman"/>
          <w:sz w:val="24"/>
          <w:szCs w:val="24"/>
        </w:rPr>
        <w:t xml:space="preserve">equity and linguistic and cultural plurality into </w:t>
      </w:r>
      <w:r w:rsidR="004A3FB9" w:rsidRPr="001C5823">
        <w:rPr>
          <w:rFonts w:ascii="Times New Roman" w:hAnsi="Times New Roman" w:cs="Times New Roman"/>
          <w:sz w:val="24"/>
          <w:szCs w:val="24"/>
        </w:rPr>
        <w:t xml:space="preserve">a modernized </w:t>
      </w:r>
      <w:r w:rsidR="0010022D" w:rsidRPr="001C5823">
        <w:rPr>
          <w:rFonts w:ascii="Times New Roman" w:hAnsi="Times New Roman" w:cs="Times New Roman"/>
          <w:sz w:val="24"/>
          <w:szCs w:val="24"/>
        </w:rPr>
        <w:t xml:space="preserve">horizontal </w:t>
      </w:r>
      <w:r w:rsidR="004A3FB9" w:rsidRPr="001C5823">
        <w:rPr>
          <w:rFonts w:ascii="Times New Roman" w:hAnsi="Times New Roman" w:cs="Times New Roman"/>
          <w:sz w:val="24"/>
          <w:szCs w:val="24"/>
        </w:rPr>
        <w:t xml:space="preserve">suite of </w:t>
      </w:r>
      <w:r w:rsidR="009069B3" w:rsidRPr="001C5823">
        <w:rPr>
          <w:rFonts w:ascii="Times New Roman" w:hAnsi="Times New Roman" w:cs="Times New Roman"/>
          <w:sz w:val="24"/>
          <w:szCs w:val="24"/>
        </w:rPr>
        <w:t>language and culture</w:t>
      </w:r>
      <w:r w:rsidR="004A3FB9" w:rsidRPr="001C5823">
        <w:rPr>
          <w:rFonts w:ascii="Times New Roman" w:hAnsi="Times New Roman" w:cs="Times New Roman"/>
          <w:i/>
          <w:iCs/>
          <w:sz w:val="24"/>
          <w:szCs w:val="24"/>
        </w:rPr>
        <w:t xml:space="preserve"> </w:t>
      </w:r>
      <w:r w:rsidR="004A3FB9" w:rsidRPr="001C5823">
        <w:rPr>
          <w:rFonts w:ascii="Times New Roman" w:hAnsi="Times New Roman" w:cs="Times New Roman"/>
          <w:sz w:val="24"/>
          <w:szCs w:val="24"/>
        </w:rPr>
        <w:t>policies</w:t>
      </w:r>
      <w:r w:rsidR="00CF5D1D" w:rsidRPr="001C5823">
        <w:rPr>
          <w:rFonts w:ascii="Times New Roman" w:hAnsi="Times New Roman" w:cs="Times New Roman"/>
          <w:sz w:val="24"/>
          <w:szCs w:val="24"/>
        </w:rPr>
        <w:t xml:space="preserve"> </w:t>
      </w:r>
      <w:r w:rsidR="0010022D" w:rsidRPr="001C5823">
        <w:rPr>
          <w:rFonts w:ascii="Times New Roman" w:hAnsi="Times New Roman" w:cs="Times New Roman"/>
          <w:sz w:val="24"/>
          <w:szCs w:val="24"/>
        </w:rPr>
        <w:t xml:space="preserve">designed </w:t>
      </w:r>
      <w:r w:rsidR="00CF5D1D" w:rsidRPr="001C5823">
        <w:rPr>
          <w:rFonts w:ascii="Times New Roman" w:hAnsi="Times New Roman" w:cs="Times New Roman"/>
          <w:sz w:val="24"/>
          <w:szCs w:val="24"/>
        </w:rPr>
        <w:t>for</w:t>
      </w:r>
      <w:r w:rsidR="008F604F" w:rsidRPr="001C5823">
        <w:rPr>
          <w:rFonts w:ascii="Times New Roman" w:hAnsi="Times New Roman" w:cs="Times New Roman"/>
          <w:sz w:val="24"/>
          <w:szCs w:val="24"/>
        </w:rPr>
        <w:t xml:space="preserve"> Indigenous federal employees</w:t>
      </w:r>
      <w:r w:rsidR="009069B3" w:rsidRPr="001C5823">
        <w:rPr>
          <w:rFonts w:ascii="Times New Roman" w:hAnsi="Times New Roman" w:cs="Times New Roman"/>
          <w:sz w:val="24"/>
          <w:szCs w:val="24"/>
        </w:rPr>
        <w:t xml:space="preserve"> to provide high-quality services</w:t>
      </w:r>
      <w:r w:rsidR="00CF5D1D" w:rsidRPr="001C5823">
        <w:rPr>
          <w:rFonts w:ascii="Times New Roman" w:hAnsi="Times New Roman" w:cs="Times New Roman"/>
          <w:sz w:val="24"/>
          <w:szCs w:val="24"/>
        </w:rPr>
        <w:t>?</w:t>
      </w:r>
      <w:r w:rsidR="008F604F" w:rsidRPr="001C5823">
        <w:rPr>
          <w:rFonts w:ascii="Times New Roman" w:hAnsi="Times New Roman" w:cs="Times New Roman"/>
          <w:sz w:val="24"/>
          <w:szCs w:val="24"/>
        </w:rPr>
        <w:t xml:space="preserve"> </w:t>
      </w:r>
      <w:r w:rsidR="000F67EC" w:rsidRPr="001C5823">
        <w:rPr>
          <w:rFonts w:ascii="Times New Roman" w:hAnsi="Times New Roman" w:cs="Times New Roman"/>
          <w:sz w:val="24"/>
          <w:szCs w:val="24"/>
        </w:rPr>
        <w:t xml:space="preserve">Suffice it to say, </w:t>
      </w:r>
      <w:r w:rsidR="00262E72" w:rsidRPr="001C5823">
        <w:rPr>
          <w:rFonts w:ascii="Times New Roman" w:hAnsi="Times New Roman" w:cs="Times New Roman"/>
          <w:sz w:val="24"/>
          <w:szCs w:val="24"/>
        </w:rPr>
        <w:t xml:space="preserve">pertinent </w:t>
      </w:r>
      <w:r w:rsidR="009069B3" w:rsidRPr="001C5823">
        <w:rPr>
          <w:rFonts w:ascii="Times New Roman" w:hAnsi="Times New Roman" w:cs="Times New Roman"/>
          <w:sz w:val="24"/>
          <w:szCs w:val="24"/>
        </w:rPr>
        <w:t xml:space="preserve">legislation </w:t>
      </w:r>
      <w:r w:rsidR="00DF6742" w:rsidRPr="001C5823">
        <w:rPr>
          <w:rFonts w:ascii="Times New Roman" w:hAnsi="Times New Roman" w:cs="Times New Roman"/>
          <w:sz w:val="24"/>
          <w:szCs w:val="24"/>
        </w:rPr>
        <w:t>in addition to</w:t>
      </w:r>
      <w:r w:rsidR="009069B3" w:rsidRPr="001C5823">
        <w:rPr>
          <w:rFonts w:ascii="Times New Roman" w:hAnsi="Times New Roman" w:cs="Times New Roman"/>
          <w:sz w:val="24"/>
          <w:szCs w:val="24"/>
        </w:rPr>
        <w:t xml:space="preserve"> legal and human rights laws </w:t>
      </w:r>
      <w:r w:rsidR="00DF6742" w:rsidRPr="001C5823">
        <w:rPr>
          <w:rFonts w:ascii="Times New Roman" w:hAnsi="Times New Roman" w:cs="Times New Roman"/>
          <w:sz w:val="24"/>
          <w:szCs w:val="24"/>
        </w:rPr>
        <w:t xml:space="preserve">principles </w:t>
      </w:r>
      <w:r w:rsidR="00CF5D1D" w:rsidRPr="001C5823">
        <w:rPr>
          <w:rFonts w:ascii="Times New Roman" w:hAnsi="Times New Roman" w:cs="Times New Roman"/>
          <w:sz w:val="24"/>
          <w:szCs w:val="24"/>
          <w:bdr w:val="none" w:sz="0" w:space="0" w:color="auto" w:frame="1"/>
        </w:rPr>
        <w:t xml:space="preserve">can </w:t>
      </w:r>
      <w:r w:rsidR="00262E72" w:rsidRPr="001C5823">
        <w:rPr>
          <w:rFonts w:ascii="Times New Roman" w:hAnsi="Times New Roman" w:cs="Times New Roman"/>
          <w:sz w:val="24"/>
          <w:szCs w:val="24"/>
          <w:bdr w:val="none" w:sz="0" w:space="0" w:color="auto" w:frame="1"/>
        </w:rPr>
        <w:t>help shape and inform a</w:t>
      </w:r>
      <w:r w:rsidR="00DF6742" w:rsidRPr="001C5823">
        <w:rPr>
          <w:rFonts w:ascii="Times New Roman" w:hAnsi="Times New Roman" w:cs="Times New Roman"/>
          <w:sz w:val="24"/>
          <w:szCs w:val="24"/>
          <w:bdr w:val="none" w:sz="0" w:space="0" w:color="auto" w:frame="1"/>
        </w:rPr>
        <w:t xml:space="preserve"> </w:t>
      </w:r>
      <w:r w:rsidR="00262E72" w:rsidRPr="001C5823">
        <w:rPr>
          <w:rFonts w:ascii="Times New Roman" w:hAnsi="Times New Roman" w:cs="Times New Roman"/>
          <w:sz w:val="24"/>
          <w:szCs w:val="24"/>
          <w:bdr w:val="none" w:sz="0" w:space="0" w:color="auto" w:frame="1"/>
        </w:rPr>
        <w:t xml:space="preserve">wholistic and </w:t>
      </w:r>
      <w:r w:rsidR="00DF6742" w:rsidRPr="001C5823">
        <w:rPr>
          <w:rFonts w:ascii="Times New Roman" w:hAnsi="Times New Roman" w:cs="Times New Roman"/>
          <w:sz w:val="24"/>
          <w:szCs w:val="24"/>
          <w:bdr w:val="none" w:sz="0" w:space="0" w:color="auto" w:frame="1"/>
        </w:rPr>
        <w:t xml:space="preserve">integrated approach to language and culture </w:t>
      </w:r>
      <w:r w:rsidR="00CF5D1D" w:rsidRPr="001C5823">
        <w:rPr>
          <w:rFonts w:ascii="Times New Roman" w:hAnsi="Times New Roman" w:cs="Times New Roman"/>
          <w:sz w:val="24"/>
          <w:szCs w:val="24"/>
          <w:bdr w:val="none" w:sz="0" w:space="0" w:color="auto" w:frame="1"/>
        </w:rPr>
        <w:t>p</w:t>
      </w:r>
      <w:r w:rsidR="008F604F" w:rsidRPr="001C5823">
        <w:rPr>
          <w:rFonts w:ascii="Times New Roman" w:hAnsi="Times New Roman" w:cs="Times New Roman"/>
          <w:sz w:val="24"/>
          <w:szCs w:val="24"/>
          <w:bdr w:val="none" w:sz="0" w:space="0" w:color="auto" w:frame="1"/>
        </w:rPr>
        <w:t>olicymaking</w:t>
      </w:r>
      <w:r w:rsidR="00262E72" w:rsidRPr="001C5823">
        <w:rPr>
          <w:rFonts w:ascii="Times New Roman" w:hAnsi="Times New Roman" w:cs="Times New Roman"/>
          <w:sz w:val="24"/>
          <w:szCs w:val="24"/>
          <w:bdr w:val="none" w:sz="0" w:space="0" w:color="auto" w:frame="1"/>
        </w:rPr>
        <w:t xml:space="preserve"> while still respecting </w:t>
      </w:r>
      <w:r w:rsidR="00DF6742" w:rsidRPr="001C5823">
        <w:rPr>
          <w:rFonts w:ascii="Times New Roman" w:hAnsi="Times New Roman" w:cs="Times New Roman"/>
          <w:sz w:val="24"/>
          <w:szCs w:val="24"/>
          <w:bdr w:val="none" w:sz="0" w:space="0" w:color="auto" w:frame="1"/>
        </w:rPr>
        <w:t>OL work requirements</w:t>
      </w:r>
      <w:r w:rsidR="004A3FB9" w:rsidRPr="001C5823">
        <w:rPr>
          <w:rFonts w:ascii="Times New Roman" w:hAnsi="Times New Roman" w:cs="Times New Roman"/>
          <w:sz w:val="24"/>
          <w:szCs w:val="24"/>
        </w:rPr>
        <w:t>.</w:t>
      </w:r>
      <w:r w:rsidR="009069B3" w:rsidRPr="001C5823">
        <w:rPr>
          <w:rStyle w:val="FootnoteReference"/>
          <w:rFonts w:ascii="Times New Roman" w:hAnsi="Times New Roman" w:cs="Times New Roman"/>
          <w:sz w:val="24"/>
          <w:szCs w:val="24"/>
        </w:rPr>
        <w:footnoteReference w:id="50"/>
      </w:r>
      <w:r w:rsidR="004A3FB9" w:rsidRPr="001C5823">
        <w:rPr>
          <w:rFonts w:ascii="Arial" w:hAnsi="Arial" w:cs="Arial"/>
          <w:sz w:val="24"/>
          <w:szCs w:val="24"/>
          <w:shd w:val="clear" w:color="auto" w:fill="F8F8F8"/>
        </w:rPr>
        <w:t xml:space="preserve"> </w:t>
      </w:r>
      <w:r w:rsidR="008F604F" w:rsidRPr="001C5823">
        <w:rPr>
          <w:rFonts w:ascii="Times New Roman" w:hAnsi="Times New Roman" w:cs="Times New Roman"/>
          <w:sz w:val="24"/>
          <w:szCs w:val="24"/>
          <w:shd w:val="clear" w:color="auto" w:fill="F8F8F8"/>
        </w:rPr>
        <w:t xml:space="preserve">This is </w:t>
      </w:r>
      <w:r w:rsidR="00262E72" w:rsidRPr="001C5823">
        <w:rPr>
          <w:rFonts w:ascii="Times New Roman" w:hAnsi="Times New Roman" w:cs="Times New Roman"/>
          <w:sz w:val="24"/>
          <w:szCs w:val="24"/>
          <w:shd w:val="clear" w:color="auto" w:fill="F8F8F8"/>
        </w:rPr>
        <w:t>important considering</w:t>
      </w:r>
      <w:r w:rsidR="004312B8" w:rsidRPr="001C5823">
        <w:rPr>
          <w:rFonts w:ascii="Times New Roman" w:hAnsi="Times New Roman" w:cs="Times New Roman"/>
          <w:sz w:val="24"/>
          <w:szCs w:val="24"/>
          <w:shd w:val="clear" w:color="auto" w:fill="F8F8F8"/>
        </w:rPr>
        <w:t xml:space="preserve"> the following: 1)</w:t>
      </w:r>
      <w:r w:rsidR="00EA524B" w:rsidRPr="001C5823">
        <w:rPr>
          <w:rFonts w:ascii="Times New Roman" w:hAnsi="Times New Roman" w:cs="Times New Roman"/>
          <w:sz w:val="24"/>
          <w:szCs w:val="24"/>
          <w:shd w:val="clear" w:color="auto" w:fill="F8F8F8"/>
        </w:rPr>
        <w:t xml:space="preserve"> </w:t>
      </w:r>
      <w:r w:rsidR="00EA524B" w:rsidRPr="001C5823">
        <w:rPr>
          <w:rFonts w:ascii="Times New Roman" w:hAnsi="Times New Roman" w:cs="Times New Roman"/>
          <w:sz w:val="24"/>
          <w:szCs w:val="24"/>
          <w:bdr w:val="none" w:sz="0" w:space="0" w:color="auto" w:frame="1"/>
        </w:rPr>
        <w:t xml:space="preserve">Part VI requires </w:t>
      </w:r>
      <w:r w:rsidR="00EA524B" w:rsidRPr="001C5823">
        <w:rPr>
          <w:rFonts w:ascii="Times New Roman" w:hAnsi="Times New Roman" w:cs="Times New Roman"/>
          <w:sz w:val="24"/>
          <w:szCs w:val="24"/>
          <w:bdr w:val="none" w:sz="0" w:space="0" w:color="auto" w:frame="1"/>
        </w:rPr>
        <w:lastRenderedPageBreak/>
        <w:t>federal institutions to “consider the institution’s mandate, the public served and the location of the offices”</w:t>
      </w:r>
      <w:r w:rsidR="00262E72" w:rsidRPr="001C5823">
        <w:rPr>
          <w:rFonts w:ascii="Times New Roman" w:hAnsi="Times New Roman" w:cs="Times New Roman"/>
          <w:sz w:val="24"/>
          <w:szCs w:val="24"/>
          <w:bdr w:val="none" w:sz="0" w:space="0" w:color="auto" w:frame="1"/>
        </w:rPr>
        <w:t xml:space="preserve"> (</w:t>
      </w:r>
      <w:r w:rsidR="00262E72" w:rsidRPr="001C5823">
        <w:rPr>
          <w:rFonts w:ascii="Times New Roman" w:hAnsi="Times New Roman" w:cs="Times New Roman"/>
          <w:i/>
          <w:iCs/>
          <w:sz w:val="24"/>
          <w:szCs w:val="24"/>
          <w:bdr w:val="none" w:sz="0" w:space="0" w:color="auto" w:frame="1"/>
        </w:rPr>
        <w:t>OL Act</w:t>
      </w:r>
      <w:r w:rsidR="00262E72" w:rsidRPr="001C5823">
        <w:rPr>
          <w:rFonts w:ascii="Times New Roman" w:hAnsi="Times New Roman" w:cs="Times New Roman"/>
          <w:sz w:val="24"/>
          <w:szCs w:val="24"/>
          <w:bdr w:val="none" w:sz="0" w:space="0" w:color="auto" w:frame="1"/>
        </w:rPr>
        <w:t xml:space="preserve"> 2023)</w:t>
      </w:r>
      <w:r w:rsidR="004312B8" w:rsidRPr="001C5823">
        <w:rPr>
          <w:rFonts w:ascii="Times New Roman" w:hAnsi="Times New Roman" w:cs="Times New Roman"/>
          <w:sz w:val="24"/>
          <w:szCs w:val="24"/>
          <w:bdr w:val="none" w:sz="0" w:space="0" w:color="auto" w:frame="1"/>
        </w:rPr>
        <w:t xml:space="preserve">; 2); 2) </w:t>
      </w:r>
      <w:r w:rsidR="00C80B20" w:rsidRPr="001C5823">
        <w:rPr>
          <w:rFonts w:ascii="Times New Roman" w:hAnsi="Times New Roman" w:cs="Times New Roman"/>
          <w:sz w:val="24"/>
          <w:szCs w:val="24"/>
          <w:bdr w:val="none" w:sz="0" w:space="0" w:color="auto" w:frame="1"/>
        </w:rPr>
        <w:t xml:space="preserve"> </w:t>
      </w:r>
      <w:r w:rsidR="00A72D1A" w:rsidRPr="001C5823">
        <w:rPr>
          <w:rFonts w:ascii="Times New Roman" w:hAnsi="Times New Roman" w:cs="Times New Roman"/>
          <w:sz w:val="24"/>
          <w:szCs w:val="24"/>
          <w:bdr w:val="none" w:sz="0" w:space="0" w:color="auto" w:frame="1"/>
        </w:rPr>
        <w:t xml:space="preserve">the requirement to interpret </w:t>
      </w:r>
      <w:r w:rsidR="00C80B20" w:rsidRPr="001C5823">
        <w:rPr>
          <w:rFonts w:ascii="Times New Roman" w:hAnsi="Times New Roman" w:cs="Times New Roman"/>
          <w:sz w:val="24"/>
          <w:szCs w:val="24"/>
          <w:bdr w:val="none" w:sz="0" w:space="0" w:color="auto" w:frame="1"/>
        </w:rPr>
        <w:t xml:space="preserve">s. 83 of the </w:t>
      </w:r>
      <w:r w:rsidR="00C80B20" w:rsidRPr="001C5823">
        <w:rPr>
          <w:rFonts w:ascii="Times New Roman" w:hAnsi="Times New Roman" w:cs="Times New Roman"/>
          <w:i/>
          <w:iCs/>
          <w:sz w:val="24"/>
          <w:szCs w:val="24"/>
          <w:bdr w:val="none" w:sz="0" w:space="0" w:color="auto" w:frame="1"/>
        </w:rPr>
        <w:t>OL Act</w:t>
      </w:r>
      <w:r w:rsidR="00C80B20" w:rsidRPr="001C5823">
        <w:rPr>
          <w:rFonts w:ascii="Times New Roman" w:hAnsi="Times New Roman" w:cs="Times New Roman"/>
          <w:sz w:val="24"/>
          <w:szCs w:val="24"/>
          <w:bdr w:val="none" w:sz="0" w:space="0" w:color="auto" w:frame="1"/>
        </w:rPr>
        <w:t xml:space="preserve"> with the preservation and enhancement of Indigenous languages</w:t>
      </w:r>
      <w:r w:rsidR="00A72D1A" w:rsidRPr="001C5823">
        <w:rPr>
          <w:rFonts w:ascii="Times New Roman" w:hAnsi="Times New Roman" w:cs="Times New Roman"/>
          <w:sz w:val="24"/>
          <w:szCs w:val="24"/>
          <w:bdr w:val="none" w:sz="0" w:space="0" w:color="auto" w:frame="1"/>
        </w:rPr>
        <w:t>;</w:t>
      </w:r>
      <w:r w:rsidR="00EA524B" w:rsidRPr="001C5823">
        <w:rPr>
          <w:rFonts w:ascii="Times New Roman" w:hAnsi="Times New Roman" w:cs="Times New Roman"/>
          <w:sz w:val="24"/>
          <w:szCs w:val="24"/>
          <w:bdr w:val="none" w:sz="0" w:space="0" w:color="auto" w:frame="1"/>
        </w:rPr>
        <w:t xml:space="preserve"> and </w:t>
      </w:r>
      <w:r w:rsidR="00A72D1A" w:rsidRPr="001C5823">
        <w:rPr>
          <w:rFonts w:ascii="Times New Roman" w:hAnsi="Times New Roman" w:cs="Times New Roman"/>
          <w:sz w:val="24"/>
          <w:szCs w:val="24"/>
          <w:bdr w:val="none" w:sz="0" w:space="0" w:color="auto" w:frame="1"/>
        </w:rPr>
        <w:t xml:space="preserve">3) </w:t>
      </w:r>
      <w:r w:rsidR="00EA524B" w:rsidRPr="001C5823">
        <w:rPr>
          <w:rFonts w:ascii="Times New Roman" w:hAnsi="Times New Roman" w:cs="Times New Roman"/>
          <w:sz w:val="24"/>
          <w:szCs w:val="24"/>
          <w:bdr w:val="none" w:sz="0" w:space="0" w:color="auto" w:frame="1"/>
        </w:rPr>
        <w:t xml:space="preserve">the </w:t>
      </w:r>
      <w:r w:rsidR="00C80B20" w:rsidRPr="001C5823">
        <w:rPr>
          <w:rFonts w:ascii="Times New Roman" w:hAnsi="Times New Roman" w:cs="Times New Roman"/>
          <w:sz w:val="24"/>
          <w:szCs w:val="24"/>
          <w:bdr w:val="none" w:sz="0" w:space="0" w:color="auto" w:frame="1"/>
        </w:rPr>
        <w:t>Guidance Document</w:t>
      </w:r>
      <w:r w:rsidR="00EA524B" w:rsidRPr="001C5823">
        <w:rPr>
          <w:rFonts w:ascii="Times New Roman" w:hAnsi="Times New Roman" w:cs="Times New Roman"/>
          <w:sz w:val="24"/>
          <w:szCs w:val="24"/>
          <w:bdr w:val="none" w:sz="0" w:space="0" w:color="auto" w:frame="1"/>
        </w:rPr>
        <w:t xml:space="preserve"> </w:t>
      </w:r>
      <w:r w:rsidR="00C80B20" w:rsidRPr="001C5823">
        <w:rPr>
          <w:rFonts w:ascii="Times New Roman" w:hAnsi="Times New Roman" w:cs="Times New Roman"/>
          <w:sz w:val="24"/>
          <w:szCs w:val="24"/>
          <w:bdr w:val="none" w:sz="0" w:space="0" w:color="auto" w:frame="1"/>
        </w:rPr>
        <w:t>identifies</w:t>
      </w:r>
      <w:r w:rsidR="00EA524B" w:rsidRPr="001C5823">
        <w:rPr>
          <w:rFonts w:ascii="Times New Roman" w:hAnsi="Times New Roman" w:cs="Times New Roman"/>
          <w:sz w:val="24"/>
          <w:szCs w:val="24"/>
          <w:bdr w:val="none" w:sz="0" w:space="0" w:color="auto" w:frame="1"/>
        </w:rPr>
        <w:t xml:space="preserve"> the need </w:t>
      </w:r>
      <w:r w:rsidR="00C80B20" w:rsidRPr="001C5823">
        <w:rPr>
          <w:rFonts w:ascii="Times New Roman" w:hAnsi="Times New Roman" w:cs="Times New Roman"/>
          <w:sz w:val="24"/>
          <w:szCs w:val="24"/>
          <w:bdr w:val="none" w:sz="0" w:space="0" w:color="auto" w:frame="1"/>
        </w:rPr>
        <w:t>to account</w:t>
      </w:r>
      <w:r w:rsidR="00EA524B" w:rsidRPr="001C5823">
        <w:rPr>
          <w:rFonts w:ascii="Times New Roman" w:hAnsi="Times New Roman" w:cs="Times New Roman"/>
          <w:sz w:val="24"/>
          <w:szCs w:val="24"/>
          <w:bdr w:val="none" w:sz="0" w:space="0" w:color="auto" w:frame="1"/>
        </w:rPr>
        <w:t xml:space="preserve"> for positions requiring Indigenous cultural or linguistic competencies.</w:t>
      </w:r>
      <w:r w:rsidR="004312B8" w:rsidRPr="001C5823">
        <w:rPr>
          <w:rFonts w:ascii="Times New Roman" w:hAnsi="Times New Roman" w:cs="Times New Roman"/>
          <w:sz w:val="24"/>
          <w:szCs w:val="24"/>
          <w:bdr w:val="none" w:sz="0" w:space="0" w:color="auto" w:frame="1"/>
        </w:rPr>
        <w:t xml:space="preserve"> In the spirit of reconciliation, there is a need to accommodate the growth and application of Indigenous languages in the work of the Public Service and hence the OL work related policies and practices and the application of s. 91 of the </w:t>
      </w:r>
      <w:r w:rsidR="004312B8" w:rsidRPr="001C5823">
        <w:rPr>
          <w:rFonts w:ascii="Times New Roman" w:hAnsi="Times New Roman" w:cs="Times New Roman"/>
          <w:i/>
          <w:iCs/>
          <w:sz w:val="24"/>
          <w:szCs w:val="24"/>
          <w:bdr w:val="none" w:sz="0" w:space="0" w:color="auto" w:frame="1"/>
        </w:rPr>
        <w:t>OL Act</w:t>
      </w:r>
      <w:r w:rsidR="00C45CFA" w:rsidRPr="001C5823">
        <w:rPr>
          <w:rFonts w:ascii="Times New Roman" w:hAnsi="Times New Roman" w:cs="Times New Roman"/>
          <w:sz w:val="24"/>
          <w:szCs w:val="24"/>
          <w:shd w:val="clear" w:color="auto" w:fill="F8F8F8"/>
        </w:rPr>
        <w:t xml:space="preserve">.   </w:t>
      </w:r>
    </w:p>
    <w:p w14:paraId="0CAA456F" w14:textId="77777777" w:rsidR="00603F56" w:rsidRPr="001C5823" w:rsidRDefault="00603F56" w:rsidP="00603F56">
      <w:pPr>
        <w:pStyle w:val="NormalWeb"/>
        <w:shd w:val="clear" w:color="auto" w:fill="FFFFFF"/>
        <w:spacing w:before="0" w:beforeAutospacing="0" w:after="0" w:afterAutospacing="0"/>
        <w:ind w:left="720"/>
        <w:rPr>
          <w:rFonts w:ascii="Calibri" w:hAnsi="Calibri"/>
          <w:color w:val="424242"/>
          <w:sz w:val="22"/>
          <w:szCs w:val="22"/>
        </w:rPr>
      </w:pPr>
      <w:r w:rsidRPr="001C5823">
        <w:rPr>
          <w:rStyle w:val="Strong"/>
          <w:rFonts w:ascii="Georgia" w:hAnsi="Georgia"/>
          <w:color w:val="333333"/>
          <w:sz w:val="22"/>
          <w:szCs w:val="22"/>
          <w:bdr w:val="none" w:sz="0" w:space="0" w:color="auto" w:frame="1"/>
          <w:shd w:val="clear" w:color="auto" w:fill="FFFFFF"/>
        </w:rPr>
        <w:t> </w:t>
      </w:r>
    </w:p>
    <w:p w14:paraId="5DB9F05A" w14:textId="1432457C" w:rsidR="00B64E2B" w:rsidRPr="001C5823" w:rsidRDefault="006857B3" w:rsidP="00141FAE">
      <w:pPr>
        <w:spacing w:after="0" w:line="240" w:lineRule="auto"/>
        <w:ind w:firstLine="567"/>
        <w:jc w:val="both"/>
        <w:rPr>
          <w:rFonts w:ascii="Times New Roman" w:hAnsi="Times New Roman" w:cs="Times New Roman"/>
          <w:sz w:val="24"/>
          <w:szCs w:val="24"/>
        </w:rPr>
      </w:pPr>
      <w:bookmarkStart w:id="74" w:name="_Hlk140512668"/>
      <w:r w:rsidRPr="001C5823">
        <w:rPr>
          <w:rFonts w:ascii="Times New Roman" w:hAnsi="Times New Roman" w:cs="Times New Roman"/>
          <w:sz w:val="24"/>
          <w:szCs w:val="24"/>
        </w:rPr>
        <w:t xml:space="preserve">Second, </w:t>
      </w:r>
      <w:bookmarkStart w:id="75" w:name="_Hlk141730185"/>
      <w:r w:rsidRPr="001C5823">
        <w:rPr>
          <w:rFonts w:ascii="Times New Roman" w:hAnsi="Times New Roman" w:cs="Times New Roman"/>
          <w:sz w:val="24"/>
          <w:szCs w:val="24"/>
        </w:rPr>
        <w:t>t</w:t>
      </w:r>
      <w:r w:rsidR="003E01F5" w:rsidRPr="001C5823">
        <w:rPr>
          <w:rFonts w:ascii="Times New Roman" w:hAnsi="Times New Roman" w:cs="Times New Roman"/>
          <w:sz w:val="24"/>
          <w:szCs w:val="24"/>
        </w:rPr>
        <w:t xml:space="preserve">here is a legislative obligation </w:t>
      </w:r>
      <w:r w:rsidR="00367D5C" w:rsidRPr="001C5823">
        <w:rPr>
          <w:rFonts w:ascii="Times New Roman" w:hAnsi="Times New Roman" w:cs="Times New Roman"/>
          <w:sz w:val="24"/>
          <w:szCs w:val="24"/>
        </w:rPr>
        <w:t xml:space="preserve">in the </w:t>
      </w:r>
      <w:r w:rsidR="00367D5C" w:rsidRPr="001C5823">
        <w:rPr>
          <w:rFonts w:ascii="Times New Roman" w:hAnsi="Times New Roman" w:cs="Times New Roman"/>
          <w:i/>
          <w:iCs/>
          <w:sz w:val="24"/>
          <w:szCs w:val="24"/>
        </w:rPr>
        <w:t>UN Declaration Act</w:t>
      </w:r>
      <w:r w:rsidR="00367D5C" w:rsidRPr="001C5823">
        <w:rPr>
          <w:rFonts w:ascii="Times New Roman" w:hAnsi="Times New Roman" w:cs="Times New Roman"/>
          <w:sz w:val="24"/>
          <w:szCs w:val="24"/>
        </w:rPr>
        <w:t xml:space="preserve"> </w:t>
      </w:r>
      <w:r w:rsidR="0061031C" w:rsidRPr="001C5823">
        <w:rPr>
          <w:rFonts w:ascii="Times New Roman" w:hAnsi="Times New Roman" w:cs="Times New Roman"/>
          <w:sz w:val="24"/>
          <w:szCs w:val="24"/>
        </w:rPr>
        <w:t xml:space="preserve">for an Action Plan </w:t>
      </w:r>
      <w:r w:rsidR="00367D5C" w:rsidRPr="001C5823">
        <w:rPr>
          <w:rFonts w:ascii="Times New Roman" w:hAnsi="Times New Roman" w:cs="Times New Roman"/>
          <w:sz w:val="24"/>
          <w:szCs w:val="24"/>
        </w:rPr>
        <w:t xml:space="preserve">that </w:t>
      </w:r>
      <w:r w:rsidR="0061031C" w:rsidRPr="001C5823">
        <w:rPr>
          <w:rFonts w:ascii="Times New Roman" w:hAnsi="Times New Roman" w:cs="Times New Roman"/>
          <w:sz w:val="24"/>
          <w:szCs w:val="24"/>
        </w:rPr>
        <w:t>include</w:t>
      </w:r>
      <w:r w:rsidR="00367D5C" w:rsidRPr="001C5823">
        <w:rPr>
          <w:rFonts w:ascii="Times New Roman" w:hAnsi="Times New Roman" w:cs="Times New Roman"/>
          <w:sz w:val="24"/>
          <w:szCs w:val="24"/>
        </w:rPr>
        <w:t>s</w:t>
      </w:r>
      <w:r w:rsidR="0061031C" w:rsidRPr="001C5823">
        <w:rPr>
          <w:rFonts w:ascii="Times New Roman" w:hAnsi="Times New Roman" w:cs="Times New Roman"/>
          <w:sz w:val="24"/>
          <w:szCs w:val="24"/>
        </w:rPr>
        <w:t xml:space="preserve"> </w:t>
      </w:r>
      <w:r w:rsidR="00367D5C" w:rsidRPr="001C5823">
        <w:rPr>
          <w:rFonts w:ascii="Times New Roman" w:hAnsi="Times New Roman" w:cs="Times New Roman"/>
          <w:sz w:val="24"/>
          <w:szCs w:val="24"/>
        </w:rPr>
        <w:t>“</w:t>
      </w:r>
      <w:r w:rsidR="0061031C" w:rsidRPr="001C5823">
        <w:rPr>
          <w:rFonts w:ascii="Times New Roman" w:hAnsi="Times New Roman" w:cs="Times New Roman"/>
          <w:sz w:val="24"/>
          <w:szCs w:val="24"/>
        </w:rPr>
        <w:t>measures that will</w:t>
      </w:r>
      <w:r w:rsidR="003E01F5" w:rsidRPr="001C5823">
        <w:rPr>
          <w:rFonts w:ascii="Times New Roman" w:hAnsi="Times New Roman" w:cs="Times New Roman"/>
          <w:sz w:val="24"/>
          <w:szCs w:val="24"/>
        </w:rPr>
        <w:t xml:space="preserve"> </w:t>
      </w:r>
      <w:r w:rsidR="00367D5C" w:rsidRPr="001C5823">
        <w:rPr>
          <w:rFonts w:ascii="Times New Roman" w:hAnsi="Times New Roman" w:cs="Times New Roman"/>
          <w:sz w:val="24"/>
          <w:szCs w:val="24"/>
        </w:rPr>
        <w:t xml:space="preserve">address injustices, combat prejudice and eliminate all forms of violence and discrimination against Indigenous people” (Justice 2021b). </w:t>
      </w:r>
      <w:r w:rsidR="00E446CB" w:rsidRPr="001C5823">
        <w:rPr>
          <w:rFonts w:ascii="Times New Roman" w:hAnsi="Times New Roman" w:cs="Times New Roman"/>
          <w:sz w:val="24"/>
          <w:szCs w:val="24"/>
        </w:rPr>
        <w:t xml:space="preserve">The Truth and Reconciliation </w:t>
      </w:r>
      <w:r w:rsidR="00D034FF" w:rsidRPr="001C5823">
        <w:rPr>
          <w:rFonts w:ascii="Times New Roman" w:hAnsi="Times New Roman" w:cs="Times New Roman"/>
          <w:sz w:val="24"/>
          <w:szCs w:val="24"/>
        </w:rPr>
        <w:t>C</w:t>
      </w:r>
      <w:r w:rsidR="00E446CB" w:rsidRPr="001C5823">
        <w:rPr>
          <w:rFonts w:ascii="Times New Roman" w:hAnsi="Times New Roman" w:cs="Times New Roman"/>
          <w:sz w:val="24"/>
          <w:szCs w:val="24"/>
        </w:rPr>
        <w:t xml:space="preserve">alls to </w:t>
      </w:r>
      <w:r w:rsidR="00D034FF" w:rsidRPr="001C5823">
        <w:rPr>
          <w:rFonts w:ascii="Times New Roman" w:hAnsi="Times New Roman" w:cs="Times New Roman"/>
          <w:sz w:val="24"/>
          <w:szCs w:val="24"/>
        </w:rPr>
        <w:t>A</w:t>
      </w:r>
      <w:r w:rsidR="00E446CB" w:rsidRPr="001C5823">
        <w:rPr>
          <w:rFonts w:ascii="Times New Roman" w:hAnsi="Times New Roman" w:cs="Times New Roman"/>
          <w:sz w:val="24"/>
          <w:szCs w:val="24"/>
        </w:rPr>
        <w:t>ction also include similar measures that recognize and support Indigenous languages as a fundamental and valued element of Canadian culture.</w:t>
      </w:r>
      <w:r w:rsidR="00E446CB" w:rsidRPr="001C5823">
        <w:rPr>
          <w:rStyle w:val="EndnoteReference"/>
          <w:rFonts w:ascii="Times New Roman" w:hAnsi="Times New Roman" w:cs="Times New Roman"/>
          <w:sz w:val="24"/>
          <w:szCs w:val="24"/>
        </w:rPr>
        <w:endnoteReference w:id="53"/>
      </w:r>
      <w:r w:rsidR="00E446CB" w:rsidRPr="001C5823">
        <w:rPr>
          <w:rFonts w:ascii="Times New Roman" w:hAnsi="Times New Roman" w:cs="Times New Roman"/>
          <w:sz w:val="24"/>
          <w:szCs w:val="24"/>
        </w:rPr>
        <w:t xml:space="preserve"> </w:t>
      </w:r>
      <w:r w:rsidR="00AE6C65" w:rsidRPr="001C5823">
        <w:rPr>
          <w:rFonts w:ascii="Times New Roman" w:hAnsi="Times New Roman" w:cs="Times New Roman"/>
          <w:sz w:val="24"/>
          <w:szCs w:val="24"/>
        </w:rPr>
        <w:t>T</w:t>
      </w:r>
      <w:r w:rsidR="00AE6C65" w:rsidRPr="001C5823">
        <w:rPr>
          <w:rFonts w:ascii="Times New Roman" w:hAnsi="Times New Roman" w:cs="Times New Roman"/>
          <w:sz w:val="24"/>
          <w:szCs w:val="24"/>
          <w:lang w:val="en-CA"/>
        </w:rPr>
        <w:t xml:space="preserve">he TRC report also underscores the impacts of residential schools and other forms of colonialism on Indigenous Peoples, and the need to address ongoing systemic barriers to their success and well-being. </w:t>
      </w:r>
      <w:r w:rsidR="00097D4D" w:rsidRPr="001C5823">
        <w:rPr>
          <w:rFonts w:ascii="Times New Roman" w:hAnsi="Times New Roman" w:cs="Times New Roman"/>
          <w:sz w:val="24"/>
          <w:szCs w:val="24"/>
          <w:lang w:val="en-CA"/>
        </w:rPr>
        <w:t xml:space="preserve">The Guidance Document flags the need to </w:t>
      </w:r>
      <w:r w:rsidR="00097D4D" w:rsidRPr="001C5823">
        <w:rPr>
          <w:rFonts w:ascii="Times New Roman" w:hAnsi="Times New Roman" w:cs="Times New Roman"/>
          <w:sz w:val="24"/>
          <w:szCs w:val="24"/>
        </w:rPr>
        <w:t>support the “</w:t>
      </w:r>
      <w:r w:rsidR="00097D4D" w:rsidRPr="001C5823">
        <w:rPr>
          <w:rFonts w:ascii="Times New Roman" w:hAnsi="Times New Roman" w:cs="Times New Roman"/>
          <w:sz w:val="24"/>
          <w:szCs w:val="24"/>
          <w:shd w:val="clear" w:color="auto" w:fill="FFFFFF"/>
        </w:rPr>
        <w:t>recruitment and retention of public servants that reflect the diversity of the Canadian population, the Government will recognize a more inclusive application of official language requirements</w:t>
      </w:r>
      <w:r w:rsidR="00097D4D" w:rsidRPr="001C5823">
        <w:rPr>
          <w:rFonts w:ascii="Times New Roman" w:hAnsi="Times New Roman" w:cs="Times New Roman"/>
          <w:sz w:val="24"/>
          <w:szCs w:val="24"/>
        </w:rPr>
        <w:t>” (Canadian Heritage 2021a)</w:t>
      </w:r>
      <w:r w:rsidR="00C31F07" w:rsidRPr="001C5823">
        <w:rPr>
          <w:rFonts w:ascii="Times New Roman" w:hAnsi="Times New Roman" w:cs="Times New Roman"/>
          <w:sz w:val="24"/>
          <w:szCs w:val="24"/>
        </w:rPr>
        <w:t xml:space="preserve">. Thus, </w:t>
      </w:r>
      <w:r w:rsidR="003E01F5" w:rsidRPr="001C5823">
        <w:rPr>
          <w:rFonts w:ascii="Times New Roman" w:hAnsi="Times New Roman" w:cs="Times New Roman"/>
          <w:sz w:val="24"/>
          <w:szCs w:val="24"/>
        </w:rPr>
        <w:t xml:space="preserve">it stands to reason that </w:t>
      </w:r>
      <w:r w:rsidR="00097D4D" w:rsidRPr="001C5823">
        <w:rPr>
          <w:rFonts w:ascii="Times New Roman" w:hAnsi="Times New Roman" w:cs="Times New Roman"/>
          <w:sz w:val="24"/>
          <w:szCs w:val="24"/>
        </w:rPr>
        <w:t xml:space="preserve">this will translate into </w:t>
      </w:r>
      <w:r w:rsidR="00CF4136" w:rsidRPr="001C5823">
        <w:rPr>
          <w:rFonts w:ascii="Times New Roman" w:hAnsi="Times New Roman" w:cs="Times New Roman"/>
          <w:sz w:val="24"/>
          <w:szCs w:val="24"/>
          <w:bdr w:val="none" w:sz="0" w:space="0" w:color="auto" w:frame="1"/>
        </w:rPr>
        <w:t>equal opportunities to obtain employment related to bilingual positions to improve their advancement in federal institutions</w:t>
      </w:r>
      <w:r w:rsidR="003E01F5" w:rsidRPr="001C5823">
        <w:rPr>
          <w:rFonts w:ascii="Times New Roman" w:hAnsi="Times New Roman" w:cs="Times New Roman"/>
          <w:sz w:val="24"/>
          <w:szCs w:val="24"/>
        </w:rPr>
        <w:t xml:space="preserve">. </w:t>
      </w:r>
      <w:r w:rsidR="00AE6C65" w:rsidRPr="001C5823">
        <w:rPr>
          <w:rFonts w:ascii="Times New Roman" w:hAnsi="Times New Roman" w:cs="Times New Roman"/>
          <w:sz w:val="24"/>
          <w:szCs w:val="24"/>
        </w:rPr>
        <w:t>Therefore, it</w:t>
      </w:r>
      <w:r w:rsidR="00AE6C65" w:rsidRPr="001C5823">
        <w:rPr>
          <w:rFonts w:ascii="Times New Roman" w:hAnsi="Times New Roman" w:cs="Times New Roman"/>
          <w:sz w:val="24"/>
          <w:szCs w:val="24"/>
          <w:lang w:val="en-CA"/>
        </w:rPr>
        <w:t xml:space="preserve"> is </w:t>
      </w:r>
      <w:r w:rsidR="00151C3A" w:rsidRPr="001C5823">
        <w:rPr>
          <w:rFonts w:ascii="Times New Roman" w:hAnsi="Times New Roman" w:cs="Times New Roman"/>
          <w:sz w:val="24"/>
          <w:szCs w:val="24"/>
          <w:lang w:val="en-CA"/>
        </w:rPr>
        <w:t>significant</w:t>
      </w:r>
      <w:r w:rsidR="00AE6C65" w:rsidRPr="001C5823">
        <w:rPr>
          <w:rFonts w:ascii="Times New Roman" w:hAnsi="Times New Roman" w:cs="Times New Roman"/>
          <w:sz w:val="24"/>
          <w:szCs w:val="24"/>
          <w:lang w:val="en-CA"/>
        </w:rPr>
        <w:t xml:space="preserve"> that policymakers ensure that a modernized </w:t>
      </w:r>
      <w:r w:rsidR="00AE6C65" w:rsidRPr="001C5823">
        <w:rPr>
          <w:rFonts w:ascii="Times New Roman" w:hAnsi="Times New Roman" w:cs="Times New Roman"/>
          <w:i/>
          <w:iCs/>
          <w:sz w:val="24"/>
          <w:szCs w:val="24"/>
          <w:lang w:val="en-CA"/>
        </w:rPr>
        <w:t>Official Languages Act</w:t>
      </w:r>
      <w:r w:rsidR="00AE6C65" w:rsidRPr="001C5823">
        <w:rPr>
          <w:rFonts w:ascii="Times New Roman" w:hAnsi="Times New Roman" w:cs="Times New Roman"/>
          <w:sz w:val="24"/>
          <w:szCs w:val="24"/>
          <w:lang w:val="en-CA"/>
        </w:rPr>
        <w:t xml:space="preserve"> </w:t>
      </w:r>
      <w:r w:rsidR="00151C3A" w:rsidRPr="001C5823">
        <w:rPr>
          <w:rFonts w:ascii="Times New Roman" w:hAnsi="Times New Roman" w:cs="Times New Roman"/>
          <w:sz w:val="24"/>
          <w:szCs w:val="24"/>
          <w:lang w:val="en-CA"/>
        </w:rPr>
        <w:t xml:space="preserve">uses an inclusive approach that works in an integrated manner with the </w:t>
      </w:r>
      <w:r w:rsidR="00151C3A" w:rsidRPr="001C5823">
        <w:rPr>
          <w:rFonts w:ascii="Times New Roman" w:hAnsi="Times New Roman" w:cs="Times New Roman"/>
          <w:i/>
          <w:iCs/>
          <w:sz w:val="24"/>
          <w:szCs w:val="24"/>
          <w:lang w:val="en-CA"/>
        </w:rPr>
        <w:t>Indigenous Languages</w:t>
      </w:r>
      <w:r w:rsidR="00151C3A" w:rsidRPr="001C5823">
        <w:rPr>
          <w:rFonts w:ascii="Times New Roman" w:hAnsi="Times New Roman" w:cs="Times New Roman"/>
          <w:sz w:val="24"/>
          <w:szCs w:val="24"/>
          <w:lang w:val="en-CA"/>
        </w:rPr>
        <w:t xml:space="preserve"> and the </w:t>
      </w:r>
      <w:r w:rsidR="00151C3A" w:rsidRPr="001C5823">
        <w:rPr>
          <w:rFonts w:ascii="Times New Roman" w:hAnsi="Times New Roman" w:cs="Times New Roman"/>
          <w:i/>
          <w:iCs/>
          <w:sz w:val="24"/>
          <w:szCs w:val="24"/>
          <w:lang w:val="en-CA"/>
        </w:rPr>
        <w:t>Multiculturalism Acts</w:t>
      </w:r>
      <w:r w:rsidR="00151C3A" w:rsidRPr="001C5823">
        <w:rPr>
          <w:rFonts w:ascii="Times New Roman" w:hAnsi="Times New Roman" w:cs="Times New Roman"/>
          <w:sz w:val="24"/>
          <w:szCs w:val="24"/>
          <w:lang w:val="en-CA"/>
        </w:rPr>
        <w:t xml:space="preserve"> in a manner that upholds the importance of official languages but not </w:t>
      </w:r>
      <w:r w:rsidR="00AE6C65" w:rsidRPr="001C5823">
        <w:rPr>
          <w:rFonts w:ascii="Times New Roman" w:hAnsi="Times New Roman" w:cs="Times New Roman"/>
          <w:sz w:val="24"/>
          <w:szCs w:val="24"/>
          <w:lang w:val="en-CA"/>
        </w:rPr>
        <w:t xml:space="preserve">to the detriment of </w:t>
      </w:r>
      <w:r w:rsidR="00151C3A" w:rsidRPr="001C5823">
        <w:rPr>
          <w:rFonts w:ascii="Times New Roman" w:hAnsi="Times New Roman" w:cs="Times New Roman"/>
          <w:sz w:val="24"/>
          <w:szCs w:val="24"/>
          <w:lang w:val="en-CA"/>
        </w:rPr>
        <w:t>Indigenous employees</w:t>
      </w:r>
      <w:r w:rsidR="00AE6C65" w:rsidRPr="001C5823">
        <w:rPr>
          <w:rFonts w:ascii="Times New Roman" w:hAnsi="Times New Roman" w:cs="Times New Roman"/>
          <w:sz w:val="24"/>
          <w:szCs w:val="24"/>
          <w:lang w:val="en-CA"/>
        </w:rPr>
        <w:t xml:space="preserve"> own Indigenous languages and cultures.</w:t>
      </w:r>
      <w:r w:rsidR="00AE6C65" w:rsidRPr="001C5823">
        <w:rPr>
          <w:rFonts w:ascii="Times New Roman" w:hAnsi="Times New Roman" w:cs="Times New Roman"/>
          <w:sz w:val="24"/>
          <w:szCs w:val="24"/>
          <w:shd w:val="clear" w:color="auto" w:fill="FFFFFF"/>
        </w:rPr>
        <w:t xml:space="preserve"> </w:t>
      </w:r>
      <w:bookmarkEnd w:id="74"/>
      <w:r w:rsidR="00AE6C65" w:rsidRPr="001C5823">
        <w:rPr>
          <w:rFonts w:ascii="Times New Roman" w:hAnsi="Times New Roman" w:cs="Times New Roman"/>
          <w:sz w:val="24"/>
          <w:szCs w:val="24"/>
          <w:shd w:val="clear" w:color="auto" w:fill="FFFFFF"/>
        </w:rPr>
        <w:t>Finally, t</w:t>
      </w:r>
      <w:r w:rsidR="003E01F5" w:rsidRPr="001C5823">
        <w:rPr>
          <w:rFonts w:ascii="Times New Roman" w:hAnsi="Times New Roman" w:cs="Times New Roman"/>
          <w:sz w:val="24"/>
          <w:szCs w:val="24"/>
        </w:rPr>
        <w:t xml:space="preserve">he language requirements of positions as well as </w:t>
      </w:r>
      <w:r w:rsidR="00250650" w:rsidRPr="001C5823">
        <w:rPr>
          <w:rFonts w:ascii="Times New Roman" w:hAnsi="Times New Roman" w:cs="Times New Roman"/>
          <w:sz w:val="24"/>
          <w:szCs w:val="24"/>
        </w:rPr>
        <w:t xml:space="preserve">the </w:t>
      </w:r>
      <w:r w:rsidR="003E01F5" w:rsidRPr="001C5823">
        <w:rPr>
          <w:rFonts w:ascii="Times New Roman" w:hAnsi="Times New Roman" w:cs="Times New Roman"/>
          <w:sz w:val="24"/>
          <w:szCs w:val="24"/>
        </w:rPr>
        <w:t>lack of access to language training ha</w:t>
      </w:r>
      <w:r w:rsidR="00250650" w:rsidRPr="001C5823">
        <w:rPr>
          <w:rFonts w:ascii="Times New Roman" w:hAnsi="Times New Roman" w:cs="Times New Roman"/>
          <w:sz w:val="24"/>
          <w:szCs w:val="24"/>
        </w:rPr>
        <w:t>ve</w:t>
      </w:r>
      <w:r w:rsidR="003E01F5" w:rsidRPr="001C5823">
        <w:rPr>
          <w:rFonts w:ascii="Times New Roman" w:hAnsi="Times New Roman" w:cs="Times New Roman"/>
          <w:sz w:val="24"/>
          <w:szCs w:val="24"/>
        </w:rPr>
        <w:t xml:space="preserve"> been repeatedly identified as </w:t>
      </w:r>
      <w:r w:rsidR="006A5673" w:rsidRPr="001C5823">
        <w:rPr>
          <w:rFonts w:ascii="Times New Roman" w:hAnsi="Times New Roman" w:cs="Times New Roman"/>
          <w:sz w:val="24"/>
          <w:szCs w:val="24"/>
        </w:rPr>
        <w:t xml:space="preserve">a </w:t>
      </w:r>
      <w:r w:rsidR="003E01F5" w:rsidRPr="001C5823">
        <w:rPr>
          <w:rFonts w:ascii="Times New Roman" w:hAnsi="Times New Roman" w:cs="Times New Roman"/>
          <w:sz w:val="24"/>
          <w:szCs w:val="24"/>
        </w:rPr>
        <w:t>systemic barrier to the successful employment</w:t>
      </w:r>
      <w:r w:rsidR="00C31F07" w:rsidRPr="001C5823">
        <w:rPr>
          <w:rFonts w:ascii="Times New Roman" w:hAnsi="Times New Roman" w:cs="Times New Roman"/>
          <w:sz w:val="24"/>
          <w:szCs w:val="24"/>
        </w:rPr>
        <w:t xml:space="preserve"> and advancement</w:t>
      </w:r>
      <w:r w:rsidR="003E01F5" w:rsidRPr="001C5823">
        <w:rPr>
          <w:rFonts w:ascii="Times New Roman" w:hAnsi="Times New Roman" w:cs="Times New Roman"/>
          <w:sz w:val="24"/>
          <w:szCs w:val="24"/>
        </w:rPr>
        <w:t xml:space="preserve"> of Indigenous individuals in the CPA. </w:t>
      </w:r>
      <w:bookmarkEnd w:id="75"/>
      <w:r w:rsidR="00817229" w:rsidRPr="001C5823">
        <w:rPr>
          <w:rFonts w:ascii="Times New Roman" w:hAnsi="Times New Roman" w:cs="Times New Roman"/>
          <w:sz w:val="24"/>
          <w:szCs w:val="24"/>
        </w:rPr>
        <w:t>M</w:t>
      </w:r>
      <w:r w:rsidR="00B64E2B" w:rsidRPr="001C5823">
        <w:rPr>
          <w:rFonts w:ascii="Times New Roman" w:hAnsi="Times New Roman" w:cs="Times New Roman"/>
          <w:sz w:val="24"/>
          <w:szCs w:val="24"/>
        </w:rPr>
        <w:t xml:space="preserve">easures must be taken to address these issues and satisfy legislative requirements. </w:t>
      </w:r>
    </w:p>
    <w:p w14:paraId="17B0BF59" w14:textId="77777777" w:rsidR="00071FEC" w:rsidRDefault="00071FEC" w:rsidP="00CB47A8">
      <w:pPr>
        <w:pStyle w:val="FootnoteText"/>
        <w:ind w:firstLine="567"/>
        <w:jc w:val="both"/>
        <w:rPr>
          <w:rFonts w:ascii="Times New Roman" w:hAnsi="Times New Roman" w:cs="Times New Roman"/>
          <w:sz w:val="24"/>
          <w:szCs w:val="24"/>
        </w:rPr>
      </w:pPr>
    </w:p>
    <w:p w14:paraId="6D8CCBBD" w14:textId="0720FDAE" w:rsidR="00250650" w:rsidRPr="001C5823" w:rsidRDefault="0016766E" w:rsidP="00CB47A8">
      <w:pPr>
        <w:pStyle w:val="FootnoteText"/>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Third, </w:t>
      </w:r>
      <w:r w:rsidR="00250650" w:rsidRPr="001C5823">
        <w:rPr>
          <w:rFonts w:ascii="Times New Roman" w:hAnsi="Times New Roman" w:cs="Times New Roman"/>
          <w:sz w:val="24"/>
          <w:szCs w:val="24"/>
        </w:rPr>
        <w:t xml:space="preserve">it is </w:t>
      </w:r>
      <w:bookmarkStart w:id="76" w:name="_Hlk141730338"/>
      <w:r w:rsidR="00250650" w:rsidRPr="001C5823">
        <w:rPr>
          <w:rFonts w:ascii="Times New Roman" w:hAnsi="Times New Roman" w:cs="Times New Roman"/>
          <w:sz w:val="24"/>
          <w:szCs w:val="24"/>
        </w:rPr>
        <w:t>necessary</w:t>
      </w:r>
      <w:r w:rsidRPr="001C5823">
        <w:rPr>
          <w:rFonts w:ascii="Times New Roman" w:hAnsi="Times New Roman" w:cs="Times New Roman"/>
          <w:sz w:val="24"/>
          <w:szCs w:val="24"/>
        </w:rPr>
        <w:t xml:space="preserve"> to rethink how OL requirements are operationalized within the federal system, including the parameters set out in </w:t>
      </w:r>
      <w:r w:rsidRPr="001C5823">
        <w:rPr>
          <w:rFonts w:ascii="Times New Roman" w:hAnsi="Times New Roman" w:cs="Times New Roman"/>
          <w:i/>
          <w:iCs/>
          <w:sz w:val="24"/>
          <w:szCs w:val="24"/>
        </w:rPr>
        <w:t>English and French: Towards a substantive equality of official languages in Canada for modernization</w:t>
      </w:r>
      <w:r w:rsidRPr="001C5823">
        <w:rPr>
          <w:rFonts w:ascii="Times New Roman" w:hAnsi="Times New Roman" w:cs="Times New Roman"/>
          <w:sz w:val="24"/>
          <w:szCs w:val="24"/>
        </w:rPr>
        <w:t xml:space="preserve">. </w:t>
      </w:r>
      <w:r w:rsidR="007C3202" w:rsidRPr="001C5823">
        <w:rPr>
          <w:rFonts w:ascii="Times New Roman" w:hAnsi="Times New Roman" w:cs="Times New Roman"/>
          <w:sz w:val="24"/>
          <w:szCs w:val="24"/>
        </w:rPr>
        <w:t xml:space="preserve">Although the government has aligned </w:t>
      </w:r>
      <w:r w:rsidR="007B0044" w:rsidRPr="001C5823">
        <w:rPr>
          <w:rFonts w:ascii="Times New Roman" w:hAnsi="Times New Roman" w:cs="Times New Roman"/>
          <w:sz w:val="24"/>
          <w:szCs w:val="24"/>
          <w:shd w:val="clear" w:color="auto" w:fill="FFFFFF"/>
        </w:rPr>
        <w:t xml:space="preserve">the modernized </w:t>
      </w:r>
      <w:r w:rsidR="007B0044" w:rsidRPr="001C5823">
        <w:rPr>
          <w:rFonts w:ascii="Times New Roman" w:hAnsi="Times New Roman" w:cs="Times New Roman"/>
          <w:i/>
          <w:iCs/>
          <w:sz w:val="24"/>
          <w:szCs w:val="24"/>
          <w:shd w:val="clear" w:color="auto" w:fill="FFFFFF"/>
        </w:rPr>
        <w:t>Official Languages Act</w:t>
      </w:r>
      <w:r w:rsidRPr="001C5823">
        <w:rPr>
          <w:rFonts w:ascii="Times New Roman" w:hAnsi="Times New Roman" w:cs="Times New Roman"/>
          <w:sz w:val="24"/>
          <w:szCs w:val="24"/>
          <w:shd w:val="clear" w:color="auto" w:fill="FFFFFF"/>
        </w:rPr>
        <w:t xml:space="preserve"> </w:t>
      </w:r>
      <w:r w:rsidRPr="001C5823">
        <w:rPr>
          <w:rFonts w:ascii="Times New Roman" w:eastAsia="Times New Roman" w:hAnsi="Times New Roman" w:cs="Times New Roman"/>
          <w:sz w:val="24"/>
          <w:szCs w:val="24"/>
          <w:lang w:eastAsia="en-CA"/>
        </w:rPr>
        <w:t xml:space="preserve">with the </w:t>
      </w:r>
      <w:r w:rsidRPr="001C5823">
        <w:rPr>
          <w:rFonts w:ascii="Times New Roman" w:hAnsi="Times New Roman" w:cs="Times New Roman"/>
          <w:sz w:val="24"/>
          <w:szCs w:val="24"/>
          <w:shd w:val="clear" w:color="auto" w:fill="FFFFFF"/>
        </w:rPr>
        <w:t xml:space="preserve">UNDRIP </w:t>
      </w:r>
      <w:r w:rsidR="007C3202" w:rsidRPr="001C5823">
        <w:rPr>
          <w:rFonts w:ascii="Times New Roman" w:hAnsi="Times New Roman" w:cs="Times New Roman"/>
          <w:sz w:val="24"/>
          <w:szCs w:val="24"/>
          <w:shd w:val="clear" w:color="auto" w:fill="FFFFFF"/>
        </w:rPr>
        <w:t xml:space="preserve">through an </w:t>
      </w:r>
      <w:r w:rsidR="00C455F7" w:rsidRPr="001C5823">
        <w:rPr>
          <w:rFonts w:ascii="Times New Roman" w:hAnsi="Times New Roman" w:cs="Times New Roman"/>
          <w:sz w:val="24"/>
          <w:szCs w:val="24"/>
          <w:shd w:val="clear" w:color="auto" w:fill="FFFFFF"/>
        </w:rPr>
        <w:t xml:space="preserve">external-facing </w:t>
      </w:r>
      <w:r w:rsidR="007C3202" w:rsidRPr="001C5823">
        <w:rPr>
          <w:rFonts w:ascii="Times New Roman" w:hAnsi="Times New Roman" w:cs="Times New Roman"/>
          <w:sz w:val="24"/>
          <w:szCs w:val="24"/>
          <w:shd w:val="clear" w:color="auto" w:fill="FFFFFF"/>
        </w:rPr>
        <w:t>Action Plan</w:t>
      </w:r>
      <w:r w:rsidR="00C455F7" w:rsidRPr="001C5823">
        <w:rPr>
          <w:rFonts w:ascii="Times New Roman" w:hAnsi="Times New Roman" w:cs="Times New Roman"/>
          <w:sz w:val="24"/>
          <w:szCs w:val="24"/>
          <w:shd w:val="clear" w:color="auto" w:fill="FFFFFF"/>
        </w:rPr>
        <w:t>,</w:t>
      </w:r>
      <w:r w:rsidR="007C3202" w:rsidRPr="001C5823">
        <w:rPr>
          <w:rFonts w:ascii="Times New Roman" w:hAnsi="Times New Roman" w:cs="Times New Roman"/>
          <w:sz w:val="24"/>
          <w:szCs w:val="24"/>
          <w:shd w:val="clear" w:color="auto" w:fill="FFFFFF"/>
        </w:rPr>
        <w:t xml:space="preserve"> it has yet to </w:t>
      </w:r>
      <w:r w:rsidR="00C455F7" w:rsidRPr="001C5823">
        <w:rPr>
          <w:rFonts w:ascii="Times New Roman" w:hAnsi="Times New Roman" w:cs="Times New Roman"/>
          <w:sz w:val="24"/>
          <w:szCs w:val="24"/>
          <w:shd w:val="clear" w:color="auto" w:fill="FFFFFF"/>
        </w:rPr>
        <w:t>meaningfully engage</w:t>
      </w:r>
      <w:r w:rsidRPr="001C5823">
        <w:rPr>
          <w:rFonts w:ascii="Times New Roman" w:hAnsi="Times New Roman" w:cs="Times New Roman"/>
          <w:sz w:val="24"/>
          <w:szCs w:val="24"/>
          <w:shd w:val="clear" w:color="auto" w:fill="FFFFFF"/>
        </w:rPr>
        <w:t xml:space="preserve"> </w:t>
      </w:r>
      <w:r w:rsidRPr="001C5823">
        <w:rPr>
          <w:rFonts w:ascii="Times New Roman" w:eastAsia="Times New Roman" w:hAnsi="Times New Roman" w:cs="Times New Roman"/>
          <w:sz w:val="24"/>
          <w:szCs w:val="24"/>
          <w:lang w:eastAsia="en-CA"/>
        </w:rPr>
        <w:t>with</w:t>
      </w:r>
      <w:r w:rsidRPr="001C5823">
        <w:rPr>
          <w:rFonts w:ascii="Times New Roman" w:hAnsi="Times New Roman" w:cs="Times New Roman"/>
          <w:sz w:val="24"/>
          <w:szCs w:val="24"/>
          <w:shd w:val="clear" w:color="auto" w:fill="FFFFFF"/>
        </w:rPr>
        <w:t xml:space="preserve"> Indigenous employees </w:t>
      </w:r>
      <w:r w:rsidR="00C455F7" w:rsidRPr="001C5823">
        <w:rPr>
          <w:rFonts w:ascii="Times New Roman" w:hAnsi="Times New Roman" w:cs="Times New Roman"/>
          <w:sz w:val="24"/>
          <w:szCs w:val="24"/>
          <w:shd w:val="clear" w:color="auto" w:fill="FFFFFF"/>
        </w:rPr>
        <w:t xml:space="preserve">across the federal system on an OL </w:t>
      </w:r>
      <w:r w:rsidR="00812F7D" w:rsidRPr="001C5823">
        <w:rPr>
          <w:rFonts w:ascii="Times New Roman" w:hAnsi="Times New Roman" w:cs="Times New Roman"/>
          <w:sz w:val="24"/>
          <w:szCs w:val="24"/>
          <w:shd w:val="clear" w:color="auto" w:fill="FFFFFF"/>
        </w:rPr>
        <w:t xml:space="preserve">and Indigenous languages </w:t>
      </w:r>
      <w:r w:rsidR="00C455F7" w:rsidRPr="001C5823">
        <w:rPr>
          <w:rFonts w:ascii="Times New Roman" w:hAnsi="Times New Roman" w:cs="Times New Roman"/>
          <w:sz w:val="24"/>
          <w:szCs w:val="24"/>
          <w:shd w:val="clear" w:color="auto" w:fill="FFFFFF"/>
        </w:rPr>
        <w:t>strategy and approach for addressing OL work requirement barriers</w:t>
      </w:r>
      <w:bookmarkEnd w:id="76"/>
      <w:r w:rsidR="00812F7D" w:rsidRPr="001C5823">
        <w:rPr>
          <w:rFonts w:ascii="Times New Roman" w:hAnsi="Times New Roman" w:cs="Times New Roman"/>
          <w:sz w:val="24"/>
          <w:szCs w:val="24"/>
          <w:shd w:val="clear" w:color="auto" w:fill="FFFFFF"/>
        </w:rPr>
        <w:t xml:space="preserve"> in addition to the intersecting points found in select pieces of legislation (e.g., </w:t>
      </w:r>
      <w:r w:rsidR="00812F7D" w:rsidRPr="001C5823">
        <w:rPr>
          <w:rFonts w:ascii="Times New Roman" w:hAnsi="Times New Roman" w:cs="Times New Roman"/>
          <w:i/>
          <w:iCs/>
          <w:sz w:val="24"/>
          <w:szCs w:val="24"/>
          <w:shd w:val="clear" w:color="auto" w:fill="FFFFFF"/>
        </w:rPr>
        <w:t>Multiculturalism Act, Indigenous Languages Act</w:t>
      </w:r>
      <w:r w:rsidR="00812F7D" w:rsidRPr="001C5823">
        <w:rPr>
          <w:rFonts w:ascii="Times New Roman" w:hAnsi="Times New Roman" w:cs="Times New Roman"/>
          <w:sz w:val="24"/>
          <w:szCs w:val="24"/>
          <w:shd w:val="clear" w:color="auto" w:fill="FFFFFF"/>
        </w:rPr>
        <w:t>, etc.)</w:t>
      </w:r>
      <w:r w:rsidRPr="001C5823">
        <w:rPr>
          <w:rFonts w:ascii="Times New Roman" w:hAnsi="Times New Roman" w:cs="Times New Roman"/>
          <w:sz w:val="24"/>
          <w:szCs w:val="24"/>
          <w:shd w:val="clear" w:color="auto" w:fill="FFFFFF"/>
        </w:rPr>
        <w:t>.</w:t>
      </w:r>
      <w:r w:rsidR="00803A8B" w:rsidRPr="001C5823">
        <w:rPr>
          <w:rStyle w:val="FootnoteReference"/>
          <w:rFonts w:ascii="Times New Roman" w:hAnsi="Times New Roman" w:cs="Times New Roman"/>
          <w:sz w:val="24"/>
          <w:szCs w:val="24"/>
          <w:shd w:val="clear" w:color="auto" w:fill="FFFFFF"/>
        </w:rPr>
        <w:footnoteReference w:id="51"/>
      </w:r>
      <w:r w:rsidRPr="001C5823">
        <w:rPr>
          <w:rFonts w:ascii="Times New Roman" w:hAnsi="Times New Roman" w:cs="Times New Roman"/>
          <w:sz w:val="24"/>
          <w:szCs w:val="24"/>
        </w:rPr>
        <w:t xml:space="preserve"> Th</w:t>
      </w:r>
      <w:r w:rsidR="00705E59" w:rsidRPr="001C5823">
        <w:rPr>
          <w:rFonts w:ascii="Times New Roman" w:hAnsi="Times New Roman" w:cs="Times New Roman"/>
          <w:sz w:val="24"/>
          <w:szCs w:val="24"/>
        </w:rPr>
        <w:t>is will require</w:t>
      </w:r>
      <w:r w:rsidR="00FF2524" w:rsidRPr="001C5823">
        <w:rPr>
          <w:rFonts w:ascii="Times New Roman" w:hAnsi="Times New Roman" w:cs="Times New Roman"/>
          <w:sz w:val="24"/>
          <w:szCs w:val="24"/>
        </w:rPr>
        <w:t xml:space="preserve"> government to think about Indigenous employees</w:t>
      </w:r>
      <w:r w:rsidRPr="001C5823">
        <w:rPr>
          <w:rFonts w:ascii="Times New Roman" w:hAnsi="Times New Roman" w:cs="Times New Roman"/>
          <w:sz w:val="24"/>
          <w:szCs w:val="24"/>
        </w:rPr>
        <w:t xml:space="preserve"> </w:t>
      </w:r>
      <w:r w:rsidR="00705E59" w:rsidRPr="001C5823">
        <w:rPr>
          <w:rFonts w:ascii="Times New Roman" w:hAnsi="Times New Roman" w:cs="Times New Roman"/>
          <w:sz w:val="24"/>
          <w:szCs w:val="24"/>
        </w:rPr>
        <w:t>differently than</w:t>
      </w:r>
      <w:r w:rsidRPr="001C5823">
        <w:rPr>
          <w:rFonts w:ascii="Times New Roman" w:eastAsia="Times New Roman" w:hAnsi="Times New Roman" w:cs="Times New Roman"/>
          <w:sz w:val="24"/>
          <w:szCs w:val="24"/>
          <w:lang w:eastAsia="en-CA"/>
        </w:rPr>
        <w:t xml:space="preserve"> </w:t>
      </w:r>
      <w:r w:rsidR="00705E59" w:rsidRPr="001C5823">
        <w:rPr>
          <w:rFonts w:ascii="Times New Roman" w:eastAsia="Times New Roman" w:hAnsi="Times New Roman" w:cs="Times New Roman"/>
          <w:sz w:val="24"/>
          <w:szCs w:val="24"/>
          <w:lang w:eastAsia="en-CA"/>
        </w:rPr>
        <w:t>its</w:t>
      </w:r>
      <w:r w:rsidRPr="001C5823">
        <w:rPr>
          <w:rFonts w:ascii="Times New Roman" w:hAnsi="Times New Roman" w:cs="Times New Roman"/>
          <w:sz w:val="24"/>
          <w:szCs w:val="24"/>
        </w:rPr>
        <w:t xml:space="preserve"> </w:t>
      </w:r>
      <w:r w:rsidR="00FF2524" w:rsidRPr="001C5823">
        <w:rPr>
          <w:rFonts w:ascii="Times New Roman" w:hAnsi="Times New Roman" w:cs="Times New Roman"/>
          <w:sz w:val="24"/>
          <w:szCs w:val="24"/>
        </w:rPr>
        <w:t>current</w:t>
      </w:r>
      <w:r w:rsidRPr="001C5823">
        <w:rPr>
          <w:rFonts w:ascii="Times New Roman" w:hAnsi="Times New Roman" w:cs="Times New Roman"/>
          <w:sz w:val="24"/>
          <w:szCs w:val="24"/>
        </w:rPr>
        <w:t xml:space="preserve"> </w:t>
      </w:r>
      <w:r w:rsidR="00812F7D" w:rsidRPr="001C5823">
        <w:rPr>
          <w:rFonts w:ascii="Times New Roman" w:hAnsi="Times New Roman" w:cs="Times New Roman"/>
          <w:sz w:val="24"/>
          <w:szCs w:val="24"/>
        </w:rPr>
        <w:t>approach to</w:t>
      </w:r>
      <w:r w:rsidRPr="001C5823">
        <w:rPr>
          <w:rFonts w:ascii="Times New Roman" w:hAnsi="Times New Roman" w:cs="Times New Roman"/>
          <w:sz w:val="24"/>
          <w:szCs w:val="24"/>
        </w:rPr>
        <w:t xml:space="preserve"> voluntary </w:t>
      </w:r>
      <w:r w:rsidRPr="001C5823">
        <w:rPr>
          <w:rFonts w:ascii="Times New Roman" w:eastAsia="Times New Roman" w:hAnsi="Times New Roman" w:cs="Times New Roman"/>
          <w:sz w:val="24"/>
          <w:szCs w:val="24"/>
          <w:lang w:eastAsia="en-CA"/>
        </w:rPr>
        <w:t xml:space="preserve">self-identification </w:t>
      </w:r>
      <w:r w:rsidRPr="001C5823">
        <w:rPr>
          <w:rFonts w:ascii="Times New Roman" w:hAnsi="Times New Roman" w:cs="Times New Roman"/>
          <w:sz w:val="24"/>
          <w:szCs w:val="24"/>
        </w:rPr>
        <w:t>for employment equity purposes</w:t>
      </w:r>
      <w:r w:rsidRPr="001C5823">
        <w:rPr>
          <w:rFonts w:ascii="Times New Roman" w:eastAsia="Times New Roman" w:hAnsi="Times New Roman" w:cs="Times New Roman"/>
          <w:sz w:val="24"/>
          <w:szCs w:val="24"/>
          <w:lang w:eastAsia="en-CA"/>
        </w:rPr>
        <w:t xml:space="preserve">. </w:t>
      </w:r>
      <w:r w:rsidR="00705E59" w:rsidRPr="001C5823">
        <w:rPr>
          <w:rFonts w:ascii="Times New Roman" w:eastAsia="Times New Roman" w:hAnsi="Times New Roman" w:cs="Times New Roman"/>
          <w:sz w:val="24"/>
          <w:szCs w:val="24"/>
          <w:lang w:eastAsia="en-CA"/>
        </w:rPr>
        <w:t xml:space="preserve">The KCII </w:t>
      </w:r>
      <w:bookmarkStart w:id="77" w:name="_Hlk141950578"/>
      <w:r w:rsidR="00705E59" w:rsidRPr="001C5823">
        <w:rPr>
          <w:rFonts w:ascii="Times New Roman" w:hAnsi="Times New Roman" w:cs="Times New Roman"/>
          <w:i/>
          <w:iCs/>
          <w:sz w:val="24"/>
          <w:szCs w:val="24"/>
          <w:lang w:val="en-CA"/>
        </w:rPr>
        <w:t xml:space="preserve">Discussion Paper: Self-identification and Indigenous identity </w:t>
      </w:r>
      <w:bookmarkEnd w:id="77"/>
      <w:r w:rsidR="00705E59" w:rsidRPr="001C5823">
        <w:rPr>
          <w:rFonts w:ascii="Times New Roman" w:hAnsi="Times New Roman" w:cs="Times New Roman"/>
          <w:sz w:val="24"/>
          <w:szCs w:val="24"/>
          <w:lang w:val="en-CA"/>
        </w:rPr>
        <w:t xml:space="preserve">is helpful on this front </w:t>
      </w:r>
      <w:r w:rsidR="00705E59" w:rsidRPr="001C5823">
        <w:rPr>
          <w:rFonts w:ascii="Times New Roman" w:hAnsi="Times New Roman" w:cs="Times New Roman"/>
          <w:sz w:val="24"/>
          <w:szCs w:val="24"/>
          <w:lang w:val="en-CA"/>
        </w:rPr>
        <w:lastRenderedPageBreak/>
        <w:t>because it underscored</w:t>
      </w:r>
      <w:r w:rsidR="00FF2524" w:rsidRPr="001C5823">
        <w:rPr>
          <w:rFonts w:ascii="Times New Roman" w:hAnsi="Times New Roman" w:cs="Times New Roman"/>
          <w:sz w:val="24"/>
          <w:szCs w:val="24"/>
        </w:rPr>
        <w:t xml:space="preserve"> the entanglement of human rights, rights-recognition, </w:t>
      </w:r>
      <w:r w:rsidR="00705E59" w:rsidRPr="001C5823">
        <w:rPr>
          <w:rFonts w:ascii="Times New Roman" w:hAnsi="Times New Roman" w:cs="Times New Roman"/>
          <w:sz w:val="24"/>
          <w:szCs w:val="24"/>
        </w:rPr>
        <w:t>“</w:t>
      </w:r>
      <w:r w:rsidR="00FF2524" w:rsidRPr="001C5823">
        <w:rPr>
          <w:rFonts w:ascii="Times New Roman" w:hAnsi="Times New Roman" w:cs="Times New Roman"/>
          <w:sz w:val="24"/>
          <w:szCs w:val="24"/>
        </w:rPr>
        <w:t>Indigenous identity</w:t>
      </w:r>
      <w:r w:rsidR="00705E59" w:rsidRPr="001C5823">
        <w:rPr>
          <w:rFonts w:ascii="Times New Roman" w:hAnsi="Times New Roman" w:cs="Times New Roman"/>
          <w:sz w:val="24"/>
          <w:szCs w:val="24"/>
        </w:rPr>
        <w:t>”</w:t>
      </w:r>
      <w:r w:rsidR="00705E59" w:rsidRPr="001C5823">
        <w:rPr>
          <w:rStyle w:val="FootnoteReference"/>
          <w:rFonts w:ascii="Times New Roman" w:eastAsia="Times New Roman" w:hAnsi="Times New Roman" w:cs="Times New Roman"/>
          <w:sz w:val="24"/>
          <w:szCs w:val="24"/>
          <w:lang w:eastAsia="en-CA"/>
        </w:rPr>
        <w:footnoteReference w:id="52"/>
      </w:r>
      <w:r w:rsidR="00FF2524" w:rsidRPr="001C5823">
        <w:rPr>
          <w:rFonts w:ascii="Times New Roman" w:hAnsi="Times New Roman" w:cs="Times New Roman"/>
          <w:sz w:val="24"/>
          <w:szCs w:val="24"/>
        </w:rPr>
        <w:t xml:space="preserve">, and </w:t>
      </w:r>
      <w:r w:rsidR="0054565C" w:rsidRPr="001C5823">
        <w:rPr>
          <w:rFonts w:ascii="Times New Roman" w:hAnsi="Times New Roman" w:cs="Times New Roman"/>
          <w:sz w:val="24"/>
          <w:szCs w:val="24"/>
        </w:rPr>
        <w:t xml:space="preserve">employment equity </w:t>
      </w:r>
      <w:r w:rsidR="00FF2524" w:rsidRPr="001C5823">
        <w:rPr>
          <w:rFonts w:ascii="Times New Roman" w:hAnsi="Times New Roman" w:cs="Times New Roman"/>
          <w:sz w:val="24"/>
          <w:szCs w:val="24"/>
        </w:rPr>
        <w:t>self-identification data methods.</w:t>
      </w:r>
      <w:r w:rsidR="00B041CC" w:rsidRPr="001C5823">
        <w:rPr>
          <w:rStyle w:val="FootnoteReference"/>
          <w:rFonts w:ascii="Times New Roman" w:hAnsi="Times New Roman" w:cs="Times New Roman"/>
          <w:sz w:val="24"/>
          <w:szCs w:val="24"/>
        </w:rPr>
        <w:footnoteReference w:id="53"/>
      </w:r>
      <w:r w:rsidR="00FF2524" w:rsidRPr="001C5823">
        <w:rPr>
          <w:rFonts w:ascii="Times New Roman" w:hAnsi="Times New Roman" w:cs="Times New Roman"/>
          <w:sz w:val="24"/>
          <w:szCs w:val="24"/>
        </w:rPr>
        <w:t xml:space="preserve"> </w:t>
      </w:r>
      <w:bookmarkStart w:id="79" w:name="_Hlk111450832"/>
      <w:r w:rsidR="00B041CC" w:rsidRPr="001C5823">
        <w:rPr>
          <w:rFonts w:ascii="Times New Roman" w:hAnsi="Times New Roman" w:cs="Times New Roman"/>
          <w:sz w:val="24"/>
          <w:szCs w:val="24"/>
        </w:rPr>
        <w:t>The paper</w:t>
      </w:r>
      <w:r w:rsidR="00FF2524" w:rsidRPr="001C5823">
        <w:rPr>
          <w:rFonts w:ascii="Times New Roman" w:hAnsi="Times New Roman" w:cs="Times New Roman"/>
          <w:sz w:val="24"/>
          <w:szCs w:val="24"/>
        </w:rPr>
        <w:t xml:space="preserve"> highlight</w:t>
      </w:r>
      <w:r w:rsidR="00705E59" w:rsidRPr="001C5823">
        <w:rPr>
          <w:rFonts w:ascii="Times New Roman" w:hAnsi="Times New Roman" w:cs="Times New Roman"/>
          <w:sz w:val="24"/>
          <w:szCs w:val="24"/>
        </w:rPr>
        <w:t>ed</w:t>
      </w:r>
      <w:r w:rsidR="00FF2524" w:rsidRPr="001C5823">
        <w:rPr>
          <w:rFonts w:ascii="Times New Roman" w:hAnsi="Times New Roman" w:cs="Times New Roman"/>
          <w:sz w:val="24"/>
          <w:szCs w:val="24"/>
        </w:rPr>
        <w:t xml:space="preserve"> the need to rethink how Indigeneity is defined and operationalized within the federal system and the implications this will have for both the implementation of</w:t>
      </w:r>
      <w:r w:rsidR="00705E59" w:rsidRPr="001C5823">
        <w:rPr>
          <w:rFonts w:ascii="Times New Roman" w:hAnsi="Times New Roman" w:cs="Times New Roman"/>
          <w:sz w:val="24"/>
          <w:szCs w:val="24"/>
        </w:rPr>
        <w:t xml:space="preserve"> the </w:t>
      </w:r>
      <w:r w:rsidR="00705E59" w:rsidRPr="001C5823">
        <w:rPr>
          <w:rFonts w:ascii="Times New Roman" w:hAnsi="Times New Roman" w:cs="Times New Roman"/>
          <w:i/>
          <w:iCs/>
          <w:sz w:val="24"/>
          <w:szCs w:val="24"/>
        </w:rPr>
        <w:t>UN Declaration Act</w:t>
      </w:r>
      <w:r w:rsidR="00FF2524" w:rsidRPr="001C5823">
        <w:rPr>
          <w:rFonts w:ascii="Times New Roman" w:hAnsi="Times New Roman" w:cs="Times New Roman"/>
          <w:sz w:val="24"/>
          <w:szCs w:val="24"/>
        </w:rPr>
        <w:t xml:space="preserve"> a</w:t>
      </w:r>
      <w:bookmarkEnd w:id="79"/>
      <w:r w:rsidR="00FF2524" w:rsidRPr="001C5823">
        <w:rPr>
          <w:rFonts w:ascii="Times New Roman" w:hAnsi="Times New Roman" w:cs="Times New Roman"/>
          <w:sz w:val="24"/>
          <w:szCs w:val="24"/>
        </w:rPr>
        <w:t>nd the current Employment Equity Framework.</w:t>
      </w:r>
      <w:r w:rsidR="00693F9C" w:rsidRPr="001C5823">
        <w:rPr>
          <w:rFonts w:ascii="Times New Roman" w:hAnsi="Times New Roman" w:cs="Times New Roman"/>
          <w:sz w:val="24"/>
          <w:szCs w:val="24"/>
        </w:rPr>
        <w:t xml:space="preserve"> </w:t>
      </w:r>
    </w:p>
    <w:p w14:paraId="04099102" w14:textId="77777777" w:rsidR="00250650" w:rsidRPr="001C5823" w:rsidRDefault="00250650" w:rsidP="00CB47A8">
      <w:pPr>
        <w:pStyle w:val="FootnoteText"/>
        <w:ind w:firstLine="567"/>
        <w:jc w:val="both"/>
        <w:rPr>
          <w:rFonts w:ascii="Times New Roman" w:hAnsi="Times New Roman" w:cs="Times New Roman"/>
          <w:sz w:val="24"/>
          <w:szCs w:val="24"/>
        </w:rPr>
      </w:pPr>
    </w:p>
    <w:p w14:paraId="2A360676" w14:textId="087F71E1" w:rsidR="00250650" w:rsidRPr="001C5823" w:rsidRDefault="00250650" w:rsidP="00CB47A8">
      <w:pPr>
        <w:pStyle w:val="FootnoteText"/>
        <w:ind w:firstLine="567"/>
        <w:jc w:val="both"/>
        <w:rPr>
          <w:rFonts w:ascii="Times New Roman" w:hAnsi="Times New Roman" w:cs="Times New Roman"/>
          <w:sz w:val="24"/>
          <w:szCs w:val="24"/>
        </w:rPr>
      </w:pPr>
      <w:r w:rsidRPr="001C5823">
        <w:rPr>
          <w:rFonts w:ascii="Times New Roman" w:hAnsi="Times New Roman" w:cs="Times New Roman"/>
          <w:sz w:val="24"/>
          <w:szCs w:val="24"/>
        </w:rPr>
        <w:t>Interestingly, r</w:t>
      </w:r>
      <w:r w:rsidR="00693F9C" w:rsidRPr="001C5823">
        <w:rPr>
          <w:rFonts w:ascii="Times New Roman" w:hAnsi="Times New Roman" w:cs="Times New Roman"/>
          <w:sz w:val="24"/>
          <w:szCs w:val="24"/>
        </w:rPr>
        <w:t xml:space="preserve">ecent litigation by several First Nations over the validity of six new Métis communities and the prioritization of Métis rights over First Nations treaty rights </w:t>
      </w:r>
      <w:r w:rsidRPr="001C5823">
        <w:rPr>
          <w:rFonts w:ascii="Times New Roman" w:hAnsi="Times New Roman" w:cs="Times New Roman"/>
          <w:sz w:val="24"/>
          <w:szCs w:val="24"/>
        </w:rPr>
        <w:t>has brought this issue to the forefront once again</w:t>
      </w:r>
      <w:r w:rsidR="00693F9C" w:rsidRPr="001C5823">
        <w:rPr>
          <w:rFonts w:ascii="Times New Roman" w:hAnsi="Times New Roman" w:cs="Times New Roman"/>
          <w:sz w:val="24"/>
          <w:szCs w:val="24"/>
        </w:rPr>
        <w:t>.</w:t>
      </w:r>
      <w:r w:rsidR="00693F9C" w:rsidRPr="001C5823">
        <w:rPr>
          <w:rStyle w:val="EndnoteReference"/>
          <w:rFonts w:ascii="Times New Roman" w:hAnsi="Times New Roman" w:cs="Times New Roman"/>
          <w:sz w:val="24"/>
          <w:szCs w:val="24"/>
        </w:rPr>
        <w:endnoteReference w:id="54"/>
      </w:r>
      <w:r w:rsidR="00693F9C" w:rsidRPr="001C5823">
        <w:rPr>
          <w:rStyle w:val="FootnoteReference"/>
          <w:rFonts w:ascii="Times New Roman" w:hAnsi="Times New Roman" w:cs="Times New Roman"/>
          <w:sz w:val="24"/>
          <w:szCs w:val="24"/>
        </w:rPr>
        <w:t xml:space="preserve"> </w:t>
      </w:r>
      <w:r w:rsidR="00693F9C" w:rsidRPr="001C5823">
        <w:rPr>
          <w:rFonts w:ascii="Times New Roman" w:hAnsi="Times New Roman" w:cs="Times New Roman"/>
          <w:sz w:val="24"/>
          <w:szCs w:val="24"/>
        </w:rPr>
        <w:t xml:space="preserve">The Métis National Council is concerned the number of people illegitimately self-identifying as Métis will continue to rise. This </w:t>
      </w:r>
      <w:r w:rsidRPr="001C5823">
        <w:rPr>
          <w:rFonts w:ascii="Times New Roman" w:hAnsi="Times New Roman" w:cs="Times New Roman"/>
          <w:sz w:val="24"/>
          <w:szCs w:val="24"/>
        </w:rPr>
        <w:t xml:space="preserve">situation </w:t>
      </w:r>
      <w:r w:rsidR="00693F9C" w:rsidRPr="001C5823">
        <w:rPr>
          <w:rFonts w:ascii="Times New Roman" w:hAnsi="Times New Roman" w:cs="Times New Roman"/>
          <w:sz w:val="24"/>
          <w:szCs w:val="24"/>
        </w:rPr>
        <w:t>could spill-over into the federal workplace and potential</w:t>
      </w:r>
      <w:r w:rsidRPr="001C5823">
        <w:rPr>
          <w:rFonts w:ascii="Times New Roman" w:hAnsi="Times New Roman" w:cs="Times New Roman"/>
          <w:sz w:val="24"/>
          <w:szCs w:val="24"/>
        </w:rPr>
        <w:t>ly</w:t>
      </w:r>
      <w:r w:rsidR="00693F9C" w:rsidRPr="001C5823">
        <w:rPr>
          <w:rFonts w:ascii="Times New Roman" w:hAnsi="Times New Roman" w:cs="Times New Roman"/>
          <w:sz w:val="24"/>
          <w:szCs w:val="24"/>
        </w:rPr>
        <w:t xml:space="preserve"> contribute to </w:t>
      </w:r>
      <w:r w:rsidRPr="001C5823">
        <w:rPr>
          <w:rFonts w:ascii="Times New Roman" w:hAnsi="Times New Roman" w:cs="Times New Roman"/>
          <w:sz w:val="24"/>
          <w:szCs w:val="24"/>
        </w:rPr>
        <w:t xml:space="preserve">the </w:t>
      </w:r>
      <w:r w:rsidR="00693F9C" w:rsidRPr="001C5823">
        <w:rPr>
          <w:rFonts w:ascii="Times New Roman" w:hAnsi="Times New Roman" w:cs="Times New Roman"/>
          <w:sz w:val="24"/>
          <w:szCs w:val="24"/>
        </w:rPr>
        <w:t xml:space="preserve">skewing </w:t>
      </w:r>
      <w:r w:rsidRPr="001C5823">
        <w:rPr>
          <w:rFonts w:ascii="Times New Roman" w:hAnsi="Times New Roman" w:cs="Times New Roman"/>
          <w:sz w:val="24"/>
          <w:szCs w:val="24"/>
        </w:rPr>
        <w:t xml:space="preserve">of </w:t>
      </w:r>
      <w:r w:rsidR="00693F9C" w:rsidRPr="001C5823">
        <w:rPr>
          <w:rFonts w:ascii="Times New Roman" w:hAnsi="Times New Roman" w:cs="Times New Roman"/>
          <w:sz w:val="24"/>
          <w:szCs w:val="24"/>
        </w:rPr>
        <w:t>Métis French language capabilit</w:t>
      </w:r>
      <w:r w:rsidRPr="001C5823">
        <w:rPr>
          <w:rFonts w:ascii="Times New Roman" w:hAnsi="Times New Roman" w:cs="Times New Roman"/>
          <w:sz w:val="24"/>
          <w:szCs w:val="24"/>
        </w:rPr>
        <w:t xml:space="preserve">y </w:t>
      </w:r>
      <w:r w:rsidR="00693F9C" w:rsidRPr="001C5823">
        <w:rPr>
          <w:rFonts w:ascii="Times New Roman" w:hAnsi="Times New Roman" w:cs="Times New Roman"/>
          <w:sz w:val="24"/>
          <w:szCs w:val="24"/>
        </w:rPr>
        <w:t xml:space="preserve">rates. For example, </w:t>
      </w:r>
      <w:r w:rsidRPr="001C5823">
        <w:rPr>
          <w:rFonts w:ascii="Times New Roman" w:hAnsi="Times New Roman" w:cs="Times New Roman"/>
          <w:sz w:val="24"/>
          <w:szCs w:val="24"/>
        </w:rPr>
        <w:t xml:space="preserve">we know that </w:t>
      </w:r>
      <w:r w:rsidR="00693F9C" w:rsidRPr="001C5823">
        <w:rPr>
          <w:rFonts w:ascii="Times New Roman" w:hAnsi="Times New Roman" w:cs="Times New Roman"/>
          <w:sz w:val="24"/>
          <w:szCs w:val="24"/>
        </w:rPr>
        <w:t>Indigenous employees held 4.1% (4,000 of 98,550) of bilingual positions. Of which Métis occupied 2.0% (1986)</w:t>
      </w:r>
      <w:r w:rsidRPr="001C5823">
        <w:rPr>
          <w:rFonts w:ascii="Times New Roman" w:hAnsi="Times New Roman" w:cs="Times New Roman"/>
          <w:sz w:val="24"/>
          <w:szCs w:val="24"/>
        </w:rPr>
        <w:t xml:space="preserve"> of the 4% while</w:t>
      </w:r>
      <w:r w:rsidR="00693F9C" w:rsidRPr="001C5823">
        <w:rPr>
          <w:rFonts w:ascii="Times New Roman" w:hAnsi="Times New Roman" w:cs="Times New Roman"/>
          <w:sz w:val="24"/>
          <w:szCs w:val="24"/>
        </w:rPr>
        <w:t xml:space="preserve"> First Nations and Inuit </w:t>
      </w:r>
      <w:r w:rsidRPr="001C5823">
        <w:rPr>
          <w:rFonts w:ascii="Times New Roman" w:hAnsi="Times New Roman" w:cs="Times New Roman"/>
          <w:sz w:val="24"/>
          <w:szCs w:val="24"/>
        </w:rPr>
        <w:t xml:space="preserve">combined held </w:t>
      </w:r>
      <w:r w:rsidR="00693F9C" w:rsidRPr="001C5823">
        <w:rPr>
          <w:rFonts w:ascii="Times New Roman" w:hAnsi="Times New Roman" w:cs="Times New Roman"/>
          <w:sz w:val="24"/>
          <w:szCs w:val="24"/>
        </w:rPr>
        <w:t>2.1%</w:t>
      </w:r>
      <w:r w:rsidRPr="001C5823">
        <w:rPr>
          <w:rFonts w:ascii="Times New Roman" w:hAnsi="Times New Roman" w:cs="Times New Roman"/>
          <w:sz w:val="24"/>
          <w:szCs w:val="24"/>
        </w:rPr>
        <w:t xml:space="preserve"> of the bilingual positions</w:t>
      </w:r>
      <w:r w:rsidR="00693F9C" w:rsidRPr="001C5823">
        <w:rPr>
          <w:rFonts w:ascii="Times New Roman" w:hAnsi="Times New Roman" w:cs="Times New Roman"/>
          <w:sz w:val="24"/>
          <w:szCs w:val="24"/>
        </w:rPr>
        <w:t>.</w:t>
      </w:r>
      <w:r w:rsidR="0054565C"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Further scrutiny of any recommendations pertaining to self-identification that the </w:t>
      </w:r>
      <w:r w:rsidRPr="001C5823">
        <w:rPr>
          <w:rFonts w:ascii="Times New Roman" w:hAnsi="Times New Roman" w:cs="Times New Roman"/>
          <w:i/>
          <w:iCs/>
          <w:sz w:val="24"/>
          <w:szCs w:val="24"/>
        </w:rPr>
        <w:t>Employment Equity Act</w:t>
      </w:r>
      <w:r w:rsidRPr="001C5823">
        <w:rPr>
          <w:rFonts w:ascii="Times New Roman" w:hAnsi="Times New Roman" w:cs="Times New Roman"/>
          <w:sz w:val="24"/>
          <w:szCs w:val="24"/>
        </w:rPr>
        <w:t xml:space="preserve"> Review Task Force makes will need to be considered in relation to measuring success and addressing language requirement deficiencies and inconsistencies in connection with awareness/training, compliance, and Section 91 policy related matters</w:t>
      </w:r>
      <w:r w:rsidR="009A36D3" w:rsidRPr="001C5823">
        <w:rPr>
          <w:rFonts w:ascii="Times New Roman" w:hAnsi="Times New Roman" w:cs="Times New Roman"/>
          <w:sz w:val="24"/>
          <w:szCs w:val="24"/>
        </w:rPr>
        <w:t>.</w:t>
      </w:r>
    </w:p>
    <w:p w14:paraId="66AE8A2F" w14:textId="6D4174F9" w:rsidR="00B041CC" w:rsidRPr="001C5823" w:rsidRDefault="00B041CC" w:rsidP="00817229">
      <w:pPr>
        <w:pStyle w:val="FootnoteText"/>
        <w:ind w:firstLine="567"/>
        <w:jc w:val="both"/>
        <w:rPr>
          <w:rFonts w:ascii="Times New Roman" w:hAnsi="Times New Roman" w:cs="Times New Roman"/>
          <w:sz w:val="24"/>
          <w:szCs w:val="24"/>
        </w:rPr>
      </w:pPr>
    </w:p>
    <w:p w14:paraId="6C761BF4" w14:textId="04965EEF" w:rsidR="00ED3622" w:rsidRPr="001C5823" w:rsidRDefault="00561C88" w:rsidP="003B6421">
      <w:pPr>
        <w:ind w:firstLine="567"/>
        <w:jc w:val="both"/>
        <w:rPr>
          <w:rFonts w:ascii="Times New Roman" w:eastAsiaTheme="majorEastAsia" w:hAnsi="Times New Roman" w:cs="Times New Roman"/>
          <w:color w:val="2E74B5" w:themeColor="accent1" w:themeShade="BF"/>
          <w:sz w:val="24"/>
          <w:szCs w:val="24"/>
        </w:rPr>
      </w:pPr>
      <w:bookmarkStart w:id="80" w:name="_Hlk140514028"/>
      <w:r w:rsidRPr="001C5823">
        <w:rPr>
          <w:rFonts w:ascii="Times New Roman" w:eastAsia="Times New Roman" w:hAnsi="Times New Roman" w:cs="Times New Roman"/>
          <w:sz w:val="24"/>
          <w:szCs w:val="24"/>
          <w:lang w:eastAsia="en-CA"/>
        </w:rPr>
        <w:t xml:space="preserve">Lastly, </w:t>
      </w:r>
      <w:r w:rsidR="00250650" w:rsidRPr="001C5823">
        <w:rPr>
          <w:rFonts w:ascii="Times New Roman" w:eastAsia="Times New Roman" w:hAnsi="Times New Roman" w:cs="Times New Roman"/>
          <w:sz w:val="24"/>
          <w:szCs w:val="24"/>
          <w:lang w:eastAsia="en-CA"/>
        </w:rPr>
        <w:t>t</w:t>
      </w:r>
      <w:r w:rsidRPr="001C5823">
        <w:rPr>
          <w:rFonts w:ascii="Times New Roman" w:hAnsi="Times New Roman" w:cs="Times New Roman"/>
          <w:sz w:val="24"/>
          <w:szCs w:val="24"/>
        </w:rPr>
        <w:t xml:space="preserve">he </w:t>
      </w:r>
      <w:bookmarkStart w:id="81" w:name="_Hlk141730761"/>
      <w:r w:rsidRPr="001C5823">
        <w:rPr>
          <w:rFonts w:ascii="Times New Roman" w:hAnsi="Times New Roman" w:cs="Times New Roman"/>
          <w:i/>
          <w:iCs/>
          <w:sz w:val="24"/>
          <w:szCs w:val="24"/>
        </w:rPr>
        <w:t>UN Declaration Act</w:t>
      </w:r>
      <w:r w:rsidRPr="001C5823">
        <w:rPr>
          <w:rFonts w:ascii="Times New Roman" w:hAnsi="Times New Roman" w:cs="Times New Roman"/>
          <w:sz w:val="24"/>
          <w:szCs w:val="24"/>
        </w:rPr>
        <w:t xml:space="preserve"> aims to advance </w:t>
      </w:r>
      <w:r w:rsidRPr="001C5823">
        <w:rPr>
          <w:rStyle w:val="Heading2Char"/>
          <w:rFonts w:ascii="Times New Roman" w:hAnsi="Times New Roman" w:cs="Times New Roman"/>
          <w:color w:val="auto"/>
          <w:sz w:val="24"/>
          <w:szCs w:val="24"/>
        </w:rPr>
        <w:t xml:space="preserve">reconciliation, renew Indigenous-government relations, and implement concrete measures to “eliminate </w:t>
      </w:r>
      <w:r w:rsidRPr="001C5823">
        <w:rPr>
          <w:rFonts w:ascii="Times New Roman" w:hAnsi="Times New Roman" w:cs="Times New Roman"/>
          <w:sz w:val="24"/>
          <w:szCs w:val="24"/>
          <w:shd w:val="clear" w:color="auto" w:fill="FFFFFF"/>
        </w:rPr>
        <w:t xml:space="preserve">all forms of …racism and discrimination, including systemic racism…, against Indigenous peoples…” (Justice Canada 2021b). </w:t>
      </w:r>
      <w:bookmarkStart w:id="82" w:name="_Hlk139381529"/>
      <w:r w:rsidRPr="001C5823">
        <w:rPr>
          <w:rFonts w:ascii="Times New Roman" w:hAnsi="Times New Roman" w:cs="Times New Roman"/>
          <w:sz w:val="24"/>
          <w:szCs w:val="24"/>
        </w:rPr>
        <w:t xml:space="preserve">This suggests </w:t>
      </w:r>
      <w:r w:rsidR="003B6421" w:rsidRPr="001C5823">
        <w:rPr>
          <w:rFonts w:ascii="Times New Roman" w:hAnsi="Times New Roman" w:cs="Times New Roman"/>
          <w:sz w:val="24"/>
          <w:szCs w:val="24"/>
        </w:rPr>
        <w:t xml:space="preserve">that </w:t>
      </w:r>
      <w:r w:rsidRPr="001C5823">
        <w:rPr>
          <w:rFonts w:ascii="Times New Roman" w:eastAsia="Times New Roman" w:hAnsi="Times New Roman" w:cs="Times New Roman"/>
          <w:sz w:val="24"/>
          <w:szCs w:val="24"/>
          <w:lang w:eastAsia="en-CA"/>
        </w:rPr>
        <w:t>r</w:t>
      </w:r>
      <w:r w:rsidR="00B041CC" w:rsidRPr="001C5823">
        <w:rPr>
          <w:rFonts w:ascii="Times New Roman" w:hAnsi="Times New Roman" w:cs="Times New Roman"/>
          <w:sz w:val="24"/>
          <w:szCs w:val="24"/>
        </w:rPr>
        <w:t xml:space="preserve">econciliation with Indigenous federal employees </w:t>
      </w:r>
      <w:r w:rsidRPr="001C5823">
        <w:rPr>
          <w:rFonts w:ascii="Times New Roman" w:hAnsi="Times New Roman" w:cs="Times New Roman"/>
          <w:sz w:val="24"/>
          <w:szCs w:val="24"/>
        </w:rPr>
        <w:t>requires</w:t>
      </w:r>
      <w:r w:rsidR="00B041CC" w:rsidRPr="001C5823">
        <w:rPr>
          <w:rFonts w:ascii="Times New Roman" w:hAnsi="Times New Roman" w:cs="Times New Roman"/>
          <w:sz w:val="24"/>
          <w:szCs w:val="24"/>
        </w:rPr>
        <w:t xml:space="preserve"> an anti-racism </w:t>
      </w:r>
      <w:r w:rsidR="00ED0F50" w:rsidRPr="001C5823">
        <w:rPr>
          <w:rFonts w:ascii="Times New Roman" w:hAnsi="Times New Roman" w:cs="Times New Roman"/>
          <w:sz w:val="24"/>
          <w:szCs w:val="24"/>
        </w:rPr>
        <w:t xml:space="preserve">and substantive equality </w:t>
      </w:r>
      <w:r w:rsidR="00B041CC" w:rsidRPr="001C5823">
        <w:rPr>
          <w:rFonts w:ascii="Times New Roman" w:hAnsi="Times New Roman" w:cs="Times New Roman"/>
          <w:sz w:val="24"/>
          <w:szCs w:val="24"/>
        </w:rPr>
        <w:t>approach to take stock of and change OL policies, practices, and guidelines accordingly.</w:t>
      </w:r>
      <w:r w:rsidR="00B041CC" w:rsidRPr="001C5823">
        <w:rPr>
          <w:rStyle w:val="FootnoteReference"/>
          <w:rFonts w:ascii="Times New Roman" w:hAnsi="Times New Roman" w:cs="Times New Roman"/>
          <w:sz w:val="24"/>
          <w:szCs w:val="24"/>
        </w:rPr>
        <w:t xml:space="preserve"> </w:t>
      </w:r>
      <w:r w:rsidR="00B041CC" w:rsidRPr="001C5823">
        <w:rPr>
          <w:rFonts w:ascii="Times New Roman" w:hAnsi="Times New Roman" w:cs="Times New Roman"/>
          <w:sz w:val="24"/>
          <w:szCs w:val="24"/>
        </w:rPr>
        <w:t xml:space="preserve">One that not only applies a language-of-work rights lens, but also a racial equity lens to meet the </w:t>
      </w:r>
      <w:r w:rsidR="00247E7B" w:rsidRPr="001C5823">
        <w:rPr>
          <w:rFonts w:ascii="Times New Roman" w:hAnsi="Times New Roman" w:cs="Times New Roman"/>
          <w:sz w:val="24"/>
          <w:szCs w:val="24"/>
        </w:rPr>
        <w:t xml:space="preserve">objectives set out in the </w:t>
      </w:r>
      <w:r w:rsidR="00B041CC" w:rsidRPr="001C5823">
        <w:rPr>
          <w:rFonts w:ascii="Times New Roman" w:hAnsi="Times New Roman" w:cs="Times New Roman"/>
          <w:sz w:val="24"/>
          <w:szCs w:val="24"/>
        </w:rPr>
        <w:t>Clerk’s Call to Action on anti-racism, equity, and inclusion</w:t>
      </w:r>
      <w:bookmarkEnd w:id="82"/>
      <w:r w:rsidR="00B041CC" w:rsidRPr="001C5823">
        <w:rPr>
          <w:rFonts w:ascii="Times New Roman" w:hAnsi="Times New Roman" w:cs="Times New Roman"/>
          <w:sz w:val="24"/>
          <w:szCs w:val="24"/>
        </w:rPr>
        <w:t>.</w:t>
      </w:r>
      <w:r w:rsidR="00ED3622" w:rsidRPr="001C5823">
        <w:rPr>
          <w:rStyle w:val="FootnoteReference"/>
          <w:rFonts w:ascii="Times New Roman" w:hAnsi="Times New Roman" w:cs="Times New Roman"/>
          <w:sz w:val="24"/>
          <w:szCs w:val="24"/>
        </w:rPr>
        <w:footnoteReference w:id="54"/>
      </w:r>
      <w:r w:rsidR="00B041CC" w:rsidRPr="001C5823">
        <w:rPr>
          <w:rFonts w:ascii="Times New Roman" w:hAnsi="Times New Roman" w:cs="Times New Roman"/>
          <w:sz w:val="24"/>
          <w:szCs w:val="24"/>
        </w:rPr>
        <w:t xml:space="preserve"> </w:t>
      </w:r>
    </w:p>
    <w:p w14:paraId="26AD53C7" w14:textId="77777777" w:rsidR="00561C88" w:rsidRPr="001C5823" w:rsidRDefault="00561C88" w:rsidP="00561C88">
      <w:pPr>
        <w:pStyle w:val="Heading2"/>
      </w:pPr>
      <w:bookmarkStart w:id="83" w:name="_Toc136171163"/>
      <w:bookmarkStart w:id="84" w:name="_Toc147133727"/>
      <w:bookmarkEnd w:id="80"/>
      <w:bookmarkEnd w:id="81"/>
      <w:r w:rsidRPr="001C5823">
        <w:t>Anti-Racism and Substantive Equality</w:t>
      </w:r>
      <w:bookmarkEnd w:id="83"/>
      <w:bookmarkEnd w:id="84"/>
    </w:p>
    <w:p w14:paraId="6273CB90" w14:textId="77777777" w:rsidR="00561C88" w:rsidRPr="001C5823" w:rsidRDefault="00561C88" w:rsidP="00561C88">
      <w:pPr>
        <w:spacing w:after="0" w:line="240" w:lineRule="auto"/>
        <w:ind w:firstLine="567"/>
        <w:jc w:val="both"/>
        <w:rPr>
          <w:rFonts w:ascii="Times New Roman" w:hAnsi="Times New Roman" w:cs="Times New Roman"/>
          <w:sz w:val="24"/>
          <w:szCs w:val="24"/>
        </w:rPr>
      </w:pPr>
    </w:p>
    <w:p w14:paraId="34756D8A" w14:textId="62B5F2A2" w:rsidR="00CE3E54" w:rsidRPr="001C5823" w:rsidRDefault="00561C88" w:rsidP="00561C88">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Although an important </w:t>
      </w:r>
      <w:bookmarkStart w:id="85" w:name="_Hlk139381758"/>
      <w:r w:rsidRPr="001C5823">
        <w:rPr>
          <w:rFonts w:ascii="Times New Roman" w:hAnsi="Times New Roman" w:cs="Times New Roman"/>
          <w:sz w:val="24"/>
          <w:szCs w:val="24"/>
        </w:rPr>
        <w:t xml:space="preserve">Government of Canada priority, </w:t>
      </w:r>
      <w:r w:rsidR="00ED0F50" w:rsidRPr="001C5823">
        <w:rPr>
          <w:rFonts w:ascii="Times New Roman" w:hAnsi="Times New Roman" w:cs="Times New Roman"/>
          <w:sz w:val="24"/>
          <w:szCs w:val="24"/>
        </w:rPr>
        <w:t xml:space="preserve">the OL Modernization agenda should not act in isolation of other </w:t>
      </w:r>
      <w:r w:rsidRPr="001C5823">
        <w:rPr>
          <w:rFonts w:ascii="Times New Roman" w:hAnsi="Times New Roman" w:cs="Times New Roman"/>
          <w:sz w:val="24"/>
          <w:szCs w:val="24"/>
        </w:rPr>
        <w:t xml:space="preserve">government </w:t>
      </w:r>
      <w:r w:rsidR="009A36D3" w:rsidRPr="001C5823">
        <w:rPr>
          <w:rFonts w:ascii="Times New Roman" w:hAnsi="Times New Roman" w:cs="Times New Roman"/>
          <w:sz w:val="24"/>
          <w:szCs w:val="24"/>
        </w:rPr>
        <w:t xml:space="preserve">priorities and </w:t>
      </w:r>
      <w:r w:rsidRPr="001C5823">
        <w:rPr>
          <w:rFonts w:ascii="Times New Roman" w:hAnsi="Times New Roman" w:cs="Times New Roman"/>
          <w:sz w:val="24"/>
          <w:szCs w:val="24"/>
        </w:rPr>
        <w:t>commitments. Anti-racism, equity</w:t>
      </w:r>
      <w:r w:rsidR="003B6421" w:rsidRPr="001C5823">
        <w:rPr>
          <w:rFonts w:ascii="Times New Roman" w:hAnsi="Times New Roman" w:cs="Times New Roman"/>
          <w:sz w:val="24"/>
          <w:szCs w:val="24"/>
        </w:rPr>
        <w:t>,</w:t>
      </w:r>
      <w:r w:rsidRPr="001C5823">
        <w:rPr>
          <w:rFonts w:ascii="Times New Roman" w:hAnsi="Times New Roman" w:cs="Times New Roman"/>
          <w:sz w:val="24"/>
          <w:szCs w:val="24"/>
        </w:rPr>
        <w:t xml:space="preserve"> and inclusion are</w:t>
      </w:r>
      <w:r w:rsidR="003B6421" w:rsidRPr="001C5823">
        <w:rPr>
          <w:rFonts w:ascii="Times New Roman" w:hAnsi="Times New Roman" w:cs="Times New Roman"/>
          <w:sz w:val="24"/>
          <w:szCs w:val="24"/>
        </w:rPr>
        <w:t xml:space="preserve"> </w:t>
      </w:r>
      <w:r w:rsidRPr="001C5823">
        <w:rPr>
          <w:rFonts w:ascii="Times New Roman" w:hAnsi="Times New Roman" w:cs="Times New Roman"/>
          <w:sz w:val="24"/>
          <w:szCs w:val="24"/>
        </w:rPr>
        <w:t>top of mind for senior officials</w:t>
      </w:r>
      <w:r w:rsidR="003B6421" w:rsidRPr="001C5823">
        <w:rPr>
          <w:rFonts w:ascii="Times New Roman" w:hAnsi="Times New Roman" w:cs="Times New Roman"/>
          <w:sz w:val="24"/>
          <w:szCs w:val="24"/>
        </w:rPr>
        <w:t>; however, the application of anti-</w:t>
      </w:r>
      <w:r w:rsidR="003C4C03" w:rsidRPr="001C5823">
        <w:rPr>
          <w:rFonts w:ascii="Times New Roman" w:hAnsi="Times New Roman" w:cs="Times New Roman"/>
          <w:sz w:val="24"/>
          <w:szCs w:val="24"/>
        </w:rPr>
        <w:t xml:space="preserve">Indigenous </w:t>
      </w:r>
      <w:r w:rsidR="003B6421" w:rsidRPr="001C5823">
        <w:rPr>
          <w:rFonts w:ascii="Times New Roman" w:hAnsi="Times New Roman" w:cs="Times New Roman"/>
          <w:sz w:val="24"/>
          <w:szCs w:val="24"/>
        </w:rPr>
        <w:t xml:space="preserve">racism thinking, and substantive equality </w:t>
      </w:r>
      <w:r w:rsidR="003B6421" w:rsidRPr="001C5823">
        <w:rPr>
          <w:rFonts w:ascii="Times New Roman" w:hAnsi="Times New Roman" w:cs="Times New Roman"/>
          <w:sz w:val="24"/>
          <w:szCs w:val="24"/>
        </w:rPr>
        <w:lastRenderedPageBreak/>
        <w:t>approaches has been a</w:t>
      </w:r>
      <w:r w:rsidRPr="001C5823">
        <w:rPr>
          <w:rFonts w:ascii="Times New Roman" w:hAnsi="Times New Roman" w:cs="Times New Roman"/>
          <w:sz w:val="24"/>
          <w:szCs w:val="24"/>
          <w:shd w:val="clear" w:color="auto" w:fill="FFFFFF"/>
        </w:rPr>
        <w:t xml:space="preserve">bsent from </w:t>
      </w:r>
      <w:r w:rsidR="00ED0F50" w:rsidRPr="001C5823">
        <w:rPr>
          <w:rFonts w:ascii="Times New Roman" w:hAnsi="Times New Roman" w:cs="Times New Roman"/>
          <w:sz w:val="24"/>
          <w:szCs w:val="24"/>
          <w:shd w:val="clear" w:color="auto" w:fill="FFFFFF"/>
        </w:rPr>
        <w:t>government</w:t>
      </w:r>
      <w:r w:rsidRPr="001C5823">
        <w:rPr>
          <w:rFonts w:ascii="Times New Roman" w:hAnsi="Times New Roman" w:cs="Times New Roman"/>
          <w:sz w:val="24"/>
          <w:szCs w:val="24"/>
          <w:shd w:val="clear" w:color="auto" w:fill="FFFFFF"/>
        </w:rPr>
        <w:t xml:space="preserve"> conversations to date</w:t>
      </w:r>
      <w:r w:rsidR="003B6421" w:rsidRPr="001C5823">
        <w:rPr>
          <w:rFonts w:ascii="Times New Roman" w:hAnsi="Times New Roman" w:cs="Times New Roman"/>
          <w:sz w:val="24"/>
          <w:szCs w:val="24"/>
          <w:shd w:val="clear" w:color="auto" w:fill="FFFFFF"/>
        </w:rPr>
        <w:t>. Anti-</w:t>
      </w:r>
      <w:r w:rsidR="003C4C03" w:rsidRPr="001C5823">
        <w:rPr>
          <w:rFonts w:ascii="Times New Roman" w:hAnsi="Times New Roman" w:cs="Times New Roman"/>
          <w:sz w:val="24"/>
          <w:szCs w:val="24"/>
          <w:shd w:val="clear" w:color="auto" w:fill="FFFFFF"/>
        </w:rPr>
        <w:t xml:space="preserve">Indigenous </w:t>
      </w:r>
      <w:r w:rsidR="003B6421" w:rsidRPr="001C5823">
        <w:rPr>
          <w:rFonts w:ascii="Times New Roman" w:hAnsi="Times New Roman" w:cs="Times New Roman"/>
          <w:sz w:val="24"/>
          <w:szCs w:val="24"/>
          <w:shd w:val="clear" w:color="auto" w:fill="FFFFFF"/>
        </w:rPr>
        <w:t>racism and substantive equality</w:t>
      </w:r>
      <w:r w:rsidRPr="001C5823">
        <w:rPr>
          <w:rFonts w:ascii="Times New Roman" w:hAnsi="Times New Roman" w:cs="Times New Roman"/>
          <w:sz w:val="24"/>
          <w:szCs w:val="24"/>
        </w:rPr>
        <w:t xml:space="preserve"> </w:t>
      </w:r>
      <w:r w:rsidR="00ED0F50" w:rsidRPr="001C5823">
        <w:rPr>
          <w:rFonts w:ascii="Times New Roman" w:hAnsi="Times New Roman" w:cs="Times New Roman"/>
          <w:sz w:val="24"/>
          <w:szCs w:val="24"/>
        </w:rPr>
        <w:t xml:space="preserve">can </w:t>
      </w:r>
      <w:r w:rsidRPr="001C5823">
        <w:rPr>
          <w:rFonts w:ascii="Times New Roman" w:hAnsi="Times New Roman" w:cs="Times New Roman"/>
          <w:sz w:val="24"/>
          <w:szCs w:val="24"/>
        </w:rPr>
        <w:t>more aptly take employee differences into account, which could allow for different</w:t>
      </w:r>
      <w:r w:rsidR="003B6421" w:rsidRPr="001C5823">
        <w:rPr>
          <w:rFonts w:ascii="Times New Roman" w:hAnsi="Times New Roman" w:cs="Times New Roman"/>
          <w:sz w:val="24"/>
          <w:szCs w:val="24"/>
        </w:rPr>
        <w:t>iated</w:t>
      </w:r>
      <w:r w:rsidRPr="001C5823">
        <w:rPr>
          <w:rFonts w:ascii="Times New Roman" w:hAnsi="Times New Roman" w:cs="Times New Roman"/>
          <w:sz w:val="24"/>
          <w:szCs w:val="24"/>
        </w:rPr>
        <w:t xml:space="preserve"> treatment of Indigenous employees to achieve equality </w:t>
      </w:r>
      <w:r w:rsidR="003B6421" w:rsidRPr="001C5823">
        <w:rPr>
          <w:rFonts w:ascii="Times New Roman" w:hAnsi="Times New Roman" w:cs="Times New Roman"/>
          <w:sz w:val="24"/>
          <w:szCs w:val="24"/>
        </w:rPr>
        <w:t>with respect to</w:t>
      </w:r>
      <w:r w:rsidRPr="001C5823">
        <w:rPr>
          <w:rFonts w:ascii="Times New Roman" w:hAnsi="Times New Roman" w:cs="Times New Roman"/>
          <w:sz w:val="24"/>
          <w:szCs w:val="24"/>
        </w:rPr>
        <w:t xml:space="preserve"> language of work requirements</w:t>
      </w:r>
      <w:r w:rsidR="009A36D3" w:rsidRPr="001C5823">
        <w:rPr>
          <w:rFonts w:ascii="Times New Roman" w:hAnsi="Times New Roman" w:cs="Times New Roman"/>
          <w:sz w:val="24"/>
          <w:szCs w:val="24"/>
        </w:rPr>
        <w:t xml:space="preserve"> in the workplace</w:t>
      </w:r>
      <w:r w:rsidR="00775C29" w:rsidRPr="001C5823">
        <w:rPr>
          <w:rFonts w:ascii="Times New Roman" w:hAnsi="Times New Roman" w:cs="Times New Roman"/>
          <w:sz w:val="24"/>
          <w:szCs w:val="24"/>
        </w:rPr>
        <w:t>.</w:t>
      </w:r>
      <w:r w:rsidR="001D384E" w:rsidRPr="001C5823">
        <w:rPr>
          <w:rFonts w:ascii="Times New Roman" w:hAnsi="Times New Roman" w:cs="Times New Roman"/>
          <w:sz w:val="24"/>
          <w:szCs w:val="24"/>
        </w:rPr>
        <w:t xml:space="preserve"> </w:t>
      </w:r>
      <w:r w:rsidR="008E4D1A" w:rsidRPr="001C5823">
        <w:rPr>
          <w:rFonts w:ascii="Times New Roman" w:hAnsi="Times New Roman" w:cs="Times New Roman"/>
          <w:sz w:val="24"/>
          <w:szCs w:val="24"/>
        </w:rPr>
        <w:t xml:space="preserve">Substantive equality </w:t>
      </w:r>
      <w:r w:rsidR="001D384E" w:rsidRPr="001C5823">
        <w:rPr>
          <w:rFonts w:ascii="Times New Roman" w:hAnsi="Times New Roman" w:cs="Times New Roman"/>
          <w:sz w:val="24"/>
          <w:szCs w:val="24"/>
        </w:rPr>
        <w:t xml:space="preserve">is about achieving true equality of outcomes for Indigenous employees and other employment equity groups. </w:t>
      </w:r>
      <w:r w:rsidR="008E4D1A" w:rsidRPr="001C5823">
        <w:rPr>
          <w:rFonts w:ascii="Times New Roman" w:hAnsi="Times New Roman" w:cs="Times New Roman"/>
          <w:sz w:val="24"/>
          <w:szCs w:val="24"/>
        </w:rPr>
        <w:t xml:space="preserve">Because </w:t>
      </w:r>
      <w:r w:rsidR="001D384E" w:rsidRPr="001C5823">
        <w:rPr>
          <w:rFonts w:ascii="Times New Roman" w:hAnsi="Times New Roman" w:cs="Times New Roman"/>
          <w:sz w:val="24"/>
          <w:szCs w:val="24"/>
        </w:rPr>
        <w:t xml:space="preserve">s. 15 (2) of the Charter acts </w:t>
      </w:r>
      <w:r w:rsidR="008E4D1A" w:rsidRPr="001C5823">
        <w:rPr>
          <w:rFonts w:ascii="Times New Roman" w:hAnsi="Times New Roman" w:cs="Times New Roman"/>
          <w:sz w:val="24"/>
          <w:szCs w:val="24"/>
        </w:rPr>
        <w:t xml:space="preserve">in a way that </w:t>
      </w:r>
      <w:r w:rsidR="001D384E" w:rsidRPr="001C5823">
        <w:rPr>
          <w:rFonts w:ascii="Times New Roman" w:hAnsi="Times New Roman" w:cs="Times New Roman"/>
          <w:sz w:val="24"/>
          <w:szCs w:val="24"/>
        </w:rPr>
        <w:t>shield</w:t>
      </w:r>
      <w:r w:rsidR="008E4D1A" w:rsidRPr="001C5823">
        <w:rPr>
          <w:rFonts w:ascii="Times New Roman" w:hAnsi="Times New Roman" w:cs="Times New Roman"/>
          <w:sz w:val="24"/>
          <w:szCs w:val="24"/>
        </w:rPr>
        <w:t>s</w:t>
      </w:r>
      <w:r w:rsidR="001D384E" w:rsidRPr="001C5823">
        <w:rPr>
          <w:rFonts w:ascii="Times New Roman" w:hAnsi="Times New Roman" w:cs="Times New Roman"/>
          <w:sz w:val="24"/>
          <w:szCs w:val="24"/>
        </w:rPr>
        <w:t xml:space="preserve"> ameliorative programs from </w:t>
      </w:r>
      <w:r w:rsidR="008E4D1A" w:rsidRPr="001C5823">
        <w:rPr>
          <w:rFonts w:ascii="Times New Roman" w:hAnsi="Times New Roman" w:cs="Times New Roman"/>
          <w:sz w:val="24"/>
          <w:szCs w:val="24"/>
        </w:rPr>
        <w:t xml:space="preserve">claims </w:t>
      </w:r>
      <w:r w:rsidR="001D384E" w:rsidRPr="001C5823">
        <w:rPr>
          <w:rFonts w:ascii="Times New Roman" w:hAnsi="Times New Roman" w:cs="Times New Roman"/>
          <w:sz w:val="24"/>
          <w:szCs w:val="24"/>
        </w:rPr>
        <w:t>of reverse discrimination</w:t>
      </w:r>
      <w:r w:rsidR="008E4D1A" w:rsidRPr="001C5823">
        <w:rPr>
          <w:rFonts w:ascii="Times New Roman" w:hAnsi="Times New Roman" w:cs="Times New Roman"/>
          <w:sz w:val="24"/>
          <w:szCs w:val="24"/>
        </w:rPr>
        <w:t>, it permits</w:t>
      </w:r>
      <w:r w:rsidR="001D384E" w:rsidRPr="001C5823">
        <w:rPr>
          <w:rFonts w:ascii="Times New Roman" w:hAnsi="Times New Roman" w:cs="Times New Roman"/>
          <w:sz w:val="24"/>
          <w:szCs w:val="24"/>
        </w:rPr>
        <w:t xml:space="preserve"> </w:t>
      </w:r>
      <w:r w:rsidR="008E4D1A" w:rsidRPr="001C5823">
        <w:rPr>
          <w:rFonts w:ascii="Times New Roman" w:hAnsi="Times New Roman" w:cs="Times New Roman"/>
          <w:sz w:val="24"/>
          <w:szCs w:val="24"/>
        </w:rPr>
        <w:t xml:space="preserve">the realization of an </w:t>
      </w:r>
      <w:r w:rsidR="001D384E" w:rsidRPr="001C5823">
        <w:rPr>
          <w:rFonts w:ascii="Times New Roman" w:hAnsi="Times New Roman" w:cs="Times New Roman"/>
          <w:sz w:val="24"/>
          <w:szCs w:val="24"/>
        </w:rPr>
        <w:t>end goal of “equality in access, in opportunity, and of outcomes” (Nicholas 2023; Mason &amp; Butler 2021; Government of Canada 2022).</w:t>
      </w:r>
    </w:p>
    <w:bookmarkEnd w:id="85"/>
    <w:p w14:paraId="23C1633D" w14:textId="77777777" w:rsidR="00775C29" w:rsidRPr="001C5823" w:rsidRDefault="00775C29" w:rsidP="00464FC3">
      <w:pPr>
        <w:spacing w:after="0" w:line="240" w:lineRule="auto"/>
        <w:ind w:firstLine="567"/>
        <w:jc w:val="both"/>
        <w:rPr>
          <w:rFonts w:ascii="Times New Roman" w:hAnsi="Times New Roman" w:cs="Times New Roman"/>
          <w:sz w:val="24"/>
          <w:szCs w:val="24"/>
        </w:rPr>
      </w:pPr>
    </w:p>
    <w:p w14:paraId="2BE39697" w14:textId="04FCECB2" w:rsidR="00FA367E" w:rsidRPr="001C5823" w:rsidRDefault="00561C88" w:rsidP="00464FC3">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As it stands, </w:t>
      </w:r>
      <w:r w:rsidR="00EE73A5" w:rsidRPr="001C5823">
        <w:rPr>
          <w:rFonts w:ascii="Times New Roman" w:eastAsia="Times New Roman" w:hAnsi="Times New Roman" w:cs="Times New Roman"/>
          <w:i/>
          <w:iCs/>
          <w:sz w:val="24"/>
          <w:szCs w:val="24"/>
          <w:lang w:eastAsia="en-CA"/>
        </w:rPr>
        <w:t>OL Modernization</w:t>
      </w:r>
      <w:r w:rsidRPr="001C5823">
        <w:rPr>
          <w:rFonts w:ascii="Times New Roman" w:eastAsia="Times New Roman" w:hAnsi="Times New Roman" w:cs="Times New Roman"/>
          <w:sz w:val="24"/>
          <w:szCs w:val="24"/>
          <w:lang w:eastAsia="en-CA"/>
        </w:rPr>
        <w:t xml:space="preserve"> efforts may not have fully considered t</w:t>
      </w:r>
      <w:r w:rsidRPr="001C5823">
        <w:rPr>
          <w:rFonts w:ascii="Times New Roman" w:eastAsia="Times New Roman" w:hAnsi="Times New Roman" w:cs="Times New Roman"/>
          <w:color w:val="000000"/>
          <w:sz w:val="24"/>
          <w:szCs w:val="24"/>
          <w:lang w:eastAsia="en-CA"/>
        </w:rPr>
        <w:t xml:space="preserve">he recommendations of the Report entitled </w:t>
      </w:r>
      <w:proofErr w:type="gramStart"/>
      <w:r w:rsidRPr="001C5823">
        <w:rPr>
          <w:rFonts w:ascii="Times New Roman" w:eastAsia="Times New Roman" w:hAnsi="Times New Roman" w:cs="Times New Roman"/>
          <w:i/>
          <w:iCs/>
          <w:color w:val="000000"/>
          <w:sz w:val="24"/>
          <w:szCs w:val="24"/>
          <w:lang w:eastAsia="en-CA"/>
        </w:rPr>
        <w:t>Taking Action</w:t>
      </w:r>
      <w:proofErr w:type="gramEnd"/>
      <w:r w:rsidRPr="001C5823">
        <w:rPr>
          <w:rFonts w:ascii="Times New Roman" w:eastAsia="Times New Roman" w:hAnsi="Times New Roman" w:cs="Times New Roman"/>
          <w:i/>
          <w:iCs/>
          <w:color w:val="000000"/>
          <w:sz w:val="24"/>
          <w:szCs w:val="24"/>
          <w:lang w:eastAsia="en-CA"/>
        </w:rPr>
        <w:t xml:space="preserve"> Against Systemic Racism and Religious Discrimination, including Islamophobia </w:t>
      </w:r>
      <w:r w:rsidRPr="001C5823">
        <w:rPr>
          <w:rFonts w:ascii="Times New Roman" w:eastAsia="Times New Roman" w:hAnsi="Times New Roman" w:cs="Times New Roman"/>
          <w:color w:val="000000"/>
          <w:sz w:val="24"/>
          <w:szCs w:val="24"/>
          <w:lang w:eastAsia="en-CA"/>
        </w:rPr>
        <w:t xml:space="preserve">(House of Commons 2018) </w:t>
      </w:r>
      <w:r w:rsidRPr="001C5823">
        <w:rPr>
          <w:rFonts w:ascii="Times New Roman" w:eastAsia="Times New Roman" w:hAnsi="Times New Roman" w:cs="Times New Roman"/>
          <w:sz w:val="24"/>
          <w:szCs w:val="24"/>
          <w:lang w:eastAsia="en-CA"/>
        </w:rPr>
        <w:t xml:space="preserve">on how to </w:t>
      </w:r>
      <w:r w:rsidRPr="001C5823">
        <w:rPr>
          <w:rFonts w:ascii="Times New Roman" w:hAnsi="Times New Roman" w:cs="Times New Roman"/>
          <w:sz w:val="24"/>
          <w:szCs w:val="24"/>
        </w:rPr>
        <w:t xml:space="preserve">eliminate racial discrimination, inequality, and systemic racism. </w:t>
      </w:r>
      <w:r w:rsidR="00247E7B" w:rsidRPr="001C5823">
        <w:rPr>
          <w:rFonts w:ascii="Times New Roman" w:hAnsi="Times New Roman" w:cs="Times New Roman"/>
          <w:sz w:val="24"/>
          <w:szCs w:val="24"/>
        </w:rPr>
        <w:t xml:space="preserve">This report has a bearing on OL Modernization </w:t>
      </w:r>
      <w:r w:rsidR="009A36D3" w:rsidRPr="001C5823">
        <w:rPr>
          <w:rFonts w:ascii="Times New Roman" w:hAnsi="Times New Roman" w:cs="Times New Roman"/>
          <w:sz w:val="24"/>
          <w:szCs w:val="24"/>
        </w:rPr>
        <w:t xml:space="preserve">legislative and policy </w:t>
      </w:r>
      <w:r w:rsidR="00247E7B" w:rsidRPr="001C5823">
        <w:rPr>
          <w:rFonts w:ascii="Times New Roman" w:hAnsi="Times New Roman" w:cs="Times New Roman"/>
          <w:sz w:val="24"/>
          <w:szCs w:val="24"/>
        </w:rPr>
        <w:t>work since the</w:t>
      </w:r>
      <w:r w:rsidRPr="001C5823">
        <w:rPr>
          <w:rFonts w:ascii="Times New Roman" w:hAnsi="Times New Roman" w:cs="Times New Roman"/>
          <w:sz w:val="24"/>
          <w:szCs w:val="24"/>
        </w:rPr>
        <w:t xml:space="preserve"> Anti-Racism Secretariat was tasked</w:t>
      </w:r>
      <w:r w:rsidR="00247E7B" w:rsidRPr="001C5823">
        <w:rPr>
          <w:rFonts w:ascii="Times New Roman" w:hAnsi="Times New Roman" w:cs="Times New Roman"/>
          <w:sz w:val="24"/>
          <w:szCs w:val="24"/>
        </w:rPr>
        <w:t xml:space="preserve"> </w:t>
      </w:r>
      <w:r w:rsidRPr="001C5823">
        <w:rPr>
          <w:rFonts w:ascii="Times New Roman" w:hAnsi="Times New Roman" w:cs="Times New Roman"/>
          <w:sz w:val="24"/>
          <w:szCs w:val="24"/>
        </w:rPr>
        <w:t>with developing a federal anti-racism framework</w:t>
      </w:r>
      <w:r w:rsidR="009A36D3" w:rsidRPr="001C5823">
        <w:rPr>
          <w:rFonts w:ascii="Times New Roman" w:hAnsi="Times New Roman" w:cs="Times New Roman"/>
          <w:sz w:val="24"/>
          <w:szCs w:val="24"/>
        </w:rPr>
        <w:t xml:space="preserve"> because of the report</w:t>
      </w:r>
      <w:r w:rsidR="00247E7B" w:rsidRPr="001C5823">
        <w:rPr>
          <w:rFonts w:ascii="Times New Roman" w:hAnsi="Times New Roman" w:cs="Times New Roman"/>
          <w:sz w:val="24"/>
          <w:szCs w:val="24"/>
        </w:rPr>
        <w:t>. The framework</w:t>
      </w:r>
      <w:r w:rsidRPr="001C5823">
        <w:rPr>
          <w:rFonts w:ascii="Times New Roman" w:hAnsi="Times New Roman" w:cs="Times New Roman"/>
          <w:sz w:val="24"/>
          <w:szCs w:val="24"/>
        </w:rPr>
        <w:t xml:space="preserve"> </w:t>
      </w:r>
      <w:r w:rsidR="009A36D3" w:rsidRPr="001C5823">
        <w:rPr>
          <w:rFonts w:ascii="Times New Roman" w:hAnsi="Times New Roman" w:cs="Times New Roman"/>
          <w:sz w:val="24"/>
          <w:szCs w:val="24"/>
        </w:rPr>
        <w:t xml:space="preserve">is designed to </w:t>
      </w:r>
      <w:r w:rsidRPr="001C5823">
        <w:rPr>
          <w:rFonts w:ascii="Times New Roman" w:hAnsi="Times New Roman" w:cs="Times New Roman"/>
          <w:sz w:val="24"/>
          <w:szCs w:val="24"/>
        </w:rPr>
        <w:t>embed an anti-racism practice into the departmental review, development, and implementation of new and existing policies, programs, services, and legislation.</w:t>
      </w:r>
      <w:r w:rsidRPr="001C5823">
        <w:rPr>
          <w:rStyle w:val="FootnoteReference"/>
          <w:rFonts w:ascii="Times New Roman" w:hAnsi="Times New Roman" w:cs="Times New Roman"/>
          <w:sz w:val="24"/>
          <w:szCs w:val="24"/>
        </w:rPr>
        <w:footnoteReference w:id="55"/>
      </w:r>
      <w:r w:rsidRPr="001C5823">
        <w:rPr>
          <w:rFonts w:ascii="Times New Roman" w:hAnsi="Times New Roman" w:cs="Times New Roman"/>
          <w:sz w:val="24"/>
          <w:szCs w:val="24"/>
        </w:rPr>
        <w:t xml:space="preserve"> To date, the Anti-Racism Secretariat </w:t>
      </w:r>
      <w:r w:rsidR="00D84701" w:rsidRPr="001C5823">
        <w:rPr>
          <w:rFonts w:ascii="Times New Roman" w:hAnsi="Times New Roman" w:cs="Times New Roman"/>
          <w:sz w:val="24"/>
          <w:szCs w:val="24"/>
        </w:rPr>
        <w:t>was invited to participate in the CBC /Language Training discussion and the language training advisory committee</w:t>
      </w:r>
      <w:r w:rsidRPr="001C5823">
        <w:rPr>
          <w:rFonts w:ascii="Times New Roman" w:hAnsi="Times New Roman" w:cs="Times New Roman"/>
          <w:sz w:val="24"/>
          <w:szCs w:val="24"/>
        </w:rPr>
        <w:t xml:space="preserve">; however, </w:t>
      </w:r>
      <w:r w:rsidR="00D84701" w:rsidRPr="001C5823">
        <w:rPr>
          <w:rFonts w:ascii="Times New Roman" w:hAnsi="Times New Roman" w:cs="Times New Roman"/>
          <w:sz w:val="24"/>
          <w:szCs w:val="24"/>
        </w:rPr>
        <w:t xml:space="preserve">there is a need to revisit what role the Anti-Racism </w:t>
      </w:r>
      <w:r w:rsidR="00E17540" w:rsidRPr="001C5823">
        <w:rPr>
          <w:rFonts w:ascii="Times New Roman" w:hAnsi="Times New Roman" w:cs="Times New Roman"/>
          <w:sz w:val="24"/>
          <w:szCs w:val="24"/>
        </w:rPr>
        <w:t xml:space="preserve">Secretariat </w:t>
      </w:r>
      <w:r w:rsidR="00D84701" w:rsidRPr="001C5823">
        <w:rPr>
          <w:rFonts w:ascii="Times New Roman" w:hAnsi="Times New Roman" w:cs="Times New Roman"/>
          <w:sz w:val="24"/>
          <w:szCs w:val="24"/>
        </w:rPr>
        <w:t>should play</w:t>
      </w:r>
      <w:r w:rsidRPr="001C5823">
        <w:rPr>
          <w:rFonts w:ascii="Times New Roman" w:hAnsi="Times New Roman" w:cs="Times New Roman"/>
          <w:sz w:val="24"/>
          <w:szCs w:val="24"/>
        </w:rPr>
        <w:t xml:space="preserve"> </w:t>
      </w:r>
      <w:r w:rsidR="00E17540" w:rsidRPr="001C5823">
        <w:rPr>
          <w:rFonts w:ascii="Times New Roman" w:hAnsi="Times New Roman" w:cs="Times New Roman"/>
          <w:sz w:val="24"/>
          <w:szCs w:val="24"/>
        </w:rPr>
        <w:t>in relation to any new work</w:t>
      </w:r>
      <w:r w:rsidR="00D84701" w:rsidRPr="001C5823">
        <w:rPr>
          <w:rFonts w:ascii="Times New Roman" w:hAnsi="Times New Roman" w:cs="Times New Roman"/>
          <w:sz w:val="24"/>
          <w:szCs w:val="24"/>
        </w:rPr>
        <w:t xml:space="preserve"> going forward</w:t>
      </w:r>
      <w:r w:rsidRPr="001C5823">
        <w:rPr>
          <w:rFonts w:ascii="Times New Roman" w:hAnsi="Times New Roman" w:cs="Times New Roman"/>
          <w:sz w:val="24"/>
          <w:szCs w:val="24"/>
        </w:rPr>
        <w:t xml:space="preserve">. </w:t>
      </w:r>
      <w:bookmarkStart w:id="86" w:name="_Toc136171164"/>
      <w:bookmarkStart w:id="87" w:name="_Toc136174638"/>
      <w:bookmarkStart w:id="88" w:name="_Toc136174705"/>
    </w:p>
    <w:p w14:paraId="1DB2D793" w14:textId="77777777" w:rsidR="00FA367E" w:rsidRPr="001C5823" w:rsidRDefault="00FA367E" w:rsidP="00FA367E">
      <w:pPr>
        <w:spacing w:after="0" w:line="240" w:lineRule="auto"/>
        <w:ind w:firstLine="567"/>
        <w:jc w:val="both"/>
        <w:rPr>
          <w:rFonts w:ascii="Times New Roman" w:hAnsi="Times New Roman" w:cs="Times New Roman"/>
          <w:sz w:val="24"/>
          <w:szCs w:val="24"/>
        </w:rPr>
      </w:pPr>
    </w:p>
    <w:p w14:paraId="2466FDEF" w14:textId="7F905F57" w:rsidR="00561C88" w:rsidRPr="001C5823" w:rsidRDefault="009A36D3" w:rsidP="00FA367E">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While it is important to</w:t>
      </w:r>
      <w:r w:rsidR="00F93D99" w:rsidRPr="001C5823">
        <w:rPr>
          <w:rFonts w:ascii="Times New Roman" w:hAnsi="Times New Roman" w:cs="Times New Roman"/>
          <w:sz w:val="24"/>
          <w:szCs w:val="24"/>
          <w:shd w:val="clear" w:color="auto" w:fill="FFFFFF"/>
        </w:rPr>
        <w:t xml:space="preserve"> ensure the security and vitality of the French language and take measures to promote the substantive equality of both official languages</w:t>
      </w:r>
      <w:r w:rsidRPr="001C5823">
        <w:rPr>
          <w:rFonts w:ascii="Times New Roman" w:hAnsi="Times New Roman" w:cs="Times New Roman"/>
          <w:sz w:val="24"/>
          <w:szCs w:val="24"/>
          <w:shd w:val="clear" w:color="auto" w:fill="FFFFFF"/>
        </w:rPr>
        <w:t xml:space="preserve">, </w:t>
      </w:r>
      <w:bookmarkStart w:id="89" w:name="_Hlk139382440"/>
      <w:r w:rsidR="00561C88" w:rsidRPr="001C5823">
        <w:rPr>
          <w:rFonts w:ascii="Times New Roman" w:hAnsi="Times New Roman" w:cs="Times New Roman"/>
          <w:sz w:val="24"/>
          <w:szCs w:val="24"/>
        </w:rPr>
        <w:t>a</w:t>
      </w:r>
      <w:r w:rsidR="003671F5" w:rsidRPr="001C5823">
        <w:rPr>
          <w:rFonts w:ascii="Times New Roman" w:hAnsi="Times New Roman" w:cs="Times New Roman"/>
          <w:sz w:val="24"/>
          <w:szCs w:val="24"/>
        </w:rPr>
        <w:t>n expanded view of</w:t>
      </w:r>
      <w:r w:rsidR="00561C88" w:rsidRPr="001C5823">
        <w:rPr>
          <w:rFonts w:ascii="Times New Roman" w:hAnsi="Times New Roman" w:cs="Times New Roman"/>
          <w:sz w:val="24"/>
          <w:szCs w:val="24"/>
        </w:rPr>
        <w:t xml:space="preserve"> substantive equality </w:t>
      </w:r>
      <w:r w:rsidR="003671F5" w:rsidRPr="001C5823">
        <w:rPr>
          <w:rFonts w:ascii="Times New Roman" w:hAnsi="Times New Roman" w:cs="Times New Roman"/>
          <w:sz w:val="24"/>
          <w:szCs w:val="24"/>
        </w:rPr>
        <w:t>is needed</w:t>
      </w:r>
      <w:r w:rsidRPr="001C5823">
        <w:rPr>
          <w:rFonts w:ascii="Times New Roman" w:hAnsi="Times New Roman" w:cs="Times New Roman"/>
          <w:sz w:val="24"/>
          <w:szCs w:val="24"/>
        </w:rPr>
        <w:t>. One that takes</w:t>
      </w:r>
      <w:r w:rsidR="00F93D99" w:rsidRPr="001C5823">
        <w:rPr>
          <w:rFonts w:ascii="Times New Roman" w:hAnsi="Times New Roman" w:cs="Times New Roman"/>
          <w:sz w:val="24"/>
          <w:szCs w:val="24"/>
        </w:rPr>
        <w:t xml:space="preserve"> </w:t>
      </w:r>
      <w:r w:rsidR="00EE73A5" w:rsidRPr="001C5823">
        <w:rPr>
          <w:rFonts w:ascii="Times New Roman" w:hAnsi="Times New Roman" w:cs="Times New Roman"/>
          <w:sz w:val="24"/>
          <w:szCs w:val="24"/>
        </w:rPr>
        <w:t xml:space="preserve">all </w:t>
      </w:r>
      <w:r w:rsidR="00F93D99" w:rsidRPr="001C5823">
        <w:rPr>
          <w:rFonts w:ascii="Times New Roman" w:hAnsi="Times New Roman" w:cs="Times New Roman"/>
          <w:sz w:val="24"/>
          <w:szCs w:val="24"/>
        </w:rPr>
        <w:t>Indigenous federal employee</w:t>
      </w:r>
      <w:r w:rsidR="00EE73A5" w:rsidRPr="001C5823">
        <w:rPr>
          <w:rFonts w:ascii="Times New Roman" w:hAnsi="Times New Roman" w:cs="Times New Roman"/>
          <w:sz w:val="24"/>
          <w:szCs w:val="24"/>
        </w:rPr>
        <w:t xml:space="preserve"> (anglophone and francophone)</w:t>
      </w:r>
      <w:r w:rsidR="00F93D99" w:rsidRPr="001C5823">
        <w:rPr>
          <w:rFonts w:ascii="Times New Roman" w:hAnsi="Times New Roman" w:cs="Times New Roman"/>
          <w:sz w:val="24"/>
          <w:szCs w:val="24"/>
        </w:rPr>
        <w:t xml:space="preserve"> views, needs, and experiences into account on language-of-work rights matters</w:t>
      </w:r>
      <w:r w:rsidR="00561C88" w:rsidRPr="001C5823">
        <w:rPr>
          <w:rFonts w:ascii="Times New Roman" w:hAnsi="Times New Roman" w:cs="Times New Roman"/>
          <w:sz w:val="24"/>
          <w:szCs w:val="24"/>
        </w:rPr>
        <w:t xml:space="preserve">. </w:t>
      </w:r>
      <w:r w:rsidR="003671F5" w:rsidRPr="001C5823">
        <w:rPr>
          <w:rFonts w:ascii="Times New Roman" w:hAnsi="Times New Roman" w:cs="Times New Roman"/>
          <w:sz w:val="24"/>
          <w:szCs w:val="24"/>
        </w:rPr>
        <w:t>Indigenous federal employees, some more than others, have experienced the “systemic racism”</w:t>
      </w:r>
      <w:r w:rsidR="003671F5" w:rsidRPr="001C5823">
        <w:rPr>
          <w:rStyle w:val="FootnoteReference"/>
          <w:rFonts w:ascii="Times New Roman" w:hAnsi="Times New Roman" w:cs="Times New Roman"/>
          <w:sz w:val="24"/>
          <w:szCs w:val="24"/>
        </w:rPr>
        <w:footnoteReference w:id="56"/>
      </w:r>
      <w:r w:rsidR="003671F5" w:rsidRPr="001C5823">
        <w:rPr>
          <w:rFonts w:ascii="Times New Roman" w:hAnsi="Times New Roman" w:cs="Times New Roman"/>
          <w:sz w:val="24"/>
          <w:szCs w:val="24"/>
        </w:rPr>
        <w:t xml:space="preserve"> that is inherent in federal institutions. Therefore, i</w:t>
      </w:r>
      <w:r w:rsidR="003D0955" w:rsidRPr="001C5823">
        <w:rPr>
          <w:rFonts w:ascii="Times New Roman" w:hAnsi="Times New Roman" w:cs="Times New Roman"/>
          <w:sz w:val="24"/>
          <w:szCs w:val="24"/>
          <w:shd w:val="clear" w:color="auto" w:fill="FFFFFF"/>
        </w:rPr>
        <w:t xml:space="preserve">t is equally important to </w:t>
      </w:r>
      <w:r w:rsidR="00ED0F50" w:rsidRPr="001C5823">
        <w:rPr>
          <w:rFonts w:ascii="Times New Roman" w:hAnsi="Times New Roman" w:cs="Times New Roman"/>
          <w:sz w:val="24"/>
          <w:szCs w:val="24"/>
        </w:rPr>
        <w:t xml:space="preserve">recognize </w:t>
      </w:r>
      <w:r w:rsidR="00561C88" w:rsidRPr="001C5823">
        <w:rPr>
          <w:rFonts w:ascii="Times New Roman" w:hAnsi="Times New Roman" w:cs="Times New Roman"/>
          <w:sz w:val="24"/>
          <w:szCs w:val="24"/>
        </w:rPr>
        <w:t xml:space="preserve">and diffuse the interplay of historical practices, dominant norms, and deeply rooted ideological assumptions that have historically disadvantaged </w:t>
      </w:r>
      <w:r w:rsidR="00CE3E54" w:rsidRPr="001C5823">
        <w:rPr>
          <w:rFonts w:ascii="Times New Roman" w:hAnsi="Times New Roman" w:cs="Times New Roman"/>
          <w:sz w:val="24"/>
          <w:szCs w:val="24"/>
        </w:rPr>
        <w:t>Indigenous</w:t>
      </w:r>
      <w:r w:rsidR="00F93D99" w:rsidRPr="001C5823">
        <w:rPr>
          <w:rFonts w:ascii="Times New Roman" w:hAnsi="Times New Roman" w:cs="Times New Roman"/>
          <w:sz w:val="24"/>
          <w:szCs w:val="24"/>
        </w:rPr>
        <w:t xml:space="preserve"> Peoples</w:t>
      </w:r>
      <w:r w:rsidR="003671F5" w:rsidRPr="001C5823">
        <w:rPr>
          <w:rFonts w:ascii="Times New Roman" w:hAnsi="Times New Roman" w:cs="Times New Roman"/>
          <w:sz w:val="24"/>
          <w:szCs w:val="24"/>
        </w:rPr>
        <w:t xml:space="preserve">. </w:t>
      </w:r>
      <w:bookmarkEnd w:id="89"/>
      <w:r w:rsidR="00D84701" w:rsidRPr="001C5823">
        <w:rPr>
          <w:rFonts w:ascii="Times New Roman" w:hAnsi="Times New Roman" w:cs="Times New Roman"/>
          <w:sz w:val="24"/>
          <w:szCs w:val="24"/>
        </w:rPr>
        <w:t>Special measures could include</w:t>
      </w:r>
      <w:r w:rsidR="002F3F83" w:rsidRPr="001C5823">
        <w:rPr>
          <w:rFonts w:ascii="Times New Roman" w:hAnsi="Times New Roman" w:cs="Times New Roman"/>
          <w:sz w:val="24"/>
          <w:szCs w:val="24"/>
        </w:rPr>
        <w:t xml:space="preserve"> but are not limited to </w:t>
      </w:r>
      <w:r w:rsidR="00D84701" w:rsidRPr="001C5823">
        <w:rPr>
          <w:rFonts w:ascii="Times New Roman" w:hAnsi="Times New Roman" w:cs="Times New Roman"/>
          <w:sz w:val="24"/>
          <w:szCs w:val="24"/>
        </w:rPr>
        <w:t>the e</w:t>
      </w:r>
      <w:r w:rsidRPr="001C5823">
        <w:rPr>
          <w:rFonts w:ascii="Times New Roman" w:hAnsi="Times New Roman" w:cs="Times New Roman"/>
          <w:sz w:val="24"/>
          <w:szCs w:val="24"/>
        </w:rPr>
        <w:t xml:space="preserve">nrichment of </w:t>
      </w:r>
      <w:r w:rsidR="003D0955" w:rsidRPr="001C5823">
        <w:rPr>
          <w:rFonts w:ascii="Times New Roman" w:hAnsi="Times New Roman" w:cs="Times New Roman"/>
          <w:sz w:val="24"/>
          <w:szCs w:val="24"/>
        </w:rPr>
        <w:t>OL Modernization</w:t>
      </w:r>
      <w:r w:rsidR="002670E1" w:rsidRPr="001C5823">
        <w:rPr>
          <w:rFonts w:ascii="Times New Roman" w:hAnsi="Times New Roman" w:cs="Times New Roman"/>
          <w:sz w:val="24"/>
          <w:szCs w:val="24"/>
        </w:rPr>
        <w:t xml:space="preserve"> </w:t>
      </w:r>
      <w:r w:rsidR="00F93D99" w:rsidRPr="001C5823">
        <w:rPr>
          <w:rFonts w:ascii="Times New Roman" w:hAnsi="Times New Roman" w:cs="Times New Roman"/>
          <w:sz w:val="24"/>
          <w:szCs w:val="24"/>
        </w:rPr>
        <w:t>policy effo</w:t>
      </w:r>
      <w:r w:rsidR="003D0955" w:rsidRPr="001C5823">
        <w:rPr>
          <w:rFonts w:ascii="Times New Roman" w:hAnsi="Times New Roman" w:cs="Times New Roman"/>
          <w:sz w:val="24"/>
          <w:szCs w:val="24"/>
        </w:rPr>
        <w:t xml:space="preserve">rts </w:t>
      </w:r>
      <w:r w:rsidRPr="001C5823">
        <w:rPr>
          <w:rFonts w:ascii="Times New Roman" w:hAnsi="Times New Roman" w:cs="Times New Roman"/>
          <w:sz w:val="24"/>
          <w:szCs w:val="24"/>
        </w:rPr>
        <w:t>in revising</w:t>
      </w:r>
      <w:r w:rsidR="003D0955" w:rsidRPr="001C5823">
        <w:rPr>
          <w:rFonts w:ascii="Times New Roman" w:hAnsi="Times New Roman" w:cs="Times New Roman"/>
          <w:sz w:val="24"/>
          <w:szCs w:val="24"/>
        </w:rPr>
        <w:t xml:space="preserve"> OL qualification standards and those of SLE evaluations</w:t>
      </w:r>
      <w:r w:rsidR="002F3F83" w:rsidRPr="001C5823">
        <w:rPr>
          <w:rFonts w:ascii="Times New Roman" w:hAnsi="Times New Roman" w:cs="Times New Roman"/>
          <w:sz w:val="24"/>
          <w:szCs w:val="24"/>
        </w:rPr>
        <w:t>, fostering the use of Indigenous languages in the workplace,</w:t>
      </w:r>
      <w:r w:rsidR="003D0955" w:rsidRPr="001C5823">
        <w:rPr>
          <w:rFonts w:ascii="Times New Roman" w:hAnsi="Times New Roman" w:cs="Times New Roman"/>
          <w:sz w:val="24"/>
          <w:szCs w:val="24"/>
        </w:rPr>
        <w:t xml:space="preserve"> </w:t>
      </w:r>
      <w:r w:rsidRPr="001C5823">
        <w:rPr>
          <w:rFonts w:ascii="Times New Roman" w:hAnsi="Times New Roman" w:cs="Times New Roman"/>
          <w:sz w:val="24"/>
          <w:szCs w:val="24"/>
        </w:rPr>
        <w:t>and</w:t>
      </w:r>
      <w:r w:rsidR="002F3F83" w:rsidRPr="001C5823">
        <w:rPr>
          <w:rFonts w:ascii="Times New Roman" w:hAnsi="Times New Roman" w:cs="Times New Roman"/>
          <w:sz w:val="24"/>
          <w:szCs w:val="24"/>
        </w:rPr>
        <w:t>/or</w:t>
      </w:r>
      <w:r w:rsidR="00F93D99" w:rsidRPr="001C5823">
        <w:rPr>
          <w:rFonts w:ascii="Times New Roman" w:hAnsi="Times New Roman" w:cs="Times New Roman"/>
          <w:sz w:val="24"/>
          <w:szCs w:val="24"/>
        </w:rPr>
        <w:t xml:space="preserve"> develop</w:t>
      </w:r>
      <w:r w:rsidRPr="001C5823">
        <w:rPr>
          <w:rFonts w:ascii="Times New Roman" w:hAnsi="Times New Roman" w:cs="Times New Roman"/>
          <w:sz w:val="24"/>
          <w:szCs w:val="24"/>
        </w:rPr>
        <w:t>ing</w:t>
      </w:r>
      <w:r w:rsidR="00F93D99" w:rsidRPr="001C5823">
        <w:rPr>
          <w:rFonts w:ascii="Times New Roman" w:hAnsi="Times New Roman" w:cs="Times New Roman"/>
          <w:sz w:val="24"/>
          <w:szCs w:val="24"/>
        </w:rPr>
        <w:t xml:space="preserve"> </w:t>
      </w:r>
      <w:r w:rsidR="002670E1" w:rsidRPr="001C5823">
        <w:rPr>
          <w:rFonts w:ascii="Times New Roman" w:hAnsi="Times New Roman" w:cs="Times New Roman"/>
          <w:sz w:val="24"/>
          <w:szCs w:val="24"/>
        </w:rPr>
        <w:t>a</w:t>
      </w:r>
      <w:r w:rsidR="002F3F83" w:rsidRPr="001C5823">
        <w:rPr>
          <w:rFonts w:ascii="Times New Roman" w:hAnsi="Times New Roman" w:cs="Times New Roman"/>
          <w:sz w:val="24"/>
          <w:szCs w:val="24"/>
        </w:rPr>
        <w:t>n</w:t>
      </w:r>
      <w:r w:rsidR="002670E1" w:rsidRPr="001C5823">
        <w:rPr>
          <w:rFonts w:ascii="Times New Roman" w:hAnsi="Times New Roman" w:cs="Times New Roman"/>
          <w:sz w:val="24"/>
          <w:szCs w:val="24"/>
        </w:rPr>
        <w:t xml:space="preserve"> inclusive application of official language requirements </w:t>
      </w:r>
      <w:r w:rsidR="002F3F83" w:rsidRPr="001C5823">
        <w:rPr>
          <w:rFonts w:ascii="Times New Roman" w:hAnsi="Times New Roman" w:cs="Times New Roman"/>
          <w:sz w:val="24"/>
          <w:szCs w:val="24"/>
        </w:rPr>
        <w:t>based on a substantive equality framework</w:t>
      </w:r>
      <w:r w:rsidR="002670E1" w:rsidRPr="001C5823">
        <w:rPr>
          <w:rFonts w:ascii="Times New Roman" w:hAnsi="Times New Roman" w:cs="Times New Roman"/>
          <w:sz w:val="24"/>
          <w:szCs w:val="24"/>
        </w:rPr>
        <w:t>.</w:t>
      </w:r>
      <w:r w:rsidR="00F93D99"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If put into practice, </w:t>
      </w:r>
      <w:r w:rsidR="002F3F83" w:rsidRPr="001C5823">
        <w:rPr>
          <w:rFonts w:ascii="Times New Roman" w:hAnsi="Times New Roman" w:cs="Times New Roman"/>
          <w:sz w:val="24"/>
          <w:szCs w:val="24"/>
        </w:rPr>
        <w:t xml:space="preserve">this type of </w:t>
      </w:r>
      <w:r w:rsidR="00081CC4" w:rsidRPr="001C5823">
        <w:rPr>
          <w:rFonts w:ascii="Times New Roman" w:hAnsi="Times New Roman" w:cs="Times New Roman"/>
          <w:sz w:val="24"/>
          <w:szCs w:val="24"/>
        </w:rPr>
        <w:t xml:space="preserve">thinking </w:t>
      </w:r>
      <w:r w:rsidR="002F3F83" w:rsidRPr="001C5823">
        <w:rPr>
          <w:rFonts w:ascii="Times New Roman" w:hAnsi="Times New Roman" w:cs="Times New Roman"/>
          <w:sz w:val="24"/>
          <w:szCs w:val="24"/>
        </w:rPr>
        <w:t xml:space="preserve">and framework </w:t>
      </w:r>
      <w:r w:rsidR="00EB2C6A" w:rsidRPr="001C5823">
        <w:rPr>
          <w:rFonts w:ascii="Times New Roman" w:hAnsi="Times New Roman" w:cs="Times New Roman"/>
          <w:sz w:val="24"/>
          <w:szCs w:val="24"/>
        </w:rPr>
        <w:t>c</w:t>
      </w:r>
      <w:r w:rsidR="002F3F83" w:rsidRPr="001C5823">
        <w:rPr>
          <w:rFonts w:ascii="Times New Roman" w:hAnsi="Times New Roman" w:cs="Times New Roman"/>
          <w:sz w:val="24"/>
          <w:szCs w:val="24"/>
        </w:rPr>
        <w:t>ould</w:t>
      </w:r>
      <w:r w:rsidR="00EB2C6A" w:rsidRPr="001C5823">
        <w:rPr>
          <w:rFonts w:ascii="Times New Roman" w:hAnsi="Times New Roman" w:cs="Times New Roman"/>
          <w:sz w:val="24"/>
          <w:szCs w:val="24"/>
        </w:rPr>
        <w:t xml:space="preserve"> </w:t>
      </w:r>
      <w:r w:rsidR="002F3F83" w:rsidRPr="001C5823">
        <w:rPr>
          <w:rFonts w:ascii="Times New Roman" w:hAnsi="Times New Roman" w:cs="Times New Roman"/>
          <w:sz w:val="24"/>
          <w:szCs w:val="24"/>
        </w:rPr>
        <w:t xml:space="preserve">better </w:t>
      </w:r>
      <w:r w:rsidRPr="001C5823">
        <w:rPr>
          <w:rFonts w:ascii="Times New Roman" w:hAnsi="Times New Roman" w:cs="Times New Roman"/>
          <w:sz w:val="24"/>
          <w:szCs w:val="24"/>
        </w:rPr>
        <w:t xml:space="preserve">serve to </w:t>
      </w:r>
      <w:r w:rsidR="00ED3622" w:rsidRPr="001C5823">
        <w:rPr>
          <w:rFonts w:ascii="Times New Roman" w:hAnsi="Times New Roman" w:cs="Times New Roman"/>
          <w:sz w:val="24"/>
          <w:szCs w:val="24"/>
        </w:rPr>
        <w:t xml:space="preserve">embed measures in OL policies, practices, and guidelines </w:t>
      </w:r>
      <w:r w:rsidR="002F3F83" w:rsidRPr="001C5823">
        <w:rPr>
          <w:rFonts w:ascii="Times New Roman" w:hAnsi="Times New Roman" w:cs="Times New Roman"/>
          <w:sz w:val="24"/>
          <w:szCs w:val="24"/>
        </w:rPr>
        <w:t>that will help</w:t>
      </w:r>
      <w:r w:rsidR="00081CC4" w:rsidRPr="001C5823">
        <w:rPr>
          <w:rFonts w:ascii="Times New Roman" w:hAnsi="Times New Roman" w:cs="Times New Roman"/>
          <w:sz w:val="24"/>
          <w:szCs w:val="24"/>
        </w:rPr>
        <w:t xml:space="preserve"> </w:t>
      </w:r>
      <w:r w:rsidR="00ED3622" w:rsidRPr="001C5823">
        <w:rPr>
          <w:rFonts w:ascii="Times New Roman" w:hAnsi="Times New Roman" w:cs="Times New Roman"/>
          <w:sz w:val="24"/>
          <w:szCs w:val="24"/>
        </w:rPr>
        <w:t xml:space="preserve">overcome </w:t>
      </w:r>
      <w:r w:rsidR="002729BE" w:rsidRPr="001C5823">
        <w:rPr>
          <w:rFonts w:ascii="Times New Roman" w:hAnsi="Times New Roman" w:cs="Times New Roman"/>
          <w:sz w:val="24"/>
          <w:szCs w:val="24"/>
        </w:rPr>
        <w:t xml:space="preserve">known </w:t>
      </w:r>
      <w:r w:rsidR="00ED3622" w:rsidRPr="001C5823">
        <w:rPr>
          <w:rFonts w:ascii="Times New Roman" w:hAnsi="Times New Roman" w:cs="Times New Roman"/>
          <w:sz w:val="24"/>
          <w:szCs w:val="24"/>
        </w:rPr>
        <w:t xml:space="preserve">disadvantages and achieve equality for </w:t>
      </w:r>
      <w:r w:rsidR="00EE73A5" w:rsidRPr="001C5823">
        <w:rPr>
          <w:rFonts w:ascii="Times New Roman" w:hAnsi="Times New Roman" w:cs="Times New Roman"/>
          <w:sz w:val="24"/>
          <w:szCs w:val="24"/>
        </w:rPr>
        <w:t xml:space="preserve">all </w:t>
      </w:r>
      <w:r w:rsidR="00ED3622" w:rsidRPr="001C5823">
        <w:rPr>
          <w:rFonts w:ascii="Times New Roman" w:hAnsi="Times New Roman" w:cs="Times New Roman"/>
          <w:sz w:val="24"/>
          <w:szCs w:val="24"/>
        </w:rPr>
        <w:t>Indigenous federal employees.</w:t>
      </w:r>
      <w:bookmarkEnd w:id="86"/>
      <w:bookmarkEnd w:id="87"/>
      <w:bookmarkEnd w:id="88"/>
      <w:r w:rsidR="00EE73A5" w:rsidRPr="001C5823">
        <w:rPr>
          <w:rFonts w:ascii="Times New Roman" w:hAnsi="Times New Roman" w:cs="Times New Roman"/>
          <w:sz w:val="24"/>
          <w:szCs w:val="24"/>
        </w:rPr>
        <w:t xml:space="preserve"> </w:t>
      </w:r>
    </w:p>
    <w:p w14:paraId="3F186A28" w14:textId="77777777" w:rsidR="00561C88" w:rsidRPr="001C5823" w:rsidRDefault="00561C88" w:rsidP="00561C88">
      <w:pPr>
        <w:spacing w:after="0" w:line="240" w:lineRule="auto"/>
        <w:jc w:val="both"/>
        <w:rPr>
          <w:rFonts w:ascii="Times New Roman" w:eastAsia="Times New Roman" w:hAnsi="Times New Roman" w:cs="Times New Roman"/>
          <w:sz w:val="24"/>
          <w:szCs w:val="24"/>
          <w:lang w:eastAsia="en-CA"/>
        </w:rPr>
      </w:pPr>
    </w:p>
    <w:p w14:paraId="0B4F075A" w14:textId="5162DC97" w:rsidR="00B041CC" w:rsidRPr="001C5823" w:rsidRDefault="00B041CC" w:rsidP="00B041CC">
      <w:pPr>
        <w:pStyle w:val="Heading2"/>
        <w:spacing w:before="0" w:line="240" w:lineRule="auto"/>
      </w:pPr>
      <w:bookmarkStart w:id="90" w:name="_Toc136171165"/>
      <w:bookmarkStart w:id="91" w:name="_Toc147133728"/>
      <w:r w:rsidRPr="001C5823">
        <w:t>Equity, Diversity, and Inclusion</w:t>
      </w:r>
      <w:bookmarkEnd w:id="90"/>
      <w:bookmarkEnd w:id="91"/>
    </w:p>
    <w:p w14:paraId="4AAD548C" w14:textId="77777777" w:rsidR="00B041CC" w:rsidRPr="001C5823" w:rsidRDefault="00B041CC" w:rsidP="00B041CC">
      <w:pPr>
        <w:spacing w:after="0" w:line="240" w:lineRule="auto"/>
        <w:rPr>
          <w:rFonts w:ascii="Times New Roman" w:hAnsi="Times New Roman" w:cs="Times New Roman"/>
          <w:sz w:val="24"/>
          <w:szCs w:val="24"/>
        </w:rPr>
      </w:pPr>
    </w:p>
    <w:p w14:paraId="5CA05AE7" w14:textId="753B5537" w:rsidR="003E1C8A" w:rsidRPr="001C5823" w:rsidRDefault="003E1C8A" w:rsidP="00B041CC">
      <w:pPr>
        <w:spacing w:after="0" w:line="240" w:lineRule="auto"/>
        <w:ind w:firstLine="720"/>
        <w:jc w:val="both"/>
        <w:rPr>
          <w:rFonts w:ascii="Times New Roman" w:hAnsi="Times New Roman" w:cs="Times New Roman"/>
          <w:sz w:val="24"/>
          <w:szCs w:val="24"/>
        </w:rPr>
      </w:pPr>
      <w:r w:rsidRPr="001C5823">
        <w:rPr>
          <w:rFonts w:ascii="Times New Roman" w:hAnsi="Times New Roman" w:cs="Times New Roman"/>
          <w:sz w:val="24"/>
          <w:szCs w:val="24"/>
        </w:rPr>
        <w:t xml:space="preserve">Prior to the enactment of the </w:t>
      </w:r>
      <w:r w:rsidRPr="001C5823">
        <w:rPr>
          <w:rFonts w:ascii="Times New Roman" w:hAnsi="Times New Roman" w:cs="Times New Roman"/>
          <w:i/>
          <w:iCs/>
          <w:sz w:val="24"/>
          <w:szCs w:val="24"/>
        </w:rPr>
        <w:t>UN</w:t>
      </w:r>
      <w:r w:rsidR="00443911" w:rsidRPr="001C5823">
        <w:rPr>
          <w:rFonts w:ascii="Times New Roman" w:hAnsi="Times New Roman" w:cs="Times New Roman"/>
          <w:i/>
          <w:iCs/>
          <w:sz w:val="24"/>
          <w:szCs w:val="24"/>
        </w:rPr>
        <w:t xml:space="preserve"> Declaration</w:t>
      </w:r>
      <w:r w:rsidRPr="001C5823">
        <w:rPr>
          <w:rFonts w:ascii="Times New Roman" w:hAnsi="Times New Roman" w:cs="Times New Roman"/>
          <w:i/>
          <w:iCs/>
          <w:sz w:val="24"/>
          <w:szCs w:val="24"/>
        </w:rPr>
        <w:t xml:space="preserve"> Act</w:t>
      </w:r>
      <w:r w:rsidRPr="001C5823">
        <w:rPr>
          <w:rFonts w:ascii="Times New Roman" w:hAnsi="Times New Roman" w:cs="Times New Roman"/>
          <w:sz w:val="24"/>
          <w:szCs w:val="24"/>
        </w:rPr>
        <w:t xml:space="preserve">, there were numerous reports on diversity, inclusion, anti-racism, and linguistic duality. Specifically, the fall of 2017 was a busy month for government reports with the </w:t>
      </w:r>
      <w:r w:rsidR="006E7A47" w:rsidRPr="001C5823">
        <w:rPr>
          <w:rFonts w:ascii="Times New Roman" w:hAnsi="Times New Roman" w:cs="Times New Roman"/>
          <w:sz w:val="24"/>
          <w:szCs w:val="24"/>
        </w:rPr>
        <w:t>MVOM</w:t>
      </w:r>
      <w:r w:rsidR="00705E59" w:rsidRPr="001C5823">
        <w:rPr>
          <w:rFonts w:ascii="Times New Roman" w:hAnsi="Times New Roman" w:cs="Times New Roman"/>
          <w:sz w:val="24"/>
          <w:szCs w:val="24"/>
        </w:rPr>
        <w:t xml:space="preserve"> Action Plan</w:t>
      </w:r>
      <w:r w:rsidR="006E7A47" w:rsidRPr="001C5823">
        <w:rPr>
          <w:rFonts w:ascii="Times New Roman" w:hAnsi="Times New Roman" w:cs="Times New Roman"/>
          <w:sz w:val="24"/>
          <w:szCs w:val="24"/>
        </w:rPr>
        <w:t>,</w:t>
      </w:r>
      <w:r w:rsidRPr="001C5823">
        <w:rPr>
          <w:rFonts w:ascii="Times New Roman" w:hAnsi="Times New Roman" w:cs="Times New Roman"/>
          <w:sz w:val="24"/>
          <w:szCs w:val="24"/>
        </w:rPr>
        <w:t xml:space="preserve"> </w:t>
      </w:r>
      <w:hyperlink r:id="rId27" w:history="1">
        <w:r w:rsidR="006E7A47" w:rsidRPr="001C5823">
          <w:rPr>
            <w:rStyle w:val="Hyperlink"/>
            <w:rFonts w:ascii="Times New Roman" w:hAnsi="Times New Roman" w:cs="Times New Roman"/>
            <w:sz w:val="24"/>
            <w:szCs w:val="24"/>
          </w:rPr>
          <w:t>Building a Diverse and Inclusive Public Service: Final Report of the Joint Union/Management Task Force on Diversity and Inclusion</w:t>
        </w:r>
      </w:hyperlink>
      <w:r w:rsidRPr="001C5823">
        <w:rPr>
          <w:rFonts w:ascii="Times New Roman" w:hAnsi="Times New Roman" w:cs="Times New Roman"/>
          <w:sz w:val="24"/>
          <w:szCs w:val="24"/>
        </w:rPr>
        <w:t xml:space="preserve"> </w:t>
      </w:r>
      <w:r w:rsidR="006E7A47" w:rsidRPr="001C5823">
        <w:rPr>
          <w:rFonts w:ascii="Times New Roman" w:hAnsi="Times New Roman" w:cs="Times New Roman"/>
          <w:sz w:val="24"/>
          <w:szCs w:val="24"/>
        </w:rPr>
        <w:t xml:space="preserve">(Task Force Report) </w:t>
      </w:r>
      <w:r w:rsidRPr="001C5823">
        <w:rPr>
          <w:rFonts w:ascii="Times New Roman" w:hAnsi="Times New Roman" w:cs="Times New Roman"/>
          <w:sz w:val="24"/>
          <w:szCs w:val="24"/>
        </w:rPr>
        <w:t xml:space="preserve">and </w:t>
      </w:r>
      <w:hyperlink r:id="rId28" w:history="1">
        <w:r w:rsidR="00D07468" w:rsidRPr="001C5823">
          <w:rPr>
            <w:rStyle w:val="Hyperlink"/>
            <w:rFonts w:ascii="Times New Roman" w:hAnsi="Times New Roman" w:cs="Times New Roman"/>
            <w:sz w:val="24"/>
            <w:szCs w:val="24"/>
          </w:rPr>
          <w:t>The next level: Normalizing a culture of inclusive linguistic duality in the Federal Public Service workplace</w:t>
        </w:r>
      </w:hyperlink>
      <w:r w:rsidR="00D07468" w:rsidRPr="001C5823">
        <w:rPr>
          <w:rFonts w:ascii="Times New Roman" w:hAnsi="Times New Roman" w:cs="Times New Roman"/>
          <w:sz w:val="24"/>
          <w:szCs w:val="24"/>
        </w:rPr>
        <w:t xml:space="preserve"> (</w:t>
      </w:r>
      <w:proofErr w:type="spellStart"/>
      <w:r w:rsidRPr="001C5823">
        <w:rPr>
          <w:rFonts w:ascii="Times New Roman" w:hAnsi="Times New Roman" w:cs="Times New Roman"/>
          <w:sz w:val="24"/>
          <w:szCs w:val="24"/>
        </w:rPr>
        <w:t>Borbey</w:t>
      </w:r>
      <w:proofErr w:type="spellEnd"/>
      <w:r w:rsidR="00BF35B5" w:rsidRPr="001C5823">
        <w:rPr>
          <w:rFonts w:ascii="Times New Roman" w:hAnsi="Times New Roman" w:cs="Times New Roman"/>
          <w:sz w:val="24"/>
          <w:szCs w:val="24"/>
        </w:rPr>
        <w:t>-</w:t>
      </w:r>
      <w:r w:rsidRPr="001C5823">
        <w:rPr>
          <w:rFonts w:ascii="Times New Roman" w:hAnsi="Times New Roman" w:cs="Times New Roman"/>
          <w:sz w:val="24"/>
          <w:szCs w:val="24"/>
        </w:rPr>
        <w:t>Mendelsohn Report</w:t>
      </w:r>
      <w:r w:rsidR="00D07468" w:rsidRPr="001C5823">
        <w:rPr>
          <w:rFonts w:ascii="Times New Roman" w:hAnsi="Times New Roman" w:cs="Times New Roman"/>
          <w:sz w:val="24"/>
          <w:szCs w:val="24"/>
        </w:rPr>
        <w:t>)</w:t>
      </w:r>
      <w:r w:rsidR="00ED3622" w:rsidRPr="001C5823">
        <w:rPr>
          <w:rStyle w:val="EndnoteReference"/>
          <w:rFonts w:ascii="Times New Roman" w:hAnsi="Times New Roman" w:cs="Times New Roman"/>
          <w:sz w:val="24"/>
          <w:szCs w:val="24"/>
        </w:rPr>
        <w:endnoteReference w:id="55"/>
      </w:r>
      <w:r w:rsidRPr="001C5823">
        <w:rPr>
          <w:rFonts w:ascii="Times New Roman" w:hAnsi="Times New Roman" w:cs="Times New Roman"/>
          <w:sz w:val="24"/>
          <w:szCs w:val="24"/>
        </w:rPr>
        <w:t xml:space="preserve"> released within months of each other. While the MVOM </w:t>
      </w:r>
      <w:r w:rsidR="00B041CC" w:rsidRPr="001C5823">
        <w:rPr>
          <w:rFonts w:ascii="Times New Roman" w:hAnsi="Times New Roman" w:cs="Times New Roman"/>
          <w:sz w:val="24"/>
          <w:szCs w:val="24"/>
        </w:rPr>
        <w:t xml:space="preserve">Action Plan </w:t>
      </w:r>
      <w:r w:rsidRPr="001C5823">
        <w:rPr>
          <w:rFonts w:ascii="Times New Roman" w:hAnsi="Times New Roman" w:cs="Times New Roman"/>
          <w:sz w:val="24"/>
          <w:szCs w:val="24"/>
        </w:rPr>
        <w:t xml:space="preserve">and </w:t>
      </w:r>
      <w:r w:rsidR="00B041CC" w:rsidRPr="001C5823">
        <w:rPr>
          <w:rFonts w:ascii="Times New Roman" w:hAnsi="Times New Roman" w:cs="Times New Roman"/>
          <w:sz w:val="24"/>
          <w:szCs w:val="24"/>
        </w:rPr>
        <w:t xml:space="preserve">the </w:t>
      </w:r>
      <w:r w:rsidR="003F50F6" w:rsidRPr="001C5823">
        <w:rPr>
          <w:rFonts w:ascii="Times New Roman" w:hAnsi="Times New Roman" w:cs="Times New Roman"/>
          <w:sz w:val="24"/>
          <w:szCs w:val="24"/>
        </w:rPr>
        <w:t>“</w:t>
      </w:r>
      <w:r w:rsidRPr="001C5823">
        <w:rPr>
          <w:rFonts w:ascii="Times New Roman" w:hAnsi="Times New Roman" w:cs="Times New Roman"/>
          <w:sz w:val="24"/>
          <w:szCs w:val="24"/>
        </w:rPr>
        <w:t>Task Force Report</w:t>
      </w:r>
      <w:r w:rsidR="003F50F6" w:rsidRPr="001C5823">
        <w:rPr>
          <w:rFonts w:ascii="Times New Roman" w:hAnsi="Times New Roman" w:cs="Times New Roman"/>
          <w:sz w:val="24"/>
          <w:szCs w:val="24"/>
        </w:rPr>
        <w:t>”</w:t>
      </w:r>
      <w:r w:rsidR="003F50F6" w:rsidRPr="001C5823">
        <w:rPr>
          <w:rStyle w:val="EndnoteReference"/>
          <w:rFonts w:ascii="Times New Roman" w:hAnsi="Times New Roman" w:cs="Times New Roman"/>
          <w:sz w:val="24"/>
          <w:szCs w:val="24"/>
        </w:rPr>
        <w:endnoteReference w:id="56"/>
      </w:r>
      <w:r w:rsidRPr="001C5823">
        <w:rPr>
          <w:rFonts w:ascii="Times New Roman" w:hAnsi="Times New Roman" w:cs="Times New Roman"/>
          <w:sz w:val="24"/>
          <w:szCs w:val="24"/>
        </w:rPr>
        <w:t xml:space="preserve"> are clear in their identification of language requirements as barriers to employment and advancement of Indigenous employees, the </w:t>
      </w:r>
      <w:proofErr w:type="spellStart"/>
      <w:r w:rsidRPr="001C5823">
        <w:rPr>
          <w:rFonts w:ascii="Times New Roman" w:hAnsi="Times New Roman" w:cs="Times New Roman"/>
          <w:sz w:val="24"/>
          <w:szCs w:val="24"/>
        </w:rPr>
        <w:t>Borbey</w:t>
      </w:r>
      <w:proofErr w:type="spellEnd"/>
      <w:r w:rsidR="00BF35B5" w:rsidRPr="001C5823">
        <w:rPr>
          <w:rFonts w:ascii="Times New Roman" w:hAnsi="Times New Roman" w:cs="Times New Roman"/>
          <w:sz w:val="24"/>
          <w:szCs w:val="24"/>
        </w:rPr>
        <w:t>-</w:t>
      </w:r>
      <w:r w:rsidRPr="001C5823">
        <w:rPr>
          <w:rFonts w:ascii="Times New Roman" w:hAnsi="Times New Roman" w:cs="Times New Roman"/>
          <w:sz w:val="24"/>
          <w:szCs w:val="24"/>
        </w:rPr>
        <w:t>Mendelsohn Report hardly acknowledges the impact of official languages requirements on equity-seeking groups</w:t>
      </w:r>
      <w:r w:rsidR="00081CC4" w:rsidRPr="001C5823">
        <w:rPr>
          <w:rFonts w:ascii="Times New Roman" w:hAnsi="Times New Roman" w:cs="Times New Roman"/>
          <w:sz w:val="24"/>
          <w:szCs w:val="24"/>
        </w:rPr>
        <w:t>.</w:t>
      </w:r>
      <w:r w:rsidRPr="001C5823">
        <w:rPr>
          <w:rFonts w:ascii="Times New Roman" w:hAnsi="Times New Roman" w:cs="Times New Roman"/>
          <w:sz w:val="24"/>
          <w:szCs w:val="24"/>
        </w:rPr>
        <w:t xml:space="preserve"> There is one brief mention of “… other important objectives, including enhancing the representation of Indigenous peoples and persons with disabilities” but no acknowledgement of the distressing impact the failure to achieve the second language proficiency can have on individuals already </w:t>
      </w:r>
      <w:r w:rsidRPr="001C5823">
        <w:rPr>
          <w:rFonts w:ascii="Times New Roman" w:hAnsi="Times New Roman" w:cs="Times New Roman"/>
          <w:sz w:val="24"/>
          <w:szCs w:val="24"/>
        </w:rPr>
        <w:lastRenderedPageBreak/>
        <w:t xml:space="preserve">facing numerous barriers. Furthermore, the </w:t>
      </w:r>
      <w:proofErr w:type="spellStart"/>
      <w:r w:rsidRPr="001C5823">
        <w:rPr>
          <w:rFonts w:ascii="Times New Roman" w:hAnsi="Times New Roman" w:cs="Times New Roman"/>
          <w:sz w:val="24"/>
          <w:szCs w:val="24"/>
        </w:rPr>
        <w:t>Borbey</w:t>
      </w:r>
      <w:proofErr w:type="spellEnd"/>
      <w:r w:rsidR="00BF35B5" w:rsidRPr="001C5823">
        <w:rPr>
          <w:rFonts w:ascii="Times New Roman" w:hAnsi="Times New Roman" w:cs="Times New Roman"/>
          <w:sz w:val="24"/>
          <w:szCs w:val="24"/>
        </w:rPr>
        <w:t>-</w:t>
      </w:r>
      <w:r w:rsidRPr="001C5823">
        <w:rPr>
          <w:rFonts w:ascii="Times New Roman" w:hAnsi="Times New Roman" w:cs="Times New Roman"/>
          <w:sz w:val="24"/>
          <w:szCs w:val="24"/>
        </w:rPr>
        <w:t xml:space="preserve">Mendelsohn Report confirms </w:t>
      </w:r>
      <w:r w:rsidR="00D72849" w:rsidRPr="001C5823">
        <w:rPr>
          <w:rFonts w:ascii="Times New Roman" w:hAnsi="Times New Roman" w:cs="Times New Roman"/>
          <w:sz w:val="24"/>
          <w:szCs w:val="24"/>
        </w:rPr>
        <w:t xml:space="preserve">there is a perception that </w:t>
      </w:r>
      <w:r w:rsidRPr="001C5823">
        <w:rPr>
          <w:rFonts w:ascii="Times New Roman" w:hAnsi="Times New Roman" w:cs="Times New Roman"/>
          <w:sz w:val="24"/>
          <w:szCs w:val="24"/>
        </w:rPr>
        <w:t xml:space="preserve">official language requirements </w:t>
      </w:r>
      <w:r w:rsidR="00D72849" w:rsidRPr="001C5823">
        <w:rPr>
          <w:rFonts w:ascii="Times New Roman" w:hAnsi="Times New Roman" w:cs="Times New Roman"/>
          <w:sz w:val="24"/>
          <w:szCs w:val="24"/>
        </w:rPr>
        <w:t xml:space="preserve">are a </w:t>
      </w:r>
      <w:r w:rsidRPr="001C5823">
        <w:rPr>
          <w:rFonts w:ascii="Times New Roman" w:hAnsi="Times New Roman" w:cs="Times New Roman"/>
          <w:sz w:val="24"/>
          <w:szCs w:val="24"/>
        </w:rPr>
        <w:t>systemic barrier for Indigenous employees; if there were no barriers there would be no need to exercise flexibilities.</w:t>
      </w:r>
      <w:r w:rsidR="00A46AF7" w:rsidRPr="001C5823">
        <w:rPr>
          <w:rStyle w:val="EndnoteReference"/>
          <w:rFonts w:ascii="Times New Roman" w:hAnsi="Times New Roman" w:cs="Times New Roman"/>
          <w:sz w:val="24"/>
          <w:szCs w:val="24"/>
        </w:rPr>
        <w:endnoteReference w:id="57"/>
      </w:r>
      <w:r w:rsidR="00A46AF7" w:rsidRPr="001C5823">
        <w:rPr>
          <w:rFonts w:ascii="Times New Roman" w:hAnsi="Times New Roman" w:cs="Times New Roman"/>
          <w:sz w:val="24"/>
          <w:szCs w:val="24"/>
        </w:rPr>
        <w:t xml:space="preserve"> </w:t>
      </w:r>
    </w:p>
    <w:p w14:paraId="1C5B176C" w14:textId="77777777" w:rsidR="00A46AF7" w:rsidRPr="001C5823" w:rsidRDefault="00A46AF7" w:rsidP="00B041CC">
      <w:pPr>
        <w:spacing w:after="0" w:line="240" w:lineRule="auto"/>
        <w:ind w:firstLine="720"/>
        <w:jc w:val="both"/>
        <w:rPr>
          <w:rFonts w:ascii="Times New Roman" w:hAnsi="Times New Roman" w:cs="Times New Roman"/>
          <w:sz w:val="24"/>
          <w:szCs w:val="24"/>
        </w:rPr>
      </w:pPr>
    </w:p>
    <w:p w14:paraId="4BB56FDE" w14:textId="46BF6A22" w:rsidR="00E2204A" w:rsidRPr="001C5823" w:rsidRDefault="00D07468" w:rsidP="00A46AF7">
      <w:pPr>
        <w:ind w:firstLine="567"/>
        <w:jc w:val="both"/>
        <w:rPr>
          <w:rStyle w:val="cf01"/>
          <w:rFonts w:ascii="Times New Roman" w:hAnsi="Times New Roman" w:cs="Times New Roman"/>
          <w:sz w:val="24"/>
          <w:szCs w:val="24"/>
        </w:rPr>
      </w:pPr>
      <w:r w:rsidRPr="001C5823">
        <w:rPr>
          <w:rFonts w:ascii="Times New Roman" w:hAnsi="Times New Roman" w:cs="Times New Roman"/>
          <w:sz w:val="24"/>
          <w:szCs w:val="24"/>
        </w:rPr>
        <w:t xml:space="preserve">There is a disconnect between the Government of Canada priorities of reconciliation, anti-racism, diversity, inclusion, and linguistic duality with linguistic duality gaining the most momentum in the CPA. While Indigenous voices are clearly saying that language requirements combined with a lack of access to language training are a systemic barrier to career advancement, the </w:t>
      </w:r>
      <w:proofErr w:type="spellStart"/>
      <w:r w:rsidRPr="001C5823">
        <w:rPr>
          <w:rFonts w:ascii="Times New Roman" w:hAnsi="Times New Roman" w:cs="Times New Roman"/>
          <w:sz w:val="24"/>
          <w:szCs w:val="24"/>
        </w:rPr>
        <w:t>Borbey</w:t>
      </w:r>
      <w:proofErr w:type="spellEnd"/>
      <w:r w:rsidR="00BF35B5" w:rsidRPr="001C5823">
        <w:rPr>
          <w:rFonts w:ascii="Times New Roman" w:hAnsi="Times New Roman" w:cs="Times New Roman"/>
          <w:sz w:val="24"/>
          <w:szCs w:val="24"/>
        </w:rPr>
        <w:t>-</w:t>
      </w:r>
      <w:r w:rsidRPr="001C5823">
        <w:rPr>
          <w:rFonts w:ascii="Times New Roman" w:hAnsi="Times New Roman" w:cs="Times New Roman"/>
          <w:sz w:val="24"/>
          <w:szCs w:val="24"/>
        </w:rPr>
        <w:t xml:space="preserve">Mendelsohn Report as well as the </w:t>
      </w:r>
      <w:r w:rsidR="007B0044" w:rsidRPr="001C5823">
        <w:rPr>
          <w:rFonts w:ascii="Times New Roman" w:hAnsi="Times New Roman" w:cs="Times New Roman"/>
          <w:i/>
          <w:iCs/>
          <w:sz w:val="24"/>
          <w:szCs w:val="24"/>
        </w:rPr>
        <w:t>An Act to amend the Official Languages Act, to enact the Use of French in Federally Regulated Private Businesses Act and to make related amendments to other Acts</w:t>
      </w:r>
      <w:r w:rsidR="007B0044" w:rsidRPr="001C5823">
        <w:rPr>
          <w:rFonts w:ascii="Times New Roman" w:hAnsi="Times New Roman" w:cs="Times New Roman"/>
          <w:sz w:val="24"/>
          <w:szCs w:val="24"/>
        </w:rPr>
        <w:t xml:space="preserve"> </w:t>
      </w:r>
      <w:r w:rsidR="00E301BA" w:rsidRPr="001C5823">
        <w:rPr>
          <w:rFonts w:ascii="Times New Roman" w:hAnsi="Times New Roman" w:cs="Times New Roman"/>
          <w:sz w:val="24"/>
          <w:szCs w:val="24"/>
        </w:rPr>
        <w:t xml:space="preserve">want to ensure </w:t>
      </w:r>
      <w:r w:rsidR="00E3367C" w:rsidRPr="001C5823">
        <w:rPr>
          <w:rFonts w:ascii="Times New Roman" w:hAnsi="Times New Roman" w:cs="Times New Roman"/>
          <w:sz w:val="24"/>
          <w:szCs w:val="24"/>
        </w:rPr>
        <w:t xml:space="preserve">that managers and supervisors are able to operate and communicate in both official languages such that employees can be supervised in the language of their choice. </w:t>
      </w:r>
      <w:r w:rsidR="00E301BA" w:rsidRPr="001C5823">
        <w:rPr>
          <w:rFonts w:ascii="Times New Roman" w:hAnsi="Times New Roman" w:cs="Times New Roman"/>
          <w:sz w:val="24"/>
          <w:szCs w:val="24"/>
        </w:rPr>
        <w:t xml:space="preserve">Whereas </w:t>
      </w:r>
      <w:r w:rsidR="00E3367C" w:rsidRPr="001C5823">
        <w:rPr>
          <w:rFonts w:ascii="Times New Roman" w:hAnsi="Times New Roman" w:cs="Times New Roman"/>
          <w:sz w:val="24"/>
          <w:szCs w:val="24"/>
        </w:rPr>
        <w:t xml:space="preserve">the </w:t>
      </w:r>
      <w:r w:rsidR="00E301BA" w:rsidRPr="001C5823">
        <w:rPr>
          <w:rFonts w:ascii="Times New Roman" w:hAnsi="Times New Roman" w:cs="Times New Roman"/>
          <w:sz w:val="24"/>
          <w:szCs w:val="24"/>
        </w:rPr>
        <w:t>“Commissioner of Official Languages”</w:t>
      </w:r>
      <w:r w:rsidR="00E301BA" w:rsidRPr="001C5823">
        <w:rPr>
          <w:rStyle w:val="EndnoteReference"/>
          <w:rFonts w:ascii="Times New Roman" w:hAnsi="Times New Roman" w:cs="Times New Roman"/>
          <w:sz w:val="24"/>
          <w:szCs w:val="24"/>
        </w:rPr>
        <w:endnoteReference w:id="58"/>
      </w:r>
      <w:r w:rsidR="00E301BA" w:rsidRPr="001C5823">
        <w:rPr>
          <w:rFonts w:ascii="Times New Roman" w:hAnsi="Times New Roman" w:cs="Times New Roman"/>
          <w:sz w:val="24"/>
          <w:szCs w:val="24"/>
        </w:rPr>
        <w:t xml:space="preserve"> (COL)’s </w:t>
      </w:r>
      <w:hyperlink r:id="rId29" w:history="1">
        <w:r w:rsidR="00E301BA" w:rsidRPr="001C5823">
          <w:rPr>
            <w:rStyle w:val="Hyperlink"/>
            <w:rFonts w:ascii="Times New Roman" w:hAnsi="Times New Roman" w:cs="Times New Roman"/>
            <w:sz w:val="24"/>
            <w:szCs w:val="24"/>
          </w:rPr>
          <w:t>Implementing Section 91 of the Official Languages Act: A Systemic Problem</w:t>
        </w:r>
      </w:hyperlink>
      <w:r w:rsidR="00E301BA" w:rsidRPr="001C5823">
        <w:rPr>
          <w:rFonts w:ascii="Times New Roman" w:hAnsi="Times New Roman" w:cs="Times New Roman"/>
          <w:sz w:val="24"/>
          <w:szCs w:val="24"/>
        </w:rPr>
        <w:t xml:space="preserve"> (Section 91 Report) calls</w:t>
      </w:r>
      <w:r w:rsidRPr="001C5823">
        <w:rPr>
          <w:rFonts w:ascii="Times New Roman" w:hAnsi="Times New Roman" w:cs="Times New Roman"/>
          <w:sz w:val="24"/>
          <w:szCs w:val="24"/>
        </w:rPr>
        <w:t xml:space="preserve"> for even higher levels of bilingualism for all supervisors</w:t>
      </w:r>
      <w:r w:rsidR="003F39FD" w:rsidRPr="001C5823">
        <w:rPr>
          <w:rFonts w:ascii="Times New Roman" w:hAnsi="Times New Roman" w:cs="Times New Roman"/>
          <w:sz w:val="24"/>
          <w:szCs w:val="24"/>
        </w:rPr>
        <w:t xml:space="preserve"> (i.e., CBC</w:t>
      </w:r>
      <w:r w:rsidR="00931F17" w:rsidRPr="001C5823">
        <w:rPr>
          <w:rFonts w:ascii="Times New Roman" w:hAnsi="Times New Roman" w:cs="Times New Roman"/>
          <w:sz w:val="24"/>
          <w:szCs w:val="24"/>
        </w:rPr>
        <w:t xml:space="preserve"> linguistic profiles</w:t>
      </w:r>
      <w:r w:rsidR="003F39FD" w:rsidRPr="001C5823">
        <w:rPr>
          <w:rFonts w:ascii="Times New Roman" w:hAnsi="Times New Roman" w:cs="Times New Roman"/>
          <w:sz w:val="24"/>
          <w:szCs w:val="24"/>
        </w:rPr>
        <w:t>)</w:t>
      </w:r>
      <w:r w:rsidR="00756A40" w:rsidRPr="001C5823">
        <w:rPr>
          <w:rFonts w:ascii="Times New Roman" w:hAnsi="Times New Roman" w:cs="Times New Roman"/>
          <w:sz w:val="24"/>
          <w:szCs w:val="24"/>
        </w:rPr>
        <w:t xml:space="preserve"> to support</w:t>
      </w:r>
      <w:r w:rsidRPr="001C5823">
        <w:rPr>
          <w:rFonts w:ascii="Times New Roman" w:hAnsi="Times New Roman" w:cs="Times New Roman"/>
          <w:sz w:val="24"/>
          <w:szCs w:val="24"/>
        </w:rPr>
        <w:t xml:space="preserve"> the duties and functions of the position</w:t>
      </w:r>
      <w:r w:rsidR="00756A40" w:rsidRPr="001C5823">
        <w:rPr>
          <w:rFonts w:ascii="Times New Roman" w:hAnsi="Times New Roman" w:cs="Times New Roman"/>
          <w:sz w:val="24"/>
          <w:szCs w:val="24"/>
        </w:rPr>
        <w:t xml:space="preserve"> (e.g., having delicate conversations with employees, or conducting performance reviews)</w:t>
      </w:r>
      <w:r w:rsidR="00A46AF7" w:rsidRPr="001C5823">
        <w:rPr>
          <w:rFonts w:ascii="Times New Roman" w:hAnsi="Times New Roman" w:cs="Times New Roman"/>
          <w:sz w:val="24"/>
          <w:szCs w:val="24"/>
        </w:rPr>
        <w:t xml:space="preserve">. </w:t>
      </w:r>
      <w:r w:rsidR="00756A40" w:rsidRPr="001C5823">
        <w:rPr>
          <w:rFonts w:ascii="Times New Roman" w:hAnsi="Times New Roman" w:cs="Times New Roman"/>
          <w:sz w:val="24"/>
          <w:szCs w:val="24"/>
        </w:rPr>
        <w:t>Additionally, c</w:t>
      </w:r>
      <w:r w:rsidR="00E2204A" w:rsidRPr="001C5823">
        <w:rPr>
          <w:rFonts w:ascii="Times New Roman" w:hAnsi="Times New Roman" w:cs="Times New Roman"/>
          <w:sz w:val="24"/>
          <w:szCs w:val="24"/>
        </w:rPr>
        <w:t xml:space="preserve">ultural safety is another critical factor </w:t>
      </w:r>
      <w:r w:rsidR="00756A40" w:rsidRPr="001C5823">
        <w:rPr>
          <w:rFonts w:ascii="Times New Roman" w:hAnsi="Times New Roman" w:cs="Times New Roman"/>
          <w:sz w:val="24"/>
          <w:szCs w:val="24"/>
        </w:rPr>
        <w:t>for managers and supervisors to consider when</w:t>
      </w:r>
      <w:r w:rsidR="00E2204A" w:rsidRPr="001C5823">
        <w:rPr>
          <w:rFonts w:ascii="Times New Roman" w:hAnsi="Times New Roman" w:cs="Times New Roman"/>
          <w:sz w:val="24"/>
          <w:szCs w:val="24"/>
        </w:rPr>
        <w:t xml:space="preserve"> </w:t>
      </w:r>
      <w:r w:rsidR="00E2204A" w:rsidRPr="001C5823">
        <w:rPr>
          <w:rStyle w:val="cf01"/>
          <w:rFonts w:ascii="Times New Roman" w:hAnsi="Times New Roman" w:cs="Times New Roman"/>
          <w:sz w:val="24"/>
          <w:szCs w:val="24"/>
        </w:rPr>
        <w:t>managing delicate exchanges with Indigenous employees</w:t>
      </w:r>
      <w:r w:rsidR="00756A40" w:rsidRPr="001C5823">
        <w:rPr>
          <w:rStyle w:val="cf01"/>
          <w:rFonts w:ascii="Times New Roman" w:hAnsi="Times New Roman" w:cs="Times New Roman"/>
          <w:sz w:val="24"/>
          <w:szCs w:val="24"/>
        </w:rPr>
        <w:t xml:space="preserve"> given the wide range of lived and workplace experiences</w:t>
      </w:r>
      <w:r w:rsidR="00E2204A" w:rsidRPr="001C5823">
        <w:rPr>
          <w:rStyle w:val="cf01"/>
          <w:rFonts w:ascii="Times New Roman" w:hAnsi="Times New Roman" w:cs="Times New Roman"/>
          <w:sz w:val="24"/>
          <w:szCs w:val="24"/>
        </w:rPr>
        <w:t xml:space="preserve"> (e.g., employees in distress, Indigenous identity, discrimination, reconciliation, etc.). </w:t>
      </w:r>
    </w:p>
    <w:p w14:paraId="586FBA86" w14:textId="2857FA20" w:rsidR="00357A5B" w:rsidRPr="001C5823" w:rsidRDefault="003D00AB" w:rsidP="00E301BA">
      <w:pPr>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Additionally, in his </w:t>
      </w:r>
      <w:r w:rsidR="00552CE3" w:rsidRPr="001C5823">
        <w:rPr>
          <w:rFonts w:ascii="Times New Roman" w:hAnsi="Times New Roman" w:cs="Times New Roman"/>
          <w:sz w:val="24"/>
          <w:szCs w:val="24"/>
        </w:rPr>
        <w:t>2022-2023 Annual R</w:t>
      </w:r>
      <w:r w:rsidRPr="001C5823">
        <w:rPr>
          <w:rFonts w:ascii="Times New Roman" w:hAnsi="Times New Roman" w:cs="Times New Roman"/>
          <w:sz w:val="24"/>
          <w:szCs w:val="24"/>
        </w:rPr>
        <w:t xml:space="preserve">eport, the COL </w:t>
      </w:r>
      <w:r w:rsidR="00AE47C4" w:rsidRPr="001C5823">
        <w:rPr>
          <w:rFonts w:ascii="Times New Roman" w:hAnsi="Times New Roman" w:cs="Times New Roman"/>
          <w:sz w:val="24"/>
          <w:szCs w:val="24"/>
        </w:rPr>
        <w:t>emphasize</w:t>
      </w:r>
      <w:r w:rsidR="00552CE3" w:rsidRPr="001C5823">
        <w:rPr>
          <w:rFonts w:ascii="Times New Roman" w:hAnsi="Times New Roman" w:cs="Times New Roman"/>
          <w:sz w:val="24"/>
          <w:szCs w:val="24"/>
        </w:rPr>
        <w:t>d</w:t>
      </w:r>
      <w:r w:rsidR="009D27CC" w:rsidRPr="001C5823">
        <w:rPr>
          <w:rFonts w:ascii="Times New Roman" w:hAnsi="Times New Roman" w:cs="Times New Roman"/>
          <w:sz w:val="24"/>
          <w:szCs w:val="24"/>
        </w:rPr>
        <w:t xml:space="preserve"> the</w:t>
      </w:r>
      <w:r w:rsidR="00832B5D" w:rsidRPr="001C5823">
        <w:rPr>
          <w:rFonts w:ascii="Times New Roman" w:hAnsi="Times New Roman" w:cs="Times New Roman"/>
          <w:sz w:val="24"/>
          <w:szCs w:val="24"/>
        </w:rPr>
        <w:t>re were</w:t>
      </w:r>
      <w:r w:rsidR="009D27CC" w:rsidRPr="001C5823">
        <w:rPr>
          <w:rFonts w:ascii="Times New Roman" w:hAnsi="Times New Roman" w:cs="Times New Roman"/>
          <w:sz w:val="24"/>
          <w:szCs w:val="24"/>
        </w:rPr>
        <w:t xml:space="preserve"> 207 </w:t>
      </w:r>
      <w:r w:rsidR="00795936" w:rsidRPr="001C5823">
        <w:rPr>
          <w:rFonts w:ascii="Times New Roman" w:hAnsi="Times New Roman" w:cs="Times New Roman"/>
          <w:sz w:val="24"/>
          <w:szCs w:val="24"/>
        </w:rPr>
        <w:t>language of work (Part V)</w:t>
      </w:r>
      <w:r w:rsidR="009D27CC" w:rsidRPr="001C5823">
        <w:rPr>
          <w:rFonts w:ascii="Times New Roman" w:hAnsi="Times New Roman" w:cs="Times New Roman"/>
          <w:sz w:val="24"/>
          <w:szCs w:val="24"/>
        </w:rPr>
        <w:t xml:space="preserve"> complaints and 714 </w:t>
      </w:r>
      <w:r w:rsidR="00795936" w:rsidRPr="001C5823">
        <w:rPr>
          <w:rFonts w:ascii="Times New Roman" w:hAnsi="Times New Roman" w:cs="Times New Roman"/>
          <w:sz w:val="24"/>
          <w:szCs w:val="24"/>
        </w:rPr>
        <w:t>language requirements (Part XI, s. 91)</w:t>
      </w:r>
      <w:r w:rsidR="009D27CC" w:rsidRPr="001C5823">
        <w:rPr>
          <w:rFonts w:ascii="Times New Roman" w:hAnsi="Times New Roman" w:cs="Times New Roman"/>
          <w:sz w:val="24"/>
          <w:szCs w:val="24"/>
        </w:rPr>
        <w:t xml:space="preserve"> complaints</w:t>
      </w:r>
      <w:r w:rsidR="00795936" w:rsidRPr="001C5823">
        <w:rPr>
          <w:rFonts w:ascii="Times New Roman" w:hAnsi="Times New Roman" w:cs="Times New Roman"/>
          <w:sz w:val="24"/>
          <w:szCs w:val="24"/>
        </w:rPr>
        <w:t xml:space="preserve"> (Office of the Commissioner of Official Languages 2023</w:t>
      </w:r>
      <w:r w:rsidR="001B5DF8" w:rsidRPr="001C5823">
        <w:rPr>
          <w:rFonts w:ascii="Times New Roman" w:hAnsi="Times New Roman" w:cs="Times New Roman"/>
          <w:sz w:val="24"/>
          <w:szCs w:val="24"/>
        </w:rPr>
        <w:t>, p. 16</w:t>
      </w:r>
      <w:r w:rsidR="00795936" w:rsidRPr="001C5823">
        <w:rPr>
          <w:rFonts w:ascii="Times New Roman" w:hAnsi="Times New Roman" w:cs="Times New Roman"/>
          <w:sz w:val="24"/>
          <w:szCs w:val="24"/>
        </w:rPr>
        <w:t>).</w:t>
      </w:r>
      <w:r w:rsidR="009D27CC" w:rsidRPr="001C5823">
        <w:rPr>
          <w:rStyle w:val="FootnoteReference"/>
          <w:rFonts w:ascii="Times New Roman" w:hAnsi="Times New Roman" w:cs="Times New Roman"/>
          <w:sz w:val="24"/>
          <w:szCs w:val="24"/>
        </w:rPr>
        <w:footnoteReference w:id="57"/>
      </w:r>
      <w:r w:rsidR="00795936" w:rsidRPr="001C5823">
        <w:rPr>
          <w:rFonts w:ascii="Times New Roman" w:hAnsi="Times New Roman" w:cs="Times New Roman"/>
          <w:sz w:val="24"/>
          <w:szCs w:val="24"/>
        </w:rPr>
        <w:t xml:space="preserve"> </w:t>
      </w:r>
      <w:r w:rsidR="00442090" w:rsidRPr="001C5823">
        <w:rPr>
          <w:rFonts w:ascii="Times New Roman" w:hAnsi="Times New Roman" w:cs="Times New Roman"/>
          <w:sz w:val="24"/>
          <w:szCs w:val="24"/>
        </w:rPr>
        <w:t xml:space="preserve">Accordingly, </w:t>
      </w:r>
      <w:r w:rsidR="00552CE3" w:rsidRPr="001C5823">
        <w:rPr>
          <w:rFonts w:ascii="Times New Roman" w:hAnsi="Times New Roman" w:cs="Times New Roman"/>
          <w:sz w:val="24"/>
          <w:szCs w:val="24"/>
        </w:rPr>
        <w:t xml:space="preserve">the report indicates that </w:t>
      </w:r>
      <w:r w:rsidR="00442090" w:rsidRPr="001C5823">
        <w:rPr>
          <w:rFonts w:ascii="Times New Roman" w:hAnsi="Times New Roman" w:cs="Times New Roman"/>
          <w:sz w:val="24"/>
          <w:szCs w:val="24"/>
        </w:rPr>
        <w:t>79%</w:t>
      </w:r>
      <w:r w:rsidR="00EE73A5" w:rsidRPr="001C5823">
        <w:rPr>
          <w:rFonts w:ascii="Times New Roman" w:hAnsi="Times New Roman" w:cs="Times New Roman"/>
          <w:sz w:val="24"/>
          <w:szCs w:val="24"/>
        </w:rPr>
        <w:t xml:space="preserve"> of</w:t>
      </w:r>
      <w:r w:rsidR="00442090" w:rsidRPr="001C5823">
        <w:rPr>
          <w:rFonts w:ascii="Times New Roman" w:hAnsi="Times New Roman" w:cs="Times New Roman"/>
          <w:sz w:val="24"/>
          <w:szCs w:val="24"/>
        </w:rPr>
        <w:t xml:space="preserve"> the language of work complaints </w:t>
      </w:r>
      <w:r w:rsidR="00AE47C4" w:rsidRPr="001C5823">
        <w:rPr>
          <w:rFonts w:ascii="Times New Roman" w:hAnsi="Times New Roman" w:cs="Times New Roman"/>
          <w:sz w:val="24"/>
          <w:szCs w:val="24"/>
        </w:rPr>
        <w:t>related</w:t>
      </w:r>
      <w:r w:rsidR="00442090" w:rsidRPr="001C5823">
        <w:rPr>
          <w:rFonts w:ascii="Times New Roman" w:hAnsi="Times New Roman" w:cs="Times New Roman"/>
          <w:sz w:val="24"/>
          <w:szCs w:val="24"/>
        </w:rPr>
        <w:t xml:space="preserve"> to the use of French (e.g., internal communications, training and the provision of individual or central services) while the language requirements complaints focused mainly on the language designation of positions (ibid, p. 7 &amp; 11). The latter </w:t>
      </w:r>
      <w:r w:rsidR="00552CE3" w:rsidRPr="001C5823">
        <w:rPr>
          <w:rFonts w:ascii="Times New Roman" w:hAnsi="Times New Roman" w:cs="Times New Roman"/>
          <w:sz w:val="24"/>
          <w:szCs w:val="24"/>
        </w:rPr>
        <w:t>point underscores</w:t>
      </w:r>
      <w:r w:rsidR="00442090" w:rsidRPr="001C5823">
        <w:rPr>
          <w:rFonts w:ascii="Times New Roman" w:hAnsi="Times New Roman" w:cs="Times New Roman"/>
          <w:sz w:val="24"/>
          <w:szCs w:val="24"/>
        </w:rPr>
        <w:t xml:space="preserve"> the seriousness of not establishing institutional language profiles objectively, which arguably can </w:t>
      </w:r>
      <w:r w:rsidR="00552CE3" w:rsidRPr="001C5823">
        <w:rPr>
          <w:rFonts w:ascii="Times New Roman" w:hAnsi="Times New Roman" w:cs="Times New Roman"/>
          <w:sz w:val="24"/>
          <w:szCs w:val="24"/>
        </w:rPr>
        <w:t>result in</w:t>
      </w:r>
      <w:r w:rsidR="00442090" w:rsidRPr="001C5823">
        <w:rPr>
          <w:rFonts w:ascii="Times New Roman" w:hAnsi="Times New Roman" w:cs="Times New Roman"/>
          <w:sz w:val="24"/>
          <w:szCs w:val="24"/>
        </w:rPr>
        <w:t xml:space="preserve"> </w:t>
      </w:r>
      <w:r w:rsidR="00AE47C4" w:rsidRPr="001C5823">
        <w:rPr>
          <w:rFonts w:ascii="Times New Roman" w:hAnsi="Times New Roman" w:cs="Times New Roman"/>
          <w:sz w:val="24"/>
          <w:szCs w:val="24"/>
        </w:rPr>
        <w:t xml:space="preserve">an </w:t>
      </w:r>
      <w:r w:rsidR="00552CE3" w:rsidRPr="001C5823">
        <w:rPr>
          <w:rFonts w:ascii="Times New Roman" w:hAnsi="Times New Roman" w:cs="Times New Roman"/>
          <w:sz w:val="24"/>
          <w:szCs w:val="24"/>
        </w:rPr>
        <w:t xml:space="preserve">institution’s </w:t>
      </w:r>
      <w:r w:rsidR="00AE47C4" w:rsidRPr="001C5823">
        <w:rPr>
          <w:rFonts w:ascii="Times New Roman" w:hAnsi="Times New Roman" w:cs="Times New Roman"/>
          <w:sz w:val="24"/>
          <w:szCs w:val="24"/>
        </w:rPr>
        <w:t>inability to create a bilingual work environment and provide quality services to the public (ibid, p. 10).</w:t>
      </w:r>
      <w:r w:rsidR="00442090" w:rsidRPr="001C5823">
        <w:rPr>
          <w:rFonts w:ascii="Times New Roman" w:hAnsi="Times New Roman" w:cs="Times New Roman"/>
          <w:sz w:val="24"/>
          <w:szCs w:val="24"/>
        </w:rPr>
        <w:t xml:space="preserve"> </w:t>
      </w:r>
      <w:r w:rsidR="00552CE3" w:rsidRPr="001C5823">
        <w:rPr>
          <w:rFonts w:ascii="Times New Roman" w:hAnsi="Times New Roman" w:cs="Times New Roman"/>
          <w:sz w:val="24"/>
          <w:szCs w:val="24"/>
        </w:rPr>
        <w:t>Moreover, it seems</w:t>
      </w:r>
      <w:r w:rsidR="00AE47C4" w:rsidRPr="001C5823">
        <w:rPr>
          <w:rFonts w:ascii="Times New Roman" w:hAnsi="Times New Roman" w:cs="Times New Roman"/>
          <w:sz w:val="24"/>
          <w:szCs w:val="24"/>
        </w:rPr>
        <w:t xml:space="preserve"> t</w:t>
      </w:r>
      <w:r w:rsidR="00795936" w:rsidRPr="001C5823">
        <w:rPr>
          <w:rFonts w:ascii="Times New Roman" w:hAnsi="Times New Roman" w:cs="Times New Roman"/>
          <w:sz w:val="24"/>
          <w:szCs w:val="24"/>
        </w:rPr>
        <w:t xml:space="preserve">he highest number of complaints </w:t>
      </w:r>
      <w:r w:rsidR="009D27CC" w:rsidRPr="001C5823">
        <w:rPr>
          <w:rFonts w:ascii="Times New Roman" w:hAnsi="Times New Roman" w:cs="Times New Roman"/>
          <w:sz w:val="24"/>
          <w:szCs w:val="24"/>
        </w:rPr>
        <w:t>in 2022-2023</w:t>
      </w:r>
      <w:r w:rsidR="001B5DF8" w:rsidRPr="001C5823">
        <w:rPr>
          <w:rFonts w:ascii="Times New Roman" w:hAnsi="Times New Roman" w:cs="Times New Roman"/>
          <w:sz w:val="24"/>
          <w:szCs w:val="24"/>
        </w:rPr>
        <w:t xml:space="preserve"> and </w:t>
      </w:r>
      <w:r w:rsidR="009D27CC" w:rsidRPr="001C5823">
        <w:rPr>
          <w:rFonts w:ascii="Times New Roman" w:hAnsi="Times New Roman" w:cs="Times New Roman"/>
          <w:sz w:val="24"/>
          <w:szCs w:val="24"/>
        </w:rPr>
        <w:t>over a 10-year period (</w:t>
      </w:r>
      <w:r w:rsidR="001B5DF8" w:rsidRPr="001C5823">
        <w:rPr>
          <w:rFonts w:ascii="Times New Roman" w:hAnsi="Times New Roman" w:cs="Times New Roman"/>
          <w:sz w:val="24"/>
          <w:szCs w:val="24"/>
        </w:rPr>
        <w:t>2013-14 to 2022-23</w:t>
      </w:r>
      <w:r w:rsidR="009D27CC" w:rsidRPr="001C5823">
        <w:rPr>
          <w:rFonts w:ascii="Times New Roman" w:hAnsi="Times New Roman" w:cs="Times New Roman"/>
          <w:sz w:val="24"/>
          <w:szCs w:val="24"/>
        </w:rPr>
        <w:t>)</w:t>
      </w:r>
      <w:r w:rsidR="001B5DF8" w:rsidRPr="001C5823">
        <w:rPr>
          <w:rFonts w:ascii="Times New Roman" w:hAnsi="Times New Roman" w:cs="Times New Roman"/>
          <w:sz w:val="24"/>
          <w:szCs w:val="24"/>
        </w:rPr>
        <w:t xml:space="preserve"> </w:t>
      </w:r>
      <w:r w:rsidR="009D27CC" w:rsidRPr="001C5823">
        <w:rPr>
          <w:rFonts w:ascii="Times New Roman" w:hAnsi="Times New Roman" w:cs="Times New Roman"/>
          <w:sz w:val="24"/>
          <w:szCs w:val="24"/>
        </w:rPr>
        <w:t>arose in</w:t>
      </w:r>
      <w:r w:rsidR="00795936" w:rsidRPr="001C5823">
        <w:rPr>
          <w:rFonts w:ascii="Times New Roman" w:hAnsi="Times New Roman" w:cs="Times New Roman"/>
          <w:sz w:val="24"/>
          <w:szCs w:val="24"/>
        </w:rPr>
        <w:t xml:space="preserve"> the Quebec, National Capital Region (Quebec), National Capital Region (Ontario)</w:t>
      </w:r>
      <w:r w:rsidR="009D27CC" w:rsidRPr="001C5823">
        <w:rPr>
          <w:rFonts w:ascii="Times New Roman" w:hAnsi="Times New Roman" w:cs="Times New Roman"/>
          <w:sz w:val="24"/>
          <w:szCs w:val="24"/>
        </w:rPr>
        <w:t xml:space="preserve"> regions</w:t>
      </w:r>
      <w:r w:rsidR="001B5DF8" w:rsidRPr="001C5823">
        <w:rPr>
          <w:rFonts w:ascii="Times New Roman" w:hAnsi="Times New Roman" w:cs="Times New Roman"/>
          <w:sz w:val="24"/>
          <w:szCs w:val="24"/>
        </w:rPr>
        <w:t xml:space="preserve"> (ibid, p. 16 &amp; 18)</w:t>
      </w:r>
      <w:r w:rsidR="00795936" w:rsidRPr="001C5823">
        <w:rPr>
          <w:rFonts w:ascii="Times New Roman" w:hAnsi="Times New Roman" w:cs="Times New Roman"/>
          <w:sz w:val="24"/>
          <w:szCs w:val="24"/>
        </w:rPr>
        <w:t>.</w:t>
      </w:r>
      <w:r w:rsidR="001B5DF8" w:rsidRPr="001C5823">
        <w:rPr>
          <w:rFonts w:ascii="Times New Roman" w:hAnsi="Times New Roman" w:cs="Times New Roman"/>
          <w:sz w:val="24"/>
          <w:szCs w:val="24"/>
        </w:rPr>
        <w:t xml:space="preserve"> </w:t>
      </w:r>
      <w:r w:rsidR="00552CE3" w:rsidRPr="001C5823">
        <w:rPr>
          <w:rFonts w:ascii="Times New Roman" w:hAnsi="Times New Roman" w:cs="Times New Roman"/>
          <w:sz w:val="24"/>
          <w:szCs w:val="24"/>
        </w:rPr>
        <w:t>T</w:t>
      </w:r>
      <w:r w:rsidR="00AE47C4" w:rsidRPr="001C5823">
        <w:rPr>
          <w:rFonts w:ascii="Times New Roman" w:hAnsi="Times New Roman" w:cs="Times New Roman"/>
          <w:sz w:val="24"/>
          <w:szCs w:val="24"/>
        </w:rPr>
        <w:t xml:space="preserve">here </w:t>
      </w:r>
      <w:r w:rsidR="0047463A" w:rsidRPr="001C5823">
        <w:rPr>
          <w:rFonts w:ascii="Times New Roman" w:hAnsi="Times New Roman" w:cs="Times New Roman"/>
          <w:sz w:val="24"/>
          <w:szCs w:val="24"/>
        </w:rPr>
        <w:t xml:space="preserve">also </w:t>
      </w:r>
      <w:r w:rsidR="00AE47C4" w:rsidRPr="001C5823">
        <w:rPr>
          <w:rFonts w:ascii="Times New Roman" w:hAnsi="Times New Roman" w:cs="Times New Roman"/>
          <w:sz w:val="24"/>
          <w:szCs w:val="24"/>
        </w:rPr>
        <w:t xml:space="preserve">was a steady increase in </w:t>
      </w:r>
      <w:r w:rsidR="00552CE3" w:rsidRPr="001C5823">
        <w:rPr>
          <w:rFonts w:ascii="Times New Roman" w:hAnsi="Times New Roman" w:cs="Times New Roman"/>
          <w:sz w:val="24"/>
          <w:szCs w:val="24"/>
        </w:rPr>
        <w:t xml:space="preserve">the number of </w:t>
      </w:r>
      <w:r w:rsidR="00AE47C4" w:rsidRPr="001C5823">
        <w:rPr>
          <w:rFonts w:ascii="Times New Roman" w:hAnsi="Times New Roman" w:cs="Times New Roman"/>
          <w:sz w:val="24"/>
          <w:szCs w:val="24"/>
        </w:rPr>
        <w:t xml:space="preserve">complaints </w:t>
      </w:r>
      <w:r w:rsidR="001B5DF8" w:rsidRPr="001C5823">
        <w:rPr>
          <w:rFonts w:ascii="Times New Roman" w:hAnsi="Times New Roman" w:cs="Times New Roman"/>
          <w:sz w:val="24"/>
          <w:szCs w:val="24"/>
        </w:rPr>
        <w:t>in the areas of the language of work</w:t>
      </w:r>
      <w:r w:rsidR="00AE47C4" w:rsidRPr="001C5823">
        <w:rPr>
          <w:rFonts w:ascii="Times New Roman" w:hAnsi="Times New Roman" w:cs="Times New Roman"/>
          <w:sz w:val="24"/>
          <w:szCs w:val="24"/>
        </w:rPr>
        <w:t xml:space="preserve"> </w:t>
      </w:r>
      <w:r w:rsidR="001B5DF8" w:rsidRPr="001C5823">
        <w:rPr>
          <w:rFonts w:ascii="Times New Roman" w:hAnsi="Times New Roman" w:cs="Times New Roman"/>
          <w:sz w:val="24"/>
          <w:szCs w:val="24"/>
        </w:rPr>
        <w:t xml:space="preserve">and language requirements </w:t>
      </w:r>
      <w:r w:rsidR="009D27CC" w:rsidRPr="001C5823">
        <w:rPr>
          <w:rFonts w:ascii="Times New Roman" w:hAnsi="Times New Roman" w:cs="Times New Roman"/>
          <w:sz w:val="24"/>
          <w:szCs w:val="24"/>
        </w:rPr>
        <w:t xml:space="preserve">over the 10-year period </w:t>
      </w:r>
      <w:r w:rsidR="001B5DF8" w:rsidRPr="001C5823">
        <w:rPr>
          <w:rFonts w:ascii="Times New Roman" w:hAnsi="Times New Roman" w:cs="Times New Roman"/>
          <w:sz w:val="24"/>
          <w:szCs w:val="24"/>
        </w:rPr>
        <w:t xml:space="preserve">with noticeable spikes </w:t>
      </w:r>
      <w:r w:rsidR="00552CE3" w:rsidRPr="001C5823">
        <w:rPr>
          <w:rFonts w:ascii="Times New Roman" w:hAnsi="Times New Roman" w:cs="Times New Roman"/>
          <w:sz w:val="24"/>
          <w:szCs w:val="24"/>
        </w:rPr>
        <w:t xml:space="preserve">arising </w:t>
      </w:r>
      <w:r w:rsidR="009D27CC" w:rsidRPr="001C5823">
        <w:rPr>
          <w:rFonts w:ascii="Times New Roman" w:hAnsi="Times New Roman" w:cs="Times New Roman"/>
          <w:sz w:val="24"/>
          <w:szCs w:val="24"/>
        </w:rPr>
        <w:t>during</w:t>
      </w:r>
      <w:r w:rsidR="001B5DF8" w:rsidRPr="001C5823">
        <w:rPr>
          <w:rFonts w:ascii="Times New Roman" w:hAnsi="Times New Roman" w:cs="Times New Roman"/>
          <w:sz w:val="24"/>
          <w:szCs w:val="24"/>
        </w:rPr>
        <w:t xml:space="preserve"> the COVID pandemic (ibid, p. 19). </w:t>
      </w:r>
      <w:r w:rsidR="00552CE3" w:rsidRPr="001C5823">
        <w:rPr>
          <w:rFonts w:ascii="Times New Roman" w:hAnsi="Times New Roman" w:cs="Times New Roman"/>
          <w:sz w:val="24"/>
          <w:szCs w:val="24"/>
        </w:rPr>
        <w:t>The 2022-23 report does not indicate who had made the complaints, for instance, anglophones or francophones</w:t>
      </w:r>
      <w:r w:rsidR="00730AF5" w:rsidRPr="001C5823">
        <w:rPr>
          <w:rFonts w:ascii="Times New Roman" w:hAnsi="Times New Roman" w:cs="Times New Roman"/>
          <w:sz w:val="24"/>
          <w:szCs w:val="24"/>
        </w:rPr>
        <w:t xml:space="preserve"> nor does it include intersectional information</w:t>
      </w:r>
      <w:r w:rsidR="00552CE3" w:rsidRPr="001C5823">
        <w:rPr>
          <w:rFonts w:ascii="Times New Roman" w:hAnsi="Times New Roman" w:cs="Times New Roman"/>
          <w:sz w:val="24"/>
          <w:szCs w:val="24"/>
        </w:rPr>
        <w:t>.</w:t>
      </w:r>
      <w:r w:rsidR="0047463A" w:rsidRPr="001C5823">
        <w:rPr>
          <w:rFonts w:ascii="Times New Roman" w:hAnsi="Times New Roman" w:cs="Times New Roman"/>
          <w:sz w:val="24"/>
          <w:szCs w:val="24"/>
        </w:rPr>
        <w:t xml:space="preserve"> </w:t>
      </w:r>
      <w:r w:rsidR="00756A40" w:rsidRPr="001C5823">
        <w:rPr>
          <w:rFonts w:ascii="Times New Roman" w:hAnsi="Times New Roman" w:cs="Times New Roman"/>
          <w:sz w:val="24"/>
          <w:szCs w:val="24"/>
        </w:rPr>
        <w:t xml:space="preserve">It is possible that </w:t>
      </w:r>
      <w:r w:rsidR="00E301BA" w:rsidRPr="001C5823">
        <w:rPr>
          <w:rFonts w:ascii="Times New Roman" w:hAnsi="Times New Roman" w:cs="Times New Roman"/>
          <w:sz w:val="24"/>
          <w:szCs w:val="24"/>
        </w:rPr>
        <w:t>the OL complaints procedure privilege</w:t>
      </w:r>
      <w:r w:rsidR="00756A40" w:rsidRPr="001C5823">
        <w:rPr>
          <w:rFonts w:ascii="Times New Roman" w:hAnsi="Times New Roman" w:cs="Times New Roman"/>
          <w:sz w:val="24"/>
          <w:szCs w:val="24"/>
        </w:rPr>
        <w:t>s</w:t>
      </w:r>
      <w:r w:rsidR="00E301BA" w:rsidRPr="001C5823">
        <w:rPr>
          <w:rFonts w:ascii="Times New Roman" w:hAnsi="Times New Roman" w:cs="Times New Roman"/>
          <w:sz w:val="24"/>
          <w:szCs w:val="24"/>
        </w:rPr>
        <w:t xml:space="preserve"> some employee voices and not others, creating the potential for bias. </w:t>
      </w:r>
      <w:r w:rsidR="00756A40" w:rsidRPr="001C5823">
        <w:rPr>
          <w:rFonts w:ascii="Times New Roman" w:hAnsi="Times New Roman" w:cs="Times New Roman"/>
          <w:sz w:val="24"/>
          <w:szCs w:val="24"/>
        </w:rPr>
        <w:t>Fu</w:t>
      </w:r>
      <w:r w:rsidR="00E301BA" w:rsidRPr="001C5823">
        <w:rPr>
          <w:rFonts w:ascii="Times New Roman" w:hAnsi="Times New Roman" w:cs="Times New Roman"/>
          <w:sz w:val="24"/>
          <w:szCs w:val="24"/>
        </w:rPr>
        <w:t xml:space="preserve">rther </w:t>
      </w:r>
      <w:r w:rsidR="00756A40" w:rsidRPr="001C5823">
        <w:rPr>
          <w:rFonts w:ascii="Times New Roman" w:hAnsi="Times New Roman" w:cs="Times New Roman"/>
          <w:sz w:val="24"/>
          <w:szCs w:val="24"/>
        </w:rPr>
        <w:t>research</w:t>
      </w:r>
      <w:r w:rsidR="00E301BA" w:rsidRPr="001C5823">
        <w:rPr>
          <w:rFonts w:ascii="Times New Roman" w:hAnsi="Times New Roman" w:cs="Times New Roman"/>
          <w:sz w:val="24"/>
          <w:szCs w:val="24"/>
        </w:rPr>
        <w:t xml:space="preserve"> is necessary to </w:t>
      </w:r>
      <w:r w:rsidR="00756A40" w:rsidRPr="001C5823">
        <w:rPr>
          <w:rFonts w:ascii="Times New Roman" w:hAnsi="Times New Roman" w:cs="Times New Roman"/>
          <w:sz w:val="24"/>
          <w:szCs w:val="24"/>
        </w:rPr>
        <w:t xml:space="preserve">deepen the government’s </w:t>
      </w:r>
      <w:r w:rsidR="00E301BA" w:rsidRPr="001C5823">
        <w:rPr>
          <w:rFonts w:ascii="Times New Roman" w:hAnsi="Times New Roman" w:cs="Times New Roman"/>
          <w:sz w:val="24"/>
          <w:szCs w:val="24"/>
        </w:rPr>
        <w:t xml:space="preserve">understanding of </w:t>
      </w:r>
      <w:r w:rsidR="00024488" w:rsidRPr="001C5823">
        <w:rPr>
          <w:rFonts w:ascii="Times New Roman" w:hAnsi="Times New Roman" w:cs="Times New Roman"/>
          <w:sz w:val="24"/>
          <w:szCs w:val="24"/>
        </w:rPr>
        <w:t>who accesses</w:t>
      </w:r>
      <w:r w:rsidR="00E301BA" w:rsidRPr="001C5823">
        <w:rPr>
          <w:rFonts w:ascii="Times New Roman" w:hAnsi="Times New Roman" w:cs="Times New Roman"/>
          <w:sz w:val="24"/>
          <w:szCs w:val="24"/>
        </w:rPr>
        <w:t xml:space="preserve"> </w:t>
      </w:r>
      <w:r w:rsidR="00024488" w:rsidRPr="001C5823">
        <w:rPr>
          <w:rFonts w:ascii="Times New Roman" w:hAnsi="Times New Roman" w:cs="Times New Roman"/>
          <w:sz w:val="24"/>
          <w:szCs w:val="24"/>
        </w:rPr>
        <w:t xml:space="preserve">not only </w:t>
      </w:r>
      <w:r w:rsidR="00E301BA" w:rsidRPr="001C5823">
        <w:rPr>
          <w:rFonts w:ascii="Times New Roman" w:hAnsi="Times New Roman" w:cs="Times New Roman"/>
          <w:sz w:val="24"/>
          <w:szCs w:val="24"/>
        </w:rPr>
        <w:t>the COL complaints process</w:t>
      </w:r>
      <w:r w:rsidR="00024488" w:rsidRPr="001C5823">
        <w:rPr>
          <w:rFonts w:ascii="Times New Roman" w:hAnsi="Times New Roman" w:cs="Times New Roman"/>
          <w:sz w:val="24"/>
          <w:szCs w:val="24"/>
        </w:rPr>
        <w:t>,</w:t>
      </w:r>
      <w:r w:rsidR="00E301BA" w:rsidRPr="001C5823">
        <w:rPr>
          <w:rFonts w:ascii="Times New Roman" w:hAnsi="Times New Roman" w:cs="Times New Roman"/>
          <w:sz w:val="24"/>
          <w:szCs w:val="24"/>
        </w:rPr>
        <w:t xml:space="preserve"> </w:t>
      </w:r>
      <w:r w:rsidR="00024488" w:rsidRPr="001C5823">
        <w:rPr>
          <w:rFonts w:ascii="Times New Roman" w:hAnsi="Times New Roman" w:cs="Times New Roman"/>
          <w:sz w:val="24"/>
          <w:szCs w:val="24"/>
        </w:rPr>
        <w:t xml:space="preserve">but </w:t>
      </w:r>
      <w:r w:rsidR="00A82D63" w:rsidRPr="001C5823">
        <w:rPr>
          <w:rFonts w:ascii="Times New Roman" w:hAnsi="Times New Roman" w:cs="Times New Roman"/>
          <w:sz w:val="24"/>
          <w:szCs w:val="24"/>
        </w:rPr>
        <w:t xml:space="preserve">other OL related processes </w:t>
      </w:r>
      <w:r w:rsidR="00024488" w:rsidRPr="001C5823">
        <w:rPr>
          <w:rFonts w:ascii="Times New Roman" w:hAnsi="Times New Roman" w:cs="Times New Roman"/>
          <w:sz w:val="24"/>
          <w:szCs w:val="24"/>
        </w:rPr>
        <w:t xml:space="preserve">as well </w:t>
      </w:r>
      <w:r w:rsidR="00E301BA" w:rsidRPr="001C5823">
        <w:rPr>
          <w:rFonts w:ascii="Times New Roman" w:hAnsi="Times New Roman" w:cs="Times New Roman"/>
          <w:sz w:val="24"/>
          <w:szCs w:val="24"/>
        </w:rPr>
        <w:t xml:space="preserve">given what the literature on ‘employee voice’ tells us. </w:t>
      </w:r>
    </w:p>
    <w:p w14:paraId="7A4E8420" w14:textId="2E4F3C50" w:rsidR="00065D06" w:rsidRPr="001C5823" w:rsidRDefault="00357A5B" w:rsidP="00357A5B">
      <w:pPr>
        <w:ind w:firstLine="567"/>
        <w:jc w:val="both"/>
        <w:rPr>
          <w:rFonts w:ascii="Times New Roman" w:hAnsi="Times New Roman" w:cs="Times New Roman"/>
          <w:sz w:val="24"/>
          <w:szCs w:val="24"/>
          <w:shd w:val="clear" w:color="auto" w:fill="F8F8F8"/>
        </w:rPr>
      </w:pPr>
      <w:bookmarkStart w:id="92" w:name="_Hlk141702155"/>
      <w:r w:rsidRPr="001C5823">
        <w:rPr>
          <w:rFonts w:ascii="Times New Roman" w:hAnsi="Times New Roman" w:cs="Times New Roman"/>
          <w:sz w:val="24"/>
          <w:szCs w:val="24"/>
        </w:rPr>
        <w:t>Th</w:t>
      </w:r>
      <w:r w:rsidR="00E500E8" w:rsidRPr="001C5823">
        <w:rPr>
          <w:rFonts w:ascii="Times New Roman" w:hAnsi="Times New Roman" w:cs="Times New Roman"/>
          <w:sz w:val="24"/>
          <w:szCs w:val="24"/>
        </w:rPr>
        <w:t xml:space="preserve">e academic </w:t>
      </w:r>
      <w:r w:rsidR="00065D06" w:rsidRPr="001C5823">
        <w:rPr>
          <w:rFonts w:ascii="Times New Roman" w:hAnsi="Times New Roman" w:cs="Times New Roman"/>
          <w:sz w:val="24"/>
          <w:szCs w:val="24"/>
        </w:rPr>
        <w:t>literature</w:t>
      </w:r>
      <w:r w:rsidR="00E500E8"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on ‘employee voice’ </w:t>
      </w:r>
      <w:r w:rsidR="00E500E8" w:rsidRPr="001C5823">
        <w:rPr>
          <w:rFonts w:ascii="Times New Roman" w:hAnsi="Times New Roman" w:cs="Times New Roman"/>
          <w:sz w:val="24"/>
          <w:szCs w:val="24"/>
          <w:shd w:val="clear" w:color="auto" w:fill="F8F8F8"/>
        </w:rPr>
        <w:t>su</w:t>
      </w:r>
      <w:r w:rsidRPr="001C5823">
        <w:rPr>
          <w:rFonts w:ascii="Times New Roman" w:hAnsi="Times New Roman" w:cs="Times New Roman"/>
          <w:sz w:val="24"/>
          <w:szCs w:val="24"/>
          <w:shd w:val="clear" w:color="auto" w:fill="F8F8F8"/>
        </w:rPr>
        <w:t>bmits</w:t>
      </w:r>
      <w:r w:rsidR="00E500E8" w:rsidRPr="001C5823">
        <w:rPr>
          <w:rFonts w:ascii="Times New Roman" w:hAnsi="Times New Roman" w:cs="Times New Roman"/>
          <w:sz w:val="24"/>
          <w:szCs w:val="24"/>
          <w:shd w:val="clear" w:color="auto" w:fill="F8F8F8"/>
        </w:rPr>
        <w:t xml:space="preserve"> </w:t>
      </w:r>
      <w:r w:rsidR="00730AF5" w:rsidRPr="001C5823">
        <w:rPr>
          <w:rFonts w:ascii="Times New Roman" w:hAnsi="Times New Roman" w:cs="Times New Roman"/>
          <w:sz w:val="24"/>
          <w:szCs w:val="24"/>
          <w:shd w:val="clear" w:color="auto" w:fill="F8F8F8"/>
        </w:rPr>
        <w:t xml:space="preserve">that </w:t>
      </w:r>
      <w:r w:rsidR="00E500E8" w:rsidRPr="001C5823">
        <w:rPr>
          <w:rFonts w:ascii="Times New Roman" w:hAnsi="Times New Roman" w:cs="Times New Roman"/>
          <w:sz w:val="24"/>
          <w:szCs w:val="24"/>
          <w:shd w:val="clear" w:color="auto" w:fill="F8F8F8"/>
        </w:rPr>
        <w:t xml:space="preserve">many factors </w:t>
      </w:r>
      <w:r w:rsidR="00730AF5" w:rsidRPr="001C5823">
        <w:rPr>
          <w:rFonts w:ascii="Times New Roman" w:hAnsi="Times New Roman" w:cs="Times New Roman"/>
          <w:sz w:val="24"/>
          <w:szCs w:val="24"/>
          <w:shd w:val="clear" w:color="auto" w:fill="F8F8F8"/>
        </w:rPr>
        <w:t xml:space="preserve">can </w:t>
      </w:r>
      <w:r w:rsidR="00E500E8" w:rsidRPr="001C5823">
        <w:rPr>
          <w:rFonts w:ascii="Times New Roman" w:hAnsi="Times New Roman" w:cs="Times New Roman"/>
          <w:sz w:val="24"/>
          <w:szCs w:val="24"/>
          <w:shd w:val="clear" w:color="auto" w:fill="F8F8F8"/>
        </w:rPr>
        <w:t>impact on whether employees w</w:t>
      </w:r>
      <w:r w:rsidR="00730AF5" w:rsidRPr="001C5823">
        <w:rPr>
          <w:rFonts w:ascii="Times New Roman" w:hAnsi="Times New Roman" w:cs="Times New Roman"/>
          <w:sz w:val="24"/>
          <w:szCs w:val="24"/>
          <w:shd w:val="clear" w:color="auto" w:fill="F8F8F8"/>
        </w:rPr>
        <w:t>ill</w:t>
      </w:r>
      <w:r w:rsidR="00E500E8" w:rsidRPr="001C5823">
        <w:rPr>
          <w:rFonts w:ascii="Times New Roman" w:hAnsi="Times New Roman" w:cs="Times New Roman"/>
          <w:sz w:val="24"/>
          <w:szCs w:val="24"/>
          <w:shd w:val="clear" w:color="auto" w:fill="F8F8F8"/>
        </w:rPr>
        <w:t xml:space="preserve"> participate in formalized grievance </w:t>
      </w:r>
      <w:r w:rsidR="00730AF5" w:rsidRPr="001C5823">
        <w:rPr>
          <w:rFonts w:ascii="Times New Roman" w:hAnsi="Times New Roman" w:cs="Times New Roman"/>
          <w:sz w:val="24"/>
          <w:szCs w:val="24"/>
          <w:shd w:val="clear" w:color="auto" w:fill="F8F8F8"/>
        </w:rPr>
        <w:t>processes</w:t>
      </w:r>
      <w:r w:rsidR="00AB70A4" w:rsidRPr="001C5823">
        <w:rPr>
          <w:rFonts w:ascii="Times New Roman" w:hAnsi="Times New Roman" w:cs="Times New Roman"/>
          <w:sz w:val="24"/>
          <w:szCs w:val="24"/>
          <w:shd w:val="clear" w:color="auto" w:fill="F8F8F8"/>
        </w:rPr>
        <w:t xml:space="preserve"> (</w:t>
      </w:r>
      <w:proofErr w:type="spellStart"/>
      <w:r w:rsidR="00AB70A4" w:rsidRPr="001C5823">
        <w:rPr>
          <w:rFonts w:ascii="Times New Roman" w:hAnsi="Times New Roman" w:cs="Times New Roman"/>
          <w:sz w:val="24"/>
          <w:szCs w:val="24"/>
          <w:shd w:val="clear" w:color="auto" w:fill="FFFFFF"/>
        </w:rPr>
        <w:t>Klaas</w:t>
      </w:r>
      <w:proofErr w:type="spellEnd"/>
      <w:r w:rsidR="00AB70A4" w:rsidRPr="001C5823">
        <w:rPr>
          <w:rFonts w:ascii="Times New Roman" w:hAnsi="Times New Roman" w:cs="Times New Roman"/>
          <w:sz w:val="24"/>
          <w:szCs w:val="24"/>
          <w:shd w:val="clear" w:color="auto" w:fill="FFFFFF"/>
        </w:rPr>
        <w:t xml:space="preserve">, Olson-Buchanan &amp; Ward 2012; Wilkinson, </w:t>
      </w:r>
      <w:proofErr w:type="spellStart"/>
      <w:r w:rsidR="00AB70A4" w:rsidRPr="001C5823">
        <w:rPr>
          <w:rFonts w:ascii="Times New Roman" w:hAnsi="Times New Roman" w:cs="Times New Roman"/>
          <w:sz w:val="24"/>
          <w:szCs w:val="24"/>
          <w:shd w:val="clear" w:color="auto" w:fill="FFFFFF"/>
        </w:rPr>
        <w:t>Donaghey</w:t>
      </w:r>
      <w:proofErr w:type="spellEnd"/>
      <w:r w:rsidR="00AB70A4" w:rsidRPr="001C5823">
        <w:rPr>
          <w:rFonts w:ascii="Times New Roman" w:hAnsi="Times New Roman" w:cs="Times New Roman"/>
          <w:sz w:val="24"/>
          <w:szCs w:val="24"/>
          <w:shd w:val="clear" w:color="auto" w:fill="FFFFFF"/>
        </w:rPr>
        <w:t xml:space="preserve">, &amp; </w:t>
      </w:r>
      <w:proofErr w:type="spellStart"/>
      <w:r w:rsidR="00AB70A4" w:rsidRPr="001C5823">
        <w:rPr>
          <w:rFonts w:ascii="Times New Roman" w:hAnsi="Times New Roman" w:cs="Times New Roman"/>
          <w:sz w:val="24"/>
          <w:szCs w:val="24"/>
          <w:shd w:val="clear" w:color="auto" w:fill="FFFFFF"/>
        </w:rPr>
        <w:t>Dundon</w:t>
      </w:r>
      <w:proofErr w:type="spellEnd"/>
      <w:r w:rsidR="00AB70A4" w:rsidRPr="001C5823">
        <w:rPr>
          <w:rFonts w:ascii="Times New Roman" w:hAnsi="Times New Roman" w:cs="Times New Roman"/>
          <w:sz w:val="24"/>
          <w:szCs w:val="24"/>
          <w:shd w:val="clear" w:color="auto" w:fill="FFFFFF"/>
        </w:rPr>
        <w:t>, 2020; Bamberger, Kohn, &amp; Nahum-Shani, 2008)</w:t>
      </w:r>
      <w:r w:rsidR="00065D06" w:rsidRPr="001C5823">
        <w:rPr>
          <w:rFonts w:ascii="Times New Roman" w:hAnsi="Times New Roman" w:cs="Times New Roman"/>
          <w:sz w:val="24"/>
          <w:szCs w:val="24"/>
          <w:shd w:val="clear" w:color="auto" w:fill="F8F8F8"/>
        </w:rPr>
        <w:t xml:space="preserve">. </w:t>
      </w:r>
      <w:r w:rsidR="00AB70A4" w:rsidRPr="001C5823">
        <w:rPr>
          <w:rFonts w:ascii="Times New Roman" w:hAnsi="Times New Roman" w:cs="Times New Roman"/>
          <w:sz w:val="24"/>
          <w:szCs w:val="24"/>
          <w:shd w:val="clear" w:color="auto" w:fill="F8F8F8"/>
        </w:rPr>
        <w:t>Accordingly, t</w:t>
      </w:r>
      <w:r w:rsidR="00730AF5" w:rsidRPr="001C5823">
        <w:rPr>
          <w:rFonts w:ascii="Times New Roman" w:hAnsi="Times New Roman" w:cs="Times New Roman"/>
          <w:sz w:val="24"/>
          <w:szCs w:val="24"/>
          <w:shd w:val="clear" w:color="auto" w:fill="F8F8F8"/>
        </w:rPr>
        <w:t xml:space="preserve">he findings </w:t>
      </w:r>
      <w:r w:rsidR="00AB70A4" w:rsidRPr="001C5823">
        <w:rPr>
          <w:rFonts w:ascii="Times New Roman" w:hAnsi="Times New Roman" w:cs="Times New Roman"/>
          <w:sz w:val="24"/>
          <w:szCs w:val="24"/>
          <w:shd w:val="clear" w:color="auto" w:fill="F8F8F8"/>
        </w:rPr>
        <w:t>imply</w:t>
      </w:r>
      <w:r w:rsidR="00065D06" w:rsidRPr="001C5823">
        <w:rPr>
          <w:rFonts w:ascii="Times New Roman" w:hAnsi="Times New Roman" w:cs="Times New Roman"/>
          <w:sz w:val="24"/>
          <w:szCs w:val="24"/>
          <w:shd w:val="clear" w:color="auto" w:fill="F8F8F8"/>
        </w:rPr>
        <w:t xml:space="preserve"> men are more likely than women to file grievances over pay, work assignment, working conditions</w:t>
      </w:r>
      <w:r w:rsidR="00730AF5" w:rsidRPr="001C5823">
        <w:rPr>
          <w:rFonts w:ascii="Times New Roman" w:hAnsi="Times New Roman" w:cs="Times New Roman"/>
          <w:sz w:val="24"/>
          <w:szCs w:val="24"/>
          <w:shd w:val="clear" w:color="auto" w:fill="F8F8F8"/>
        </w:rPr>
        <w:t>,</w:t>
      </w:r>
      <w:r w:rsidR="00065D06" w:rsidRPr="001C5823">
        <w:rPr>
          <w:rFonts w:ascii="Times New Roman" w:hAnsi="Times New Roman" w:cs="Times New Roman"/>
          <w:sz w:val="24"/>
          <w:szCs w:val="24"/>
          <w:shd w:val="clear" w:color="auto" w:fill="F8F8F8"/>
        </w:rPr>
        <w:t xml:space="preserve"> and supervision</w:t>
      </w:r>
      <w:r w:rsidR="00AB70A4" w:rsidRPr="001C5823">
        <w:rPr>
          <w:rFonts w:ascii="Times New Roman" w:hAnsi="Times New Roman" w:cs="Times New Roman"/>
          <w:sz w:val="24"/>
          <w:szCs w:val="24"/>
          <w:shd w:val="clear" w:color="auto" w:fill="F8F8F8"/>
        </w:rPr>
        <w:t>. W</w:t>
      </w:r>
      <w:r w:rsidR="00730AF5" w:rsidRPr="001C5823">
        <w:rPr>
          <w:rFonts w:ascii="Times New Roman" w:hAnsi="Times New Roman" w:cs="Times New Roman"/>
          <w:sz w:val="24"/>
          <w:szCs w:val="24"/>
          <w:shd w:val="clear" w:color="auto" w:fill="F8F8F8"/>
        </w:rPr>
        <w:t>hile</w:t>
      </w:r>
      <w:r w:rsidR="00065D06" w:rsidRPr="001C5823">
        <w:rPr>
          <w:rFonts w:ascii="Times New Roman" w:hAnsi="Times New Roman" w:cs="Times New Roman"/>
          <w:sz w:val="24"/>
          <w:szCs w:val="24"/>
          <w:shd w:val="clear" w:color="auto" w:fill="F8F8F8"/>
        </w:rPr>
        <w:t xml:space="preserve"> women are more likely to file grievances over gender discrimination, including sexual harassment, </w:t>
      </w:r>
      <w:r w:rsidR="00730AF5" w:rsidRPr="001C5823">
        <w:rPr>
          <w:rFonts w:ascii="Times New Roman" w:hAnsi="Times New Roman" w:cs="Times New Roman"/>
          <w:sz w:val="24"/>
          <w:szCs w:val="24"/>
          <w:shd w:val="clear" w:color="auto" w:fill="F8F8F8"/>
        </w:rPr>
        <w:t xml:space="preserve">and </w:t>
      </w:r>
      <w:r w:rsidR="00065D06" w:rsidRPr="001C5823">
        <w:rPr>
          <w:rFonts w:ascii="Times New Roman" w:hAnsi="Times New Roman" w:cs="Times New Roman"/>
          <w:sz w:val="24"/>
          <w:szCs w:val="24"/>
          <w:shd w:val="clear" w:color="auto" w:fill="F8F8F8"/>
        </w:rPr>
        <w:t>to file lawsuits alleging gender discrimination</w:t>
      </w:r>
      <w:r w:rsidR="00730AF5" w:rsidRPr="001C5823">
        <w:rPr>
          <w:rFonts w:ascii="Times New Roman" w:hAnsi="Times New Roman" w:cs="Times New Roman"/>
          <w:sz w:val="24"/>
          <w:szCs w:val="24"/>
          <w:shd w:val="clear" w:color="auto" w:fill="F8F8F8"/>
        </w:rPr>
        <w:t xml:space="preserve"> (</w:t>
      </w:r>
      <w:r w:rsidR="00730AF5" w:rsidRPr="001C5823">
        <w:rPr>
          <w:rFonts w:ascii="Times New Roman" w:hAnsi="Times New Roman" w:cs="Times New Roman"/>
          <w:sz w:val="24"/>
          <w:szCs w:val="24"/>
          <w:shd w:val="clear" w:color="auto" w:fill="FFFFFF"/>
        </w:rPr>
        <w:t xml:space="preserve">Bamberger, Kohn, &amp; Nahum-Shani, 2008). Additionally, racialized groups (e.g., Asians and Latinos) are </w:t>
      </w:r>
      <w:r w:rsidR="00065D06" w:rsidRPr="001C5823">
        <w:rPr>
          <w:rFonts w:ascii="Times New Roman" w:hAnsi="Times New Roman" w:cs="Times New Roman"/>
          <w:sz w:val="24"/>
          <w:szCs w:val="24"/>
          <w:shd w:val="clear" w:color="auto" w:fill="F8F8F8"/>
        </w:rPr>
        <w:t>significantly less likely than Anglo</w:t>
      </w:r>
      <w:r w:rsidR="00730AF5" w:rsidRPr="001C5823">
        <w:rPr>
          <w:rFonts w:ascii="Times New Roman" w:hAnsi="Times New Roman" w:cs="Times New Roman"/>
          <w:sz w:val="24"/>
          <w:szCs w:val="24"/>
          <w:shd w:val="clear" w:color="auto" w:fill="F8F8F8"/>
        </w:rPr>
        <w:t>phone</w:t>
      </w:r>
      <w:r w:rsidR="00065D06" w:rsidRPr="001C5823">
        <w:rPr>
          <w:rFonts w:ascii="Times New Roman" w:hAnsi="Times New Roman" w:cs="Times New Roman"/>
          <w:sz w:val="24"/>
          <w:szCs w:val="24"/>
          <w:shd w:val="clear" w:color="auto" w:fill="F8F8F8"/>
        </w:rPr>
        <w:t xml:space="preserve">s to file grievances over virtually </w:t>
      </w:r>
      <w:r w:rsidR="00065D06" w:rsidRPr="001C5823">
        <w:rPr>
          <w:rFonts w:ascii="Times New Roman" w:hAnsi="Times New Roman" w:cs="Times New Roman"/>
          <w:sz w:val="24"/>
          <w:szCs w:val="24"/>
          <w:shd w:val="clear" w:color="auto" w:fill="F8F8F8"/>
        </w:rPr>
        <w:lastRenderedPageBreak/>
        <w:t>any issue</w:t>
      </w:r>
      <w:r w:rsidR="00730AF5" w:rsidRPr="001C5823">
        <w:rPr>
          <w:rFonts w:ascii="Times New Roman" w:hAnsi="Times New Roman" w:cs="Times New Roman"/>
          <w:sz w:val="24"/>
          <w:szCs w:val="24"/>
          <w:shd w:val="clear" w:color="auto" w:fill="F8F8F8"/>
        </w:rPr>
        <w:t xml:space="preserve"> (</w:t>
      </w:r>
      <w:r w:rsidR="00730AF5" w:rsidRPr="001C5823">
        <w:rPr>
          <w:rFonts w:ascii="Times New Roman" w:hAnsi="Times New Roman" w:cs="Times New Roman"/>
          <w:sz w:val="24"/>
          <w:szCs w:val="24"/>
          <w:shd w:val="clear" w:color="auto" w:fill="FFFFFF"/>
        </w:rPr>
        <w:t xml:space="preserve">Wilkinson, </w:t>
      </w:r>
      <w:proofErr w:type="spellStart"/>
      <w:r w:rsidR="00730AF5" w:rsidRPr="001C5823">
        <w:rPr>
          <w:rFonts w:ascii="Times New Roman" w:hAnsi="Times New Roman" w:cs="Times New Roman"/>
          <w:sz w:val="24"/>
          <w:szCs w:val="24"/>
          <w:shd w:val="clear" w:color="auto" w:fill="FFFFFF"/>
        </w:rPr>
        <w:t>Donaghey</w:t>
      </w:r>
      <w:proofErr w:type="spellEnd"/>
      <w:r w:rsidR="00730AF5" w:rsidRPr="001C5823">
        <w:rPr>
          <w:rFonts w:ascii="Times New Roman" w:hAnsi="Times New Roman" w:cs="Times New Roman"/>
          <w:sz w:val="24"/>
          <w:szCs w:val="24"/>
          <w:shd w:val="clear" w:color="auto" w:fill="FFFFFF"/>
        </w:rPr>
        <w:t xml:space="preserve">, &amp; </w:t>
      </w:r>
      <w:proofErr w:type="spellStart"/>
      <w:r w:rsidR="00730AF5" w:rsidRPr="001C5823">
        <w:rPr>
          <w:rFonts w:ascii="Times New Roman" w:hAnsi="Times New Roman" w:cs="Times New Roman"/>
          <w:sz w:val="24"/>
          <w:szCs w:val="24"/>
          <w:shd w:val="clear" w:color="auto" w:fill="FFFFFF"/>
        </w:rPr>
        <w:t>Dundon</w:t>
      </w:r>
      <w:proofErr w:type="spellEnd"/>
      <w:r w:rsidR="00730AF5" w:rsidRPr="001C5823">
        <w:rPr>
          <w:rFonts w:ascii="Times New Roman" w:hAnsi="Times New Roman" w:cs="Times New Roman"/>
          <w:sz w:val="24"/>
          <w:szCs w:val="24"/>
          <w:shd w:val="clear" w:color="auto" w:fill="FFFFFF"/>
        </w:rPr>
        <w:t>, 2020</w:t>
      </w:r>
      <w:r w:rsidRPr="001C5823">
        <w:rPr>
          <w:rFonts w:ascii="Times New Roman" w:hAnsi="Times New Roman" w:cs="Times New Roman"/>
          <w:sz w:val="24"/>
          <w:szCs w:val="24"/>
          <w:shd w:val="clear" w:color="auto" w:fill="FFFFFF"/>
        </w:rPr>
        <w:t>)</w:t>
      </w:r>
      <w:r w:rsidR="00730AF5" w:rsidRPr="001C5823">
        <w:rPr>
          <w:rFonts w:ascii="Times New Roman" w:hAnsi="Times New Roman" w:cs="Times New Roman"/>
          <w:sz w:val="24"/>
          <w:szCs w:val="24"/>
          <w:shd w:val="clear" w:color="auto" w:fill="F8F8F8"/>
        </w:rPr>
        <w:t>.</w:t>
      </w:r>
      <w:r w:rsidR="00065D06" w:rsidRPr="001C5823">
        <w:rPr>
          <w:rFonts w:ascii="Times New Roman" w:hAnsi="Times New Roman" w:cs="Times New Roman"/>
          <w:sz w:val="24"/>
          <w:szCs w:val="24"/>
          <w:shd w:val="clear" w:color="auto" w:fill="F8F8F8"/>
        </w:rPr>
        <w:t xml:space="preserve">  </w:t>
      </w:r>
      <w:r w:rsidR="00AB70A4" w:rsidRPr="001C5823">
        <w:rPr>
          <w:rFonts w:ascii="Times New Roman" w:hAnsi="Times New Roman" w:cs="Times New Roman"/>
          <w:sz w:val="24"/>
          <w:szCs w:val="24"/>
          <w:shd w:val="clear" w:color="auto" w:fill="F8F8F8"/>
        </w:rPr>
        <w:t>And di</w:t>
      </w:r>
      <w:r w:rsidRPr="001C5823">
        <w:rPr>
          <w:rFonts w:ascii="Times New Roman" w:hAnsi="Times New Roman" w:cs="Times New Roman"/>
          <w:sz w:val="24"/>
          <w:szCs w:val="24"/>
          <w:shd w:val="clear" w:color="auto" w:fill="F8F8F8"/>
        </w:rPr>
        <w:t xml:space="preserve">verse workers </w:t>
      </w:r>
      <w:r w:rsidR="00065D06" w:rsidRPr="001C5823">
        <w:rPr>
          <w:rFonts w:ascii="Times New Roman" w:hAnsi="Times New Roman" w:cs="Times New Roman"/>
          <w:sz w:val="24"/>
          <w:szCs w:val="24"/>
          <w:shd w:val="clear" w:color="auto" w:fill="F8F8F8"/>
        </w:rPr>
        <w:t>voice issues/grievances</w:t>
      </w:r>
      <w:r w:rsidR="00AB70A4" w:rsidRPr="001C5823">
        <w:rPr>
          <w:rFonts w:ascii="Times New Roman" w:hAnsi="Times New Roman" w:cs="Times New Roman"/>
          <w:sz w:val="24"/>
          <w:szCs w:val="24"/>
          <w:shd w:val="clear" w:color="auto" w:fill="F8F8F8"/>
        </w:rPr>
        <w:t xml:space="preserve"> may</w:t>
      </w:r>
      <w:r w:rsidR="00065D06" w:rsidRPr="001C5823">
        <w:rPr>
          <w:rFonts w:ascii="Times New Roman" w:hAnsi="Times New Roman" w:cs="Times New Roman"/>
          <w:sz w:val="24"/>
          <w:szCs w:val="24"/>
          <w:shd w:val="clear" w:color="auto" w:fill="F8F8F8"/>
        </w:rPr>
        <w:t xml:space="preserve"> </w:t>
      </w:r>
      <w:r w:rsidR="00AB70A4" w:rsidRPr="001C5823">
        <w:rPr>
          <w:rFonts w:ascii="Times New Roman" w:hAnsi="Times New Roman" w:cs="Times New Roman"/>
          <w:sz w:val="24"/>
          <w:szCs w:val="24"/>
          <w:shd w:val="clear" w:color="auto" w:fill="F8F8F8"/>
        </w:rPr>
        <w:t>v</w:t>
      </w:r>
      <w:r w:rsidR="00065D06" w:rsidRPr="001C5823">
        <w:rPr>
          <w:rFonts w:ascii="Times New Roman" w:hAnsi="Times New Roman" w:cs="Times New Roman"/>
          <w:sz w:val="24"/>
          <w:szCs w:val="24"/>
          <w:shd w:val="clear" w:color="auto" w:fill="F8F8F8"/>
        </w:rPr>
        <w:t xml:space="preserve">ary by gender, race, sexuality, </w:t>
      </w:r>
      <w:proofErr w:type="spellStart"/>
      <w:r w:rsidR="00065D06" w:rsidRPr="001C5823">
        <w:rPr>
          <w:rFonts w:ascii="Times New Roman" w:hAnsi="Times New Roman" w:cs="Times New Roman"/>
          <w:sz w:val="24"/>
          <w:szCs w:val="24"/>
          <w:shd w:val="clear" w:color="auto" w:fill="F8F8F8"/>
        </w:rPr>
        <w:t>etc</w:t>
      </w:r>
      <w:proofErr w:type="spellEnd"/>
      <w:r w:rsidRPr="001C5823">
        <w:rPr>
          <w:rFonts w:ascii="Times New Roman" w:hAnsi="Times New Roman" w:cs="Times New Roman"/>
          <w:sz w:val="24"/>
          <w:szCs w:val="24"/>
          <w:shd w:val="clear" w:color="auto" w:fill="F8F8F8"/>
        </w:rPr>
        <w:t xml:space="preserve"> (</w:t>
      </w:r>
      <w:r w:rsidRPr="001C5823">
        <w:rPr>
          <w:rFonts w:ascii="Times New Roman" w:hAnsi="Times New Roman" w:cs="Times New Roman"/>
          <w:sz w:val="24"/>
          <w:szCs w:val="24"/>
          <w:shd w:val="clear" w:color="auto" w:fill="FFFFFF"/>
        </w:rPr>
        <w:t xml:space="preserve">Bamberger, Kohn, &amp; Nahum-Shani, 2008). </w:t>
      </w:r>
      <w:r w:rsidR="00AB70A4" w:rsidRPr="001C5823">
        <w:rPr>
          <w:rFonts w:ascii="Times New Roman" w:hAnsi="Times New Roman" w:cs="Times New Roman"/>
          <w:sz w:val="24"/>
          <w:szCs w:val="24"/>
          <w:shd w:val="clear" w:color="auto" w:fill="FFFFFF"/>
        </w:rPr>
        <w:t>In all instances, employee</w:t>
      </w:r>
      <w:r w:rsidR="00065D06" w:rsidRPr="001C5823">
        <w:rPr>
          <w:rFonts w:ascii="Times New Roman" w:hAnsi="Times New Roman" w:cs="Times New Roman"/>
          <w:sz w:val="24"/>
          <w:szCs w:val="24"/>
          <w:shd w:val="clear" w:color="auto" w:fill="F8F8F8"/>
        </w:rPr>
        <w:t xml:space="preserve"> voices are </w:t>
      </w:r>
      <w:r w:rsidR="00AB70A4" w:rsidRPr="001C5823">
        <w:rPr>
          <w:rFonts w:ascii="Times New Roman" w:hAnsi="Times New Roman" w:cs="Times New Roman"/>
          <w:sz w:val="24"/>
          <w:szCs w:val="24"/>
          <w:shd w:val="clear" w:color="auto" w:fill="F8F8F8"/>
        </w:rPr>
        <w:t xml:space="preserve">often </w:t>
      </w:r>
      <w:r w:rsidR="00065D06" w:rsidRPr="001C5823">
        <w:rPr>
          <w:rFonts w:ascii="Times New Roman" w:hAnsi="Times New Roman" w:cs="Times New Roman"/>
          <w:sz w:val="24"/>
          <w:szCs w:val="24"/>
          <w:shd w:val="clear" w:color="auto" w:fill="F8F8F8"/>
        </w:rPr>
        <w:t xml:space="preserve">more likely to seek informal processes </w:t>
      </w:r>
      <w:r w:rsidR="00F9699A" w:rsidRPr="001C5823">
        <w:rPr>
          <w:rFonts w:ascii="Times New Roman" w:hAnsi="Times New Roman" w:cs="Times New Roman"/>
          <w:sz w:val="24"/>
          <w:szCs w:val="24"/>
          <w:shd w:val="clear" w:color="auto" w:fill="F8F8F8"/>
        </w:rPr>
        <w:t xml:space="preserve">prior to engaging formally </w:t>
      </w:r>
      <w:r w:rsidR="00AB70A4" w:rsidRPr="001C5823">
        <w:rPr>
          <w:rFonts w:ascii="Times New Roman" w:hAnsi="Times New Roman" w:cs="Times New Roman"/>
          <w:sz w:val="24"/>
          <w:szCs w:val="24"/>
          <w:shd w:val="clear" w:color="auto" w:fill="F8F8F8"/>
        </w:rPr>
        <w:t xml:space="preserve">to resolve </w:t>
      </w:r>
      <w:r w:rsidR="00F9699A" w:rsidRPr="001C5823">
        <w:rPr>
          <w:rFonts w:ascii="Times New Roman" w:hAnsi="Times New Roman" w:cs="Times New Roman"/>
          <w:sz w:val="24"/>
          <w:szCs w:val="24"/>
          <w:shd w:val="clear" w:color="auto" w:fill="F8F8F8"/>
        </w:rPr>
        <w:t xml:space="preserve">outstanding </w:t>
      </w:r>
      <w:r w:rsidR="00AB70A4" w:rsidRPr="001C5823">
        <w:rPr>
          <w:rFonts w:ascii="Times New Roman" w:hAnsi="Times New Roman" w:cs="Times New Roman"/>
          <w:sz w:val="24"/>
          <w:szCs w:val="24"/>
          <w:shd w:val="clear" w:color="auto" w:fill="F8F8F8"/>
        </w:rPr>
        <w:t>grievances/issues</w:t>
      </w:r>
      <w:r w:rsidRPr="001C5823">
        <w:rPr>
          <w:rFonts w:ascii="Times New Roman" w:hAnsi="Times New Roman" w:cs="Times New Roman"/>
          <w:sz w:val="24"/>
          <w:szCs w:val="24"/>
          <w:shd w:val="clear" w:color="auto" w:fill="F8F8F8"/>
        </w:rPr>
        <w:t xml:space="preserve"> (</w:t>
      </w:r>
      <w:proofErr w:type="spellStart"/>
      <w:r w:rsidRPr="001C5823">
        <w:rPr>
          <w:rFonts w:ascii="Times New Roman" w:hAnsi="Times New Roman" w:cs="Times New Roman"/>
          <w:sz w:val="24"/>
          <w:szCs w:val="24"/>
          <w:shd w:val="clear" w:color="auto" w:fill="FFFFFF"/>
        </w:rPr>
        <w:t>Klaas</w:t>
      </w:r>
      <w:proofErr w:type="spellEnd"/>
      <w:r w:rsidRPr="001C5823">
        <w:rPr>
          <w:rFonts w:ascii="Times New Roman" w:hAnsi="Times New Roman" w:cs="Times New Roman"/>
          <w:sz w:val="24"/>
          <w:szCs w:val="24"/>
          <w:shd w:val="clear" w:color="auto" w:fill="FFFFFF"/>
        </w:rPr>
        <w:t xml:space="preserve">, Olson-Buchanan &amp; Ward 2012; Wilkinson, </w:t>
      </w:r>
      <w:proofErr w:type="spellStart"/>
      <w:r w:rsidRPr="001C5823">
        <w:rPr>
          <w:rFonts w:ascii="Times New Roman" w:hAnsi="Times New Roman" w:cs="Times New Roman"/>
          <w:sz w:val="24"/>
          <w:szCs w:val="24"/>
          <w:shd w:val="clear" w:color="auto" w:fill="FFFFFF"/>
        </w:rPr>
        <w:t>Donaghey</w:t>
      </w:r>
      <w:proofErr w:type="spellEnd"/>
      <w:r w:rsidRPr="001C5823">
        <w:rPr>
          <w:rFonts w:ascii="Times New Roman" w:hAnsi="Times New Roman" w:cs="Times New Roman"/>
          <w:sz w:val="24"/>
          <w:szCs w:val="24"/>
          <w:shd w:val="clear" w:color="auto" w:fill="FFFFFF"/>
        </w:rPr>
        <w:t xml:space="preserve">, &amp; </w:t>
      </w:r>
      <w:proofErr w:type="spellStart"/>
      <w:r w:rsidRPr="001C5823">
        <w:rPr>
          <w:rFonts w:ascii="Times New Roman" w:hAnsi="Times New Roman" w:cs="Times New Roman"/>
          <w:sz w:val="24"/>
          <w:szCs w:val="24"/>
          <w:shd w:val="clear" w:color="auto" w:fill="FFFFFF"/>
        </w:rPr>
        <w:t>Dundon</w:t>
      </w:r>
      <w:proofErr w:type="spellEnd"/>
      <w:r w:rsidRPr="001C5823">
        <w:rPr>
          <w:rFonts w:ascii="Times New Roman" w:hAnsi="Times New Roman" w:cs="Times New Roman"/>
          <w:sz w:val="24"/>
          <w:szCs w:val="24"/>
          <w:shd w:val="clear" w:color="auto" w:fill="FFFFFF"/>
        </w:rPr>
        <w:t xml:space="preserve">, 2020; Bamberger, Kohn, &amp; Nahum-Shani, 2008). </w:t>
      </w:r>
      <w:r w:rsidR="00065D06" w:rsidRPr="001C5823">
        <w:rPr>
          <w:rFonts w:ascii="Times New Roman" w:hAnsi="Times New Roman" w:cs="Times New Roman"/>
          <w:sz w:val="24"/>
          <w:szCs w:val="24"/>
          <w:shd w:val="clear" w:color="auto" w:fill="F8F8F8"/>
        </w:rPr>
        <w:t xml:space="preserve"> </w:t>
      </w:r>
      <w:r w:rsidR="00AB70A4" w:rsidRPr="001C5823">
        <w:rPr>
          <w:rFonts w:ascii="Times New Roman" w:hAnsi="Times New Roman" w:cs="Times New Roman"/>
          <w:sz w:val="24"/>
          <w:szCs w:val="24"/>
          <w:shd w:val="clear" w:color="auto" w:fill="F8F8F8"/>
        </w:rPr>
        <w:t>T</w:t>
      </w:r>
      <w:r w:rsidR="00065D06" w:rsidRPr="001C5823">
        <w:rPr>
          <w:rFonts w:ascii="Times New Roman" w:hAnsi="Times New Roman" w:cs="Times New Roman"/>
          <w:sz w:val="24"/>
          <w:szCs w:val="24"/>
          <w:shd w:val="clear" w:color="auto" w:fill="F8F8F8"/>
        </w:rPr>
        <w:t xml:space="preserve">he literature </w:t>
      </w:r>
      <w:r w:rsidR="00F9699A" w:rsidRPr="001C5823">
        <w:rPr>
          <w:rFonts w:ascii="Times New Roman" w:hAnsi="Times New Roman" w:cs="Times New Roman"/>
          <w:sz w:val="24"/>
          <w:szCs w:val="24"/>
          <w:shd w:val="clear" w:color="auto" w:fill="F8F8F8"/>
        </w:rPr>
        <w:t xml:space="preserve">intimates </w:t>
      </w:r>
      <w:r w:rsidRPr="001C5823">
        <w:rPr>
          <w:rFonts w:ascii="Times New Roman" w:hAnsi="Times New Roman" w:cs="Times New Roman"/>
          <w:sz w:val="24"/>
          <w:szCs w:val="24"/>
          <w:shd w:val="clear" w:color="auto" w:fill="F8F8F8"/>
        </w:rPr>
        <w:t xml:space="preserve">the </w:t>
      </w:r>
      <w:r w:rsidR="00065D06" w:rsidRPr="001C5823">
        <w:rPr>
          <w:rFonts w:ascii="Times New Roman" w:hAnsi="Times New Roman" w:cs="Times New Roman"/>
          <w:sz w:val="24"/>
          <w:szCs w:val="24"/>
          <w:shd w:val="clear" w:color="auto" w:fill="F8F8F8"/>
        </w:rPr>
        <w:t>employee voice is a universal</w:t>
      </w:r>
      <w:r w:rsidR="00F9699A" w:rsidRPr="001C5823">
        <w:rPr>
          <w:rFonts w:ascii="Times New Roman" w:hAnsi="Times New Roman" w:cs="Times New Roman"/>
          <w:sz w:val="24"/>
          <w:szCs w:val="24"/>
          <w:shd w:val="clear" w:color="auto" w:fill="F8F8F8"/>
        </w:rPr>
        <w:t>izing</w:t>
      </w:r>
      <w:r w:rsidR="00065D06" w:rsidRPr="001C5823">
        <w:rPr>
          <w:rFonts w:ascii="Times New Roman" w:hAnsi="Times New Roman" w:cs="Times New Roman"/>
          <w:sz w:val="24"/>
          <w:szCs w:val="24"/>
          <w:shd w:val="clear" w:color="auto" w:fill="F8F8F8"/>
        </w:rPr>
        <w:t xml:space="preserve"> concept </w:t>
      </w:r>
      <w:r w:rsidR="00F9699A" w:rsidRPr="001C5823">
        <w:rPr>
          <w:rFonts w:ascii="Times New Roman" w:hAnsi="Times New Roman" w:cs="Times New Roman"/>
          <w:sz w:val="24"/>
          <w:szCs w:val="24"/>
          <w:shd w:val="clear" w:color="auto" w:fill="F8F8F8"/>
        </w:rPr>
        <w:t>that applies</w:t>
      </w:r>
      <w:r w:rsidR="00065D06" w:rsidRPr="001C5823">
        <w:rPr>
          <w:rFonts w:ascii="Times New Roman" w:hAnsi="Times New Roman" w:cs="Times New Roman"/>
          <w:sz w:val="24"/>
          <w:szCs w:val="24"/>
          <w:shd w:val="clear" w:color="auto" w:fill="F8F8F8"/>
        </w:rPr>
        <w:t xml:space="preserve"> to all workers</w:t>
      </w:r>
      <w:r w:rsidRPr="001C5823">
        <w:rPr>
          <w:rFonts w:ascii="Times New Roman" w:hAnsi="Times New Roman" w:cs="Times New Roman"/>
          <w:sz w:val="24"/>
          <w:szCs w:val="24"/>
          <w:shd w:val="clear" w:color="auto" w:fill="F8F8F8"/>
        </w:rPr>
        <w:t xml:space="preserve"> equally</w:t>
      </w:r>
      <w:r w:rsidR="00AB70A4" w:rsidRPr="001C5823">
        <w:rPr>
          <w:rFonts w:ascii="Times New Roman" w:hAnsi="Times New Roman" w:cs="Times New Roman"/>
          <w:sz w:val="24"/>
          <w:szCs w:val="24"/>
          <w:shd w:val="clear" w:color="auto" w:fill="F8F8F8"/>
        </w:rPr>
        <w:t xml:space="preserve"> </w:t>
      </w:r>
      <w:r w:rsidR="00F9699A" w:rsidRPr="001C5823">
        <w:rPr>
          <w:rFonts w:ascii="Times New Roman" w:hAnsi="Times New Roman" w:cs="Times New Roman"/>
          <w:sz w:val="24"/>
          <w:szCs w:val="24"/>
          <w:shd w:val="clear" w:color="auto" w:fill="F8F8F8"/>
        </w:rPr>
        <w:t>regardless of the</w:t>
      </w:r>
      <w:r w:rsidR="00AB70A4" w:rsidRPr="001C5823">
        <w:rPr>
          <w:rFonts w:ascii="Times New Roman" w:hAnsi="Times New Roman" w:cs="Times New Roman"/>
          <w:sz w:val="24"/>
          <w:szCs w:val="24"/>
          <w:shd w:val="clear" w:color="auto" w:fill="F8F8F8"/>
        </w:rPr>
        <w:t xml:space="preserve"> </w:t>
      </w:r>
      <w:r w:rsidR="00F9699A" w:rsidRPr="001C5823">
        <w:rPr>
          <w:rFonts w:ascii="Times New Roman" w:hAnsi="Times New Roman" w:cs="Times New Roman"/>
          <w:sz w:val="24"/>
          <w:szCs w:val="24"/>
          <w:shd w:val="clear" w:color="auto" w:fill="F8F8F8"/>
        </w:rPr>
        <w:t xml:space="preserve">institutional </w:t>
      </w:r>
      <w:r w:rsidR="00AB70A4" w:rsidRPr="001C5823">
        <w:rPr>
          <w:rFonts w:ascii="Times New Roman" w:hAnsi="Times New Roman" w:cs="Times New Roman"/>
          <w:sz w:val="24"/>
          <w:szCs w:val="24"/>
          <w:shd w:val="clear" w:color="auto" w:fill="F8F8F8"/>
        </w:rPr>
        <w:t xml:space="preserve">focus on diversity and inclusion </w:t>
      </w:r>
      <w:r w:rsidR="00F9699A" w:rsidRPr="001C5823">
        <w:rPr>
          <w:rFonts w:ascii="Times New Roman" w:hAnsi="Times New Roman" w:cs="Times New Roman"/>
          <w:sz w:val="24"/>
          <w:szCs w:val="24"/>
          <w:shd w:val="clear" w:color="auto" w:fill="F8F8F8"/>
        </w:rPr>
        <w:t xml:space="preserve">in the workplace </w:t>
      </w:r>
      <w:r w:rsidR="00AB70A4" w:rsidRPr="001C5823">
        <w:rPr>
          <w:rFonts w:ascii="Times New Roman" w:hAnsi="Times New Roman" w:cs="Times New Roman"/>
          <w:sz w:val="24"/>
          <w:szCs w:val="24"/>
          <w:shd w:val="clear" w:color="auto" w:fill="F8F8F8"/>
        </w:rPr>
        <w:t>(</w:t>
      </w:r>
      <w:r w:rsidR="00AB70A4" w:rsidRPr="001C5823">
        <w:rPr>
          <w:rFonts w:ascii="Times New Roman" w:hAnsi="Times New Roman" w:cs="Times New Roman"/>
          <w:sz w:val="24"/>
          <w:szCs w:val="24"/>
          <w:shd w:val="clear" w:color="auto" w:fill="FFFFFF"/>
        </w:rPr>
        <w:t>Bamberger, Kohn, &amp; Nahum-Shani, 2008)</w:t>
      </w:r>
      <w:r w:rsidRPr="001C5823">
        <w:rPr>
          <w:rFonts w:ascii="Times New Roman" w:hAnsi="Times New Roman" w:cs="Times New Roman"/>
          <w:sz w:val="24"/>
          <w:szCs w:val="24"/>
          <w:shd w:val="clear" w:color="auto" w:fill="F8F8F8"/>
        </w:rPr>
        <w:t xml:space="preserve">. </w:t>
      </w:r>
      <w:r w:rsidR="00F9699A" w:rsidRPr="001C5823">
        <w:rPr>
          <w:rFonts w:ascii="Times New Roman" w:hAnsi="Times New Roman" w:cs="Times New Roman"/>
          <w:sz w:val="24"/>
          <w:szCs w:val="24"/>
          <w:shd w:val="clear" w:color="auto" w:fill="F8F8F8"/>
        </w:rPr>
        <w:t>Such an</w:t>
      </w:r>
      <w:r w:rsidR="004D256F" w:rsidRPr="001C5823">
        <w:rPr>
          <w:rFonts w:ascii="Times New Roman" w:hAnsi="Times New Roman" w:cs="Times New Roman"/>
          <w:sz w:val="24"/>
          <w:szCs w:val="24"/>
          <w:shd w:val="clear" w:color="auto" w:fill="F8F8F8"/>
        </w:rPr>
        <w:t xml:space="preserve"> approach</w:t>
      </w:r>
      <w:r w:rsidRPr="001C5823">
        <w:rPr>
          <w:rFonts w:ascii="Times New Roman" w:hAnsi="Times New Roman" w:cs="Times New Roman"/>
          <w:sz w:val="24"/>
          <w:szCs w:val="24"/>
          <w:shd w:val="clear" w:color="auto" w:fill="F8F8F8"/>
        </w:rPr>
        <w:t xml:space="preserve"> </w:t>
      </w:r>
      <w:r w:rsidR="004D256F" w:rsidRPr="001C5823">
        <w:rPr>
          <w:rFonts w:ascii="Times New Roman" w:hAnsi="Times New Roman" w:cs="Times New Roman"/>
          <w:sz w:val="24"/>
          <w:szCs w:val="24"/>
          <w:shd w:val="clear" w:color="auto" w:fill="F8F8F8"/>
        </w:rPr>
        <w:t>excludes</w:t>
      </w:r>
      <w:r w:rsidR="00065D06" w:rsidRPr="001C5823">
        <w:rPr>
          <w:rFonts w:ascii="Times New Roman" w:hAnsi="Times New Roman" w:cs="Times New Roman"/>
          <w:sz w:val="24"/>
          <w:szCs w:val="24"/>
          <w:shd w:val="clear" w:color="auto" w:fill="F8F8F8"/>
        </w:rPr>
        <w:t xml:space="preserve"> visible minorit</w:t>
      </w:r>
      <w:r w:rsidRPr="001C5823">
        <w:rPr>
          <w:rFonts w:ascii="Times New Roman" w:hAnsi="Times New Roman" w:cs="Times New Roman"/>
          <w:sz w:val="24"/>
          <w:szCs w:val="24"/>
          <w:shd w:val="clear" w:color="auto" w:fill="F8F8F8"/>
        </w:rPr>
        <w:t>y</w:t>
      </w:r>
      <w:r w:rsidR="00065D06" w:rsidRPr="001C5823">
        <w:rPr>
          <w:rFonts w:ascii="Times New Roman" w:hAnsi="Times New Roman" w:cs="Times New Roman"/>
          <w:sz w:val="24"/>
          <w:szCs w:val="24"/>
          <w:shd w:val="clear" w:color="auto" w:fill="F8F8F8"/>
        </w:rPr>
        <w:t xml:space="preserve">, LGBTQ2+, Indigenous employees, and </w:t>
      </w:r>
      <w:r w:rsidR="00F9699A" w:rsidRPr="001C5823">
        <w:rPr>
          <w:rFonts w:ascii="Times New Roman" w:hAnsi="Times New Roman" w:cs="Times New Roman"/>
          <w:sz w:val="24"/>
          <w:szCs w:val="24"/>
          <w:shd w:val="clear" w:color="auto" w:fill="F8F8F8"/>
        </w:rPr>
        <w:t xml:space="preserve">other </w:t>
      </w:r>
      <w:r w:rsidR="00065D06" w:rsidRPr="001C5823">
        <w:rPr>
          <w:rFonts w:ascii="Times New Roman" w:hAnsi="Times New Roman" w:cs="Times New Roman"/>
          <w:sz w:val="24"/>
          <w:szCs w:val="24"/>
          <w:shd w:val="clear" w:color="auto" w:fill="F8F8F8"/>
        </w:rPr>
        <w:t xml:space="preserve">racialized </w:t>
      </w:r>
      <w:r w:rsidRPr="001C5823">
        <w:rPr>
          <w:rFonts w:ascii="Times New Roman" w:hAnsi="Times New Roman" w:cs="Times New Roman"/>
          <w:sz w:val="24"/>
          <w:szCs w:val="24"/>
          <w:shd w:val="clear" w:color="auto" w:fill="F8F8F8"/>
        </w:rPr>
        <w:t>voices</w:t>
      </w:r>
      <w:r w:rsidR="00065D06" w:rsidRPr="001C5823">
        <w:rPr>
          <w:rFonts w:ascii="Times New Roman" w:hAnsi="Times New Roman" w:cs="Times New Roman"/>
          <w:sz w:val="24"/>
          <w:szCs w:val="24"/>
          <w:shd w:val="clear" w:color="auto" w:fill="F8F8F8"/>
        </w:rPr>
        <w:t xml:space="preserve"> in </w:t>
      </w:r>
      <w:r w:rsidR="00F9699A" w:rsidRPr="001C5823">
        <w:rPr>
          <w:rFonts w:ascii="Times New Roman" w:hAnsi="Times New Roman" w:cs="Times New Roman"/>
          <w:sz w:val="24"/>
          <w:szCs w:val="24"/>
          <w:shd w:val="clear" w:color="auto" w:fill="F8F8F8"/>
        </w:rPr>
        <w:t xml:space="preserve">both </w:t>
      </w:r>
      <w:r w:rsidR="00065D06" w:rsidRPr="001C5823">
        <w:rPr>
          <w:rFonts w:ascii="Times New Roman" w:hAnsi="Times New Roman" w:cs="Times New Roman"/>
          <w:sz w:val="24"/>
          <w:szCs w:val="24"/>
          <w:shd w:val="clear" w:color="auto" w:fill="F8F8F8"/>
        </w:rPr>
        <w:t>framing and organiz</w:t>
      </w:r>
      <w:r w:rsidR="004D256F" w:rsidRPr="001C5823">
        <w:rPr>
          <w:rFonts w:ascii="Times New Roman" w:hAnsi="Times New Roman" w:cs="Times New Roman"/>
          <w:sz w:val="24"/>
          <w:szCs w:val="24"/>
          <w:shd w:val="clear" w:color="auto" w:fill="F8F8F8"/>
        </w:rPr>
        <w:t>ing</w:t>
      </w:r>
      <w:r w:rsidRPr="001C5823">
        <w:rPr>
          <w:rFonts w:ascii="Times New Roman" w:hAnsi="Times New Roman" w:cs="Times New Roman"/>
          <w:sz w:val="24"/>
          <w:szCs w:val="24"/>
          <w:shd w:val="clear" w:color="auto" w:fill="F8F8F8"/>
        </w:rPr>
        <w:t xml:space="preserve"> employee voice </w:t>
      </w:r>
      <w:r w:rsidR="00065D06" w:rsidRPr="001C5823">
        <w:rPr>
          <w:rFonts w:ascii="Times New Roman" w:hAnsi="Times New Roman" w:cs="Times New Roman"/>
          <w:sz w:val="24"/>
          <w:szCs w:val="24"/>
          <w:shd w:val="clear" w:color="auto" w:fill="F8F8F8"/>
        </w:rPr>
        <w:t>interventions</w:t>
      </w:r>
      <w:r w:rsidR="00F9699A" w:rsidRPr="001C5823">
        <w:rPr>
          <w:rFonts w:ascii="Times New Roman" w:hAnsi="Times New Roman" w:cs="Times New Roman"/>
          <w:sz w:val="24"/>
          <w:szCs w:val="24"/>
          <w:shd w:val="clear" w:color="auto" w:fill="F8F8F8"/>
        </w:rPr>
        <w:t xml:space="preserve"> emphasizing the </w:t>
      </w:r>
      <w:r w:rsidR="004D256F" w:rsidRPr="001C5823">
        <w:rPr>
          <w:rFonts w:ascii="Times New Roman" w:hAnsi="Times New Roman" w:cs="Times New Roman"/>
          <w:sz w:val="24"/>
          <w:szCs w:val="24"/>
          <w:shd w:val="clear" w:color="auto" w:fill="F8F8F8"/>
        </w:rPr>
        <w:t>potential for bias and systemic discrimination</w:t>
      </w:r>
      <w:r w:rsidR="00F9699A" w:rsidRPr="001C5823">
        <w:rPr>
          <w:rFonts w:ascii="Times New Roman" w:hAnsi="Times New Roman" w:cs="Times New Roman"/>
          <w:sz w:val="24"/>
          <w:szCs w:val="24"/>
          <w:shd w:val="clear" w:color="auto" w:fill="F8F8F8"/>
        </w:rPr>
        <w:t xml:space="preserve">. </w:t>
      </w:r>
      <w:r w:rsidR="0024660E" w:rsidRPr="001C5823">
        <w:rPr>
          <w:rFonts w:ascii="Times New Roman" w:hAnsi="Times New Roman" w:cs="Times New Roman"/>
          <w:sz w:val="24"/>
          <w:szCs w:val="24"/>
          <w:shd w:val="clear" w:color="auto" w:fill="F8F8F8"/>
        </w:rPr>
        <w:t xml:space="preserve">Additionally, </w:t>
      </w:r>
      <w:r w:rsidR="00024488" w:rsidRPr="001C5823">
        <w:rPr>
          <w:rFonts w:ascii="Times New Roman" w:hAnsi="Times New Roman" w:cs="Times New Roman"/>
          <w:sz w:val="24"/>
          <w:szCs w:val="24"/>
          <w:shd w:val="clear" w:color="auto" w:fill="F8F8F8"/>
        </w:rPr>
        <w:t>“</w:t>
      </w:r>
      <w:r w:rsidR="0024660E" w:rsidRPr="001C5823">
        <w:rPr>
          <w:rFonts w:ascii="Times New Roman" w:hAnsi="Times New Roman" w:cs="Times New Roman"/>
          <w:sz w:val="24"/>
          <w:szCs w:val="24"/>
          <w:shd w:val="clear" w:color="auto" w:fill="F8F8F8"/>
        </w:rPr>
        <w:t>w</w:t>
      </w:r>
      <w:r w:rsidR="003A4F24" w:rsidRPr="001C5823">
        <w:rPr>
          <w:rFonts w:ascii="Times New Roman" w:hAnsi="Times New Roman" w:cs="Times New Roman"/>
          <w:sz w:val="24"/>
          <w:szCs w:val="24"/>
          <w:shd w:val="clear" w:color="auto" w:fill="F8F8F8"/>
        </w:rPr>
        <w:t>h</w:t>
      </w:r>
      <w:r w:rsidR="00065D06" w:rsidRPr="001C5823">
        <w:rPr>
          <w:rFonts w:ascii="Times New Roman" w:hAnsi="Times New Roman" w:cs="Times New Roman"/>
          <w:sz w:val="24"/>
          <w:szCs w:val="24"/>
          <w:shd w:val="clear" w:color="auto" w:fill="F8F8F8"/>
        </w:rPr>
        <w:t>ite normativity</w:t>
      </w:r>
      <w:r w:rsidR="00024488" w:rsidRPr="001C5823">
        <w:rPr>
          <w:rFonts w:ascii="Times New Roman" w:hAnsi="Times New Roman" w:cs="Times New Roman"/>
          <w:sz w:val="24"/>
          <w:szCs w:val="24"/>
          <w:shd w:val="clear" w:color="auto" w:fill="F8F8F8"/>
        </w:rPr>
        <w:t>”</w:t>
      </w:r>
      <w:r w:rsidR="00024488" w:rsidRPr="001C5823">
        <w:rPr>
          <w:rStyle w:val="FootnoteReference"/>
          <w:rFonts w:ascii="Times New Roman" w:hAnsi="Times New Roman" w:cs="Times New Roman"/>
          <w:sz w:val="24"/>
          <w:szCs w:val="24"/>
          <w:shd w:val="clear" w:color="auto" w:fill="F8F8F8"/>
        </w:rPr>
        <w:footnoteReference w:id="58"/>
      </w:r>
      <w:r w:rsidR="004D256F" w:rsidRPr="001C5823">
        <w:rPr>
          <w:rFonts w:ascii="Times New Roman" w:hAnsi="Times New Roman" w:cs="Times New Roman"/>
          <w:sz w:val="24"/>
          <w:szCs w:val="24"/>
          <w:shd w:val="clear" w:color="auto" w:fill="F8F8F8"/>
        </w:rPr>
        <w:t xml:space="preserve"> </w:t>
      </w:r>
      <w:r w:rsidR="0024660E" w:rsidRPr="001C5823">
        <w:rPr>
          <w:rFonts w:ascii="Times New Roman" w:hAnsi="Times New Roman" w:cs="Times New Roman"/>
          <w:sz w:val="24"/>
          <w:szCs w:val="24"/>
          <w:shd w:val="clear" w:color="auto" w:fill="F8F8F8"/>
        </w:rPr>
        <w:t>pushes us to think and reflect more fully</w:t>
      </w:r>
      <w:r w:rsidR="003A4F24" w:rsidRPr="001C5823">
        <w:rPr>
          <w:rFonts w:ascii="Times New Roman" w:hAnsi="Times New Roman" w:cs="Times New Roman"/>
          <w:sz w:val="24"/>
          <w:szCs w:val="24"/>
          <w:shd w:val="clear" w:color="auto" w:fill="F8F8F8"/>
        </w:rPr>
        <w:t xml:space="preserve"> </w:t>
      </w:r>
      <w:r w:rsidR="0024660E" w:rsidRPr="001C5823">
        <w:rPr>
          <w:rFonts w:ascii="Times New Roman" w:hAnsi="Times New Roman" w:cs="Times New Roman"/>
          <w:sz w:val="24"/>
          <w:szCs w:val="24"/>
          <w:shd w:val="clear" w:color="auto" w:fill="F8F8F8"/>
        </w:rPr>
        <w:t xml:space="preserve">on </w:t>
      </w:r>
      <w:r w:rsidR="003A4F24" w:rsidRPr="001C5823">
        <w:rPr>
          <w:rFonts w:ascii="Times New Roman" w:hAnsi="Times New Roman" w:cs="Times New Roman"/>
          <w:sz w:val="24"/>
          <w:szCs w:val="24"/>
          <w:shd w:val="clear" w:color="auto" w:fill="F8F8F8"/>
        </w:rPr>
        <w:t xml:space="preserve">whose voices are being heard and whose are not </w:t>
      </w:r>
      <w:r w:rsidR="0024660E" w:rsidRPr="001C5823">
        <w:rPr>
          <w:rFonts w:ascii="Times New Roman" w:hAnsi="Times New Roman" w:cs="Times New Roman"/>
          <w:sz w:val="24"/>
          <w:szCs w:val="24"/>
          <w:shd w:val="clear" w:color="auto" w:fill="F8F8F8"/>
        </w:rPr>
        <w:t xml:space="preserve">heard </w:t>
      </w:r>
      <w:r w:rsidR="003A4F24" w:rsidRPr="001C5823">
        <w:rPr>
          <w:rFonts w:ascii="Times New Roman" w:hAnsi="Times New Roman" w:cs="Times New Roman"/>
          <w:sz w:val="24"/>
          <w:szCs w:val="24"/>
          <w:shd w:val="clear" w:color="auto" w:fill="F8F8F8"/>
        </w:rPr>
        <w:t>in</w:t>
      </w:r>
      <w:r w:rsidR="004D256F" w:rsidRPr="001C5823">
        <w:rPr>
          <w:rFonts w:ascii="Times New Roman" w:hAnsi="Times New Roman" w:cs="Times New Roman"/>
          <w:sz w:val="24"/>
          <w:szCs w:val="24"/>
          <w:shd w:val="clear" w:color="auto" w:fill="F8F8F8"/>
        </w:rPr>
        <w:t xml:space="preserve"> OL </w:t>
      </w:r>
      <w:r w:rsidR="0024660E" w:rsidRPr="001C5823">
        <w:rPr>
          <w:rFonts w:ascii="Times New Roman" w:hAnsi="Times New Roman" w:cs="Times New Roman"/>
          <w:sz w:val="24"/>
          <w:szCs w:val="24"/>
          <w:shd w:val="clear" w:color="auto" w:fill="F8F8F8"/>
        </w:rPr>
        <w:t>and other</w:t>
      </w:r>
      <w:r w:rsidR="003A4F24" w:rsidRPr="001C5823">
        <w:rPr>
          <w:rFonts w:ascii="Times New Roman" w:hAnsi="Times New Roman" w:cs="Times New Roman"/>
          <w:sz w:val="24"/>
          <w:szCs w:val="24"/>
          <w:shd w:val="clear" w:color="auto" w:fill="F8F8F8"/>
        </w:rPr>
        <w:t xml:space="preserve"> </w:t>
      </w:r>
      <w:r w:rsidR="004D256F" w:rsidRPr="001C5823">
        <w:rPr>
          <w:rFonts w:ascii="Times New Roman" w:hAnsi="Times New Roman" w:cs="Times New Roman"/>
          <w:sz w:val="24"/>
          <w:szCs w:val="24"/>
          <w:shd w:val="clear" w:color="auto" w:fill="F8F8F8"/>
        </w:rPr>
        <w:t>complaints</w:t>
      </w:r>
      <w:r w:rsidR="003A4F24" w:rsidRPr="001C5823">
        <w:rPr>
          <w:rFonts w:ascii="Times New Roman" w:hAnsi="Times New Roman" w:cs="Times New Roman"/>
          <w:sz w:val="24"/>
          <w:szCs w:val="24"/>
          <w:shd w:val="clear" w:color="auto" w:fill="F8F8F8"/>
        </w:rPr>
        <w:t xml:space="preserve"> and investigative</w:t>
      </w:r>
      <w:r w:rsidR="004D256F" w:rsidRPr="001C5823">
        <w:rPr>
          <w:rFonts w:ascii="Times New Roman" w:hAnsi="Times New Roman" w:cs="Times New Roman"/>
          <w:sz w:val="24"/>
          <w:szCs w:val="24"/>
          <w:shd w:val="clear" w:color="auto" w:fill="F8F8F8"/>
        </w:rPr>
        <w:t xml:space="preserve"> process</w:t>
      </w:r>
      <w:r w:rsidR="003A4F24" w:rsidRPr="001C5823">
        <w:rPr>
          <w:rFonts w:ascii="Times New Roman" w:hAnsi="Times New Roman" w:cs="Times New Roman"/>
          <w:sz w:val="24"/>
          <w:szCs w:val="24"/>
          <w:shd w:val="clear" w:color="auto" w:fill="F8F8F8"/>
        </w:rPr>
        <w:t>es</w:t>
      </w:r>
      <w:r w:rsidR="004F57A9" w:rsidRPr="001C5823">
        <w:rPr>
          <w:rFonts w:ascii="Times New Roman" w:hAnsi="Times New Roman" w:cs="Times New Roman"/>
          <w:sz w:val="24"/>
          <w:szCs w:val="24"/>
          <w:shd w:val="clear" w:color="auto" w:fill="F8F8F8"/>
        </w:rPr>
        <w:t xml:space="preserve">. </w:t>
      </w:r>
    </w:p>
    <w:bookmarkEnd w:id="92"/>
    <w:p w14:paraId="4BD1ED79" w14:textId="4809D5B6" w:rsidR="003E1C8A" w:rsidRPr="001C5823" w:rsidRDefault="003E1C8A" w:rsidP="002F6075">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As for Treasury Board official languages policies, the Treasury Board has demonstrated a willingness to modify the official languages policies to achieve key objectives. Indeed, the Directive was modified to allow non-imperative staffing of certain executive-level bilingual positions to accommodate persons with disabilities. TBS also confirmed that non-imperative staffing is an accommodation measure that can be taken in instances where the Government has an obligation to provide accommodations</w:t>
      </w:r>
      <w:r w:rsidR="00DE4577" w:rsidRPr="001C5823">
        <w:rPr>
          <w:rFonts w:ascii="Times New Roman" w:hAnsi="Times New Roman" w:cs="Times New Roman"/>
          <w:sz w:val="24"/>
          <w:szCs w:val="24"/>
        </w:rPr>
        <w:t>.</w:t>
      </w:r>
      <w:r w:rsidR="000B2D23" w:rsidRPr="001C5823">
        <w:rPr>
          <w:rFonts w:ascii="Times New Roman" w:hAnsi="Times New Roman" w:cs="Times New Roman"/>
          <w:sz w:val="24"/>
          <w:szCs w:val="24"/>
        </w:rPr>
        <w:t xml:space="preserve"> </w:t>
      </w:r>
      <w:r w:rsidR="008B3D8F" w:rsidRPr="001C5823">
        <w:rPr>
          <w:rFonts w:ascii="Times New Roman" w:hAnsi="Times New Roman" w:cs="Times New Roman"/>
          <w:sz w:val="24"/>
          <w:szCs w:val="24"/>
        </w:rPr>
        <w:t>Exploration is needed on whether this could be a c</w:t>
      </w:r>
      <w:r w:rsidR="00EE5FE1" w:rsidRPr="001C5823">
        <w:rPr>
          <w:rFonts w:ascii="Times New Roman" w:hAnsi="Times New Roman" w:cs="Times New Roman"/>
          <w:sz w:val="24"/>
          <w:szCs w:val="24"/>
        </w:rPr>
        <w:t xml:space="preserve">onsideration </w:t>
      </w:r>
      <w:r w:rsidR="008B3D8F" w:rsidRPr="001C5823">
        <w:rPr>
          <w:rFonts w:ascii="Times New Roman" w:hAnsi="Times New Roman" w:cs="Times New Roman"/>
          <w:sz w:val="24"/>
          <w:szCs w:val="24"/>
        </w:rPr>
        <w:t>for</w:t>
      </w:r>
      <w:r w:rsidR="00EE5FE1" w:rsidRPr="001C5823">
        <w:rPr>
          <w:rFonts w:ascii="Times New Roman" w:hAnsi="Times New Roman" w:cs="Times New Roman"/>
          <w:sz w:val="24"/>
          <w:szCs w:val="24"/>
        </w:rPr>
        <w:t xml:space="preserve"> internal non-imperative staffing at the EX</w:t>
      </w:r>
      <w:r w:rsidR="0024660E" w:rsidRPr="001C5823">
        <w:rPr>
          <w:rFonts w:ascii="Times New Roman" w:hAnsi="Times New Roman" w:cs="Times New Roman"/>
          <w:sz w:val="24"/>
          <w:szCs w:val="24"/>
        </w:rPr>
        <w:t>-</w:t>
      </w:r>
      <w:r w:rsidR="00EE5FE1" w:rsidRPr="001C5823">
        <w:rPr>
          <w:rFonts w:ascii="Times New Roman" w:hAnsi="Times New Roman" w:cs="Times New Roman"/>
          <w:sz w:val="24"/>
          <w:szCs w:val="24"/>
        </w:rPr>
        <w:t>3 and 4 levels for Indigenous federal employees. Additionally, t</w:t>
      </w:r>
      <w:r w:rsidRPr="001C5823">
        <w:rPr>
          <w:rFonts w:ascii="Times New Roman" w:hAnsi="Times New Roman" w:cs="Times New Roman"/>
          <w:sz w:val="24"/>
          <w:szCs w:val="24"/>
        </w:rPr>
        <w:t xml:space="preserve">he </w:t>
      </w:r>
      <w:hyperlink r:id="rId30" w:history="1">
        <w:r w:rsidRPr="001C5823">
          <w:rPr>
            <w:rStyle w:val="Hyperlink"/>
            <w:rFonts w:ascii="Times New Roman" w:hAnsi="Times New Roman" w:cs="Times New Roman"/>
            <w:sz w:val="24"/>
            <w:szCs w:val="24"/>
          </w:rPr>
          <w:t>Policy on People Management</w:t>
        </w:r>
      </w:hyperlink>
      <w:r w:rsidRPr="001C5823">
        <w:rPr>
          <w:rFonts w:ascii="Times New Roman" w:hAnsi="Times New Roman" w:cs="Times New Roman"/>
          <w:sz w:val="24"/>
          <w:szCs w:val="24"/>
        </w:rPr>
        <w:t xml:space="preserve"> and </w:t>
      </w:r>
      <w:hyperlink r:id="rId31" w:history="1">
        <w:r w:rsidRPr="001C5823">
          <w:rPr>
            <w:rStyle w:val="Hyperlink"/>
            <w:rFonts w:ascii="Times New Roman" w:hAnsi="Times New Roman" w:cs="Times New Roman"/>
            <w:sz w:val="24"/>
            <w:szCs w:val="24"/>
          </w:rPr>
          <w:t>Directive on the Duty to Accommodate</w:t>
        </w:r>
      </w:hyperlink>
      <w:r w:rsidRPr="001C5823">
        <w:rPr>
          <w:rFonts w:ascii="Times New Roman" w:hAnsi="Times New Roman" w:cs="Times New Roman"/>
          <w:sz w:val="24"/>
          <w:szCs w:val="24"/>
        </w:rPr>
        <w:t xml:space="preserve"> require organizations to provide accommodation on all grounds of discrimination listed in the CHRA, not only for persons with disabilities. </w:t>
      </w:r>
      <w:r w:rsidR="00AF71E1" w:rsidRPr="001C5823">
        <w:rPr>
          <w:rFonts w:ascii="Times New Roman" w:hAnsi="Times New Roman" w:cs="Times New Roman"/>
          <w:sz w:val="24"/>
          <w:szCs w:val="24"/>
        </w:rPr>
        <w:t>An argument could be made</w:t>
      </w:r>
      <w:r w:rsidRPr="001C5823">
        <w:rPr>
          <w:rFonts w:ascii="Times New Roman" w:hAnsi="Times New Roman" w:cs="Times New Roman"/>
          <w:sz w:val="24"/>
          <w:szCs w:val="24"/>
        </w:rPr>
        <w:t xml:space="preserve"> that non-imperative staffing </w:t>
      </w:r>
      <w:r w:rsidR="00AF71E1" w:rsidRPr="001C5823">
        <w:rPr>
          <w:rFonts w:ascii="Times New Roman" w:hAnsi="Times New Roman" w:cs="Times New Roman"/>
          <w:sz w:val="24"/>
          <w:szCs w:val="24"/>
        </w:rPr>
        <w:t>is</w:t>
      </w:r>
      <w:r w:rsidRPr="001C5823">
        <w:rPr>
          <w:rFonts w:ascii="Times New Roman" w:hAnsi="Times New Roman" w:cs="Times New Roman"/>
          <w:sz w:val="24"/>
          <w:szCs w:val="24"/>
        </w:rPr>
        <w:t xml:space="preserve"> an accommodation measure available to all other employees except for EX-2 to EX-5.</w:t>
      </w:r>
      <w:r w:rsidR="0024660E" w:rsidRPr="001C5823">
        <w:rPr>
          <w:rStyle w:val="FootnoteReference"/>
          <w:rFonts w:ascii="Times New Roman" w:hAnsi="Times New Roman" w:cs="Times New Roman"/>
          <w:sz w:val="24"/>
          <w:szCs w:val="24"/>
        </w:rPr>
        <w:footnoteReference w:id="59"/>
      </w:r>
      <w:r w:rsidRPr="001C5823">
        <w:rPr>
          <w:rFonts w:ascii="Times New Roman" w:hAnsi="Times New Roman" w:cs="Times New Roman"/>
          <w:sz w:val="24"/>
          <w:szCs w:val="24"/>
        </w:rPr>
        <w:t xml:space="preserve"> </w:t>
      </w:r>
      <w:r w:rsidR="00AF71E1" w:rsidRPr="001C5823">
        <w:rPr>
          <w:rFonts w:ascii="Times New Roman" w:hAnsi="Times New Roman" w:cs="Times New Roman"/>
          <w:sz w:val="24"/>
          <w:szCs w:val="24"/>
        </w:rPr>
        <w:t>T</w:t>
      </w:r>
      <w:r w:rsidRPr="001C5823">
        <w:rPr>
          <w:rFonts w:ascii="Times New Roman" w:hAnsi="Times New Roman" w:cs="Times New Roman"/>
          <w:sz w:val="24"/>
          <w:szCs w:val="24"/>
        </w:rPr>
        <w:t xml:space="preserve">he Directive specifies that imperative staffing is the norm and non-imperative staffing can only take place in exceptional circumstances and must be justified in writing. </w:t>
      </w:r>
      <w:r w:rsidR="005213E0" w:rsidRPr="001C5823">
        <w:rPr>
          <w:rFonts w:ascii="Times New Roman" w:hAnsi="Times New Roman" w:cs="Times New Roman"/>
          <w:sz w:val="24"/>
          <w:szCs w:val="24"/>
        </w:rPr>
        <w:t>Moreover, further exploration is necessary to determine if there are other best practices for granting exceptions.  The current return to office approach, for example, recognizes attachment to community as a reason to grant an exception</w:t>
      </w:r>
      <w:r w:rsidR="005404AB" w:rsidRPr="001C5823">
        <w:rPr>
          <w:rFonts w:ascii="Times New Roman" w:hAnsi="Times New Roman" w:cs="Times New Roman"/>
          <w:sz w:val="24"/>
          <w:szCs w:val="24"/>
        </w:rPr>
        <w:t xml:space="preserve">. It raises the question of whether this practice is suitable </w:t>
      </w:r>
      <w:r w:rsidR="005213E0" w:rsidRPr="001C5823">
        <w:rPr>
          <w:rFonts w:ascii="Times New Roman" w:hAnsi="Times New Roman" w:cs="Times New Roman"/>
          <w:sz w:val="24"/>
          <w:szCs w:val="24"/>
        </w:rPr>
        <w:t xml:space="preserve">for linguistic </w:t>
      </w:r>
      <w:r w:rsidR="005404AB" w:rsidRPr="001C5823">
        <w:rPr>
          <w:rFonts w:ascii="Times New Roman" w:hAnsi="Times New Roman" w:cs="Times New Roman"/>
          <w:sz w:val="24"/>
          <w:szCs w:val="24"/>
        </w:rPr>
        <w:t>reasons as well</w:t>
      </w:r>
      <w:r w:rsidR="005213E0" w:rsidRPr="001C5823">
        <w:rPr>
          <w:rFonts w:ascii="Times New Roman" w:hAnsi="Times New Roman" w:cs="Times New Roman"/>
          <w:sz w:val="24"/>
          <w:szCs w:val="24"/>
        </w:rPr>
        <w:t>.</w:t>
      </w:r>
    </w:p>
    <w:p w14:paraId="6F6B7B40" w14:textId="417B751A" w:rsidR="001335E9" w:rsidRPr="001C5823" w:rsidRDefault="001335E9" w:rsidP="001335E9">
      <w:pPr>
        <w:pStyle w:val="Heading1"/>
      </w:pPr>
      <w:bookmarkStart w:id="93" w:name="_Toc136171167"/>
      <w:bookmarkStart w:id="94" w:name="_Toc147133729"/>
      <w:bookmarkStart w:id="95" w:name="_Toc136171166"/>
      <w:r w:rsidRPr="001C5823">
        <w:t xml:space="preserve">Options for </w:t>
      </w:r>
      <w:r w:rsidR="0033761C" w:rsidRPr="001C5823">
        <w:t>Consideration</w:t>
      </w:r>
      <w:bookmarkEnd w:id="93"/>
      <w:bookmarkEnd w:id="94"/>
    </w:p>
    <w:p w14:paraId="09642A5C" w14:textId="77777777" w:rsidR="001335E9" w:rsidRPr="001C5823" w:rsidRDefault="001335E9" w:rsidP="001335E9">
      <w:pPr>
        <w:spacing w:after="0" w:line="240" w:lineRule="auto"/>
        <w:ind w:firstLine="567"/>
        <w:rPr>
          <w:rFonts w:ascii="Times New Roman" w:hAnsi="Times New Roman" w:cs="Times New Roman"/>
          <w:sz w:val="24"/>
          <w:szCs w:val="24"/>
        </w:rPr>
      </w:pPr>
    </w:p>
    <w:p w14:paraId="4F116A01" w14:textId="4C264C6D" w:rsidR="00277313" w:rsidRPr="001C5823" w:rsidRDefault="001335E9" w:rsidP="001335E9">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color w:val="000000"/>
          <w:sz w:val="24"/>
          <w:szCs w:val="24"/>
        </w:rPr>
        <w:t xml:space="preserve">This discussion paper </w:t>
      </w:r>
      <w:r w:rsidR="003552E6" w:rsidRPr="001C5823">
        <w:rPr>
          <w:rFonts w:ascii="Times New Roman" w:hAnsi="Times New Roman" w:cs="Times New Roman"/>
          <w:color w:val="000000"/>
          <w:sz w:val="24"/>
          <w:szCs w:val="24"/>
        </w:rPr>
        <w:t xml:space="preserve">has </w:t>
      </w:r>
      <w:r w:rsidRPr="001C5823">
        <w:rPr>
          <w:rFonts w:ascii="Times New Roman" w:hAnsi="Times New Roman" w:cs="Times New Roman"/>
          <w:color w:val="000000"/>
          <w:sz w:val="24"/>
          <w:szCs w:val="24"/>
        </w:rPr>
        <w:t>highlight</w:t>
      </w:r>
      <w:r w:rsidR="003552E6" w:rsidRPr="001C5823">
        <w:rPr>
          <w:rFonts w:ascii="Times New Roman" w:hAnsi="Times New Roman" w:cs="Times New Roman"/>
          <w:color w:val="000000"/>
          <w:sz w:val="24"/>
          <w:szCs w:val="24"/>
        </w:rPr>
        <w:t xml:space="preserve">ed the ways in which </w:t>
      </w:r>
      <w:r w:rsidRPr="001C5823">
        <w:rPr>
          <w:rFonts w:ascii="Times New Roman" w:hAnsi="Times New Roman" w:cs="Times New Roman"/>
          <w:sz w:val="24"/>
          <w:szCs w:val="24"/>
        </w:rPr>
        <w:t xml:space="preserve">the </w:t>
      </w:r>
      <w:r w:rsidRPr="001C5823">
        <w:rPr>
          <w:rFonts w:ascii="Times New Roman" w:hAnsi="Times New Roman" w:cs="Times New Roman"/>
          <w:i/>
          <w:iCs/>
          <w:sz w:val="24"/>
          <w:szCs w:val="24"/>
        </w:rPr>
        <w:t>OL Act</w:t>
      </w:r>
      <w:r w:rsidRPr="001C5823">
        <w:rPr>
          <w:rFonts w:ascii="Times New Roman" w:hAnsi="Times New Roman" w:cs="Times New Roman"/>
          <w:sz w:val="24"/>
          <w:szCs w:val="24"/>
        </w:rPr>
        <w:t xml:space="preserve"> and </w:t>
      </w:r>
      <w:r w:rsidR="004E0FDA" w:rsidRPr="001C5823">
        <w:rPr>
          <w:rFonts w:ascii="Times New Roman" w:hAnsi="Times New Roman" w:cs="Times New Roman"/>
          <w:sz w:val="24"/>
          <w:szCs w:val="24"/>
        </w:rPr>
        <w:t xml:space="preserve">other </w:t>
      </w:r>
      <w:r w:rsidRPr="001C5823">
        <w:rPr>
          <w:rFonts w:ascii="Times New Roman" w:hAnsi="Times New Roman" w:cs="Times New Roman"/>
          <w:sz w:val="24"/>
          <w:szCs w:val="24"/>
        </w:rPr>
        <w:t>associated legislation and</w:t>
      </w:r>
      <w:r w:rsidR="003552E6" w:rsidRPr="001C5823">
        <w:rPr>
          <w:rFonts w:ascii="Times New Roman" w:hAnsi="Times New Roman" w:cs="Times New Roman"/>
          <w:sz w:val="24"/>
          <w:szCs w:val="24"/>
        </w:rPr>
        <w:t>/or</w:t>
      </w:r>
      <w:r w:rsidRPr="001C5823">
        <w:rPr>
          <w:rFonts w:ascii="Times New Roman" w:hAnsi="Times New Roman" w:cs="Times New Roman"/>
          <w:sz w:val="24"/>
          <w:szCs w:val="24"/>
        </w:rPr>
        <w:t xml:space="preserve"> language of </w:t>
      </w:r>
      <w:r w:rsidR="003552E6" w:rsidRPr="001C5823">
        <w:rPr>
          <w:rFonts w:ascii="Times New Roman" w:hAnsi="Times New Roman" w:cs="Times New Roman"/>
          <w:sz w:val="24"/>
          <w:szCs w:val="24"/>
        </w:rPr>
        <w:t xml:space="preserve">work-related </w:t>
      </w:r>
      <w:r w:rsidRPr="001C5823">
        <w:rPr>
          <w:rFonts w:ascii="Times New Roman" w:hAnsi="Times New Roman" w:cs="Times New Roman"/>
          <w:sz w:val="24"/>
          <w:szCs w:val="24"/>
        </w:rPr>
        <w:t xml:space="preserve">policies and practices </w:t>
      </w:r>
      <w:r w:rsidR="003552E6" w:rsidRPr="001C5823">
        <w:rPr>
          <w:rFonts w:ascii="Times New Roman" w:hAnsi="Times New Roman" w:cs="Times New Roman"/>
          <w:sz w:val="24"/>
          <w:szCs w:val="24"/>
        </w:rPr>
        <w:t xml:space="preserve">can </w:t>
      </w:r>
      <w:r w:rsidRPr="001C5823">
        <w:rPr>
          <w:rFonts w:ascii="Times New Roman" w:hAnsi="Times New Roman" w:cs="Times New Roman"/>
          <w:sz w:val="24"/>
          <w:szCs w:val="24"/>
        </w:rPr>
        <w:t>intentionally and/or unintentionally contribute to systemic barriers for Indigenous federal employees</w:t>
      </w:r>
      <w:r w:rsidR="003552E6" w:rsidRPr="001C5823">
        <w:rPr>
          <w:rFonts w:ascii="Times New Roman" w:hAnsi="Times New Roman" w:cs="Times New Roman"/>
          <w:sz w:val="24"/>
          <w:szCs w:val="24"/>
        </w:rPr>
        <w:t xml:space="preserve"> in the absence of a substantive equality framework and lens being applied</w:t>
      </w:r>
      <w:r w:rsidRPr="001C5823">
        <w:rPr>
          <w:rFonts w:ascii="Times New Roman" w:hAnsi="Times New Roman" w:cs="Times New Roman"/>
          <w:color w:val="000000"/>
          <w:sz w:val="24"/>
          <w:szCs w:val="24"/>
        </w:rPr>
        <w:t>. Application of a</w:t>
      </w:r>
      <w:r w:rsidRPr="001C5823">
        <w:rPr>
          <w:rFonts w:ascii="Times New Roman" w:hAnsi="Times New Roman" w:cs="Times New Roman"/>
          <w:sz w:val="24"/>
          <w:szCs w:val="24"/>
        </w:rPr>
        <w:t xml:space="preserve"> critical Indigen</w:t>
      </w:r>
      <w:r w:rsidR="0033761C" w:rsidRPr="001C5823">
        <w:rPr>
          <w:rFonts w:ascii="Times New Roman" w:hAnsi="Times New Roman" w:cs="Times New Roman"/>
          <w:sz w:val="24"/>
          <w:szCs w:val="24"/>
        </w:rPr>
        <w:t>ist</w:t>
      </w:r>
      <w:r w:rsidRPr="001C5823">
        <w:rPr>
          <w:rFonts w:ascii="Times New Roman" w:hAnsi="Times New Roman" w:cs="Times New Roman"/>
          <w:sz w:val="24"/>
          <w:szCs w:val="24"/>
        </w:rPr>
        <w:t xml:space="preserve"> lens shed light</w:t>
      </w:r>
      <w:r w:rsidRPr="001C5823">
        <w:rPr>
          <w:rFonts w:ascii="Times New Roman" w:hAnsi="Times New Roman" w:cs="Times New Roman"/>
          <w:color w:val="000000"/>
          <w:sz w:val="24"/>
          <w:szCs w:val="24"/>
        </w:rPr>
        <w:t xml:space="preserve"> on the intersection between </w:t>
      </w:r>
      <w:r w:rsidRPr="001C5823">
        <w:rPr>
          <w:rFonts w:ascii="Times New Roman" w:hAnsi="Times New Roman" w:cs="Times New Roman"/>
          <w:sz w:val="24"/>
          <w:szCs w:val="24"/>
        </w:rPr>
        <w:t xml:space="preserve">the OL </w:t>
      </w:r>
      <w:r w:rsidRPr="001C5823">
        <w:rPr>
          <w:rFonts w:ascii="Times New Roman" w:hAnsi="Times New Roman" w:cs="Times New Roman"/>
          <w:sz w:val="24"/>
          <w:szCs w:val="24"/>
        </w:rPr>
        <w:lastRenderedPageBreak/>
        <w:t>Modernization framework (</w:t>
      </w:r>
      <w:r w:rsidRPr="001C5823">
        <w:rPr>
          <w:rFonts w:ascii="Times New Roman" w:hAnsi="Times New Roman" w:cs="Times New Roman"/>
          <w:color w:val="000000"/>
          <w:sz w:val="24"/>
          <w:szCs w:val="24"/>
        </w:rPr>
        <w:t xml:space="preserve">policies, </w:t>
      </w:r>
      <w:r w:rsidR="003552E6" w:rsidRPr="001C5823">
        <w:rPr>
          <w:rFonts w:ascii="Times New Roman" w:hAnsi="Times New Roman" w:cs="Times New Roman"/>
          <w:color w:val="000000"/>
          <w:sz w:val="24"/>
          <w:szCs w:val="24"/>
        </w:rPr>
        <w:t xml:space="preserve">legislation, </w:t>
      </w:r>
      <w:r w:rsidRPr="001C5823">
        <w:rPr>
          <w:rFonts w:ascii="Times New Roman" w:hAnsi="Times New Roman" w:cs="Times New Roman"/>
          <w:color w:val="000000"/>
          <w:sz w:val="24"/>
          <w:szCs w:val="24"/>
        </w:rPr>
        <w:t xml:space="preserve">directives, and practices), Indigenous identity, reconciliation, </w:t>
      </w:r>
      <w:r w:rsidRPr="001C5823">
        <w:rPr>
          <w:rFonts w:ascii="Times New Roman" w:hAnsi="Times New Roman" w:cs="Times New Roman"/>
          <w:sz w:val="24"/>
          <w:szCs w:val="24"/>
        </w:rPr>
        <w:t xml:space="preserve">rights-recognition, </w:t>
      </w:r>
      <w:r w:rsidR="003E572F" w:rsidRPr="001C5823">
        <w:rPr>
          <w:rFonts w:ascii="Times New Roman" w:hAnsi="Times New Roman" w:cs="Times New Roman"/>
          <w:sz w:val="24"/>
          <w:szCs w:val="24"/>
        </w:rPr>
        <w:t>anti-Indigenous racism,</w:t>
      </w:r>
      <w:r w:rsidR="003552E6" w:rsidRPr="001C5823">
        <w:rPr>
          <w:rFonts w:ascii="Times New Roman" w:hAnsi="Times New Roman" w:cs="Times New Roman"/>
          <w:sz w:val="24"/>
          <w:szCs w:val="24"/>
        </w:rPr>
        <w:t xml:space="preserve"> linguistic and cultural pluralism,</w:t>
      </w:r>
      <w:r w:rsidR="003E572F"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and employment equity self-identification methods. </w:t>
      </w:r>
      <w:r w:rsidR="003552E6" w:rsidRPr="001C5823">
        <w:rPr>
          <w:rFonts w:ascii="Times New Roman" w:hAnsi="Times New Roman" w:cs="Times New Roman"/>
          <w:sz w:val="24"/>
          <w:szCs w:val="24"/>
        </w:rPr>
        <w:t xml:space="preserve">It also highlights the need to consider how modernization of the </w:t>
      </w:r>
      <w:r w:rsidR="003552E6" w:rsidRPr="001C5823">
        <w:rPr>
          <w:rFonts w:ascii="Times New Roman" w:hAnsi="Times New Roman" w:cs="Times New Roman"/>
          <w:i/>
          <w:iCs/>
          <w:sz w:val="24"/>
          <w:szCs w:val="24"/>
        </w:rPr>
        <w:t>Official Languages Act</w:t>
      </w:r>
      <w:r w:rsidR="003552E6" w:rsidRPr="001C5823">
        <w:rPr>
          <w:rFonts w:ascii="Times New Roman" w:hAnsi="Times New Roman" w:cs="Times New Roman"/>
          <w:sz w:val="24"/>
          <w:szCs w:val="24"/>
        </w:rPr>
        <w:t xml:space="preserve">, including Part VI and section 39 (1), is operationalized within the federal system and the implications this will have for the implementation of </w:t>
      </w:r>
      <w:r w:rsidR="00BF2004" w:rsidRPr="001C5823">
        <w:rPr>
          <w:rFonts w:ascii="Times New Roman" w:hAnsi="Times New Roman" w:cs="Times New Roman"/>
          <w:sz w:val="24"/>
          <w:szCs w:val="24"/>
        </w:rPr>
        <w:t xml:space="preserve">the </w:t>
      </w:r>
      <w:r w:rsidR="00BF2004" w:rsidRPr="001C5823">
        <w:rPr>
          <w:rFonts w:ascii="Times New Roman" w:hAnsi="Times New Roman" w:cs="Times New Roman"/>
          <w:i/>
          <w:iCs/>
          <w:sz w:val="24"/>
          <w:szCs w:val="24"/>
        </w:rPr>
        <w:t>UN Declaration Act</w:t>
      </w:r>
      <w:r w:rsidR="003552E6" w:rsidRPr="001C5823">
        <w:rPr>
          <w:rFonts w:ascii="Times New Roman" w:hAnsi="Times New Roman" w:cs="Times New Roman"/>
          <w:sz w:val="24"/>
          <w:szCs w:val="24"/>
          <w:shd w:val="clear" w:color="auto" w:fill="FFFFFF"/>
        </w:rPr>
        <w:t xml:space="preserve">, the </w:t>
      </w:r>
      <w:r w:rsidR="003552E6" w:rsidRPr="001C5823">
        <w:rPr>
          <w:rFonts w:ascii="Times New Roman" w:hAnsi="Times New Roman" w:cs="Times New Roman"/>
          <w:i/>
          <w:iCs/>
          <w:sz w:val="24"/>
          <w:szCs w:val="24"/>
          <w:shd w:val="clear" w:color="auto" w:fill="FFFFFF"/>
        </w:rPr>
        <w:t>Indigenous Languages Act</w:t>
      </w:r>
      <w:r w:rsidR="003552E6" w:rsidRPr="001C5823">
        <w:rPr>
          <w:rFonts w:ascii="Times New Roman" w:hAnsi="Times New Roman" w:cs="Times New Roman"/>
          <w:sz w:val="24"/>
          <w:szCs w:val="24"/>
          <w:shd w:val="clear" w:color="auto" w:fill="FFFFFF"/>
        </w:rPr>
        <w:t xml:space="preserve">, the </w:t>
      </w:r>
      <w:r w:rsidR="003552E6" w:rsidRPr="001C5823">
        <w:rPr>
          <w:rFonts w:ascii="Times New Roman" w:hAnsi="Times New Roman" w:cs="Times New Roman"/>
          <w:i/>
          <w:iCs/>
          <w:sz w:val="24"/>
          <w:szCs w:val="24"/>
          <w:shd w:val="clear" w:color="auto" w:fill="FFFFFF"/>
        </w:rPr>
        <w:t>Multiculturalism Act</w:t>
      </w:r>
      <w:r w:rsidR="003552E6" w:rsidRPr="001C5823">
        <w:rPr>
          <w:rFonts w:ascii="Times New Roman" w:hAnsi="Times New Roman" w:cs="Times New Roman"/>
          <w:sz w:val="24"/>
          <w:szCs w:val="24"/>
          <w:shd w:val="clear" w:color="auto" w:fill="FFFFFF"/>
        </w:rPr>
        <w:t>,</w:t>
      </w:r>
      <w:r w:rsidR="003552E6" w:rsidRPr="001C5823">
        <w:rPr>
          <w:rFonts w:ascii="Times New Roman" w:hAnsi="Times New Roman" w:cs="Times New Roman"/>
          <w:sz w:val="24"/>
          <w:szCs w:val="24"/>
        </w:rPr>
        <w:t xml:space="preserve"> and the </w:t>
      </w:r>
      <w:r w:rsidR="003552E6" w:rsidRPr="001C5823">
        <w:rPr>
          <w:rFonts w:ascii="Times New Roman" w:hAnsi="Times New Roman" w:cs="Times New Roman"/>
          <w:i/>
          <w:iCs/>
          <w:sz w:val="24"/>
          <w:szCs w:val="24"/>
        </w:rPr>
        <w:t xml:space="preserve">English and French: Towards a substantive equality of official languages in Canada framework </w:t>
      </w:r>
      <w:r w:rsidR="003552E6" w:rsidRPr="001C5823">
        <w:rPr>
          <w:rFonts w:ascii="Times New Roman" w:hAnsi="Times New Roman" w:cs="Times New Roman"/>
          <w:sz w:val="24"/>
          <w:szCs w:val="24"/>
        </w:rPr>
        <w:t>legislative and administrative measures moving forward</w:t>
      </w:r>
      <w:r w:rsidR="00BF2004" w:rsidRPr="001C5823">
        <w:rPr>
          <w:rFonts w:ascii="Times New Roman" w:hAnsi="Times New Roman" w:cs="Times New Roman"/>
          <w:sz w:val="24"/>
          <w:szCs w:val="24"/>
        </w:rPr>
        <w:t>.</w:t>
      </w:r>
    </w:p>
    <w:p w14:paraId="0E63936A" w14:textId="77777777" w:rsidR="00BF2004" w:rsidRPr="001C5823" w:rsidRDefault="00BF2004" w:rsidP="003E572F">
      <w:pPr>
        <w:spacing w:after="0" w:line="240" w:lineRule="auto"/>
        <w:ind w:firstLine="567"/>
        <w:jc w:val="both"/>
        <w:rPr>
          <w:rFonts w:ascii="Times New Roman" w:hAnsi="Times New Roman" w:cs="Times New Roman"/>
          <w:sz w:val="24"/>
          <w:szCs w:val="24"/>
        </w:rPr>
      </w:pPr>
    </w:p>
    <w:p w14:paraId="62B9B24F" w14:textId="1D1AFEC9" w:rsidR="001335E9" w:rsidRPr="001C5823" w:rsidRDefault="001335E9" w:rsidP="003E572F">
      <w:pPr>
        <w:spacing w:after="0" w:line="240" w:lineRule="auto"/>
        <w:ind w:firstLine="567"/>
        <w:jc w:val="both"/>
        <w:rPr>
          <w:rFonts w:ascii="Times New Roman" w:hAnsi="Times New Roman" w:cs="Times New Roman"/>
          <w:color w:val="000000"/>
          <w:sz w:val="24"/>
          <w:szCs w:val="24"/>
        </w:rPr>
      </w:pPr>
      <w:r w:rsidRPr="001C5823">
        <w:rPr>
          <w:rFonts w:ascii="Times New Roman" w:hAnsi="Times New Roman" w:cs="Times New Roman"/>
          <w:sz w:val="24"/>
          <w:szCs w:val="24"/>
        </w:rPr>
        <w:t xml:space="preserve">The analysis sets the stage for renewing policymaking and thinking on OL Modernization to improve </w:t>
      </w:r>
      <w:r w:rsidR="003552E6" w:rsidRPr="001C5823">
        <w:rPr>
          <w:rFonts w:ascii="Times New Roman" w:hAnsi="Times New Roman" w:cs="Times New Roman"/>
          <w:sz w:val="24"/>
          <w:szCs w:val="24"/>
        </w:rPr>
        <w:t xml:space="preserve">the conditions for </w:t>
      </w:r>
      <w:r w:rsidRPr="001C5823">
        <w:rPr>
          <w:rFonts w:ascii="Times New Roman" w:hAnsi="Times New Roman" w:cs="Times New Roman"/>
          <w:sz w:val="24"/>
          <w:szCs w:val="24"/>
        </w:rPr>
        <w:t>Indigenous representation, retention, and career advancement in the Public Service</w:t>
      </w:r>
      <w:r w:rsidR="00370E74" w:rsidRPr="001C5823">
        <w:rPr>
          <w:rFonts w:ascii="Times New Roman" w:hAnsi="Times New Roman" w:cs="Times New Roman"/>
          <w:sz w:val="24"/>
          <w:szCs w:val="24"/>
        </w:rPr>
        <w:t xml:space="preserve">; however, it is only a small component of a </w:t>
      </w:r>
      <w:r w:rsidR="003E572F" w:rsidRPr="001C5823">
        <w:rPr>
          <w:rFonts w:ascii="Times New Roman" w:hAnsi="Times New Roman" w:cs="Times New Roman"/>
          <w:sz w:val="24"/>
          <w:szCs w:val="24"/>
        </w:rPr>
        <w:t xml:space="preserve">much-needed </w:t>
      </w:r>
      <w:r w:rsidR="00370E74" w:rsidRPr="001C5823">
        <w:rPr>
          <w:rFonts w:ascii="Times New Roman" w:hAnsi="Times New Roman" w:cs="Times New Roman"/>
          <w:sz w:val="24"/>
          <w:szCs w:val="24"/>
        </w:rPr>
        <w:t xml:space="preserve">comprehensive action plan that </w:t>
      </w:r>
      <w:r w:rsidR="003E572F" w:rsidRPr="001C5823">
        <w:rPr>
          <w:rFonts w:ascii="Times New Roman" w:hAnsi="Times New Roman" w:cs="Times New Roman"/>
          <w:sz w:val="24"/>
          <w:szCs w:val="24"/>
        </w:rPr>
        <w:t xml:space="preserve">will </w:t>
      </w:r>
      <w:r w:rsidR="00370E74" w:rsidRPr="001C5823">
        <w:rPr>
          <w:rFonts w:ascii="Times New Roman" w:hAnsi="Times New Roman" w:cs="Times New Roman"/>
          <w:sz w:val="24"/>
          <w:szCs w:val="24"/>
        </w:rPr>
        <w:t xml:space="preserve">link MVOM 2.0, </w:t>
      </w:r>
      <w:r w:rsidR="003E572F" w:rsidRPr="001C5823">
        <w:rPr>
          <w:rFonts w:ascii="Times New Roman" w:hAnsi="Times New Roman" w:cs="Times New Roman"/>
          <w:sz w:val="24"/>
          <w:szCs w:val="24"/>
        </w:rPr>
        <w:t xml:space="preserve">and </w:t>
      </w:r>
      <w:r w:rsidR="00370E74" w:rsidRPr="001C5823">
        <w:rPr>
          <w:rFonts w:ascii="Times New Roman" w:hAnsi="Times New Roman" w:cs="Times New Roman"/>
          <w:sz w:val="24"/>
          <w:szCs w:val="24"/>
        </w:rPr>
        <w:t>other pending reports that touch on official language</w:t>
      </w:r>
      <w:r w:rsidR="00BF2004" w:rsidRPr="001C5823">
        <w:rPr>
          <w:rFonts w:ascii="Times New Roman" w:hAnsi="Times New Roman" w:cs="Times New Roman"/>
          <w:sz w:val="24"/>
          <w:szCs w:val="24"/>
        </w:rPr>
        <w:t>s</w:t>
      </w:r>
      <w:r w:rsidR="00370E74" w:rsidRPr="001C5823">
        <w:rPr>
          <w:rFonts w:ascii="Times New Roman" w:hAnsi="Times New Roman" w:cs="Times New Roman"/>
          <w:sz w:val="24"/>
          <w:szCs w:val="24"/>
        </w:rPr>
        <w:t xml:space="preserve"> modernization, </w:t>
      </w:r>
      <w:r w:rsidR="00D175D3" w:rsidRPr="001C5823">
        <w:rPr>
          <w:rFonts w:ascii="Times New Roman" w:hAnsi="Times New Roman" w:cs="Times New Roman"/>
          <w:sz w:val="24"/>
          <w:szCs w:val="24"/>
        </w:rPr>
        <w:t xml:space="preserve">companion papers, </w:t>
      </w:r>
      <w:r w:rsidR="00370E74" w:rsidRPr="001C5823">
        <w:rPr>
          <w:rFonts w:ascii="Times New Roman" w:hAnsi="Times New Roman" w:cs="Times New Roman"/>
          <w:sz w:val="24"/>
          <w:szCs w:val="24"/>
        </w:rPr>
        <w:t xml:space="preserve">and </w:t>
      </w:r>
      <w:r w:rsidR="005A59E2" w:rsidRPr="001C5823">
        <w:rPr>
          <w:rFonts w:ascii="Times New Roman" w:hAnsi="Times New Roman" w:cs="Times New Roman"/>
          <w:sz w:val="24"/>
          <w:szCs w:val="24"/>
        </w:rPr>
        <w:t>Association of Professional Executives of the Public Service of Canada (</w:t>
      </w:r>
      <w:r w:rsidR="00370E74" w:rsidRPr="001C5823">
        <w:rPr>
          <w:rFonts w:ascii="Times New Roman" w:hAnsi="Times New Roman" w:cs="Times New Roman"/>
          <w:sz w:val="24"/>
          <w:szCs w:val="24"/>
        </w:rPr>
        <w:t>APEX</w:t>
      </w:r>
      <w:r w:rsidR="005A59E2" w:rsidRPr="001C5823">
        <w:rPr>
          <w:rFonts w:ascii="Times New Roman" w:hAnsi="Times New Roman" w:cs="Times New Roman"/>
          <w:sz w:val="24"/>
          <w:szCs w:val="24"/>
        </w:rPr>
        <w:t>)</w:t>
      </w:r>
      <w:r w:rsidR="00370E74" w:rsidRPr="001C5823">
        <w:rPr>
          <w:rStyle w:val="FootnoteReference"/>
          <w:rFonts w:ascii="Times New Roman" w:hAnsi="Times New Roman" w:cs="Times New Roman"/>
          <w:sz w:val="24"/>
          <w:szCs w:val="24"/>
        </w:rPr>
        <w:footnoteReference w:id="60"/>
      </w:r>
      <w:r w:rsidR="00370E74" w:rsidRPr="001C5823">
        <w:rPr>
          <w:rFonts w:ascii="Times New Roman" w:hAnsi="Times New Roman" w:cs="Times New Roman"/>
          <w:sz w:val="24"/>
          <w:szCs w:val="24"/>
        </w:rPr>
        <w:t xml:space="preserve"> reports</w:t>
      </w:r>
      <w:r w:rsidR="005A59E2" w:rsidRPr="001C5823">
        <w:rPr>
          <w:rFonts w:ascii="Times New Roman" w:hAnsi="Times New Roman" w:cs="Times New Roman"/>
          <w:sz w:val="24"/>
          <w:szCs w:val="24"/>
        </w:rPr>
        <w:t>/studies</w:t>
      </w:r>
      <w:r w:rsidR="00370E74" w:rsidRPr="001C5823">
        <w:rPr>
          <w:rFonts w:ascii="Times New Roman" w:hAnsi="Times New Roman" w:cs="Times New Roman"/>
          <w:sz w:val="24"/>
          <w:szCs w:val="24"/>
        </w:rPr>
        <w:t xml:space="preserve"> and findings</w:t>
      </w:r>
      <w:r w:rsidRPr="001C5823">
        <w:rPr>
          <w:rFonts w:ascii="Times New Roman" w:hAnsi="Times New Roman" w:cs="Times New Roman"/>
          <w:sz w:val="24"/>
          <w:szCs w:val="24"/>
        </w:rPr>
        <w:t>.</w:t>
      </w:r>
      <w:r w:rsidRPr="001C5823">
        <w:rPr>
          <w:rFonts w:ascii="Times New Roman" w:hAnsi="Times New Roman" w:cs="Times New Roman"/>
          <w:color w:val="000000"/>
          <w:sz w:val="24"/>
          <w:szCs w:val="24"/>
        </w:rPr>
        <w:t xml:space="preserve"> </w:t>
      </w:r>
      <w:r w:rsidR="00B853A3" w:rsidRPr="001C5823">
        <w:rPr>
          <w:rFonts w:ascii="Times New Roman" w:hAnsi="Times New Roman" w:cs="Times New Roman"/>
          <w:color w:val="000000"/>
          <w:sz w:val="24"/>
          <w:szCs w:val="24"/>
        </w:rPr>
        <w:t xml:space="preserve">At first glance, it appears that most of </w:t>
      </w:r>
      <w:r w:rsidR="003E572F" w:rsidRPr="001C5823">
        <w:rPr>
          <w:rFonts w:ascii="Times New Roman" w:hAnsi="Times New Roman" w:cs="Times New Roman"/>
          <w:sz w:val="24"/>
          <w:szCs w:val="24"/>
          <w:lang w:val="en-CA"/>
        </w:rPr>
        <w:t xml:space="preserve">OL systemic barriers </w:t>
      </w:r>
      <w:r w:rsidR="00B853A3" w:rsidRPr="001C5823">
        <w:rPr>
          <w:rFonts w:ascii="Times New Roman" w:hAnsi="Times New Roman" w:cs="Times New Roman"/>
          <w:sz w:val="24"/>
          <w:szCs w:val="24"/>
          <w:lang w:val="en-CA"/>
        </w:rPr>
        <w:t>apply to</w:t>
      </w:r>
      <w:r w:rsidR="003E572F" w:rsidRPr="001C5823">
        <w:rPr>
          <w:rFonts w:ascii="Times New Roman" w:hAnsi="Times New Roman" w:cs="Times New Roman"/>
          <w:sz w:val="24"/>
          <w:szCs w:val="24"/>
          <w:lang w:val="en-CA"/>
        </w:rPr>
        <w:t xml:space="preserve"> Indigenous anglophone employees; however, it is equally important to </w:t>
      </w:r>
      <w:r w:rsidR="00B853A3" w:rsidRPr="001C5823">
        <w:rPr>
          <w:rFonts w:ascii="Times New Roman" w:hAnsi="Times New Roman" w:cs="Times New Roman"/>
          <w:sz w:val="24"/>
          <w:szCs w:val="24"/>
          <w:lang w:val="en-CA"/>
        </w:rPr>
        <w:t>consider</w:t>
      </w:r>
      <w:r w:rsidR="003E572F" w:rsidRPr="001C5823">
        <w:rPr>
          <w:rFonts w:ascii="Times New Roman" w:hAnsi="Times New Roman" w:cs="Times New Roman"/>
          <w:sz w:val="24"/>
          <w:szCs w:val="24"/>
          <w:lang w:val="en-CA"/>
        </w:rPr>
        <w:t xml:space="preserve"> </w:t>
      </w:r>
      <w:r w:rsidR="00B853A3" w:rsidRPr="001C5823">
        <w:rPr>
          <w:rFonts w:ascii="Times New Roman" w:hAnsi="Times New Roman" w:cs="Times New Roman"/>
          <w:sz w:val="24"/>
          <w:szCs w:val="24"/>
          <w:lang w:val="en-CA"/>
        </w:rPr>
        <w:t>the experiences of</w:t>
      </w:r>
      <w:r w:rsidR="003E572F" w:rsidRPr="001C5823">
        <w:rPr>
          <w:rFonts w:ascii="Times New Roman" w:hAnsi="Times New Roman" w:cs="Times New Roman"/>
          <w:sz w:val="24"/>
          <w:szCs w:val="24"/>
          <w:lang w:val="en-CA"/>
        </w:rPr>
        <w:t xml:space="preserve"> Indigenous francophone employees</w:t>
      </w:r>
      <w:r w:rsidR="00504096" w:rsidRPr="001C5823">
        <w:rPr>
          <w:rFonts w:ascii="Times New Roman" w:hAnsi="Times New Roman" w:cs="Times New Roman"/>
          <w:sz w:val="24"/>
          <w:szCs w:val="24"/>
          <w:lang w:val="en-CA"/>
        </w:rPr>
        <w:t xml:space="preserve"> with language of work struggles</w:t>
      </w:r>
      <w:r w:rsidR="003E572F" w:rsidRPr="001C5823">
        <w:rPr>
          <w:rFonts w:ascii="Times New Roman" w:hAnsi="Times New Roman" w:cs="Times New Roman"/>
          <w:sz w:val="24"/>
          <w:szCs w:val="24"/>
          <w:lang w:val="en-CA"/>
        </w:rPr>
        <w:t xml:space="preserve">. </w:t>
      </w:r>
      <w:r w:rsidR="00B853A3" w:rsidRPr="001C5823">
        <w:rPr>
          <w:rFonts w:ascii="Times New Roman" w:hAnsi="Times New Roman" w:cs="Times New Roman"/>
          <w:sz w:val="24"/>
          <w:szCs w:val="24"/>
          <w:lang w:val="en-CA"/>
        </w:rPr>
        <w:t>This flags</w:t>
      </w:r>
      <w:r w:rsidR="003E572F" w:rsidRPr="001C5823">
        <w:rPr>
          <w:rFonts w:ascii="Times New Roman" w:hAnsi="Times New Roman" w:cs="Times New Roman"/>
          <w:sz w:val="24"/>
          <w:szCs w:val="24"/>
          <w:lang w:val="en-CA"/>
        </w:rPr>
        <w:t xml:space="preserve"> the importance of intersectionality </w:t>
      </w:r>
      <w:r w:rsidR="00B853A3" w:rsidRPr="001C5823">
        <w:rPr>
          <w:rFonts w:ascii="Times New Roman" w:hAnsi="Times New Roman" w:cs="Times New Roman"/>
          <w:sz w:val="24"/>
          <w:szCs w:val="24"/>
          <w:lang w:val="en-CA"/>
        </w:rPr>
        <w:t xml:space="preserve">and </w:t>
      </w:r>
      <w:r w:rsidR="00504096" w:rsidRPr="001C5823">
        <w:rPr>
          <w:rFonts w:ascii="Times New Roman" w:hAnsi="Times New Roman" w:cs="Times New Roman"/>
          <w:sz w:val="24"/>
          <w:szCs w:val="24"/>
          <w:lang w:val="en-CA"/>
        </w:rPr>
        <w:t>figuring out</w:t>
      </w:r>
      <w:r w:rsidR="00B853A3" w:rsidRPr="001C5823">
        <w:rPr>
          <w:rFonts w:ascii="Times New Roman" w:hAnsi="Times New Roman" w:cs="Times New Roman"/>
          <w:sz w:val="24"/>
          <w:szCs w:val="24"/>
          <w:lang w:val="en-CA"/>
        </w:rPr>
        <w:t xml:space="preserve"> whether the </w:t>
      </w:r>
      <w:r w:rsidR="003E572F" w:rsidRPr="001C5823">
        <w:rPr>
          <w:rFonts w:ascii="Times New Roman" w:hAnsi="Times New Roman" w:cs="Times New Roman"/>
          <w:sz w:val="24"/>
          <w:szCs w:val="24"/>
          <w:lang w:val="en-CA"/>
        </w:rPr>
        <w:t xml:space="preserve">burdens or barriers </w:t>
      </w:r>
      <w:r w:rsidR="00B853A3" w:rsidRPr="001C5823">
        <w:rPr>
          <w:rFonts w:ascii="Times New Roman" w:hAnsi="Times New Roman" w:cs="Times New Roman"/>
          <w:sz w:val="24"/>
          <w:szCs w:val="24"/>
          <w:lang w:val="en-CA"/>
        </w:rPr>
        <w:t>require more attention in certain areas</w:t>
      </w:r>
      <w:r w:rsidR="003E572F" w:rsidRPr="001C5823">
        <w:rPr>
          <w:rFonts w:ascii="Times New Roman" w:hAnsi="Times New Roman" w:cs="Times New Roman"/>
          <w:sz w:val="24"/>
          <w:szCs w:val="24"/>
          <w:lang w:val="en-CA"/>
        </w:rPr>
        <w:t>.</w:t>
      </w:r>
      <w:r w:rsidR="00B853A3" w:rsidRPr="001C5823">
        <w:rPr>
          <w:rStyle w:val="FootnoteReference"/>
          <w:rFonts w:ascii="Times New Roman" w:hAnsi="Times New Roman" w:cs="Times New Roman"/>
          <w:sz w:val="24"/>
          <w:szCs w:val="24"/>
          <w:lang w:val="en-CA"/>
        </w:rPr>
        <w:footnoteReference w:id="61"/>
      </w:r>
      <w:r w:rsidR="00B853A3" w:rsidRPr="001C5823">
        <w:rPr>
          <w:rFonts w:ascii="Times New Roman" w:hAnsi="Times New Roman" w:cs="Times New Roman"/>
          <w:sz w:val="24"/>
          <w:szCs w:val="24"/>
          <w:lang w:val="en-CA"/>
        </w:rPr>
        <w:t xml:space="preserve"> </w:t>
      </w:r>
      <w:r w:rsidR="001703AE" w:rsidRPr="001C5823">
        <w:rPr>
          <w:rFonts w:ascii="Times New Roman" w:hAnsi="Times New Roman" w:cs="Times New Roman"/>
          <w:sz w:val="24"/>
          <w:szCs w:val="24"/>
          <w:lang w:val="en-CA"/>
        </w:rPr>
        <w:t xml:space="preserve">Lastly, </w:t>
      </w:r>
      <w:r w:rsidR="00504096" w:rsidRPr="001C5823">
        <w:rPr>
          <w:rFonts w:ascii="Times New Roman" w:hAnsi="Times New Roman" w:cs="Times New Roman"/>
          <w:sz w:val="24"/>
          <w:szCs w:val="24"/>
          <w:lang w:val="en-CA"/>
        </w:rPr>
        <w:t xml:space="preserve">more research is needed on </w:t>
      </w:r>
      <w:r w:rsidR="001703AE" w:rsidRPr="001C5823">
        <w:rPr>
          <w:rFonts w:ascii="Times New Roman" w:eastAsia="Calibri" w:hAnsi="Times New Roman" w:cs="Times New Roman"/>
          <w:sz w:val="24"/>
          <w:szCs w:val="24"/>
        </w:rPr>
        <w:t xml:space="preserve">how </w:t>
      </w:r>
      <w:r w:rsidR="00504096" w:rsidRPr="001C5823">
        <w:rPr>
          <w:rFonts w:ascii="Times New Roman" w:eastAsia="Calibri" w:hAnsi="Times New Roman" w:cs="Times New Roman"/>
          <w:sz w:val="24"/>
          <w:szCs w:val="24"/>
        </w:rPr>
        <w:t>to better</w:t>
      </w:r>
      <w:r w:rsidR="001703AE" w:rsidRPr="001C5823">
        <w:rPr>
          <w:rFonts w:ascii="Times New Roman" w:eastAsia="Calibri" w:hAnsi="Times New Roman" w:cs="Times New Roman"/>
          <w:sz w:val="24"/>
          <w:szCs w:val="24"/>
        </w:rPr>
        <w:t xml:space="preserve"> support a new Canada and </w:t>
      </w:r>
      <w:r w:rsidR="00504096" w:rsidRPr="001C5823">
        <w:rPr>
          <w:rFonts w:ascii="Times New Roman" w:eastAsia="Calibri" w:hAnsi="Times New Roman" w:cs="Times New Roman"/>
          <w:sz w:val="24"/>
          <w:szCs w:val="24"/>
        </w:rPr>
        <w:t xml:space="preserve">strong </w:t>
      </w:r>
      <w:r w:rsidR="001703AE" w:rsidRPr="001C5823">
        <w:rPr>
          <w:rFonts w:ascii="Times New Roman" w:eastAsia="Calibri" w:hAnsi="Times New Roman" w:cs="Times New Roman"/>
          <w:sz w:val="24"/>
          <w:szCs w:val="24"/>
        </w:rPr>
        <w:t xml:space="preserve">bureaucracy </w:t>
      </w:r>
      <w:r w:rsidR="00504096" w:rsidRPr="001C5823">
        <w:rPr>
          <w:rFonts w:ascii="Times New Roman" w:eastAsia="Calibri" w:hAnsi="Times New Roman" w:cs="Times New Roman"/>
          <w:sz w:val="24"/>
          <w:szCs w:val="24"/>
        </w:rPr>
        <w:t xml:space="preserve">that is </w:t>
      </w:r>
      <w:r w:rsidR="001703AE" w:rsidRPr="001C5823">
        <w:rPr>
          <w:rFonts w:ascii="Times New Roman" w:eastAsia="Calibri" w:hAnsi="Times New Roman" w:cs="Times New Roman"/>
          <w:sz w:val="24"/>
          <w:szCs w:val="24"/>
        </w:rPr>
        <w:t xml:space="preserve">built on partnerships with Indigenous peoples, including Indigenous employees. </w:t>
      </w:r>
      <w:r w:rsidRPr="001C5823">
        <w:rPr>
          <w:rFonts w:ascii="Times New Roman" w:hAnsi="Times New Roman" w:cs="Times New Roman"/>
          <w:sz w:val="24"/>
          <w:szCs w:val="24"/>
        </w:rPr>
        <w:t xml:space="preserve">The following recommendations are positioned for </w:t>
      </w:r>
      <w:r w:rsidR="0033761C" w:rsidRPr="001C5823">
        <w:rPr>
          <w:rFonts w:ascii="Times New Roman" w:hAnsi="Times New Roman" w:cs="Times New Roman"/>
          <w:sz w:val="24"/>
          <w:szCs w:val="24"/>
        </w:rPr>
        <w:t xml:space="preserve">KCII Indigenous Senior Leaders and </w:t>
      </w:r>
      <w:r w:rsidRPr="001C5823">
        <w:rPr>
          <w:rFonts w:ascii="Times New Roman" w:hAnsi="Times New Roman" w:cs="Times New Roman"/>
          <w:sz w:val="24"/>
          <w:szCs w:val="24"/>
        </w:rPr>
        <w:t>Deputy Head</w:t>
      </w:r>
      <w:r w:rsidR="0033761C" w:rsidRPr="001C5823">
        <w:rPr>
          <w:rFonts w:ascii="Times New Roman" w:hAnsi="Times New Roman" w:cs="Times New Roman"/>
          <w:sz w:val="24"/>
          <w:szCs w:val="24"/>
        </w:rPr>
        <w:t xml:space="preserve"> </w:t>
      </w:r>
      <w:r w:rsidRPr="001C5823">
        <w:rPr>
          <w:rFonts w:ascii="Times New Roman" w:hAnsi="Times New Roman" w:cs="Times New Roman"/>
          <w:sz w:val="24"/>
          <w:szCs w:val="24"/>
        </w:rPr>
        <w:t>consideration</w:t>
      </w:r>
      <w:r w:rsidR="003E572F" w:rsidRPr="001C5823">
        <w:rPr>
          <w:rFonts w:ascii="Times New Roman" w:hAnsi="Times New Roman" w:cs="Times New Roman"/>
          <w:sz w:val="24"/>
          <w:szCs w:val="24"/>
        </w:rPr>
        <w:t>, but they must not be considered an exhaustive list</w:t>
      </w:r>
      <w:r w:rsidRPr="001C5823">
        <w:rPr>
          <w:rFonts w:ascii="Times New Roman" w:hAnsi="Times New Roman" w:cs="Times New Roman"/>
          <w:sz w:val="24"/>
          <w:szCs w:val="24"/>
        </w:rPr>
        <w:t>.</w:t>
      </w:r>
      <w:r w:rsidRPr="001C5823">
        <w:rPr>
          <w:rFonts w:ascii="Times New Roman" w:hAnsi="Times New Roman" w:cs="Times New Roman"/>
          <w:color w:val="000000"/>
          <w:sz w:val="24"/>
          <w:szCs w:val="24"/>
        </w:rPr>
        <w:t xml:space="preserve"> </w:t>
      </w:r>
    </w:p>
    <w:p w14:paraId="08FA64F5" w14:textId="77777777" w:rsidR="001335E9" w:rsidRPr="001C5823" w:rsidRDefault="001335E9" w:rsidP="001335E9">
      <w:pPr>
        <w:spacing w:after="0" w:line="240" w:lineRule="auto"/>
        <w:jc w:val="both"/>
        <w:rPr>
          <w:rFonts w:ascii="Times New Roman" w:hAnsi="Times New Roman" w:cs="Times New Roman"/>
          <w:color w:val="000000"/>
          <w:sz w:val="24"/>
          <w:szCs w:val="24"/>
        </w:rPr>
      </w:pPr>
    </w:p>
    <w:p w14:paraId="08FFBFD5" w14:textId="56467460" w:rsidR="001335E9" w:rsidRPr="001C5823" w:rsidRDefault="001335E9" w:rsidP="001335E9">
      <w:pPr>
        <w:spacing w:after="0" w:line="240" w:lineRule="auto"/>
        <w:ind w:firstLine="567"/>
        <w:jc w:val="both"/>
        <w:rPr>
          <w:rFonts w:ascii="Times New Roman" w:hAnsi="Times New Roman" w:cs="Times New Roman"/>
          <w:sz w:val="24"/>
          <w:szCs w:val="24"/>
        </w:rPr>
      </w:pPr>
      <w:bookmarkStart w:id="96" w:name="_Hlk140712112"/>
      <w:r w:rsidRPr="001C5823">
        <w:rPr>
          <w:rFonts w:ascii="Times New Roman" w:hAnsi="Times New Roman" w:cs="Times New Roman"/>
          <w:color w:val="000000"/>
          <w:sz w:val="24"/>
          <w:szCs w:val="24"/>
        </w:rPr>
        <w:t xml:space="preserve">Increased horizontal collaboration and coordination by key partners </w:t>
      </w:r>
      <w:r w:rsidRPr="001C5823">
        <w:rPr>
          <w:rFonts w:ascii="Times New Roman" w:hAnsi="Times New Roman" w:cs="Times New Roman"/>
          <w:sz w:val="24"/>
          <w:szCs w:val="24"/>
        </w:rPr>
        <w:t>(TBS</w:t>
      </w:r>
      <w:r w:rsidR="00BF2004" w:rsidRPr="001C5823">
        <w:rPr>
          <w:rFonts w:ascii="Times New Roman" w:hAnsi="Times New Roman" w:cs="Times New Roman"/>
          <w:sz w:val="24"/>
          <w:szCs w:val="24"/>
        </w:rPr>
        <w:t xml:space="preserve"> OCHRO-P&amp;C (</w:t>
      </w:r>
      <w:r w:rsidRPr="001C5823">
        <w:rPr>
          <w:rFonts w:ascii="Times New Roman" w:hAnsi="Times New Roman" w:cs="Times New Roman"/>
          <w:sz w:val="24"/>
          <w:szCs w:val="24"/>
        </w:rPr>
        <w:t>O</w:t>
      </w:r>
      <w:r w:rsidR="00BF58F9" w:rsidRPr="001C5823">
        <w:rPr>
          <w:rFonts w:ascii="Times New Roman" w:hAnsi="Times New Roman" w:cs="Times New Roman"/>
          <w:sz w:val="24"/>
          <w:szCs w:val="24"/>
        </w:rPr>
        <w:t>L</w:t>
      </w:r>
      <w:r w:rsidRPr="001C5823">
        <w:rPr>
          <w:rFonts w:ascii="Times New Roman" w:hAnsi="Times New Roman" w:cs="Times New Roman"/>
          <w:sz w:val="24"/>
          <w:szCs w:val="24"/>
        </w:rPr>
        <w:t>C</w:t>
      </w:r>
      <w:r w:rsidR="00BF58F9" w:rsidRPr="001C5823">
        <w:rPr>
          <w:rFonts w:ascii="Times New Roman" w:hAnsi="Times New Roman" w:cs="Times New Roman"/>
          <w:sz w:val="24"/>
          <w:szCs w:val="24"/>
        </w:rPr>
        <w:t>E</w:t>
      </w:r>
      <w:r w:rsidR="00BF2004" w:rsidRPr="001C5823">
        <w:rPr>
          <w:rFonts w:ascii="Times New Roman" w:hAnsi="Times New Roman" w:cs="Times New Roman"/>
          <w:sz w:val="24"/>
          <w:szCs w:val="24"/>
        </w:rPr>
        <w:t>)</w:t>
      </w:r>
      <w:r w:rsidR="00BF58F9" w:rsidRPr="001C5823">
        <w:rPr>
          <w:rFonts w:ascii="Times New Roman" w:hAnsi="Times New Roman" w:cs="Times New Roman"/>
          <w:sz w:val="24"/>
          <w:szCs w:val="24"/>
        </w:rPr>
        <w:t xml:space="preserve"> and CDI</w:t>
      </w:r>
      <w:r w:rsidRPr="001C5823">
        <w:rPr>
          <w:rFonts w:ascii="Times New Roman" w:hAnsi="Times New Roman" w:cs="Times New Roman"/>
          <w:sz w:val="24"/>
          <w:szCs w:val="24"/>
        </w:rPr>
        <w:t xml:space="preserve">, PSC, Anti-Racism Secretariat, </w:t>
      </w:r>
      <w:r w:rsidR="006245A7" w:rsidRPr="001C5823">
        <w:rPr>
          <w:rFonts w:ascii="Times New Roman" w:hAnsi="Times New Roman" w:cs="Times New Roman"/>
          <w:sz w:val="24"/>
          <w:szCs w:val="24"/>
        </w:rPr>
        <w:t xml:space="preserve">PCH, </w:t>
      </w:r>
      <w:r w:rsidRPr="001C5823">
        <w:rPr>
          <w:rFonts w:ascii="Times New Roman" w:hAnsi="Times New Roman" w:cs="Times New Roman"/>
          <w:sz w:val="24"/>
          <w:szCs w:val="24"/>
        </w:rPr>
        <w:t xml:space="preserve">CIRNAC, Justice Canada, ISC, KCII and </w:t>
      </w:r>
      <w:r w:rsidRPr="001C5823">
        <w:rPr>
          <w:rStyle w:val="cf01"/>
          <w:rFonts w:ascii="Times New Roman" w:hAnsi="Times New Roman" w:cs="Times New Roman"/>
          <w:sz w:val="24"/>
          <w:szCs w:val="24"/>
        </w:rPr>
        <w:t>Indigenous Networks and employees, with support from KCII</w:t>
      </w:r>
      <w:r w:rsidRPr="001C5823">
        <w:rPr>
          <w:rFonts w:ascii="Times New Roman" w:hAnsi="Times New Roman" w:cs="Times New Roman"/>
          <w:sz w:val="24"/>
          <w:szCs w:val="24"/>
        </w:rPr>
        <w:t xml:space="preserve">) is necessary </w:t>
      </w:r>
      <w:r w:rsidRPr="001C5823">
        <w:rPr>
          <w:rFonts w:ascii="Times New Roman" w:hAnsi="Times New Roman" w:cs="Times New Roman"/>
          <w:color w:val="000000"/>
          <w:sz w:val="24"/>
          <w:szCs w:val="24"/>
        </w:rPr>
        <w:t>to modernize and develop a</w:t>
      </w:r>
      <w:r w:rsidR="008461BF" w:rsidRPr="001C5823">
        <w:rPr>
          <w:rFonts w:ascii="Times New Roman" w:hAnsi="Times New Roman" w:cs="Times New Roman"/>
          <w:color w:val="000000"/>
          <w:sz w:val="24"/>
          <w:szCs w:val="24"/>
        </w:rPr>
        <w:t xml:space="preserve"> comprehensive and integrated</w:t>
      </w:r>
      <w:r w:rsidRPr="001C5823">
        <w:rPr>
          <w:rFonts w:ascii="Times New Roman" w:hAnsi="Times New Roman" w:cs="Times New Roman"/>
          <w:color w:val="000000"/>
          <w:sz w:val="24"/>
          <w:szCs w:val="24"/>
        </w:rPr>
        <w:t xml:space="preserve"> OL framework that </w:t>
      </w:r>
      <w:r w:rsidR="00BF58F9" w:rsidRPr="001C5823">
        <w:rPr>
          <w:rFonts w:ascii="Times New Roman" w:hAnsi="Times New Roman" w:cs="Times New Roman"/>
          <w:color w:val="000000"/>
          <w:sz w:val="24"/>
          <w:szCs w:val="24"/>
        </w:rPr>
        <w:t xml:space="preserve">adds </w:t>
      </w:r>
      <w:r w:rsidRPr="001C5823">
        <w:rPr>
          <w:rFonts w:ascii="Times New Roman" w:hAnsi="Times New Roman" w:cs="Times New Roman"/>
          <w:sz w:val="24"/>
          <w:szCs w:val="24"/>
        </w:rPr>
        <w:t xml:space="preserve">the following </w:t>
      </w:r>
      <w:r w:rsidR="007179A2" w:rsidRPr="001C5823">
        <w:rPr>
          <w:rFonts w:ascii="Times New Roman" w:hAnsi="Times New Roman" w:cs="Times New Roman"/>
          <w:sz w:val="24"/>
          <w:szCs w:val="24"/>
        </w:rPr>
        <w:t>actions</w:t>
      </w:r>
      <w:r w:rsidR="00BF58F9" w:rsidRPr="001C5823">
        <w:rPr>
          <w:rFonts w:ascii="Times New Roman" w:hAnsi="Times New Roman" w:cs="Times New Roman"/>
          <w:sz w:val="24"/>
          <w:szCs w:val="24"/>
        </w:rPr>
        <w:t xml:space="preserve"> to </w:t>
      </w:r>
      <w:r w:rsidR="007179A2" w:rsidRPr="001C5823">
        <w:rPr>
          <w:rFonts w:ascii="Times New Roman" w:hAnsi="Times New Roman" w:cs="Times New Roman"/>
          <w:sz w:val="24"/>
          <w:szCs w:val="24"/>
        </w:rPr>
        <w:t xml:space="preserve">enhance and build upon </w:t>
      </w:r>
      <w:r w:rsidR="00BF58F9" w:rsidRPr="001C5823">
        <w:rPr>
          <w:rFonts w:ascii="Times New Roman" w:hAnsi="Times New Roman" w:cs="Times New Roman"/>
          <w:sz w:val="24"/>
          <w:szCs w:val="24"/>
        </w:rPr>
        <w:t xml:space="preserve">the existing </w:t>
      </w:r>
      <w:r w:rsidR="007179A2" w:rsidRPr="001C5823">
        <w:rPr>
          <w:rFonts w:ascii="Times New Roman" w:hAnsi="Times New Roman" w:cs="Times New Roman"/>
          <w:sz w:val="24"/>
          <w:szCs w:val="24"/>
        </w:rPr>
        <w:t xml:space="preserve">OL Framework and other horizontal Action Plans/Strategies linked to Indigenous languages, the Clerk’s Call to Action, the MVOM Action Plan and other overlapping </w:t>
      </w:r>
      <w:r w:rsidR="007D7ED0" w:rsidRPr="001C5823">
        <w:rPr>
          <w:rFonts w:ascii="Times New Roman" w:hAnsi="Times New Roman" w:cs="Times New Roman"/>
          <w:sz w:val="24"/>
          <w:szCs w:val="24"/>
        </w:rPr>
        <w:t xml:space="preserve">related </w:t>
      </w:r>
      <w:r w:rsidR="007179A2" w:rsidRPr="001C5823">
        <w:rPr>
          <w:rFonts w:ascii="Times New Roman" w:hAnsi="Times New Roman" w:cs="Times New Roman"/>
          <w:sz w:val="24"/>
          <w:szCs w:val="24"/>
        </w:rPr>
        <w:t>initiatives</w:t>
      </w:r>
      <w:r w:rsidRPr="001C5823">
        <w:rPr>
          <w:rFonts w:ascii="Times New Roman" w:hAnsi="Times New Roman" w:cs="Times New Roman"/>
          <w:sz w:val="24"/>
          <w:szCs w:val="24"/>
        </w:rPr>
        <w:t>:</w:t>
      </w:r>
    </w:p>
    <w:p w14:paraId="037051CD" w14:textId="77777777" w:rsidR="00AB4F35" w:rsidRPr="001C5823" w:rsidRDefault="00AB4F35" w:rsidP="001335E9">
      <w:pPr>
        <w:spacing w:after="0" w:line="240" w:lineRule="auto"/>
        <w:ind w:firstLine="567"/>
        <w:jc w:val="both"/>
        <w:rPr>
          <w:rFonts w:ascii="Times New Roman" w:hAnsi="Times New Roman" w:cs="Times New Roman"/>
          <w:sz w:val="24"/>
          <w:szCs w:val="24"/>
        </w:rPr>
      </w:pPr>
    </w:p>
    <w:p w14:paraId="566F0407" w14:textId="0BCB3843" w:rsidR="001335E9" w:rsidRPr="001C5823" w:rsidRDefault="001335E9">
      <w:pPr>
        <w:pStyle w:val="ListParagraph"/>
        <w:numPr>
          <w:ilvl w:val="0"/>
          <w:numId w:val="2"/>
        </w:numPr>
        <w:spacing w:after="0" w:line="240" w:lineRule="auto"/>
        <w:rPr>
          <w:rFonts w:ascii="Times New Roman" w:hAnsi="Times New Roman" w:cs="Times New Roman"/>
          <w:b/>
          <w:bCs/>
          <w:sz w:val="24"/>
          <w:szCs w:val="24"/>
        </w:rPr>
      </w:pPr>
      <w:r w:rsidRPr="001C5823">
        <w:rPr>
          <w:rFonts w:ascii="Times New Roman" w:hAnsi="Times New Roman" w:cs="Times New Roman"/>
          <w:b/>
          <w:bCs/>
          <w:sz w:val="24"/>
          <w:szCs w:val="24"/>
        </w:rPr>
        <w:t xml:space="preserve">Giving Effect to the </w:t>
      </w:r>
      <w:r w:rsidRPr="001C5823">
        <w:rPr>
          <w:rFonts w:ascii="Times New Roman" w:hAnsi="Times New Roman" w:cs="Times New Roman"/>
          <w:b/>
          <w:bCs/>
          <w:i/>
          <w:iCs/>
          <w:sz w:val="24"/>
          <w:szCs w:val="24"/>
        </w:rPr>
        <w:t>UN Declaration Act</w:t>
      </w:r>
      <w:r w:rsidR="002502A8" w:rsidRPr="001C5823">
        <w:rPr>
          <w:rFonts w:ascii="Times New Roman" w:hAnsi="Times New Roman" w:cs="Times New Roman"/>
          <w:b/>
          <w:bCs/>
          <w:i/>
          <w:iCs/>
          <w:sz w:val="24"/>
          <w:szCs w:val="24"/>
        </w:rPr>
        <w:t xml:space="preserve"> </w:t>
      </w:r>
      <w:r w:rsidR="002502A8" w:rsidRPr="001C5823">
        <w:rPr>
          <w:rFonts w:ascii="Times New Roman" w:hAnsi="Times New Roman" w:cs="Times New Roman"/>
          <w:sz w:val="24"/>
          <w:szCs w:val="24"/>
        </w:rPr>
        <w:t>(TBS</w:t>
      </w:r>
      <w:r w:rsidR="005F176B" w:rsidRPr="001C5823">
        <w:rPr>
          <w:rFonts w:ascii="Times New Roman" w:hAnsi="Times New Roman" w:cs="Times New Roman"/>
          <w:sz w:val="24"/>
          <w:szCs w:val="24"/>
        </w:rPr>
        <w:t>-OLCE</w:t>
      </w:r>
      <w:r w:rsidR="002502A8" w:rsidRPr="001C5823">
        <w:rPr>
          <w:rFonts w:ascii="Times New Roman" w:hAnsi="Times New Roman" w:cs="Times New Roman"/>
          <w:sz w:val="24"/>
          <w:szCs w:val="24"/>
        </w:rPr>
        <w:t xml:space="preserve"> Lead/Justice Canada, PSC, PCH, </w:t>
      </w:r>
      <w:r w:rsidR="005F176B" w:rsidRPr="001C5823">
        <w:rPr>
          <w:rFonts w:ascii="Times New Roman" w:hAnsi="Times New Roman" w:cs="Times New Roman"/>
          <w:sz w:val="24"/>
          <w:szCs w:val="24"/>
        </w:rPr>
        <w:t xml:space="preserve">TBS-CDI, </w:t>
      </w:r>
      <w:r w:rsidR="00E70BA0" w:rsidRPr="001C5823">
        <w:rPr>
          <w:rFonts w:ascii="Times New Roman" w:hAnsi="Times New Roman" w:cs="Times New Roman"/>
          <w:sz w:val="24"/>
          <w:szCs w:val="24"/>
        </w:rPr>
        <w:t>ESDC-</w:t>
      </w:r>
      <w:proofErr w:type="spellStart"/>
      <w:r w:rsidR="00E70BA0" w:rsidRPr="001C5823">
        <w:rPr>
          <w:rFonts w:ascii="Times New Roman" w:hAnsi="Times New Roman" w:cs="Times New Roman"/>
          <w:sz w:val="24"/>
          <w:szCs w:val="24"/>
        </w:rPr>
        <w:t>Labour</w:t>
      </w:r>
      <w:proofErr w:type="spellEnd"/>
      <w:r w:rsidR="00E70BA0" w:rsidRPr="001C5823">
        <w:rPr>
          <w:rFonts w:ascii="Times New Roman" w:hAnsi="Times New Roman" w:cs="Times New Roman"/>
          <w:sz w:val="24"/>
          <w:szCs w:val="24"/>
        </w:rPr>
        <w:t xml:space="preserve"> </w:t>
      </w:r>
      <w:r w:rsidR="002502A8" w:rsidRPr="001C5823">
        <w:rPr>
          <w:rFonts w:ascii="Times New Roman" w:hAnsi="Times New Roman" w:cs="Times New Roman"/>
          <w:sz w:val="24"/>
          <w:szCs w:val="24"/>
        </w:rPr>
        <w:t>and KCII support, as required)</w:t>
      </w:r>
    </w:p>
    <w:p w14:paraId="7BFA5C7A" w14:textId="77777777" w:rsidR="001335E9" w:rsidRPr="001C5823" w:rsidRDefault="001335E9" w:rsidP="001335E9">
      <w:pPr>
        <w:spacing w:after="0" w:line="240" w:lineRule="auto"/>
        <w:rPr>
          <w:rFonts w:ascii="Times New Roman" w:hAnsi="Times New Roman" w:cs="Times New Roman"/>
          <w:b/>
          <w:bCs/>
          <w:sz w:val="24"/>
          <w:szCs w:val="24"/>
          <w:u w:val="single"/>
        </w:rPr>
      </w:pPr>
    </w:p>
    <w:p w14:paraId="4EBAAFA7" w14:textId="4DFDE0BE" w:rsidR="001335E9" w:rsidRPr="001C5823" w:rsidRDefault="001335E9">
      <w:pPr>
        <w:pStyle w:val="ListParagraph"/>
        <w:numPr>
          <w:ilvl w:val="0"/>
          <w:numId w:val="3"/>
        </w:numPr>
        <w:spacing w:after="0" w:line="240" w:lineRule="auto"/>
        <w:jc w:val="both"/>
        <w:rPr>
          <w:rFonts w:ascii="Times New Roman" w:hAnsi="Times New Roman" w:cs="Times New Roman"/>
          <w:sz w:val="24"/>
          <w:szCs w:val="24"/>
        </w:rPr>
      </w:pPr>
      <w:bookmarkStart w:id="97" w:name="_Hlk140756160"/>
      <w:r w:rsidRPr="001C5823">
        <w:rPr>
          <w:rFonts w:ascii="Times New Roman" w:hAnsi="Times New Roman" w:cs="Times New Roman"/>
          <w:sz w:val="24"/>
          <w:szCs w:val="24"/>
          <w:u w:val="single"/>
        </w:rPr>
        <w:t>People Management Policy Instruments</w:t>
      </w:r>
      <w:r w:rsidRPr="001C5823">
        <w:rPr>
          <w:rFonts w:ascii="Times New Roman" w:hAnsi="Times New Roman" w:cs="Times New Roman"/>
          <w:sz w:val="24"/>
          <w:szCs w:val="24"/>
        </w:rPr>
        <w:t>: Review all T</w:t>
      </w:r>
      <w:r w:rsidR="001F07E4" w:rsidRPr="001C5823">
        <w:rPr>
          <w:rFonts w:ascii="Times New Roman" w:hAnsi="Times New Roman" w:cs="Times New Roman"/>
          <w:sz w:val="24"/>
          <w:szCs w:val="24"/>
        </w:rPr>
        <w:t>reasury Board policy instruments</w:t>
      </w:r>
      <w:r w:rsidR="00CD6DC8" w:rsidRPr="001C5823">
        <w:rPr>
          <w:rFonts w:ascii="Times New Roman" w:hAnsi="Times New Roman" w:cs="Times New Roman"/>
          <w:sz w:val="24"/>
          <w:szCs w:val="24"/>
        </w:rPr>
        <w:t xml:space="preserve"> (e.g., </w:t>
      </w:r>
      <w:r w:rsidR="00BF58F9" w:rsidRPr="001C5823">
        <w:rPr>
          <w:rFonts w:ascii="Times New Roman" w:hAnsi="Times New Roman" w:cs="Times New Roman"/>
          <w:sz w:val="24"/>
          <w:szCs w:val="24"/>
        </w:rPr>
        <w:t xml:space="preserve">2012 </w:t>
      </w:r>
      <w:r w:rsidR="00CD6DC8" w:rsidRPr="001C5823">
        <w:rPr>
          <w:rFonts w:ascii="Times New Roman" w:hAnsi="Times New Roman" w:cs="Times New Roman"/>
          <w:sz w:val="24"/>
          <w:szCs w:val="24"/>
        </w:rPr>
        <w:t>O</w:t>
      </w:r>
      <w:r w:rsidRPr="001C5823">
        <w:rPr>
          <w:rFonts w:ascii="Times New Roman" w:hAnsi="Times New Roman" w:cs="Times New Roman"/>
          <w:sz w:val="24"/>
          <w:szCs w:val="24"/>
        </w:rPr>
        <w:t xml:space="preserve">fficial </w:t>
      </w:r>
      <w:r w:rsidR="00CD6DC8" w:rsidRPr="001C5823">
        <w:rPr>
          <w:rFonts w:ascii="Times New Roman" w:hAnsi="Times New Roman" w:cs="Times New Roman"/>
          <w:sz w:val="24"/>
          <w:szCs w:val="24"/>
        </w:rPr>
        <w:t>L</w:t>
      </w:r>
      <w:r w:rsidRPr="001C5823">
        <w:rPr>
          <w:rFonts w:ascii="Times New Roman" w:hAnsi="Times New Roman" w:cs="Times New Roman"/>
          <w:sz w:val="24"/>
          <w:szCs w:val="24"/>
        </w:rPr>
        <w:t xml:space="preserve">anguages </w:t>
      </w:r>
      <w:r w:rsidR="00BF58F9" w:rsidRPr="001C5823">
        <w:rPr>
          <w:rFonts w:ascii="Times New Roman" w:hAnsi="Times New Roman" w:cs="Times New Roman"/>
          <w:sz w:val="24"/>
          <w:szCs w:val="24"/>
        </w:rPr>
        <w:t>for P</w:t>
      </w:r>
      <w:r w:rsidRPr="001C5823">
        <w:rPr>
          <w:rFonts w:ascii="Times New Roman" w:hAnsi="Times New Roman" w:cs="Times New Roman"/>
          <w:sz w:val="24"/>
          <w:szCs w:val="24"/>
        </w:rPr>
        <w:t xml:space="preserve">eople </w:t>
      </w:r>
      <w:r w:rsidR="00BF58F9" w:rsidRPr="001C5823">
        <w:rPr>
          <w:rFonts w:ascii="Times New Roman" w:hAnsi="Times New Roman" w:cs="Times New Roman"/>
          <w:sz w:val="24"/>
          <w:szCs w:val="24"/>
        </w:rPr>
        <w:t>M</w:t>
      </w:r>
      <w:r w:rsidRPr="001C5823">
        <w:rPr>
          <w:rFonts w:ascii="Times New Roman" w:hAnsi="Times New Roman" w:cs="Times New Roman"/>
          <w:sz w:val="24"/>
          <w:szCs w:val="24"/>
        </w:rPr>
        <w:t>anagement</w:t>
      </w:r>
      <w:r w:rsidR="00BF58F9" w:rsidRPr="001C5823">
        <w:rPr>
          <w:rFonts w:ascii="Times New Roman" w:hAnsi="Times New Roman" w:cs="Times New Roman"/>
          <w:sz w:val="24"/>
          <w:szCs w:val="24"/>
        </w:rPr>
        <w:t>, 2017 Policy on Learning, Training and Development, etc.) and</w:t>
      </w:r>
      <w:r w:rsidRPr="001C5823">
        <w:rPr>
          <w:rFonts w:ascii="Times New Roman" w:hAnsi="Times New Roman" w:cs="Times New Roman"/>
          <w:sz w:val="24"/>
          <w:szCs w:val="24"/>
        </w:rPr>
        <w:t xml:space="preserve"> policy instruments to ensure alignment with the </w:t>
      </w:r>
      <w:r w:rsidRPr="001C5823">
        <w:rPr>
          <w:rFonts w:ascii="Times New Roman" w:hAnsi="Times New Roman" w:cs="Times New Roman"/>
          <w:i/>
          <w:iCs/>
          <w:sz w:val="24"/>
          <w:szCs w:val="24"/>
        </w:rPr>
        <w:t>UN Declaration Act</w:t>
      </w:r>
      <w:r w:rsidRPr="001C5823">
        <w:rPr>
          <w:rFonts w:ascii="Times New Roman" w:hAnsi="Times New Roman" w:cs="Times New Roman"/>
          <w:sz w:val="24"/>
          <w:szCs w:val="24"/>
        </w:rPr>
        <w:t>.</w:t>
      </w:r>
      <w:r w:rsidR="002502A8" w:rsidRPr="001C5823">
        <w:rPr>
          <w:rFonts w:ascii="Times New Roman" w:hAnsi="Times New Roman" w:cs="Times New Roman"/>
          <w:sz w:val="24"/>
          <w:szCs w:val="24"/>
        </w:rPr>
        <w:t xml:space="preserve"> </w:t>
      </w:r>
    </w:p>
    <w:p w14:paraId="6AF172E8" w14:textId="77777777" w:rsidR="001335E9" w:rsidRPr="001C5823" w:rsidRDefault="001335E9">
      <w:pPr>
        <w:pStyle w:val="ListParagraph"/>
        <w:numPr>
          <w:ilvl w:val="0"/>
          <w:numId w:val="3"/>
        </w:numPr>
        <w:spacing w:after="0" w:line="240" w:lineRule="auto"/>
        <w:jc w:val="both"/>
        <w:rPr>
          <w:rFonts w:ascii="Times New Roman" w:hAnsi="Times New Roman" w:cs="Times New Roman"/>
          <w:sz w:val="24"/>
          <w:szCs w:val="24"/>
        </w:rPr>
      </w:pPr>
      <w:r w:rsidRPr="001C5823">
        <w:rPr>
          <w:rFonts w:ascii="Times New Roman" w:hAnsi="Times New Roman" w:cs="Times New Roman"/>
          <w:sz w:val="24"/>
          <w:szCs w:val="24"/>
          <w:u w:val="single"/>
        </w:rPr>
        <w:t>Administrative Measures</w:t>
      </w:r>
      <w:r w:rsidRPr="001C5823">
        <w:rPr>
          <w:rFonts w:ascii="Times New Roman" w:hAnsi="Times New Roman" w:cs="Times New Roman"/>
          <w:sz w:val="24"/>
          <w:szCs w:val="24"/>
        </w:rPr>
        <w:t>: Change TBS policy and administrative measure of ‘imperative by default’ to instead promote non-imperative staffing actions for Indigenous employees. Such a measure needs to be available to all Indigenous employees regardless of group and level.</w:t>
      </w:r>
    </w:p>
    <w:p w14:paraId="4BD214EF" w14:textId="1CE83F65" w:rsidR="001335E9" w:rsidRPr="001C5823" w:rsidRDefault="001335E9">
      <w:pPr>
        <w:pStyle w:val="ListParagraph"/>
        <w:numPr>
          <w:ilvl w:val="0"/>
          <w:numId w:val="3"/>
        </w:numPr>
        <w:spacing w:after="0" w:line="240" w:lineRule="auto"/>
        <w:jc w:val="both"/>
        <w:rPr>
          <w:rFonts w:ascii="Times New Roman" w:hAnsi="Times New Roman" w:cs="Times New Roman"/>
          <w:sz w:val="24"/>
          <w:szCs w:val="24"/>
        </w:rPr>
      </w:pPr>
      <w:r w:rsidRPr="001C5823">
        <w:rPr>
          <w:rFonts w:ascii="Times New Roman" w:hAnsi="Times New Roman" w:cs="Times New Roman"/>
          <w:sz w:val="24"/>
          <w:szCs w:val="24"/>
          <w:u w:val="single"/>
        </w:rPr>
        <w:t>Revisit Past Recommendations</w:t>
      </w:r>
      <w:r w:rsidRPr="001C5823">
        <w:rPr>
          <w:rFonts w:ascii="Times New Roman" w:hAnsi="Times New Roman" w:cs="Times New Roman"/>
          <w:sz w:val="24"/>
          <w:szCs w:val="24"/>
        </w:rPr>
        <w:t xml:space="preserve">: Re-examine all recommendations in key reports (e.g., MVOM Action Plan, Task Force Report, </w:t>
      </w:r>
      <w:proofErr w:type="spellStart"/>
      <w:r w:rsidRPr="001C5823">
        <w:rPr>
          <w:rFonts w:ascii="Times New Roman" w:hAnsi="Times New Roman" w:cs="Times New Roman"/>
          <w:sz w:val="24"/>
          <w:szCs w:val="24"/>
        </w:rPr>
        <w:t>Borbey</w:t>
      </w:r>
      <w:proofErr w:type="spellEnd"/>
      <w:r w:rsidRPr="001C5823">
        <w:rPr>
          <w:rFonts w:ascii="Times New Roman" w:hAnsi="Times New Roman" w:cs="Times New Roman"/>
          <w:sz w:val="24"/>
          <w:szCs w:val="24"/>
        </w:rPr>
        <w:t>/Mendelsohn Report, etc.) to ensure alignment with the government’s legislative</w:t>
      </w:r>
      <w:r w:rsidR="00BB00B7"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obligations </w:t>
      </w:r>
      <w:r w:rsidR="00E937BA" w:rsidRPr="001C5823">
        <w:rPr>
          <w:rFonts w:ascii="Times New Roman" w:hAnsi="Times New Roman" w:cs="Times New Roman"/>
          <w:sz w:val="24"/>
          <w:szCs w:val="24"/>
        </w:rPr>
        <w:t xml:space="preserve">under the </w:t>
      </w:r>
      <w:r w:rsidR="00E937BA" w:rsidRPr="001C5823">
        <w:rPr>
          <w:rFonts w:ascii="Times New Roman" w:hAnsi="Times New Roman" w:cs="Times New Roman"/>
          <w:i/>
          <w:iCs/>
          <w:sz w:val="24"/>
          <w:szCs w:val="24"/>
        </w:rPr>
        <w:t>UN Declaration Act</w:t>
      </w:r>
      <w:r w:rsidR="00E937BA" w:rsidRPr="001C5823">
        <w:rPr>
          <w:rFonts w:ascii="Times New Roman" w:hAnsi="Times New Roman" w:cs="Times New Roman"/>
          <w:sz w:val="24"/>
          <w:szCs w:val="24"/>
        </w:rPr>
        <w:t xml:space="preserve"> </w:t>
      </w:r>
      <w:r w:rsidRPr="001C5823">
        <w:rPr>
          <w:rFonts w:ascii="Times New Roman" w:hAnsi="Times New Roman" w:cs="Times New Roman"/>
          <w:sz w:val="24"/>
          <w:szCs w:val="24"/>
        </w:rPr>
        <w:t>before they are implemented.</w:t>
      </w:r>
    </w:p>
    <w:p w14:paraId="05AD5A01" w14:textId="7AF38277" w:rsidR="0044708A" w:rsidRPr="001C5823" w:rsidRDefault="00E937BA">
      <w:pPr>
        <w:pStyle w:val="ListParagraph"/>
        <w:numPr>
          <w:ilvl w:val="0"/>
          <w:numId w:val="3"/>
        </w:numPr>
        <w:spacing w:after="0" w:line="240" w:lineRule="auto"/>
        <w:jc w:val="both"/>
        <w:rPr>
          <w:rFonts w:ascii="Times New Roman" w:hAnsi="Times New Roman" w:cs="Times New Roman"/>
          <w:sz w:val="24"/>
          <w:szCs w:val="24"/>
        </w:rPr>
      </w:pPr>
      <w:r w:rsidRPr="001C5823">
        <w:rPr>
          <w:rFonts w:ascii="Times New Roman" w:hAnsi="Times New Roman" w:cs="Times New Roman"/>
          <w:sz w:val="24"/>
          <w:szCs w:val="24"/>
          <w:u w:val="single"/>
        </w:rPr>
        <w:lastRenderedPageBreak/>
        <w:t xml:space="preserve">OL Modernization and </w:t>
      </w:r>
      <w:r w:rsidRPr="001C5823">
        <w:rPr>
          <w:rFonts w:ascii="Times New Roman" w:hAnsi="Times New Roman" w:cs="Times New Roman"/>
          <w:i/>
          <w:iCs/>
          <w:sz w:val="24"/>
          <w:szCs w:val="24"/>
          <w:u w:val="single"/>
        </w:rPr>
        <w:t>UN Declaration Act</w:t>
      </w:r>
      <w:r w:rsidRPr="001C5823">
        <w:rPr>
          <w:rFonts w:ascii="Times New Roman" w:hAnsi="Times New Roman" w:cs="Times New Roman"/>
          <w:sz w:val="24"/>
          <w:szCs w:val="24"/>
        </w:rPr>
        <w:t xml:space="preserve">: </w:t>
      </w:r>
    </w:p>
    <w:p w14:paraId="5A520700" w14:textId="6CD45661" w:rsidR="0044708A" w:rsidRPr="001C5823" w:rsidRDefault="00E937BA">
      <w:pPr>
        <w:pStyle w:val="ListParagraph"/>
        <w:numPr>
          <w:ilvl w:val="1"/>
          <w:numId w:val="3"/>
        </w:numPr>
        <w:spacing w:after="0" w:line="240" w:lineRule="auto"/>
        <w:jc w:val="both"/>
        <w:rPr>
          <w:rStyle w:val="cf01"/>
          <w:rFonts w:ascii="Times New Roman" w:hAnsi="Times New Roman" w:cs="Times New Roman"/>
          <w:sz w:val="24"/>
          <w:szCs w:val="24"/>
        </w:rPr>
      </w:pPr>
      <w:r w:rsidRPr="001C5823">
        <w:rPr>
          <w:rFonts w:ascii="Times New Roman" w:hAnsi="Times New Roman" w:cs="Times New Roman"/>
          <w:sz w:val="24"/>
          <w:szCs w:val="24"/>
        </w:rPr>
        <w:t>Explore</w:t>
      </w:r>
      <w:r w:rsidR="0044708A" w:rsidRPr="001C5823">
        <w:rPr>
          <w:rFonts w:ascii="Times New Roman" w:hAnsi="Times New Roman" w:cs="Times New Roman"/>
          <w:sz w:val="24"/>
          <w:szCs w:val="24"/>
        </w:rPr>
        <w:t xml:space="preserve"> and recommend options on </w:t>
      </w:r>
      <w:r w:rsidRPr="001C5823">
        <w:rPr>
          <w:rStyle w:val="cf01"/>
          <w:rFonts w:ascii="Times New Roman" w:hAnsi="Times New Roman" w:cs="Times New Roman"/>
          <w:sz w:val="24"/>
          <w:szCs w:val="24"/>
        </w:rPr>
        <w:t xml:space="preserve">how the </w:t>
      </w:r>
      <w:r w:rsidR="00EE73A5" w:rsidRPr="001C5823">
        <w:rPr>
          <w:rStyle w:val="cf01"/>
          <w:rFonts w:ascii="Times New Roman" w:hAnsi="Times New Roman" w:cs="Times New Roman"/>
          <w:i/>
          <w:iCs/>
          <w:sz w:val="24"/>
          <w:szCs w:val="24"/>
        </w:rPr>
        <w:t>OL Modernization</w:t>
      </w:r>
      <w:r w:rsidRPr="001C5823">
        <w:rPr>
          <w:rStyle w:val="cf01"/>
          <w:rFonts w:ascii="Times New Roman" w:hAnsi="Times New Roman" w:cs="Times New Roman"/>
          <w:sz w:val="24"/>
          <w:szCs w:val="24"/>
        </w:rPr>
        <w:t xml:space="preserve"> Framework and its associated policies </w:t>
      </w:r>
      <w:r w:rsidR="00BF58F9" w:rsidRPr="001C5823">
        <w:rPr>
          <w:rStyle w:val="cf01"/>
          <w:rFonts w:ascii="Times New Roman" w:hAnsi="Times New Roman" w:cs="Times New Roman"/>
          <w:sz w:val="24"/>
          <w:szCs w:val="24"/>
        </w:rPr>
        <w:t xml:space="preserve">and other pertinent legislation (e.g., </w:t>
      </w:r>
      <w:r w:rsidR="00BF58F9" w:rsidRPr="001C5823">
        <w:rPr>
          <w:rStyle w:val="cf01"/>
          <w:rFonts w:ascii="Times New Roman" w:hAnsi="Times New Roman" w:cs="Times New Roman"/>
          <w:i/>
          <w:iCs/>
          <w:sz w:val="24"/>
          <w:szCs w:val="24"/>
        </w:rPr>
        <w:t>PSEA</w:t>
      </w:r>
      <w:r w:rsidR="00BF58F9" w:rsidRPr="001C5823">
        <w:rPr>
          <w:rStyle w:val="cf01"/>
          <w:rFonts w:ascii="Times New Roman" w:hAnsi="Times New Roman" w:cs="Times New Roman"/>
          <w:sz w:val="24"/>
          <w:szCs w:val="24"/>
        </w:rPr>
        <w:t xml:space="preserve">, </w:t>
      </w:r>
      <w:r w:rsidR="00BF58F9" w:rsidRPr="001C5823">
        <w:rPr>
          <w:rStyle w:val="cf01"/>
          <w:rFonts w:ascii="Times New Roman" w:hAnsi="Times New Roman" w:cs="Times New Roman"/>
          <w:i/>
          <w:iCs/>
          <w:sz w:val="24"/>
          <w:szCs w:val="24"/>
        </w:rPr>
        <w:t>Indigenous Languages Act</w:t>
      </w:r>
      <w:r w:rsidR="00BF58F9" w:rsidRPr="001C5823">
        <w:rPr>
          <w:rStyle w:val="cf01"/>
          <w:rFonts w:ascii="Times New Roman" w:hAnsi="Times New Roman" w:cs="Times New Roman"/>
          <w:sz w:val="24"/>
          <w:szCs w:val="24"/>
        </w:rPr>
        <w:t xml:space="preserve">, </w:t>
      </w:r>
      <w:r w:rsidR="00534E72" w:rsidRPr="001C5823">
        <w:rPr>
          <w:rStyle w:val="cf01"/>
          <w:rFonts w:ascii="Times New Roman" w:hAnsi="Times New Roman" w:cs="Times New Roman"/>
          <w:i/>
          <w:iCs/>
          <w:sz w:val="24"/>
          <w:szCs w:val="24"/>
        </w:rPr>
        <w:t>Multiculturalism Act</w:t>
      </w:r>
      <w:r w:rsidR="00534E72" w:rsidRPr="001C5823">
        <w:rPr>
          <w:rStyle w:val="cf01"/>
          <w:rFonts w:ascii="Times New Roman" w:hAnsi="Times New Roman" w:cs="Times New Roman"/>
          <w:sz w:val="24"/>
          <w:szCs w:val="24"/>
        </w:rPr>
        <w:t xml:space="preserve">, </w:t>
      </w:r>
      <w:r w:rsidR="00BF58F9" w:rsidRPr="001C5823">
        <w:rPr>
          <w:rStyle w:val="cf01"/>
          <w:rFonts w:ascii="Times New Roman" w:hAnsi="Times New Roman" w:cs="Times New Roman"/>
          <w:sz w:val="24"/>
          <w:szCs w:val="24"/>
        </w:rPr>
        <w:t xml:space="preserve">etc.) </w:t>
      </w:r>
      <w:r w:rsidRPr="001C5823">
        <w:rPr>
          <w:rStyle w:val="cf01"/>
          <w:rFonts w:ascii="Times New Roman" w:hAnsi="Times New Roman" w:cs="Times New Roman"/>
          <w:sz w:val="24"/>
          <w:szCs w:val="24"/>
        </w:rPr>
        <w:t>will apply UNDRIP Article 13</w:t>
      </w:r>
      <w:r w:rsidR="00A30CA7" w:rsidRPr="001C5823">
        <w:rPr>
          <w:rStyle w:val="cf01"/>
          <w:rFonts w:ascii="Times New Roman" w:hAnsi="Times New Roman" w:cs="Times New Roman"/>
          <w:sz w:val="24"/>
          <w:szCs w:val="24"/>
        </w:rPr>
        <w:t xml:space="preserve"> (right to language)</w:t>
      </w:r>
      <w:r w:rsidRPr="001C5823">
        <w:rPr>
          <w:rStyle w:val="cf01"/>
          <w:rFonts w:ascii="Times New Roman" w:hAnsi="Times New Roman" w:cs="Times New Roman"/>
          <w:sz w:val="24"/>
          <w:szCs w:val="24"/>
        </w:rPr>
        <w:t xml:space="preserve"> to </w:t>
      </w:r>
      <w:r w:rsidR="00BF58F9" w:rsidRPr="001C5823">
        <w:rPr>
          <w:rStyle w:val="cf01"/>
          <w:rFonts w:ascii="Times New Roman" w:hAnsi="Times New Roman" w:cs="Times New Roman"/>
          <w:sz w:val="24"/>
          <w:szCs w:val="24"/>
        </w:rPr>
        <w:t xml:space="preserve">self-identified </w:t>
      </w:r>
      <w:r w:rsidRPr="001C5823">
        <w:rPr>
          <w:rFonts w:ascii="Times New Roman" w:hAnsi="Times New Roman" w:cs="Times New Roman"/>
          <w:sz w:val="24"/>
          <w:szCs w:val="24"/>
        </w:rPr>
        <w:t>Indigenous federal employees falling under Indigenous citizenship laws (</w:t>
      </w:r>
      <w:r w:rsidR="00A30CA7" w:rsidRPr="001C5823">
        <w:rPr>
          <w:rFonts w:ascii="Times New Roman" w:hAnsi="Times New Roman" w:cs="Times New Roman"/>
          <w:sz w:val="24"/>
          <w:szCs w:val="24"/>
        </w:rPr>
        <w:t xml:space="preserve">refer to </w:t>
      </w:r>
      <w:r w:rsidRPr="001C5823">
        <w:rPr>
          <w:rStyle w:val="cf01"/>
          <w:rFonts w:ascii="Times New Roman" w:hAnsi="Times New Roman" w:cs="Times New Roman"/>
          <w:sz w:val="24"/>
          <w:szCs w:val="24"/>
        </w:rPr>
        <w:t>UNDRIP Articles 3, 9, and 33).</w:t>
      </w:r>
    </w:p>
    <w:p w14:paraId="6B11BF34" w14:textId="26076735" w:rsidR="00C706B0" w:rsidRPr="001C5823" w:rsidRDefault="00C73065">
      <w:pPr>
        <w:pStyle w:val="FootnoteText"/>
        <w:numPr>
          <w:ilvl w:val="1"/>
          <w:numId w:val="3"/>
        </w:numPr>
        <w:jc w:val="both"/>
        <w:rPr>
          <w:rFonts w:ascii="Times New Roman" w:hAnsi="Times New Roman" w:cs="Times New Roman"/>
          <w:sz w:val="24"/>
          <w:szCs w:val="24"/>
        </w:rPr>
      </w:pPr>
      <w:r w:rsidRPr="001C5823">
        <w:rPr>
          <w:rFonts w:ascii="Times New Roman" w:hAnsi="Times New Roman" w:cs="Times New Roman"/>
          <w:sz w:val="24"/>
          <w:szCs w:val="24"/>
          <w:shd w:val="clear" w:color="auto" w:fill="FFFFFF"/>
        </w:rPr>
        <w:t xml:space="preserve">Develop a plan </w:t>
      </w:r>
      <w:r w:rsidR="00C706B0" w:rsidRPr="001C5823">
        <w:rPr>
          <w:rFonts w:ascii="Times New Roman" w:hAnsi="Times New Roman" w:cs="Times New Roman"/>
          <w:sz w:val="24"/>
          <w:szCs w:val="24"/>
          <w:shd w:val="clear" w:color="auto" w:fill="FFFFFF"/>
        </w:rPr>
        <w:t>for aligning</w:t>
      </w:r>
      <w:r w:rsidRPr="001C5823">
        <w:rPr>
          <w:rFonts w:ascii="Times New Roman" w:hAnsi="Times New Roman" w:cs="Times New Roman"/>
          <w:sz w:val="24"/>
          <w:szCs w:val="24"/>
          <w:shd w:val="clear" w:color="auto" w:fill="FFFFFF"/>
        </w:rPr>
        <w:t xml:space="preserve"> </w:t>
      </w:r>
      <w:r w:rsidR="000601B9" w:rsidRPr="001C5823">
        <w:rPr>
          <w:rFonts w:ascii="Times New Roman" w:hAnsi="Times New Roman" w:cs="Times New Roman"/>
          <w:sz w:val="24"/>
          <w:szCs w:val="24"/>
          <w:shd w:val="clear" w:color="auto" w:fill="FFFFFF"/>
        </w:rPr>
        <w:t xml:space="preserve">OL Modernization Framework measures (legislative and administrative) </w:t>
      </w:r>
      <w:r w:rsidR="00BF58F9" w:rsidRPr="001C5823">
        <w:rPr>
          <w:rFonts w:ascii="Times New Roman" w:hAnsi="Times New Roman" w:cs="Times New Roman"/>
          <w:sz w:val="24"/>
          <w:szCs w:val="24"/>
          <w:shd w:val="clear" w:color="auto" w:fill="FFFFFF"/>
        </w:rPr>
        <w:t>and th</w:t>
      </w:r>
      <w:r w:rsidR="000601B9" w:rsidRPr="001C5823">
        <w:rPr>
          <w:rFonts w:ascii="Times New Roman" w:hAnsi="Times New Roman" w:cs="Times New Roman"/>
          <w:sz w:val="24"/>
          <w:szCs w:val="24"/>
          <w:shd w:val="clear" w:color="auto" w:fill="FFFFFF"/>
        </w:rPr>
        <w:t>ose of th</w:t>
      </w:r>
      <w:r w:rsidR="00BF58F9" w:rsidRPr="001C5823">
        <w:rPr>
          <w:rFonts w:ascii="Times New Roman" w:hAnsi="Times New Roman" w:cs="Times New Roman"/>
          <w:sz w:val="24"/>
          <w:szCs w:val="24"/>
          <w:shd w:val="clear" w:color="auto" w:fill="FFFFFF"/>
        </w:rPr>
        <w:t xml:space="preserve">e </w:t>
      </w:r>
      <w:r w:rsidR="00BF58F9" w:rsidRPr="001C5823">
        <w:rPr>
          <w:rFonts w:ascii="Times New Roman" w:hAnsi="Times New Roman" w:cs="Times New Roman"/>
          <w:i/>
          <w:iCs/>
          <w:sz w:val="24"/>
          <w:szCs w:val="24"/>
          <w:shd w:val="clear" w:color="auto" w:fill="FFFFFF"/>
        </w:rPr>
        <w:t>PSEA</w:t>
      </w:r>
      <w:r w:rsidR="00BF58F9" w:rsidRPr="001C5823">
        <w:rPr>
          <w:rFonts w:ascii="Times New Roman" w:hAnsi="Times New Roman" w:cs="Times New Roman"/>
          <w:sz w:val="24"/>
          <w:szCs w:val="24"/>
          <w:shd w:val="clear" w:color="auto" w:fill="FFFFFF"/>
        </w:rPr>
        <w:t xml:space="preserve"> </w:t>
      </w:r>
      <w:r w:rsidRPr="001C5823">
        <w:rPr>
          <w:rFonts w:ascii="Times New Roman" w:eastAsia="Times New Roman" w:hAnsi="Times New Roman" w:cs="Times New Roman"/>
          <w:sz w:val="24"/>
          <w:szCs w:val="24"/>
          <w:lang w:eastAsia="en-CA"/>
        </w:rPr>
        <w:t xml:space="preserve">with the implementation of </w:t>
      </w:r>
      <w:r w:rsidRPr="001C5823">
        <w:rPr>
          <w:rFonts w:ascii="Times New Roman" w:hAnsi="Times New Roman" w:cs="Times New Roman"/>
          <w:sz w:val="24"/>
          <w:szCs w:val="24"/>
          <w:shd w:val="clear" w:color="auto" w:fill="FFFFFF"/>
        </w:rPr>
        <w:t>UNDRIP articles (Article 13 and others that may pertain</w:t>
      </w:r>
      <w:r w:rsidR="003E38C1" w:rsidRPr="001C5823">
        <w:rPr>
          <w:rFonts w:ascii="Times New Roman" w:hAnsi="Times New Roman" w:cs="Times New Roman"/>
          <w:sz w:val="24"/>
          <w:szCs w:val="24"/>
          <w:shd w:val="clear" w:color="auto" w:fill="FFFFFF"/>
        </w:rPr>
        <w:t xml:space="preserve"> to Indigenous languages</w:t>
      </w:r>
      <w:r w:rsidRPr="001C5823">
        <w:rPr>
          <w:rFonts w:ascii="Times New Roman" w:hAnsi="Times New Roman" w:cs="Times New Roman"/>
          <w:sz w:val="24"/>
          <w:szCs w:val="24"/>
          <w:shd w:val="clear" w:color="auto" w:fill="FFFFFF"/>
        </w:rPr>
        <w:t>).</w:t>
      </w:r>
      <w:r w:rsidRPr="001C5823">
        <w:rPr>
          <w:rFonts w:ascii="Times New Roman" w:eastAsia="Times New Roman" w:hAnsi="Times New Roman" w:cs="Times New Roman"/>
          <w:sz w:val="24"/>
          <w:szCs w:val="24"/>
          <w:lang w:eastAsia="en-CA"/>
        </w:rPr>
        <w:t xml:space="preserve"> </w:t>
      </w:r>
    </w:p>
    <w:p w14:paraId="3D14A727" w14:textId="7B2F27A7" w:rsidR="00C73065" w:rsidRPr="001C5823" w:rsidRDefault="00C706B0">
      <w:pPr>
        <w:pStyle w:val="FootnoteText"/>
        <w:numPr>
          <w:ilvl w:val="1"/>
          <w:numId w:val="3"/>
        </w:numPr>
        <w:jc w:val="both"/>
        <w:rPr>
          <w:rFonts w:ascii="Times New Roman" w:hAnsi="Times New Roman" w:cs="Times New Roman"/>
          <w:sz w:val="24"/>
          <w:szCs w:val="24"/>
        </w:rPr>
      </w:pPr>
      <w:r w:rsidRPr="001C5823">
        <w:rPr>
          <w:rFonts w:ascii="Times New Roman" w:eastAsia="Times New Roman" w:hAnsi="Times New Roman" w:cs="Times New Roman"/>
          <w:sz w:val="24"/>
          <w:szCs w:val="24"/>
          <w:lang w:eastAsia="en-CA"/>
        </w:rPr>
        <w:t>Engage</w:t>
      </w:r>
      <w:r w:rsidR="00C73065" w:rsidRPr="001C5823">
        <w:rPr>
          <w:rFonts w:ascii="Times New Roman" w:hAnsi="Times New Roman" w:cs="Times New Roman"/>
          <w:sz w:val="24"/>
          <w:szCs w:val="24"/>
          <w:shd w:val="clear" w:color="auto" w:fill="FFFFFF"/>
        </w:rPr>
        <w:t xml:space="preserve"> Indigenous federal employees on </w:t>
      </w:r>
      <w:r w:rsidRPr="001C5823">
        <w:rPr>
          <w:rFonts w:ascii="Times New Roman" w:hAnsi="Times New Roman" w:cs="Times New Roman"/>
          <w:sz w:val="24"/>
          <w:szCs w:val="24"/>
          <w:shd w:val="clear" w:color="auto" w:fill="FFFFFF"/>
        </w:rPr>
        <w:t>any</w:t>
      </w:r>
      <w:r w:rsidR="00C73065" w:rsidRPr="001C5823">
        <w:rPr>
          <w:rFonts w:ascii="Times New Roman" w:hAnsi="Times New Roman" w:cs="Times New Roman"/>
          <w:sz w:val="24"/>
          <w:szCs w:val="24"/>
          <w:shd w:val="clear" w:color="auto" w:fill="FFFFFF"/>
        </w:rPr>
        <w:t xml:space="preserve"> proposed policy and administrative measures </w:t>
      </w:r>
      <w:r w:rsidR="007B0044" w:rsidRPr="001C5823">
        <w:rPr>
          <w:rFonts w:ascii="Times New Roman" w:hAnsi="Times New Roman" w:cs="Times New Roman"/>
          <w:sz w:val="24"/>
          <w:szCs w:val="24"/>
          <w:shd w:val="clear" w:color="auto" w:fill="FFFFFF"/>
        </w:rPr>
        <w:t xml:space="preserve">related to </w:t>
      </w:r>
      <w:r w:rsidR="00BF58F9" w:rsidRPr="001C5823">
        <w:rPr>
          <w:rFonts w:ascii="Times New Roman" w:hAnsi="Times New Roman" w:cs="Times New Roman"/>
          <w:sz w:val="24"/>
          <w:szCs w:val="24"/>
          <w:shd w:val="clear" w:color="auto" w:fill="FFFFFF"/>
        </w:rPr>
        <w:t xml:space="preserve">implementing aspects of </w:t>
      </w:r>
      <w:r w:rsidR="007B0044" w:rsidRPr="001C5823">
        <w:rPr>
          <w:rFonts w:ascii="Times New Roman" w:hAnsi="Times New Roman" w:cs="Times New Roman"/>
          <w:sz w:val="24"/>
          <w:szCs w:val="24"/>
          <w:shd w:val="clear" w:color="auto" w:fill="FFFFFF"/>
        </w:rPr>
        <w:t xml:space="preserve">the modernized </w:t>
      </w:r>
      <w:r w:rsidR="007B0044" w:rsidRPr="001C5823">
        <w:rPr>
          <w:rFonts w:ascii="Times New Roman" w:hAnsi="Times New Roman" w:cs="Times New Roman"/>
          <w:i/>
          <w:iCs/>
          <w:sz w:val="24"/>
          <w:szCs w:val="24"/>
          <w:shd w:val="clear" w:color="auto" w:fill="FFFFFF"/>
        </w:rPr>
        <w:t>Official Languages Act</w:t>
      </w:r>
      <w:r w:rsidR="007B0044" w:rsidRPr="001C5823">
        <w:rPr>
          <w:rFonts w:ascii="Times New Roman" w:hAnsi="Times New Roman" w:cs="Times New Roman"/>
          <w:sz w:val="24"/>
          <w:szCs w:val="24"/>
          <w:shd w:val="clear" w:color="auto" w:fill="FFFFFF"/>
        </w:rPr>
        <w:t xml:space="preserve"> </w:t>
      </w:r>
      <w:r w:rsidR="00C73065" w:rsidRPr="001C5823">
        <w:rPr>
          <w:rFonts w:ascii="Times New Roman" w:hAnsi="Times New Roman" w:cs="Times New Roman"/>
          <w:sz w:val="24"/>
          <w:szCs w:val="24"/>
          <w:shd w:val="clear" w:color="auto" w:fill="FFFFFF"/>
        </w:rPr>
        <w:t xml:space="preserve">to ensure </w:t>
      </w:r>
      <w:r w:rsidRPr="001C5823">
        <w:rPr>
          <w:rFonts w:ascii="Times New Roman" w:hAnsi="Times New Roman" w:cs="Times New Roman"/>
          <w:sz w:val="24"/>
          <w:szCs w:val="24"/>
          <w:shd w:val="clear" w:color="auto" w:fill="FFFFFF"/>
        </w:rPr>
        <w:t>consistency</w:t>
      </w:r>
      <w:r w:rsidR="00C73065" w:rsidRPr="001C5823">
        <w:rPr>
          <w:rFonts w:ascii="Times New Roman" w:hAnsi="Times New Roman" w:cs="Times New Roman"/>
          <w:sz w:val="24"/>
          <w:szCs w:val="24"/>
          <w:shd w:val="clear" w:color="auto" w:fill="FFFFFF"/>
        </w:rPr>
        <w:t xml:space="preserve"> with Article 13 in the UNDRIP.</w:t>
      </w:r>
    </w:p>
    <w:p w14:paraId="5C5D5A62" w14:textId="5B112581" w:rsidR="00C73065" w:rsidRPr="001C5823" w:rsidRDefault="00C73065" w:rsidP="00C73065">
      <w:pPr>
        <w:pStyle w:val="FootnoteText"/>
        <w:ind w:left="720"/>
        <w:jc w:val="both"/>
        <w:rPr>
          <w:rFonts w:ascii="Times New Roman" w:hAnsi="Times New Roman" w:cs="Times New Roman"/>
          <w:sz w:val="24"/>
          <w:szCs w:val="24"/>
        </w:rPr>
      </w:pPr>
      <w:r w:rsidRPr="001C5823">
        <w:rPr>
          <w:rFonts w:ascii="Times New Roman" w:hAnsi="Times New Roman" w:cs="Times New Roman"/>
          <w:sz w:val="24"/>
          <w:szCs w:val="24"/>
          <w:shd w:val="clear" w:color="auto" w:fill="FFFFFF"/>
        </w:rPr>
        <w:t>Note</w:t>
      </w:r>
      <w:r w:rsidRPr="001C5823">
        <w:rPr>
          <w:rFonts w:ascii="Times New Roman" w:eastAsia="Times New Roman" w:hAnsi="Times New Roman" w:cs="Times New Roman"/>
          <w:sz w:val="24"/>
          <w:szCs w:val="24"/>
          <w:lang w:eastAsia="en-CA"/>
        </w:rPr>
        <w:t>: T</w:t>
      </w:r>
      <w:r w:rsidRPr="001C5823">
        <w:rPr>
          <w:rFonts w:ascii="Times New Roman" w:hAnsi="Times New Roman" w:cs="Times New Roman"/>
          <w:sz w:val="24"/>
          <w:szCs w:val="24"/>
        </w:rPr>
        <w:t xml:space="preserve">he Government of Canada must take all measures necessary, including “legislative, policy and administration measures” (Justice Canada 2021), to not only achieve the UNDRIP’s objectives, but to also ensure the laws of Canada are consistent with the UNDRIP. </w:t>
      </w:r>
      <w:r w:rsidRPr="001C5823">
        <w:rPr>
          <w:rFonts w:ascii="Times New Roman" w:hAnsi="Times New Roman" w:cs="Times New Roman"/>
          <w:sz w:val="24"/>
          <w:szCs w:val="24"/>
          <w:shd w:val="clear" w:color="auto" w:fill="FFFFFF"/>
        </w:rPr>
        <w:t xml:space="preserve"> </w:t>
      </w:r>
      <w:r w:rsidRPr="001C5823">
        <w:rPr>
          <w:rFonts w:ascii="Times New Roman" w:hAnsi="Times New Roman" w:cs="Times New Roman"/>
          <w:sz w:val="24"/>
          <w:szCs w:val="24"/>
        </w:rPr>
        <w:t xml:space="preserve"> </w:t>
      </w:r>
    </w:p>
    <w:p w14:paraId="3ED831A2" w14:textId="17FD73F4" w:rsidR="00C706B0" w:rsidRPr="001C5823" w:rsidRDefault="00C706B0">
      <w:pPr>
        <w:pStyle w:val="ListParagraph"/>
        <w:numPr>
          <w:ilvl w:val="1"/>
          <w:numId w:val="3"/>
        </w:numPr>
        <w:spacing w:after="0" w:line="240" w:lineRule="auto"/>
        <w:jc w:val="both"/>
        <w:rPr>
          <w:rStyle w:val="cf01"/>
          <w:rFonts w:ascii="Times New Roman" w:hAnsi="Times New Roman" w:cs="Times New Roman"/>
          <w:sz w:val="24"/>
          <w:szCs w:val="24"/>
        </w:rPr>
      </w:pPr>
      <w:r w:rsidRPr="001C5823">
        <w:rPr>
          <w:rStyle w:val="cf01"/>
          <w:rFonts w:ascii="Times New Roman" w:hAnsi="Times New Roman" w:cs="Times New Roman"/>
          <w:sz w:val="24"/>
          <w:szCs w:val="24"/>
        </w:rPr>
        <w:t>Identify Indigenous language issues with Indigenous federal employees</w:t>
      </w:r>
      <w:r w:rsidR="00BF58F9" w:rsidRPr="001C5823">
        <w:rPr>
          <w:rStyle w:val="cf01"/>
          <w:rFonts w:ascii="Times New Roman" w:hAnsi="Times New Roman" w:cs="Times New Roman"/>
          <w:sz w:val="24"/>
          <w:szCs w:val="24"/>
        </w:rPr>
        <w:t xml:space="preserve"> through a survey or engagement process</w:t>
      </w:r>
      <w:r w:rsidRPr="001C5823">
        <w:rPr>
          <w:rStyle w:val="cf01"/>
          <w:rFonts w:ascii="Times New Roman" w:hAnsi="Times New Roman" w:cs="Times New Roman"/>
          <w:sz w:val="24"/>
          <w:szCs w:val="24"/>
        </w:rPr>
        <w:t>.</w:t>
      </w:r>
    </w:p>
    <w:p w14:paraId="121217CE" w14:textId="6F4D21CE" w:rsidR="00E937BA" w:rsidRPr="001C5823" w:rsidRDefault="00C73065">
      <w:pPr>
        <w:pStyle w:val="ListParagraph"/>
        <w:numPr>
          <w:ilvl w:val="1"/>
          <w:numId w:val="3"/>
        </w:numPr>
        <w:spacing w:after="0" w:line="240" w:lineRule="auto"/>
        <w:jc w:val="both"/>
        <w:rPr>
          <w:rFonts w:ascii="Times New Roman" w:hAnsi="Times New Roman" w:cs="Times New Roman"/>
          <w:sz w:val="24"/>
          <w:szCs w:val="24"/>
        </w:rPr>
      </w:pPr>
      <w:r w:rsidRPr="001C5823">
        <w:rPr>
          <w:rStyle w:val="cf01"/>
          <w:rFonts w:ascii="Times New Roman" w:hAnsi="Times New Roman" w:cs="Times New Roman"/>
          <w:sz w:val="24"/>
          <w:szCs w:val="24"/>
        </w:rPr>
        <w:t>Conduct a gap analysis of</w:t>
      </w:r>
      <w:r w:rsidR="0044708A" w:rsidRPr="001C5823">
        <w:rPr>
          <w:rStyle w:val="cf01"/>
          <w:rFonts w:ascii="Times New Roman" w:hAnsi="Times New Roman" w:cs="Times New Roman"/>
          <w:sz w:val="24"/>
          <w:szCs w:val="24"/>
        </w:rPr>
        <w:t xml:space="preserve"> </w:t>
      </w:r>
      <w:r w:rsidRPr="001C5823">
        <w:rPr>
          <w:rStyle w:val="cf01"/>
          <w:rFonts w:ascii="Times New Roman" w:hAnsi="Times New Roman" w:cs="Times New Roman"/>
          <w:sz w:val="24"/>
          <w:szCs w:val="24"/>
        </w:rPr>
        <w:t xml:space="preserve">internal federal </w:t>
      </w:r>
      <w:r w:rsidR="0044708A" w:rsidRPr="001C5823">
        <w:rPr>
          <w:rStyle w:val="cf01"/>
          <w:rFonts w:ascii="Times New Roman" w:hAnsi="Times New Roman" w:cs="Times New Roman"/>
          <w:sz w:val="24"/>
          <w:szCs w:val="24"/>
        </w:rPr>
        <w:t>policies and approaches</w:t>
      </w:r>
      <w:r w:rsidR="00BB00B7" w:rsidRPr="001C5823">
        <w:rPr>
          <w:rStyle w:val="cf01"/>
          <w:rFonts w:ascii="Times New Roman" w:hAnsi="Times New Roman" w:cs="Times New Roman"/>
          <w:sz w:val="24"/>
          <w:szCs w:val="24"/>
        </w:rPr>
        <w:t xml:space="preserve"> </w:t>
      </w:r>
      <w:r w:rsidR="00C706B0" w:rsidRPr="001C5823">
        <w:rPr>
          <w:rStyle w:val="cf01"/>
          <w:rFonts w:ascii="Times New Roman" w:hAnsi="Times New Roman" w:cs="Times New Roman"/>
          <w:sz w:val="24"/>
          <w:szCs w:val="24"/>
        </w:rPr>
        <w:t xml:space="preserve">to determine whether there is sufficient </w:t>
      </w:r>
      <w:r w:rsidR="00BF58F9" w:rsidRPr="001C5823">
        <w:rPr>
          <w:rStyle w:val="cf01"/>
          <w:rFonts w:ascii="Times New Roman" w:hAnsi="Times New Roman" w:cs="Times New Roman"/>
          <w:sz w:val="24"/>
          <w:szCs w:val="24"/>
        </w:rPr>
        <w:t>legislative</w:t>
      </w:r>
      <w:r w:rsidR="00A509BD" w:rsidRPr="001C5823">
        <w:rPr>
          <w:rStyle w:val="cf01"/>
          <w:rFonts w:ascii="Times New Roman" w:hAnsi="Times New Roman" w:cs="Times New Roman"/>
          <w:sz w:val="24"/>
          <w:szCs w:val="24"/>
        </w:rPr>
        <w:t xml:space="preserve"> and p</w:t>
      </w:r>
      <w:r w:rsidR="00BF58F9" w:rsidRPr="001C5823">
        <w:rPr>
          <w:rStyle w:val="cf01"/>
          <w:rFonts w:ascii="Times New Roman" w:hAnsi="Times New Roman" w:cs="Times New Roman"/>
          <w:sz w:val="24"/>
          <w:szCs w:val="24"/>
        </w:rPr>
        <w:t>olicy</w:t>
      </w:r>
      <w:r w:rsidR="00A509BD" w:rsidRPr="001C5823">
        <w:rPr>
          <w:rStyle w:val="cf01"/>
          <w:rFonts w:ascii="Times New Roman" w:hAnsi="Times New Roman" w:cs="Times New Roman"/>
          <w:sz w:val="24"/>
          <w:szCs w:val="24"/>
        </w:rPr>
        <w:t xml:space="preserve"> coverage</w:t>
      </w:r>
      <w:r w:rsidR="00534E72" w:rsidRPr="001C5823">
        <w:rPr>
          <w:rStyle w:val="cf01"/>
          <w:rFonts w:ascii="Times New Roman" w:hAnsi="Times New Roman" w:cs="Times New Roman"/>
          <w:sz w:val="24"/>
          <w:szCs w:val="24"/>
        </w:rPr>
        <w:t xml:space="preserve"> </w:t>
      </w:r>
      <w:r w:rsidR="00534E72" w:rsidRPr="001C5823">
        <w:rPr>
          <w:rFonts w:ascii="Times New Roman" w:hAnsi="Times New Roman" w:cs="Times New Roman"/>
          <w:sz w:val="24"/>
          <w:szCs w:val="24"/>
        </w:rPr>
        <w:t xml:space="preserve">(section 83, reference to modernized </w:t>
      </w:r>
      <w:r w:rsidR="00534E72" w:rsidRPr="001C5823">
        <w:rPr>
          <w:rFonts w:ascii="Times New Roman" w:hAnsi="Times New Roman" w:cs="Times New Roman"/>
          <w:i/>
          <w:iCs/>
          <w:sz w:val="24"/>
          <w:szCs w:val="24"/>
        </w:rPr>
        <w:t xml:space="preserve">Official Languages Act, Multiculturalism Act </w:t>
      </w:r>
      <w:r w:rsidR="00534E72" w:rsidRPr="001C5823">
        <w:rPr>
          <w:rFonts w:ascii="Times New Roman" w:hAnsi="Times New Roman" w:cs="Times New Roman"/>
          <w:sz w:val="24"/>
          <w:szCs w:val="24"/>
        </w:rPr>
        <w:t>s. 3 (2) e</w:t>
      </w:r>
      <w:r w:rsidR="00534E72" w:rsidRPr="001C5823">
        <w:rPr>
          <w:rFonts w:ascii="Times New Roman" w:hAnsi="Times New Roman" w:cs="Times New Roman"/>
          <w:i/>
          <w:iCs/>
          <w:sz w:val="24"/>
          <w:szCs w:val="24"/>
        </w:rPr>
        <w:t xml:space="preserve">, </w:t>
      </w:r>
      <w:r w:rsidR="00534E72" w:rsidRPr="001C5823">
        <w:rPr>
          <w:rFonts w:ascii="Times New Roman" w:hAnsi="Times New Roman" w:cs="Times New Roman"/>
          <w:sz w:val="24"/>
          <w:szCs w:val="24"/>
        </w:rPr>
        <w:t>OL Modernization Guidance Document</w:t>
      </w:r>
      <w:r w:rsidR="00534E72" w:rsidRPr="001C5823">
        <w:rPr>
          <w:rFonts w:ascii="Times New Roman" w:hAnsi="Times New Roman" w:cs="Times New Roman"/>
          <w:i/>
          <w:iCs/>
          <w:sz w:val="24"/>
          <w:szCs w:val="24"/>
        </w:rPr>
        <w:t xml:space="preserve">, </w:t>
      </w:r>
      <w:proofErr w:type="spellStart"/>
      <w:r w:rsidR="00534E72" w:rsidRPr="001C5823">
        <w:rPr>
          <w:rFonts w:ascii="Times New Roman" w:hAnsi="Times New Roman" w:cs="Times New Roman"/>
          <w:sz w:val="24"/>
          <w:szCs w:val="24"/>
        </w:rPr>
        <w:t>etc</w:t>
      </w:r>
      <w:proofErr w:type="spellEnd"/>
      <w:r w:rsidR="00534E72" w:rsidRPr="001C5823">
        <w:rPr>
          <w:rFonts w:ascii="Times New Roman" w:hAnsi="Times New Roman" w:cs="Times New Roman"/>
          <w:sz w:val="24"/>
          <w:szCs w:val="24"/>
        </w:rPr>
        <w:t>)</w:t>
      </w:r>
      <w:r w:rsidR="00BF58F9" w:rsidRPr="001C5823">
        <w:rPr>
          <w:rStyle w:val="cf01"/>
          <w:rFonts w:ascii="Times New Roman" w:hAnsi="Times New Roman" w:cs="Times New Roman"/>
          <w:sz w:val="24"/>
          <w:szCs w:val="24"/>
        </w:rPr>
        <w:t xml:space="preserve"> to preserve and enhance</w:t>
      </w:r>
      <w:r w:rsidR="00A30CA7" w:rsidRPr="001C5823">
        <w:rPr>
          <w:rFonts w:ascii="Times New Roman" w:hAnsi="Times New Roman" w:cs="Times New Roman"/>
          <w:sz w:val="24"/>
          <w:szCs w:val="24"/>
        </w:rPr>
        <w:t xml:space="preserve"> Indigenous languages </w:t>
      </w:r>
      <w:r w:rsidR="0044708A" w:rsidRPr="001C5823">
        <w:rPr>
          <w:rFonts w:ascii="Times New Roman" w:hAnsi="Times New Roman" w:cs="Times New Roman"/>
          <w:sz w:val="24"/>
          <w:szCs w:val="24"/>
        </w:rPr>
        <w:t>in the federal workplace</w:t>
      </w:r>
      <w:r w:rsidR="00A30CA7" w:rsidRPr="001C5823">
        <w:rPr>
          <w:rFonts w:ascii="Times New Roman" w:hAnsi="Times New Roman" w:cs="Times New Roman"/>
          <w:sz w:val="24"/>
          <w:szCs w:val="24"/>
        </w:rPr>
        <w:t>.</w:t>
      </w:r>
      <w:r w:rsidRPr="001C5823">
        <w:rPr>
          <w:rFonts w:ascii="Times New Roman" w:hAnsi="Times New Roman" w:cs="Times New Roman"/>
          <w:sz w:val="24"/>
          <w:szCs w:val="24"/>
        </w:rPr>
        <w:t xml:space="preserve"> </w:t>
      </w:r>
    </w:p>
    <w:p w14:paraId="43ECC93D" w14:textId="002399EC" w:rsidR="00A80DE6" w:rsidRPr="001C5823" w:rsidRDefault="00C73065">
      <w:pPr>
        <w:pStyle w:val="ListParagraph"/>
        <w:numPr>
          <w:ilvl w:val="1"/>
          <w:numId w:val="3"/>
        </w:numPr>
        <w:spacing w:after="0" w:line="240" w:lineRule="auto"/>
        <w:jc w:val="both"/>
        <w:rPr>
          <w:rFonts w:ascii="Times New Roman" w:hAnsi="Times New Roman" w:cs="Times New Roman"/>
          <w:sz w:val="24"/>
          <w:szCs w:val="24"/>
        </w:rPr>
      </w:pPr>
      <w:r w:rsidRPr="001C5823">
        <w:rPr>
          <w:rFonts w:ascii="Times New Roman" w:hAnsi="Times New Roman" w:cs="Times New Roman"/>
          <w:sz w:val="24"/>
          <w:szCs w:val="24"/>
        </w:rPr>
        <w:t xml:space="preserve">Develop </w:t>
      </w:r>
      <w:r w:rsidR="00C706B0" w:rsidRPr="001C5823">
        <w:rPr>
          <w:rFonts w:ascii="Times New Roman" w:hAnsi="Times New Roman" w:cs="Times New Roman"/>
          <w:sz w:val="24"/>
          <w:szCs w:val="24"/>
        </w:rPr>
        <w:t xml:space="preserve">a </w:t>
      </w:r>
      <w:r w:rsidR="003E38C1" w:rsidRPr="001C5823">
        <w:rPr>
          <w:rFonts w:ascii="Times New Roman" w:hAnsi="Times New Roman" w:cs="Times New Roman"/>
          <w:sz w:val="24"/>
          <w:szCs w:val="24"/>
        </w:rPr>
        <w:t>strategy</w:t>
      </w:r>
      <w:r w:rsidR="00C706B0" w:rsidRPr="001C5823">
        <w:rPr>
          <w:rFonts w:ascii="Times New Roman" w:hAnsi="Times New Roman" w:cs="Times New Roman"/>
          <w:sz w:val="24"/>
          <w:szCs w:val="24"/>
        </w:rPr>
        <w:t xml:space="preserve"> complete with </w:t>
      </w:r>
      <w:r w:rsidRPr="001C5823">
        <w:rPr>
          <w:rFonts w:ascii="Times New Roman" w:hAnsi="Times New Roman" w:cs="Times New Roman"/>
          <w:sz w:val="24"/>
          <w:szCs w:val="24"/>
        </w:rPr>
        <w:t>an Action Plan</w:t>
      </w:r>
      <w:r w:rsidR="00C706B0" w:rsidRPr="001C5823">
        <w:rPr>
          <w:rFonts w:ascii="Times New Roman" w:hAnsi="Times New Roman" w:cs="Times New Roman"/>
          <w:sz w:val="24"/>
          <w:szCs w:val="24"/>
        </w:rPr>
        <w:t xml:space="preserve"> and funding options</w:t>
      </w:r>
      <w:r w:rsidR="00BF58F9" w:rsidRPr="001C5823">
        <w:rPr>
          <w:rFonts w:ascii="Times New Roman" w:hAnsi="Times New Roman" w:cs="Times New Roman"/>
          <w:sz w:val="24"/>
          <w:szCs w:val="24"/>
        </w:rPr>
        <w:t xml:space="preserve"> to address </w:t>
      </w:r>
      <w:r w:rsidR="002157AF" w:rsidRPr="001C5823">
        <w:rPr>
          <w:rFonts w:ascii="Times New Roman" w:hAnsi="Times New Roman" w:cs="Times New Roman"/>
          <w:sz w:val="24"/>
          <w:szCs w:val="24"/>
        </w:rPr>
        <w:t xml:space="preserve">the use of </w:t>
      </w:r>
      <w:r w:rsidR="00BF58F9" w:rsidRPr="001C5823">
        <w:rPr>
          <w:rFonts w:ascii="Times New Roman" w:hAnsi="Times New Roman" w:cs="Times New Roman"/>
          <w:sz w:val="24"/>
          <w:szCs w:val="24"/>
        </w:rPr>
        <w:t>Indigenous languages in the federal workplace</w:t>
      </w:r>
      <w:r w:rsidR="00C706B0" w:rsidRPr="001C5823">
        <w:rPr>
          <w:rFonts w:ascii="Times New Roman" w:hAnsi="Times New Roman" w:cs="Times New Roman"/>
          <w:sz w:val="24"/>
          <w:szCs w:val="24"/>
        </w:rPr>
        <w:t>.</w:t>
      </w:r>
      <w:r w:rsidRPr="001C5823">
        <w:rPr>
          <w:rFonts w:ascii="Times New Roman" w:hAnsi="Times New Roman" w:cs="Times New Roman"/>
          <w:sz w:val="24"/>
          <w:szCs w:val="24"/>
        </w:rPr>
        <w:t xml:space="preserve"> </w:t>
      </w:r>
    </w:p>
    <w:p w14:paraId="77F5B809" w14:textId="6F48FD40" w:rsidR="00A80DE6" w:rsidRPr="001C5823" w:rsidRDefault="00A80DE6">
      <w:pPr>
        <w:pStyle w:val="ListParagraph"/>
        <w:numPr>
          <w:ilvl w:val="1"/>
          <w:numId w:val="3"/>
        </w:numPr>
        <w:spacing w:after="0" w:line="240" w:lineRule="auto"/>
        <w:jc w:val="both"/>
        <w:rPr>
          <w:rFonts w:ascii="Times New Roman" w:hAnsi="Times New Roman" w:cs="Times New Roman"/>
          <w:sz w:val="24"/>
          <w:szCs w:val="24"/>
        </w:rPr>
      </w:pPr>
      <w:r w:rsidRPr="001C5823">
        <w:rPr>
          <w:rFonts w:ascii="Times New Roman" w:hAnsi="Times New Roman" w:cs="Times New Roman"/>
          <w:sz w:val="24"/>
          <w:szCs w:val="24"/>
        </w:rPr>
        <w:t>Explore and d</w:t>
      </w:r>
      <w:r w:rsidRPr="001C5823">
        <w:rPr>
          <w:rFonts w:ascii="Times New Roman" w:eastAsia="Times New Roman" w:hAnsi="Times New Roman" w:cs="Times New Roman"/>
          <w:sz w:val="24"/>
          <w:szCs w:val="24"/>
        </w:rPr>
        <w:t>iscuss</w:t>
      </w:r>
      <w:r w:rsidRPr="001C5823">
        <w:rPr>
          <w:rFonts w:ascii="Times New Roman" w:eastAsia="Times New Roman" w:hAnsi="Times New Roman" w:cs="Times New Roman"/>
          <w:b/>
          <w:bCs/>
          <w:sz w:val="24"/>
          <w:szCs w:val="24"/>
        </w:rPr>
        <w:t xml:space="preserve"> </w:t>
      </w:r>
      <w:r w:rsidR="000B712F" w:rsidRPr="001C5823">
        <w:rPr>
          <w:rFonts w:ascii="Times New Roman" w:eastAsia="Times New Roman" w:hAnsi="Times New Roman" w:cs="Times New Roman"/>
          <w:sz w:val="24"/>
          <w:szCs w:val="24"/>
        </w:rPr>
        <w:t>p</w:t>
      </w:r>
      <w:r w:rsidRPr="001C5823">
        <w:rPr>
          <w:rFonts w:ascii="Times New Roman" w:eastAsia="Times New Roman" w:hAnsi="Times New Roman" w:cs="Times New Roman"/>
          <w:sz w:val="24"/>
          <w:szCs w:val="24"/>
        </w:rPr>
        <w:t xml:space="preserve">olicy considerations to identify </w:t>
      </w:r>
      <w:r w:rsidR="002157AF" w:rsidRPr="001C5823">
        <w:rPr>
          <w:rFonts w:ascii="Times New Roman" w:eastAsia="Times New Roman" w:hAnsi="Times New Roman" w:cs="Times New Roman"/>
          <w:sz w:val="24"/>
          <w:szCs w:val="24"/>
        </w:rPr>
        <w:t xml:space="preserve">accommodation measures tied to </w:t>
      </w:r>
      <w:r w:rsidRPr="001C5823">
        <w:rPr>
          <w:rFonts w:ascii="Times New Roman" w:eastAsia="Times New Roman" w:hAnsi="Times New Roman" w:cs="Times New Roman"/>
          <w:sz w:val="24"/>
          <w:szCs w:val="24"/>
        </w:rPr>
        <w:t xml:space="preserve">Indigenous Rights related to </w:t>
      </w:r>
      <w:r w:rsidR="002157AF" w:rsidRPr="001C5823">
        <w:rPr>
          <w:rFonts w:ascii="Times New Roman" w:eastAsia="Times New Roman" w:hAnsi="Times New Roman" w:cs="Times New Roman"/>
          <w:sz w:val="24"/>
          <w:szCs w:val="24"/>
        </w:rPr>
        <w:t>a potential</w:t>
      </w:r>
      <w:r w:rsidRPr="001C5823">
        <w:rPr>
          <w:rFonts w:ascii="Times New Roman" w:eastAsia="Times New Roman" w:hAnsi="Times New Roman" w:cs="Times New Roman"/>
          <w:sz w:val="24"/>
          <w:szCs w:val="24"/>
        </w:rPr>
        <w:t xml:space="preserve"> OL exemption.  </w:t>
      </w:r>
    </w:p>
    <w:p w14:paraId="52FABB71" w14:textId="77777777" w:rsidR="00A80DE6" w:rsidRPr="001C5823" w:rsidRDefault="00A80DE6" w:rsidP="00A80DE6">
      <w:pPr>
        <w:spacing w:after="0" w:line="240" w:lineRule="auto"/>
        <w:jc w:val="both"/>
        <w:rPr>
          <w:rStyle w:val="cf01"/>
          <w:rFonts w:ascii="Times New Roman" w:hAnsi="Times New Roman" w:cs="Times New Roman"/>
          <w:sz w:val="24"/>
          <w:szCs w:val="24"/>
        </w:rPr>
      </w:pPr>
    </w:p>
    <w:p w14:paraId="3C91DDBF" w14:textId="6EE9E93C" w:rsidR="00A30CA7" w:rsidRPr="001C5823" w:rsidRDefault="00A30CA7" w:rsidP="0044708A">
      <w:pPr>
        <w:spacing w:after="0" w:line="240" w:lineRule="auto"/>
        <w:ind w:left="720"/>
        <w:jc w:val="both"/>
        <w:rPr>
          <w:rFonts w:ascii="Times New Roman" w:hAnsi="Times New Roman" w:cs="Times New Roman"/>
          <w:sz w:val="24"/>
          <w:szCs w:val="24"/>
        </w:rPr>
      </w:pPr>
      <w:r w:rsidRPr="001C5823">
        <w:rPr>
          <w:rFonts w:ascii="Times New Roman" w:hAnsi="Times New Roman" w:cs="Times New Roman"/>
          <w:sz w:val="24"/>
          <w:szCs w:val="24"/>
        </w:rPr>
        <w:t xml:space="preserve">Note: The </w:t>
      </w:r>
      <w:r w:rsidRPr="001C5823">
        <w:rPr>
          <w:rFonts w:ascii="Times New Roman" w:hAnsi="Times New Roman" w:cs="Times New Roman"/>
          <w:i/>
          <w:iCs/>
          <w:sz w:val="24"/>
          <w:szCs w:val="24"/>
        </w:rPr>
        <w:t>Indigenous Languages Act</w:t>
      </w:r>
      <w:r w:rsidRPr="001C5823">
        <w:rPr>
          <w:rFonts w:ascii="Times New Roman" w:hAnsi="Times New Roman" w:cs="Times New Roman"/>
          <w:sz w:val="24"/>
          <w:szCs w:val="24"/>
        </w:rPr>
        <w:t xml:space="preserve"> states in Section 5 (g) that it contributes to implementation of the UNDRIP. This provision along with its </w:t>
      </w:r>
      <w:r w:rsidR="00403D09" w:rsidRPr="001C5823">
        <w:rPr>
          <w:rFonts w:ascii="Times New Roman" w:hAnsi="Times New Roman" w:cs="Times New Roman"/>
          <w:sz w:val="24"/>
          <w:szCs w:val="24"/>
        </w:rPr>
        <w:t>“sub-articles”</w:t>
      </w:r>
      <w:r w:rsidR="00403D09" w:rsidRPr="001C5823">
        <w:rPr>
          <w:rStyle w:val="FootnoteReference"/>
          <w:rFonts w:ascii="Times New Roman" w:hAnsi="Times New Roman" w:cs="Times New Roman"/>
          <w:sz w:val="24"/>
          <w:szCs w:val="24"/>
        </w:rPr>
        <w:footnoteReference w:id="62"/>
      </w:r>
      <w:r w:rsidR="00403D09" w:rsidRPr="001C5823">
        <w:rPr>
          <w:rFonts w:ascii="Times New Roman" w:hAnsi="Times New Roman" w:cs="Times New Roman"/>
          <w:sz w:val="24"/>
          <w:szCs w:val="24"/>
        </w:rPr>
        <w:t xml:space="preserve"> </w:t>
      </w:r>
      <w:r w:rsidR="0044708A" w:rsidRPr="001C5823">
        <w:rPr>
          <w:rFonts w:ascii="Times New Roman" w:hAnsi="Times New Roman" w:cs="Times New Roman"/>
          <w:sz w:val="24"/>
          <w:szCs w:val="24"/>
        </w:rPr>
        <w:t>are applicable</w:t>
      </w:r>
      <w:r w:rsidR="00EA69F2" w:rsidRPr="001C5823">
        <w:rPr>
          <w:rFonts w:ascii="Times New Roman" w:hAnsi="Times New Roman" w:cs="Times New Roman"/>
          <w:sz w:val="24"/>
          <w:szCs w:val="24"/>
        </w:rPr>
        <w:t xml:space="preserve"> to Indigenous federal employees that are treaty and/or rights-holders.</w:t>
      </w:r>
    </w:p>
    <w:p w14:paraId="1EA5A3D3" w14:textId="77777777" w:rsidR="00A37F99" w:rsidRPr="001C5823" w:rsidRDefault="00A37F99" w:rsidP="0044708A">
      <w:pPr>
        <w:spacing w:after="0" w:line="240" w:lineRule="auto"/>
        <w:ind w:left="720"/>
        <w:jc w:val="both"/>
        <w:rPr>
          <w:rFonts w:ascii="Times New Roman" w:hAnsi="Times New Roman" w:cs="Times New Roman"/>
          <w:sz w:val="24"/>
          <w:szCs w:val="24"/>
        </w:rPr>
      </w:pPr>
    </w:p>
    <w:p w14:paraId="1DB302AA" w14:textId="56195473" w:rsidR="001335E9" w:rsidRPr="001C5823" w:rsidRDefault="0033761C" w:rsidP="0087534F">
      <w:pPr>
        <w:pStyle w:val="ListParagraph"/>
        <w:numPr>
          <w:ilvl w:val="0"/>
          <w:numId w:val="2"/>
        </w:numPr>
        <w:spacing w:after="0" w:line="240" w:lineRule="auto"/>
        <w:rPr>
          <w:rFonts w:ascii="Times New Roman" w:hAnsi="Times New Roman" w:cs="Times New Roman"/>
          <w:b/>
          <w:bCs/>
          <w:sz w:val="24"/>
          <w:szCs w:val="24"/>
          <w:u w:val="single"/>
        </w:rPr>
      </w:pPr>
      <w:r w:rsidRPr="001C5823">
        <w:rPr>
          <w:rFonts w:ascii="Times New Roman" w:hAnsi="Times New Roman" w:cs="Times New Roman"/>
          <w:b/>
          <w:bCs/>
          <w:sz w:val="24"/>
          <w:szCs w:val="24"/>
          <w:u w:val="single"/>
        </w:rPr>
        <w:t xml:space="preserve">Substantive Equality and </w:t>
      </w:r>
      <w:r w:rsidR="001335E9" w:rsidRPr="001C5823">
        <w:rPr>
          <w:rFonts w:ascii="Times New Roman" w:hAnsi="Times New Roman" w:cs="Times New Roman"/>
          <w:b/>
          <w:bCs/>
          <w:sz w:val="24"/>
          <w:szCs w:val="24"/>
          <w:u w:val="single"/>
        </w:rPr>
        <w:t>Anti-Racism</w:t>
      </w:r>
      <w:r w:rsidR="002502A8" w:rsidRPr="001C5823">
        <w:rPr>
          <w:rFonts w:ascii="Times New Roman" w:hAnsi="Times New Roman" w:cs="Times New Roman"/>
          <w:b/>
          <w:bCs/>
          <w:sz w:val="24"/>
          <w:szCs w:val="24"/>
          <w:u w:val="single"/>
        </w:rPr>
        <w:t xml:space="preserve"> </w:t>
      </w:r>
    </w:p>
    <w:p w14:paraId="24C99652" w14:textId="77777777" w:rsidR="002502A8" w:rsidRPr="001C5823" w:rsidRDefault="002502A8" w:rsidP="002502A8">
      <w:pPr>
        <w:pStyle w:val="ListParagraph"/>
        <w:spacing w:after="0" w:line="240" w:lineRule="auto"/>
        <w:ind w:left="1440"/>
        <w:rPr>
          <w:rFonts w:ascii="Times New Roman" w:hAnsi="Times New Roman" w:cs="Times New Roman"/>
          <w:b/>
          <w:bCs/>
          <w:sz w:val="24"/>
          <w:szCs w:val="24"/>
          <w:u w:val="single"/>
        </w:rPr>
      </w:pPr>
    </w:p>
    <w:p w14:paraId="649899C2" w14:textId="189A70A4" w:rsidR="002502A8" w:rsidRPr="001C5823" w:rsidRDefault="0033761C" w:rsidP="002502A8">
      <w:pPr>
        <w:pStyle w:val="ListParagraph"/>
        <w:numPr>
          <w:ilvl w:val="0"/>
          <w:numId w:val="4"/>
        </w:numPr>
        <w:spacing w:after="0" w:line="240" w:lineRule="auto"/>
        <w:rPr>
          <w:rFonts w:ascii="Times New Roman" w:hAnsi="Times New Roman" w:cs="Times New Roman"/>
          <w:b/>
          <w:bCs/>
          <w:sz w:val="24"/>
          <w:szCs w:val="24"/>
          <w:u w:val="single"/>
        </w:rPr>
      </w:pPr>
      <w:r w:rsidRPr="001C5823">
        <w:rPr>
          <w:rFonts w:ascii="Times New Roman" w:hAnsi="Times New Roman" w:cs="Times New Roman"/>
          <w:sz w:val="24"/>
          <w:szCs w:val="24"/>
          <w:u w:val="single"/>
        </w:rPr>
        <w:t xml:space="preserve">Substantive Equality </w:t>
      </w:r>
      <w:r w:rsidR="009D2F65" w:rsidRPr="001C5823">
        <w:rPr>
          <w:rFonts w:ascii="Times New Roman" w:hAnsi="Times New Roman" w:cs="Times New Roman"/>
          <w:sz w:val="24"/>
          <w:szCs w:val="24"/>
          <w:u w:val="single"/>
        </w:rPr>
        <w:t>Approach</w:t>
      </w:r>
      <w:r w:rsidRPr="001C5823">
        <w:rPr>
          <w:rFonts w:ascii="Times New Roman" w:hAnsi="Times New Roman" w:cs="Times New Roman"/>
          <w:sz w:val="24"/>
          <w:szCs w:val="24"/>
        </w:rPr>
        <w:t xml:space="preserve">: </w:t>
      </w:r>
      <w:r w:rsidR="002502A8" w:rsidRPr="001C5823">
        <w:rPr>
          <w:rFonts w:ascii="Times New Roman" w:hAnsi="Times New Roman" w:cs="Times New Roman"/>
          <w:sz w:val="24"/>
          <w:szCs w:val="24"/>
        </w:rPr>
        <w:t>(TBS</w:t>
      </w:r>
      <w:r w:rsidR="005F176B" w:rsidRPr="001C5823">
        <w:rPr>
          <w:rFonts w:ascii="Times New Roman" w:hAnsi="Times New Roman" w:cs="Times New Roman"/>
          <w:sz w:val="24"/>
          <w:szCs w:val="24"/>
        </w:rPr>
        <w:t>-CDI &amp; OLCE</w:t>
      </w:r>
      <w:r w:rsidR="002502A8" w:rsidRPr="001C5823">
        <w:rPr>
          <w:rFonts w:ascii="Times New Roman" w:hAnsi="Times New Roman" w:cs="Times New Roman"/>
          <w:sz w:val="24"/>
          <w:szCs w:val="24"/>
        </w:rPr>
        <w:t xml:space="preserve"> &amp; PCH Lead/</w:t>
      </w:r>
      <w:r w:rsidR="00E70BA0" w:rsidRPr="001C5823">
        <w:rPr>
          <w:rFonts w:ascii="Times New Roman" w:hAnsi="Times New Roman" w:cs="Times New Roman"/>
          <w:sz w:val="24"/>
          <w:szCs w:val="24"/>
        </w:rPr>
        <w:t>ESDC-</w:t>
      </w:r>
      <w:proofErr w:type="spellStart"/>
      <w:r w:rsidR="00E70BA0" w:rsidRPr="001C5823">
        <w:rPr>
          <w:rFonts w:ascii="Times New Roman" w:hAnsi="Times New Roman" w:cs="Times New Roman"/>
          <w:sz w:val="24"/>
          <w:szCs w:val="24"/>
        </w:rPr>
        <w:t>Labour</w:t>
      </w:r>
      <w:proofErr w:type="spellEnd"/>
      <w:r w:rsidR="00E70BA0" w:rsidRPr="001C5823">
        <w:rPr>
          <w:rFonts w:ascii="Times New Roman" w:hAnsi="Times New Roman" w:cs="Times New Roman"/>
          <w:sz w:val="24"/>
          <w:szCs w:val="24"/>
        </w:rPr>
        <w:t xml:space="preserve">, </w:t>
      </w:r>
      <w:r w:rsidR="002502A8" w:rsidRPr="001C5823">
        <w:rPr>
          <w:rFonts w:ascii="Times New Roman" w:hAnsi="Times New Roman" w:cs="Times New Roman"/>
          <w:sz w:val="24"/>
          <w:szCs w:val="24"/>
        </w:rPr>
        <w:t>PSC, departmental representatives, Justice Canada &amp; KCII as required)</w:t>
      </w:r>
    </w:p>
    <w:p w14:paraId="350DC378" w14:textId="4D4F9CBD" w:rsidR="009D2F65" w:rsidRPr="001C5823" w:rsidRDefault="009D2F65" w:rsidP="002502A8">
      <w:pPr>
        <w:pStyle w:val="ListParagraph"/>
        <w:spacing w:after="0" w:line="240" w:lineRule="auto"/>
        <w:rPr>
          <w:rFonts w:ascii="Times New Roman" w:hAnsi="Times New Roman" w:cs="Times New Roman"/>
          <w:sz w:val="24"/>
          <w:szCs w:val="24"/>
        </w:rPr>
      </w:pPr>
    </w:p>
    <w:p w14:paraId="370680CF" w14:textId="3DD2B51D" w:rsidR="009D2F65" w:rsidRPr="001C5823" w:rsidRDefault="009D2F65">
      <w:pPr>
        <w:pStyle w:val="ListParagraph"/>
        <w:numPr>
          <w:ilvl w:val="1"/>
          <w:numId w:val="4"/>
        </w:numPr>
        <w:spacing w:after="0" w:line="240" w:lineRule="auto"/>
        <w:rPr>
          <w:rFonts w:ascii="Times New Roman" w:hAnsi="Times New Roman" w:cs="Times New Roman"/>
          <w:sz w:val="24"/>
          <w:szCs w:val="24"/>
        </w:rPr>
      </w:pPr>
      <w:r w:rsidRPr="001C5823">
        <w:rPr>
          <w:rFonts w:ascii="Times New Roman" w:hAnsi="Times New Roman" w:cs="Times New Roman"/>
          <w:sz w:val="24"/>
          <w:szCs w:val="24"/>
        </w:rPr>
        <w:t>Design and implement a</w:t>
      </w:r>
      <w:r w:rsidR="00A82D63" w:rsidRPr="001C5823">
        <w:rPr>
          <w:rFonts w:ascii="Times New Roman" w:hAnsi="Times New Roman" w:cs="Times New Roman"/>
          <w:sz w:val="24"/>
          <w:szCs w:val="24"/>
        </w:rPr>
        <w:t xml:space="preserve"> substantive equality </w:t>
      </w:r>
      <w:r w:rsidRPr="001C5823">
        <w:rPr>
          <w:rFonts w:ascii="Times New Roman" w:hAnsi="Times New Roman" w:cs="Times New Roman"/>
          <w:sz w:val="24"/>
          <w:szCs w:val="24"/>
        </w:rPr>
        <w:t xml:space="preserve">approach that will </w:t>
      </w:r>
      <w:r w:rsidR="0033761C" w:rsidRPr="001C5823">
        <w:rPr>
          <w:rFonts w:ascii="Times New Roman" w:hAnsi="Times New Roman" w:cs="Times New Roman"/>
          <w:sz w:val="24"/>
          <w:szCs w:val="24"/>
        </w:rPr>
        <w:t>take Indigenous federal employee views, needs, and experiences into account</w:t>
      </w:r>
      <w:r w:rsidR="00E70BA0" w:rsidRPr="001C5823">
        <w:rPr>
          <w:rFonts w:ascii="Times New Roman" w:hAnsi="Times New Roman" w:cs="Times New Roman"/>
          <w:sz w:val="24"/>
          <w:szCs w:val="24"/>
        </w:rPr>
        <w:t xml:space="preserve">, including any recommendations from the </w:t>
      </w:r>
      <w:r w:rsidR="00E70BA0" w:rsidRPr="001C5823">
        <w:rPr>
          <w:rFonts w:ascii="Times New Roman" w:hAnsi="Times New Roman" w:cs="Times New Roman"/>
          <w:i/>
          <w:iCs/>
          <w:sz w:val="24"/>
          <w:szCs w:val="24"/>
        </w:rPr>
        <w:t>Employment Equity Act</w:t>
      </w:r>
      <w:r w:rsidR="00E70BA0" w:rsidRPr="001C5823">
        <w:rPr>
          <w:rFonts w:ascii="Times New Roman" w:hAnsi="Times New Roman" w:cs="Times New Roman"/>
          <w:sz w:val="24"/>
          <w:szCs w:val="24"/>
        </w:rPr>
        <w:t xml:space="preserve"> review</w:t>
      </w:r>
      <w:r w:rsidR="0046344B" w:rsidRPr="001C5823">
        <w:rPr>
          <w:rFonts w:ascii="Times New Roman" w:hAnsi="Times New Roman" w:cs="Times New Roman"/>
          <w:sz w:val="24"/>
          <w:szCs w:val="24"/>
        </w:rPr>
        <w:t xml:space="preserve"> (see Annex A: </w:t>
      </w:r>
      <w:r w:rsidR="004B30D1" w:rsidRPr="001C5823">
        <w:rPr>
          <w:rFonts w:ascii="Times New Roman" w:hAnsi="Times New Roman" w:cs="Times New Roman"/>
          <w:sz w:val="24"/>
          <w:szCs w:val="24"/>
        </w:rPr>
        <w:t xml:space="preserve">A Draft </w:t>
      </w:r>
      <w:r w:rsidR="0046344B" w:rsidRPr="001C5823">
        <w:rPr>
          <w:rFonts w:ascii="Times New Roman" w:hAnsi="Times New Roman" w:cs="Times New Roman"/>
          <w:sz w:val="24"/>
          <w:szCs w:val="24"/>
        </w:rPr>
        <w:t>Substantive Equality Model).</w:t>
      </w:r>
      <w:r w:rsidR="0046344B" w:rsidRPr="001C5823">
        <w:rPr>
          <w:rStyle w:val="FootnoteReference"/>
          <w:rFonts w:ascii="Times New Roman" w:hAnsi="Times New Roman" w:cs="Times New Roman"/>
          <w:sz w:val="24"/>
          <w:szCs w:val="24"/>
        </w:rPr>
        <w:footnoteReference w:id="63"/>
      </w:r>
    </w:p>
    <w:p w14:paraId="40FD5881" w14:textId="623675D4" w:rsidR="007C154B" w:rsidRPr="001C5823" w:rsidRDefault="009D2F65">
      <w:pPr>
        <w:pStyle w:val="ListParagraph"/>
        <w:numPr>
          <w:ilvl w:val="1"/>
          <w:numId w:val="4"/>
        </w:numPr>
        <w:spacing w:after="0" w:line="240" w:lineRule="auto"/>
        <w:rPr>
          <w:rFonts w:ascii="Times New Roman" w:hAnsi="Times New Roman" w:cs="Times New Roman"/>
          <w:sz w:val="24"/>
          <w:szCs w:val="24"/>
        </w:rPr>
      </w:pPr>
      <w:r w:rsidRPr="001C5823">
        <w:rPr>
          <w:rFonts w:ascii="Times New Roman" w:hAnsi="Times New Roman" w:cs="Times New Roman"/>
          <w:sz w:val="24"/>
          <w:szCs w:val="24"/>
        </w:rPr>
        <w:t xml:space="preserve">Utilize the </w:t>
      </w:r>
      <w:r w:rsidR="002157AF" w:rsidRPr="001C5823">
        <w:rPr>
          <w:rFonts w:ascii="Times New Roman" w:hAnsi="Times New Roman" w:cs="Times New Roman"/>
          <w:sz w:val="24"/>
          <w:szCs w:val="24"/>
        </w:rPr>
        <w:t xml:space="preserve">findings from the </w:t>
      </w:r>
      <w:r w:rsidRPr="001C5823">
        <w:rPr>
          <w:rFonts w:ascii="Times New Roman" w:hAnsi="Times New Roman" w:cs="Times New Roman"/>
          <w:sz w:val="24"/>
          <w:szCs w:val="24"/>
        </w:rPr>
        <w:t xml:space="preserve">substantive equity approach </w:t>
      </w:r>
      <w:r w:rsidR="002157AF" w:rsidRPr="001C5823">
        <w:rPr>
          <w:rFonts w:ascii="Times New Roman" w:hAnsi="Times New Roman" w:cs="Times New Roman"/>
          <w:sz w:val="24"/>
          <w:szCs w:val="24"/>
        </w:rPr>
        <w:t>exercise</w:t>
      </w:r>
      <w:r w:rsidRPr="001C5823">
        <w:rPr>
          <w:rFonts w:ascii="Times New Roman" w:hAnsi="Times New Roman" w:cs="Times New Roman"/>
          <w:sz w:val="24"/>
          <w:szCs w:val="24"/>
        </w:rPr>
        <w:t xml:space="preserve"> to inform</w:t>
      </w:r>
      <w:r w:rsidR="0033761C" w:rsidRPr="001C5823">
        <w:rPr>
          <w:rFonts w:ascii="Times New Roman" w:hAnsi="Times New Roman" w:cs="Times New Roman"/>
          <w:sz w:val="24"/>
          <w:szCs w:val="24"/>
        </w:rPr>
        <w:t xml:space="preserve"> language-of-work rights </w:t>
      </w:r>
      <w:r w:rsidRPr="001C5823">
        <w:rPr>
          <w:rFonts w:ascii="Times New Roman" w:hAnsi="Times New Roman" w:cs="Times New Roman"/>
          <w:sz w:val="24"/>
          <w:szCs w:val="24"/>
        </w:rPr>
        <w:t>legislative, policy, and operational practices</w:t>
      </w:r>
      <w:r w:rsidR="00A82D63" w:rsidRPr="001C5823">
        <w:rPr>
          <w:rFonts w:ascii="Times New Roman" w:hAnsi="Times New Roman" w:cs="Times New Roman"/>
          <w:sz w:val="24"/>
          <w:szCs w:val="24"/>
        </w:rPr>
        <w:t xml:space="preserve"> going forward</w:t>
      </w:r>
      <w:r w:rsidR="0033761C" w:rsidRPr="001C5823">
        <w:rPr>
          <w:rFonts w:ascii="Times New Roman" w:hAnsi="Times New Roman" w:cs="Times New Roman"/>
          <w:sz w:val="24"/>
          <w:szCs w:val="24"/>
        </w:rPr>
        <w:t xml:space="preserve">. </w:t>
      </w:r>
    </w:p>
    <w:p w14:paraId="6346A065" w14:textId="5EC716C8" w:rsidR="001F07E4" w:rsidRPr="001C5823" w:rsidRDefault="007C154B">
      <w:pPr>
        <w:pStyle w:val="ListParagraph"/>
        <w:numPr>
          <w:ilvl w:val="1"/>
          <w:numId w:val="4"/>
        </w:numPr>
        <w:spacing w:after="0" w:line="240" w:lineRule="auto"/>
        <w:rPr>
          <w:rFonts w:ascii="Times New Roman" w:hAnsi="Times New Roman" w:cs="Times New Roman"/>
          <w:sz w:val="24"/>
          <w:szCs w:val="24"/>
        </w:rPr>
      </w:pPr>
      <w:r w:rsidRPr="001C5823">
        <w:rPr>
          <w:rFonts w:ascii="Times New Roman" w:hAnsi="Times New Roman" w:cs="Times New Roman"/>
          <w:sz w:val="24"/>
          <w:szCs w:val="24"/>
        </w:rPr>
        <w:t xml:space="preserve">Apply a substantive equality lens (in conjunction with a culturally competent GBA+ lens) to all policies, tools and operational practices related to OL qualification and SLE evaluation standards </w:t>
      </w:r>
      <w:r w:rsidRPr="001C5823">
        <w:rPr>
          <w:rFonts w:ascii="Times New Roman" w:hAnsi="Times New Roman" w:cs="Times New Roman"/>
          <w:sz w:val="24"/>
          <w:szCs w:val="24"/>
        </w:rPr>
        <w:lastRenderedPageBreak/>
        <w:t xml:space="preserve">and </w:t>
      </w:r>
      <w:r w:rsidR="001006F9" w:rsidRPr="001C5823">
        <w:rPr>
          <w:rFonts w:ascii="Times New Roman" w:hAnsi="Times New Roman" w:cs="Times New Roman"/>
          <w:sz w:val="24"/>
          <w:szCs w:val="24"/>
        </w:rPr>
        <w:t xml:space="preserve">pertinent </w:t>
      </w:r>
      <w:r w:rsidR="004F57A9" w:rsidRPr="001C5823">
        <w:rPr>
          <w:rFonts w:ascii="Times New Roman" w:hAnsi="Times New Roman" w:cs="Times New Roman"/>
          <w:sz w:val="24"/>
          <w:szCs w:val="24"/>
        </w:rPr>
        <w:t>PSEA</w:t>
      </w:r>
      <w:r w:rsidR="002157AF" w:rsidRPr="001C5823">
        <w:rPr>
          <w:rFonts w:ascii="Times New Roman" w:hAnsi="Times New Roman" w:cs="Times New Roman"/>
          <w:sz w:val="24"/>
          <w:szCs w:val="24"/>
        </w:rPr>
        <w:t xml:space="preserve"> (s. 31 (3), etc.)</w:t>
      </w:r>
      <w:r w:rsidR="004F57A9" w:rsidRPr="001C5823">
        <w:rPr>
          <w:rFonts w:ascii="Times New Roman" w:hAnsi="Times New Roman" w:cs="Times New Roman"/>
          <w:sz w:val="24"/>
          <w:szCs w:val="24"/>
        </w:rPr>
        <w:t xml:space="preserve"> and </w:t>
      </w:r>
      <w:r w:rsidR="001006F9" w:rsidRPr="001C5823">
        <w:rPr>
          <w:rFonts w:ascii="Times New Roman" w:hAnsi="Times New Roman" w:cs="Times New Roman"/>
          <w:sz w:val="24"/>
          <w:szCs w:val="24"/>
        </w:rPr>
        <w:t>OLA</w:t>
      </w:r>
      <w:r w:rsidR="004F57A9" w:rsidRPr="001C5823">
        <w:rPr>
          <w:rFonts w:ascii="Times New Roman" w:hAnsi="Times New Roman" w:cs="Times New Roman"/>
          <w:sz w:val="24"/>
          <w:szCs w:val="24"/>
        </w:rPr>
        <w:t xml:space="preserve"> </w:t>
      </w:r>
      <w:r w:rsidR="0053188C" w:rsidRPr="001C5823">
        <w:rPr>
          <w:rFonts w:ascii="Times New Roman" w:hAnsi="Times New Roman" w:cs="Times New Roman"/>
          <w:sz w:val="24"/>
          <w:szCs w:val="24"/>
        </w:rPr>
        <w:t xml:space="preserve">legislative sections (e.g., s. 91, s. 36(2), etc.) in relation to </w:t>
      </w:r>
      <w:r w:rsidRPr="001C5823">
        <w:rPr>
          <w:rFonts w:ascii="Times New Roman" w:hAnsi="Times New Roman" w:cs="Times New Roman"/>
          <w:sz w:val="24"/>
          <w:szCs w:val="24"/>
        </w:rPr>
        <w:t>positions requiring Indigenous cultural or linguistic competencies.</w:t>
      </w:r>
    </w:p>
    <w:p w14:paraId="26497E4D" w14:textId="7C4C3DCC" w:rsidR="003E572F" w:rsidRPr="001C5823" w:rsidRDefault="003E572F">
      <w:pPr>
        <w:pStyle w:val="ListParagraph"/>
        <w:numPr>
          <w:ilvl w:val="1"/>
          <w:numId w:val="4"/>
        </w:numPr>
        <w:spacing w:after="0" w:line="240" w:lineRule="auto"/>
        <w:rPr>
          <w:rFonts w:ascii="Times New Roman" w:hAnsi="Times New Roman" w:cs="Times New Roman"/>
          <w:sz w:val="24"/>
          <w:szCs w:val="24"/>
        </w:rPr>
      </w:pPr>
      <w:r w:rsidRPr="001C5823">
        <w:rPr>
          <w:rFonts w:ascii="Times New Roman" w:hAnsi="Times New Roman" w:cs="Times New Roman"/>
          <w:sz w:val="24"/>
          <w:szCs w:val="24"/>
        </w:rPr>
        <w:t xml:space="preserve">Undertake two separate studies to better understand the </w:t>
      </w:r>
      <w:r w:rsidR="001F07E4" w:rsidRPr="001C5823">
        <w:rPr>
          <w:rFonts w:ascii="Times New Roman" w:hAnsi="Times New Roman" w:cs="Times New Roman"/>
          <w:sz w:val="24"/>
          <w:szCs w:val="24"/>
        </w:rPr>
        <w:t xml:space="preserve">experiences of Indigenous employees in the </w:t>
      </w:r>
      <w:r w:rsidRPr="001C5823">
        <w:rPr>
          <w:rFonts w:ascii="Times New Roman" w:hAnsi="Times New Roman" w:cs="Times New Roman"/>
          <w:sz w:val="24"/>
          <w:szCs w:val="24"/>
        </w:rPr>
        <w:t>following areas</w:t>
      </w:r>
      <w:r w:rsidR="001F07E4" w:rsidRPr="001C5823">
        <w:rPr>
          <w:rFonts w:ascii="Times New Roman" w:hAnsi="Times New Roman" w:cs="Times New Roman"/>
          <w:sz w:val="24"/>
          <w:szCs w:val="24"/>
        </w:rPr>
        <w:t xml:space="preserve"> and what policy, definitional, and legislative changes may be required</w:t>
      </w:r>
      <w:r w:rsidRPr="001C5823">
        <w:rPr>
          <w:rFonts w:ascii="Times New Roman" w:hAnsi="Times New Roman" w:cs="Times New Roman"/>
          <w:sz w:val="24"/>
          <w:szCs w:val="24"/>
        </w:rPr>
        <w:t>: 1) Indigenous francophone</w:t>
      </w:r>
      <w:r w:rsidR="000B712F" w:rsidRPr="001C5823">
        <w:rPr>
          <w:rFonts w:ascii="Times New Roman" w:hAnsi="Times New Roman" w:cs="Times New Roman"/>
          <w:sz w:val="24"/>
          <w:szCs w:val="24"/>
        </w:rPr>
        <w:t>, urban Indigenous employees,</w:t>
      </w:r>
      <w:r w:rsidRPr="001C5823">
        <w:rPr>
          <w:rFonts w:ascii="Times New Roman" w:hAnsi="Times New Roman" w:cs="Times New Roman"/>
          <w:sz w:val="24"/>
          <w:szCs w:val="24"/>
        </w:rPr>
        <w:t xml:space="preserve"> </w:t>
      </w:r>
      <w:r w:rsidR="000B712F" w:rsidRPr="001C5823">
        <w:rPr>
          <w:rFonts w:ascii="Times New Roman" w:hAnsi="Times New Roman" w:cs="Times New Roman"/>
          <w:sz w:val="24"/>
          <w:szCs w:val="24"/>
        </w:rPr>
        <w:t xml:space="preserve">and other overlapping identity </w:t>
      </w:r>
      <w:r w:rsidRPr="001C5823">
        <w:rPr>
          <w:rFonts w:ascii="Times New Roman" w:hAnsi="Times New Roman" w:cs="Times New Roman"/>
          <w:sz w:val="24"/>
          <w:szCs w:val="24"/>
        </w:rPr>
        <w:t>experiences</w:t>
      </w:r>
      <w:r w:rsidR="000B712F" w:rsidRPr="001C5823">
        <w:rPr>
          <w:rFonts w:ascii="Times New Roman" w:hAnsi="Times New Roman" w:cs="Times New Roman"/>
          <w:sz w:val="24"/>
          <w:szCs w:val="24"/>
        </w:rPr>
        <w:t xml:space="preserve"> (e.g., Indigenous persons with disabilities, etc.)</w:t>
      </w:r>
      <w:r w:rsidRPr="001C5823">
        <w:rPr>
          <w:rFonts w:ascii="Times New Roman" w:hAnsi="Times New Roman" w:cs="Times New Roman"/>
          <w:sz w:val="24"/>
          <w:szCs w:val="24"/>
        </w:rPr>
        <w:t xml:space="preserve"> </w:t>
      </w:r>
      <w:r w:rsidR="000B712F" w:rsidRPr="001C5823">
        <w:rPr>
          <w:rFonts w:ascii="Times New Roman" w:hAnsi="Times New Roman" w:cs="Times New Roman"/>
          <w:sz w:val="24"/>
          <w:szCs w:val="24"/>
        </w:rPr>
        <w:t>concerning</w:t>
      </w:r>
      <w:r w:rsidRPr="001C5823">
        <w:rPr>
          <w:rFonts w:ascii="Times New Roman" w:hAnsi="Times New Roman" w:cs="Times New Roman"/>
          <w:sz w:val="24"/>
          <w:szCs w:val="24"/>
        </w:rPr>
        <w:t xml:space="preserve"> language of work requirements</w:t>
      </w:r>
      <w:r w:rsidR="001F07E4" w:rsidRPr="001C5823">
        <w:rPr>
          <w:rFonts w:ascii="Times New Roman" w:hAnsi="Times New Roman" w:cs="Times New Roman"/>
          <w:sz w:val="24"/>
          <w:szCs w:val="24"/>
        </w:rPr>
        <w:t xml:space="preserve">. This could for example include recommending changes to the barrier definition in clause 2 of the </w:t>
      </w:r>
      <w:hyperlink r:id="rId32" w:history="1">
        <w:r w:rsidR="001F07E4" w:rsidRPr="001C5823">
          <w:rPr>
            <w:rStyle w:val="Hyperlink"/>
            <w:rFonts w:ascii="Times New Roman" w:hAnsi="Times New Roman" w:cs="Times New Roman"/>
            <w:sz w:val="24"/>
            <w:szCs w:val="24"/>
          </w:rPr>
          <w:t>Accessible Canada Act</w:t>
        </w:r>
      </w:hyperlink>
      <w:r w:rsidR="001F07E4" w:rsidRPr="001C5823">
        <w:rPr>
          <w:rFonts w:ascii="Times New Roman" w:hAnsi="Times New Roman" w:cs="Times New Roman"/>
          <w:sz w:val="24"/>
          <w:szCs w:val="24"/>
        </w:rPr>
        <w:t xml:space="preserve"> (ACA) and how it applies to speech/learning challenges experienced by indigenous community members when dealing with official language learning. And recognition of Indigenous sign language as one of the primary languages for communication by Deaf persons</w:t>
      </w:r>
      <w:r w:rsidRPr="001C5823">
        <w:rPr>
          <w:rFonts w:ascii="Times New Roman" w:hAnsi="Times New Roman" w:cs="Times New Roman"/>
          <w:sz w:val="24"/>
          <w:szCs w:val="24"/>
        </w:rPr>
        <w:t xml:space="preserve">; and 2) </w:t>
      </w:r>
      <w:r w:rsidR="001F07E4" w:rsidRPr="001C5823">
        <w:rPr>
          <w:rFonts w:ascii="Times New Roman" w:hAnsi="Times New Roman" w:cs="Times New Roman"/>
          <w:sz w:val="24"/>
          <w:szCs w:val="24"/>
        </w:rPr>
        <w:t xml:space="preserve">conduct </w:t>
      </w:r>
      <w:r w:rsidRPr="001C5823">
        <w:rPr>
          <w:rFonts w:ascii="Times New Roman" w:hAnsi="Times New Roman" w:cs="Times New Roman"/>
          <w:sz w:val="24"/>
          <w:szCs w:val="24"/>
        </w:rPr>
        <w:t xml:space="preserve">an examination </w:t>
      </w:r>
      <w:r w:rsidR="001F07E4" w:rsidRPr="001C5823">
        <w:rPr>
          <w:rFonts w:ascii="Times New Roman" w:hAnsi="Times New Roman" w:cs="Times New Roman"/>
          <w:sz w:val="24"/>
          <w:szCs w:val="24"/>
        </w:rPr>
        <w:t>of</w:t>
      </w:r>
      <w:r w:rsidRPr="001C5823">
        <w:rPr>
          <w:rFonts w:ascii="Times New Roman" w:hAnsi="Times New Roman" w:cs="Times New Roman"/>
          <w:sz w:val="24"/>
          <w:szCs w:val="24"/>
        </w:rPr>
        <w:t xml:space="preserve"> the COL </w:t>
      </w:r>
      <w:r w:rsidR="001F07E4" w:rsidRPr="001C5823">
        <w:rPr>
          <w:rFonts w:ascii="Times New Roman" w:hAnsi="Times New Roman" w:cs="Times New Roman"/>
          <w:sz w:val="24"/>
          <w:szCs w:val="24"/>
        </w:rPr>
        <w:t xml:space="preserve">and other OL related </w:t>
      </w:r>
      <w:r w:rsidRPr="001C5823">
        <w:rPr>
          <w:rFonts w:ascii="Times New Roman" w:hAnsi="Times New Roman" w:cs="Times New Roman"/>
          <w:sz w:val="24"/>
          <w:szCs w:val="24"/>
        </w:rPr>
        <w:t>complaints process</w:t>
      </w:r>
      <w:r w:rsidR="001F07E4" w:rsidRPr="001C5823">
        <w:rPr>
          <w:rFonts w:ascii="Times New Roman" w:hAnsi="Times New Roman" w:cs="Times New Roman"/>
          <w:sz w:val="24"/>
          <w:szCs w:val="24"/>
        </w:rPr>
        <w:t>es to better understand</w:t>
      </w:r>
      <w:r w:rsidR="00A80DE6" w:rsidRPr="001C5823">
        <w:rPr>
          <w:rFonts w:ascii="Times New Roman" w:hAnsi="Times New Roman" w:cs="Times New Roman"/>
          <w:sz w:val="24"/>
          <w:szCs w:val="24"/>
        </w:rPr>
        <w:t xml:space="preserve"> – who participates and </w:t>
      </w:r>
      <w:r w:rsidR="000B712F" w:rsidRPr="001C5823">
        <w:rPr>
          <w:rFonts w:ascii="Times New Roman" w:hAnsi="Times New Roman" w:cs="Times New Roman"/>
          <w:sz w:val="24"/>
          <w:szCs w:val="24"/>
        </w:rPr>
        <w:t xml:space="preserve">who </w:t>
      </w:r>
      <w:r w:rsidR="00A80DE6" w:rsidRPr="001C5823">
        <w:rPr>
          <w:rFonts w:ascii="Times New Roman" w:hAnsi="Times New Roman" w:cs="Times New Roman"/>
          <w:sz w:val="24"/>
          <w:szCs w:val="24"/>
        </w:rPr>
        <w:t>does not</w:t>
      </w:r>
      <w:r w:rsidRPr="001C5823">
        <w:rPr>
          <w:rFonts w:ascii="Times New Roman" w:hAnsi="Times New Roman" w:cs="Times New Roman"/>
          <w:sz w:val="24"/>
          <w:szCs w:val="24"/>
        </w:rPr>
        <w:t>.</w:t>
      </w:r>
    </w:p>
    <w:p w14:paraId="09BF7A14" w14:textId="72A98994" w:rsidR="0033761C" w:rsidRDefault="0033761C" w:rsidP="0033761C">
      <w:pPr>
        <w:pStyle w:val="ListParagraph"/>
        <w:spacing w:after="0" w:line="240" w:lineRule="auto"/>
        <w:rPr>
          <w:rFonts w:ascii="Times New Roman" w:hAnsi="Times New Roman" w:cs="Times New Roman"/>
          <w:sz w:val="24"/>
          <w:szCs w:val="24"/>
        </w:rPr>
      </w:pPr>
      <w:r w:rsidRPr="001C5823">
        <w:rPr>
          <w:rFonts w:ascii="Times New Roman" w:hAnsi="Times New Roman" w:cs="Times New Roman"/>
          <w:sz w:val="24"/>
          <w:szCs w:val="24"/>
        </w:rPr>
        <w:t xml:space="preserve">Note: This </w:t>
      </w:r>
      <w:r w:rsidR="009D2F65" w:rsidRPr="001C5823">
        <w:rPr>
          <w:rFonts w:ascii="Times New Roman" w:hAnsi="Times New Roman" w:cs="Times New Roman"/>
          <w:sz w:val="24"/>
          <w:szCs w:val="24"/>
        </w:rPr>
        <w:t xml:space="preserve">approach </w:t>
      </w:r>
      <w:r w:rsidR="0053188C" w:rsidRPr="001C5823">
        <w:rPr>
          <w:rFonts w:ascii="Times New Roman" w:hAnsi="Times New Roman" w:cs="Times New Roman"/>
          <w:sz w:val="24"/>
          <w:szCs w:val="24"/>
        </w:rPr>
        <w:t>better</w:t>
      </w:r>
      <w:r w:rsidR="009D2F65" w:rsidRPr="001C5823">
        <w:rPr>
          <w:rFonts w:ascii="Times New Roman" w:hAnsi="Times New Roman" w:cs="Times New Roman"/>
          <w:sz w:val="24"/>
          <w:szCs w:val="24"/>
        </w:rPr>
        <w:t xml:space="preserve"> </w:t>
      </w:r>
      <w:r w:rsidRPr="001C5823">
        <w:rPr>
          <w:rFonts w:ascii="Times New Roman" w:hAnsi="Times New Roman" w:cs="Times New Roman"/>
          <w:sz w:val="24"/>
          <w:szCs w:val="24"/>
        </w:rPr>
        <w:t>recognize</w:t>
      </w:r>
      <w:r w:rsidR="0053188C" w:rsidRPr="001C5823">
        <w:rPr>
          <w:rFonts w:ascii="Times New Roman" w:hAnsi="Times New Roman" w:cs="Times New Roman"/>
          <w:sz w:val="24"/>
          <w:szCs w:val="24"/>
        </w:rPr>
        <w:t>s</w:t>
      </w:r>
      <w:r w:rsidRPr="001C5823">
        <w:rPr>
          <w:rFonts w:ascii="Times New Roman" w:hAnsi="Times New Roman" w:cs="Times New Roman"/>
          <w:sz w:val="24"/>
          <w:szCs w:val="24"/>
        </w:rPr>
        <w:t xml:space="preserve"> and diffuse</w:t>
      </w:r>
      <w:r w:rsidR="0053188C" w:rsidRPr="001C5823">
        <w:rPr>
          <w:rFonts w:ascii="Times New Roman" w:hAnsi="Times New Roman" w:cs="Times New Roman"/>
          <w:sz w:val="24"/>
          <w:szCs w:val="24"/>
        </w:rPr>
        <w:t>s</w:t>
      </w:r>
      <w:r w:rsidRPr="001C5823">
        <w:rPr>
          <w:rFonts w:ascii="Times New Roman" w:hAnsi="Times New Roman" w:cs="Times New Roman"/>
          <w:sz w:val="24"/>
          <w:szCs w:val="24"/>
        </w:rPr>
        <w:t xml:space="preserve"> the interplay of historical practices, dominant norms, and </w:t>
      </w:r>
      <w:r w:rsidR="009D2F65" w:rsidRPr="001C5823">
        <w:rPr>
          <w:rFonts w:ascii="Times New Roman" w:hAnsi="Times New Roman" w:cs="Times New Roman"/>
          <w:sz w:val="24"/>
          <w:szCs w:val="24"/>
        </w:rPr>
        <w:t>embedded</w:t>
      </w:r>
      <w:r w:rsidRPr="001C5823">
        <w:rPr>
          <w:rFonts w:ascii="Times New Roman" w:hAnsi="Times New Roman" w:cs="Times New Roman"/>
          <w:sz w:val="24"/>
          <w:szCs w:val="24"/>
        </w:rPr>
        <w:t xml:space="preserve"> ideological assumptions that have historically disadvantaged Indigenous </w:t>
      </w:r>
      <w:r w:rsidR="007C154B" w:rsidRPr="001C5823">
        <w:rPr>
          <w:rFonts w:ascii="Times New Roman" w:hAnsi="Times New Roman" w:cs="Times New Roman"/>
          <w:sz w:val="24"/>
          <w:szCs w:val="24"/>
        </w:rPr>
        <w:t>employees</w:t>
      </w:r>
      <w:r w:rsidRPr="001C5823">
        <w:rPr>
          <w:rFonts w:ascii="Times New Roman" w:hAnsi="Times New Roman" w:cs="Times New Roman"/>
          <w:sz w:val="24"/>
          <w:szCs w:val="24"/>
        </w:rPr>
        <w:t xml:space="preserve">. </w:t>
      </w:r>
      <w:r w:rsidR="001D384E" w:rsidRPr="001C5823">
        <w:rPr>
          <w:rFonts w:ascii="Times New Roman" w:hAnsi="Times New Roman" w:cs="Times New Roman"/>
          <w:sz w:val="24"/>
          <w:szCs w:val="24"/>
        </w:rPr>
        <w:t>Substantive equality is both a process and an end goal relating to outcomes that seeks to acknowledge and overcome the barriers that have led to the inequality in the first place. When substantive equality in outcomes does not exist, inequality remains (Nicholas 2023).</w:t>
      </w:r>
    </w:p>
    <w:p w14:paraId="6D0FE135" w14:textId="77777777" w:rsidR="00071FEC" w:rsidRPr="001C5823" w:rsidRDefault="00071FEC" w:rsidP="0033761C">
      <w:pPr>
        <w:pStyle w:val="ListParagraph"/>
        <w:spacing w:after="0" w:line="240" w:lineRule="auto"/>
        <w:rPr>
          <w:rFonts w:ascii="Times New Roman" w:hAnsi="Times New Roman" w:cs="Times New Roman"/>
          <w:sz w:val="24"/>
          <w:szCs w:val="24"/>
        </w:rPr>
      </w:pPr>
    </w:p>
    <w:p w14:paraId="21383F2D" w14:textId="0C69AAF8" w:rsidR="00AB4F35" w:rsidRPr="001C5823" w:rsidRDefault="00AB4F35">
      <w:pPr>
        <w:pStyle w:val="ListParagraph"/>
        <w:numPr>
          <w:ilvl w:val="0"/>
          <w:numId w:val="4"/>
        </w:numPr>
        <w:spacing w:after="0" w:line="240" w:lineRule="auto"/>
        <w:rPr>
          <w:rFonts w:ascii="Times New Roman" w:hAnsi="Times New Roman" w:cs="Times New Roman"/>
          <w:sz w:val="24"/>
          <w:szCs w:val="24"/>
        </w:rPr>
      </w:pPr>
      <w:r w:rsidRPr="001C5823">
        <w:rPr>
          <w:rFonts w:ascii="Times New Roman" w:hAnsi="Times New Roman" w:cs="Times New Roman"/>
          <w:sz w:val="24"/>
          <w:szCs w:val="24"/>
          <w:u w:val="single"/>
        </w:rPr>
        <w:t xml:space="preserve">OL Modernization and </w:t>
      </w:r>
      <w:r w:rsidR="0046344B" w:rsidRPr="001C5823">
        <w:rPr>
          <w:rFonts w:ascii="Times New Roman" w:hAnsi="Times New Roman" w:cs="Times New Roman"/>
          <w:sz w:val="24"/>
          <w:szCs w:val="24"/>
          <w:u w:val="single"/>
        </w:rPr>
        <w:t xml:space="preserve">Pro-actively Setting the Conditions to uphold the intent of </w:t>
      </w:r>
      <w:r w:rsidR="00CA722F" w:rsidRPr="001C5823">
        <w:rPr>
          <w:rFonts w:ascii="Times New Roman" w:hAnsi="Times New Roman" w:cs="Times New Roman"/>
          <w:sz w:val="24"/>
          <w:szCs w:val="24"/>
          <w:u w:val="single"/>
        </w:rPr>
        <w:t>Section 15 Special Measures</w:t>
      </w:r>
      <w:r w:rsidR="0046344B" w:rsidRPr="001C5823">
        <w:rPr>
          <w:rFonts w:ascii="Times New Roman" w:hAnsi="Times New Roman" w:cs="Times New Roman"/>
          <w:sz w:val="24"/>
          <w:szCs w:val="24"/>
          <w:u w:val="single"/>
        </w:rPr>
        <w:t xml:space="preserve"> and S.2 CHRA</w:t>
      </w:r>
      <w:r w:rsidR="00CA722F" w:rsidRPr="001C5823">
        <w:rPr>
          <w:rFonts w:ascii="Times New Roman" w:hAnsi="Times New Roman" w:cs="Times New Roman"/>
          <w:sz w:val="24"/>
          <w:szCs w:val="24"/>
        </w:rPr>
        <w:t xml:space="preserve">: </w:t>
      </w:r>
    </w:p>
    <w:p w14:paraId="0498CFBD" w14:textId="4EA73AF4" w:rsidR="007C154B" w:rsidRPr="001C5823" w:rsidRDefault="00CA722F">
      <w:pPr>
        <w:pStyle w:val="ListParagraph"/>
        <w:numPr>
          <w:ilvl w:val="1"/>
          <w:numId w:val="4"/>
        </w:numPr>
        <w:spacing w:after="0" w:line="240" w:lineRule="auto"/>
        <w:ind w:left="1134" w:hanging="283"/>
        <w:rPr>
          <w:rFonts w:ascii="Times New Roman" w:hAnsi="Times New Roman" w:cs="Times New Roman"/>
          <w:sz w:val="24"/>
          <w:szCs w:val="24"/>
        </w:rPr>
      </w:pPr>
      <w:r w:rsidRPr="001C5823">
        <w:rPr>
          <w:rFonts w:ascii="Times New Roman" w:hAnsi="Times New Roman" w:cs="Times New Roman"/>
          <w:sz w:val="24"/>
          <w:szCs w:val="24"/>
        </w:rPr>
        <w:t>I</w:t>
      </w:r>
      <w:r w:rsidR="007C154B" w:rsidRPr="001C5823">
        <w:rPr>
          <w:rFonts w:ascii="Times New Roman" w:hAnsi="Times New Roman" w:cs="Times New Roman"/>
          <w:sz w:val="24"/>
          <w:szCs w:val="24"/>
        </w:rPr>
        <w:t>dentify</w:t>
      </w:r>
      <w:r w:rsidR="0033761C" w:rsidRPr="001C5823">
        <w:rPr>
          <w:rFonts w:ascii="Times New Roman" w:hAnsi="Times New Roman" w:cs="Times New Roman"/>
          <w:sz w:val="24"/>
          <w:szCs w:val="24"/>
        </w:rPr>
        <w:t xml:space="preserve">, </w:t>
      </w:r>
      <w:r w:rsidR="007C154B" w:rsidRPr="001C5823">
        <w:rPr>
          <w:rFonts w:ascii="Times New Roman" w:hAnsi="Times New Roman" w:cs="Times New Roman"/>
          <w:sz w:val="24"/>
          <w:szCs w:val="24"/>
        </w:rPr>
        <w:t>recommend, and implement</w:t>
      </w:r>
      <w:r w:rsidR="00AB4F35" w:rsidRPr="001C5823">
        <w:rPr>
          <w:rFonts w:ascii="Times New Roman" w:hAnsi="Times New Roman" w:cs="Times New Roman"/>
          <w:sz w:val="24"/>
          <w:szCs w:val="24"/>
        </w:rPr>
        <w:t xml:space="preserve"> </w:t>
      </w:r>
      <w:r w:rsidRPr="001C5823">
        <w:rPr>
          <w:rFonts w:ascii="Times New Roman" w:hAnsi="Times New Roman" w:cs="Times New Roman"/>
          <w:sz w:val="24"/>
          <w:szCs w:val="24"/>
        </w:rPr>
        <w:t>special language-of-work measures</w:t>
      </w:r>
      <w:r w:rsidR="00AB4F35" w:rsidRPr="001C5823">
        <w:rPr>
          <w:rFonts w:ascii="Times New Roman" w:hAnsi="Times New Roman" w:cs="Times New Roman"/>
          <w:sz w:val="24"/>
          <w:szCs w:val="24"/>
        </w:rPr>
        <w:t xml:space="preserve"> </w:t>
      </w:r>
      <w:r w:rsidR="007C154B" w:rsidRPr="001C5823">
        <w:rPr>
          <w:rFonts w:ascii="Times New Roman" w:hAnsi="Times New Roman" w:cs="Times New Roman"/>
          <w:sz w:val="24"/>
          <w:szCs w:val="24"/>
        </w:rPr>
        <w:t>to</w:t>
      </w:r>
      <w:r w:rsidR="00AB4F35" w:rsidRPr="001C5823">
        <w:rPr>
          <w:rFonts w:ascii="Times New Roman" w:hAnsi="Times New Roman" w:cs="Times New Roman"/>
          <w:sz w:val="24"/>
          <w:szCs w:val="24"/>
        </w:rPr>
        <w:t xml:space="preserve"> improve the conditions of Indigenous federal employees</w:t>
      </w:r>
      <w:r w:rsidR="00303B95" w:rsidRPr="001C5823">
        <w:rPr>
          <w:rFonts w:ascii="Times New Roman" w:hAnsi="Times New Roman" w:cs="Times New Roman"/>
          <w:sz w:val="24"/>
          <w:szCs w:val="24"/>
        </w:rPr>
        <w:t>, for example:</w:t>
      </w:r>
      <w:r w:rsidR="00AB4F35" w:rsidRPr="001C5823">
        <w:rPr>
          <w:rFonts w:ascii="Times New Roman" w:hAnsi="Times New Roman" w:cs="Times New Roman"/>
          <w:sz w:val="24"/>
          <w:szCs w:val="24"/>
        </w:rPr>
        <w:t xml:space="preserve"> </w:t>
      </w:r>
    </w:p>
    <w:p w14:paraId="2C3A50B1" w14:textId="52DE4901" w:rsidR="007C154B" w:rsidRPr="001C5823" w:rsidRDefault="00303B95" w:rsidP="007C154B">
      <w:pPr>
        <w:pStyle w:val="ListParagraph"/>
        <w:spacing w:after="0" w:line="240" w:lineRule="auto"/>
        <w:ind w:left="1134"/>
        <w:rPr>
          <w:rFonts w:ascii="Times New Roman" w:hAnsi="Times New Roman" w:cs="Times New Roman"/>
          <w:sz w:val="24"/>
          <w:szCs w:val="24"/>
        </w:rPr>
      </w:pPr>
      <w:r w:rsidRPr="001C5823">
        <w:rPr>
          <w:rFonts w:ascii="Times New Roman" w:hAnsi="Times New Roman" w:cs="Times New Roman"/>
          <w:sz w:val="24"/>
          <w:szCs w:val="24"/>
        </w:rPr>
        <w:t xml:space="preserve">1) </w:t>
      </w:r>
      <w:r w:rsidR="00AB4F35" w:rsidRPr="001C5823">
        <w:rPr>
          <w:rFonts w:ascii="Times New Roman" w:hAnsi="Times New Roman" w:cs="Times New Roman"/>
          <w:sz w:val="24"/>
          <w:szCs w:val="24"/>
        </w:rPr>
        <w:t>language exemptions</w:t>
      </w:r>
      <w:r w:rsidR="00BF2004" w:rsidRPr="001C5823">
        <w:rPr>
          <w:rFonts w:ascii="Times New Roman" w:hAnsi="Times New Roman" w:cs="Times New Roman"/>
          <w:sz w:val="24"/>
          <w:szCs w:val="24"/>
        </w:rPr>
        <w:t xml:space="preserve"> </w:t>
      </w:r>
      <w:r w:rsidR="00AB4F35" w:rsidRPr="001C5823">
        <w:rPr>
          <w:rFonts w:ascii="Times New Roman" w:hAnsi="Times New Roman" w:cs="Times New Roman"/>
          <w:sz w:val="24"/>
          <w:szCs w:val="24"/>
        </w:rPr>
        <w:t xml:space="preserve">for </w:t>
      </w:r>
      <w:r w:rsidR="00CA722F" w:rsidRPr="001C5823">
        <w:rPr>
          <w:rFonts w:ascii="Times New Roman" w:hAnsi="Times New Roman" w:cs="Times New Roman"/>
          <w:sz w:val="24"/>
          <w:szCs w:val="24"/>
        </w:rPr>
        <w:t xml:space="preserve">those with many years of service, </w:t>
      </w:r>
      <w:r w:rsidR="00BF2004" w:rsidRPr="001C5823">
        <w:rPr>
          <w:rFonts w:ascii="Times New Roman" w:hAnsi="Times New Roman" w:cs="Times New Roman"/>
          <w:sz w:val="24"/>
          <w:szCs w:val="24"/>
        </w:rPr>
        <w:t xml:space="preserve">and/or </w:t>
      </w:r>
      <w:r w:rsidR="00C4167E" w:rsidRPr="001C5823">
        <w:rPr>
          <w:rFonts w:ascii="Times New Roman" w:hAnsi="Times New Roman" w:cs="Times New Roman"/>
          <w:sz w:val="24"/>
          <w:szCs w:val="24"/>
        </w:rPr>
        <w:t>those with Indigenous language proficienc</w:t>
      </w:r>
      <w:r w:rsidR="00BF2004" w:rsidRPr="001C5823">
        <w:rPr>
          <w:rFonts w:ascii="Times New Roman" w:hAnsi="Times New Roman" w:cs="Times New Roman"/>
          <w:sz w:val="24"/>
          <w:szCs w:val="24"/>
        </w:rPr>
        <w:t>y</w:t>
      </w:r>
      <w:r w:rsidR="007C154B" w:rsidRPr="001C5823">
        <w:rPr>
          <w:rFonts w:ascii="Times New Roman" w:hAnsi="Times New Roman" w:cs="Times New Roman"/>
          <w:sz w:val="24"/>
          <w:szCs w:val="24"/>
        </w:rPr>
        <w:t>.</w:t>
      </w:r>
      <w:r w:rsidR="00BF2004" w:rsidRPr="001C5823">
        <w:rPr>
          <w:rStyle w:val="FootnoteReference"/>
          <w:rFonts w:ascii="Times New Roman" w:hAnsi="Times New Roman" w:cs="Times New Roman"/>
          <w:sz w:val="24"/>
          <w:szCs w:val="24"/>
        </w:rPr>
        <w:footnoteReference w:id="64"/>
      </w:r>
      <w:r w:rsidR="00BF2004" w:rsidRPr="001C5823">
        <w:rPr>
          <w:rFonts w:ascii="Times New Roman" w:hAnsi="Times New Roman" w:cs="Times New Roman"/>
          <w:sz w:val="24"/>
          <w:szCs w:val="24"/>
        </w:rPr>
        <w:t xml:space="preserve"> </w:t>
      </w:r>
      <w:r w:rsidR="00A30CA7" w:rsidRPr="001C5823">
        <w:rPr>
          <w:rFonts w:ascii="Times New Roman" w:hAnsi="Times New Roman" w:cs="Times New Roman"/>
          <w:sz w:val="24"/>
          <w:szCs w:val="24"/>
        </w:rPr>
        <w:t xml:space="preserve"> </w:t>
      </w:r>
    </w:p>
    <w:p w14:paraId="39630297" w14:textId="2ACD5486" w:rsidR="007C154B" w:rsidRPr="001C5823" w:rsidRDefault="00303B95" w:rsidP="007C154B">
      <w:pPr>
        <w:pStyle w:val="ListParagraph"/>
        <w:spacing w:after="0" w:line="240" w:lineRule="auto"/>
        <w:ind w:left="1134"/>
        <w:rPr>
          <w:rFonts w:ascii="Times New Roman" w:hAnsi="Times New Roman" w:cs="Times New Roman"/>
          <w:sz w:val="24"/>
          <w:szCs w:val="24"/>
        </w:rPr>
      </w:pPr>
      <w:r w:rsidRPr="001C5823">
        <w:rPr>
          <w:rFonts w:ascii="Times New Roman" w:hAnsi="Times New Roman" w:cs="Times New Roman"/>
          <w:sz w:val="24"/>
          <w:szCs w:val="24"/>
        </w:rPr>
        <w:t xml:space="preserve">2) </w:t>
      </w:r>
      <w:r w:rsidR="007C154B" w:rsidRPr="001C5823">
        <w:rPr>
          <w:rFonts w:ascii="Times New Roman" w:hAnsi="Times New Roman" w:cs="Times New Roman"/>
          <w:sz w:val="24"/>
          <w:szCs w:val="24"/>
        </w:rPr>
        <w:t xml:space="preserve">use </w:t>
      </w:r>
      <w:r w:rsidR="00A30CA7" w:rsidRPr="001C5823">
        <w:rPr>
          <w:rFonts w:ascii="Times New Roman" w:hAnsi="Times New Roman" w:cs="Times New Roman"/>
          <w:sz w:val="24"/>
          <w:szCs w:val="24"/>
        </w:rPr>
        <w:t>of Indigenous languages in the workplace, including the identification of positions where use of an Indigenous language is recognized as a second required language at work</w:t>
      </w:r>
      <w:r w:rsidRPr="001C5823">
        <w:rPr>
          <w:rFonts w:ascii="Times New Roman" w:hAnsi="Times New Roman" w:cs="Times New Roman"/>
          <w:sz w:val="24"/>
          <w:szCs w:val="24"/>
        </w:rPr>
        <w:t>.</w:t>
      </w:r>
    </w:p>
    <w:p w14:paraId="7F90A8AD" w14:textId="05480A20" w:rsidR="00C4167E" w:rsidRPr="001C5823" w:rsidRDefault="00C4167E" w:rsidP="00C4167E">
      <w:pPr>
        <w:pStyle w:val="ListParagraph"/>
        <w:spacing w:after="0" w:line="240" w:lineRule="auto"/>
        <w:ind w:left="1134"/>
        <w:rPr>
          <w:rFonts w:ascii="Times New Roman" w:hAnsi="Times New Roman" w:cs="Times New Roman"/>
          <w:sz w:val="24"/>
          <w:szCs w:val="24"/>
        </w:rPr>
      </w:pPr>
      <w:r w:rsidRPr="001C5823">
        <w:rPr>
          <w:rFonts w:ascii="Times New Roman" w:hAnsi="Times New Roman" w:cs="Times New Roman"/>
          <w:sz w:val="24"/>
          <w:szCs w:val="24"/>
        </w:rPr>
        <w:t>3) propose Indigenous language proficiency as a criterion for receiving a Bilingual Bonus (especially in regions where the population of Indigenous Peoples is high).</w:t>
      </w:r>
    </w:p>
    <w:p w14:paraId="556B4647" w14:textId="7363A9BF" w:rsidR="00A80DE6" w:rsidRPr="001C5823" w:rsidRDefault="00A80DE6">
      <w:pPr>
        <w:pStyle w:val="ListParagraph"/>
        <w:numPr>
          <w:ilvl w:val="1"/>
          <w:numId w:val="4"/>
        </w:numPr>
        <w:spacing w:after="0" w:line="240" w:lineRule="auto"/>
        <w:ind w:left="1134" w:hanging="283"/>
        <w:rPr>
          <w:rFonts w:ascii="Times New Roman" w:eastAsia="Times New Roman" w:hAnsi="Times New Roman" w:cs="Times New Roman"/>
          <w:sz w:val="24"/>
          <w:szCs w:val="24"/>
        </w:rPr>
      </w:pPr>
      <w:r w:rsidRPr="001C5823">
        <w:rPr>
          <w:rFonts w:ascii="Times New Roman" w:eastAsia="Times New Roman" w:hAnsi="Times New Roman" w:cs="Times New Roman"/>
          <w:sz w:val="24"/>
          <w:szCs w:val="24"/>
        </w:rPr>
        <w:t>Undertake research and policy development to identify those Indigenous federal employees who are have difficulty in learning an OL in terms of OL exemption considerations.</w:t>
      </w:r>
    </w:p>
    <w:p w14:paraId="37B9291E" w14:textId="77777777" w:rsidR="00A80DE6" w:rsidRPr="001C5823" w:rsidRDefault="00A80DE6" w:rsidP="00C4167E">
      <w:pPr>
        <w:pStyle w:val="ListParagraph"/>
        <w:spacing w:after="0" w:line="240" w:lineRule="auto"/>
        <w:ind w:left="1134"/>
        <w:rPr>
          <w:rFonts w:ascii="Times New Roman" w:hAnsi="Times New Roman" w:cs="Times New Roman"/>
          <w:sz w:val="24"/>
          <w:szCs w:val="24"/>
        </w:rPr>
      </w:pPr>
    </w:p>
    <w:p w14:paraId="6AF12C66" w14:textId="79DC1DA1" w:rsidR="005F176B" w:rsidRPr="001C5823" w:rsidRDefault="001335E9" w:rsidP="005F176B">
      <w:pPr>
        <w:pStyle w:val="ListParagraph"/>
        <w:numPr>
          <w:ilvl w:val="0"/>
          <w:numId w:val="4"/>
        </w:numPr>
        <w:spacing w:after="0" w:line="240" w:lineRule="auto"/>
        <w:rPr>
          <w:rFonts w:ascii="Times New Roman" w:hAnsi="Times New Roman" w:cs="Times New Roman"/>
          <w:b/>
          <w:bCs/>
          <w:sz w:val="24"/>
          <w:szCs w:val="24"/>
          <w:u w:val="single"/>
        </w:rPr>
      </w:pPr>
      <w:r w:rsidRPr="001C5823">
        <w:rPr>
          <w:rFonts w:ascii="Times New Roman" w:hAnsi="Times New Roman" w:cs="Times New Roman"/>
          <w:sz w:val="24"/>
          <w:szCs w:val="24"/>
          <w:u w:val="single"/>
        </w:rPr>
        <w:t>Racial Equity Lens</w:t>
      </w:r>
      <w:r w:rsidRPr="001C5823">
        <w:rPr>
          <w:rFonts w:ascii="Times New Roman" w:hAnsi="Times New Roman" w:cs="Times New Roman"/>
          <w:sz w:val="24"/>
          <w:szCs w:val="24"/>
        </w:rPr>
        <w:t xml:space="preserve">: </w:t>
      </w:r>
      <w:r w:rsidR="005F176B" w:rsidRPr="001C5823">
        <w:rPr>
          <w:rFonts w:ascii="Times New Roman" w:hAnsi="Times New Roman" w:cs="Times New Roman"/>
          <w:sz w:val="24"/>
          <w:szCs w:val="24"/>
        </w:rPr>
        <w:t>(</w:t>
      </w:r>
      <w:r w:rsidR="00D52964" w:rsidRPr="001C5823">
        <w:rPr>
          <w:rFonts w:ascii="Times New Roman" w:hAnsi="Times New Roman" w:cs="Times New Roman"/>
          <w:sz w:val="24"/>
          <w:szCs w:val="24"/>
        </w:rPr>
        <w:t>TBS-OLCE &amp; PSC Lead/</w:t>
      </w:r>
      <w:r w:rsidR="005F176B" w:rsidRPr="001C5823">
        <w:rPr>
          <w:rFonts w:ascii="Times New Roman" w:hAnsi="Times New Roman" w:cs="Times New Roman"/>
          <w:sz w:val="24"/>
          <w:szCs w:val="24"/>
        </w:rPr>
        <w:t>PCH-Anti-Racism Secretariat Lead</w:t>
      </w:r>
      <w:r w:rsidR="00D52964" w:rsidRPr="001C5823">
        <w:rPr>
          <w:rFonts w:ascii="Times New Roman" w:hAnsi="Times New Roman" w:cs="Times New Roman"/>
          <w:sz w:val="24"/>
          <w:szCs w:val="24"/>
        </w:rPr>
        <w:t xml:space="preserve">, </w:t>
      </w:r>
      <w:r w:rsidR="005F176B" w:rsidRPr="001C5823">
        <w:rPr>
          <w:rFonts w:ascii="Times New Roman" w:hAnsi="Times New Roman" w:cs="Times New Roman"/>
          <w:sz w:val="24"/>
          <w:szCs w:val="24"/>
        </w:rPr>
        <w:t>TBS-</w:t>
      </w:r>
      <w:r w:rsidR="00D52964" w:rsidRPr="001C5823">
        <w:rPr>
          <w:rFonts w:ascii="Times New Roman" w:hAnsi="Times New Roman" w:cs="Times New Roman"/>
          <w:sz w:val="24"/>
          <w:szCs w:val="24"/>
        </w:rPr>
        <w:t>CD</w:t>
      </w:r>
      <w:r w:rsidR="005F176B" w:rsidRPr="001C5823">
        <w:rPr>
          <w:rFonts w:ascii="Times New Roman" w:hAnsi="Times New Roman" w:cs="Times New Roman"/>
          <w:sz w:val="24"/>
          <w:szCs w:val="24"/>
        </w:rPr>
        <w:t>I departmental representatives, &amp; KCII as required)</w:t>
      </w:r>
    </w:p>
    <w:p w14:paraId="384FDD7F" w14:textId="41412809" w:rsidR="005F176B" w:rsidRPr="001C5823" w:rsidRDefault="005F176B" w:rsidP="005F176B">
      <w:pPr>
        <w:spacing w:after="0" w:line="240" w:lineRule="auto"/>
        <w:rPr>
          <w:rFonts w:ascii="Times New Roman" w:hAnsi="Times New Roman" w:cs="Times New Roman"/>
          <w:sz w:val="24"/>
          <w:szCs w:val="24"/>
        </w:rPr>
      </w:pPr>
    </w:p>
    <w:p w14:paraId="7779E582" w14:textId="1EEAFF46" w:rsidR="001335E9" w:rsidRPr="001C5823" w:rsidRDefault="0053188C" w:rsidP="005F176B">
      <w:pPr>
        <w:pStyle w:val="ListParagraph"/>
        <w:spacing w:after="0" w:line="240" w:lineRule="auto"/>
        <w:rPr>
          <w:rFonts w:ascii="Times New Roman" w:hAnsi="Times New Roman" w:cs="Times New Roman"/>
          <w:sz w:val="24"/>
          <w:szCs w:val="24"/>
        </w:rPr>
      </w:pPr>
      <w:r w:rsidRPr="001C5823">
        <w:rPr>
          <w:rFonts w:ascii="Times New Roman" w:hAnsi="Times New Roman" w:cs="Times New Roman"/>
          <w:sz w:val="24"/>
          <w:szCs w:val="24"/>
        </w:rPr>
        <w:t>A</w:t>
      </w:r>
      <w:r w:rsidR="001335E9" w:rsidRPr="001C5823">
        <w:rPr>
          <w:rFonts w:ascii="Times New Roman" w:hAnsi="Times New Roman" w:cs="Times New Roman"/>
          <w:sz w:val="24"/>
          <w:szCs w:val="24"/>
        </w:rPr>
        <w:t>pply the</w:t>
      </w:r>
      <w:r w:rsidRPr="001C5823">
        <w:rPr>
          <w:rFonts w:ascii="Times New Roman" w:hAnsi="Times New Roman" w:cs="Times New Roman"/>
          <w:sz w:val="24"/>
          <w:szCs w:val="24"/>
        </w:rPr>
        <w:t xml:space="preserve"> federal</w:t>
      </w:r>
      <w:r w:rsidR="001335E9" w:rsidRPr="001C5823">
        <w:rPr>
          <w:rFonts w:ascii="Times New Roman" w:hAnsi="Times New Roman" w:cs="Times New Roman"/>
          <w:sz w:val="24"/>
          <w:szCs w:val="24"/>
        </w:rPr>
        <w:t xml:space="preserve"> anti-racism framework</w:t>
      </w:r>
      <w:r w:rsidR="00786F1E" w:rsidRPr="001C5823">
        <w:rPr>
          <w:rFonts w:ascii="Times New Roman" w:hAnsi="Times New Roman" w:cs="Times New Roman"/>
          <w:sz w:val="24"/>
          <w:szCs w:val="24"/>
        </w:rPr>
        <w:t xml:space="preserve"> to</w:t>
      </w:r>
      <w:r w:rsidR="001335E9" w:rsidRPr="001C5823">
        <w:rPr>
          <w:rFonts w:ascii="Times New Roman" w:hAnsi="Times New Roman" w:cs="Times New Roman"/>
          <w:sz w:val="24"/>
          <w:szCs w:val="24"/>
        </w:rPr>
        <w:t>:</w:t>
      </w:r>
    </w:p>
    <w:p w14:paraId="7FD8583B" w14:textId="64DF504B" w:rsidR="007C154B" w:rsidRPr="001C5823" w:rsidRDefault="00C03EA5">
      <w:pPr>
        <w:pStyle w:val="ListParagraph"/>
        <w:numPr>
          <w:ilvl w:val="1"/>
          <w:numId w:val="4"/>
        </w:numPr>
        <w:spacing w:after="0" w:line="240" w:lineRule="auto"/>
        <w:ind w:left="1134" w:hanging="283"/>
        <w:jc w:val="both"/>
        <w:rPr>
          <w:rFonts w:ascii="Times New Roman" w:eastAsia="Times New Roman" w:hAnsi="Times New Roman" w:cs="Times New Roman"/>
          <w:color w:val="333333"/>
          <w:sz w:val="24"/>
          <w:szCs w:val="24"/>
        </w:rPr>
      </w:pPr>
      <w:r w:rsidRPr="001C5823">
        <w:rPr>
          <w:rFonts w:ascii="Times New Roman" w:eastAsia="Times New Roman" w:hAnsi="Times New Roman" w:cs="Times New Roman"/>
          <w:sz w:val="24"/>
          <w:szCs w:val="24"/>
        </w:rPr>
        <w:t xml:space="preserve">any proposed </w:t>
      </w:r>
      <w:r w:rsidR="00786F1E" w:rsidRPr="001C5823">
        <w:rPr>
          <w:rFonts w:ascii="Times New Roman" w:eastAsia="Times New Roman" w:hAnsi="Times New Roman" w:cs="Times New Roman"/>
          <w:sz w:val="24"/>
          <w:szCs w:val="24"/>
        </w:rPr>
        <w:t>materials</w:t>
      </w:r>
      <w:r w:rsidRPr="001C5823">
        <w:rPr>
          <w:rFonts w:ascii="Times New Roman" w:eastAsia="Times New Roman" w:hAnsi="Times New Roman" w:cs="Times New Roman"/>
          <w:sz w:val="24"/>
          <w:szCs w:val="24"/>
        </w:rPr>
        <w:t xml:space="preserve"> and tools</w:t>
      </w:r>
      <w:r w:rsidR="00786F1E" w:rsidRPr="001C5823">
        <w:rPr>
          <w:rFonts w:ascii="Times New Roman" w:eastAsia="Times New Roman" w:hAnsi="Times New Roman" w:cs="Times New Roman"/>
          <w:sz w:val="24"/>
          <w:szCs w:val="24"/>
        </w:rPr>
        <w:t xml:space="preserve"> </w:t>
      </w:r>
      <w:r w:rsidR="0053188C" w:rsidRPr="001C5823">
        <w:rPr>
          <w:rFonts w:ascii="Times New Roman" w:eastAsia="Times New Roman" w:hAnsi="Times New Roman" w:cs="Times New Roman"/>
          <w:sz w:val="24"/>
          <w:szCs w:val="24"/>
        </w:rPr>
        <w:t>aimed at</w:t>
      </w:r>
      <w:r w:rsidRPr="001C5823">
        <w:rPr>
          <w:rFonts w:ascii="Times New Roman" w:eastAsia="Times New Roman" w:hAnsi="Times New Roman" w:cs="Times New Roman"/>
          <w:sz w:val="24"/>
          <w:szCs w:val="24"/>
        </w:rPr>
        <w:t xml:space="preserve"> addressing</w:t>
      </w:r>
      <w:r w:rsidR="00786F1E" w:rsidRPr="001C5823">
        <w:rPr>
          <w:rFonts w:ascii="Times New Roman" w:eastAsia="Times New Roman" w:hAnsi="Times New Roman" w:cs="Times New Roman"/>
          <w:sz w:val="24"/>
          <w:szCs w:val="24"/>
        </w:rPr>
        <w:t xml:space="preserve"> investigative</w:t>
      </w:r>
      <w:r w:rsidR="001335E9" w:rsidRPr="001C5823">
        <w:rPr>
          <w:rFonts w:ascii="Times New Roman" w:eastAsia="Times New Roman" w:hAnsi="Times New Roman" w:cs="Times New Roman"/>
          <w:sz w:val="24"/>
          <w:szCs w:val="24"/>
        </w:rPr>
        <w:t xml:space="preserve"> errors, omissions and improper conduct resulting from biases or barriers that disadvantage members of equity-seeking groups.</w:t>
      </w:r>
      <w:r w:rsidR="001335E9" w:rsidRPr="001C5823">
        <w:rPr>
          <w:rFonts w:ascii="Times New Roman" w:eastAsia="Times New Roman" w:hAnsi="Times New Roman" w:cs="Times New Roman"/>
          <w:color w:val="333333"/>
          <w:sz w:val="24"/>
          <w:szCs w:val="24"/>
        </w:rPr>
        <w:t> </w:t>
      </w:r>
    </w:p>
    <w:p w14:paraId="32FE0861" w14:textId="692D2FC3" w:rsidR="007C154B" w:rsidRPr="001C5823" w:rsidRDefault="00C03EA5">
      <w:pPr>
        <w:pStyle w:val="ListParagraph"/>
        <w:numPr>
          <w:ilvl w:val="1"/>
          <w:numId w:val="4"/>
        </w:numPr>
        <w:spacing w:after="0" w:line="240" w:lineRule="auto"/>
        <w:ind w:left="1134" w:hanging="283"/>
        <w:jc w:val="both"/>
        <w:rPr>
          <w:rFonts w:ascii="Times New Roman" w:eastAsia="Times New Roman" w:hAnsi="Times New Roman" w:cs="Times New Roman"/>
          <w:color w:val="333333"/>
          <w:sz w:val="24"/>
          <w:szCs w:val="24"/>
        </w:rPr>
      </w:pPr>
      <w:r w:rsidRPr="001C5823">
        <w:rPr>
          <w:rFonts w:ascii="Times New Roman" w:eastAsia="Times New Roman" w:hAnsi="Times New Roman" w:cs="Times New Roman"/>
          <w:sz w:val="24"/>
          <w:szCs w:val="24"/>
        </w:rPr>
        <w:t xml:space="preserve">any proposed </w:t>
      </w:r>
      <w:r w:rsidR="00CD6DC8" w:rsidRPr="001C5823">
        <w:rPr>
          <w:rFonts w:ascii="Times New Roman" w:eastAsia="Times New Roman" w:hAnsi="Times New Roman" w:cs="Times New Roman"/>
          <w:sz w:val="24"/>
          <w:szCs w:val="24"/>
        </w:rPr>
        <w:t xml:space="preserve">PSC </w:t>
      </w:r>
      <w:r w:rsidRPr="001C5823">
        <w:rPr>
          <w:rFonts w:ascii="Times New Roman" w:eastAsia="Times New Roman" w:hAnsi="Times New Roman" w:cs="Times New Roman"/>
          <w:sz w:val="24"/>
          <w:szCs w:val="24"/>
        </w:rPr>
        <w:t>e</w:t>
      </w:r>
      <w:r w:rsidR="001335E9" w:rsidRPr="001C5823">
        <w:rPr>
          <w:rFonts w:ascii="Times New Roman" w:eastAsia="Times New Roman" w:hAnsi="Times New Roman" w:cs="Times New Roman"/>
          <w:sz w:val="24"/>
          <w:szCs w:val="24"/>
        </w:rPr>
        <w:t>valuat</w:t>
      </w:r>
      <w:r w:rsidRPr="001C5823">
        <w:rPr>
          <w:rFonts w:ascii="Times New Roman" w:eastAsia="Times New Roman" w:hAnsi="Times New Roman" w:cs="Times New Roman"/>
          <w:sz w:val="24"/>
          <w:szCs w:val="24"/>
        </w:rPr>
        <w:t>ion</w:t>
      </w:r>
      <w:r w:rsidR="001335E9" w:rsidRPr="001C5823">
        <w:rPr>
          <w:rFonts w:ascii="Times New Roman" w:eastAsia="Times New Roman" w:hAnsi="Times New Roman" w:cs="Times New Roman"/>
          <w:sz w:val="24"/>
          <w:szCs w:val="24"/>
        </w:rPr>
        <w:t xml:space="preserve"> assessment methods </w:t>
      </w:r>
      <w:r w:rsidRPr="001C5823">
        <w:rPr>
          <w:rFonts w:ascii="Times New Roman" w:eastAsia="Times New Roman" w:hAnsi="Times New Roman" w:cs="Times New Roman"/>
          <w:sz w:val="24"/>
          <w:szCs w:val="24"/>
        </w:rPr>
        <w:t>and mitigation tools/measures to ensure they are bias and barrier free</w:t>
      </w:r>
      <w:r w:rsidR="001335E9" w:rsidRPr="001C5823">
        <w:rPr>
          <w:rFonts w:ascii="Times New Roman" w:eastAsia="Times New Roman" w:hAnsi="Times New Roman" w:cs="Times New Roman"/>
          <w:sz w:val="24"/>
          <w:szCs w:val="24"/>
        </w:rPr>
        <w:t>.</w:t>
      </w:r>
    </w:p>
    <w:p w14:paraId="7FE2E3A0" w14:textId="6B933BCA" w:rsidR="007C154B" w:rsidRPr="001C5823" w:rsidRDefault="0033761C">
      <w:pPr>
        <w:pStyle w:val="ListParagraph"/>
        <w:numPr>
          <w:ilvl w:val="1"/>
          <w:numId w:val="4"/>
        </w:numPr>
        <w:spacing w:after="0" w:line="240" w:lineRule="auto"/>
        <w:ind w:left="1134" w:hanging="283"/>
        <w:jc w:val="both"/>
        <w:rPr>
          <w:rFonts w:ascii="Times New Roman" w:eastAsia="Times New Roman" w:hAnsi="Times New Roman" w:cs="Times New Roman"/>
          <w:color w:val="333333"/>
          <w:sz w:val="24"/>
          <w:szCs w:val="24"/>
        </w:rPr>
      </w:pPr>
      <w:r w:rsidRPr="001C5823">
        <w:rPr>
          <w:rFonts w:ascii="Times New Roman" w:hAnsi="Times New Roman" w:cs="Times New Roman"/>
          <w:sz w:val="24"/>
          <w:szCs w:val="24"/>
        </w:rPr>
        <w:t>a</w:t>
      </w:r>
      <w:r w:rsidR="00C03EA5" w:rsidRPr="001C5823">
        <w:rPr>
          <w:rFonts w:ascii="Times New Roman" w:hAnsi="Times New Roman" w:cs="Times New Roman"/>
          <w:sz w:val="24"/>
          <w:szCs w:val="24"/>
        </w:rPr>
        <w:t xml:space="preserve">ny </w:t>
      </w:r>
      <w:r w:rsidRPr="001C5823">
        <w:rPr>
          <w:rFonts w:ascii="Times New Roman" w:hAnsi="Times New Roman" w:cs="Times New Roman"/>
          <w:sz w:val="24"/>
          <w:szCs w:val="24"/>
        </w:rPr>
        <w:t xml:space="preserve">proposed </w:t>
      </w:r>
      <w:r w:rsidR="0053188C" w:rsidRPr="001C5823">
        <w:rPr>
          <w:rFonts w:ascii="Times New Roman" w:hAnsi="Times New Roman" w:cs="Times New Roman"/>
          <w:sz w:val="24"/>
          <w:szCs w:val="24"/>
        </w:rPr>
        <w:t>directives/policies/legislation</w:t>
      </w:r>
      <w:r w:rsidR="001335E9" w:rsidRPr="001C5823">
        <w:rPr>
          <w:rFonts w:ascii="Times New Roman" w:hAnsi="Times New Roman" w:cs="Times New Roman"/>
          <w:sz w:val="24"/>
          <w:szCs w:val="24"/>
        </w:rPr>
        <w:t xml:space="preserve"> aimed at increasing the Treasury Board’s powers</w:t>
      </w:r>
      <w:r w:rsidR="0053188C" w:rsidRPr="001C5823">
        <w:rPr>
          <w:rFonts w:ascii="Times New Roman" w:hAnsi="Times New Roman" w:cs="Times New Roman"/>
          <w:sz w:val="24"/>
          <w:szCs w:val="24"/>
        </w:rPr>
        <w:t xml:space="preserve"> and authority</w:t>
      </w:r>
      <w:r w:rsidR="001335E9" w:rsidRPr="001C5823">
        <w:rPr>
          <w:rFonts w:ascii="Times New Roman" w:hAnsi="Times New Roman" w:cs="Times New Roman"/>
          <w:sz w:val="24"/>
          <w:szCs w:val="24"/>
        </w:rPr>
        <w:t xml:space="preserve"> to enact policies, directives, and other policy instruments, and compliance of federal institutions. </w:t>
      </w:r>
    </w:p>
    <w:p w14:paraId="4BF12DE3" w14:textId="77777777" w:rsidR="0053188C" w:rsidRPr="001C5823" w:rsidRDefault="0033761C">
      <w:pPr>
        <w:pStyle w:val="ListParagraph"/>
        <w:numPr>
          <w:ilvl w:val="1"/>
          <w:numId w:val="4"/>
        </w:numPr>
        <w:spacing w:after="0" w:line="240" w:lineRule="auto"/>
        <w:ind w:left="1134" w:hanging="283"/>
        <w:jc w:val="both"/>
        <w:rPr>
          <w:rFonts w:ascii="Times New Roman" w:eastAsia="Times New Roman" w:hAnsi="Times New Roman" w:cs="Times New Roman"/>
          <w:color w:val="333333"/>
          <w:sz w:val="24"/>
          <w:szCs w:val="24"/>
        </w:rPr>
      </w:pPr>
      <w:r w:rsidRPr="001C5823">
        <w:rPr>
          <w:rFonts w:ascii="Times New Roman" w:hAnsi="Times New Roman" w:cs="Times New Roman"/>
          <w:sz w:val="24"/>
          <w:szCs w:val="24"/>
        </w:rPr>
        <w:t>any materials/tools</w:t>
      </w:r>
      <w:r w:rsidR="001335E9"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associated with the following items: </w:t>
      </w:r>
    </w:p>
    <w:p w14:paraId="33E76325" w14:textId="71BFA1B8" w:rsidR="0053188C" w:rsidRPr="001C5823" w:rsidRDefault="0033761C" w:rsidP="0053188C">
      <w:pPr>
        <w:pStyle w:val="ListParagraph"/>
        <w:spacing w:after="0" w:line="240" w:lineRule="auto"/>
        <w:ind w:left="1134"/>
        <w:jc w:val="both"/>
        <w:rPr>
          <w:rFonts w:ascii="Times New Roman" w:hAnsi="Times New Roman" w:cs="Times New Roman"/>
          <w:sz w:val="24"/>
          <w:szCs w:val="24"/>
        </w:rPr>
      </w:pPr>
      <w:r w:rsidRPr="001C5823">
        <w:rPr>
          <w:rFonts w:ascii="Times New Roman" w:hAnsi="Times New Roman" w:cs="Times New Roman"/>
          <w:sz w:val="24"/>
          <w:szCs w:val="24"/>
        </w:rPr>
        <w:t>1) creation of</w:t>
      </w:r>
      <w:r w:rsidR="001335E9" w:rsidRPr="001C5823">
        <w:rPr>
          <w:rFonts w:ascii="Times New Roman" w:hAnsi="Times New Roman" w:cs="Times New Roman"/>
          <w:sz w:val="24"/>
          <w:szCs w:val="24"/>
        </w:rPr>
        <w:t xml:space="preserve"> an accountability and reporting framework </w:t>
      </w:r>
      <w:r w:rsidRPr="001C5823">
        <w:rPr>
          <w:rFonts w:ascii="Times New Roman" w:hAnsi="Times New Roman" w:cs="Times New Roman"/>
          <w:sz w:val="24"/>
          <w:szCs w:val="24"/>
        </w:rPr>
        <w:t>for measuring</w:t>
      </w:r>
      <w:r w:rsidR="001335E9" w:rsidRPr="001C5823">
        <w:rPr>
          <w:rFonts w:ascii="Times New Roman" w:hAnsi="Times New Roman" w:cs="Times New Roman"/>
          <w:sz w:val="24"/>
          <w:szCs w:val="24"/>
        </w:rPr>
        <w:t xml:space="preserve"> official </w:t>
      </w:r>
      <w:r w:rsidR="00551B17" w:rsidRPr="001C5823">
        <w:rPr>
          <w:rFonts w:ascii="Times New Roman" w:hAnsi="Times New Roman" w:cs="Times New Roman"/>
          <w:sz w:val="24"/>
          <w:szCs w:val="24"/>
        </w:rPr>
        <w:t>languages.</w:t>
      </w:r>
      <w:r w:rsidRPr="001C5823">
        <w:rPr>
          <w:rFonts w:ascii="Times New Roman" w:hAnsi="Times New Roman" w:cs="Times New Roman"/>
          <w:sz w:val="24"/>
          <w:szCs w:val="24"/>
        </w:rPr>
        <w:t xml:space="preserve"> </w:t>
      </w:r>
    </w:p>
    <w:p w14:paraId="04F72C70" w14:textId="5F53744E" w:rsidR="0053188C" w:rsidRPr="001C5823" w:rsidRDefault="0033761C" w:rsidP="0053188C">
      <w:pPr>
        <w:pStyle w:val="ListParagraph"/>
        <w:spacing w:after="0" w:line="240" w:lineRule="auto"/>
        <w:ind w:left="1134"/>
        <w:jc w:val="both"/>
        <w:rPr>
          <w:rFonts w:ascii="Times New Roman" w:hAnsi="Times New Roman" w:cs="Times New Roman"/>
          <w:sz w:val="24"/>
          <w:szCs w:val="24"/>
        </w:rPr>
      </w:pPr>
      <w:r w:rsidRPr="001C5823">
        <w:rPr>
          <w:rFonts w:ascii="Times New Roman" w:hAnsi="Times New Roman" w:cs="Times New Roman"/>
          <w:sz w:val="24"/>
          <w:szCs w:val="24"/>
        </w:rPr>
        <w:t>2)</w:t>
      </w:r>
      <w:r w:rsidR="001335E9" w:rsidRPr="001C5823">
        <w:rPr>
          <w:rFonts w:ascii="Times New Roman" w:hAnsi="Times New Roman" w:cs="Times New Roman"/>
          <w:sz w:val="24"/>
          <w:szCs w:val="24"/>
        </w:rPr>
        <w:t xml:space="preserve"> revisi</w:t>
      </w:r>
      <w:r w:rsidR="0053188C" w:rsidRPr="001C5823">
        <w:rPr>
          <w:rFonts w:ascii="Times New Roman" w:hAnsi="Times New Roman" w:cs="Times New Roman"/>
          <w:sz w:val="24"/>
          <w:szCs w:val="24"/>
        </w:rPr>
        <w:t>on of</w:t>
      </w:r>
      <w:r w:rsidR="001335E9" w:rsidRPr="001C5823">
        <w:rPr>
          <w:rFonts w:ascii="Times New Roman" w:hAnsi="Times New Roman" w:cs="Times New Roman"/>
          <w:sz w:val="24"/>
          <w:szCs w:val="24"/>
        </w:rPr>
        <w:t xml:space="preserve"> the official </w:t>
      </w:r>
      <w:r w:rsidR="00CD6DC8" w:rsidRPr="001C5823">
        <w:rPr>
          <w:rFonts w:ascii="Times New Roman" w:hAnsi="Times New Roman" w:cs="Times New Roman"/>
          <w:sz w:val="24"/>
          <w:szCs w:val="24"/>
        </w:rPr>
        <w:t>languages’</w:t>
      </w:r>
      <w:r w:rsidR="001335E9" w:rsidRPr="001C5823">
        <w:rPr>
          <w:rFonts w:ascii="Times New Roman" w:hAnsi="Times New Roman" w:cs="Times New Roman"/>
          <w:sz w:val="24"/>
          <w:szCs w:val="24"/>
        </w:rPr>
        <w:t xml:space="preserve"> qualification standards and the standards for second language evaluations and minimum second language requirements for bilingual supervisory positions in designated bilingual regions</w:t>
      </w:r>
      <w:r w:rsidRPr="001C5823">
        <w:rPr>
          <w:rFonts w:ascii="Times New Roman" w:hAnsi="Times New Roman" w:cs="Times New Roman"/>
          <w:sz w:val="24"/>
          <w:szCs w:val="24"/>
        </w:rPr>
        <w:t>;</w:t>
      </w:r>
      <w:r w:rsidR="001335E9" w:rsidRPr="001C5823">
        <w:rPr>
          <w:rFonts w:ascii="Times New Roman" w:hAnsi="Times New Roman" w:cs="Times New Roman"/>
          <w:sz w:val="24"/>
          <w:szCs w:val="24"/>
        </w:rPr>
        <w:t xml:space="preserve"> and </w:t>
      </w:r>
    </w:p>
    <w:p w14:paraId="4F563420" w14:textId="12B1AD63" w:rsidR="007C154B" w:rsidRPr="001C5823" w:rsidRDefault="0033761C" w:rsidP="0053188C">
      <w:pPr>
        <w:pStyle w:val="ListParagraph"/>
        <w:spacing w:after="0" w:line="240" w:lineRule="auto"/>
        <w:ind w:left="1134"/>
        <w:jc w:val="both"/>
        <w:rPr>
          <w:rFonts w:ascii="Times New Roman" w:eastAsia="Times New Roman" w:hAnsi="Times New Roman" w:cs="Times New Roman"/>
          <w:color w:val="333333"/>
          <w:sz w:val="24"/>
          <w:szCs w:val="24"/>
        </w:rPr>
      </w:pPr>
      <w:r w:rsidRPr="001C5823">
        <w:rPr>
          <w:rFonts w:ascii="Times New Roman" w:hAnsi="Times New Roman" w:cs="Times New Roman"/>
          <w:sz w:val="24"/>
          <w:szCs w:val="24"/>
        </w:rPr>
        <w:lastRenderedPageBreak/>
        <w:t xml:space="preserve">3) </w:t>
      </w:r>
      <w:r w:rsidR="0053188C" w:rsidRPr="001C5823">
        <w:rPr>
          <w:rFonts w:ascii="Times New Roman" w:hAnsi="Times New Roman" w:cs="Times New Roman"/>
          <w:sz w:val="24"/>
          <w:szCs w:val="24"/>
        </w:rPr>
        <w:t xml:space="preserve">approaches </w:t>
      </w:r>
      <w:r w:rsidR="002157AF" w:rsidRPr="001C5823">
        <w:rPr>
          <w:rFonts w:ascii="Times New Roman" w:hAnsi="Times New Roman" w:cs="Times New Roman"/>
          <w:sz w:val="24"/>
          <w:szCs w:val="24"/>
        </w:rPr>
        <w:t>involving</w:t>
      </w:r>
      <w:r w:rsidR="001335E9" w:rsidRPr="001C5823">
        <w:rPr>
          <w:rFonts w:ascii="Times New Roman" w:hAnsi="Times New Roman" w:cs="Times New Roman"/>
          <w:sz w:val="24"/>
          <w:szCs w:val="24"/>
        </w:rPr>
        <w:t xml:space="preserve"> a more inclusive application of official language requirements for those positions requiring Indigenous cultural or linguistic competencies.</w:t>
      </w:r>
    </w:p>
    <w:p w14:paraId="75699FDA" w14:textId="6610BAE4" w:rsidR="0044708A" w:rsidRPr="001C5823" w:rsidRDefault="0053188C">
      <w:pPr>
        <w:pStyle w:val="ListParagraph"/>
        <w:numPr>
          <w:ilvl w:val="1"/>
          <w:numId w:val="4"/>
        </w:numPr>
        <w:spacing w:after="0" w:line="240" w:lineRule="auto"/>
        <w:ind w:left="1134" w:hanging="283"/>
        <w:jc w:val="both"/>
        <w:rPr>
          <w:rFonts w:ascii="Times New Roman" w:eastAsia="Times New Roman" w:hAnsi="Times New Roman" w:cs="Times New Roman"/>
          <w:color w:val="333333"/>
          <w:sz w:val="24"/>
          <w:szCs w:val="24"/>
        </w:rPr>
      </w:pPr>
      <w:r w:rsidRPr="001C5823">
        <w:rPr>
          <w:rFonts w:ascii="Times New Roman" w:hAnsi="Times New Roman" w:cs="Times New Roman"/>
          <w:sz w:val="24"/>
          <w:szCs w:val="24"/>
        </w:rPr>
        <w:t>a</w:t>
      </w:r>
      <w:r w:rsidR="0044708A" w:rsidRPr="001C5823">
        <w:rPr>
          <w:rFonts w:ascii="Times New Roman" w:hAnsi="Times New Roman" w:cs="Times New Roman"/>
          <w:sz w:val="24"/>
          <w:szCs w:val="24"/>
        </w:rPr>
        <w:t xml:space="preserve">ny </w:t>
      </w:r>
      <w:r w:rsidR="00A37F99" w:rsidRPr="001C5823">
        <w:rPr>
          <w:rFonts w:ascii="Times New Roman" w:hAnsi="Times New Roman" w:cs="Times New Roman"/>
          <w:sz w:val="24"/>
          <w:szCs w:val="24"/>
        </w:rPr>
        <w:t xml:space="preserve">TBS </w:t>
      </w:r>
      <w:r w:rsidR="0044708A" w:rsidRPr="001C5823">
        <w:rPr>
          <w:rFonts w:ascii="Times New Roman" w:hAnsi="Times New Roman" w:cs="Times New Roman"/>
          <w:sz w:val="24"/>
          <w:szCs w:val="24"/>
        </w:rPr>
        <w:t xml:space="preserve">materials/tools </w:t>
      </w:r>
      <w:r w:rsidR="00A37F99" w:rsidRPr="001C5823">
        <w:rPr>
          <w:rFonts w:ascii="Times New Roman" w:hAnsi="Times New Roman" w:cs="Times New Roman"/>
          <w:sz w:val="24"/>
          <w:szCs w:val="24"/>
        </w:rPr>
        <w:t xml:space="preserve">addressing language requirement deficiencies and inconsistencies in connection with awareness/training, compliance, and </w:t>
      </w:r>
      <w:r w:rsidRPr="001C5823">
        <w:rPr>
          <w:rFonts w:ascii="Times New Roman" w:hAnsi="Times New Roman" w:cs="Times New Roman"/>
          <w:sz w:val="24"/>
          <w:szCs w:val="24"/>
        </w:rPr>
        <w:t xml:space="preserve">OL </w:t>
      </w:r>
      <w:r w:rsidR="00CD6DC8" w:rsidRPr="001C5823">
        <w:rPr>
          <w:rFonts w:ascii="Times New Roman" w:hAnsi="Times New Roman" w:cs="Times New Roman"/>
          <w:sz w:val="24"/>
          <w:szCs w:val="24"/>
        </w:rPr>
        <w:t xml:space="preserve">policy related matters concerning the various </w:t>
      </w:r>
      <w:r w:rsidRPr="001C5823">
        <w:rPr>
          <w:rFonts w:ascii="Times New Roman" w:hAnsi="Times New Roman" w:cs="Times New Roman"/>
          <w:sz w:val="24"/>
          <w:szCs w:val="24"/>
        </w:rPr>
        <w:t>sections (e.g., s. 91, s. 36(2), s. 31</w:t>
      </w:r>
      <w:r w:rsidR="00CD6DC8" w:rsidRPr="001C5823">
        <w:rPr>
          <w:rFonts w:ascii="Times New Roman" w:hAnsi="Times New Roman" w:cs="Times New Roman"/>
          <w:sz w:val="24"/>
          <w:szCs w:val="24"/>
        </w:rPr>
        <w:t xml:space="preserve">, </w:t>
      </w:r>
      <w:r w:rsidRPr="001C5823">
        <w:rPr>
          <w:rFonts w:ascii="Times New Roman" w:hAnsi="Times New Roman" w:cs="Times New Roman"/>
          <w:sz w:val="24"/>
          <w:szCs w:val="24"/>
        </w:rPr>
        <w:t>etc.)</w:t>
      </w:r>
      <w:r w:rsidR="002157AF" w:rsidRPr="001C5823">
        <w:rPr>
          <w:rFonts w:ascii="Times New Roman" w:hAnsi="Times New Roman" w:cs="Times New Roman"/>
          <w:sz w:val="24"/>
          <w:szCs w:val="24"/>
        </w:rPr>
        <w:t>. This should also include any</w:t>
      </w:r>
      <w:r w:rsidR="004F57A9" w:rsidRPr="001C5823">
        <w:rPr>
          <w:rFonts w:ascii="Times New Roman" w:hAnsi="Times New Roman" w:cs="Times New Roman"/>
          <w:sz w:val="24"/>
          <w:szCs w:val="24"/>
        </w:rPr>
        <w:t xml:space="preserve"> relevant PSEA </w:t>
      </w:r>
      <w:r w:rsidR="002157AF" w:rsidRPr="001C5823">
        <w:rPr>
          <w:rFonts w:ascii="Times New Roman" w:hAnsi="Times New Roman" w:cs="Times New Roman"/>
          <w:sz w:val="24"/>
          <w:szCs w:val="24"/>
        </w:rPr>
        <w:t>sections and policies related to language of work requirements</w:t>
      </w:r>
      <w:r w:rsidR="0044708A" w:rsidRPr="001C5823">
        <w:rPr>
          <w:rFonts w:ascii="Times New Roman" w:hAnsi="Times New Roman" w:cs="Times New Roman"/>
          <w:sz w:val="24"/>
          <w:szCs w:val="24"/>
        </w:rPr>
        <w:t>.</w:t>
      </w:r>
    </w:p>
    <w:p w14:paraId="67F124A6" w14:textId="6C075E98" w:rsidR="001335E9" w:rsidRPr="001C5823" w:rsidRDefault="00786F1E" w:rsidP="00786F1E">
      <w:pPr>
        <w:spacing w:after="0" w:line="240" w:lineRule="auto"/>
        <w:ind w:left="720"/>
        <w:jc w:val="both"/>
        <w:rPr>
          <w:rFonts w:ascii="Times New Roman" w:hAnsi="Times New Roman" w:cs="Times New Roman"/>
          <w:sz w:val="24"/>
          <w:szCs w:val="24"/>
        </w:rPr>
      </w:pPr>
      <w:r w:rsidRPr="001C5823">
        <w:rPr>
          <w:rFonts w:ascii="Times New Roman" w:hAnsi="Times New Roman" w:cs="Times New Roman"/>
          <w:sz w:val="24"/>
          <w:szCs w:val="24"/>
        </w:rPr>
        <w:t xml:space="preserve">Note: </w:t>
      </w:r>
      <w:r w:rsidR="00CD6DC8" w:rsidRPr="001C5823">
        <w:rPr>
          <w:rFonts w:ascii="Times New Roman" w:hAnsi="Times New Roman" w:cs="Times New Roman"/>
          <w:sz w:val="24"/>
          <w:szCs w:val="24"/>
        </w:rPr>
        <w:t>Se</w:t>
      </w:r>
      <w:r w:rsidR="00272897" w:rsidRPr="001C5823">
        <w:rPr>
          <w:rFonts w:ascii="Times New Roman" w:hAnsi="Times New Roman" w:cs="Times New Roman"/>
          <w:sz w:val="24"/>
          <w:szCs w:val="24"/>
        </w:rPr>
        <w:t xml:space="preserve">veral </w:t>
      </w:r>
      <w:r w:rsidR="00CD6DC8" w:rsidRPr="001C5823">
        <w:rPr>
          <w:rFonts w:ascii="Times New Roman" w:hAnsi="Times New Roman" w:cs="Times New Roman"/>
          <w:sz w:val="24"/>
          <w:szCs w:val="24"/>
        </w:rPr>
        <w:t>c</w:t>
      </w:r>
      <w:r w:rsidR="00272897" w:rsidRPr="001C5823">
        <w:rPr>
          <w:rFonts w:ascii="Times New Roman" w:hAnsi="Times New Roman" w:cs="Times New Roman"/>
          <w:sz w:val="24"/>
          <w:szCs w:val="24"/>
        </w:rPr>
        <w:t>onsiderations</w:t>
      </w:r>
      <w:r w:rsidR="00CD6DC8" w:rsidRPr="001C5823">
        <w:rPr>
          <w:rFonts w:ascii="Times New Roman" w:hAnsi="Times New Roman" w:cs="Times New Roman"/>
          <w:sz w:val="24"/>
          <w:szCs w:val="24"/>
        </w:rPr>
        <w:t xml:space="preserve"> </w:t>
      </w:r>
      <w:r w:rsidR="00272897" w:rsidRPr="001C5823">
        <w:rPr>
          <w:rFonts w:ascii="Times New Roman" w:hAnsi="Times New Roman" w:cs="Times New Roman"/>
          <w:sz w:val="24"/>
          <w:szCs w:val="24"/>
        </w:rPr>
        <w:t>relate to this section. First, th</w:t>
      </w:r>
      <w:r w:rsidR="00CD6DC8" w:rsidRPr="001C5823">
        <w:rPr>
          <w:rFonts w:ascii="Times New Roman" w:hAnsi="Times New Roman" w:cs="Times New Roman"/>
          <w:sz w:val="24"/>
          <w:szCs w:val="24"/>
        </w:rPr>
        <w:t>e</w:t>
      </w:r>
      <w:r w:rsidR="00272897" w:rsidRPr="001C5823">
        <w:rPr>
          <w:rFonts w:ascii="Times New Roman" w:hAnsi="Times New Roman" w:cs="Times New Roman"/>
          <w:sz w:val="24"/>
          <w:szCs w:val="24"/>
        </w:rPr>
        <w:t xml:space="preserve"> work </w:t>
      </w:r>
      <w:r w:rsidR="00CD6DC8" w:rsidRPr="001C5823">
        <w:rPr>
          <w:rFonts w:ascii="Times New Roman" w:hAnsi="Times New Roman" w:cs="Times New Roman"/>
          <w:sz w:val="24"/>
          <w:szCs w:val="24"/>
        </w:rPr>
        <w:t>must</w:t>
      </w:r>
      <w:r w:rsidR="00272897" w:rsidRPr="001C5823">
        <w:rPr>
          <w:rFonts w:ascii="Times New Roman" w:hAnsi="Times New Roman" w:cs="Times New Roman"/>
          <w:sz w:val="24"/>
          <w:szCs w:val="24"/>
        </w:rPr>
        <w:t xml:space="preserve"> incorporate an intersectionality and a culturally competent GBA+ lens in addition to the application of </w:t>
      </w:r>
      <w:r w:rsidR="00CD6DC8" w:rsidRPr="001C5823">
        <w:rPr>
          <w:rFonts w:ascii="Times New Roman" w:hAnsi="Times New Roman" w:cs="Times New Roman"/>
          <w:sz w:val="24"/>
          <w:szCs w:val="24"/>
        </w:rPr>
        <w:t>the federal</w:t>
      </w:r>
      <w:r w:rsidR="00272897" w:rsidRPr="001C5823">
        <w:rPr>
          <w:rFonts w:ascii="Times New Roman" w:hAnsi="Times New Roman" w:cs="Times New Roman"/>
          <w:sz w:val="24"/>
          <w:szCs w:val="24"/>
        </w:rPr>
        <w:t xml:space="preserve"> anti-racism framework. Second, </w:t>
      </w:r>
      <w:r w:rsidR="00DE618E" w:rsidRPr="001C5823">
        <w:rPr>
          <w:rFonts w:ascii="Times New Roman" w:hAnsi="Times New Roman" w:cs="Times New Roman"/>
          <w:sz w:val="24"/>
          <w:szCs w:val="24"/>
        </w:rPr>
        <w:t xml:space="preserve">clarity is needed on how </w:t>
      </w:r>
      <w:r w:rsidR="00CD6DC8" w:rsidRPr="001C5823">
        <w:rPr>
          <w:rFonts w:ascii="Times New Roman" w:hAnsi="Times New Roman" w:cs="Times New Roman"/>
          <w:sz w:val="24"/>
          <w:szCs w:val="24"/>
        </w:rPr>
        <w:t>PSC’s new authorities to address bias</w:t>
      </w:r>
      <w:r w:rsidR="00DE618E" w:rsidRPr="001C5823">
        <w:rPr>
          <w:rFonts w:ascii="Times New Roman" w:hAnsi="Times New Roman" w:cs="Times New Roman"/>
          <w:sz w:val="24"/>
          <w:szCs w:val="24"/>
        </w:rPr>
        <w:t xml:space="preserve"> will tie into </w:t>
      </w:r>
      <w:r w:rsidR="00CD6DC8" w:rsidRPr="001C5823">
        <w:rPr>
          <w:rFonts w:ascii="Times New Roman" w:hAnsi="Times New Roman" w:cs="Times New Roman"/>
          <w:sz w:val="24"/>
          <w:szCs w:val="24"/>
        </w:rPr>
        <w:t xml:space="preserve">a </w:t>
      </w:r>
      <w:r w:rsidR="00DE618E" w:rsidRPr="001C5823">
        <w:rPr>
          <w:rFonts w:ascii="Times New Roman" w:hAnsi="Times New Roman" w:cs="Times New Roman"/>
          <w:sz w:val="24"/>
          <w:szCs w:val="24"/>
        </w:rPr>
        <w:t xml:space="preserve">substantive equality </w:t>
      </w:r>
      <w:r w:rsidR="00CD6DC8" w:rsidRPr="001C5823">
        <w:rPr>
          <w:rFonts w:ascii="Times New Roman" w:hAnsi="Times New Roman" w:cs="Times New Roman"/>
          <w:sz w:val="24"/>
          <w:szCs w:val="24"/>
        </w:rPr>
        <w:t xml:space="preserve">approach </w:t>
      </w:r>
      <w:r w:rsidR="00DE618E" w:rsidRPr="001C5823">
        <w:rPr>
          <w:rFonts w:ascii="Times New Roman" w:hAnsi="Times New Roman" w:cs="Times New Roman"/>
          <w:sz w:val="24"/>
          <w:szCs w:val="24"/>
        </w:rPr>
        <w:t xml:space="preserve">and the application of </w:t>
      </w:r>
      <w:r w:rsidR="00CD6DC8" w:rsidRPr="001C5823">
        <w:rPr>
          <w:rFonts w:ascii="Times New Roman" w:hAnsi="Times New Roman" w:cs="Times New Roman"/>
          <w:sz w:val="24"/>
          <w:szCs w:val="24"/>
        </w:rPr>
        <w:t>the federal</w:t>
      </w:r>
      <w:r w:rsidR="00DE618E" w:rsidRPr="001C5823">
        <w:rPr>
          <w:rFonts w:ascii="Times New Roman" w:hAnsi="Times New Roman" w:cs="Times New Roman"/>
          <w:sz w:val="24"/>
          <w:szCs w:val="24"/>
        </w:rPr>
        <w:t xml:space="preserve"> anti-racism framework.</w:t>
      </w:r>
      <w:r w:rsidRPr="001C5823">
        <w:rPr>
          <w:rFonts w:ascii="Times New Roman" w:hAnsi="Times New Roman" w:cs="Times New Roman"/>
          <w:sz w:val="24"/>
          <w:szCs w:val="24"/>
        </w:rPr>
        <w:t xml:space="preserve"> </w:t>
      </w:r>
      <w:r w:rsidR="00272897" w:rsidRPr="001C5823">
        <w:rPr>
          <w:rFonts w:ascii="Times New Roman" w:hAnsi="Times New Roman" w:cs="Times New Roman"/>
          <w:sz w:val="24"/>
          <w:szCs w:val="24"/>
        </w:rPr>
        <w:t xml:space="preserve">Third, </w:t>
      </w:r>
      <w:bookmarkStart w:id="98" w:name="_Hlk136966538"/>
      <w:r w:rsidR="0033761C" w:rsidRPr="001C5823">
        <w:rPr>
          <w:rFonts w:ascii="Times New Roman" w:hAnsi="Times New Roman" w:cs="Times New Roman"/>
          <w:sz w:val="24"/>
          <w:szCs w:val="24"/>
        </w:rPr>
        <w:t>t</w:t>
      </w:r>
      <w:r w:rsidRPr="001C5823">
        <w:rPr>
          <w:rFonts w:ascii="Times New Roman" w:hAnsi="Times New Roman" w:cs="Times New Roman"/>
          <w:sz w:val="24"/>
          <w:szCs w:val="24"/>
        </w:rPr>
        <w:t xml:space="preserve">he OL Modernization guidance document contemplates legislative and administrative proposals under </w:t>
      </w:r>
      <w:r w:rsidR="00CD6DC8" w:rsidRPr="001C5823">
        <w:rPr>
          <w:rFonts w:ascii="Times New Roman" w:hAnsi="Times New Roman" w:cs="Times New Roman"/>
          <w:sz w:val="24"/>
          <w:szCs w:val="24"/>
        </w:rPr>
        <w:t xml:space="preserve">relevant </w:t>
      </w:r>
      <w:r w:rsidRPr="001C5823">
        <w:rPr>
          <w:rFonts w:ascii="Times New Roman" w:hAnsi="Times New Roman" w:cs="Times New Roman"/>
          <w:sz w:val="24"/>
          <w:szCs w:val="24"/>
        </w:rPr>
        <w:t>pillars</w:t>
      </w:r>
      <w:r w:rsidR="00CD6DC8" w:rsidRPr="001C5823">
        <w:rPr>
          <w:rFonts w:ascii="Times New Roman" w:hAnsi="Times New Roman" w:cs="Times New Roman"/>
          <w:sz w:val="24"/>
          <w:szCs w:val="24"/>
        </w:rPr>
        <w:t xml:space="preserve"> (i.e., s</w:t>
      </w:r>
      <w:r w:rsidRPr="001C5823">
        <w:rPr>
          <w:rFonts w:ascii="Times New Roman" w:hAnsi="Times New Roman" w:cs="Times New Roman"/>
          <w:sz w:val="24"/>
          <w:szCs w:val="24"/>
        </w:rPr>
        <w:t>trengthening a central agency, internal levers of accountability and coordination and bilingualism in the public service</w:t>
      </w:r>
      <w:r w:rsidR="00CD6DC8" w:rsidRPr="001C5823">
        <w:rPr>
          <w:rFonts w:ascii="Times New Roman" w:hAnsi="Times New Roman" w:cs="Times New Roman"/>
          <w:sz w:val="24"/>
          <w:szCs w:val="24"/>
        </w:rPr>
        <w:t xml:space="preserve">), which should take into consideration </w:t>
      </w:r>
      <w:bookmarkEnd w:id="98"/>
      <w:r w:rsidR="00DE618E" w:rsidRPr="001C5823">
        <w:rPr>
          <w:rFonts w:ascii="Times New Roman" w:hAnsi="Times New Roman" w:cs="Times New Roman"/>
          <w:sz w:val="24"/>
          <w:szCs w:val="24"/>
        </w:rPr>
        <w:t>how a racial equity lens, intersectionality, and a GBA+ lens</w:t>
      </w:r>
      <w:r w:rsidR="00CD6DC8" w:rsidRPr="001C5823">
        <w:rPr>
          <w:rFonts w:ascii="Times New Roman" w:hAnsi="Times New Roman" w:cs="Times New Roman"/>
          <w:sz w:val="24"/>
          <w:szCs w:val="24"/>
        </w:rPr>
        <w:t xml:space="preserve"> will be applied</w:t>
      </w:r>
      <w:r w:rsidR="00DE618E" w:rsidRPr="001C5823">
        <w:rPr>
          <w:rFonts w:ascii="Times New Roman" w:hAnsi="Times New Roman" w:cs="Times New Roman"/>
          <w:sz w:val="24"/>
          <w:szCs w:val="24"/>
        </w:rPr>
        <w:t xml:space="preserve">. </w:t>
      </w:r>
      <w:r w:rsidR="00A37F99" w:rsidRPr="001C5823">
        <w:rPr>
          <w:rFonts w:ascii="Times New Roman" w:hAnsi="Times New Roman" w:cs="Times New Roman"/>
          <w:sz w:val="24"/>
          <w:szCs w:val="24"/>
        </w:rPr>
        <w:t xml:space="preserve">And </w:t>
      </w:r>
      <w:r w:rsidR="00272897" w:rsidRPr="001C5823">
        <w:rPr>
          <w:rFonts w:ascii="Times New Roman" w:hAnsi="Times New Roman" w:cs="Times New Roman"/>
          <w:sz w:val="24"/>
          <w:szCs w:val="24"/>
        </w:rPr>
        <w:t xml:space="preserve">fourth, </w:t>
      </w:r>
      <w:r w:rsidR="00CD6DC8" w:rsidRPr="001C5823">
        <w:rPr>
          <w:rFonts w:ascii="Times New Roman" w:hAnsi="Times New Roman" w:cs="Times New Roman"/>
          <w:sz w:val="24"/>
          <w:szCs w:val="24"/>
        </w:rPr>
        <w:t xml:space="preserve">clarity is needed on how </w:t>
      </w:r>
      <w:r w:rsidR="00A37F99" w:rsidRPr="001C5823">
        <w:rPr>
          <w:rFonts w:ascii="Times New Roman" w:hAnsi="Times New Roman" w:cs="Times New Roman"/>
          <w:sz w:val="24"/>
          <w:szCs w:val="24"/>
        </w:rPr>
        <w:t xml:space="preserve">the 2022-2025 </w:t>
      </w:r>
      <w:r w:rsidR="00CD6DC8" w:rsidRPr="001C5823">
        <w:rPr>
          <w:rFonts w:ascii="Times New Roman" w:hAnsi="Times New Roman" w:cs="Times New Roman"/>
          <w:sz w:val="24"/>
          <w:szCs w:val="24"/>
        </w:rPr>
        <w:t>OL s.</w:t>
      </w:r>
      <w:r w:rsidR="00A37F99" w:rsidRPr="001C5823">
        <w:rPr>
          <w:rFonts w:ascii="Times New Roman" w:hAnsi="Times New Roman" w:cs="Times New Roman"/>
          <w:sz w:val="24"/>
          <w:szCs w:val="24"/>
        </w:rPr>
        <w:t xml:space="preserve"> 91 Action Plan</w:t>
      </w:r>
      <w:r w:rsidR="00CD6DC8" w:rsidRPr="001C5823">
        <w:rPr>
          <w:rFonts w:ascii="Times New Roman" w:hAnsi="Times New Roman" w:cs="Times New Roman"/>
          <w:sz w:val="24"/>
          <w:szCs w:val="24"/>
        </w:rPr>
        <w:t xml:space="preserve"> </w:t>
      </w:r>
      <w:r w:rsidR="00DE618E" w:rsidRPr="001C5823">
        <w:rPr>
          <w:rFonts w:ascii="Times New Roman" w:hAnsi="Times New Roman" w:cs="Times New Roman"/>
          <w:sz w:val="24"/>
          <w:szCs w:val="24"/>
        </w:rPr>
        <w:t>could fit within the context of substantive equality and a racial equity lens</w:t>
      </w:r>
      <w:r w:rsidR="00A37F99" w:rsidRPr="001C5823">
        <w:rPr>
          <w:rFonts w:ascii="Times New Roman" w:hAnsi="Times New Roman" w:cs="Times New Roman"/>
          <w:sz w:val="24"/>
          <w:szCs w:val="24"/>
        </w:rPr>
        <w:t>.</w:t>
      </w:r>
    </w:p>
    <w:p w14:paraId="7D842B99" w14:textId="77777777" w:rsidR="0033761C" w:rsidRPr="001C5823" w:rsidRDefault="0033761C" w:rsidP="00786F1E">
      <w:pPr>
        <w:spacing w:after="0" w:line="240" w:lineRule="auto"/>
        <w:ind w:left="720"/>
        <w:jc w:val="both"/>
        <w:rPr>
          <w:rFonts w:ascii="Times New Roman" w:hAnsi="Times New Roman" w:cs="Times New Roman"/>
          <w:sz w:val="24"/>
          <w:szCs w:val="24"/>
        </w:rPr>
      </w:pPr>
    </w:p>
    <w:p w14:paraId="4351B5ED" w14:textId="54ED2CEC" w:rsidR="005F176B" w:rsidRPr="001C5823" w:rsidRDefault="001335E9" w:rsidP="005F176B">
      <w:pPr>
        <w:pStyle w:val="ListParagraph"/>
        <w:numPr>
          <w:ilvl w:val="0"/>
          <w:numId w:val="4"/>
        </w:numPr>
        <w:spacing w:after="0" w:line="240" w:lineRule="auto"/>
        <w:rPr>
          <w:rFonts w:ascii="Times New Roman" w:hAnsi="Times New Roman" w:cs="Times New Roman"/>
          <w:b/>
          <w:bCs/>
          <w:sz w:val="24"/>
          <w:szCs w:val="24"/>
          <w:u w:val="single"/>
        </w:rPr>
      </w:pPr>
      <w:r w:rsidRPr="001C5823">
        <w:rPr>
          <w:rFonts w:ascii="Times New Roman" w:hAnsi="Times New Roman" w:cs="Times New Roman"/>
          <w:b/>
          <w:bCs/>
          <w:sz w:val="24"/>
          <w:szCs w:val="24"/>
        </w:rPr>
        <w:t>Equity, Diversity, Inclusion and Reconciliation</w:t>
      </w:r>
      <w:r w:rsidR="005F176B" w:rsidRPr="001C5823">
        <w:rPr>
          <w:rFonts w:ascii="Times New Roman" w:hAnsi="Times New Roman" w:cs="Times New Roman"/>
          <w:b/>
          <w:bCs/>
          <w:sz w:val="24"/>
          <w:szCs w:val="24"/>
        </w:rPr>
        <w:t xml:space="preserve"> </w:t>
      </w:r>
      <w:r w:rsidR="005F176B" w:rsidRPr="001C5823">
        <w:rPr>
          <w:rFonts w:ascii="Times New Roman" w:hAnsi="Times New Roman" w:cs="Times New Roman"/>
          <w:sz w:val="24"/>
          <w:szCs w:val="24"/>
        </w:rPr>
        <w:t xml:space="preserve">(TBS-CDI Lead/PSC, PCH, PSC, departmental representatives, TBS-OLCE, PCO, </w:t>
      </w:r>
      <w:r w:rsidR="00AA377D" w:rsidRPr="001C5823">
        <w:rPr>
          <w:rFonts w:ascii="Times New Roman" w:hAnsi="Times New Roman" w:cs="Times New Roman"/>
          <w:sz w:val="24"/>
          <w:szCs w:val="24"/>
        </w:rPr>
        <w:t>ESDC-</w:t>
      </w:r>
      <w:proofErr w:type="spellStart"/>
      <w:r w:rsidR="00AA377D" w:rsidRPr="001C5823">
        <w:rPr>
          <w:rFonts w:ascii="Times New Roman" w:hAnsi="Times New Roman" w:cs="Times New Roman"/>
          <w:sz w:val="24"/>
          <w:szCs w:val="24"/>
        </w:rPr>
        <w:t>Labour</w:t>
      </w:r>
      <w:proofErr w:type="spellEnd"/>
      <w:r w:rsidR="00AA377D" w:rsidRPr="001C5823">
        <w:rPr>
          <w:rFonts w:ascii="Times New Roman" w:hAnsi="Times New Roman" w:cs="Times New Roman"/>
          <w:sz w:val="24"/>
          <w:szCs w:val="24"/>
        </w:rPr>
        <w:t xml:space="preserve"> </w:t>
      </w:r>
      <w:r w:rsidR="005F176B" w:rsidRPr="001C5823">
        <w:rPr>
          <w:rFonts w:ascii="Times New Roman" w:hAnsi="Times New Roman" w:cs="Times New Roman"/>
          <w:sz w:val="24"/>
          <w:szCs w:val="24"/>
        </w:rPr>
        <w:t>&amp; KCII as required)</w:t>
      </w:r>
    </w:p>
    <w:p w14:paraId="13547BB5" w14:textId="77777777" w:rsidR="001335E9" w:rsidRPr="001C5823" w:rsidRDefault="001335E9" w:rsidP="001335E9">
      <w:pPr>
        <w:spacing w:after="0" w:line="240" w:lineRule="auto"/>
        <w:rPr>
          <w:rFonts w:ascii="Times New Roman" w:hAnsi="Times New Roman" w:cs="Times New Roman"/>
          <w:sz w:val="24"/>
          <w:szCs w:val="24"/>
        </w:rPr>
      </w:pPr>
    </w:p>
    <w:p w14:paraId="2B1A9723" w14:textId="1A6E4555" w:rsidR="001335E9" w:rsidRPr="001C5823" w:rsidRDefault="001335E9">
      <w:pPr>
        <w:pStyle w:val="ListParagraph"/>
        <w:numPr>
          <w:ilvl w:val="0"/>
          <w:numId w:val="4"/>
        </w:numPr>
        <w:spacing w:after="0" w:line="240" w:lineRule="auto"/>
        <w:jc w:val="both"/>
        <w:rPr>
          <w:rFonts w:ascii="Times New Roman" w:hAnsi="Times New Roman" w:cs="Times New Roman"/>
          <w:sz w:val="24"/>
          <w:szCs w:val="24"/>
        </w:rPr>
      </w:pPr>
      <w:r w:rsidRPr="001C5823">
        <w:rPr>
          <w:rFonts w:ascii="Times New Roman" w:hAnsi="Times New Roman" w:cs="Times New Roman"/>
          <w:sz w:val="24"/>
          <w:szCs w:val="24"/>
          <w:u w:val="single"/>
        </w:rPr>
        <w:t>OL Modernization Pillar Linkages</w:t>
      </w:r>
      <w:r w:rsidRPr="001C5823">
        <w:rPr>
          <w:rFonts w:ascii="Times New Roman" w:hAnsi="Times New Roman" w:cs="Times New Roman"/>
          <w:sz w:val="24"/>
          <w:szCs w:val="24"/>
        </w:rPr>
        <w:t xml:space="preserve">: Improve policy linkages and horizontal alignment between the </w:t>
      </w:r>
      <w:r w:rsidR="00EE73A5" w:rsidRPr="001C5823">
        <w:rPr>
          <w:rFonts w:ascii="Times New Roman" w:hAnsi="Times New Roman" w:cs="Times New Roman"/>
          <w:sz w:val="24"/>
          <w:szCs w:val="24"/>
        </w:rPr>
        <w:t>OL Modernization</w:t>
      </w:r>
      <w:r w:rsidRPr="001C5823">
        <w:rPr>
          <w:rFonts w:ascii="Times New Roman" w:hAnsi="Times New Roman" w:cs="Times New Roman"/>
          <w:sz w:val="24"/>
          <w:szCs w:val="24"/>
        </w:rPr>
        <w:t xml:space="preserve"> </w:t>
      </w:r>
      <w:r w:rsidR="002157AF" w:rsidRPr="001C5823">
        <w:rPr>
          <w:rFonts w:ascii="Times New Roman" w:hAnsi="Times New Roman" w:cs="Times New Roman"/>
          <w:sz w:val="24"/>
          <w:szCs w:val="24"/>
        </w:rPr>
        <w:t xml:space="preserve">relevant </w:t>
      </w:r>
      <w:r w:rsidRPr="001C5823">
        <w:rPr>
          <w:rFonts w:ascii="Times New Roman" w:hAnsi="Times New Roman" w:cs="Times New Roman"/>
          <w:sz w:val="24"/>
          <w:szCs w:val="24"/>
        </w:rPr>
        <w:t>pillars</w:t>
      </w:r>
      <w:r w:rsidR="00890FC1" w:rsidRPr="001C5823">
        <w:rPr>
          <w:rStyle w:val="EndnoteReference"/>
          <w:rFonts w:ascii="Times New Roman" w:hAnsi="Times New Roman" w:cs="Times New Roman"/>
          <w:sz w:val="24"/>
          <w:szCs w:val="24"/>
        </w:rPr>
        <w:endnoteReference w:id="59"/>
      </w:r>
      <w:r w:rsidRPr="001C5823">
        <w:rPr>
          <w:rFonts w:ascii="Times New Roman" w:hAnsi="Times New Roman" w:cs="Times New Roman"/>
          <w:sz w:val="24"/>
          <w:szCs w:val="24"/>
        </w:rPr>
        <w:t xml:space="preserve">, the MVOM Action Plan, the proposed federal anti-racism framework, </w:t>
      </w:r>
      <w:r w:rsidR="003E38C1" w:rsidRPr="001C5823">
        <w:rPr>
          <w:rFonts w:ascii="Times New Roman" w:hAnsi="Times New Roman" w:cs="Times New Roman"/>
          <w:sz w:val="24"/>
          <w:szCs w:val="24"/>
        </w:rPr>
        <w:t>the Clerk’s Call to Action,</w:t>
      </w:r>
      <w:r w:rsidR="00FB1B13" w:rsidRPr="001C5823">
        <w:rPr>
          <w:rFonts w:ascii="Times New Roman" w:hAnsi="Times New Roman" w:cs="Times New Roman"/>
          <w:sz w:val="24"/>
          <w:szCs w:val="24"/>
        </w:rPr>
        <w:t xml:space="preserve"> the </w:t>
      </w:r>
      <w:r w:rsidR="00FB1B13" w:rsidRPr="001C5823">
        <w:rPr>
          <w:rFonts w:ascii="Times New Roman" w:hAnsi="Times New Roman" w:cs="Times New Roman"/>
          <w:i/>
          <w:iCs/>
          <w:sz w:val="24"/>
          <w:szCs w:val="24"/>
        </w:rPr>
        <w:t>Multiculturalism Act,</w:t>
      </w:r>
      <w:r w:rsidR="003E38C1" w:rsidRPr="001C5823">
        <w:rPr>
          <w:rFonts w:ascii="Times New Roman" w:hAnsi="Times New Roman" w:cs="Times New Roman"/>
          <w:sz w:val="24"/>
          <w:szCs w:val="24"/>
        </w:rPr>
        <w:t xml:space="preserve"> </w:t>
      </w:r>
      <w:r w:rsidRPr="001C5823">
        <w:rPr>
          <w:rFonts w:ascii="Times New Roman" w:hAnsi="Times New Roman" w:cs="Times New Roman"/>
          <w:sz w:val="24"/>
          <w:szCs w:val="24"/>
        </w:rPr>
        <w:t xml:space="preserve">and the </w:t>
      </w:r>
      <w:r w:rsidRPr="001C5823">
        <w:rPr>
          <w:rFonts w:ascii="Times New Roman" w:hAnsi="Times New Roman" w:cs="Times New Roman"/>
          <w:i/>
          <w:iCs/>
          <w:sz w:val="24"/>
          <w:szCs w:val="24"/>
        </w:rPr>
        <w:t>Public Service Employment Act</w:t>
      </w:r>
      <w:r w:rsidR="00FB1B13" w:rsidRPr="001C5823">
        <w:rPr>
          <w:rFonts w:ascii="Times New Roman" w:hAnsi="Times New Roman" w:cs="Times New Roman"/>
          <w:sz w:val="24"/>
          <w:szCs w:val="24"/>
        </w:rPr>
        <w:t xml:space="preserve"> to permit better collaboration on language requirements, SLE testing, and alignment of related policies, guidelines, and practices,</w:t>
      </w:r>
      <w:r w:rsidRPr="001C5823">
        <w:rPr>
          <w:rFonts w:ascii="Times New Roman" w:hAnsi="Times New Roman" w:cs="Times New Roman"/>
          <w:sz w:val="24"/>
          <w:szCs w:val="24"/>
        </w:rPr>
        <w:t xml:space="preserve"> for example: </w:t>
      </w:r>
    </w:p>
    <w:p w14:paraId="3624DF06" w14:textId="4321D0DB" w:rsidR="001335E9" w:rsidRPr="001C5823" w:rsidRDefault="001335E9">
      <w:pPr>
        <w:pStyle w:val="Default"/>
        <w:numPr>
          <w:ilvl w:val="1"/>
          <w:numId w:val="4"/>
        </w:numPr>
        <w:ind w:left="1134" w:hanging="283"/>
        <w:jc w:val="both"/>
        <w:rPr>
          <w:rFonts w:ascii="Times New Roman" w:hAnsi="Times New Roman" w:cs="Times New Roman"/>
        </w:rPr>
      </w:pPr>
      <w:r w:rsidRPr="001C5823">
        <w:rPr>
          <w:rFonts w:ascii="Times New Roman" w:hAnsi="Times New Roman" w:cs="Times New Roman"/>
        </w:rPr>
        <w:t>Increase alignment between OL modernization efforts and MVOM Action Plan to better address the following gap</w:t>
      </w:r>
      <w:r w:rsidR="0053373C" w:rsidRPr="001C5823">
        <w:rPr>
          <w:rFonts w:ascii="Times New Roman" w:hAnsi="Times New Roman" w:cs="Times New Roman"/>
        </w:rPr>
        <w:t xml:space="preserve"> area</w:t>
      </w:r>
      <w:r w:rsidRPr="001C5823">
        <w:rPr>
          <w:rFonts w:ascii="Times New Roman" w:hAnsi="Times New Roman" w:cs="Times New Roman"/>
        </w:rPr>
        <w:t>s:</w:t>
      </w:r>
    </w:p>
    <w:p w14:paraId="3F8CC3B2" w14:textId="355C02F3" w:rsidR="001335E9" w:rsidRPr="001C5823" w:rsidRDefault="001335E9">
      <w:pPr>
        <w:pStyle w:val="Default"/>
        <w:numPr>
          <w:ilvl w:val="2"/>
          <w:numId w:val="4"/>
        </w:numPr>
        <w:ind w:left="1560" w:hanging="284"/>
        <w:jc w:val="both"/>
        <w:rPr>
          <w:rStyle w:val="Strong"/>
          <w:rFonts w:ascii="Times New Roman" w:hAnsi="Times New Roman" w:cs="Times New Roman"/>
          <w:b w:val="0"/>
          <w:bCs w:val="0"/>
        </w:rPr>
      </w:pPr>
      <w:r w:rsidRPr="001C5823">
        <w:rPr>
          <w:rFonts w:ascii="Times New Roman" w:hAnsi="Times New Roman" w:cs="Times New Roman"/>
        </w:rPr>
        <w:t>Design, develop</w:t>
      </w:r>
      <w:r w:rsidR="0053373C" w:rsidRPr="001C5823">
        <w:rPr>
          <w:rFonts w:ascii="Times New Roman" w:hAnsi="Times New Roman" w:cs="Times New Roman"/>
        </w:rPr>
        <w:t>,</w:t>
      </w:r>
      <w:r w:rsidRPr="001C5823">
        <w:rPr>
          <w:rFonts w:ascii="Times New Roman" w:hAnsi="Times New Roman" w:cs="Times New Roman"/>
        </w:rPr>
        <w:t xml:space="preserve"> and implement </w:t>
      </w:r>
      <w:r w:rsidRPr="001C5823">
        <w:rPr>
          <w:rStyle w:val="Strong"/>
          <w:rFonts w:ascii="Times New Roman" w:hAnsi="Times New Roman" w:cs="Times New Roman"/>
          <w:b w:val="0"/>
          <w:bCs w:val="0"/>
        </w:rPr>
        <w:t xml:space="preserve">deliberate and transparent </w:t>
      </w:r>
      <w:r w:rsidR="0053373C" w:rsidRPr="001C5823">
        <w:rPr>
          <w:rStyle w:val="Strong"/>
          <w:rFonts w:ascii="Times New Roman" w:hAnsi="Times New Roman" w:cs="Times New Roman"/>
          <w:b w:val="0"/>
          <w:bCs w:val="0"/>
        </w:rPr>
        <w:t xml:space="preserve">approaches </w:t>
      </w:r>
      <w:r w:rsidRPr="001C5823">
        <w:rPr>
          <w:rStyle w:val="Strong"/>
          <w:rFonts w:ascii="Times New Roman" w:hAnsi="Times New Roman" w:cs="Times New Roman"/>
          <w:b w:val="0"/>
          <w:bCs w:val="0"/>
        </w:rPr>
        <w:t>to identifying leadership potential</w:t>
      </w:r>
      <w:r w:rsidR="0053373C" w:rsidRPr="001C5823">
        <w:rPr>
          <w:rStyle w:val="Strong"/>
          <w:rFonts w:ascii="Times New Roman" w:hAnsi="Times New Roman" w:cs="Times New Roman"/>
          <w:b w:val="0"/>
          <w:bCs w:val="0"/>
        </w:rPr>
        <w:t xml:space="preserve"> (mid-career, managers, and student-levels), including the necessary supports for these future leaders to meet OL work requirement standards</w:t>
      </w:r>
      <w:r w:rsidRPr="001C5823">
        <w:rPr>
          <w:rStyle w:val="Strong"/>
          <w:rFonts w:ascii="Times New Roman" w:hAnsi="Times New Roman" w:cs="Times New Roman"/>
          <w:b w:val="0"/>
          <w:bCs w:val="0"/>
        </w:rPr>
        <w:t>.</w:t>
      </w:r>
    </w:p>
    <w:p w14:paraId="137B1026" w14:textId="615513D9" w:rsidR="00C4167E" w:rsidRPr="001C5823" w:rsidRDefault="0053373C">
      <w:pPr>
        <w:pStyle w:val="Default"/>
        <w:numPr>
          <w:ilvl w:val="2"/>
          <w:numId w:val="4"/>
        </w:numPr>
        <w:ind w:left="1560" w:hanging="284"/>
        <w:jc w:val="both"/>
        <w:rPr>
          <w:rFonts w:ascii="Times New Roman" w:hAnsi="Times New Roman" w:cs="Times New Roman"/>
        </w:rPr>
      </w:pPr>
      <w:bookmarkStart w:id="99" w:name="_Hlk140515629"/>
      <w:r w:rsidRPr="001C5823">
        <w:rPr>
          <w:rFonts w:ascii="Times New Roman" w:hAnsi="Times New Roman" w:cs="Times New Roman"/>
        </w:rPr>
        <w:t>Determine if</w:t>
      </w:r>
      <w:r w:rsidR="00FF3184" w:rsidRPr="001C5823">
        <w:rPr>
          <w:rFonts w:ascii="Times New Roman" w:hAnsi="Times New Roman" w:cs="Times New Roman"/>
        </w:rPr>
        <w:t xml:space="preserve"> an accommodation measure </w:t>
      </w:r>
      <w:r w:rsidRPr="001C5823">
        <w:rPr>
          <w:rFonts w:ascii="Times New Roman" w:hAnsi="Times New Roman" w:cs="Times New Roman"/>
        </w:rPr>
        <w:t>is possible</w:t>
      </w:r>
      <w:r w:rsidR="00FF3184" w:rsidRPr="001C5823">
        <w:rPr>
          <w:rFonts w:ascii="Times New Roman" w:hAnsi="Times New Roman" w:cs="Times New Roman"/>
        </w:rPr>
        <w:t xml:space="preserve"> for internal non-imperative staffing at the EX</w:t>
      </w:r>
      <w:r w:rsidR="002A6467" w:rsidRPr="001C5823">
        <w:rPr>
          <w:rFonts w:ascii="Times New Roman" w:hAnsi="Times New Roman" w:cs="Times New Roman"/>
        </w:rPr>
        <w:t>3</w:t>
      </w:r>
      <w:r w:rsidR="00FF3184" w:rsidRPr="001C5823">
        <w:rPr>
          <w:rFonts w:ascii="Times New Roman" w:hAnsi="Times New Roman" w:cs="Times New Roman"/>
        </w:rPr>
        <w:t xml:space="preserve"> and 4 levels for Indigenous federal employees.</w:t>
      </w:r>
      <w:bookmarkEnd w:id="99"/>
    </w:p>
    <w:p w14:paraId="3BA7BC15" w14:textId="451F85B1" w:rsidR="00A80DE6" w:rsidRPr="001C5823" w:rsidRDefault="00C4167E">
      <w:pPr>
        <w:pStyle w:val="Default"/>
        <w:numPr>
          <w:ilvl w:val="2"/>
          <w:numId w:val="4"/>
        </w:numPr>
        <w:ind w:left="1560" w:hanging="284"/>
        <w:jc w:val="both"/>
        <w:rPr>
          <w:rFonts w:ascii="Times New Roman" w:hAnsi="Times New Roman" w:cs="Times New Roman"/>
        </w:rPr>
      </w:pPr>
      <w:r w:rsidRPr="001C5823">
        <w:rPr>
          <w:rFonts w:ascii="Times New Roman" w:eastAsia="Times New Roman" w:hAnsi="Times New Roman" w:cs="Times New Roman"/>
        </w:rPr>
        <w:t xml:space="preserve">Explore use of ILP as part of the policy implementation of </w:t>
      </w:r>
      <w:r w:rsidR="002A6467" w:rsidRPr="001C5823">
        <w:rPr>
          <w:rFonts w:ascii="Times New Roman" w:eastAsia="Times New Roman" w:hAnsi="Times New Roman" w:cs="Times New Roman"/>
        </w:rPr>
        <w:t>s</w:t>
      </w:r>
      <w:r w:rsidRPr="001C5823">
        <w:rPr>
          <w:rFonts w:ascii="Times New Roman" w:eastAsia="Times New Roman" w:hAnsi="Times New Roman" w:cs="Times New Roman"/>
        </w:rPr>
        <w:t xml:space="preserve">ubparagraph </w:t>
      </w:r>
      <w:r w:rsidR="008C5DC0" w:rsidRPr="001C5823">
        <w:rPr>
          <w:rFonts w:ascii="Times New Roman" w:eastAsia="Times New Roman" w:hAnsi="Times New Roman" w:cs="Times New Roman"/>
        </w:rPr>
        <w:t>“</w:t>
      </w:r>
      <w:r w:rsidRPr="001C5823">
        <w:rPr>
          <w:rFonts w:ascii="Times New Roman" w:eastAsia="Times New Roman" w:hAnsi="Times New Roman" w:cs="Times New Roman"/>
        </w:rPr>
        <w:t>3(2)(e)</w:t>
      </w:r>
      <w:r w:rsidR="008C5DC0" w:rsidRPr="001C5823">
        <w:rPr>
          <w:rFonts w:ascii="Times New Roman" w:eastAsia="Times New Roman" w:hAnsi="Times New Roman" w:cs="Times New Roman"/>
        </w:rPr>
        <w:t>”</w:t>
      </w:r>
      <w:r w:rsidR="008C5DC0" w:rsidRPr="001C5823">
        <w:rPr>
          <w:rStyle w:val="FootnoteReference"/>
          <w:rFonts w:ascii="Times New Roman" w:eastAsia="Times New Roman" w:hAnsi="Times New Roman" w:cs="Times New Roman"/>
        </w:rPr>
        <w:footnoteReference w:id="65"/>
      </w:r>
      <w:r w:rsidRPr="001C5823">
        <w:rPr>
          <w:rFonts w:ascii="Times New Roman" w:eastAsia="Times New Roman" w:hAnsi="Times New Roman" w:cs="Times New Roman"/>
        </w:rPr>
        <w:t xml:space="preserve"> of the Canadian </w:t>
      </w:r>
      <w:r w:rsidRPr="001C5823">
        <w:rPr>
          <w:rFonts w:ascii="Times New Roman" w:eastAsia="Times New Roman" w:hAnsi="Times New Roman" w:cs="Times New Roman"/>
          <w:i/>
          <w:iCs/>
        </w:rPr>
        <w:t>Multiculturalism Act</w:t>
      </w:r>
      <w:r w:rsidRPr="001C5823">
        <w:rPr>
          <w:rFonts w:ascii="Times New Roman" w:eastAsia="Times New Roman" w:hAnsi="Times New Roman" w:cs="Times New Roman"/>
        </w:rPr>
        <w:t>.</w:t>
      </w:r>
    </w:p>
    <w:p w14:paraId="2858EF57" w14:textId="4C4BB7F8" w:rsidR="00A80DE6" w:rsidRPr="001C5823" w:rsidRDefault="00A80DE6">
      <w:pPr>
        <w:pStyle w:val="Default"/>
        <w:numPr>
          <w:ilvl w:val="2"/>
          <w:numId w:val="4"/>
        </w:numPr>
        <w:ind w:left="1560" w:hanging="284"/>
        <w:jc w:val="both"/>
        <w:rPr>
          <w:rFonts w:ascii="Times New Roman" w:hAnsi="Times New Roman" w:cs="Times New Roman"/>
        </w:rPr>
      </w:pPr>
      <w:r w:rsidRPr="001C5823">
        <w:rPr>
          <w:rFonts w:ascii="Times New Roman" w:eastAsia="Times New Roman" w:hAnsi="Times New Roman" w:cs="Times New Roman"/>
        </w:rPr>
        <w:t xml:space="preserve">Explore the use of subsection </w:t>
      </w:r>
      <w:r w:rsidR="008C5DC0" w:rsidRPr="001C5823">
        <w:rPr>
          <w:rFonts w:ascii="Times New Roman" w:eastAsia="Times New Roman" w:hAnsi="Times New Roman" w:cs="Times New Roman"/>
        </w:rPr>
        <w:t>“</w:t>
      </w:r>
      <w:r w:rsidRPr="001C5823">
        <w:rPr>
          <w:rFonts w:ascii="Times New Roman" w:eastAsia="Times New Roman" w:hAnsi="Times New Roman" w:cs="Times New Roman"/>
        </w:rPr>
        <w:t>20(1)</w:t>
      </w:r>
      <w:r w:rsidR="008C5DC0" w:rsidRPr="001C5823">
        <w:rPr>
          <w:rFonts w:ascii="Times New Roman" w:eastAsia="Times New Roman" w:hAnsi="Times New Roman" w:cs="Times New Roman"/>
        </w:rPr>
        <w:t>, exclusion of positions and persons”</w:t>
      </w:r>
      <w:r w:rsidR="008C5DC0" w:rsidRPr="001C5823">
        <w:rPr>
          <w:rStyle w:val="FootnoteReference"/>
          <w:rFonts w:ascii="Times New Roman" w:eastAsia="Times New Roman" w:hAnsi="Times New Roman" w:cs="Times New Roman"/>
        </w:rPr>
        <w:footnoteReference w:id="66"/>
      </w:r>
      <w:r w:rsidRPr="001C5823">
        <w:rPr>
          <w:rFonts w:ascii="Times New Roman" w:eastAsia="Times New Roman" w:hAnsi="Times New Roman" w:cs="Times New Roman"/>
        </w:rPr>
        <w:t xml:space="preserve"> of the PSEA in relation to OL exemption.</w:t>
      </w:r>
    </w:p>
    <w:p w14:paraId="26AB20B6" w14:textId="6F8BA97E" w:rsidR="00545133" w:rsidRPr="001C5823" w:rsidRDefault="001335E9">
      <w:pPr>
        <w:pStyle w:val="Default"/>
        <w:numPr>
          <w:ilvl w:val="2"/>
          <w:numId w:val="4"/>
        </w:numPr>
        <w:ind w:left="1560" w:hanging="284"/>
        <w:jc w:val="both"/>
        <w:rPr>
          <w:rFonts w:ascii="Times New Roman" w:hAnsi="Times New Roman" w:cs="Times New Roman"/>
        </w:rPr>
      </w:pPr>
      <w:r w:rsidRPr="001C5823">
        <w:rPr>
          <w:rFonts w:ascii="Times New Roman" w:hAnsi="Times New Roman" w:cs="Times New Roman"/>
        </w:rPr>
        <w:t xml:space="preserve">Implement </w:t>
      </w:r>
      <w:r w:rsidR="00545133" w:rsidRPr="001C5823">
        <w:rPr>
          <w:rFonts w:ascii="Times New Roman" w:hAnsi="Times New Roman" w:cs="Times New Roman"/>
        </w:rPr>
        <w:t xml:space="preserve">MVOM Action Plan items related to </w:t>
      </w:r>
      <w:r w:rsidRPr="001C5823">
        <w:rPr>
          <w:rFonts w:ascii="Times New Roman" w:hAnsi="Times New Roman" w:cs="Times New Roman"/>
        </w:rPr>
        <w:t>Indigenous language opportunities</w:t>
      </w:r>
      <w:r w:rsidR="00303B95" w:rsidRPr="001C5823">
        <w:rPr>
          <w:rFonts w:ascii="Times New Roman" w:hAnsi="Times New Roman" w:cs="Times New Roman"/>
        </w:rPr>
        <w:t xml:space="preserve">, including: </w:t>
      </w:r>
    </w:p>
    <w:p w14:paraId="43DCAADB" w14:textId="65E6C49F" w:rsidR="009D2F65" w:rsidRPr="001C5823" w:rsidRDefault="00303B95" w:rsidP="009D2F65">
      <w:pPr>
        <w:pStyle w:val="Default"/>
        <w:ind w:left="1843" w:hanging="283"/>
        <w:jc w:val="both"/>
        <w:rPr>
          <w:rFonts w:ascii="Times New Roman" w:hAnsi="Times New Roman" w:cs="Times New Roman"/>
        </w:rPr>
      </w:pPr>
      <w:r w:rsidRPr="001C5823">
        <w:rPr>
          <w:rFonts w:ascii="Times New Roman" w:hAnsi="Times New Roman" w:cs="Times New Roman"/>
        </w:rPr>
        <w:t xml:space="preserve">1) </w:t>
      </w:r>
      <w:r w:rsidR="001335E9" w:rsidRPr="001C5823">
        <w:rPr>
          <w:rFonts w:ascii="Times New Roman" w:hAnsi="Times New Roman" w:cs="Times New Roman"/>
        </w:rPr>
        <w:t>culturally appropriate language</w:t>
      </w:r>
      <w:r w:rsidR="002A6467" w:rsidRPr="001C5823">
        <w:rPr>
          <w:rFonts w:ascii="Times New Roman" w:hAnsi="Times New Roman" w:cs="Times New Roman"/>
        </w:rPr>
        <w:t>s</w:t>
      </w:r>
      <w:r w:rsidR="001335E9" w:rsidRPr="001C5823">
        <w:rPr>
          <w:rFonts w:ascii="Times New Roman" w:hAnsi="Times New Roman" w:cs="Times New Roman"/>
        </w:rPr>
        <w:t xml:space="preserve"> training and support </w:t>
      </w:r>
      <w:r w:rsidR="0044708A" w:rsidRPr="001C5823">
        <w:rPr>
          <w:rFonts w:ascii="Times New Roman" w:hAnsi="Times New Roman" w:cs="Times New Roman"/>
        </w:rPr>
        <w:t>with</w:t>
      </w:r>
      <w:r w:rsidR="001335E9" w:rsidRPr="001C5823">
        <w:rPr>
          <w:rFonts w:ascii="Times New Roman" w:hAnsi="Times New Roman" w:cs="Times New Roman"/>
        </w:rPr>
        <w:t xml:space="preserve">in the federal </w:t>
      </w:r>
      <w:r w:rsidR="00551B17" w:rsidRPr="001C5823">
        <w:rPr>
          <w:rFonts w:ascii="Times New Roman" w:hAnsi="Times New Roman" w:cs="Times New Roman"/>
        </w:rPr>
        <w:t>system.</w:t>
      </w:r>
      <w:r w:rsidRPr="001C5823">
        <w:rPr>
          <w:rFonts w:ascii="Times New Roman" w:hAnsi="Times New Roman" w:cs="Times New Roman"/>
        </w:rPr>
        <w:t xml:space="preserve"> </w:t>
      </w:r>
    </w:p>
    <w:p w14:paraId="37707A34" w14:textId="77777777" w:rsidR="009D2F65" w:rsidRPr="001C5823" w:rsidRDefault="00303B95" w:rsidP="009D2F65">
      <w:pPr>
        <w:pStyle w:val="Default"/>
        <w:ind w:left="1843" w:hanging="283"/>
        <w:jc w:val="both"/>
        <w:rPr>
          <w:rFonts w:ascii="Times New Roman" w:hAnsi="Times New Roman" w:cs="Times New Roman"/>
        </w:rPr>
      </w:pPr>
      <w:r w:rsidRPr="001C5823">
        <w:rPr>
          <w:rFonts w:ascii="Times New Roman" w:hAnsi="Times New Roman" w:cs="Times New Roman"/>
        </w:rPr>
        <w:t>2) creati</w:t>
      </w:r>
      <w:r w:rsidR="00CC25DC" w:rsidRPr="001C5823">
        <w:rPr>
          <w:rFonts w:ascii="Times New Roman" w:hAnsi="Times New Roman" w:cs="Times New Roman"/>
        </w:rPr>
        <w:t>on of</w:t>
      </w:r>
      <w:r w:rsidRPr="001C5823">
        <w:rPr>
          <w:rFonts w:ascii="Times New Roman" w:hAnsi="Times New Roman" w:cs="Times New Roman"/>
        </w:rPr>
        <w:t xml:space="preserve"> opportunities for Indigenous staff to use and be valued for using their Indigenous language; and </w:t>
      </w:r>
    </w:p>
    <w:p w14:paraId="15A6FD3E" w14:textId="636B8A8B" w:rsidR="00303B95" w:rsidRPr="001C5823" w:rsidRDefault="00303B95" w:rsidP="009D2F65">
      <w:pPr>
        <w:pStyle w:val="Default"/>
        <w:ind w:left="1843" w:hanging="283"/>
        <w:jc w:val="both"/>
        <w:rPr>
          <w:rFonts w:ascii="Times New Roman" w:hAnsi="Times New Roman" w:cs="Times New Roman"/>
        </w:rPr>
      </w:pPr>
      <w:r w:rsidRPr="001C5823">
        <w:rPr>
          <w:rFonts w:ascii="Times New Roman" w:hAnsi="Times New Roman" w:cs="Times New Roman"/>
        </w:rPr>
        <w:t>3) compensation for Indigenous language users in positions where Indigenous language use is required or an asset.</w:t>
      </w:r>
      <w:r w:rsidR="002A6467" w:rsidRPr="001C5823">
        <w:rPr>
          <w:rStyle w:val="FootnoteReference"/>
          <w:rFonts w:ascii="Times New Roman" w:hAnsi="Times New Roman" w:cs="Times New Roman"/>
        </w:rPr>
        <w:footnoteReference w:id="67"/>
      </w:r>
    </w:p>
    <w:p w14:paraId="2F158A62" w14:textId="2751CAD5" w:rsidR="006F7D1A" w:rsidRPr="001C5823" w:rsidRDefault="006F7D1A" w:rsidP="009D2F65">
      <w:pPr>
        <w:pStyle w:val="ListParagraph"/>
        <w:spacing w:after="0" w:line="240" w:lineRule="auto"/>
        <w:ind w:left="1843" w:hanging="283"/>
        <w:jc w:val="both"/>
        <w:rPr>
          <w:rFonts w:ascii="Times New Roman" w:hAnsi="Times New Roman" w:cs="Times New Roman"/>
          <w:sz w:val="24"/>
          <w:szCs w:val="24"/>
        </w:rPr>
      </w:pPr>
      <w:r w:rsidRPr="001C5823">
        <w:rPr>
          <w:rStyle w:val="cf01"/>
          <w:rFonts w:ascii="Times New Roman" w:hAnsi="Times New Roman" w:cs="Times New Roman"/>
          <w:sz w:val="24"/>
          <w:szCs w:val="24"/>
        </w:rPr>
        <w:lastRenderedPageBreak/>
        <w:t xml:space="preserve">Note: </w:t>
      </w:r>
      <w:r w:rsidR="008461BF" w:rsidRPr="001C5823">
        <w:rPr>
          <w:rStyle w:val="cf01"/>
          <w:rFonts w:ascii="Times New Roman" w:hAnsi="Times New Roman" w:cs="Times New Roman"/>
          <w:sz w:val="24"/>
          <w:szCs w:val="24"/>
        </w:rPr>
        <w:t xml:space="preserve">The Report on the Use of Indigenous Languages in Canada’s Public Service </w:t>
      </w:r>
      <w:r w:rsidR="00545133" w:rsidRPr="001C5823">
        <w:rPr>
          <w:rStyle w:val="cf01"/>
          <w:rFonts w:ascii="Times New Roman" w:hAnsi="Times New Roman" w:cs="Times New Roman"/>
          <w:sz w:val="24"/>
          <w:szCs w:val="24"/>
        </w:rPr>
        <w:t>p</w:t>
      </w:r>
      <w:r w:rsidR="008137FB" w:rsidRPr="001C5823">
        <w:rPr>
          <w:rStyle w:val="cf01"/>
          <w:rFonts w:ascii="Times New Roman" w:hAnsi="Times New Roman" w:cs="Times New Roman"/>
          <w:sz w:val="24"/>
          <w:szCs w:val="24"/>
        </w:rPr>
        <w:t>rovide</w:t>
      </w:r>
      <w:r w:rsidR="00545133" w:rsidRPr="001C5823">
        <w:rPr>
          <w:rStyle w:val="cf01"/>
          <w:rFonts w:ascii="Times New Roman" w:hAnsi="Times New Roman" w:cs="Times New Roman"/>
          <w:sz w:val="24"/>
          <w:szCs w:val="24"/>
        </w:rPr>
        <w:t>s</w:t>
      </w:r>
      <w:r w:rsidR="008137FB" w:rsidRPr="001C5823">
        <w:rPr>
          <w:rStyle w:val="cf01"/>
          <w:rFonts w:ascii="Times New Roman" w:hAnsi="Times New Roman" w:cs="Times New Roman"/>
          <w:sz w:val="24"/>
          <w:szCs w:val="24"/>
        </w:rPr>
        <w:t xml:space="preserve"> insight and </w:t>
      </w:r>
      <w:r w:rsidR="00545133" w:rsidRPr="001C5823">
        <w:rPr>
          <w:rStyle w:val="cf01"/>
          <w:rFonts w:ascii="Times New Roman" w:hAnsi="Times New Roman" w:cs="Times New Roman"/>
          <w:sz w:val="24"/>
          <w:szCs w:val="24"/>
        </w:rPr>
        <w:t xml:space="preserve">will help to </w:t>
      </w:r>
      <w:r w:rsidR="008137FB" w:rsidRPr="001C5823">
        <w:rPr>
          <w:rStyle w:val="cf01"/>
          <w:rFonts w:ascii="Times New Roman" w:hAnsi="Times New Roman" w:cs="Times New Roman"/>
          <w:sz w:val="24"/>
          <w:szCs w:val="24"/>
        </w:rPr>
        <w:t xml:space="preserve">guide </w:t>
      </w:r>
      <w:r w:rsidR="00545133" w:rsidRPr="001C5823">
        <w:rPr>
          <w:rStyle w:val="cf01"/>
          <w:rFonts w:ascii="Times New Roman" w:hAnsi="Times New Roman" w:cs="Times New Roman"/>
          <w:sz w:val="24"/>
          <w:szCs w:val="24"/>
        </w:rPr>
        <w:t>future</w:t>
      </w:r>
      <w:r w:rsidR="008461BF" w:rsidRPr="001C5823">
        <w:rPr>
          <w:rStyle w:val="cf01"/>
          <w:rFonts w:ascii="Times New Roman" w:hAnsi="Times New Roman" w:cs="Times New Roman"/>
          <w:sz w:val="24"/>
          <w:szCs w:val="24"/>
        </w:rPr>
        <w:t xml:space="preserve"> d</w:t>
      </w:r>
      <w:r w:rsidRPr="001C5823">
        <w:rPr>
          <w:rStyle w:val="cf01"/>
          <w:rFonts w:ascii="Times New Roman" w:hAnsi="Times New Roman" w:cs="Times New Roman"/>
          <w:sz w:val="24"/>
          <w:szCs w:val="24"/>
        </w:rPr>
        <w:t>iscussion</w:t>
      </w:r>
      <w:r w:rsidR="008461BF" w:rsidRPr="001C5823">
        <w:rPr>
          <w:rStyle w:val="cf01"/>
          <w:rFonts w:ascii="Times New Roman" w:hAnsi="Times New Roman" w:cs="Times New Roman"/>
          <w:sz w:val="24"/>
          <w:szCs w:val="24"/>
        </w:rPr>
        <w:t>s on mak</w:t>
      </w:r>
      <w:r w:rsidR="008137FB" w:rsidRPr="001C5823">
        <w:rPr>
          <w:rStyle w:val="cf01"/>
          <w:rFonts w:ascii="Times New Roman" w:hAnsi="Times New Roman" w:cs="Times New Roman"/>
          <w:sz w:val="24"/>
          <w:szCs w:val="24"/>
        </w:rPr>
        <w:t>ing</w:t>
      </w:r>
      <w:r w:rsidRPr="001C5823">
        <w:rPr>
          <w:rStyle w:val="cf01"/>
          <w:rFonts w:ascii="Times New Roman" w:hAnsi="Times New Roman" w:cs="Times New Roman"/>
          <w:sz w:val="24"/>
          <w:szCs w:val="24"/>
        </w:rPr>
        <w:t xml:space="preserve"> Indigenous Languages a requirement and not an asset</w:t>
      </w:r>
      <w:r w:rsidR="00545133" w:rsidRPr="001C5823">
        <w:rPr>
          <w:rStyle w:val="cf01"/>
          <w:rFonts w:ascii="Times New Roman" w:hAnsi="Times New Roman" w:cs="Times New Roman"/>
          <w:sz w:val="24"/>
          <w:szCs w:val="24"/>
        </w:rPr>
        <w:t xml:space="preserve"> in relation to </w:t>
      </w:r>
      <w:r w:rsidRPr="001C5823">
        <w:rPr>
          <w:rStyle w:val="cf01"/>
          <w:rFonts w:ascii="Times New Roman" w:hAnsi="Times New Roman" w:cs="Times New Roman"/>
          <w:sz w:val="24"/>
          <w:szCs w:val="24"/>
        </w:rPr>
        <w:t>the matter of a bilingual bonus or compensation for Indigenous language use.</w:t>
      </w:r>
      <w:r w:rsidR="008461BF" w:rsidRPr="001C5823">
        <w:rPr>
          <w:rStyle w:val="cf01"/>
          <w:rFonts w:ascii="Times New Roman" w:hAnsi="Times New Roman" w:cs="Times New Roman"/>
          <w:sz w:val="24"/>
          <w:szCs w:val="24"/>
        </w:rPr>
        <w:t xml:space="preserve"> It </w:t>
      </w:r>
      <w:r w:rsidR="00545133" w:rsidRPr="001C5823">
        <w:rPr>
          <w:rStyle w:val="cf01"/>
          <w:rFonts w:ascii="Times New Roman" w:hAnsi="Times New Roman" w:cs="Times New Roman"/>
          <w:sz w:val="24"/>
          <w:szCs w:val="24"/>
        </w:rPr>
        <w:t>also advances</w:t>
      </w:r>
      <w:r w:rsidR="008461BF" w:rsidRPr="001C5823">
        <w:rPr>
          <w:rStyle w:val="cf01"/>
          <w:rFonts w:ascii="Times New Roman" w:hAnsi="Times New Roman" w:cs="Times New Roman"/>
          <w:sz w:val="24"/>
          <w:szCs w:val="24"/>
        </w:rPr>
        <w:t xml:space="preserve"> the </w:t>
      </w:r>
      <w:r w:rsidR="008461BF" w:rsidRPr="001C5823">
        <w:rPr>
          <w:rStyle w:val="cf01"/>
          <w:rFonts w:ascii="Times New Roman" w:hAnsi="Times New Roman" w:cs="Times New Roman"/>
          <w:i/>
          <w:iCs/>
          <w:sz w:val="24"/>
          <w:szCs w:val="24"/>
        </w:rPr>
        <w:t>UN Declaration Act</w:t>
      </w:r>
      <w:r w:rsidR="008461BF" w:rsidRPr="001C5823">
        <w:rPr>
          <w:rStyle w:val="cf01"/>
          <w:rFonts w:ascii="Times New Roman" w:hAnsi="Times New Roman" w:cs="Times New Roman"/>
          <w:sz w:val="24"/>
          <w:szCs w:val="24"/>
        </w:rPr>
        <w:t xml:space="preserve"> Action Plan item on access to federal services in Indigenous languages being led by Canadian Heritage.</w:t>
      </w:r>
    </w:p>
    <w:p w14:paraId="444F9E5B" w14:textId="0691BE33" w:rsidR="0044708A" w:rsidRPr="001C5823" w:rsidRDefault="00C706B0">
      <w:pPr>
        <w:pStyle w:val="Default"/>
        <w:numPr>
          <w:ilvl w:val="2"/>
          <w:numId w:val="4"/>
        </w:numPr>
        <w:ind w:left="1560" w:hanging="284"/>
        <w:jc w:val="both"/>
        <w:rPr>
          <w:rFonts w:ascii="Times New Roman" w:hAnsi="Times New Roman" w:cs="Times New Roman"/>
          <w:color w:val="auto"/>
        </w:rPr>
      </w:pPr>
      <w:r w:rsidRPr="001C5823">
        <w:rPr>
          <w:rFonts w:ascii="Times New Roman" w:eastAsia="Times New Roman" w:hAnsi="Times New Roman" w:cs="Times New Roman"/>
          <w:color w:val="auto"/>
          <w:lang w:eastAsia="en-CA"/>
        </w:rPr>
        <w:t>Develop</w:t>
      </w:r>
      <w:r w:rsidR="0044708A" w:rsidRPr="001C5823">
        <w:rPr>
          <w:rFonts w:ascii="Times New Roman" w:eastAsia="Times New Roman" w:hAnsi="Times New Roman" w:cs="Times New Roman"/>
          <w:color w:val="auto"/>
          <w:lang w:eastAsia="en-CA"/>
        </w:rPr>
        <w:t xml:space="preserve"> a data capture tool to record </w:t>
      </w:r>
      <w:r w:rsidR="00303B95" w:rsidRPr="001C5823">
        <w:rPr>
          <w:rFonts w:ascii="Times New Roman" w:eastAsia="Times New Roman" w:hAnsi="Times New Roman" w:cs="Times New Roman"/>
          <w:color w:val="auto"/>
          <w:lang w:eastAsia="en-CA"/>
        </w:rPr>
        <w:t xml:space="preserve">Indigenous </w:t>
      </w:r>
      <w:r w:rsidR="00545133" w:rsidRPr="001C5823">
        <w:rPr>
          <w:rFonts w:ascii="Times New Roman" w:eastAsia="Times New Roman" w:hAnsi="Times New Roman" w:cs="Times New Roman"/>
          <w:color w:val="auto"/>
          <w:lang w:eastAsia="en-CA"/>
        </w:rPr>
        <w:t xml:space="preserve">employee </w:t>
      </w:r>
      <w:r w:rsidR="0044708A" w:rsidRPr="001C5823">
        <w:rPr>
          <w:rFonts w:ascii="Times New Roman" w:eastAsia="Times New Roman" w:hAnsi="Times New Roman" w:cs="Times New Roman"/>
          <w:color w:val="auto"/>
          <w:lang w:eastAsia="en-CA"/>
        </w:rPr>
        <w:t xml:space="preserve">linguistic capacities </w:t>
      </w:r>
      <w:r w:rsidR="00545133" w:rsidRPr="001C5823">
        <w:rPr>
          <w:rFonts w:ascii="Times New Roman" w:eastAsia="Times New Roman" w:hAnsi="Times New Roman" w:cs="Times New Roman"/>
          <w:color w:val="auto"/>
          <w:lang w:eastAsia="en-CA"/>
        </w:rPr>
        <w:t xml:space="preserve">that interfaces with </w:t>
      </w:r>
      <w:r w:rsidR="00303B95" w:rsidRPr="001C5823">
        <w:rPr>
          <w:rFonts w:ascii="Times New Roman" w:eastAsia="Times New Roman" w:hAnsi="Times New Roman" w:cs="Times New Roman"/>
          <w:color w:val="auto"/>
          <w:lang w:eastAsia="en-CA"/>
        </w:rPr>
        <w:t xml:space="preserve">the system for capturing </w:t>
      </w:r>
      <w:r w:rsidR="0044708A" w:rsidRPr="001C5823">
        <w:rPr>
          <w:rFonts w:ascii="Times New Roman" w:eastAsia="Times New Roman" w:hAnsi="Times New Roman" w:cs="Times New Roman"/>
          <w:color w:val="auto"/>
          <w:lang w:eastAsia="en-CA"/>
        </w:rPr>
        <w:t xml:space="preserve">official languages. </w:t>
      </w:r>
    </w:p>
    <w:p w14:paraId="682DE8FA" w14:textId="5F3E8ABE" w:rsidR="0044708A" w:rsidRPr="001C5823" w:rsidRDefault="00C706B0" w:rsidP="009D2F65">
      <w:pPr>
        <w:pStyle w:val="Default"/>
        <w:shd w:val="clear" w:color="auto" w:fill="FFFFFF" w:themeFill="background1"/>
        <w:ind w:left="1843" w:hanging="283"/>
        <w:jc w:val="both"/>
        <w:rPr>
          <w:rFonts w:ascii="Times New Roman" w:hAnsi="Times New Roman" w:cs="Times New Roman"/>
          <w:color w:val="auto"/>
        </w:rPr>
      </w:pPr>
      <w:r w:rsidRPr="001C5823">
        <w:rPr>
          <w:rFonts w:ascii="Times New Roman" w:hAnsi="Times New Roman" w:cs="Times New Roman"/>
          <w:color w:val="auto"/>
        </w:rPr>
        <w:t xml:space="preserve">Note: Many federal institutions </w:t>
      </w:r>
      <w:r w:rsidR="00303B95" w:rsidRPr="001C5823">
        <w:rPr>
          <w:rFonts w:ascii="Times New Roman" w:hAnsi="Times New Roman" w:cs="Times New Roman"/>
          <w:color w:val="auto"/>
        </w:rPr>
        <w:t xml:space="preserve">use informal systems for employees to disclose the various languages they speak and </w:t>
      </w:r>
      <w:r w:rsidR="00545133" w:rsidRPr="001C5823">
        <w:rPr>
          <w:rFonts w:ascii="Times New Roman" w:hAnsi="Times New Roman" w:cs="Times New Roman"/>
          <w:color w:val="auto"/>
        </w:rPr>
        <w:t xml:space="preserve">to </w:t>
      </w:r>
      <w:r w:rsidR="00303B95" w:rsidRPr="001C5823">
        <w:rPr>
          <w:rFonts w:ascii="Times New Roman" w:hAnsi="Times New Roman" w:cs="Times New Roman"/>
          <w:color w:val="auto"/>
        </w:rPr>
        <w:t>make themselves available to provide services in those languages.</w:t>
      </w:r>
    </w:p>
    <w:p w14:paraId="5B112FAA" w14:textId="40AAE4B2" w:rsidR="009D2F65" w:rsidRPr="001C5823" w:rsidRDefault="001335E9">
      <w:pPr>
        <w:pStyle w:val="Default"/>
        <w:numPr>
          <w:ilvl w:val="2"/>
          <w:numId w:val="4"/>
        </w:numPr>
        <w:ind w:left="1560" w:hanging="284"/>
        <w:jc w:val="both"/>
        <w:rPr>
          <w:rFonts w:ascii="Times New Roman" w:hAnsi="Times New Roman" w:cs="Times New Roman"/>
        </w:rPr>
      </w:pPr>
      <w:r w:rsidRPr="001C5823">
        <w:rPr>
          <w:rFonts w:ascii="Times New Roman" w:hAnsi="Times New Roman" w:cs="Times New Roman"/>
        </w:rPr>
        <w:t xml:space="preserve">Develop </w:t>
      </w:r>
      <w:r w:rsidR="00DC00F2" w:rsidRPr="001C5823">
        <w:rPr>
          <w:rFonts w:ascii="Times New Roman" w:hAnsi="Times New Roman" w:cs="Times New Roman"/>
        </w:rPr>
        <w:t xml:space="preserve">complementary </w:t>
      </w:r>
      <w:r w:rsidRPr="001C5823">
        <w:rPr>
          <w:rFonts w:ascii="Times New Roman" w:hAnsi="Times New Roman" w:cs="Times New Roman"/>
        </w:rPr>
        <w:t>behavioural insight</w:t>
      </w:r>
      <w:r w:rsidR="004B1131" w:rsidRPr="001C5823">
        <w:rPr>
          <w:rFonts w:ascii="Times New Roman" w:hAnsi="Times New Roman" w:cs="Times New Roman"/>
        </w:rPr>
        <w:t>/</w:t>
      </w:r>
      <w:r w:rsidRPr="001C5823">
        <w:rPr>
          <w:rFonts w:ascii="Times New Roman" w:hAnsi="Times New Roman" w:cs="Times New Roman"/>
        </w:rPr>
        <w:t xml:space="preserve">macro-simulation </w:t>
      </w:r>
      <w:r w:rsidR="00545133" w:rsidRPr="001C5823">
        <w:rPr>
          <w:rFonts w:ascii="Times New Roman" w:hAnsi="Times New Roman" w:cs="Times New Roman"/>
        </w:rPr>
        <w:t xml:space="preserve">initiatives that </w:t>
      </w:r>
      <w:r w:rsidR="000601B9" w:rsidRPr="001C5823">
        <w:rPr>
          <w:rFonts w:ascii="Times New Roman" w:hAnsi="Times New Roman" w:cs="Times New Roman"/>
        </w:rPr>
        <w:t xml:space="preserve">identify the longer-term impacts of the OL Modernization changes on Indigenous employees. This work will </w:t>
      </w:r>
      <w:r w:rsidRPr="001C5823">
        <w:rPr>
          <w:rFonts w:ascii="Times New Roman" w:eastAsia="Times New Roman" w:hAnsi="Times New Roman" w:cs="Times New Roman"/>
          <w:lang w:eastAsia="en-CA"/>
        </w:rPr>
        <w:t xml:space="preserve">help Deputy Heads </w:t>
      </w:r>
      <w:r w:rsidR="000601B9" w:rsidRPr="001C5823">
        <w:rPr>
          <w:rFonts w:ascii="Times New Roman" w:eastAsia="Times New Roman" w:hAnsi="Times New Roman" w:cs="Times New Roman"/>
          <w:lang w:eastAsia="en-CA"/>
        </w:rPr>
        <w:t xml:space="preserve">and Central Agencies to not only </w:t>
      </w:r>
      <w:r w:rsidR="00545133" w:rsidRPr="001C5823">
        <w:rPr>
          <w:rFonts w:ascii="Times New Roman" w:eastAsia="Times New Roman" w:hAnsi="Times New Roman" w:cs="Times New Roman"/>
          <w:lang w:eastAsia="en-CA"/>
        </w:rPr>
        <w:t xml:space="preserve">better understand </w:t>
      </w:r>
      <w:r w:rsidRPr="001C5823">
        <w:rPr>
          <w:rFonts w:ascii="Times New Roman" w:eastAsia="Times New Roman" w:hAnsi="Times New Roman" w:cs="Times New Roman"/>
          <w:lang w:eastAsia="en-CA"/>
        </w:rPr>
        <w:t xml:space="preserve">the extent of </w:t>
      </w:r>
      <w:r w:rsidR="000601B9" w:rsidRPr="001C5823">
        <w:rPr>
          <w:rFonts w:ascii="Times New Roman" w:eastAsia="Times New Roman" w:hAnsi="Times New Roman" w:cs="Times New Roman"/>
          <w:lang w:eastAsia="en-CA"/>
        </w:rPr>
        <w:t xml:space="preserve">these </w:t>
      </w:r>
      <w:r w:rsidRPr="001C5823">
        <w:rPr>
          <w:rFonts w:ascii="Times New Roman" w:eastAsia="Times New Roman" w:hAnsi="Times New Roman" w:cs="Times New Roman"/>
          <w:lang w:eastAsia="en-CA"/>
        </w:rPr>
        <w:t>impacts</w:t>
      </w:r>
      <w:r w:rsidR="000601B9" w:rsidRPr="001C5823">
        <w:rPr>
          <w:rFonts w:ascii="Times New Roman" w:eastAsia="Times New Roman" w:hAnsi="Times New Roman" w:cs="Times New Roman"/>
          <w:lang w:eastAsia="en-CA"/>
        </w:rPr>
        <w:t xml:space="preserve">, but also how </w:t>
      </w:r>
      <w:r w:rsidRPr="001C5823">
        <w:rPr>
          <w:rFonts w:ascii="Times New Roman" w:eastAsia="Times New Roman" w:hAnsi="Times New Roman" w:cs="Times New Roman"/>
          <w:lang w:eastAsia="en-CA"/>
        </w:rPr>
        <w:t>Indigenous employees</w:t>
      </w:r>
      <w:r w:rsidR="000601B9" w:rsidRPr="001C5823">
        <w:rPr>
          <w:rFonts w:ascii="Times New Roman" w:eastAsia="Times New Roman" w:hAnsi="Times New Roman" w:cs="Times New Roman"/>
          <w:lang w:eastAsia="en-CA"/>
        </w:rPr>
        <w:t xml:space="preserve"> with overlapping identities </w:t>
      </w:r>
      <w:r w:rsidR="00DC00F2" w:rsidRPr="001C5823">
        <w:rPr>
          <w:rFonts w:ascii="Times New Roman" w:eastAsia="Times New Roman" w:hAnsi="Times New Roman" w:cs="Times New Roman"/>
          <w:lang w:eastAsia="en-CA"/>
        </w:rPr>
        <w:t xml:space="preserve">may </w:t>
      </w:r>
      <w:r w:rsidR="000601B9" w:rsidRPr="001C5823">
        <w:rPr>
          <w:rFonts w:ascii="Times New Roman" w:eastAsia="Times New Roman" w:hAnsi="Times New Roman" w:cs="Times New Roman"/>
          <w:lang w:eastAsia="en-CA"/>
        </w:rPr>
        <w:t>experience discrimination differently</w:t>
      </w:r>
      <w:r w:rsidR="00DC00F2" w:rsidRPr="001C5823">
        <w:rPr>
          <w:rFonts w:ascii="Times New Roman" w:eastAsia="Times New Roman" w:hAnsi="Times New Roman" w:cs="Times New Roman"/>
          <w:lang w:eastAsia="en-CA"/>
        </w:rPr>
        <w:t xml:space="preserve"> and what changes are necessary within the federal system</w:t>
      </w:r>
      <w:r w:rsidRPr="001C5823">
        <w:rPr>
          <w:rFonts w:ascii="Times New Roman" w:eastAsia="Times New Roman" w:hAnsi="Times New Roman" w:cs="Times New Roman"/>
          <w:lang w:eastAsia="en-CA"/>
        </w:rPr>
        <w:t xml:space="preserve">. </w:t>
      </w:r>
    </w:p>
    <w:p w14:paraId="6FE286CA" w14:textId="697BDE3E" w:rsidR="001335E9" w:rsidRPr="001C5823" w:rsidRDefault="001335E9">
      <w:pPr>
        <w:pStyle w:val="Default"/>
        <w:numPr>
          <w:ilvl w:val="2"/>
          <w:numId w:val="4"/>
        </w:numPr>
        <w:ind w:left="1560" w:hanging="284"/>
        <w:jc w:val="both"/>
        <w:rPr>
          <w:rFonts w:ascii="Times New Roman" w:hAnsi="Times New Roman" w:cs="Times New Roman"/>
        </w:rPr>
      </w:pPr>
      <w:r w:rsidRPr="001C5823">
        <w:rPr>
          <w:rFonts w:ascii="Times New Roman" w:eastAsia="Times New Roman" w:hAnsi="Times New Roman" w:cs="Times New Roman"/>
          <w:lang w:eastAsia="en-CA"/>
        </w:rPr>
        <w:t xml:space="preserve">Create a ‘right fit’ model </w:t>
      </w:r>
      <w:r w:rsidR="00545133" w:rsidRPr="001C5823">
        <w:rPr>
          <w:rFonts w:ascii="Times New Roman" w:eastAsia="Times New Roman" w:hAnsi="Times New Roman" w:cs="Times New Roman"/>
          <w:lang w:eastAsia="en-CA"/>
        </w:rPr>
        <w:t>that</w:t>
      </w:r>
      <w:r w:rsidRPr="001C5823">
        <w:rPr>
          <w:rFonts w:ascii="Times New Roman" w:eastAsia="Times New Roman" w:hAnsi="Times New Roman" w:cs="Times New Roman"/>
          <w:lang w:eastAsia="en-CA"/>
        </w:rPr>
        <w:t xml:space="preserve"> </w:t>
      </w:r>
      <w:r w:rsidR="00DC00F2" w:rsidRPr="001C5823">
        <w:rPr>
          <w:rFonts w:ascii="Times New Roman" w:eastAsia="Times New Roman" w:hAnsi="Times New Roman" w:cs="Times New Roman"/>
          <w:lang w:eastAsia="en-CA"/>
        </w:rPr>
        <w:t xml:space="preserve">better </w:t>
      </w:r>
      <w:r w:rsidRPr="001C5823">
        <w:rPr>
          <w:rFonts w:ascii="Times New Roman" w:eastAsia="Times New Roman" w:hAnsi="Times New Roman" w:cs="Times New Roman"/>
          <w:lang w:eastAsia="en-CA"/>
        </w:rPr>
        <w:t>reflect</w:t>
      </w:r>
      <w:r w:rsidR="00545133" w:rsidRPr="001C5823">
        <w:rPr>
          <w:rFonts w:ascii="Times New Roman" w:eastAsia="Times New Roman" w:hAnsi="Times New Roman" w:cs="Times New Roman"/>
          <w:lang w:eastAsia="en-CA"/>
        </w:rPr>
        <w:t>s</w:t>
      </w:r>
      <w:r w:rsidRPr="001C5823">
        <w:rPr>
          <w:rFonts w:ascii="Times New Roman" w:eastAsia="Times New Roman" w:hAnsi="Times New Roman" w:cs="Times New Roman"/>
          <w:lang w:eastAsia="en-CA"/>
        </w:rPr>
        <w:t xml:space="preserve"> what it means to hire for Indigenous inclusion as opposed to </w:t>
      </w:r>
      <w:r w:rsidR="00DC00F2" w:rsidRPr="001C5823">
        <w:rPr>
          <w:rFonts w:ascii="Times New Roman" w:eastAsia="Times New Roman" w:hAnsi="Times New Roman" w:cs="Times New Roman"/>
          <w:lang w:eastAsia="en-CA"/>
        </w:rPr>
        <w:t xml:space="preserve">hiring for </w:t>
      </w:r>
      <w:r w:rsidRPr="001C5823">
        <w:rPr>
          <w:rFonts w:ascii="Times New Roman" w:eastAsia="Times New Roman" w:hAnsi="Times New Roman" w:cs="Times New Roman"/>
          <w:lang w:eastAsia="en-CA"/>
        </w:rPr>
        <w:t>representation</w:t>
      </w:r>
      <w:r w:rsidR="00DC00F2" w:rsidRPr="001C5823">
        <w:rPr>
          <w:rFonts w:ascii="Times New Roman" w:eastAsia="Times New Roman" w:hAnsi="Times New Roman" w:cs="Times New Roman"/>
          <w:lang w:eastAsia="en-CA"/>
        </w:rPr>
        <w:t>. A model</w:t>
      </w:r>
      <w:r w:rsidR="00545133" w:rsidRPr="001C5823">
        <w:rPr>
          <w:rFonts w:ascii="Times New Roman" w:eastAsia="Times New Roman" w:hAnsi="Times New Roman" w:cs="Times New Roman"/>
          <w:lang w:eastAsia="en-CA"/>
        </w:rPr>
        <w:t xml:space="preserve"> </w:t>
      </w:r>
      <w:r w:rsidR="00DC00F2" w:rsidRPr="001C5823">
        <w:rPr>
          <w:rFonts w:ascii="Times New Roman" w:eastAsia="Times New Roman" w:hAnsi="Times New Roman" w:cs="Times New Roman"/>
          <w:lang w:eastAsia="en-CA"/>
        </w:rPr>
        <w:t xml:space="preserve">that incorporates </w:t>
      </w:r>
      <w:r w:rsidR="00545133" w:rsidRPr="001C5823">
        <w:rPr>
          <w:rFonts w:ascii="Times New Roman" w:eastAsia="Times New Roman" w:hAnsi="Times New Roman" w:cs="Times New Roman"/>
          <w:lang w:eastAsia="en-CA"/>
        </w:rPr>
        <w:t>flexibility in</w:t>
      </w:r>
      <w:r w:rsidR="00DC00F2" w:rsidRPr="001C5823">
        <w:rPr>
          <w:rFonts w:ascii="Times New Roman" w:eastAsia="Times New Roman" w:hAnsi="Times New Roman" w:cs="Times New Roman"/>
          <w:lang w:eastAsia="en-CA"/>
        </w:rPr>
        <w:t>to</w:t>
      </w:r>
      <w:r w:rsidR="00545133" w:rsidRPr="001C5823">
        <w:rPr>
          <w:rFonts w:ascii="Times New Roman" w:eastAsia="Times New Roman" w:hAnsi="Times New Roman" w:cs="Times New Roman"/>
          <w:lang w:eastAsia="en-CA"/>
        </w:rPr>
        <w:t xml:space="preserve"> the </w:t>
      </w:r>
      <w:r w:rsidRPr="001C5823">
        <w:rPr>
          <w:rFonts w:ascii="Times New Roman" w:hAnsi="Times New Roman" w:cs="Times New Roman"/>
        </w:rPr>
        <w:t xml:space="preserve">application of official language requirements for </w:t>
      </w:r>
      <w:r w:rsidR="00545133" w:rsidRPr="001C5823">
        <w:rPr>
          <w:rFonts w:ascii="Times New Roman" w:hAnsi="Times New Roman" w:cs="Times New Roman"/>
        </w:rPr>
        <w:t>any</w:t>
      </w:r>
      <w:r w:rsidRPr="001C5823">
        <w:rPr>
          <w:rFonts w:ascii="Times New Roman" w:hAnsi="Times New Roman" w:cs="Times New Roman"/>
        </w:rPr>
        <w:t xml:space="preserve"> positions requiring Indigenous cultural or linguistic competencies.</w:t>
      </w:r>
      <w:r w:rsidR="00DC00F2" w:rsidRPr="001C5823">
        <w:rPr>
          <w:rFonts w:ascii="Times New Roman" w:hAnsi="Times New Roman" w:cs="Times New Roman"/>
        </w:rPr>
        <w:t xml:space="preserve"> This action item should also include planning and implementation of a pilot project.</w:t>
      </w:r>
    </w:p>
    <w:p w14:paraId="6059E51F" w14:textId="6997F563" w:rsidR="001335E9" w:rsidRPr="001C5823" w:rsidRDefault="001335E9" w:rsidP="009D2F65">
      <w:pPr>
        <w:pStyle w:val="Default"/>
        <w:ind w:left="1843" w:hanging="283"/>
        <w:jc w:val="both"/>
        <w:rPr>
          <w:rFonts w:ascii="Times New Roman" w:eastAsia="Times New Roman" w:hAnsi="Times New Roman" w:cs="Times New Roman"/>
          <w:lang w:eastAsia="en-CA"/>
        </w:rPr>
      </w:pPr>
      <w:r w:rsidRPr="001C5823">
        <w:rPr>
          <w:rFonts w:ascii="Times New Roman" w:eastAsia="Times New Roman" w:hAnsi="Times New Roman" w:cs="Times New Roman"/>
          <w:lang w:eastAsia="en-CA"/>
        </w:rPr>
        <w:t xml:space="preserve">Note: </w:t>
      </w:r>
      <w:r w:rsidR="00DC00F2" w:rsidRPr="001C5823">
        <w:rPr>
          <w:rFonts w:ascii="Times New Roman" w:eastAsia="Times New Roman" w:hAnsi="Times New Roman" w:cs="Times New Roman"/>
          <w:lang w:eastAsia="en-CA"/>
        </w:rPr>
        <w:t xml:space="preserve">Federal recruitment is mostly focused on hiring for representation purposes, which does not necessarily consider the types of skills that may be required for specific positions. </w:t>
      </w:r>
      <w:r w:rsidRPr="001C5823">
        <w:rPr>
          <w:rFonts w:ascii="Times New Roman" w:eastAsia="Times New Roman" w:hAnsi="Times New Roman" w:cs="Times New Roman"/>
          <w:lang w:eastAsia="en-CA"/>
        </w:rPr>
        <w:t>Hiring for inclusion</w:t>
      </w:r>
      <w:r w:rsidR="00DC00F2" w:rsidRPr="001C5823">
        <w:rPr>
          <w:rFonts w:ascii="Times New Roman" w:eastAsia="Times New Roman" w:hAnsi="Times New Roman" w:cs="Times New Roman"/>
          <w:lang w:eastAsia="en-CA"/>
        </w:rPr>
        <w:t>, on the other hand, consists</w:t>
      </w:r>
      <w:r w:rsidRPr="001C5823">
        <w:rPr>
          <w:rFonts w:ascii="Times New Roman" w:eastAsia="Times New Roman" w:hAnsi="Times New Roman" w:cs="Times New Roman"/>
          <w:lang w:eastAsia="en-CA"/>
        </w:rPr>
        <w:t xml:space="preserve"> of employees possessing, for example: 1) different ways of knowing based on Indigenous philosophies, cultural protocols, and teachings; 2) ways of being </w:t>
      </w:r>
      <w:r w:rsidR="00545133" w:rsidRPr="001C5823">
        <w:rPr>
          <w:rFonts w:ascii="Times New Roman" w:eastAsia="Times New Roman" w:hAnsi="Times New Roman" w:cs="Times New Roman"/>
          <w:lang w:eastAsia="en-CA"/>
        </w:rPr>
        <w:t>resulting</w:t>
      </w:r>
      <w:r w:rsidRPr="001C5823">
        <w:rPr>
          <w:rFonts w:ascii="Times New Roman" w:eastAsia="Times New Roman" w:hAnsi="Times New Roman" w:cs="Times New Roman"/>
          <w:lang w:eastAsia="en-CA"/>
        </w:rPr>
        <w:t xml:space="preserve"> from an Indigenous lived experience or community and cultural connections; and 3) ways of doing wherein Indigenous employees can offer Indigenist skill sets and thinking </w:t>
      </w:r>
      <w:r w:rsidR="00545133" w:rsidRPr="001C5823">
        <w:rPr>
          <w:rFonts w:ascii="Times New Roman" w:eastAsia="Times New Roman" w:hAnsi="Times New Roman" w:cs="Times New Roman"/>
          <w:lang w:eastAsia="en-CA"/>
        </w:rPr>
        <w:t>with</w:t>
      </w:r>
      <w:r w:rsidRPr="001C5823">
        <w:rPr>
          <w:rFonts w:ascii="Times New Roman" w:eastAsia="Times New Roman" w:hAnsi="Times New Roman" w:cs="Times New Roman"/>
          <w:lang w:eastAsia="en-CA"/>
        </w:rPr>
        <w:t xml:space="preserve">in the Public Service. </w:t>
      </w:r>
    </w:p>
    <w:p w14:paraId="527452CE" w14:textId="7E1EDB70" w:rsidR="009D2F65" w:rsidRPr="001C5823" w:rsidRDefault="00C21532">
      <w:pPr>
        <w:pStyle w:val="ListParagraph"/>
        <w:numPr>
          <w:ilvl w:val="2"/>
          <w:numId w:val="4"/>
        </w:numPr>
        <w:spacing w:after="0" w:line="240" w:lineRule="auto"/>
        <w:ind w:left="1560" w:hanging="284"/>
        <w:jc w:val="both"/>
        <w:rPr>
          <w:rFonts w:ascii="Times New Roman" w:eastAsia="Times New Roman" w:hAnsi="Times New Roman" w:cs="Times New Roman"/>
          <w:sz w:val="24"/>
          <w:szCs w:val="24"/>
        </w:rPr>
      </w:pPr>
      <w:r w:rsidRPr="001C5823">
        <w:rPr>
          <w:rFonts w:ascii="Times New Roman" w:hAnsi="Times New Roman" w:cs="Times New Roman"/>
          <w:sz w:val="24"/>
          <w:szCs w:val="24"/>
        </w:rPr>
        <w:t>Identify opportunities</w:t>
      </w:r>
      <w:r w:rsidR="00FB1B13" w:rsidRPr="001C5823">
        <w:rPr>
          <w:rFonts w:ascii="Times New Roman" w:hAnsi="Times New Roman" w:cs="Times New Roman"/>
          <w:sz w:val="24"/>
          <w:szCs w:val="24"/>
        </w:rPr>
        <w:t xml:space="preserve"> with </w:t>
      </w:r>
      <w:r w:rsidR="00BF2004" w:rsidRPr="001C5823">
        <w:rPr>
          <w:rFonts w:ascii="Times New Roman" w:hAnsi="Times New Roman" w:cs="Times New Roman"/>
          <w:sz w:val="24"/>
          <w:szCs w:val="24"/>
        </w:rPr>
        <w:t xml:space="preserve">TBS </w:t>
      </w:r>
      <w:r w:rsidR="00FB1B13" w:rsidRPr="001C5823">
        <w:rPr>
          <w:rFonts w:ascii="Times New Roman" w:hAnsi="Times New Roman" w:cs="Times New Roman"/>
          <w:sz w:val="24"/>
          <w:szCs w:val="24"/>
        </w:rPr>
        <w:t xml:space="preserve">OLCE </w:t>
      </w:r>
      <w:r w:rsidR="008D73E5" w:rsidRPr="001C5823">
        <w:rPr>
          <w:rFonts w:ascii="Times New Roman" w:hAnsi="Times New Roman" w:cs="Times New Roman"/>
          <w:sz w:val="24"/>
          <w:szCs w:val="24"/>
        </w:rPr>
        <w:t xml:space="preserve">through their advisory committee </w:t>
      </w:r>
      <w:r w:rsidR="00FB1B13" w:rsidRPr="001C5823">
        <w:rPr>
          <w:rFonts w:ascii="Times New Roman" w:hAnsi="Times New Roman" w:cs="Times New Roman"/>
          <w:sz w:val="24"/>
          <w:szCs w:val="24"/>
        </w:rPr>
        <w:t xml:space="preserve">to </w:t>
      </w:r>
      <w:r w:rsidR="003E38C1" w:rsidRPr="001C5823">
        <w:rPr>
          <w:rFonts w:ascii="Times New Roman" w:hAnsi="Times New Roman" w:cs="Times New Roman"/>
          <w:sz w:val="24"/>
          <w:szCs w:val="24"/>
        </w:rPr>
        <w:t>account</w:t>
      </w:r>
      <w:r w:rsidR="00FB1B13" w:rsidRPr="001C5823">
        <w:rPr>
          <w:rFonts w:ascii="Times New Roman" w:hAnsi="Times New Roman" w:cs="Times New Roman"/>
          <w:sz w:val="24"/>
          <w:szCs w:val="24"/>
        </w:rPr>
        <w:t xml:space="preserve"> for</w:t>
      </w:r>
      <w:r w:rsidR="003E38C1" w:rsidRPr="001C5823">
        <w:rPr>
          <w:rFonts w:ascii="Times New Roman" w:hAnsi="Times New Roman" w:cs="Times New Roman"/>
          <w:sz w:val="24"/>
          <w:szCs w:val="24"/>
        </w:rPr>
        <w:t xml:space="preserve"> the specific needs of Indigenous persons and </w:t>
      </w:r>
      <w:r w:rsidR="00FB1B13" w:rsidRPr="001C5823">
        <w:rPr>
          <w:rFonts w:ascii="Times New Roman" w:hAnsi="Times New Roman" w:cs="Times New Roman"/>
          <w:sz w:val="24"/>
          <w:szCs w:val="24"/>
        </w:rPr>
        <w:t xml:space="preserve">Indigenous </w:t>
      </w:r>
      <w:r w:rsidR="003E38C1" w:rsidRPr="001C5823">
        <w:rPr>
          <w:rFonts w:ascii="Times New Roman" w:hAnsi="Times New Roman" w:cs="Times New Roman"/>
          <w:sz w:val="24"/>
          <w:szCs w:val="24"/>
        </w:rPr>
        <w:t>persons with disabilities</w:t>
      </w:r>
      <w:r w:rsidRPr="001C5823">
        <w:rPr>
          <w:rFonts w:ascii="Times New Roman" w:hAnsi="Times New Roman" w:cs="Times New Roman"/>
          <w:sz w:val="24"/>
          <w:szCs w:val="24"/>
        </w:rPr>
        <w:t xml:space="preserve"> within the access to second-language training framework</w:t>
      </w:r>
      <w:r w:rsidR="00FB1B13" w:rsidRPr="001C5823">
        <w:rPr>
          <w:rFonts w:ascii="Times New Roman" w:hAnsi="Times New Roman" w:cs="Times New Roman"/>
          <w:sz w:val="24"/>
          <w:szCs w:val="24"/>
        </w:rPr>
        <w:t>.</w:t>
      </w:r>
    </w:p>
    <w:p w14:paraId="7E1524CD" w14:textId="45AD2F3A" w:rsidR="009D2F65" w:rsidRPr="001C5823" w:rsidRDefault="00C21532">
      <w:pPr>
        <w:pStyle w:val="ListParagraph"/>
        <w:numPr>
          <w:ilvl w:val="2"/>
          <w:numId w:val="4"/>
        </w:numPr>
        <w:spacing w:after="0" w:line="240" w:lineRule="auto"/>
        <w:ind w:left="1560" w:hanging="284"/>
        <w:jc w:val="both"/>
        <w:rPr>
          <w:rFonts w:ascii="Times New Roman" w:eastAsia="Times New Roman" w:hAnsi="Times New Roman" w:cs="Times New Roman"/>
          <w:sz w:val="24"/>
          <w:szCs w:val="24"/>
        </w:rPr>
      </w:pPr>
      <w:r w:rsidRPr="001C5823">
        <w:rPr>
          <w:rFonts w:ascii="Times New Roman" w:hAnsi="Times New Roman" w:cs="Times New Roman"/>
          <w:sz w:val="24"/>
          <w:szCs w:val="24"/>
        </w:rPr>
        <w:t>Develop a language of work policy that sets out the approach for applying</w:t>
      </w:r>
      <w:r w:rsidR="00FB1B13" w:rsidRPr="001C5823">
        <w:rPr>
          <w:rFonts w:ascii="Times New Roman" w:hAnsi="Times New Roman" w:cs="Times New Roman"/>
          <w:sz w:val="24"/>
          <w:szCs w:val="24"/>
        </w:rPr>
        <w:t xml:space="preserve"> an Indigenous ‘right fit’ and inclusion lens </w:t>
      </w:r>
      <w:r w:rsidRPr="001C5823">
        <w:rPr>
          <w:rFonts w:ascii="Times New Roman" w:hAnsi="Times New Roman" w:cs="Times New Roman"/>
          <w:sz w:val="24"/>
          <w:szCs w:val="24"/>
        </w:rPr>
        <w:t>on</w:t>
      </w:r>
      <w:r w:rsidR="003E38C1" w:rsidRPr="001C5823">
        <w:rPr>
          <w:rFonts w:ascii="Times New Roman" w:hAnsi="Times New Roman" w:cs="Times New Roman"/>
          <w:sz w:val="24"/>
          <w:szCs w:val="24"/>
        </w:rPr>
        <w:t xml:space="preserve"> positions requiring Indigenous cultural or linguistic competencies and</w:t>
      </w:r>
      <w:r w:rsidRPr="001C5823">
        <w:rPr>
          <w:rFonts w:ascii="Times New Roman" w:hAnsi="Times New Roman" w:cs="Times New Roman"/>
          <w:sz w:val="24"/>
          <w:szCs w:val="24"/>
        </w:rPr>
        <w:t>/or exceptions for</w:t>
      </w:r>
      <w:r w:rsidR="003E38C1" w:rsidRPr="001C5823">
        <w:rPr>
          <w:rFonts w:ascii="Times New Roman" w:hAnsi="Times New Roman" w:cs="Times New Roman"/>
          <w:sz w:val="24"/>
          <w:szCs w:val="24"/>
        </w:rPr>
        <w:t xml:space="preserve"> employees with disabilities </w:t>
      </w:r>
      <w:r w:rsidR="009D2F65" w:rsidRPr="001C5823">
        <w:rPr>
          <w:rFonts w:ascii="Times New Roman" w:hAnsi="Times New Roman" w:cs="Times New Roman"/>
          <w:sz w:val="24"/>
          <w:szCs w:val="24"/>
        </w:rPr>
        <w:t>and other situations</w:t>
      </w:r>
      <w:r w:rsidR="003E38C1" w:rsidRPr="001C5823">
        <w:rPr>
          <w:rFonts w:ascii="Times New Roman" w:hAnsi="Times New Roman" w:cs="Times New Roman"/>
          <w:sz w:val="24"/>
          <w:szCs w:val="24"/>
        </w:rPr>
        <w:t>.</w:t>
      </w:r>
    </w:p>
    <w:p w14:paraId="1FF9AF25" w14:textId="69E89068" w:rsidR="00AA377D" w:rsidRPr="001C5823" w:rsidRDefault="00D52964">
      <w:pPr>
        <w:pStyle w:val="ListParagraph"/>
        <w:numPr>
          <w:ilvl w:val="2"/>
          <w:numId w:val="4"/>
        </w:numPr>
        <w:spacing w:after="0" w:line="240" w:lineRule="auto"/>
        <w:ind w:left="1560" w:hanging="284"/>
        <w:jc w:val="both"/>
        <w:rPr>
          <w:rFonts w:ascii="Times New Roman" w:eastAsia="Times New Roman" w:hAnsi="Times New Roman" w:cs="Times New Roman"/>
          <w:sz w:val="24"/>
          <w:szCs w:val="24"/>
        </w:rPr>
      </w:pPr>
      <w:r w:rsidRPr="001C5823">
        <w:rPr>
          <w:rFonts w:ascii="Times New Roman" w:hAnsi="Times New Roman" w:cs="Times New Roman"/>
          <w:sz w:val="24"/>
          <w:szCs w:val="24"/>
        </w:rPr>
        <w:t>A</w:t>
      </w:r>
      <w:r w:rsidR="00AA377D" w:rsidRPr="001C5823">
        <w:rPr>
          <w:rFonts w:ascii="Times New Roman" w:hAnsi="Times New Roman" w:cs="Times New Roman"/>
          <w:sz w:val="24"/>
          <w:szCs w:val="24"/>
        </w:rPr>
        <w:t xml:space="preserve">pply the </w:t>
      </w:r>
      <w:r w:rsidR="00AA377D" w:rsidRPr="001C5823">
        <w:rPr>
          <w:rFonts w:ascii="Times New Roman" w:hAnsi="Times New Roman" w:cs="Times New Roman"/>
          <w:i/>
          <w:iCs/>
          <w:sz w:val="24"/>
          <w:szCs w:val="24"/>
        </w:rPr>
        <w:t>Employment Equity Act</w:t>
      </w:r>
      <w:r w:rsidR="00AA377D" w:rsidRPr="001C5823">
        <w:rPr>
          <w:rFonts w:ascii="Times New Roman" w:hAnsi="Times New Roman" w:cs="Times New Roman"/>
          <w:sz w:val="24"/>
          <w:szCs w:val="24"/>
        </w:rPr>
        <w:t xml:space="preserve"> </w:t>
      </w:r>
      <w:r w:rsidRPr="001C5823">
        <w:rPr>
          <w:rFonts w:ascii="Times New Roman" w:hAnsi="Times New Roman" w:cs="Times New Roman"/>
          <w:sz w:val="24"/>
          <w:szCs w:val="24"/>
        </w:rPr>
        <w:t>Task Force review recommendations (e.g., self-identification, data justice, etc.).</w:t>
      </w:r>
    </w:p>
    <w:p w14:paraId="3C8C8B2C" w14:textId="4197F815" w:rsidR="00BC7BE7" w:rsidRPr="001C5823" w:rsidRDefault="00BC7BE7">
      <w:pPr>
        <w:pStyle w:val="ListParagraph"/>
        <w:numPr>
          <w:ilvl w:val="2"/>
          <w:numId w:val="4"/>
        </w:numPr>
        <w:spacing w:after="0" w:line="240" w:lineRule="auto"/>
        <w:ind w:left="1560" w:hanging="284"/>
        <w:jc w:val="both"/>
        <w:rPr>
          <w:rFonts w:ascii="Times New Roman" w:eastAsia="Times New Roman" w:hAnsi="Times New Roman" w:cs="Times New Roman"/>
          <w:sz w:val="24"/>
          <w:szCs w:val="24"/>
        </w:rPr>
      </w:pPr>
      <w:r w:rsidRPr="001C5823">
        <w:rPr>
          <w:rFonts w:ascii="Times New Roman" w:eastAsia="Times New Roman" w:hAnsi="Times New Roman" w:cs="Times New Roman"/>
          <w:sz w:val="24"/>
          <w:szCs w:val="24"/>
          <w:lang w:eastAsia="en-CA"/>
        </w:rPr>
        <w:t xml:space="preserve">Undertake an OL diagnostic </w:t>
      </w:r>
      <w:r w:rsidR="00C21532" w:rsidRPr="001C5823">
        <w:rPr>
          <w:rFonts w:ascii="Times New Roman" w:eastAsia="Times New Roman" w:hAnsi="Times New Roman" w:cs="Times New Roman"/>
          <w:sz w:val="24"/>
          <w:szCs w:val="24"/>
          <w:lang w:eastAsia="en-CA"/>
        </w:rPr>
        <w:t xml:space="preserve">and gaps analysis that examines </w:t>
      </w:r>
      <w:r w:rsidRPr="001C5823">
        <w:rPr>
          <w:rFonts w:ascii="Times New Roman" w:eastAsia="Times New Roman" w:hAnsi="Times New Roman" w:cs="Times New Roman"/>
          <w:sz w:val="24"/>
          <w:szCs w:val="24"/>
          <w:lang w:eastAsia="en-CA"/>
        </w:rPr>
        <w:t>bilingualism by level, EE group, and region versus simply by population</w:t>
      </w:r>
      <w:r w:rsidR="005213E0" w:rsidRPr="001C5823">
        <w:rPr>
          <w:rFonts w:ascii="Times New Roman" w:eastAsia="Times New Roman" w:hAnsi="Times New Roman" w:cs="Times New Roman"/>
          <w:sz w:val="24"/>
          <w:szCs w:val="24"/>
          <w:lang w:eastAsia="en-CA"/>
        </w:rPr>
        <w:t xml:space="preserve"> in addition to studying the impact of changing linguistic profiles o</w:t>
      </w:r>
      <w:r w:rsidR="00C21532" w:rsidRPr="001C5823">
        <w:rPr>
          <w:rFonts w:ascii="Times New Roman" w:eastAsia="Times New Roman" w:hAnsi="Times New Roman" w:cs="Times New Roman"/>
          <w:sz w:val="24"/>
          <w:szCs w:val="24"/>
          <w:lang w:eastAsia="en-CA"/>
        </w:rPr>
        <w:t>f</w:t>
      </w:r>
      <w:r w:rsidR="005213E0" w:rsidRPr="001C5823">
        <w:rPr>
          <w:rFonts w:ascii="Times New Roman" w:eastAsia="Times New Roman" w:hAnsi="Times New Roman" w:cs="Times New Roman"/>
          <w:sz w:val="24"/>
          <w:szCs w:val="24"/>
          <w:lang w:eastAsia="en-CA"/>
        </w:rPr>
        <w:t xml:space="preserve"> Indigenous employees and other equity-seeking groups</w:t>
      </w:r>
      <w:r w:rsidRPr="001C5823">
        <w:rPr>
          <w:rFonts w:ascii="Times New Roman" w:eastAsia="Times New Roman" w:hAnsi="Times New Roman" w:cs="Times New Roman"/>
          <w:sz w:val="24"/>
          <w:szCs w:val="24"/>
          <w:lang w:eastAsia="en-CA"/>
        </w:rPr>
        <w:t xml:space="preserve">. </w:t>
      </w:r>
    </w:p>
    <w:p w14:paraId="1EA3179C" w14:textId="29E134EC" w:rsidR="00BC7BE7" w:rsidRPr="001C5823" w:rsidRDefault="00BC7BE7" w:rsidP="008D73E5">
      <w:pPr>
        <w:pStyle w:val="Default"/>
        <w:ind w:left="1843" w:hanging="283"/>
        <w:jc w:val="both"/>
        <w:rPr>
          <w:rFonts w:ascii="Times New Roman" w:eastAsia="Times New Roman" w:hAnsi="Times New Roman" w:cs="Times New Roman"/>
          <w:lang w:eastAsia="en-CA"/>
        </w:rPr>
      </w:pPr>
      <w:r w:rsidRPr="001C5823">
        <w:rPr>
          <w:rFonts w:ascii="Times New Roman" w:eastAsia="Times New Roman" w:hAnsi="Times New Roman" w:cs="Times New Roman"/>
          <w:lang w:eastAsia="en-CA"/>
        </w:rPr>
        <w:t xml:space="preserve">Note: </w:t>
      </w:r>
      <w:r w:rsidR="00C21532" w:rsidRPr="001C5823">
        <w:rPr>
          <w:rFonts w:ascii="Times New Roman" w:eastAsia="Times New Roman" w:hAnsi="Times New Roman" w:cs="Times New Roman"/>
          <w:lang w:eastAsia="en-CA"/>
        </w:rPr>
        <w:t>A gap analysis is needed to plan</w:t>
      </w:r>
      <w:r w:rsidR="005213E0" w:rsidRPr="001C5823">
        <w:rPr>
          <w:rFonts w:ascii="Times New Roman" w:eastAsia="Times New Roman" w:hAnsi="Times New Roman" w:cs="Times New Roman"/>
          <w:lang w:eastAsia="en-CA"/>
        </w:rPr>
        <w:t xml:space="preserve"> in preparation </w:t>
      </w:r>
      <w:r w:rsidR="00C21532" w:rsidRPr="001C5823">
        <w:rPr>
          <w:rFonts w:ascii="Times New Roman" w:eastAsia="Times New Roman" w:hAnsi="Times New Roman" w:cs="Times New Roman"/>
          <w:lang w:eastAsia="en-CA"/>
        </w:rPr>
        <w:t>for</w:t>
      </w:r>
      <w:r w:rsidR="005213E0" w:rsidRPr="001C5823">
        <w:rPr>
          <w:rFonts w:ascii="Times New Roman" w:eastAsia="Times New Roman" w:hAnsi="Times New Roman" w:cs="Times New Roman"/>
          <w:lang w:eastAsia="en-CA"/>
        </w:rPr>
        <w:t xml:space="preserve"> invest</w:t>
      </w:r>
      <w:r w:rsidR="00C21532" w:rsidRPr="001C5823">
        <w:rPr>
          <w:rFonts w:ascii="Times New Roman" w:eastAsia="Times New Roman" w:hAnsi="Times New Roman" w:cs="Times New Roman"/>
          <w:lang w:eastAsia="en-CA"/>
        </w:rPr>
        <w:t>ing</w:t>
      </w:r>
      <w:r w:rsidRPr="001C5823">
        <w:rPr>
          <w:rFonts w:ascii="Times New Roman" w:eastAsia="Times New Roman" w:hAnsi="Times New Roman" w:cs="Times New Roman"/>
          <w:lang w:eastAsia="en-CA"/>
        </w:rPr>
        <w:t xml:space="preserve"> </w:t>
      </w:r>
      <w:r w:rsidR="005213E0" w:rsidRPr="001C5823">
        <w:rPr>
          <w:rFonts w:ascii="Times New Roman" w:eastAsia="Times New Roman" w:hAnsi="Times New Roman" w:cs="Times New Roman"/>
          <w:lang w:eastAsia="en-CA"/>
        </w:rPr>
        <w:t xml:space="preserve">in future language training for </w:t>
      </w:r>
      <w:r w:rsidRPr="001C5823">
        <w:rPr>
          <w:rFonts w:ascii="Times New Roman" w:eastAsia="Times New Roman" w:hAnsi="Times New Roman" w:cs="Times New Roman"/>
          <w:lang w:eastAsia="en-CA"/>
        </w:rPr>
        <w:t>Indigenous</w:t>
      </w:r>
      <w:r w:rsidR="005213E0" w:rsidRPr="001C5823">
        <w:rPr>
          <w:rFonts w:ascii="Times New Roman" w:eastAsia="Times New Roman" w:hAnsi="Times New Roman" w:cs="Times New Roman"/>
          <w:lang w:eastAsia="en-CA"/>
        </w:rPr>
        <w:t xml:space="preserve"> </w:t>
      </w:r>
      <w:r w:rsidRPr="001C5823">
        <w:rPr>
          <w:rFonts w:ascii="Times New Roman" w:eastAsia="Times New Roman" w:hAnsi="Times New Roman" w:cs="Times New Roman"/>
          <w:lang w:eastAsia="en-CA"/>
        </w:rPr>
        <w:t>employe</w:t>
      </w:r>
      <w:r w:rsidR="005213E0" w:rsidRPr="001C5823">
        <w:rPr>
          <w:rFonts w:ascii="Times New Roman" w:eastAsia="Times New Roman" w:hAnsi="Times New Roman" w:cs="Times New Roman"/>
          <w:lang w:eastAsia="en-CA"/>
        </w:rPr>
        <w:t xml:space="preserve">es. </w:t>
      </w:r>
    </w:p>
    <w:p w14:paraId="0CD31601" w14:textId="6444CE4D" w:rsidR="00F123F1" w:rsidRPr="001C5823" w:rsidRDefault="00F123F1" w:rsidP="008D73E5">
      <w:pPr>
        <w:pStyle w:val="Heading1"/>
        <w:spacing w:before="0" w:line="240" w:lineRule="auto"/>
      </w:pPr>
      <w:bookmarkStart w:id="100" w:name="_Toc147133730"/>
      <w:bookmarkStart w:id="101" w:name="_Hlk140492580"/>
      <w:bookmarkEnd w:id="96"/>
      <w:bookmarkEnd w:id="97"/>
      <w:r w:rsidRPr="001C5823">
        <w:t>Conclusion</w:t>
      </w:r>
      <w:bookmarkEnd w:id="100"/>
      <w:r w:rsidRPr="001C5823">
        <w:t xml:space="preserve"> </w:t>
      </w:r>
      <w:bookmarkEnd w:id="95"/>
    </w:p>
    <w:p w14:paraId="500B224C" w14:textId="77777777" w:rsidR="00A46AF7" w:rsidRPr="001C5823" w:rsidRDefault="00A46AF7" w:rsidP="00492954">
      <w:pPr>
        <w:spacing w:after="0" w:line="240" w:lineRule="auto"/>
        <w:ind w:firstLine="567"/>
        <w:jc w:val="both"/>
        <w:rPr>
          <w:rFonts w:ascii="Times New Roman" w:hAnsi="Times New Roman" w:cs="Times New Roman"/>
          <w:sz w:val="24"/>
          <w:szCs w:val="24"/>
        </w:rPr>
      </w:pPr>
    </w:p>
    <w:p w14:paraId="210A36AE" w14:textId="232324BF" w:rsidR="0003756A" w:rsidRPr="001C5823" w:rsidRDefault="0003756A" w:rsidP="00492954">
      <w:pPr>
        <w:spacing w:after="0" w:line="240" w:lineRule="auto"/>
        <w:ind w:firstLine="567"/>
        <w:jc w:val="both"/>
        <w:rPr>
          <w:rFonts w:ascii="Times New Roman" w:hAnsi="Times New Roman" w:cs="Times New Roman"/>
          <w:sz w:val="24"/>
          <w:szCs w:val="24"/>
        </w:rPr>
      </w:pPr>
      <w:r w:rsidRPr="001C5823">
        <w:rPr>
          <w:rFonts w:ascii="Times New Roman" w:eastAsia="Times New Roman" w:hAnsi="Times New Roman" w:cs="Times New Roman"/>
          <w:sz w:val="24"/>
          <w:szCs w:val="24"/>
          <w:lang w:eastAsia="en-CA"/>
        </w:rPr>
        <w:t>Indigenous perspectives</w:t>
      </w:r>
      <w:r w:rsidRPr="001C5823">
        <w:rPr>
          <w:rFonts w:ascii="Times New Roman" w:hAnsi="Times New Roman" w:cs="Times New Roman"/>
          <w:sz w:val="24"/>
          <w:szCs w:val="24"/>
        </w:rPr>
        <w:t xml:space="preserve"> </w:t>
      </w:r>
      <w:r w:rsidRPr="001C5823">
        <w:rPr>
          <w:rFonts w:ascii="Times New Roman" w:eastAsia="Times New Roman" w:hAnsi="Times New Roman" w:cs="Times New Roman"/>
          <w:sz w:val="24"/>
          <w:szCs w:val="24"/>
          <w:lang w:eastAsia="en-CA"/>
        </w:rPr>
        <w:t xml:space="preserve">on OL requirements are deeply tied to Indigenous identity, reconciliation, and Canada’s colonial history and mistreatment of Indigenous Peoples over the years. The Indigenous Federal </w:t>
      </w:r>
      <w:r w:rsidRPr="001C5823">
        <w:rPr>
          <w:rFonts w:ascii="Times New Roman" w:eastAsia="Times New Roman" w:hAnsi="Times New Roman" w:cs="Times New Roman"/>
          <w:sz w:val="24"/>
          <w:szCs w:val="24"/>
          <w:lang w:eastAsia="en-CA"/>
        </w:rPr>
        <w:lastRenderedPageBreak/>
        <w:t xml:space="preserve">Employee Network (IFEN) has worked tirelessly </w:t>
      </w:r>
      <w:r w:rsidRPr="001C5823">
        <w:rPr>
          <w:rFonts w:ascii="Times New Roman" w:hAnsi="Times New Roman" w:cs="Times New Roman"/>
          <w:sz w:val="24"/>
          <w:szCs w:val="24"/>
          <w:lang w:val="en-CA"/>
        </w:rPr>
        <w:t>over several years to help shape OL policies to be more inclusive of the unique needs of Indigenous public servants and by extension increase representation</w:t>
      </w:r>
      <w:r w:rsidRPr="001C5823">
        <w:rPr>
          <w:rFonts w:ascii="Arial" w:hAnsi="Arial" w:cs="Arial"/>
          <w:lang w:val="en-CA"/>
        </w:rPr>
        <w:t>.</w:t>
      </w:r>
      <w:r w:rsidRPr="001C5823">
        <w:rPr>
          <w:rStyle w:val="EndnoteReference"/>
          <w:rFonts w:ascii="Arial" w:hAnsi="Arial" w:cs="Arial"/>
          <w:lang w:val="en-CA"/>
        </w:rPr>
        <w:endnoteReference w:id="60"/>
      </w:r>
      <w:r w:rsidRPr="001C5823">
        <w:rPr>
          <w:rFonts w:ascii="Arial" w:hAnsi="Arial" w:cs="Arial"/>
          <w:lang w:val="en-CA"/>
        </w:rPr>
        <w:t xml:space="preserve"> </w:t>
      </w:r>
      <w:r w:rsidRPr="001C5823">
        <w:rPr>
          <w:rFonts w:ascii="Times New Roman" w:hAnsi="Times New Roman" w:cs="Times New Roman"/>
          <w:sz w:val="24"/>
          <w:szCs w:val="24"/>
          <w:lang w:val="en-CA"/>
        </w:rPr>
        <w:t>Different think</w:t>
      </w:r>
      <w:r w:rsidR="00CB66CD" w:rsidRPr="001C5823">
        <w:rPr>
          <w:rFonts w:ascii="Times New Roman" w:hAnsi="Times New Roman" w:cs="Times New Roman"/>
          <w:sz w:val="24"/>
          <w:szCs w:val="24"/>
          <w:lang w:val="en-CA"/>
        </w:rPr>
        <w:t>ing</w:t>
      </w:r>
      <w:r w:rsidRPr="001C5823">
        <w:rPr>
          <w:rFonts w:ascii="Times New Roman" w:hAnsi="Times New Roman" w:cs="Times New Roman"/>
          <w:sz w:val="24"/>
          <w:szCs w:val="24"/>
          <w:lang w:val="en-CA"/>
        </w:rPr>
        <w:t xml:space="preserve"> and mindsets are </w:t>
      </w:r>
      <w:r w:rsidR="001239DA" w:rsidRPr="001C5823">
        <w:rPr>
          <w:rFonts w:ascii="Times New Roman" w:hAnsi="Times New Roman" w:cs="Times New Roman"/>
          <w:sz w:val="24"/>
          <w:szCs w:val="24"/>
        </w:rPr>
        <w:t>needed if the Government of Canada is going to find concrete, realistic, and long-lasting solutions to remove language requirement barriers for Indigenous federal employees going forward</w:t>
      </w:r>
      <w:r w:rsidR="002F6075" w:rsidRPr="001C5823">
        <w:rPr>
          <w:rFonts w:ascii="Times New Roman" w:hAnsi="Times New Roman" w:cs="Times New Roman"/>
          <w:sz w:val="24"/>
          <w:szCs w:val="24"/>
        </w:rPr>
        <w:t xml:space="preserve">. </w:t>
      </w:r>
    </w:p>
    <w:p w14:paraId="03322FAF" w14:textId="77777777" w:rsidR="0003756A" w:rsidRPr="001C5823" w:rsidRDefault="0003756A" w:rsidP="002F6075">
      <w:pPr>
        <w:spacing w:after="0" w:line="240" w:lineRule="auto"/>
        <w:ind w:firstLine="567"/>
        <w:jc w:val="both"/>
        <w:rPr>
          <w:rFonts w:ascii="Times New Roman" w:hAnsi="Times New Roman" w:cs="Times New Roman"/>
          <w:sz w:val="24"/>
          <w:szCs w:val="24"/>
        </w:rPr>
      </w:pPr>
    </w:p>
    <w:p w14:paraId="089E01B4" w14:textId="32E9E696" w:rsidR="00F123F1" w:rsidRPr="001C5823" w:rsidRDefault="002F6075" w:rsidP="002F6075">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At this juncture i</w:t>
      </w:r>
      <w:r w:rsidR="00F123F1" w:rsidRPr="001C5823">
        <w:rPr>
          <w:rFonts w:ascii="Times New Roman" w:hAnsi="Times New Roman" w:cs="Times New Roman"/>
          <w:sz w:val="24"/>
          <w:szCs w:val="24"/>
        </w:rPr>
        <w:t xml:space="preserve">f we do not take additional steps to </w:t>
      </w:r>
      <w:r w:rsidR="0054565C" w:rsidRPr="001C5823">
        <w:rPr>
          <w:rFonts w:ascii="Times New Roman" w:hAnsi="Times New Roman" w:cs="Times New Roman"/>
          <w:sz w:val="24"/>
          <w:szCs w:val="24"/>
        </w:rPr>
        <w:t xml:space="preserve">properly </w:t>
      </w:r>
      <w:r w:rsidR="00F123F1" w:rsidRPr="001C5823">
        <w:rPr>
          <w:rFonts w:ascii="Times New Roman" w:hAnsi="Times New Roman" w:cs="Times New Roman"/>
          <w:sz w:val="24"/>
          <w:szCs w:val="24"/>
        </w:rPr>
        <w:t xml:space="preserve">address language-of-work matters, Indigenous federal employees </w:t>
      </w:r>
      <w:r w:rsidR="0003756A" w:rsidRPr="001C5823">
        <w:rPr>
          <w:rFonts w:ascii="Times New Roman" w:hAnsi="Times New Roman" w:cs="Times New Roman"/>
          <w:sz w:val="24"/>
          <w:szCs w:val="24"/>
        </w:rPr>
        <w:t>will continue to face difficulty in</w:t>
      </w:r>
      <w:r w:rsidR="00F123F1" w:rsidRPr="001C5823">
        <w:rPr>
          <w:rFonts w:ascii="Times New Roman" w:hAnsi="Times New Roman" w:cs="Times New Roman"/>
          <w:sz w:val="24"/>
          <w:szCs w:val="24"/>
        </w:rPr>
        <w:t xml:space="preserve"> fully embrac</w:t>
      </w:r>
      <w:r w:rsidR="0003756A" w:rsidRPr="001C5823">
        <w:rPr>
          <w:rFonts w:ascii="Times New Roman" w:hAnsi="Times New Roman" w:cs="Times New Roman"/>
          <w:sz w:val="24"/>
          <w:szCs w:val="24"/>
        </w:rPr>
        <w:t>ing</w:t>
      </w:r>
      <w:r w:rsidR="00F123F1" w:rsidRPr="001C5823">
        <w:rPr>
          <w:rFonts w:ascii="Times New Roman" w:hAnsi="Times New Roman" w:cs="Times New Roman"/>
          <w:sz w:val="24"/>
          <w:szCs w:val="24"/>
        </w:rPr>
        <w:t xml:space="preserve"> their identity, culture, and be</w:t>
      </w:r>
      <w:r w:rsidR="0003756A" w:rsidRPr="001C5823">
        <w:rPr>
          <w:rFonts w:ascii="Times New Roman" w:hAnsi="Times New Roman" w:cs="Times New Roman"/>
          <w:sz w:val="24"/>
          <w:szCs w:val="24"/>
        </w:rPr>
        <w:t>ing</w:t>
      </w:r>
      <w:r w:rsidR="00F123F1" w:rsidRPr="001C5823">
        <w:rPr>
          <w:rFonts w:ascii="Times New Roman" w:hAnsi="Times New Roman" w:cs="Times New Roman"/>
          <w:sz w:val="24"/>
          <w:szCs w:val="24"/>
        </w:rPr>
        <w:t xml:space="preserve"> their authentic selves in the workplace. This is particularly significant </w:t>
      </w:r>
      <w:r w:rsidR="0003756A" w:rsidRPr="001C5823">
        <w:rPr>
          <w:rFonts w:ascii="Times New Roman" w:hAnsi="Times New Roman" w:cs="Times New Roman"/>
          <w:sz w:val="24"/>
          <w:szCs w:val="24"/>
        </w:rPr>
        <w:t>as</w:t>
      </w:r>
      <w:r w:rsidR="00F123F1" w:rsidRPr="001C5823">
        <w:rPr>
          <w:rFonts w:ascii="Times New Roman" w:hAnsi="Times New Roman" w:cs="Times New Roman"/>
          <w:sz w:val="24"/>
          <w:szCs w:val="24"/>
        </w:rPr>
        <w:t xml:space="preserve"> linguistic barriers </w:t>
      </w:r>
      <w:r w:rsidR="0003756A" w:rsidRPr="001C5823">
        <w:rPr>
          <w:rFonts w:ascii="Times New Roman" w:hAnsi="Times New Roman" w:cs="Times New Roman"/>
          <w:sz w:val="24"/>
          <w:szCs w:val="24"/>
        </w:rPr>
        <w:t xml:space="preserve">will </w:t>
      </w:r>
      <w:r w:rsidR="00F123F1" w:rsidRPr="001C5823">
        <w:rPr>
          <w:rFonts w:ascii="Times New Roman" w:hAnsi="Times New Roman" w:cs="Times New Roman"/>
          <w:sz w:val="24"/>
          <w:szCs w:val="24"/>
        </w:rPr>
        <w:t xml:space="preserve">continue to systematically oppress and encourage </w:t>
      </w:r>
      <w:r w:rsidRPr="001C5823">
        <w:rPr>
          <w:rFonts w:ascii="Times New Roman" w:hAnsi="Times New Roman" w:cs="Times New Roman"/>
          <w:sz w:val="24"/>
          <w:szCs w:val="24"/>
        </w:rPr>
        <w:t>Indigenous employees</w:t>
      </w:r>
      <w:r w:rsidR="00F123F1" w:rsidRPr="001C5823">
        <w:rPr>
          <w:rFonts w:ascii="Times New Roman" w:hAnsi="Times New Roman" w:cs="Times New Roman"/>
          <w:sz w:val="24"/>
          <w:szCs w:val="24"/>
        </w:rPr>
        <w:t xml:space="preserve"> to assimilate to the recognized culture and languages of Canada without offering alternatives or accommodating for difference. </w:t>
      </w:r>
    </w:p>
    <w:p w14:paraId="30B4036C" w14:textId="77777777" w:rsidR="00F123F1" w:rsidRPr="001C5823" w:rsidRDefault="00F123F1" w:rsidP="00F123F1">
      <w:pPr>
        <w:pStyle w:val="NormalWeb"/>
        <w:shd w:val="clear" w:color="auto" w:fill="FFFFFF"/>
        <w:spacing w:before="0" w:beforeAutospacing="0" w:after="0" w:afterAutospacing="0"/>
        <w:rPr>
          <w:color w:val="333333"/>
        </w:rPr>
      </w:pPr>
    </w:p>
    <w:p w14:paraId="14937283" w14:textId="140F013F" w:rsidR="002F6075" w:rsidRPr="001C5823" w:rsidRDefault="00F123F1" w:rsidP="002729BE">
      <w:pPr>
        <w:spacing w:after="0" w:line="240" w:lineRule="auto"/>
        <w:ind w:firstLine="567"/>
        <w:jc w:val="both"/>
        <w:rPr>
          <w:rFonts w:ascii="Times New Roman" w:hAnsi="Times New Roman" w:cs="Times New Roman"/>
          <w:sz w:val="24"/>
          <w:szCs w:val="24"/>
        </w:rPr>
      </w:pPr>
      <w:r w:rsidRPr="001C5823">
        <w:rPr>
          <w:rFonts w:ascii="Times New Roman" w:hAnsi="Times New Roman" w:cs="Times New Roman"/>
          <w:sz w:val="24"/>
          <w:szCs w:val="24"/>
        </w:rPr>
        <w:t xml:space="preserve">From an Indigenous inclusion perspective, </w:t>
      </w:r>
      <w:r w:rsidR="0003756A" w:rsidRPr="001C5823">
        <w:rPr>
          <w:rFonts w:ascii="Times New Roman" w:hAnsi="Times New Roman" w:cs="Times New Roman"/>
          <w:sz w:val="24"/>
          <w:szCs w:val="24"/>
        </w:rPr>
        <w:t>better balance is needed between recognizing</w:t>
      </w:r>
      <w:r w:rsidRPr="001C5823">
        <w:rPr>
          <w:rFonts w:ascii="Times New Roman" w:hAnsi="Times New Roman" w:cs="Times New Roman"/>
          <w:sz w:val="24"/>
          <w:szCs w:val="24"/>
        </w:rPr>
        <w:t xml:space="preserve"> Indigenous federal employee difference </w:t>
      </w:r>
      <w:r w:rsidR="0003756A" w:rsidRPr="001C5823">
        <w:rPr>
          <w:rFonts w:ascii="Times New Roman" w:hAnsi="Times New Roman" w:cs="Times New Roman"/>
          <w:sz w:val="24"/>
          <w:szCs w:val="24"/>
        </w:rPr>
        <w:t xml:space="preserve">and the development/renewal of </w:t>
      </w:r>
      <w:r w:rsidRPr="001C5823">
        <w:rPr>
          <w:rFonts w:ascii="Times New Roman" w:hAnsi="Times New Roman" w:cs="Times New Roman"/>
          <w:sz w:val="24"/>
          <w:szCs w:val="24"/>
        </w:rPr>
        <w:t>Official Languages</w:t>
      </w:r>
      <w:r w:rsidR="002F6075" w:rsidRPr="001C5823">
        <w:rPr>
          <w:rFonts w:ascii="Times New Roman" w:hAnsi="Times New Roman" w:cs="Times New Roman"/>
          <w:sz w:val="24"/>
          <w:szCs w:val="24"/>
        </w:rPr>
        <w:t xml:space="preserve"> policies, directives, and operational approaches</w:t>
      </w:r>
      <w:r w:rsidRPr="001C5823">
        <w:rPr>
          <w:rFonts w:ascii="Times New Roman" w:hAnsi="Times New Roman" w:cs="Times New Roman"/>
          <w:sz w:val="24"/>
          <w:szCs w:val="24"/>
        </w:rPr>
        <w:t xml:space="preserve">. If no steps are taken, </w:t>
      </w:r>
      <w:r w:rsidR="0003756A" w:rsidRPr="001C5823">
        <w:rPr>
          <w:rFonts w:ascii="Times New Roman" w:hAnsi="Times New Roman" w:cs="Times New Roman"/>
          <w:sz w:val="24"/>
          <w:szCs w:val="24"/>
        </w:rPr>
        <w:t xml:space="preserve">a </w:t>
      </w:r>
      <w:r w:rsidRPr="001C5823">
        <w:rPr>
          <w:rFonts w:ascii="Times New Roman" w:hAnsi="Times New Roman" w:cs="Times New Roman"/>
          <w:sz w:val="24"/>
          <w:szCs w:val="24"/>
        </w:rPr>
        <w:t xml:space="preserve">strong possibility </w:t>
      </w:r>
      <w:r w:rsidR="0003756A" w:rsidRPr="001C5823">
        <w:rPr>
          <w:rFonts w:ascii="Times New Roman" w:hAnsi="Times New Roman" w:cs="Times New Roman"/>
          <w:sz w:val="24"/>
          <w:szCs w:val="24"/>
        </w:rPr>
        <w:t xml:space="preserve">exists </w:t>
      </w:r>
      <w:r w:rsidRPr="001C5823">
        <w:rPr>
          <w:rFonts w:ascii="Times New Roman" w:hAnsi="Times New Roman" w:cs="Times New Roman"/>
          <w:sz w:val="24"/>
          <w:szCs w:val="24"/>
        </w:rPr>
        <w:t>that Indigenous employees will consider employment and career advancement opportunities with Indigenous institutions or outside of government. A s</w:t>
      </w:r>
      <w:r w:rsidR="002729BE" w:rsidRPr="001C5823">
        <w:rPr>
          <w:rFonts w:ascii="Times New Roman" w:hAnsi="Times New Roman" w:cs="Times New Roman"/>
          <w:sz w:val="24"/>
          <w:szCs w:val="24"/>
        </w:rPr>
        <w:t>ituation</w:t>
      </w:r>
      <w:r w:rsidRPr="001C5823">
        <w:rPr>
          <w:rFonts w:ascii="Times New Roman" w:hAnsi="Times New Roman" w:cs="Times New Roman"/>
          <w:sz w:val="24"/>
          <w:szCs w:val="24"/>
        </w:rPr>
        <w:t xml:space="preserve"> that could unintentionally result in a higher representation of Indigenous federal employees who may not possess any form of Indigenous lived experience or community or cultural attachment.</w:t>
      </w:r>
      <w:r w:rsidR="002F6075" w:rsidRPr="001C5823">
        <w:rPr>
          <w:rFonts w:ascii="Times New Roman" w:hAnsi="Times New Roman" w:cs="Times New Roman"/>
          <w:sz w:val="24"/>
          <w:szCs w:val="24"/>
        </w:rPr>
        <w:t xml:space="preserve"> </w:t>
      </w:r>
    </w:p>
    <w:p w14:paraId="04F42672" w14:textId="779CD3F8" w:rsidR="00F123F1" w:rsidRPr="001C5823" w:rsidRDefault="00F123F1" w:rsidP="002F6075">
      <w:pPr>
        <w:spacing w:after="0" w:line="240" w:lineRule="auto"/>
        <w:ind w:firstLine="567"/>
        <w:jc w:val="both"/>
        <w:rPr>
          <w:rFonts w:ascii="Times New Roman" w:hAnsi="Times New Roman" w:cs="Times New Roman"/>
          <w:sz w:val="24"/>
          <w:szCs w:val="24"/>
        </w:rPr>
      </w:pPr>
    </w:p>
    <w:p w14:paraId="3D333D7C" w14:textId="77777777" w:rsidR="004B30D1" w:rsidRPr="001C5823" w:rsidRDefault="004B30D1">
      <w:pPr>
        <w:spacing w:line="259" w:lineRule="auto"/>
      </w:pPr>
      <w:bookmarkStart w:id="102" w:name="_Toc136171168"/>
      <w:bookmarkEnd w:id="101"/>
      <w:r w:rsidRPr="001C5823">
        <w:br w:type="page"/>
      </w:r>
    </w:p>
    <w:p w14:paraId="29255A8E" w14:textId="2791C26B" w:rsidR="004B30D1" w:rsidRPr="001C5823" w:rsidRDefault="004B30D1" w:rsidP="008B1792">
      <w:pPr>
        <w:pStyle w:val="Heading1"/>
        <w:jc w:val="center"/>
      </w:pPr>
      <w:bookmarkStart w:id="103" w:name="_Toc147133731"/>
      <w:r w:rsidRPr="001C5823">
        <w:lastRenderedPageBreak/>
        <w:t>Annex A: A Draft Substantive Equality Model</w:t>
      </w:r>
      <w:bookmarkEnd w:id="103"/>
    </w:p>
    <w:p w14:paraId="5B14468F" w14:textId="24A77BEA" w:rsidR="004B30D1" w:rsidRPr="001C5823" w:rsidRDefault="00000000" w:rsidP="004B30D1">
      <w:pPr>
        <w:pStyle w:val="FootnoteText"/>
        <w:jc w:val="both"/>
        <w:rPr>
          <w:rFonts w:ascii="Times New Roman" w:hAnsi="Times New Roman" w:cs="Times New Roman"/>
          <w:noProof/>
          <w:sz w:val="24"/>
          <w:szCs w:val="24"/>
        </w:rPr>
      </w:pPr>
      <w:r>
        <w:rPr>
          <w:noProof/>
        </w:rPr>
        <w:pict w14:anchorId="0365A6A0">
          <v:shape id="Text Box 46" o:spid="_x0000_s2076" type="#_x0000_t202" style="position:absolute;left:0;text-align:left;margin-left:-25.5pt;margin-top:8.1pt;width:78.8pt;height:105.75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" fillcolor="#323e4f [2415]" strokeweight=".5pt">
            <v:textbox>
              <w:txbxContent>
                <w:p w14:paraId="60819B0F" w14:textId="77777777" w:rsidR="004B30D1" w:rsidRDefault="004B30D1" w:rsidP="004B30D1">
                  <w:pPr>
                    <w:spacing w:after="0" w:line="240" w:lineRule="auto"/>
                    <w:jc w:val="center"/>
                    <w:rPr>
                      <w:b/>
                      <w:bCs/>
                    </w:rPr>
                  </w:pPr>
                </w:p>
                <w:p w14:paraId="672666B6" w14:textId="0899E51D" w:rsidR="004B30D1" w:rsidRPr="005144EA" w:rsidRDefault="004B30D1" w:rsidP="004B30D1">
                  <w:pPr>
                    <w:spacing w:after="0" w:line="240" w:lineRule="auto"/>
                    <w:jc w:val="center"/>
                    <w:rPr>
                      <w:b/>
                      <w:bCs/>
                    </w:rPr>
                  </w:pPr>
                  <w:r w:rsidRPr="005144EA">
                    <w:rPr>
                      <w:b/>
                      <w:bCs/>
                    </w:rPr>
                    <w:t>Funding for</w:t>
                  </w:r>
                  <w:r w:rsidR="00927254">
                    <w:rPr>
                      <w:b/>
                      <w:bCs/>
                    </w:rPr>
                    <w:t xml:space="preserve"> addressing Indigenous employee </w:t>
                  </w:r>
                  <w:r w:rsidRPr="005144EA">
                    <w:rPr>
                      <w:b/>
                      <w:bCs/>
                    </w:rPr>
                    <w:t xml:space="preserve">OL </w:t>
                  </w:r>
                  <w:r w:rsidR="00927254">
                    <w:rPr>
                      <w:b/>
                      <w:bCs/>
                    </w:rPr>
                    <w:t xml:space="preserve">work </w:t>
                  </w:r>
                  <w:r w:rsidR="00551B17">
                    <w:rPr>
                      <w:b/>
                      <w:bCs/>
                    </w:rPr>
                    <w:t>requ</w:t>
                  </w:r>
                  <w:r w:rsidR="00551B17" w:rsidRPr="005144EA">
                    <w:rPr>
                      <w:b/>
                      <w:bCs/>
                    </w:rPr>
                    <w:t>irements.</w:t>
                  </w:r>
                </w:p>
              </w:txbxContent>
            </v:textbox>
          </v:shape>
        </w:pict>
      </w:r>
      <w:r>
        <w:rPr>
          <w:noProof/>
        </w:rPr>
        <w:pict w14:anchorId="78643A31">
          <v:shape id="Text Box 50" o:spid="_x0000_s2079" style="position:absolute;left:0;text-align:left;margin-left:347.25pt;margin-top:2.85pt;width:171.75pt;height:5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8122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" adj="-11796480,,5400" path="m106365,l2074860,v58744,,106365,47621,106365,106365l2181225,638175r,l,638175r,l,106365c,47621,47621,,106365,xe" fillcolor="#fbe4d5 [661]" strokeweight=".5pt">
            <v:stroke joinstyle="miter"/>
            <v:formulas/>
            <v:path arrowok="t" o:connecttype="custom" o:connectlocs="106365,0;2074860,0;2181225,106365;2181225,638175;2181225,638175;0,638175;0,638175;0,106365;106365,0" o:connectangles="0,0,0,0,0,0,0,0,0" textboxrect="0,0,2181225,638175"/>
            <v:textbox>
              <w:txbxContent>
                <w:p w14:paraId="190FBE99" w14:textId="77777777" w:rsidR="004B30D1" w:rsidRPr="005C7999" w:rsidRDefault="004B30D1" w:rsidP="004B30D1">
                  <w:pPr>
                    <w:jc w:val="center"/>
                    <w:rPr>
                      <w:b/>
                      <w:bCs/>
                      <w:sz w:val="16"/>
                      <w:szCs w:val="16"/>
                    </w:rPr>
                  </w:pPr>
                  <w:r w:rsidRPr="005C7999">
                    <w:rPr>
                      <w:b/>
                      <w:bCs/>
                      <w:sz w:val="16"/>
                      <w:szCs w:val="16"/>
                    </w:rPr>
                    <w:t xml:space="preserve">Need linkages between context, input, output, outcome, </w:t>
                  </w:r>
                  <w:r>
                    <w:rPr>
                      <w:b/>
                      <w:bCs/>
                      <w:sz w:val="16"/>
                      <w:szCs w:val="16"/>
                    </w:rPr>
                    <w:t xml:space="preserve">and </w:t>
                  </w:r>
                  <w:r w:rsidRPr="005C7999">
                    <w:rPr>
                      <w:b/>
                      <w:bCs/>
                      <w:sz w:val="16"/>
                      <w:szCs w:val="16"/>
                    </w:rPr>
                    <w:t>informed by context, i.e., follow Treasury Board of Canada policy</w:t>
                  </w:r>
                  <w:r>
                    <w:rPr>
                      <w:b/>
                      <w:bCs/>
                      <w:sz w:val="16"/>
                      <w:szCs w:val="16"/>
                    </w:rPr>
                    <w:t xml:space="preserve"> on results</w:t>
                  </w:r>
                  <w:r w:rsidRPr="005C7999">
                    <w:rPr>
                      <w:b/>
                      <w:bCs/>
                      <w:sz w:val="16"/>
                      <w:szCs w:val="16"/>
                    </w:rPr>
                    <w:t>.</w:t>
                  </w:r>
                </w:p>
              </w:txbxContent>
            </v:textbox>
            <w10:wrap anchorx="margin"/>
          </v:shape>
        </w:pict>
      </w:r>
    </w:p>
    <w:p w14:paraId="33E3D4BC" w14:textId="0161EC00" w:rsidR="004B30D1" w:rsidRPr="001C5823" w:rsidRDefault="00000000" w:rsidP="004B30D1">
      <w:pPr>
        <w:pStyle w:val="FootnoteText"/>
        <w:jc w:val="both"/>
        <w:rPr>
          <w:rFonts w:ascii="Times New Roman" w:hAnsi="Times New Roman" w:cs="Times New Roman"/>
          <w:noProof/>
          <w:sz w:val="24"/>
          <w:szCs w:val="24"/>
        </w:rPr>
      </w:pPr>
      <w:r>
        <w:rPr>
          <w:noProof/>
        </w:rPr>
        <w:pict w14:anchorId="190F8AFA">
          <v:shape id="Text Box 16" o:spid="_x0000_s2078" type="#_x0000_t202" style="position:absolute;left:0;text-align:left;margin-left:0;margin-top:1.8pt;width:399pt;height:169.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" fillcolor="white [3201]" strokeweight=".5pt">
            <v:textbox>
              <w:txbxContent>
                <w:p w14:paraId="513508DA" w14:textId="77777777" w:rsidR="004B30D1" w:rsidRDefault="004B30D1" w:rsidP="004B30D1">
                  <w:pPr>
                    <w:jc w:val="center"/>
                  </w:pPr>
                </w:p>
                <w:p w14:paraId="7AA16C5B" w14:textId="77777777" w:rsidR="004B30D1" w:rsidRDefault="004B30D1" w:rsidP="004B30D1">
                  <w:pPr>
                    <w:jc w:val="center"/>
                  </w:pPr>
                </w:p>
                <w:p w14:paraId="1DC6E51C" w14:textId="77777777" w:rsidR="004B30D1" w:rsidRDefault="004B30D1" w:rsidP="004B30D1">
                  <w:pPr>
                    <w:jc w:val="center"/>
                  </w:pPr>
                </w:p>
                <w:p w14:paraId="725014FF" w14:textId="77777777" w:rsidR="004B30D1" w:rsidRDefault="004B30D1" w:rsidP="004B30D1">
                  <w:pPr>
                    <w:jc w:val="center"/>
                  </w:pPr>
                  <w:r>
                    <w:rPr>
                      <w:noProof/>
                    </w:rPr>
                    <w:tab/>
                  </w:r>
                </w:p>
              </w:txbxContent>
            </v:textbox>
            <w10:wrap anchorx="margin"/>
          </v:shape>
        </w:pict>
      </w:r>
    </w:p>
    <w:p w14:paraId="466502A5" w14:textId="6CEDB4B8" w:rsidR="004B30D1" w:rsidRPr="001C5823" w:rsidRDefault="00000000" w:rsidP="004B30D1">
      <w:pPr>
        <w:pStyle w:val="FootnoteText"/>
        <w:jc w:val="both"/>
        <w:rPr>
          <w:rFonts w:ascii="Times New Roman" w:hAnsi="Times New Roman" w:cs="Times New Roman"/>
          <w:noProof/>
          <w:sz w:val="24"/>
          <w:szCs w:val="24"/>
        </w:rPr>
      </w:pPr>
      <w:r>
        <w:rPr>
          <w:noProof/>
        </w:rPr>
        <w:pict w14:anchorId="6C1496E5">
          <v:shape id="Text Box 35" o:spid="_x0000_s2077" type="#_x0000_t202" style="position:absolute;left:0;text-align:left;margin-left:132pt;margin-top:1.5pt;width:210pt;height:4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" fillcolor="#555 [2160]" strokecolor="black [3200]" strokeweight=".5pt">
            <v:fill color2="#313131 [2608]" rotate="t" colors="0 #9b9b9b;.5 #8e8e8e;1 #797979" focus="100%" type="gradient">
              <o:fill v:ext="view" type="gradientUnscaled"/>
            </v:fill>
            <v:textbox>
              <w:txbxContent>
                <w:p w14:paraId="613BC99D" w14:textId="77777777" w:rsidR="004B30D1" w:rsidRDefault="004B30D1" w:rsidP="004B30D1">
                  <w:pPr>
                    <w:spacing w:after="0" w:line="240" w:lineRule="auto"/>
                    <w:jc w:val="center"/>
                    <w:rPr>
                      <w:b/>
                      <w:bCs/>
                    </w:rPr>
                  </w:pPr>
                  <w:r w:rsidRPr="007646E1">
                    <w:rPr>
                      <w:b/>
                      <w:bCs/>
                    </w:rPr>
                    <w:t>Context</w:t>
                  </w:r>
                </w:p>
                <w:p w14:paraId="4DB27862" w14:textId="6664D765" w:rsidR="004B30D1" w:rsidRPr="005C7999" w:rsidRDefault="004B30D1" w:rsidP="004B30D1">
                  <w:pPr>
                    <w:spacing w:after="0" w:line="240" w:lineRule="auto"/>
                    <w:jc w:val="center"/>
                    <w:rPr>
                      <w:b/>
                      <w:bCs/>
                      <w:sz w:val="18"/>
                      <w:szCs w:val="18"/>
                    </w:rPr>
                  </w:pPr>
                  <w:r>
                    <w:rPr>
                      <w:b/>
                      <w:bCs/>
                      <w:sz w:val="18"/>
                      <w:szCs w:val="18"/>
                    </w:rPr>
                    <w:t>(</w:t>
                  </w:r>
                  <w:r w:rsidR="00551B17">
                    <w:rPr>
                      <w:b/>
                      <w:bCs/>
                      <w:sz w:val="18"/>
                      <w:szCs w:val="18"/>
                    </w:rPr>
                    <w:t>Must</w:t>
                  </w:r>
                  <w:r w:rsidRPr="005C7999">
                    <w:rPr>
                      <w:b/>
                      <w:bCs/>
                      <w:sz w:val="18"/>
                      <w:szCs w:val="18"/>
                    </w:rPr>
                    <w:t xml:space="preserve"> capture different points of departure</w:t>
                  </w:r>
                  <w:r>
                    <w:rPr>
                      <w:b/>
                      <w:bCs/>
                      <w:sz w:val="18"/>
                      <w:szCs w:val="18"/>
                    </w:rPr>
                    <w:t xml:space="preserve"> and equalize them for FNMI and other categories)</w:t>
                  </w:r>
                </w:p>
                <w:p w14:paraId="52C1141A" w14:textId="77777777" w:rsidR="004B30D1" w:rsidRPr="007646E1" w:rsidRDefault="004B30D1" w:rsidP="004B30D1">
                  <w:pPr>
                    <w:jc w:val="center"/>
                    <w:rPr>
                      <w:b/>
                      <w:bCs/>
                    </w:rPr>
                  </w:pPr>
                </w:p>
              </w:txbxContent>
            </v:textbox>
            <w10:wrap anchorx="margin"/>
          </v:shape>
        </w:pict>
      </w:r>
    </w:p>
    <w:p w14:paraId="2C233F52" w14:textId="1B0A39F8" w:rsidR="004B30D1" w:rsidRPr="001C5823" w:rsidRDefault="004B30D1" w:rsidP="004B30D1">
      <w:pPr>
        <w:pStyle w:val="FootnoteText"/>
        <w:jc w:val="both"/>
        <w:rPr>
          <w:rFonts w:ascii="Times New Roman" w:hAnsi="Times New Roman" w:cs="Times New Roman"/>
          <w:noProof/>
          <w:sz w:val="24"/>
          <w:szCs w:val="24"/>
        </w:rPr>
      </w:pPr>
    </w:p>
    <w:p w14:paraId="5F40FC49" w14:textId="487EFB42" w:rsidR="004B30D1" w:rsidRPr="001C5823" w:rsidRDefault="00000000" w:rsidP="004B30D1">
      <w:pPr>
        <w:pStyle w:val="FootnoteText"/>
        <w:jc w:val="both"/>
        <w:rPr>
          <w:rFonts w:ascii="Times New Roman" w:hAnsi="Times New Roman" w:cs="Times New Roman"/>
          <w:noProof/>
          <w:sz w:val="24"/>
          <w:szCs w:val="24"/>
        </w:rPr>
      </w:pPr>
      <w:r>
        <w:rPr>
          <w:noProof/>
        </w:rPr>
        <w:pict w14:anchorId="0C9EF08D">
          <v:shape id="Arrow: Left-Right-Up 53" o:spid="_x0000_s2075" style="position:absolute;left:0;text-align:left;margin-left:83.25pt;margin-top:9.15pt;width:301.5pt;height:27.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8290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" path="m,264319l88106,176213r,44053l1870472,220266r,-132160l1826419,88106,1914525,r88106,88106l1958578,88106r,132160l3740944,220266r,-44053l3829050,264319r-88106,88106l3740944,308372r-3652838,l88106,352425,,264319xe" fillcolor="#323e4f [2415]" strokecolor="#1f4d78 [1604]" strokeweight="1pt">
            <v:stroke joinstyle="miter"/>
            <v:path arrowok="t" o:connecttype="custom" o:connectlocs="0,264319;88106,176213;88106,220266;1870472,220266;1870472,88106;1826419,88106;1914525,0;2002631,88106;1958578,88106;1958578,220266;3740944,220266;3740944,176213;3829050,264319;3740944,352425;3740944,308372;88106,308372;88106,352425;0,264319" o:connectangles="0,0,0,0,0,0,0,0,0,0,0,0,0,0,0,0,0,0"/>
          </v:shape>
        </w:pict>
      </w:r>
      <w:r>
        <w:rPr>
          <w:noProof/>
        </w:rPr>
        <w:pict w14:anchorId="5C74305E">
          <v:shape id="Text Box 47" o:spid="_x0000_s2074" type="#_x0000_t202" style="position:absolute;left:0;text-align:left;margin-left:447.7pt;margin-top:.9pt;width:78.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" fillcolor="#70ad47 [3209]" strokeweight=".5pt">
            <v:textbox>
              <w:txbxContent>
                <w:p w14:paraId="636A6145" w14:textId="77777777" w:rsidR="004B30D1" w:rsidRDefault="004B30D1" w:rsidP="004B30D1">
                  <w:pPr>
                    <w:spacing w:after="0" w:line="240" w:lineRule="auto"/>
                    <w:jc w:val="center"/>
                    <w:rPr>
                      <w:b/>
                      <w:bCs/>
                    </w:rPr>
                  </w:pPr>
                </w:p>
                <w:p w14:paraId="032280CB" w14:textId="77777777" w:rsidR="004B30D1" w:rsidRPr="005144EA" w:rsidRDefault="004B30D1" w:rsidP="004B30D1">
                  <w:pPr>
                    <w:spacing w:after="0" w:line="240" w:lineRule="auto"/>
                    <w:jc w:val="center"/>
                    <w:rPr>
                      <w:b/>
                      <w:bCs/>
                    </w:rPr>
                  </w:pPr>
                  <w:r>
                    <w:rPr>
                      <w:b/>
                      <w:bCs/>
                    </w:rPr>
                    <w:t>Substantive Equality</w:t>
                  </w:r>
                </w:p>
              </w:txbxContent>
            </v:textbox>
          </v:shape>
        </w:pict>
      </w:r>
    </w:p>
    <w:p w14:paraId="5B1B7201" w14:textId="17921D69" w:rsidR="004B30D1" w:rsidRPr="001C5823" w:rsidRDefault="00000000" w:rsidP="004B30D1">
      <w:pPr>
        <w:pStyle w:val="FootnoteText"/>
        <w:jc w:val="both"/>
        <w:rPr>
          <w:rFonts w:ascii="Times New Roman" w:hAnsi="Times New Roman" w:cs="Times New Roman"/>
          <w:noProof/>
          <w:sz w:val="24"/>
          <w:szCs w:val="24"/>
        </w:rPr>
      </w:pPr>
      <w:r>
        <w:rPr>
          <w:noProof/>
        </w:rPr>
        <w:pict w14:anchorId="13CF6CEB">
          <v:shape id="Text Box 36" o:spid="_x0000_s2073" type="#_x0000_t202" style="position:absolute;left:0;text-align:left;margin-left:42.75pt;margin-top:14.4pt;width:111.75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" fillcolor="#91bce3 [2164]" strokecolor="#5b9bd5 [3204]" strokeweight=".5pt">
            <v:fill color2="#7aaddd [2612]" rotate="t" colors="0 #b1cbe9;.5 #a3c1e5;1 #92b9e4" focus="100%" type="gradient">
              <o:fill v:ext="view" type="gradientUnscaled"/>
            </v:fill>
            <v:textbox>
              <w:txbxContent>
                <w:p w14:paraId="4C695C7B" w14:textId="77777777" w:rsidR="004B30D1" w:rsidRDefault="004B30D1" w:rsidP="004B30D1">
                  <w:pPr>
                    <w:jc w:val="center"/>
                    <w:rPr>
                      <w:b/>
                      <w:bCs/>
                    </w:rPr>
                  </w:pPr>
                  <w:r w:rsidRPr="00C429DE">
                    <w:rPr>
                      <w:b/>
                      <w:bCs/>
                    </w:rPr>
                    <w:t>Input</w:t>
                  </w:r>
                </w:p>
                <w:p w14:paraId="010DAB3C" w14:textId="77777777" w:rsidR="004B30D1" w:rsidRDefault="004B30D1" w:rsidP="004B30D1">
                  <w:pPr>
                    <w:jc w:val="center"/>
                    <w:rPr>
                      <w:b/>
                      <w:bCs/>
                    </w:rPr>
                  </w:pPr>
                </w:p>
                <w:p w14:paraId="046EDA64" w14:textId="5714BE33" w:rsidR="004B30D1" w:rsidRPr="00C429DE" w:rsidRDefault="004B30D1" w:rsidP="004B30D1">
                  <w:pPr>
                    <w:jc w:val="center"/>
                    <w:rPr>
                      <w:b/>
                      <w:bCs/>
                    </w:rPr>
                  </w:pPr>
                  <w:r>
                    <w:rPr>
                      <w:b/>
                      <w:bCs/>
                    </w:rPr>
                    <w:t>Resources – funding, people</w:t>
                  </w:r>
                  <w:r w:rsidR="00927254">
                    <w:rPr>
                      <w:b/>
                      <w:bCs/>
                    </w:rPr>
                    <w:t>,</w:t>
                  </w:r>
                  <w:r>
                    <w:rPr>
                      <w:b/>
                      <w:bCs/>
                    </w:rPr>
                    <w:t xml:space="preserve"> and infrastructure</w:t>
                  </w:r>
                </w:p>
              </w:txbxContent>
            </v:textbox>
          </v:shape>
        </w:pict>
      </w:r>
    </w:p>
    <w:p w14:paraId="46F1895F" w14:textId="1AC59B49" w:rsidR="004B30D1" w:rsidRPr="001C5823" w:rsidRDefault="00000000" w:rsidP="004B30D1">
      <w:pPr>
        <w:pStyle w:val="FootnoteText"/>
        <w:jc w:val="both"/>
        <w:rPr>
          <w:rFonts w:ascii="Times New Roman" w:hAnsi="Times New Roman" w:cs="Times New Roman"/>
          <w:noProof/>
          <w:sz w:val="24"/>
          <w:szCs w:val="24"/>
        </w:rPr>
      </w:pPr>
      <w:r>
        <w:rPr>
          <w:noProof/>
        </w:rPr>
        <w:pict w14:anchorId="61F1F80B">
          <v:shape id="Text Box 37" o:spid="_x0000_s2072" type="#_x0000_t202" style="position:absolute;left:0;text-align:left;margin-left:186.75pt;margin-top:5.85pt;width:87.75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" fillcolor="#f3a875 [2165]" strokecolor="#ed7d31 [3205]" strokeweight=".5pt">
            <v:fill color2="#f09558 [2613]" rotate="t" colors="0 #f7bda4;.5 #f5b195;1 #f8a581" focus="100%" type="gradient">
              <o:fill v:ext="view" type="gradientUnscaled"/>
            </v:fill>
            <v:textbox>
              <w:txbxContent>
                <w:p w14:paraId="09F5A493" w14:textId="77777777" w:rsidR="004B30D1" w:rsidRDefault="004B30D1" w:rsidP="004B30D1">
                  <w:pPr>
                    <w:jc w:val="center"/>
                    <w:rPr>
                      <w:b/>
                      <w:bCs/>
                    </w:rPr>
                  </w:pPr>
                  <w:r w:rsidRPr="00C429DE">
                    <w:rPr>
                      <w:b/>
                      <w:bCs/>
                    </w:rPr>
                    <w:t>Outputs</w:t>
                  </w:r>
                </w:p>
                <w:p w14:paraId="2FB7567C" w14:textId="77777777" w:rsidR="004B30D1" w:rsidRPr="00C429DE" w:rsidRDefault="004B30D1" w:rsidP="004B30D1">
                  <w:pPr>
                    <w:jc w:val="center"/>
                    <w:rPr>
                      <w:b/>
                      <w:bCs/>
                    </w:rPr>
                  </w:pPr>
                  <w:r>
                    <w:rPr>
                      <w:b/>
                      <w:bCs/>
                    </w:rPr>
                    <w:t>activities &amp; services</w:t>
                  </w:r>
                </w:p>
              </w:txbxContent>
            </v:textbox>
          </v:shape>
        </w:pict>
      </w:r>
      <w:r>
        <w:rPr>
          <w:noProof/>
        </w:rPr>
        <w:pict w14:anchorId="02889CFA">
          <v:shape id="Text Box 38" o:spid="_x0000_s2071" type="#_x0000_t202" style="position:absolute;left:0;text-align:left;margin-left:312pt;margin-top:2.1pt;width:111.65pt;height:9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" fillcolor="#ffd555 [2167]" strokecolor="#ffc000 [3207]" strokeweight=".5pt">
            <v:fill color2="#ffcc31 [2615]" rotate="t" colors="0 #ffdd9c;.5 #ffd78e;1 #ffd479" focus="100%" type="gradient">
              <o:fill v:ext="view" type="gradientUnscaled"/>
            </v:fill>
            <v:textbox>
              <w:txbxContent>
                <w:p w14:paraId="19C79470" w14:textId="77777777" w:rsidR="004B30D1" w:rsidRDefault="004B30D1" w:rsidP="004B30D1">
                  <w:pPr>
                    <w:jc w:val="center"/>
                    <w:rPr>
                      <w:b/>
                      <w:bCs/>
                    </w:rPr>
                  </w:pPr>
                  <w:r w:rsidRPr="008D1DAD">
                    <w:rPr>
                      <w:b/>
                      <w:bCs/>
                    </w:rPr>
                    <w:t>Outcomes</w:t>
                  </w:r>
                </w:p>
                <w:p w14:paraId="18965A94" w14:textId="77777777" w:rsidR="004B30D1" w:rsidRDefault="004B30D1" w:rsidP="004B30D1">
                  <w:pPr>
                    <w:jc w:val="center"/>
                    <w:rPr>
                      <w:b/>
                      <w:bCs/>
                    </w:rPr>
                  </w:pPr>
                </w:p>
                <w:p w14:paraId="5B1D9F57" w14:textId="77777777" w:rsidR="004B30D1" w:rsidRDefault="004B30D1" w:rsidP="004B30D1">
                  <w:pPr>
                    <w:jc w:val="center"/>
                    <w:rPr>
                      <w:b/>
                      <w:bCs/>
                    </w:rPr>
                  </w:pPr>
                </w:p>
                <w:p w14:paraId="1A76BE50" w14:textId="77777777" w:rsidR="004B30D1" w:rsidRPr="008D1DAD" w:rsidRDefault="004B30D1" w:rsidP="004B30D1">
                  <w:pPr>
                    <w:jc w:val="center"/>
                    <w:rPr>
                      <w:b/>
                      <w:bCs/>
                    </w:rPr>
                  </w:pPr>
                  <w:r>
                    <w:rPr>
                      <w:b/>
                      <w:bCs/>
                    </w:rPr>
                    <w:t>Results</w:t>
                  </w:r>
                </w:p>
              </w:txbxContent>
            </v:textbox>
          </v:shape>
        </w:pict>
      </w:r>
      <w:r>
        <w:rPr>
          <w:noProof/>
        </w:rPr>
        <w:pict w14:anchorId="3739ADDF">
          <v:shapetype id="_x0000_t32" coordsize="21600,21600" o:spt="32" o:oned="t" path="m,l21600,21600e" filled="f">
            <v:path arrowok="t" fillok="f" o:connecttype="none"/>
            <o:lock v:ext="edit" shapetype="t"/>
          </v:shapetype>
          <v:shape id="Straight Arrow Connector 31" o:spid="_x0000_s2070" type="#_x0000_t32" style="position:absolute;left:0;text-align:left;margin-left:330.75pt;margin-top:7.35pt;width:.75pt;height:30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" strokecolor="black [3213]" strokeweight=".5pt">
            <v:stroke endarrow="block" joinstyle="miter"/>
          </v:shape>
        </w:pict>
      </w:r>
      <w:r>
        <w:rPr>
          <w:noProof/>
        </w:rPr>
        <w:pict w14:anchorId="3736E4AF">
          <v:shape id="Straight Arrow Connector 28" o:spid="_x0000_s2069" type="#_x0000_t32" style="position:absolute;left:0;text-align:left;margin-left:71.25pt;margin-top:8.1pt;width:0;height:24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" strokecolor="black [3213]" strokeweight=".5pt">
            <v:stroke endarrow="block" joinstyle="miter"/>
          </v:shape>
        </w:pict>
      </w:r>
    </w:p>
    <w:p w14:paraId="3B2FE8C3" w14:textId="3DF163E5" w:rsidR="004B30D1" w:rsidRPr="001C5823" w:rsidRDefault="00000000" w:rsidP="004B30D1">
      <w:pPr>
        <w:pStyle w:val="FootnoteText"/>
        <w:jc w:val="both"/>
        <w:rPr>
          <w:rFonts w:ascii="Times New Roman" w:hAnsi="Times New Roman" w:cs="Times New Roman"/>
          <w:noProof/>
          <w:sz w:val="24"/>
          <w:szCs w:val="24"/>
        </w:rPr>
      </w:pPr>
      <w:r>
        <w:rPr>
          <w:noProof/>
        </w:rPr>
        <w:pict w14:anchorId="7589AE52">
          <v:shape id="Straight Arrow Connector 42" o:spid="_x0000_s2068" type="#_x0000_t32" style="position:absolute;left:0;text-align:left;margin-left:89.25pt;margin-top:4.8pt;width:0;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HkyAEAAP0DAAAOAAAAZHJzL2Uyb0RvYy54bWysU8uO1DAQvCPxD5bvTDIrQC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" strokecolor="black [3213]" strokeweight=".5pt">
            <v:stroke endarrow="block" joinstyle="miter"/>
          </v:shape>
        </w:pict>
      </w:r>
      <w:r>
        <w:rPr>
          <w:noProof/>
        </w:rPr>
        <w:pict w14:anchorId="12C032B2">
          <v:shape id="Straight Arrow Connector 43" o:spid="_x0000_s2067" type="#_x0000_t32" style="position:absolute;left:0;text-align:left;margin-left:106.5pt;margin-top:5.55pt;width:0;height:31.4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" strokecolor="black [3213]" strokeweight=".5pt">
            <v:stroke endarrow="block" joinstyle="miter"/>
          </v:shape>
        </w:pict>
      </w:r>
    </w:p>
    <w:p w14:paraId="38016638" w14:textId="596A158B" w:rsidR="004B30D1" w:rsidRPr="001C5823" w:rsidRDefault="00000000" w:rsidP="004B30D1">
      <w:pPr>
        <w:pStyle w:val="FootnoteText"/>
        <w:jc w:val="both"/>
        <w:rPr>
          <w:rFonts w:ascii="Times New Roman" w:hAnsi="Times New Roman" w:cs="Times New Roman"/>
          <w:noProof/>
          <w:sz w:val="24"/>
          <w:szCs w:val="24"/>
        </w:rPr>
      </w:pPr>
      <w:r>
        <w:rPr>
          <w:noProof/>
        </w:rPr>
        <w:pict w14:anchorId="10564A39">
          <v:shape id="Straight Arrow Connector 39" o:spid="_x0000_s2066" type="#_x0000_t32" style="position:absolute;left:0;text-align:left;margin-left:351pt;margin-top:1.5pt;width:0;height:3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HkyAEAAP0DAAAOAAAAZHJzL2Uyb0RvYy54bWysU8uO1DAQvCPxD5bvTDIrQC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" strokecolor="black [3213]" strokeweight=".5pt">
            <v:stroke endarrow="block" joinstyle="miter"/>
          </v:shape>
        </w:pict>
      </w:r>
      <w:r>
        <w:rPr>
          <w:noProof/>
        </w:rPr>
        <w:pict w14:anchorId="54B4BABA">
          <v:shape id="Straight Arrow Connector 40" o:spid="_x0000_s2065" type="#_x0000_t32" style="position:absolute;left:0;text-align:left;margin-left:378.75pt;margin-top:.75pt;width:0;height:31.45p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" strokecolor="black [3213]" strokeweight=".5pt">
            <v:stroke endarrow="block" joinstyle="miter"/>
          </v:shape>
        </w:pict>
      </w:r>
      <w:r>
        <w:rPr>
          <w:noProof/>
        </w:rPr>
        <w:pict w14:anchorId="7E53F7F7">
          <v:shape id="Straight Arrow Connector 33" o:spid="_x0000_s2064" type="#_x0000_t32" style="position:absolute;left:0;text-align:left;margin-left:153.65pt;margin-top:12pt;width:31.55pt;height: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" strokecolor="black [3213]" strokeweight=".5pt">
            <v:stroke startarrow="block" endarrow="block" joinstyle="miter"/>
          </v:shape>
        </w:pict>
      </w:r>
      <w:r>
        <w:rPr>
          <w:noProof/>
        </w:rPr>
        <w:pict w14:anchorId="0F37E877">
          <v:shape id="Straight Arrow Connector 32" o:spid="_x0000_s2063" type="#_x0000_t32" style="position:absolute;left:0;text-align:left;margin-left:276pt;margin-top:14.25pt;width:32.2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" strokecolor="black [3213]" strokeweight=".5pt">
            <v:stroke startarrow="block" endarrow="block" joinstyle="miter"/>
          </v:shape>
        </w:pict>
      </w:r>
    </w:p>
    <w:p w14:paraId="28BB42F8" w14:textId="77777777" w:rsidR="004B30D1" w:rsidRPr="001C5823" w:rsidRDefault="004B30D1" w:rsidP="004B30D1">
      <w:pPr>
        <w:pStyle w:val="FootnoteText"/>
        <w:jc w:val="both"/>
        <w:rPr>
          <w:rFonts w:ascii="Times New Roman" w:hAnsi="Times New Roman" w:cs="Times New Roman"/>
          <w:noProof/>
          <w:sz w:val="24"/>
          <w:szCs w:val="24"/>
        </w:rPr>
      </w:pPr>
    </w:p>
    <w:p w14:paraId="3304E8A7" w14:textId="20C0E0D0" w:rsidR="004B30D1" w:rsidRPr="001C5823" w:rsidRDefault="00000000" w:rsidP="004B30D1">
      <w:pPr>
        <w:pStyle w:val="FootnoteText"/>
        <w:jc w:val="both"/>
        <w:rPr>
          <w:rFonts w:ascii="Times New Roman" w:hAnsi="Times New Roman" w:cs="Times New Roman"/>
          <w:noProof/>
          <w:sz w:val="24"/>
          <w:szCs w:val="24"/>
        </w:rPr>
      </w:pPr>
      <w:r>
        <w:rPr>
          <w:noProof/>
        </w:rPr>
        <w:pict w14:anchorId="08B84878">
          <v:shape id="Text Box 49" o:spid="_x0000_s2062" type="#_x0000_t202" style="position:absolute;left:0;text-align:left;margin-left:411pt;margin-top:.55pt;width:117.7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" fillcolor="#8496b0 [1951]" strokeweight=".5pt">
            <v:textbox>
              <w:txbxContent>
                <w:p w14:paraId="5186B49F" w14:textId="77777777" w:rsidR="004B30D1" w:rsidRPr="00516C7E" w:rsidRDefault="004B30D1" w:rsidP="004B30D1">
                  <w:pPr>
                    <w:spacing w:after="0" w:line="240" w:lineRule="auto"/>
                    <w:rPr>
                      <w:b/>
                      <w:bCs/>
                      <w:sz w:val="20"/>
                      <w:szCs w:val="20"/>
                    </w:rPr>
                  </w:pPr>
                  <w:r w:rsidRPr="00516C7E">
                    <w:rPr>
                      <w:b/>
                      <w:bCs/>
                      <w:sz w:val="20"/>
                      <w:szCs w:val="20"/>
                    </w:rPr>
                    <w:t xml:space="preserve">Correcting inequities is about outcomes and </w:t>
                  </w:r>
                  <w:r>
                    <w:rPr>
                      <w:b/>
                      <w:bCs/>
                      <w:sz w:val="20"/>
                      <w:szCs w:val="20"/>
                    </w:rPr>
                    <w:t xml:space="preserve">the </w:t>
                  </w:r>
                  <w:r w:rsidRPr="00516C7E">
                    <w:rPr>
                      <w:b/>
                      <w:bCs/>
                      <w:sz w:val="20"/>
                      <w:szCs w:val="20"/>
                    </w:rPr>
                    <w:t>context and less about input and outputs</w:t>
                  </w:r>
                  <w:r>
                    <w:rPr>
                      <w:b/>
                      <w:bCs/>
                      <w:sz w:val="20"/>
                      <w:szCs w:val="20"/>
                    </w:rPr>
                    <w:t>.</w:t>
                  </w:r>
                </w:p>
              </w:txbxContent>
            </v:textbox>
          </v:shape>
        </w:pict>
      </w:r>
    </w:p>
    <w:p w14:paraId="5E5E3039" w14:textId="3D00633B" w:rsidR="004B30D1" w:rsidRPr="001C5823" w:rsidRDefault="00000000" w:rsidP="004B30D1">
      <w:pPr>
        <w:pStyle w:val="FootnoteText"/>
        <w:jc w:val="both"/>
        <w:rPr>
          <w:rFonts w:ascii="Times New Roman" w:hAnsi="Times New Roman" w:cs="Times New Roman"/>
          <w:noProof/>
          <w:sz w:val="24"/>
          <w:szCs w:val="24"/>
        </w:rPr>
      </w:pPr>
      <w:r>
        <w:rPr>
          <w:noProof/>
        </w:rPr>
        <w:pict w14:anchorId="009DB39E">
          <v:shape id="Text Box 48" o:spid="_x0000_s2061" type="#_x0000_t202" style="position:absolute;left:0;text-align:left;margin-left:187.9pt;margin-top:2.1pt;width:158.25pt;height:54.75pt;z-index:251663360;visibility:visible;mso-wrap-style:square;mso-width-percent:0;mso-wrap-distance-left:9pt;mso-wrap-distance-top:0;mso-wrap-distance-right:9pt;mso-wrap-distance-bottom:0;mso-position-horizontal-relative:margin;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" fillcolor="#ed7d31 [3205]" strokeweight=".5pt">
            <v:textbox>
              <w:txbxContent>
                <w:p w14:paraId="2CDFDAB2" w14:textId="77777777" w:rsidR="004B30D1" w:rsidRPr="005144EA" w:rsidRDefault="004B30D1" w:rsidP="004B30D1">
                  <w:pPr>
                    <w:spacing w:after="0" w:line="240" w:lineRule="auto"/>
                    <w:jc w:val="center"/>
                    <w:rPr>
                      <w:b/>
                      <w:bCs/>
                    </w:rPr>
                  </w:pPr>
                  <w:r w:rsidRPr="005144EA">
                    <w:rPr>
                      <w:b/>
                      <w:bCs/>
                    </w:rPr>
                    <w:t>Services and activities procured</w:t>
                  </w:r>
                  <w:r>
                    <w:rPr>
                      <w:b/>
                      <w:bCs/>
                    </w:rPr>
                    <w:t>;</w:t>
                  </w:r>
                  <w:r w:rsidRPr="005144EA">
                    <w:rPr>
                      <w:b/>
                      <w:bCs/>
                    </w:rPr>
                    <w:t xml:space="preserve"> programs delivered</w:t>
                  </w:r>
                  <w:r>
                    <w:rPr>
                      <w:b/>
                      <w:bCs/>
                    </w:rPr>
                    <w:t xml:space="preserve"> at departmental level.</w:t>
                  </w:r>
                </w:p>
              </w:txbxContent>
            </v:textbox>
            <w10:wrap anchorx="margin"/>
          </v:shape>
        </w:pict>
      </w:r>
    </w:p>
    <w:p w14:paraId="5E6CE794" w14:textId="77777777" w:rsidR="004B30D1" w:rsidRPr="001C5823" w:rsidRDefault="004B30D1" w:rsidP="004B30D1">
      <w:pPr>
        <w:pStyle w:val="FootnoteText"/>
        <w:jc w:val="both"/>
        <w:rPr>
          <w:rFonts w:ascii="Times New Roman" w:hAnsi="Times New Roman" w:cs="Times New Roman"/>
          <w:noProof/>
          <w:sz w:val="24"/>
          <w:szCs w:val="24"/>
        </w:rPr>
      </w:pPr>
    </w:p>
    <w:p w14:paraId="12FCEFAF" w14:textId="77777777" w:rsidR="004B30D1" w:rsidRPr="001C5823" w:rsidRDefault="004B30D1" w:rsidP="004B30D1">
      <w:pPr>
        <w:pStyle w:val="FootnoteText"/>
        <w:jc w:val="both"/>
        <w:rPr>
          <w:rFonts w:ascii="Times New Roman" w:hAnsi="Times New Roman" w:cs="Times New Roman"/>
          <w:noProof/>
          <w:sz w:val="24"/>
          <w:szCs w:val="24"/>
        </w:rPr>
      </w:pPr>
    </w:p>
    <w:p w14:paraId="0C83DB07" w14:textId="77777777" w:rsidR="004B30D1" w:rsidRPr="001C5823" w:rsidRDefault="004B30D1" w:rsidP="004B30D1">
      <w:pPr>
        <w:pStyle w:val="FootnoteText"/>
        <w:jc w:val="both"/>
        <w:rPr>
          <w:rFonts w:ascii="Times New Roman" w:hAnsi="Times New Roman" w:cs="Times New Roman"/>
          <w:noProof/>
          <w:sz w:val="24"/>
          <w:szCs w:val="24"/>
        </w:rPr>
      </w:pPr>
    </w:p>
    <w:p w14:paraId="397655D7" w14:textId="7A65DD35" w:rsidR="004B30D1" w:rsidRPr="001C5823" w:rsidRDefault="00000000" w:rsidP="004B30D1">
      <w:pPr>
        <w:pStyle w:val="FootnoteText"/>
        <w:jc w:val="both"/>
        <w:rPr>
          <w:rFonts w:ascii="Times New Roman" w:hAnsi="Times New Roman" w:cs="Times New Roman"/>
          <w:noProof/>
          <w:sz w:val="24"/>
          <w:szCs w:val="24"/>
        </w:rPr>
      </w:pPr>
      <w:r>
        <w:rPr>
          <w:noProof/>
        </w:rPr>
        <w:pict w14:anchorId="59686995">
          <v:shape id="Text Box 54" o:spid="_x0000_s2060" type="#_x0000_t202" style="position:absolute;left:0;text-align:left;margin-left:97.5pt;margin-top:10.3pt;width:302.25pt;height:34.5pt;z-index:251667456;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" fillcolor="#9ecb81 [2169]" strokecolor="#70ad47 [3209]" strokeweight=".5pt">
            <v:fill color2="#8ac066 [2617]" rotate="t" colors="0 #b5d5a7;.5 #aace99;1 #9cca86" focus="100%" type="gradient">
              <o:fill v:ext="view" type="gradientUnscaled"/>
            </v:fill>
            <v:textbox>
              <w:txbxContent>
                <w:p w14:paraId="76FDD91E" w14:textId="77777777" w:rsidR="004B30D1" w:rsidRPr="00F24179" w:rsidRDefault="004B30D1" w:rsidP="004B30D1">
                  <w:pPr>
                    <w:jc w:val="center"/>
                    <w:rPr>
                      <w:b/>
                      <w:bCs/>
                    </w:rPr>
                  </w:pPr>
                  <w:r w:rsidRPr="00F24179">
                    <w:rPr>
                      <w:b/>
                      <w:bCs/>
                    </w:rPr>
                    <w:t xml:space="preserve">Correcting </w:t>
                  </w:r>
                  <w:r>
                    <w:rPr>
                      <w:b/>
                      <w:bCs/>
                    </w:rPr>
                    <w:t xml:space="preserve">OL work requirement </w:t>
                  </w:r>
                  <w:r w:rsidRPr="00F24179">
                    <w:rPr>
                      <w:b/>
                      <w:bCs/>
                    </w:rPr>
                    <w:t>deficiencies and inequities for Indigenous employees</w:t>
                  </w:r>
                </w:p>
              </w:txbxContent>
            </v:textbox>
          </v:shape>
        </w:pict>
      </w:r>
    </w:p>
    <w:p w14:paraId="0BC7D8B9" w14:textId="48122017" w:rsidR="004B30D1" w:rsidRPr="001C5823" w:rsidRDefault="004B30D1" w:rsidP="004B30D1">
      <w:pPr>
        <w:pStyle w:val="FootnoteText"/>
        <w:jc w:val="both"/>
        <w:rPr>
          <w:rFonts w:ascii="Times New Roman" w:hAnsi="Times New Roman" w:cs="Times New Roman"/>
          <w:noProof/>
          <w:sz w:val="24"/>
          <w:szCs w:val="24"/>
        </w:rPr>
      </w:pPr>
    </w:p>
    <w:p w14:paraId="0CD1ECDA" w14:textId="77777777" w:rsidR="004B30D1" w:rsidRPr="001C5823" w:rsidRDefault="004B30D1" w:rsidP="004B30D1">
      <w:pPr>
        <w:pStyle w:val="FootnoteText"/>
        <w:jc w:val="both"/>
        <w:rPr>
          <w:rFonts w:ascii="Times New Roman" w:hAnsi="Times New Roman" w:cs="Times New Roman"/>
          <w:noProof/>
          <w:sz w:val="24"/>
          <w:szCs w:val="24"/>
        </w:rPr>
      </w:pPr>
    </w:p>
    <w:p w14:paraId="6C783126" w14:textId="0DB6D381" w:rsidR="004B30D1" w:rsidRPr="001C5823" w:rsidRDefault="00000000" w:rsidP="004B30D1">
      <w:pPr>
        <w:pStyle w:val="FootnoteText"/>
        <w:jc w:val="both"/>
        <w:rPr>
          <w:rFonts w:ascii="Times New Roman" w:hAnsi="Times New Roman" w:cs="Times New Roman"/>
          <w:noProof/>
          <w:sz w:val="24"/>
          <w:szCs w:val="24"/>
        </w:rPr>
      </w:pPr>
      <w:r>
        <w:rPr>
          <w:noProof/>
        </w:rPr>
        <w:pict w14:anchorId="7CDD38FF">
          <v:shape id="Text Box 55" o:spid="_x0000_s2059" type="#_x0000_t202" style="position:absolute;left:0;text-align:left;margin-left:-4.5pt;margin-top:7.95pt;width:549pt;height:370.5pt;z-index:25166848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" fillcolor="white [3201]" strokeweight=".5pt">
            <v:textbox>
              <w:txbxContent>
                <w:p w14:paraId="44C7B244" w14:textId="77777777" w:rsidR="004B30D1" w:rsidRPr="008B4541" w:rsidRDefault="004B30D1" w:rsidP="004B30D1">
                  <w:pPr>
                    <w:spacing w:after="0" w:line="240" w:lineRule="auto"/>
                    <w:rPr>
                      <w:rFonts w:ascii="Times New Roman" w:hAnsi="Times New Roman" w:cs="Times New Roman"/>
                      <w:b/>
                      <w:bCs/>
                      <w:sz w:val="24"/>
                      <w:szCs w:val="24"/>
                    </w:rPr>
                  </w:pPr>
                  <w:r w:rsidRPr="008B4541">
                    <w:rPr>
                      <w:rFonts w:ascii="Times New Roman" w:hAnsi="Times New Roman" w:cs="Times New Roman"/>
                      <w:b/>
                      <w:bCs/>
                      <w:sz w:val="24"/>
                      <w:szCs w:val="24"/>
                    </w:rPr>
                    <w:t>We must ask ourselves:</w:t>
                  </w:r>
                </w:p>
                <w:p w14:paraId="3C0EBCDC" w14:textId="293BC5FB" w:rsidR="004B30D1" w:rsidRPr="008B4541" w:rsidRDefault="008B4541">
                  <w:pPr>
                    <w:pStyle w:val="ListParagraph"/>
                    <w:numPr>
                      <w:ilvl w:val="0"/>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does</w:t>
                  </w:r>
                  <w:r w:rsidR="004B30D1" w:rsidRPr="008B4541">
                    <w:rPr>
                      <w:rFonts w:ascii="Times New Roman" w:hAnsi="Times New Roman" w:cs="Times New Roman"/>
                      <w:sz w:val="24"/>
                      <w:szCs w:val="24"/>
                    </w:rPr>
                    <w:t xml:space="preserve"> </w:t>
                  </w:r>
                  <w:r w:rsidRPr="008B4541">
                    <w:rPr>
                      <w:rFonts w:ascii="Times New Roman" w:hAnsi="Times New Roman" w:cs="Times New Roman"/>
                      <w:sz w:val="24"/>
                      <w:szCs w:val="24"/>
                    </w:rPr>
                    <w:t xml:space="preserve">the </w:t>
                  </w:r>
                  <w:r w:rsidR="004B30D1" w:rsidRPr="008B4541">
                    <w:rPr>
                      <w:rFonts w:ascii="Times New Roman" w:hAnsi="Times New Roman" w:cs="Times New Roman"/>
                      <w:sz w:val="24"/>
                      <w:szCs w:val="24"/>
                    </w:rPr>
                    <w:t>starting/ departure point of Indigenous employees (</w:t>
                  </w:r>
                  <w:r>
                    <w:rPr>
                      <w:rFonts w:ascii="Times New Roman" w:hAnsi="Times New Roman" w:cs="Times New Roman"/>
                      <w:sz w:val="24"/>
                      <w:szCs w:val="24"/>
                    </w:rPr>
                    <w:t xml:space="preserve">e.g., </w:t>
                  </w:r>
                  <w:r w:rsidR="004B30D1" w:rsidRPr="008B4541">
                    <w:rPr>
                      <w:rFonts w:ascii="Times New Roman" w:hAnsi="Times New Roman" w:cs="Times New Roman"/>
                      <w:sz w:val="24"/>
                      <w:szCs w:val="24"/>
                    </w:rPr>
                    <w:t>FNMI</w:t>
                  </w:r>
                  <w:r>
                    <w:rPr>
                      <w:rFonts w:ascii="Times New Roman" w:hAnsi="Times New Roman" w:cs="Times New Roman"/>
                      <w:sz w:val="24"/>
                      <w:szCs w:val="24"/>
                    </w:rPr>
                    <w:t>,</w:t>
                  </w:r>
                  <w:r w:rsidR="004B30D1" w:rsidRPr="008B4541">
                    <w:rPr>
                      <w:rFonts w:ascii="Times New Roman" w:hAnsi="Times New Roman" w:cs="Times New Roman"/>
                      <w:sz w:val="24"/>
                      <w:szCs w:val="24"/>
                    </w:rPr>
                    <w:t xml:space="preserve"> non-status</w:t>
                  </w:r>
                  <w:r>
                    <w:rPr>
                      <w:rFonts w:ascii="Times New Roman" w:hAnsi="Times New Roman" w:cs="Times New Roman"/>
                      <w:sz w:val="24"/>
                      <w:szCs w:val="24"/>
                    </w:rPr>
                    <w:t>, mixed ancestry, urban Indigenous, etc.</w:t>
                  </w:r>
                  <w:r w:rsidR="004B30D1" w:rsidRPr="008B4541">
                    <w:rPr>
                      <w:rFonts w:ascii="Times New Roman" w:hAnsi="Times New Roman" w:cs="Times New Roman"/>
                      <w:sz w:val="24"/>
                      <w:szCs w:val="24"/>
                    </w:rPr>
                    <w:t>) and the employee’s location (region, community, urban, etc.)</w:t>
                  </w:r>
                  <w:r>
                    <w:rPr>
                      <w:rFonts w:ascii="Times New Roman" w:hAnsi="Times New Roman" w:cs="Times New Roman"/>
                      <w:sz w:val="24"/>
                      <w:szCs w:val="24"/>
                    </w:rPr>
                    <w:t xml:space="preserve"> look like?</w:t>
                  </w:r>
                  <w:r w:rsidR="004B30D1" w:rsidRPr="008B4541">
                    <w:rPr>
                      <w:rFonts w:ascii="Times New Roman" w:hAnsi="Times New Roman" w:cs="Times New Roman"/>
                      <w:sz w:val="24"/>
                      <w:szCs w:val="24"/>
                    </w:rPr>
                    <w:t xml:space="preserve"> Ensures equity in the </w:t>
                  </w:r>
                  <w:r>
                    <w:rPr>
                      <w:rFonts w:ascii="Times New Roman" w:hAnsi="Times New Roman" w:cs="Times New Roman"/>
                      <w:sz w:val="24"/>
                      <w:szCs w:val="24"/>
                    </w:rPr>
                    <w:t xml:space="preserve">various </w:t>
                  </w:r>
                  <w:r w:rsidR="004B30D1" w:rsidRPr="008B4541">
                    <w:rPr>
                      <w:rFonts w:ascii="Times New Roman" w:hAnsi="Times New Roman" w:cs="Times New Roman"/>
                      <w:sz w:val="24"/>
                      <w:szCs w:val="24"/>
                    </w:rPr>
                    <w:t>points of departure.</w:t>
                  </w:r>
                </w:p>
                <w:p w14:paraId="1C701BD1" w14:textId="11AEAE7A" w:rsidR="004B30D1" w:rsidRPr="008B4541" w:rsidRDefault="008B4541">
                  <w:pPr>
                    <w:pStyle w:val="ListParagraph"/>
                    <w:numPr>
                      <w:ilvl w:val="0"/>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Do we u</w:t>
                  </w:r>
                  <w:r w:rsidR="004B30D1" w:rsidRPr="008B4541">
                    <w:rPr>
                      <w:rFonts w:ascii="Times New Roman" w:hAnsi="Times New Roman" w:cs="Times New Roman"/>
                      <w:sz w:val="24"/>
                      <w:szCs w:val="24"/>
                    </w:rPr>
                    <w:t>nderstand</w:t>
                  </w:r>
                  <w:r>
                    <w:rPr>
                      <w:rFonts w:ascii="Times New Roman" w:hAnsi="Times New Roman" w:cs="Times New Roman"/>
                      <w:sz w:val="24"/>
                      <w:szCs w:val="24"/>
                    </w:rPr>
                    <w:t xml:space="preserve"> the</w:t>
                  </w:r>
                  <w:r w:rsidR="004B30D1" w:rsidRPr="008B4541">
                    <w:rPr>
                      <w:rFonts w:ascii="Times New Roman" w:hAnsi="Times New Roman" w:cs="Times New Roman"/>
                      <w:sz w:val="24"/>
                      <w:szCs w:val="24"/>
                    </w:rPr>
                    <w:t xml:space="preserve"> root causes of </w:t>
                  </w:r>
                  <w:r>
                    <w:rPr>
                      <w:rFonts w:ascii="Times New Roman" w:hAnsi="Times New Roman" w:cs="Times New Roman"/>
                      <w:sz w:val="24"/>
                      <w:szCs w:val="24"/>
                    </w:rPr>
                    <w:t xml:space="preserve">the </w:t>
                  </w:r>
                  <w:r w:rsidR="004B30D1" w:rsidRPr="008B4541">
                    <w:rPr>
                      <w:rFonts w:ascii="Times New Roman" w:hAnsi="Times New Roman" w:cs="Times New Roman"/>
                      <w:sz w:val="24"/>
                      <w:szCs w:val="24"/>
                    </w:rPr>
                    <w:t>Indigenous employee</w:t>
                  </w:r>
                  <w:r>
                    <w:rPr>
                      <w:rFonts w:ascii="Times New Roman" w:hAnsi="Times New Roman" w:cs="Times New Roman"/>
                      <w:sz w:val="24"/>
                      <w:szCs w:val="24"/>
                    </w:rPr>
                    <w:t>’s</w:t>
                  </w:r>
                  <w:r w:rsidR="004B30D1" w:rsidRPr="008B4541">
                    <w:rPr>
                      <w:rFonts w:ascii="Times New Roman" w:hAnsi="Times New Roman" w:cs="Times New Roman"/>
                      <w:sz w:val="24"/>
                      <w:szCs w:val="24"/>
                    </w:rPr>
                    <w:t xml:space="preserve"> OL needs and the problem</w:t>
                  </w:r>
                  <w:r>
                    <w:rPr>
                      <w:rFonts w:ascii="Times New Roman" w:hAnsi="Times New Roman" w:cs="Times New Roman"/>
                      <w:sz w:val="24"/>
                      <w:szCs w:val="24"/>
                    </w:rPr>
                    <w:t>?</w:t>
                  </w:r>
                </w:p>
                <w:p w14:paraId="13E7D6E1" w14:textId="6A919F9F" w:rsidR="004B30D1" w:rsidRPr="008B4541" w:rsidRDefault="004B30D1">
                  <w:pPr>
                    <w:pStyle w:val="ListParagraph"/>
                    <w:numPr>
                      <w:ilvl w:val="0"/>
                      <w:numId w:val="8"/>
                    </w:numPr>
                    <w:spacing w:after="0" w:line="240" w:lineRule="auto"/>
                    <w:contextualSpacing w:val="0"/>
                    <w:rPr>
                      <w:rFonts w:ascii="Times New Roman" w:hAnsi="Times New Roman" w:cs="Times New Roman"/>
                      <w:sz w:val="24"/>
                      <w:szCs w:val="24"/>
                    </w:rPr>
                  </w:pPr>
                  <w:r w:rsidRPr="008B4541">
                    <w:rPr>
                      <w:rFonts w:ascii="Times New Roman" w:hAnsi="Times New Roman" w:cs="Times New Roman"/>
                      <w:sz w:val="24"/>
                      <w:szCs w:val="24"/>
                    </w:rPr>
                    <w:t>What is the issue or problem that OL funding, and OL policy directives and/or OL policy approaches are trying to address?</w:t>
                  </w:r>
                  <w:r w:rsidR="008B4541">
                    <w:rPr>
                      <w:rFonts w:ascii="Times New Roman" w:hAnsi="Times New Roman" w:cs="Times New Roman"/>
                      <w:sz w:val="24"/>
                      <w:szCs w:val="24"/>
                    </w:rPr>
                    <w:t xml:space="preserve"> </w:t>
                  </w:r>
                </w:p>
                <w:p w14:paraId="402B20D3" w14:textId="77777777" w:rsidR="004B30D1" w:rsidRPr="008B4541" w:rsidRDefault="004B30D1">
                  <w:pPr>
                    <w:pStyle w:val="ListParagraph"/>
                    <w:numPr>
                      <w:ilvl w:val="0"/>
                      <w:numId w:val="8"/>
                    </w:numPr>
                    <w:spacing w:after="0" w:line="240" w:lineRule="auto"/>
                    <w:contextualSpacing w:val="0"/>
                    <w:rPr>
                      <w:rFonts w:ascii="Times New Roman" w:hAnsi="Times New Roman" w:cs="Times New Roman"/>
                      <w:sz w:val="24"/>
                      <w:szCs w:val="24"/>
                    </w:rPr>
                  </w:pPr>
                  <w:r w:rsidRPr="008B4541">
                    <w:rPr>
                      <w:rFonts w:ascii="Times New Roman" w:hAnsi="Times New Roman" w:cs="Times New Roman"/>
                      <w:sz w:val="24"/>
                      <w:szCs w:val="24"/>
                    </w:rPr>
                    <w:t>Who is driving the requests for assistance with OL work requirements, career advancement, retention, and/or recruitment? Links back to the departure point of Indigenous employees.</w:t>
                  </w:r>
                </w:p>
                <w:p w14:paraId="51970323" w14:textId="522E3642" w:rsidR="004B30D1" w:rsidRPr="008B4541" w:rsidRDefault="008B4541">
                  <w:pPr>
                    <w:pStyle w:val="ListParagraph"/>
                    <w:numPr>
                      <w:ilvl w:val="0"/>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are </w:t>
                  </w:r>
                  <w:r w:rsidR="004B30D1" w:rsidRPr="008B4541">
                    <w:rPr>
                      <w:rFonts w:ascii="Times New Roman" w:hAnsi="Times New Roman" w:cs="Times New Roman"/>
                      <w:sz w:val="24"/>
                      <w:szCs w:val="24"/>
                    </w:rPr>
                    <w:t xml:space="preserve">the root causes of Indigenous employee needs </w:t>
                  </w:r>
                  <w:r>
                    <w:rPr>
                      <w:rFonts w:ascii="Times New Roman" w:hAnsi="Times New Roman" w:cs="Times New Roman"/>
                      <w:sz w:val="24"/>
                      <w:szCs w:val="24"/>
                    </w:rPr>
                    <w:t>that we are trying to address. Note: This could include</w:t>
                  </w:r>
                  <w:r w:rsidR="004B30D1" w:rsidRPr="008B4541">
                    <w:rPr>
                      <w:rFonts w:ascii="Times New Roman" w:hAnsi="Times New Roman" w:cs="Times New Roman"/>
                      <w:sz w:val="24"/>
                      <w:szCs w:val="24"/>
                    </w:rPr>
                    <w:t xml:space="preserve"> OL work requirement</w:t>
                  </w:r>
                  <w:r>
                    <w:rPr>
                      <w:rFonts w:ascii="Times New Roman" w:hAnsi="Times New Roman" w:cs="Times New Roman"/>
                      <w:sz w:val="24"/>
                      <w:szCs w:val="24"/>
                    </w:rPr>
                    <w:t>s</w:t>
                  </w:r>
                  <w:r w:rsidR="004B30D1" w:rsidRPr="008B4541">
                    <w:rPr>
                      <w:rFonts w:ascii="Times New Roman" w:hAnsi="Times New Roman" w:cs="Times New Roman"/>
                      <w:sz w:val="24"/>
                      <w:szCs w:val="24"/>
                    </w:rPr>
                    <w:t>, wellbeing, recruitment, retention</w:t>
                  </w:r>
                  <w:r>
                    <w:rPr>
                      <w:rFonts w:ascii="Times New Roman" w:hAnsi="Times New Roman" w:cs="Times New Roman"/>
                      <w:sz w:val="24"/>
                      <w:szCs w:val="24"/>
                    </w:rPr>
                    <w:t>,</w:t>
                  </w:r>
                  <w:r w:rsidR="004B30D1" w:rsidRPr="008B4541">
                    <w:rPr>
                      <w:rFonts w:ascii="Times New Roman" w:hAnsi="Times New Roman" w:cs="Times New Roman"/>
                      <w:sz w:val="24"/>
                      <w:szCs w:val="24"/>
                    </w:rPr>
                    <w:t xml:space="preserve"> or career advancement related</w:t>
                  </w:r>
                  <w:r>
                    <w:rPr>
                      <w:rFonts w:ascii="Times New Roman" w:hAnsi="Times New Roman" w:cs="Times New Roman"/>
                      <w:sz w:val="24"/>
                      <w:szCs w:val="24"/>
                    </w:rPr>
                    <w:t xml:space="preserve"> needs</w:t>
                  </w:r>
                  <w:r w:rsidR="004B30D1" w:rsidRPr="008B4541">
                    <w:rPr>
                      <w:rFonts w:ascii="Times New Roman" w:hAnsi="Times New Roman" w:cs="Times New Roman"/>
                      <w:sz w:val="24"/>
                      <w:szCs w:val="24"/>
                    </w:rPr>
                    <w:t>.</w:t>
                  </w:r>
                </w:p>
                <w:p w14:paraId="2960304E" w14:textId="494D890A" w:rsidR="004B30D1" w:rsidRPr="008B4541" w:rsidRDefault="004B30D1">
                  <w:pPr>
                    <w:pStyle w:val="ListParagraph"/>
                    <w:numPr>
                      <w:ilvl w:val="0"/>
                      <w:numId w:val="8"/>
                    </w:numPr>
                    <w:spacing w:after="0" w:line="240" w:lineRule="auto"/>
                    <w:contextualSpacing w:val="0"/>
                    <w:rPr>
                      <w:rFonts w:ascii="Times New Roman" w:hAnsi="Times New Roman" w:cs="Times New Roman"/>
                      <w:sz w:val="24"/>
                      <w:szCs w:val="24"/>
                    </w:rPr>
                  </w:pPr>
                  <w:r w:rsidRPr="008B4541">
                    <w:rPr>
                      <w:rFonts w:ascii="Times New Roman" w:hAnsi="Times New Roman" w:cs="Times New Roman"/>
                      <w:sz w:val="24"/>
                      <w:szCs w:val="24"/>
                    </w:rPr>
                    <w:t xml:space="preserve">Can the funding or support for </w:t>
                  </w:r>
                  <w:r w:rsidR="008B4541">
                    <w:rPr>
                      <w:rFonts w:ascii="Times New Roman" w:hAnsi="Times New Roman" w:cs="Times New Roman"/>
                      <w:sz w:val="24"/>
                      <w:szCs w:val="24"/>
                    </w:rPr>
                    <w:t xml:space="preserve">addressing </w:t>
                  </w:r>
                  <w:r w:rsidRPr="008B4541">
                    <w:rPr>
                      <w:rFonts w:ascii="Times New Roman" w:hAnsi="Times New Roman" w:cs="Times New Roman"/>
                      <w:sz w:val="24"/>
                      <w:szCs w:val="24"/>
                    </w:rPr>
                    <w:t xml:space="preserve">OL work requirements and/or recruitment, retention, and career advancement be streamlined to capture and address the gaps driving the Indigenous employee’s need? </w:t>
                  </w:r>
                  <w:r w:rsidR="008B4541">
                    <w:rPr>
                      <w:rFonts w:ascii="Times New Roman" w:hAnsi="Times New Roman" w:cs="Times New Roman"/>
                      <w:sz w:val="24"/>
                      <w:szCs w:val="24"/>
                    </w:rPr>
                    <w:t xml:space="preserve">Note: This should be based on the </w:t>
                  </w:r>
                  <w:r w:rsidR="008B4541" w:rsidRPr="008B4541">
                    <w:rPr>
                      <w:rFonts w:ascii="Times New Roman" w:hAnsi="Times New Roman" w:cs="Times New Roman"/>
                      <w:sz w:val="24"/>
                      <w:szCs w:val="24"/>
                    </w:rPr>
                    <w:t>employee</w:t>
                  </w:r>
                  <w:r w:rsidR="008B4541">
                    <w:rPr>
                      <w:rFonts w:ascii="Times New Roman" w:hAnsi="Times New Roman" w:cs="Times New Roman"/>
                      <w:sz w:val="24"/>
                      <w:szCs w:val="24"/>
                    </w:rPr>
                    <w:t>’s</w:t>
                  </w:r>
                  <w:r w:rsidR="008B4541" w:rsidRPr="008B4541">
                    <w:rPr>
                      <w:rFonts w:ascii="Times New Roman" w:hAnsi="Times New Roman" w:cs="Times New Roman"/>
                      <w:sz w:val="24"/>
                      <w:szCs w:val="24"/>
                    </w:rPr>
                    <w:t xml:space="preserve"> need</w:t>
                  </w:r>
                  <w:r w:rsidR="008B4541">
                    <w:rPr>
                      <w:rFonts w:ascii="Times New Roman" w:hAnsi="Times New Roman" w:cs="Times New Roman"/>
                      <w:sz w:val="24"/>
                      <w:szCs w:val="24"/>
                    </w:rPr>
                    <w:t>.</w:t>
                  </w:r>
                </w:p>
                <w:p w14:paraId="6A29EAF6" w14:textId="5C34D6DE" w:rsidR="004B30D1" w:rsidRPr="008B4541" w:rsidRDefault="008B4541">
                  <w:pPr>
                    <w:pStyle w:val="ListParagraph"/>
                    <w:numPr>
                      <w:ilvl w:val="0"/>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 do we need to consider when tracking success?</w:t>
                  </w:r>
                  <w:r w:rsidR="004B30D1" w:rsidRPr="008B4541">
                    <w:rPr>
                      <w:rFonts w:ascii="Times New Roman" w:hAnsi="Times New Roman" w:cs="Times New Roman"/>
                      <w:sz w:val="24"/>
                      <w:szCs w:val="24"/>
                    </w:rPr>
                    <w:t xml:space="preserve"> </w:t>
                  </w:r>
                </w:p>
                <w:p w14:paraId="6527DC45" w14:textId="77777777" w:rsidR="004B30D1" w:rsidRPr="008B4541" w:rsidRDefault="004B30D1">
                  <w:pPr>
                    <w:pStyle w:val="ListParagraph"/>
                    <w:numPr>
                      <w:ilvl w:val="0"/>
                      <w:numId w:val="9"/>
                    </w:numPr>
                    <w:spacing w:after="0" w:line="240" w:lineRule="auto"/>
                    <w:ind w:left="993" w:hanging="284"/>
                    <w:contextualSpacing w:val="0"/>
                    <w:rPr>
                      <w:rFonts w:ascii="Times New Roman" w:hAnsi="Times New Roman" w:cs="Times New Roman"/>
                      <w:sz w:val="24"/>
                      <w:szCs w:val="24"/>
                    </w:rPr>
                  </w:pPr>
                  <w:r w:rsidRPr="008B4541">
                    <w:rPr>
                      <w:rFonts w:ascii="Times New Roman" w:hAnsi="Times New Roman" w:cs="Times New Roman"/>
                      <w:sz w:val="24"/>
                      <w:szCs w:val="24"/>
                    </w:rPr>
                    <w:t>Why is the request for assistance being made in the first place?</w:t>
                  </w:r>
                </w:p>
                <w:p w14:paraId="453A3B67" w14:textId="4941C59D" w:rsidR="004B30D1" w:rsidRPr="008B4541" w:rsidRDefault="004B30D1">
                  <w:pPr>
                    <w:pStyle w:val="ListParagraph"/>
                    <w:numPr>
                      <w:ilvl w:val="0"/>
                      <w:numId w:val="9"/>
                    </w:numPr>
                    <w:spacing w:after="0" w:line="240" w:lineRule="auto"/>
                    <w:ind w:left="993" w:hanging="284"/>
                    <w:contextualSpacing w:val="0"/>
                    <w:rPr>
                      <w:rFonts w:ascii="Times New Roman" w:hAnsi="Times New Roman" w:cs="Times New Roman"/>
                      <w:sz w:val="24"/>
                      <w:szCs w:val="24"/>
                    </w:rPr>
                  </w:pPr>
                  <w:r w:rsidRPr="008B4541">
                    <w:rPr>
                      <w:rFonts w:ascii="Times New Roman" w:hAnsi="Times New Roman" w:cs="Times New Roman"/>
                      <w:sz w:val="24"/>
                      <w:szCs w:val="24"/>
                    </w:rPr>
                    <w:t xml:space="preserve">Has the Indigenous employee deficit (OL and </w:t>
                  </w:r>
                  <w:r w:rsidR="00C93280">
                    <w:rPr>
                      <w:rFonts w:ascii="Times New Roman" w:hAnsi="Times New Roman" w:cs="Times New Roman"/>
                      <w:sz w:val="24"/>
                      <w:szCs w:val="24"/>
                    </w:rPr>
                    <w:t>recruitment, retention, and career advancement</w:t>
                  </w:r>
                  <w:r w:rsidRPr="008B4541">
                    <w:rPr>
                      <w:rFonts w:ascii="Times New Roman" w:hAnsi="Times New Roman" w:cs="Times New Roman"/>
                      <w:sz w:val="24"/>
                      <w:szCs w:val="24"/>
                    </w:rPr>
                    <w:t>) been addressed?</w:t>
                  </w:r>
                </w:p>
                <w:p w14:paraId="6605AD51" w14:textId="4EF6CA25" w:rsidR="004B30D1" w:rsidRPr="008B4541" w:rsidRDefault="004B30D1">
                  <w:pPr>
                    <w:pStyle w:val="ListParagraph"/>
                    <w:numPr>
                      <w:ilvl w:val="0"/>
                      <w:numId w:val="9"/>
                    </w:numPr>
                    <w:spacing w:after="0" w:line="240" w:lineRule="auto"/>
                    <w:ind w:left="993" w:hanging="284"/>
                    <w:contextualSpacing w:val="0"/>
                    <w:rPr>
                      <w:rFonts w:ascii="Times New Roman" w:hAnsi="Times New Roman" w:cs="Times New Roman"/>
                      <w:sz w:val="24"/>
                      <w:szCs w:val="24"/>
                    </w:rPr>
                  </w:pPr>
                  <w:r w:rsidRPr="008B4541">
                    <w:rPr>
                      <w:rFonts w:ascii="Times New Roman" w:hAnsi="Times New Roman" w:cs="Times New Roman"/>
                      <w:sz w:val="24"/>
                      <w:szCs w:val="24"/>
                    </w:rPr>
                    <w:t xml:space="preserve">What happened to the Indigenous employee after receiving assistance/support </w:t>
                  </w:r>
                  <w:r w:rsidR="008B4541">
                    <w:rPr>
                      <w:rFonts w:ascii="Times New Roman" w:hAnsi="Times New Roman" w:cs="Times New Roman"/>
                      <w:sz w:val="24"/>
                      <w:szCs w:val="24"/>
                    </w:rPr>
                    <w:t xml:space="preserve">to address their needs? </w:t>
                  </w:r>
                  <w:r w:rsidRPr="008B4541">
                    <w:rPr>
                      <w:rFonts w:ascii="Times New Roman" w:hAnsi="Times New Roman" w:cs="Times New Roman"/>
                      <w:sz w:val="24"/>
                      <w:szCs w:val="24"/>
                    </w:rPr>
                    <w:t>Did they achieve language proficiency? Did their career advance? Were they successful in a competition? Did they stay in their position</w:t>
                  </w:r>
                  <w:r w:rsidR="008B4541">
                    <w:rPr>
                      <w:rFonts w:ascii="Times New Roman" w:hAnsi="Times New Roman" w:cs="Times New Roman"/>
                      <w:sz w:val="24"/>
                      <w:szCs w:val="24"/>
                    </w:rPr>
                    <w:t xml:space="preserve"> and/or within the government</w:t>
                  </w:r>
                  <w:r w:rsidRPr="008B4541">
                    <w:rPr>
                      <w:rFonts w:ascii="Times New Roman" w:hAnsi="Times New Roman" w:cs="Times New Roman"/>
                      <w:sz w:val="24"/>
                      <w:szCs w:val="24"/>
                    </w:rPr>
                    <w:t>?</w:t>
                  </w:r>
                </w:p>
                <w:p w14:paraId="02D6E089" w14:textId="1CA0DA21" w:rsidR="004B30D1" w:rsidRPr="008B4541" w:rsidRDefault="008B4541" w:rsidP="004B30D1">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Need to establish a b</w:t>
                  </w:r>
                  <w:r w:rsidR="004B30D1" w:rsidRPr="008B4541">
                    <w:rPr>
                      <w:rFonts w:ascii="Times New Roman" w:hAnsi="Times New Roman" w:cs="Times New Roman"/>
                      <w:b/>
                      <w:bCs/>
                      <w:sz w:val="24"/>
                      <w:szCs w:val="24"/>
                      <w:u w:val="single"/>
                    </w:rPr>
                    <w:t>aseline</w:t>
                  </w:r>
                  <w:r w:rsidR="004B30D1" w:rsidRPr="008B4541">
                    <w:rPr>
                      <w:rFonts w:ascii="Times New Roman" w:hAnsi="Times New Roman" w:cs="Times New Roman"/>
                      <w:sz w:val="24"/>
                      <w:szCs w:val="24"/>
                    </w:rPr>
                    <w:t xml:space="preserve">: </w:t>
                  </w:r>
                </w:p>
                <w:p w14:paraId="08708EA9" w14:textId="56213B2B" w:rsidR="004B30D1" w:rsidRPr="008B4541" w:rsidRDefault="008B4541">
                  <w:pPr>
                    <w:pStyle w:val="ListParagraph"/>
                    <w:numPr>
                      <w:ilvl w:val="0"/>
                      <w:numId w:val="1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Identify the c</w:t>
                  </w:r>
                  <w:r w:rsidR="004B30D1" w:rsidRPr="008B4541">
                    <w:rPr>
                      <w:rFonts w:ascii="Times New Roman" w:hAnsi="Times New Roman" w:cs="Times New Roman"/>
                      <w:sz w:val="24"/>
                      <w:szCs w:val="24"/>
                    </w:rPr>
                    <w:t xml:space="preserve">urrent state of play </w:t>
                  </w:r>
                  <w:r w:rsidR="00C93280">
                    <w:rPr>
                      <w:rFonts w:ascii="Times New Roman" w:hAnsi="Times New Roman" w:cs="Times New Roman"/>
                      <w:sz w:val="24"/>
                      <w:szCs w:val="24"/>
                    </w:rPr>
                    <w:t xml:space="preserve">as it relates to the Indigenous employee </w:t>
                  </w:r>
                  <w:r w:rsidR="004B30D1" w:rsidRPr="008B4541">
                    <w:rPr>
                      <w:rFonts w:ascii="Times New Roman" w:hAnsi="Times New Roman" w:cs="Times New Roman"/>
                      <w:sz w:val="24"/>
                      <w:szCs w:val="24"/>
                    </w:rPr>
                    <w:t xml:space="preserve">OL </w:t>
                  </w:r>
                  <w:r w:rsidR="00C93280">
                    <w:rPr>
                      <w:rFonts w:ascii="Times New Roman" w:hAnsi="Times New Roman" w:cs="Times New Roman"/>
                      <w:sz w:val="24"/>
                      <w:szCs w:val="24"/>
                    </w:rPr>
                    <w:t xml:space="preserve">landscape </w:t>
                  </w:r>
                  <w:r w:rsidR="004B30D1" w:rsidRPr="008B4541">
                    <w:rPr>
                      <w:rFonts w:ascii="Times New Roman" w:hAnsi="Times New Roman" w:cs="Times New Roman"/>
                      <w:sz w:val="24"/>
                      <w:szCs w:val="24"/>
                    </w:rPr>
                    <w:t>and Indigenous recruitment, retention, and career advancement/talent management</w:t>
                  </w:r>
                  <w:r w:rsidR="00C93280">
                    <w:rPr>
                      <w:rFonts w:ascii="Times New Roman" w:hAnsi="Times New Roman" w:cs="Times New Roman"/>
                      <w:sz w:val="24"/>
                      <w:szCs w:val="24"/>
                    </w:rPr>
                    <w:t xml:space="preserve"> (e.g., barriers, gaps, opportunities) to achieve Indigenous inclusion in the federal system</w:t>
                  </w:r>
                  <w:r w:rsidR="004B30D1" w:rsidRPr="008B4541">
                    <w:rPr>
                      <w:rFonts w:ascii="Times New Roman" w:hAnsi="Times New Roman" w:cs="Times New Roman"/>
                      <w:sz w:val="24"/>
                      <w:szCs w:val="24"/>
                    </w:rPr>
                    <w:t xml:space="preserve">. </w:t>
                  </w:r>
                </w:p>
                <w:p w14:paraId="611DA749" w14:textId="64E35942" w:rsidR="004B30D1" w:rsidRPr="008B4541" w:rsidRDefault="00C93280">
                  <w:pPr>
                    <w:pStyle w:val="ListParagraph"/>
                    <w:numPr>
                      <w:ilvl w:val="0"/>
                      <w:numId w:val="1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004B30D1" w:rsidRPr="008B4541">
                    <w:rPr>
                      <w:rFonts w:ascii="Times New Roman" w:hAnsi="Times New Roman" w:cs="Times New Roman"/>
                      <w:sz w:val="24"/>
                      <w:szCs w:val="24"/>
                    </w:rPr>
                    <w:t>nformation</w:t>
                  </w:r>
                  <w:r>
                    <w:rPr>
                      <w:rFonts w:ascii="Times New Roman" w:hAnsi="Times New Roman" w:cs="Times New Roman"/>
                      <w:sz w:val="24"/>
                      <w:szCs w:val="24"/>
                    </w:rPr>
                    <w:t>/data that</w:t>
                  </w:r>
                  <w:r w:rsidR="004B30D1" w:rsidRPr="008B4541">
                    <w:rPr>
                      <w:rFonts w:ascii="Times New Roman" w:hAnsi="Times New Roman" w:cs="Times New Roman"/>
                      <w:sz w:val="24"/>
                      <w:szCs w:val="24"/>
                    </w:rPr>
                    <w:t xml:space="preserve"> captures the root cause of the barriers.</w:t>
                  </w:r>
                </w:p>
              </w:txbxContent>
            </v:textbox>
          </v:shape>
        </w:pict>
      </w:r>
    </w:p>
    <w:p w14:paraId="5A02635B" w14:textId="4C4EFFC4" w:rsidR="004B30D1" w:rsidRPr="001C5823" w:rsidRDefault="004B30D1" w:rsidP="004B30D1">
      <w:pPr>
        <w:pStyle w:val="FootnoteText"/>
        <w:jc w:val="both"/>
        <w:rPr>
          <w:rFonts w:ascii="Times New Roman" w:hAnsi="Times New Roman" w:cs="Times New Roman"/>
          <w:noProof/>
          <w:sz w:val="24"/>
          <w:szCs w:val="24"/>
        </w:rPr>
      </w:pPr>
    </w:p>
    <w:p w14:paraId="28AA9145" w14:textId="77777777" w:rsidR="004B30D1" w:rsidRPr="001C5823" w:rsidRDefault="004B30D1" w:rsidP="004B30D1">
      <w:pPr>
        <w:pStyle w:val="FootnoteText"/>
        <w:jc w:val="both"/>
        <w:rPr>
          <w:rFonts w:ascii="Times New Roman" w:hAnsi="Times New Roman" w:cs="Times New Roman"/>
          <w:noProof/>
          <w:sz w:val="24"/>
          <w:szCs w:val="24"/>
        </w:rPr>
      </w:pPr>
    </w:p>
    <w:p w14:paraId="3293DD88" w14:textId="77777777" w:rsidR="004B30D1" w:rsidRPr="001C5823" w:rsidRDefault="004B30D1" w:rsidP="004B30D1">
      <w:pPr>
        <w:pStyle w:val="FootnoteText"/>
        <w:jc w:val="both"/>
        <w:rPr>
          <w:rFonts w:ascii="Times New Roman" w:hAnsi="Times New Roman" w:cs="Times New Roman"/>
          <w:noProof/>
          <w:sz w:val="24"/>
          <w:szCs w:val="24"/>
        </w:rPr>
      </w:pPr>
    </w:p>
    <w:p w14:paraId="6DA67F99" w14:textId="77777777" w:rsidR="004B30D1" w:rsidRPr="001C5823" w:rsidRDefault="004B30D1" w:rsidP="004B30D1">
      <w:pPr>
        <w:pStyle w:val="FootnoteText"/>
        <w:jc w:val="both"/>
        <w:rPr>
          <w:rFonts w:ascii="Times New Roman" w:hAnsi="Times New Roman" w:cs="Times New Roman"/>
          <w:noProof/>
          <w:sz w:val="24"/>
          <w:szCs w:val="24"/>
        </w:rPr>
      </w:pPr>
    </w:p>
    <w:p w14:paraId="2779FE94" w14:textId="77777777" w:rsidR="004B30D1" w:rsidRPr="001C5823" w:rsidRDefault="004B30D1" w:rsidP="004B30D1">
      <w:pPr>
        <w:pStyle w:val="FootnoteText"/>
        <w:jc w:val="both"/>
        <w:rPr>
          <w:rFonts w:ascii="Times New Roman" w:hAnsi="Times New Roman" w:cs="Times New Roman"/>
          <w:noProof/>
          <w:sz w:val="24"/>
          <w:szCs w:val="24"/>
        </w:rPr>
      </w:pPr>
    </w:p>
    <w:p w14:paraId="0E28401F" w14:textId="77777777" w:rsidR="004B30D1" w:rsidRPr="001C5823" w:rsidRDefault="004B30D1" w:rsidP="004B30D1">
      <w:pPr>
        <w:pStyle w:val="FootnoteText"/>
        <w:jc w:val="both"/>
        <w:rPr>
          <w:rFonts w:ascii="Times New Roman" w:hAnsi="Times New Roman" w:cs="Times New Roman"/>
          <w:noProof/>
          <w:sz w:val="24"/>
          <w:szCs w:val="24"/>
        </w:rPr>
      </w:pPr>
    </w:p>
    <w:p w14:paraId="39309C43" w14:textId="77777777" w:rsidR="004B30D1" w:rsidRPr="001C5823" w:rsidRDefault="004B30D1" w:rsidP="004B30D1">
      <w:pPr>
        <w:pStyle w:val="FootnoteText"/>
        <w:jc w:val="both"/>
        <w:rPr>
          <w:rFonts w:ascii="Times New Roman" w:hAnsi="Times New Roman" w:cs="Times New Roman"/>
          <w:noProof/>
          <w:sz w:val="24"/>
          <w:szCs w:val="24"/>
        </w:rPr>
      </w:pPr>
    </w:p>
    <w:p w14:paraId="18E77642" w14:textId="77777777" w:rsidR="004B30D1" w:rsidRPr="001C5823" w:rsidRDefault="004B30D1" w:rsidP="004B30D1">
      <w:pPr>
        <w:pStyle w:val="FootnoteText"/>
        <w:jc w:val="both"/>
        <w:rPr>
          <w:rFonts w:ascii="Times New Roman" w:hAnsi="Times New Roman" w:cs="Times New Roman"/>
          <w:noProof/>
          <w:sz w:val="24"/>
          <w:szCs w:val="24"/>
        </w:rPr>
      </w:pPr>
    </w:p>
    <w:p w14:paraId="02B07322" w14:textId="77777777" w:rsidR="004B30D1" w:rsidRPr="001C5823" w:rsidRDefault="004B30D1" w:rsidP="004B30D1">
      <w:pPr>
        <w:pStyle w:val="FootnoteText"/>
        <w:jc w:val="both"/>
        <w:rPr>
          <w:rFonts w:ascii="Times New Roman" w:hAnsi="Times New Roman" w:cs="Times New Roman"/>
          <w:noProof/>
          <w:sz w:val="24"/>
          <w:szCs w:val="24"/>
        </w:rPr>
      </w:pPr>
    </w:p>
    <w:p w14:paraId="463D98D2" w14:textId="77777777" w:rsidR="004B30D1" w:rsidRPr="001C5823" w:rsidRDefault="004B30D1" w:rsidP="004B30D1">
      <w:pPr>
        <w:pStyle w:val="FootnoteText"/>
        <w:jc w:val="both"/>
        <w:rPr>
          <w:rFonts w:ascii="Times New Roman" w:hAnsi="Times New Roman" w:cs="Times New Roman"/>
          <w:noProof/>
          <w:sz w:val="24"/>
          <w:szCs w:val="24"/>
        </w:rPr>
      </w:pPr>
    </w:p>
    <w:p w14:paraId="441C9658" w14:textId="77777777" w:rsidR="004B30D1" w:rsidRPr="001C5823" w:rsidRDefault="004B30D1" w:rsidP="004B30D1">
      <w:pPr>
        <w:pStyle w:val="FootnoteText"/>
        <w:jc w:val="both"/>
        <w:rPr>
          <w:rFonts w:ascii="Times New Roman" w:hAnsi="Times New Roman" w:cs="Times New Roman"/>
          <w:noProof/>
          <w:sz w:val="24"/>
          <w:szCs w:val="24"/>
        </w:rPr>
      </w:pPr>
    </w:p>
    <w:p w14:paraId="17C08796" w14:textId="77777777" w:rsidR="004B30D1" w:rsidRPr="001C5823" w:rsidRDefault="004B30D1" w:rsidP="004B30D1">
      <w:pPr>
        <w:pStyle w:val="FootnoteText"/>
        <w:jc w:val="both"/>
        <w:rPr>
          <w:rFonts w:ascii="Times New Roman" w:hAnsi="Times New Roman" w:cs="Times New Roman"/>
          <w:noProof/>
          <w:sz w:val="24"/>
          <w:szCs w:val="24"/>
        </w:rPr>
      </w:pPr>
    </w:p>
    <w:p w14:paraId="501E4242" w14:textId="77777777" w:rsidR="004B30D1" w:rsidRPr="001C5823" w:rsidRDefault="004B30D1" w:rsidP="004B30D1">
      <w:pPr>
        <w:pStyle w:val="FootnoteText"/>
        <w:jc w:val="both"/>
        <w:rPr>
          <w:rFonts w:ascii="Times New Roman" w:hAnsi="Times New Roman" w:cs="Times New Roman"/>
          <w:noProof/>
          <w:sz w:val="24"/>
          <w:szCs w:val="24"/>
        </w:rPr>
      </w:pPr>
    </w:p>
    <w:p w14:paraId="33E0C3BB" w14:textId="77777777" w:rsidR="004B30D1" w:rsidRPr="001C5823" w:rsidRDefault="004B30D1" w:rsidP="004B30D1">
      <w:pPr>
        <w:pStyle w:val="FootnoteText"/>
        <w:jc w:val="both"/>
        <w:rPr>
          <w:rFonts w:ascii="Times New Roman" w:hAnsi="Times New Roman" w:cs="Times New Roman"/>
          <w:noProof/>
          <w:sz w:val="24"/>
          <w:szCs w:val="24"/>
        </w:rPr>
      </w:pPr>
    </w:p>
    <w:p w14:paraId="50C1AA09" w14:textId="77777777" w:rsidR="004B30D1" w:rsidRPr="001C5823" w:rsidRDefault="004B30D1" w:rsidP="004B30D1">
      <w:pPr>
        <w:pStyle w:val="FootnoteText"/>
        <w:jc w:val="both"/>
        <w:rPr>
          <w:rFonts w:ascii="Times New Roman" w:hAnsi="Times New Roman" w:cs="Times New Roman"/>
          <w:noProof/>
          <w:sz w:val="24"/>
          <w:szCs w:val="24"/>
        </w:rPr>
      </w:pPr>
    </w:p>
    <w:p w14:paraId="3BCB32F3" w14:textId="77777777" w:rsidR="00927254" w:rsidRPr="001C5823" w:rsidRDefault="00927254" w:rsidP="002A39D6">
      <w:pPr>
        <w:jc w:val="center"/>
        <w:rPr>
          <w:rFonts w:ascii="Times New Roman" w:hAnsi="Times New Roman" w:cs="Times New Roman"/>
          <w:b/>
          <w:bCs/>
          <w:sz w:val="24"/>
          <w:szCs w:val="24"/>
        </w:rPr>
      </w:pPr>
    </w:p>
    <w:p w14:paraId="100D6BE0" w14:textId="77777777" w:rsidR="00927254" w:rsidRPr="001C5823" w:rsidRDefault="00927254" w:rsidP="002A39D6">
      <w:pPr>
        <w:jc w:val="center"/>
        <w:rPr>
          <w:rFonts w:ascii="Times New Roman" w:hAnsi="Times New Roman" w:cs="Times New Roman"/>
          <w:b/>
          <w:bCs/>
          <w:sz w:val="24"/>
          <w:szCs w:val="24"/>
        </w:rPr>
      </w:pPr>
    </w:p>
    <w:p w14:paraId="32E0D9BF" w14:textId="77777777" w:rsidR="00927254" w:rsidRPr="001C5823" w:rsidRDefault="00927254" w:rsidP="002A39D6">
      <w:pPr>
        <w:jc w:val="center"/>
        <w:rPr>
          <w:rFonts w:ascii="Times New Roman" w:hAnsi="Times New Roman" w:cs="Times New Roman"/>
          <w:b/>
          <w:bCs/>
          <w:sz w:val="24"/>
          <w:szCs w:val="24"/>
        </w:rPr>
      </w:pPr>
    </w:p>
    <w:p w14:paraId="72BF8106" w14:textId="77777777" w:rsidR="00C93280" w:rsidRPr="001C5823" w:rsidRDefault="00C93280">
      <w:pPr>
        <w:spacing w:line="259" w:lineRule="auto"/>
        <w:rPr>
          <w:rFonts w:ascii="Times New Roman" w:hAnsi="Times New Roman" w:cs="Times New Roman"/>
          <w:b/>
          <w:bCs/>
          <w:sz w:val="24"/>
          <w:szCs w:val="24"/>
        </w:rPr>
      </w:pPr>
    </w:p>
    <w:p w14:paraId="37D4448F" w14:textId="77777777" w:rsidR="00C93280" w:rsidRPr="001C5823" w:rsidRDefault="00C93280">
      <w:pPr>
        <w:spacing w:line="259" w:lineRule="auto"/>
        <w:rPr>
          <w:rFonts w:ascii="Times New Roman" w:hAnsi="Times New Roman" w:cs="Times New Roman"/>
          <w:b/>
          <w:bCs/>
          <w:sz w:val="24"/>
          <w:szCs w:val="24"/>
        </w:rPr>
      </w:pPr>
    </w:p>
    <w:p w14:paraId="5622D940" w14:textId="77777777" w:rsidR="00C93280" w:rsidRPr="001C5823" w:rsidRDefault="00C93280">
      <w:pPr>
        <w:spacing w:line="259" w:lineRule="auto"/>
        <w:rPr>
          <w:rFonts w:ascii="Times New Roman" w:hAnsi="Times New Roman" w:cs="Times New Roman"/>
          <w:b/>
          <w:bCs/>
          <w:sz w:val="24"/>
          <w:szCs w:val="24"/>
        </w:rPr>
      </w:pPr>
    </w:p>
    <w:p w14:paraId="0B96FA9F" w14:textId="77777777" w:rsidR="00C93280" w:rsidRPr="001C5823" w:rsidRDefault="00C93280">
      <w:pPr>
        <w:spacing w:line="259" w:lineRule="auto"/>
        <w:rPr>
          <w:rFonts w:ascii="Times New Roman" w:hAnsi="Times New Roman" w:cs="Times New Roman"/>
          <w:b/>
          <w:bCs/>
          <w:sz w:val="24"/>
          <w:szCs w:val="24"/>
        </w:rPr>
      </w:pPr>
    </w:p>
    <w:p w14:paraId="76C587D0" w14:textId="3A196E25" w:rsidR="00C93280" w:rsidRPr="001C5823" w:rsidRDefault="00000000">
      <w:pPr>
        <w:spacing w:line="259" w:lineRule="auto"/>
        <w:rPr>
          <w:rFonts w:ascii="Times New Roman" w:hAnsi="Times New Roman" w:cs="Times New Roman"/>
          <w:b/>
          <w:bCs/>
          <w:sz w:val="24"/>
          <w:szCs w:val="24"/>
        </w:rPr>
      </w:pPr>
      <w:r>
        <w:rPr>
          <w:rFonts w:ascii="Times New Roman" w:hAnsi="Times New Roman" w:cs="Times New Roman"/>
          <w:b/>
          <w:bCs/>
          <w:noProof/>
          <w:sz w:val="24"/>
          <w:szCs w:val="24"/>
        </w:rPr>
        <w:pict w14:anchorId="7CA346BF">
          <v:shape id="_x0000_s2080" type="#_x0000_t202" style="position:absolute;margin-left:-.75pt;margin-top:12.2pt;width:540.75pt;height:36.75pt;z-index:251669504">
            <v:textbox>
              <w:txbxContent>
                <w:p w14:paraId="79586C72" w14:textId="1F6928B2" w:rsidR="00C93280" w:rsidRPr="00C93280" w:rsidRDefault="00C93280" w:rsidP="00C93280">
                  <w:pPr>
                    <w:pStyle w:val="FootnoteText"/>
                    <w:rPr>
                      <w:rFonts w:ascii="Times New Roman" w:hAnsi="Times New Roman" w:cs="Times New Roman"/>
                      <w:lang w:val="en-CA"/>
                    </w:rPr>
                  </w:pPr>
                  <w:r w:rsidRPr="005F176B">
                    <w:rPr>
                      <w:rFonts w:ascii="Times New Roman" w:hAnsi="Times New Roman" w:cs="Times New Roman"/>
                    </w:rPr>
                    <w:t>Note: This draft framework draws upon best practices identified in both the human rights literature on substantive equality and a model for measuring the achievement of substantive equality</w:t>
                  </w:r>
                  <w:r w:rsidR="00C327D3">
                    <w:rPr>
                      <w:rFonts w:ascii="Times New Roman" w:hAnsi="Times New Roman" w:cs="Times New Roman"/>
                    </w:rPr>
                    <w:t xml:space="preserve"> </w:t>
                  </w:r>
                  <w:r w:rsidR="00C327D3" w:rsidRPr="00E17896">
                    <w:rPr>
                      <w:rFonts w:ascii="Times New Roman" w:hAnsi="Times New Roman" w:cs="Times New Roman"/>
                    </w:rPr>
                    <w:t>based on Jordan’s Principle</w:t>
                  </w:r>
                  <w:r w:rsidRPr="00E17896">
                    <w:rPr>
                      <w:rFonts w:ascii="Times New Roman" w:hAnsi="Times New Roman" w:cs="Times New Roman"/>
                    </w:rPr>
                    <w:t>.</w:t>
                  </w:r>
                  <w:bookmarkStart w:id="104" w:name="_Hlk134440404"/>
                </w:p>
                <w:bookmarkEnd w:id="104"/>
                <w:p w14:paraId="47D60A5D" w14:textId="77777777" w:rsidR="00C93280" w:rsidRDefault="00C93280" w:rsidP="00C93280"/>
              </w:txbxContent>
            </v:textbox>
          </v:shape>
        </w:pict>
      </w:r>
      <w:r w:rsidR="00C93280" w:rsidRPr="001C5823">
        <w:rPr>
          <w:rFonts w:ascii="Times New Roman" w:hAnsi="Times New Roman" w:cs="Times New Roman"/>
          <w:b/>
          <w:bCs/>
          <w:sz w:val="24"/>
          <w:szCs w:val="24"/>
        </w:rPr>
        <w:br w:type="page"/>
      </w:r>
    </w:p>
    <w:p w14:paraId="2580ECD9" w14:textId="3E35B09B" w:rsidR="00862958" w:rsidRPr="00862958" w:rsidRDefault="00862958" w:rsidP="00DD041C">
      <w:pPr>
        <w:pStyle w:val="Heading1"/>
      </w:pPr>
      <w:bookmarkStart w:id="105" w:name="_Toc147133732"/>
      <w:bookmarkEnd w:id="102"/>
      <w:r w:rsidRPr="001C5823">
        <w:lastRenderedPageBreak/>
        <w:t>Endnotes</w:t>
      </w:r>
      <w:bookmarkEnd w:id="105"/>
    </w:p>
    <w:sectPr w:rsidR="00862958" w:rsidRPr="00862958" w:rsidSect="00927056">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BFD5" w14:textId="77777777" w:rsidR="004F4587" w:rsidRDefault="004F4587" w:rsidP="0039771B">
      <w:pPr>
        <w:spacing w:after="0" w:line="240" w:lineRule="auto"/>
      </w:pPr>
      <w:r>
        <w:separator/>
      </w:r>
    </w:p>
  </w:endnote>
  <w:endnote w:type="continuationSeparator" w:id="0">
    <w:p w14:paraId="50413FA0" w14:textId="77777777" w:rsidR="004F4587" w:rsidRDefault="004F4587" w:rsidP="0039771B">
      <w:pPr>
        <w:spacing w:after="0" w:line="240" w:lineRule="auto"/>
      </w:pPr>
      <w:r>
        <w:continuationSeparator/>
      </w:r>
    </w:p>
  </w:endnote>
  <w:endnote w:id="1">
    <w:p w14:paraId="21BFD06A" w14:textId="067902C4" w:rsidR="006045D0" w:rsidRPr="001C5823" w:rsidRDefault="006045D0" w:rsidP="006045D0">
      <w:pPr>
        <w:pStyle w:val="FootnoteText"/>
        <w:jc w:val="both"/>
        <w:rPr>
          <w:rFonts w:ascii="Times New Roman" w:hAnsi="Times New Roman" w:cs="Times New Roman"/>
          <w:lang w:val="en-CA"/>
        </w:rPr>
      </w:pPr>
      <w:r w:rsidRPr="001C5823">
        <w:rPr>
          <w:rStyle w:val="EndnoteReference"/>
        </w:rPr>
        <w:endnoteRef/>
      </w:r>
      <w:r w:rsidRPr="001C5823">
        <w:t xml:space="preserve"> </w:t>
      </w:r>
      <w:r w:rsidRPr="001C5823">
        <w:rPr>
          <w:rFonts w:ascii="Times New Roman" w:hAnsi="Times New Roman" w:cs="Times New Roman"/>
        </w:rPr>
        <w:t xml:space="preserve">Departments include the </w:t>
      </w:r>
      <w:r w:rsidRPr="001C5823">
        <w:rPr>
          <w:rFonts w:ascii="Times New Roman" w:hAnsi="Times New Roman" w:cs="Times New Roman"/>
          <w:lang w:val="en-CA"/>
        </w:rPr>
        <w:t xml:space="preserve">Public Service Commission (PSC), Indigenous Services Canada (ISC), the Canadian Northern Economic Development Agency (CanNor), the Treasury Board Secretariat (TBS) - Official Languages Centre of Excellence (OLCoE), the Knowledge Circle for Indigenous Inclusion (KCII), etc.) </w:t>
      </w:r>
    </w:p>
  </w:endnote>
  <w:endnote w:id="2">
    <w:p w14:paraId="7B083F66" w14:textId="188C4DEC" w:rsidR="006045D0" w:rsidRPr="001C5823" w:rsidRDefault="006045D0" w:rsidP="006045D0">
      <w:pPr>
        <w:pStyle w:val="FootnoteText"/>
        <w:jc w:val="both"/>
        <w:rPr>
          <w:rFonts w:ascii="Times New Roman" w:hAnsi="Times New Roman" w:cs="Times New Roman"/>
          <w:lang w:val="en-CA"/>
        </w:rPr>
      </w:pPr>
      <w:r w:rsidRPr="001C5823">
        <w:rPr>
          <w:rStyle w:val="EndnoteReference"/>
        </w:rPr>
        <w:endnoteRef/>
      </w:r>
      <w:r w:rsidRPr="001C5823">
        <w:t xml:space="preserve"> </w:t>
      </w:r>
      <w:r w:rsidRPr="001C5823">
        <w:rPr>
          <w:rFonts w:ascii="Times New Roman" w:hAnsi="Times New Roman" w:cs="Times New Roman"/>
        </w:rPr>
        <w:t xml:space="preserve">The working group </w:t>
      </w:r>
      <w:r w:rsidRPr="001C5823">
        <w:rPr>
          <w:rFonts w:ascii="Times New Roman" w:hAnsi="Times New Roman" w:cs="Times New Roman"/>
          <w:lang w:val="en-CA"/>
        </w:rPr>
        <w:t xml:space="preserve">brought together key partner representatives (e.g., PSC, OLCE, KCII, ESDC, IFEN, DFO, TBS-CDI, IEXN) to develop policy proposals and participate in OL reform work. </w:t>
      </w:r>
    </w:p>
  </w:endnote>
  <w:endnote w:id="3">
    <w:p w14:paraId="1DCC0B5C" w14:textId="7FF3DBD0" w:rsidR="00B53C47" w:rsidRPr="001C5823" w:rsidRDefault="00B53C47" w:rsidP="00B53C47">
      <w:pPr>
        <w:spacing w:after="0" w:line="240" w:lineRule="auto"/>
        <w:jc w:val="both"/>
        <w:rPr>
          <w:rFonts w:ascii="Arial" w:hAnsi="Arial" w:cs="Arial"/>
          <w:sz w:val="20"/>
          <w:szCs w:val="20"/>
        </w:rPr>
      </w:pPr>
      <w:r w:rsidRPr="001C5823">
        <w:rPr>
          <w:rStyle w:val="EndnoteReference"/>
        </w:rPr>
        <w:endnoteRef/>
      </w:r>
      <w:r w:rsidRPr="001C5823">
        <w:t xml:space="preserve"> </w:t>
      </w:r>
      <w:r w:rsidRPr="001C5823">
        <w:rPr>
          <w:rFonts w:ascii="Times New Roman" w:eastAsia="Times New Roman" w:hAnsi="Times New Roman" w:cs="Times New Roman"/>
          <w:sz w:val="20"/>
          <w:szCs w:val="20"/>
          <w:lang w:eastAsia="en-CA"/>
        </w:rPr>
        <w:t>Indigenous identity is complex given its racist historicity and the present conditions that encase Indigeneity in the “social, economic and political systems of Canada that are rooted in dominant norms, values, ideologies and laws” (Hughes 2020) and not in Indigenous ways, practices, and laws. Essentially t</w:t>
      </w:r>
      <w:r w:rsidRPr="001C5823">
        <w:rPr>
          <w:rFonts w:ascii="Times New Roman" w:hAnsi="Times New Roman" w:cs="Times New Roman"/>
          <w:sz w:val="20"/>
          <w:szCs w:val="20"/>
        </w:rPr>
        <w:t>here are two schools of thought on Indigenous identity formation. First, some Indigenous Peoples, communities, and scholars (Keeptwo 2021) believe that only individuals can and should determine their Indigenous identity through self-identification. Whereas Indigenous scholars argue the responsibility lies with Indigenous governments to determine the criteria for who claims an Indigenous identity (Brayboy 2005; Deloria 1970, Vizenor &amp; Lee 1999, &amp; Warrior 1995 in Castagno &amp; Lee 2007; Indigenous Bar Association 2011).</w:t>
      </w:r>
      <w:r w:rsidRPr="001C5823">
        <w:rPr>
          <w:rFonts w:ascii="Times New Roman" w:hAnsi="Times New Roman" w:cs="Times New Roman"/>
          <w:sz w:val="24"/>
          <w:szCs w:val="24"/>
        </w:rPr>
        <w:t xml:space="preserve"> </w:t>
      </w:r>
      <w:r w:rsidRPr="001C5823">
        <w:rPr>
          <w:rFonts w:ascii="Times New Roman" w:hAnsi="Times New Roman" w:cs="Times New Roman"/>
          <w:sz w:val="20"/>
          <w:szCs w:val="20"/>
        </w:rPr>
        <w:t>In fact, Articles 33 and 9 in the UN Declaration on the Rights of Indigenous Peoples (UNDRIP), reinforce Indigenous Peoples right to “decide their own identities and procedures of belonging” (Justice Canada 2021) in addition to their right to belong to a community or nation. These divergent viewpoints expose a tension between the meaning of Indigenous identity and the validity of self-perception identity formation over ‘being Indigenous’.</w:t>
      </w:r>
    </w:p>
  </w:endnote>
  <w:endnote w:id="4">
    <w:p w14:paraId="4A1ECCEA" w14:textId="0A717A28" w:rsidR="00B53C47" w:rsidRPr="001C5823" w:rsidRDefault="00B53C47" w:rsidP="00B53C47">
      <w:pPr>
        <w:spacing w:after="0" w:line="240" w:lineRule="auto"/>
        <w:contextualSpacing/>
        <w:rPr>
          <w:rFonts w:ascii="Times New Roman" w:eastAsia="Calibri" w:hAnsi="Times New Roman" w:cs="Times New Roman"/>
          <w:sz w:val="20"/>
          <w:szCs w:val="20"/>
        </w:rPr>
      </w:pPr>
      <w:r w:rsidRPr="001C5823">
        <w:rPr>
          <w:rStyle w:val="EndnoteReference"/>
        </w:rPr>
        <w:endnoteRef/>
      </w:r>
      <w:r w:rsidRPr="001C5823">
        <w:t xml:space="preserve"> </w:t>
      </w:r>
      <w:r w:rsidRPr="001C5823">
        <w:rPr>
          <w:rFonts w:ascii="Times New Roman" w:eastAsia="Calibri" w:hAnsi="Times New Roman" w:cs="Times New Roman"/>
          <w:sz w:val="20"/>
          <w:szCs w:val="20"/>
        </w:rPr>
        <w:t>Reconciliation means different things to different people. It is important to know that the language used by the government does not necessarily align with that of Indigenous perspectives. Indigenous perspectives are varied as well. For some Indigenous persons, the meaning of reconciliation can fluctuate from renewed relationships</w:t>
      </w:r>
      <w:r w:rsidRPr="001C5823">
        <w:rPr>
          <w:rFonts w:ascii="Times New Roman" w:hAnsi="Times New Roman" w:cs="Times New Roman"/>
          <w:sz w:val="20"/>
          <w:szCs w:val="20"/>
        </w:rPr>
        <w:t xml:space="preserve">, transformations in either the political or socio-economic contexts to the preservation of the status quo. For others, it is the struggle for self-determination to reconcile Indigenous nationhood in a renewed legal and political relationship with the Government of Canada. </w:t>
      </w:r>
    </w:p>
  </w:endnote>
  <w:endnote w:id="5">
    <w:p w14:paraId="18E98E60" w14:textId="2701CCFE" w:rsidR="006F5A2D" w:rsidRPr="001C5823" w:rsidRDefault="006F5A2D" w:rsidP="006F5A2D">
      <w:pPr>
        <w:pStyle w:val="Heading4"/>
        <w:shd w:val="clear" w:color="auto" w:fill="FFFFFF"/>
        <w:spacing w:before="0" w:line="240" w:lineRule="auto"/>
        <w:jc w:val="both"/>
        <w:rPr>
          <w:rFonts w:ascii="Times New Roman" w:hAnsi="Times New Roman" w:cs="Times New Roman"/>
          <w:color w:val="auto"/>
          <w:sz w:val="20"/>
          <w:szCs w:val="20"/>
        </w:rPr>
      </w:pPr>
      <w:r w:rsidRPr="001C5823">
        <w:rPr>
          <w:rStyle w:val="EndnoteReference"/>
        </w:rPr>
        <w:endnoteRef/>
      </w:r>
      <w:r w:rsidRPr="001C5823">
        <w:t xml:space="preserve"> </w:t>
      </w:r>
      <w:r w:rsidRPr="001C5823">
        <w:rPr>
          <w:rFonts w:ascii="Times New Roman" w:hAnsi="Times New Roman" w:cs="Times New Roman"/>
          <w:i w:val="0"/>
          <w:iCs w:val="0"/>
          <w:color w:val="auto"/>
          <w:sz w:val="20"/>
          <w:szCs w:val="20"/>
        </w:rPr>
        <w:t>We also want to point out that Bill S-3 amends</w:t>
      </w:r>
      <w:r w:rsidRPr="001C5823">
        <w:rPr>
          <w:rFonts w:ascii="Times New Roman" w:hAnsi="Times New Roman" w:cs="Times New Roman"/>
          <w:i w:val="0"/>
          <w:iCs w:val="0"/>
          <w:color w:val="auto"/>
          <w:sz w:val="20"/>
          <w:szCs w:val="20"/>
          <w:shd w:val="clear" w:color="auto" w:fill="FFFFFF"/>
        </w:rPr>
        <w:t xml:space="preserve"> the </w:t>
      </w:r>
      <w:r w:rsidRPr="001C5823">
        <w:rPr>
          <w:rFonts w:ascii="Times New Roman" w:hAnsi="Times New Roman" w:cs="Times New Roman"/>
          <w:color w:val="auto"/>
          <w:sz w:val="20"/>
          <w:szCs w:val="20"/>
          <w:shd w:val="clear" w:color="auto" w:fill="FFFFFF"/>
        </w:rPr>
        <w:t>Interpretation Act</w:t>
      </w:r>
      <w:r w:rsidRPr="001C5823">
        <w:rPr>
          <w:rFonts w:ascii="Times New Roman" w:hAnsi="Times New Roman" w:cs="Times New Roman"/>
          <w:i w:val="0"/>
          <w:iCs w:val="0"/>
          <w:color w:val="auto"/>
          <w:sz w:val="20"/>
          <w:szCs w:val="20"/>
          <w:shd w:val="clear" w:color="auto" w:fill="FFFFFF"/>
        </w:rPr>
        <w:t> such that Acts of Parliament and regulations are to be construed as upholding the Aboriginal and treaty rights of Indigenous peoples recognized and affirmed by section 35 of the </w:t>
      </w:r>
      <w:r w:rsidRPr="001C5823">
        <w:rPr>
          <w:rFonts w:ascii="Times New Roman" w:hAnsi="Times New Roman" w:cs="Times New Roman"/>
          <w:color w:val="auto"/>
          <w:sz w:val="20"/>
          <w:szCs w:val="20"/>
          <w:shd w:val="clear" w:color="auto" w:fill="FFFFFF"/>
        </w:rPr>
        <w:t>Constitution Act, 1982</w:t>
      </w:r>
      <w:r w:rsidRPr="001C5823">
        <w:rPr>
          <w:rFonts w:ascii="Times New Roman" w:hAnsi="Times New Roman" w:cs="Times New Roman"/>
          <w:i w:val="0"/>
          <w:iCs w:val="0"/>
          <w:color w:val="auto"/>
          <w:sz w:val="20"/>
          <w:szCs w:val="20"/>
          <w:shd w:val="clear" w:color="auto" w:fill="FFFFFF"/>
        </w:rPr>
        <w:t xml:space="preserve">, and not as abrogating or derogating from them. </w:t>
      </w:r>
      <w:r w:rsidRPr="001C5823">
        <w:rPr>
          <w:rFonts w:ascii="Times New Roman" w:hAnsi="Times New Roman" w:cs="Times New Roman"/>
          <w:i w:val="0"/>
          <w:iCs w:val="0"/>
          <w:color w:val="auto"/>
          <w:sz w:val="20"/>
          <w:szCs w:val="20"/>
        </w:rPr>
        <w:t xml:space="preserve">It also </w:t>
      </w:r>
      <w:r w:rsidRPr="001C5823">
        <w:rPr>
          <w:rFonts w:ascii="Times New Roman" w:hAnsi="Times New Roman" w:cs="Times New Roman"/>
          <w:i w:val="0"/>
          <w:iCs w:val="0"/>
          <w:color w:val="auto"/>
          <w:sz w:val="20"/>
          <w:szCs w:val="20"/>
          <w:shd w:val="clear" w:color="auto" w:fill="FFFFFF"/>
        </w:rPr>
        <w:t>amends or repeals non-derogation clauses in the following sections of the other Acts:</w:t>
      </w:r>
      <w:r w:rsidRPr="001C5823">
        <w:rPr>
          <w:rFonts w:ascii="Times New Roman" w:eastAsia="Times New Roman" w:hAnsi="Times New Roman" w:cs="Times New Roman"/>
          <w:i w:val="0"/>
          <w:iCs w:val="0"/>
          <w:color w:val="auto"/>
          <w:sz w:val="20"/>
          <w:szCs w:val="20"/>
          <w:lang w:eastAsia="en-CA"/>
        </w:rPr>
        <w:t xml:space="preserve"> 1.‍1 of An Act to amend the </w:t>
      </w:r>
      <w:r w:rsidRPr="001C5823">
        <w:rPr>
          <w:rFonts w:ascii="Times New Roman" w:eastAsia="Times New Roman" w:hAnsi="Times New Roman" w:cs="Times New Roman"/>
          <w:color w:val="auto"/>
          <w:sz w:val="20"/>
          <w:szCs w:val="20"/>
          <w:lang w:eastAsia="en-CA"/>
        </w:rPr>
        <w:t>Canadian Human Rights Act</w:t>
      </w:r>
      <w:r w:rsidRPr="001C5823">
        <w:rPr>
          <w:rFonts w:ascii="Times New Roman" w:eastAsia="Times New Roman" w:hAnsi="Times New Roman" w:cs="Times New Roman"/>
          <w:i w:val="0"/>
          <w:iCs w:val="0"/>
          <w:color w:val="auto"/>
          <w:sz w:val="20"/>
          <w:szCs w:val="20"/>
          <w:lang w:eastAsia="en-CA"/>
        </w:rPr>
        <w:t xml:space="preserve">, </w:t>
      </w:r>
      <w:r w:rsidRPr="001C5823">
        <w:rPr>
          <w:rFonts w:ascii="Times New Roman" w:hAnsi="Times New Roman" w:cs="Times New Roman"/>
          <w:color w:val="auto"/>
          <w:sz w:val="20"/>
          <w:szCs w:val="20"/>
        </w:rPr>
        <w:t> </w:t>
      </w:r>
      <w:r w:rsidRPr="001C5823">
        <w:rPr>
          <w:rFonts w:ascii="Times New Roman" w:hAnsi="Times New Roman" w:cs="Times New Roman"/>
          <w:i w:val="0"/>
          <w:iCs w:val="0"/>
          <w:color w:val="auto"/>
          <w:sz w:val="20"/>
          <w:szCs w:val="20"/>
        </w:rPr>
        <w:t>3</w:t>
      </w:r>
      <w:r w:rsidRPr="001C5823">
        <w:rPr>
          <w:rFonts w:ascii="Times New Roman" w:hAnsi="Times New Roman" w:cs="Times New Roman"/>
          <w:color w:val="auto"/>
          <w:sz w:val="20"/>
          <w:szCs w:val="20"/>
        </w:rPr>
        <w:t> </w:t>
      </w:r>
      <w:r w:rsidRPr="001C5823">
        <w:rPr>
          <w:rFonts w:ascii="Times New Roman" w:hAnsi="Times New Roman" w:cs="Times New Roman"/>
          <w:i w:val="0"/>
          <w:iCs w:val="0"/>
          <w:color w:val="auto"/>
          <w:sz w:val="20"/>
          <w:szCs w:val="20"/>
        </w:rPr>
        <w:t>of the</w:t>
      </w:r>
      <w:r w:rsidRPr="001C5823">
        <w:rPr>
          <w:rFonts w:ascii="Times New Roman" w:hAnsi="Times New Roman" w:cs="Times New Roman"/>
          <w:color w:val="auto"/>
          <w:sz w:val="20"/>
          <w:szCs w:val="20"/>
        </w:rPr>
        <w:t> Indigenous Languages Act</w:t>
      </w:r>
      <w:r w:rsidRPr="001C5823">
        <w:rPr>
          <w:rFonts w:ascii="Times New Roman" w:hAnsi="Times New Roman" w:cs="Times New Roman"/>
          <w:i w:val="0"/>
          <w:iCs w:val="0"/>
          <w:color w:val="auto"/>
          <w:sz w:val="20"/>
          <w:szCs w:val="20"/>
        </w:rPr>
        <w:t>, and 2(2) of the</w:t>
      </w:r>
      <w:r w:rsidRPr="001C5823">
        <w:rPr>
          <w:rFonts w:ascii="Times New Roman" w:hAnsi="Times New Roman" w:cs="Times New Roman"/>
          <w:color w:val="auto"/>
          <w:sz w:val="20"/>
          <w:szCs w:val="20"/>
        </w:rPr>
        <w:t> United Nations Declaration on the Rights of Indigenous Peoples Act</w:t>
      </w:r>
      <w:r w:rsidRPr="001C5823">
        <w:rPr>
          <w:rFonts w:ascii="Times New Roman" w:hAnsi="Times New Roman" w:cs="Times New Roman"/>
          <w:i w:val="0"/>
          <w:iCs w:val="0"/>
          <w:color w:val="auto"/>
          <w:sz w:val="20"/>
          <w:szCs w:val="20"/>
        </w:rPr>
        <w:t xml:space="preserve"> (Bill S-13, 2023, first reading of Senate)</w:t>
      </w:r>
      <w:r w:rsidRPr="001C5823">
        <w:rPr>
          <w:rFonts w:ascii="Times New Roman" w:hAnsi="Times New Roman" w:cs="Times New Roman"/>
          <w:color w:val="auto"/>
          <w:sz w:val="20"/>
          <w:szCs w:val="20"/>
        </w:rPr>
        <w:t>.</w:t>
      </w:r>
    </w:p>
  </w:endnote>
  <w:endnote w:id="6">
    <w:p w14:paraId="08C1E3BE" w14:textId="77777777" w:rsidR="00955F9D" w:rsidRPr="001C5823" w:rsidRDefault="00955F9D" w:rsidP="00955F9D">
      <w:pPr>
        <w:spacing w:after="0"/>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 xml:space="preserve">Section 2 of the </w:t>
      </w:r>
      <w:r w:rsidRPr="001C5823">
        <w:rPr>
          <w:rFonts w:ascii="Times New Roman" w:hAnsi="Times New Roman" w:cs="Times New Roman"/>
          <w:i/>
          <w:iCs/>
          <w:sz w:val="20"/>
          <w:szCs w:val="20"/>
        </w:rPr>
        <w:t>Canadian Human Rights Act</w:t>
      </w:r>
      <w:r w:rsidRPr="001C5823">
        <w:rPr>
          <w:rFonts w:ascii="Times New Roman" w:hAnsi="Times New Roman" w:cs="Times New Roman"/>
          <w:sz w:val="20"/>
          <w:szCs w:val="20"/>
        </w:rPr>
        <w:t xml:space="preserve"> (1985) states that: </w:t>
      </w:r>
    </w:p>
    <w:p w14:paraId="36088BEE" w14:textId="78F94D90" w:rsidR="00955F9D" w:rsidRPr="001C5823" w:rsidRDefault="00955F9D" w:rsidP="00955F9D">
      <w:pPr>
        <w:spacing w:after="0"/>
        <w:ind w:left="720"/>
        <w:jc w:val="both"/>
        <w:rPr>
          <w:rFonts w:ascii="Times New Roman" w:eastAsia="Calibri" w:hAnsi="Times New Roman" w:cs="Times New Roman"/>
          <w:sz w:val="20"/>
          <w:szCs w:val="20"/>
        </w:rPr>
      </w:pPr>
      <w:r w:rsidRPr="001C5823">
        <w:rPr>
          <w:rFonts w:ascii="Times New Roman" w:hAnsi="Times New Roman" w:cs="Times New Roman"/>
          <w:sz w:val="20"/>
          <w:szCs w:val="20"/>
        </w:rPr>
        <w:t>[…] all individuals should have an opportunity equal with other individuals to make for themselves the lives that they are able and wish to have and to have their needs accommodated, consistent with their duties and obligations as members of society, without being hindered in or prevented from doing so by discriminatory practices [...].</w:t>
      </w:r>
    </w:p>
  </w:endnote>
  <w:endnote w:id="7">
    <w:p w14:paraId="0827A8D9" w14:textId="77777777" w:rsidR="00955F9D" w:rsidRPr="001C5823" w:rsidRDefault="00955F9D" w:rsidP="00955F9D">
      <w:pPr>
        <w:pStyle w:val="marginalnote"/>
        <w:shd w:val="clear" w:color="auto" w:fill="FFFFFF"/>
        <w:spacing w:before="0" w:beforeAutospacing="0" w:after="0" w:afterAutospacing="0"/>
        <w:rPr>
          <w:sz w:val="20"/>
          <w:szCs w:val="20"/>
        </w:rPr>
      </w:pPr>
      <w:r w:rsidRPr="001C5823">
        <w:rPr>
          <w:rStyle w:val="EndnoteReference"/>
        </w:rPr>
        <w:endnoteRef/>
      </w:r>
      <w:r w:rsidRPr="001C5823">
        <w:t xml:space="preserve"> </w:t>
      </w:r>
      <w:r w:rsidRPr="001C5823">
        <w:rPr>
          <w:sz w:val="20"/>
          <w:szCs w:val="20"/>
        </w:rPr>
        <w:t xml:space="preserve">Section 31(3), under the qualification standards section, states: </w:t>
      </w:r>
    </w:p>
    <w:p w14:paraId="63FAE9E0" w14:textId="31489522" w:rsidR="00955F9D" w:rsidRPr="001C5823" w:rsidRDefault="00955F9D" w:rsidP="00955F9D">
      <w:pPr>
        <w:pStyle w:val="marginalnote"/>
        <w:shd w:val="clear" w:color="auto" w:fill="FFFFFF"/>
        <w:spacing w:before="0" w:beforeAutospacing="0" w:after="0" w:afterAutospacing="0"/>
        <w:ind w:left="360"/>
        <w:rPr>
          <w:sz w:val="20"/>
          <w:szCs w:val="20"/>
        </w:rPr>
      </w:pPr>
      <w:r w:rsidRPr="001C5823">
        <w:rPr>
          <w:sz w:val="20"/>
          <w:szCs w:val="20"/>
        </w:rPr>
        <w:t xml:space="preserve">When establishing or reviewing qualification standards, the employer shall conduct an evaluation to identify whether they include or create biases or barriers that disadvantage persons belonging to any equity-seeking group. If a bias or barrier is identified </w:t>
      </w:r>
      <w:r w:rsidR="00551B17" w:rsidRPr="001C5823">
        <w:rPr>
          <w:sz w:val="20"/>
          <w:szCs w:val="20"/>
        </w:rPr>
        <w:t>during</w:t>
      </w:r>
      <w:r w:rsidRPr="001C5823">
        <w:rPr>
          <w:sz w:val="20"/>
          <w:szCs w:val="20"/>
        </w:rPr>
        <w:t xml:space="preserve"> the evaluation, the employer shall make reasonable efforts to remove it or to mitigate its impact on those persons.</w:t>
      </w:r>
    </w:p>
  </w:endnote>
  <w:endnote w:id="8">
    <w:p w14:paraId="4DEDCE0D" w14:textId="0ADCEDCB" w:rsidR="00842426" w:rsidRPr="001C5823" w:rsidRDefault="00842426" w:rsidP="00842426">
      <w:pPr>
        <w:pStyle w:val="ListParagraph"/>
        <w:shd w:val="clear" w:color="auto" w:fill="FFFFFF"/>
        <w:spacing w:after="0" w:line="240" w:lineRule="auto"/>
        <w:ind w:left="0"/>
        <w:jc w:val="both"/>
        <w:outlineLvl w:val="1"/>
        <w:rPr>
          <w:rFonts w:ascii="Times New Roman" w:hAnsi="Times New Roman" w:cs="Times New Roman"/>
          <w:b/>
          <w:bCs/>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On the one hand, the</w:t>
      </w:r>
      <w:r w:rsidRPr="001C5823">
        <w:rPr>
          <w:rStyle w:val="cf01"/>
          <w:rFonts w:ascii="Times New Roman" w:eastAsiaTheme="minorEastAsia" w:hAnsi="Times New Roman" w:cs="Times New Roman"/>
          <w:sz w:val="20"/>
          <w:szCs w:val="20"/>
        </w:rPr>
        <w:t xml:space="preserve"> master narrative depicts historical and cultural themes of racial progress, of egalitarian relations, of a fair and just society, of equal access and opportunity, of meritocracy, of colour blindness, and emphasizes that discrimination is bad. Essentially, the master narrative or White Talk perpetuates </w:t>
      </w:r>
      <w:r w:rsidRPr="001C5823">
        <w:rPr>
          <w:rFonts w:ascii="Times New Roman" w:eastAsia="Times New Roman" w:hAnsi="Times New Roman" w:cs="Times New Roman"/>
          <w:color w:val="000000"/>
          <w:sz w:val="20"/>
          <w:szCs w:val="20"/>
          <w:lang w:eastAsia="en-CA"/>
        </w:rPr>
        <w:t xml:space="preserve">power differentials and who controls the gateways to privilege and opportunities (Wing Sue 2015, p.45). </w:t>
      </w:r>
      <w:r w:rsidRPr="001C5823">
        <w:rPr>
          <w:rStyle w:val="cf01"/>
          <w:rFonts w:ascii="Times New Roman" w:eastAsiaTheme="minorEastAsia" w:hAnsi="Times New Roman" w:cs="Times New Roman"/>
          <w:sz w:val="20"/>
          <w:szCs w:val="20"/>
        </w:rPr>
        <w:t xml:space="preserve"> Back Talk, on the other hand, constitutes the racialized story that opposes the master narrative (Wing Sue 2015, p.37). It is akin to telling on racism, which then requires people to act. </w:t>
      </w:r>
    </w:p>
  </w:endnote>
  <w:endnote w:id="9">
    <w:p w14:paraId="5BE85A78" w14:textId="00F3D7C9" w:rsidR="00902334" w:rsidRPr="001C5823" w:rsidRDefault="00902334" w:rsidP="00B53C47">
      <w:pPr>
        <w:pStyle w:val="FootnoteText"/>
        <w:jc w:val="both"/>
        <w:rPr>
          <w:rFonts w:ascii="Times New Roman" w:hAnsi="Times New Roman" w:cs="Times New Roman"/>
          <w:lang w:val="en-CA"/>
        </w:rPr>
      </w:pPr>
      <w:r w:rsidRPr="001C5823">
        <w:rPr>
          <w:rStyle w:val="EndnoteReference"/>
        </w:rPr>
        <w:endnoteRef/>
      </w:r>
      <w:r w:rsidRPr="001C5823">
        <w:t xml:space="preserve"> </w:t>
      </w:r>
      <w:r w:rsidRPr="001C5823">
        <w:rPr>
          <w:rFonts w:ascii="Times New Roman" w:hAnsi="Times New Roman" w:cs="Times New Roman"/>
        </w:rPr>
        <w:t xml:space="preserve">The </w:t>
      </w:r>
      <w:hyperlink r:id="rId1" w:history="1">
        <w:r w:rsidRPr="001C5823">
          <w:rPr>
            <w:rStyle w:val="Hyperlink"/>
            <w:rFonts w:ascii="Times New Roman" w:hAnsi="Times New Roman" w:cs="Times New Roman"/>
          </w:rPr>
          <w:t>Many Voices One Mind: a Pathway to Reconciliation</w:t>
        </w:r>
      </w:hyperlink>
      <w:r w:rsidRPr="001C5823">
        <w:rPr>
          <w:rFonts w:ascii="Times New Roman" w:hAnsi="Times New Roman" w:cs="Times New Roman"/>
        </w:rPr>
        <w:t xml:space="preserve"> (MVOM) strategy was published in December 2017 and developed by the Interdepartmental Circles on Indigenous Representation based on consultations with current and past federal public servants. The objective was “to better understand the challenges and barriers faced by Indigenous Peoples within the Public Service.” (KCII 2017).</w:t>
      </w:r>
    </w:p>
  </w:endnote>
  <w:endnote w:id="10">
    <w:p w14:paraId="4C27BE93" w14:textId="178F2FC6" w:rsidR="007D1407" w:rsidRPr="001C5823" w:rsidRDefault="007D1407" w:rsidP="007D1407">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Respondents recommended taking the following measures: 1) examine opportunities and programs to increase Indigenous employees’ access to culturally appropriate French language training and support during the language training process; 2) bilingual language exemptions; and 3) reduce French language requirements particularly when Indigenous employees work with Anglophone Indigenous communities (KCII 2017).</w:t>
      </w:r>
    </w:p>
  </w:endnote>
  <w:endnote w:id="11">
    <w:p w14:paraId="5A0BF824" w14:textId="1FC7D774" w:rsidR="008D73E5" w:rsidRPr="001C5823" w:rsidRDefault="00D12FF7" w:rsidP="00DD7554">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 xml:space="preserve">The purpose of the </w:t>
      </w:r>
      <w:hyperlink r:id="rId2" w:history="1">
        <w:r w:rsidRPr="001C5823">
          <w:rPr>
            <w:rStyle w:val="Hyperlink"/>
            <w:rFonts w:ascii="Times New Roman" w:hAnsi="Times New Roman" w:cs="Times New Roman"/>
            <w:sz w:val="20"/>
            <w:szCs w:val="20"/>
          </w:rPr>
          <w:t>Official Languages Act</w:t>
        </w:r>
      </w:hyperlink>
      <w:r w:rsidRPr="001C5823">
        <w:rPr>
          <w:rFonts w:ascii="Times New Roman" w:hAnsi="Times New Roman" w:cs="Times New Roman"/>
          <w:sz w:val="20"/>
          <w:szCs w:val="20"/>
        </w:rPr>
        <w:t xml:space="preserve"> (OLA) is in part to “ensure respect for English and French as the official languages of Canada and ensure equality of status and equal rights and privileges as to their use in all federal institutions…in communicating with or providing services to the public and in carrying out the work of federal institutions” (OLA, section 2 a). The </w:t>
      </w:r>
      <w:r w:rsidR="00F113E2" w:rsidRPr="001C5823">
        <w:rPr>
          <w:rFonts w:ascii="Times New Roman" w:hAnsi="Times New Roman" w:cs="Times New Roman"/>
          <w:sz w:val="20"/>
          <w:szCs w:val="20"/>
        </w:rPr>
        <w:t xml:space="preserve">modernized </w:t>
      </w:r>
      <w:r w:rsidRPr="001C5823">
        <w:rPr>
          <w:rFonts w:ascii="Times New Roman" w:hAnsi="Times New Roman" w:cs="Times New Roman"/>
          <w:sz w:val="20"/>
          <w:szCs w:val="20"/>
        </w:rPr>
        <w:t>OLA</w:t>
      </w:r>
      <w:r w:rsidR="00F113E2" w:rsidRPr="001C5823">
        <w:rPr>
          <w:rFonts w:ascii="Times New Roman" w:hAnsi="Times New Roman" w:cs="Times New Roman"/>
          <w:sz w:val="20"/>
          <w:szCs w:val="20"/>
        </w:rPr>
        <w:t xml:space="preserve"> </w:t>
      </w:r>
      <w:r w:rsidRPr="001C5823">
        <w:rPr>
          <w:rFonts w:ascii="Times New Roman" w:hAnsi="Times New Roman" w:cs="Times New Roman"/>
          <w:sz w:val="20"/>
          <w:szCs w:val="20"/>
        </w:rPr>
        <w:t>also attributes powers to the Treasury Board</w:t>
      </w:r>
      <w:r w:rsidR="007224BD" w:rsidRPr="001C5823">
        <w:rPr>
          <w:rFonts w:ascii="Times New Roman" w:hAnsi="Times New Roman" w:cs="Times New Roman"/>
          <w:sz w:val="20"/>
          <w:szCs w:val="20"/>
        </w:rPr>
        <w:t xml:space="preserve"> Secretariat (TBS)</w:t>
      </w:r>
      <w:r w:rsidRPr="001C5823">
        <w:rPr>
          <w:rFonts w:ascii="Times New Roman" w:hAnsi="Times New Roman" w:cs="Times New Roman"/>
          <w:sz w:val="20"/>
          <w:szCs w:val="20"/>
        </w:rPr>
        <w:t xml:space="preserve"> for the general direction and coordination of the policies and programs </w:t>
      </w:r>
      <w:r w:rsidR="003471B8" w:rsidRPr="001C5823">
        <w:rPr>
          <w:rFonts w:ascii="Times New Roman" w:hAnsi="Times New Roman" w:cs="Times New Roman"/>
          <w:sz w:val="20"/>
          <w:szCs w:val="20"/>
        </w:rPr>
        <w:t>to implement</w:t>
      </w:r>
      <w:r w:rsidRPr="001C5823">
        <w:rPr>
          <w:rFonts w:ascii="Times New Roman" w:hAnsi="Times New Roman" w:cs="Times New Roman"/>
          <w:sz w:val="20"/>
          <w:szCs w:val="20"/>
        </w:rPr>
        <w:t xml:space="preserve"> Parts IV (communicat</w:t>
      </w:r>
      <w:r w:rsidR="007224BD" w:rsidRPr="001C5823">
        <w:rPr>
          <w:rFonts w:ascii="Times New Roman" w:hAnsi="Times New Roman" w:cs="Times New Roman"/>
          <w:sz w:val="20"/>
          <w:szCs w:val="20"/>
        </w:rPr>
        <w:t xml:space="preserve">ion with </w:t>
      </w:r>
      <w:r w:rsidRPr="001C5823">
        <w:rPr>
          <w:rFonts w:ascii="Times New Roman" w:hAnsi="Times New Roman" w:cs="Times New Roman"/>
          <w:sz w:val="20"/>
          <w:szCs w:val="20"/>
        </w:rPr>
        <w:t xml:space="preserve">and services </w:t>
      </w:r>
      <w:r w:rsidR="007224BD" w:rsidRPr="001C5823">
        <w:rPr>
          <w:rFonts w:ascii="Times New Roman" w:hAnsi="Times New Roman" w:cs="Times New Roman"/>
          <w:sz w:val="20"/>
          <w:szCs w:val="20"/>
        </w:rPr>
        <w:t>to the public</w:t>
      </w:r>
      <w:r w:rsidRPr="001C5823">
        <w:rPr>
          <w:rFonts w:ascii="Times New Roman" w:hAnsi="Times New Roman" w:cs="Times New Roman"/>
          <w:sz w:val="20"/>
          <w:szCs w:val="20"/>
        </w:rPr>
        <w:t>), V (languages of work) and VI</w:t>
      </w:r>
      <w:r w:rsidR="004421FD" w:rsidRPr="001C5823">
        <w:rPr>
          <w:rFonts w:ascii="Times New Roman" w:hAnsi="Times New Roman" w:cs="Times New Roman"/>
          <w:sz w:val="20"/>
          <w:szCs w:val="20"/>
        </w:rPr>
        <w:t xml:space="preserve"> (</w:t>
      </w:r>
      <w:r w:rsidR="00F113E2" w:rsidRPr="001C5823">
        <w:rPr>
          <w:rFonts w:ascii="Times New Roman" w:hAnsi="Times New Roman" w:cs="Times New Roman"/>
          <w:sz w:val="20"/>
          <w:szCs w:val="20"/>
        </w:rPr>
        <w:t>participation of English-speaking and French-speaking Canadians), and subsection 41(5) and 41 (7)(a.1) with Part VII (Advancement of Equality of Status and Use of English and French)</w:t>
      </w:r>
      <w:r w:rsidRPr="001C5823">
        <w:rPr>
          <w:rFonts w:ascii="Times New Roman" w:hAnsi="Times New Roman" w:cs="Times New Roman"/>
          <w:sz w:val="20"/>
          <w:szCs w:val="20"/>
        </w:rPr>
        <w:t xml:space="preserve"> (ibid, section 46).</w:t>
      </w:r>
    </w:p>
  </w:endnote>
  <w:endnote w:id="12">
    <w:p w14:paraId="1907D9BC" w14:textId="63B66A82" w:rsidR="00DD7554" w:rsidRPr="001C5823" w:rsidRDefault="00DD7554" w:rsidP="00794C50">
      <w:pPr>
        <w:pStyle w:val="pf0"/>
        <w:spacing w:before="0" w:beforeAutospacing="0" w:after="0" w:afterAutospacing="0"/>
        <w:jc w:val="both"/>
        <w:rPr>
          <w:sz w:val="20"/>
          <w:szCs w:val="20"/>
        </w:rPr>
      </w:pPr>
      <w:r w:rsidRPr="001C5823">
        <w:rPr>
          <w:rStyle w:val="EndnoteReference"/>
          <w:sz w:val="20"/>
          <w:szCs w:val="20"/>
        </w:rPr>
        <w:endnoteRef/>
      </w:r>
      <w:r w:rsidRPr="001C5823">
        <w:rPr>
          <w:sz w:val="20"/>
          <w:szCs w:val="20"/>
        </w:rPr>
        <w:t xml:space="preserve"> </w:t>
      </w:r>
      <w:r w:rsidR="00566154" w:rsidRPr="001C5823">
        <w:rPr>
          <w:sz w:val="20"/>
          <w:szCs w:val="20"/>
        </w:rPr>
        <w:t xml:space="preserve">The proposed changes to 3.1 paragraph 36 (1)(c) are as follows and will come into force in two years: 1) </w:t>
      </w:r>
      <w:r w:rsidR="00566154" w:rsidRPr="001C5823">
        <w:rPr>
          <w:color w:val="000000"/>
          <w:sz w:val="20"/>
          <w:szCs w:val="20"/>
        </w:rPr>
        <w:t>create a work environment that is conducive to the effective use of both official languages; 2) managers and supervisors are able to communicate in both official languages with employees in carrying out their managerial or supervisory responsibilities; and 3) employees are supervised by their managers and supervisors in the official language of their choice, regardless of the linguistic identification of their position</w:t>
      </w:r>
      <w:r w:rsidR="00566154" w:rsidRPr="001C5823">
        <w:rPr>
          <w:sz w:val="20"/>
          <w:szCs w:val="20"/>
        </w:rPr>
        <w:t xml:space="preserve"> in designated bilingual regions. </w:t>
      </w:r>
      <w:r w:rsidRPr="001C5823">
        <w:rPr>
          <w:sz w:val="20"/>
          <w:szCs w:val="20"/>
        </w:rPr>
        <w:t xml:space="preserve">It is </w:t>
      </w:r>
      <w:r w:rsidR="00566154" w:rsidRPr="001C5823">
        <w:rPr>
          <w:sz w:val="20"/>
          <w:szCs w:val="20"/>
        </w:rPr>
        <w:t xml:space="preserve">also </w:t>
      </w:r>
      <w:r w:rsidRPr="001C5823">
        <w:rPr>
          <w:sz w:val="20"/>
          <w:szCs w:val="20"/>
        </w:rPr>
        <w:t>important to point out that t</w:t>
      </w:r>
      <w:r w:rsidRPr="001C5823">
        <w:rPr>
          <w:rStyle w:val="cf01"/>
          <w:rFonts w:ascii="Times New Roman" w:hAnsi="Times New Roman" w:cs="Times New Roman"/>
          <w:sz w:val="20"/>
          <w:szCs w:val="20"/>
        </w:rPr>
        <w:t xml:space="preserve">he Second Language Evaluation profile of CBC does not equate to near native fluency, but rather </w:t>
      </w:r>
      <w:r w:rsidR="00566154" w:rsidRPr="001C5823">
        <w:rPr>
          <w:rStyle w:val="cf01"/>
          <w:rFonts w:ascii="Times New Roman" w:hAnsi="Times New Roman" w:cs="Times New Roman"/>
          <w:sz w:val="20"/>
          <w:szCs w:val="20"/>
        </w:rPr>
        <w:t xml:space="preserve">it </w:t>
      </w:r>
      <w:r w:rsidRPr="001C5823">
        <w:rPr>
          <w:rStyle w:val="cf01"/>
          <w:rFonts w:ascii="Times New Roman" w:hAnsi="Times New Roman" w:cs="Times New Roman"/>
          <w:sz w:val="20"/>
          <w:szCs w:val="20"/>
        </w:rPr>
        <w:t xml:space="preserve">refers to the </w:t>
      </w:r>
      <w:r w:rsidRPr="001C5823">
        <w:rPr>
          <w:rStyle w:val="cf11"/>
          <w:rFonts w:ascii="Times New Roman" w:hAnsi="Times New Roman" w:cs="Times New Roman"/>
          <w:color w:val="auto"/>
          <w:sz w:val="20"/>
          <w:szCs w:val="20"/>
        </w:rPr>
        <w:t xml:space="preserve">level of second language proficiency for the 3 skills. The Treasury Board </w:t>
      </w:r>
      <w:hyperlink r:id="rId3" w:history="1">
        <w:r w:rsidRPr="001C5823">
          <w:rPr>
            <w:rStyle w:val="cf21"/>
            <w:rFonts w:ascii="Times New Roman" w:hAnsi="Times New Roman" w:cs="Times New Roman"/>
            <w:sz w:val="20"/>
            <w:szCs w:val="20"/>
            <w:u w:val="single"/>
          </w:rPr>
          <w:t>Qualification Standards in Relation to Official Languages</w:t>
        </w:r>
      </w:hyperlink>
      <w:r w:rsidRPr="001C5823">
        <w:rPr>
          <w:rStyle w:val="cf11"/>
          <w:rFonts w:ascii="Times New Roman" w:hAnsi="Times New Roman" w:cs="Times New Roman"/>
          <w:color w:val="auto"/>
          <w:sz w:val="20"/>
          <w:szCs w:val="20"/>
        </w:rPr>
        <w:t xml:space="preserve"> also refer to Technical or Specialized Language Skills – Code P for language proficiency in one or more of the 3 language skills, possibly at a native or near native proficiency. </w:t>
      </w:r>
      <w:r w:rsidRPr="001C5823">
        <w:rPr>
          <w:rStyle w:val="cf01"/>
          <w:rFonts w:ascii="Times New Roman" w:hAnsi="Times New Roman" w:cs="Times New Roman"/>
          <w:sz w:val="20"/>
          <w:szCs w:val="20"/>
        </w:rPr>
        <w:t xml:space="preserve">Near-native fluency would probably relate more to the first than the second. </w:t>
      </w:r>
    </w:p>
  </w:endnote>
  <w:endnote w:id="13">
    <w:p w14:paraId="542F247E" w14:textId="672C6B4F" w:rsidR="004844C3" w:rsidRPr="001C5823" w:rsidRDefault="004844C3" w:rsidP="004844C3">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 xml:space="preserve">The MVOM Action Plan (2017) identified several action items with respect to greater inclusion of Indigenous languages use in the workplace, including the identification of positions where use of an Indigenous language is recognized as a second required language at work, creation of opportunities for staff to use and be valued for using their indigenous language, and compensation for Indigenous language users in positions where Indigenous language use is required or an asset (KCII 2017). </w:t>
      </w:r>
    </w:p>
  </w:endnote>
  <w:endnote w:id="14">
    <w:p w14:paraId="3FFF6AA7" w14:textId="4E92621E" w:rsidR="00862958" w:rsidRPr="001C5823" w:rsidRDefault="00862958" w:rsidP="00DD48A4">
      <w:pPr>
        <w:pStyle w:val="pf0"/>
        <w:spacing w:before="0" w:beforeAutospacing="0" w:after="0" w:afterAutospacing="0"/>
        <w:rPr>
          <w:sz w:val="20"/>
          <w:szCs w:val="20"/>
        </w:rPr>
      </w:pPr>
      <w:r w:rsidRPr="001C5823">
        <w:rPr>
          <w:rStyle w:val="EndnoteReference"/>
          <w:sz w:val="20"/>
          <w:szCs w:val="20"/>
        </w:rPr>
        <w:endnoteRef/>
      </w:r>
      <w:r w:rsidRPr="001C5823">
        <w:rPr>
          <w:sz w:val="20"/>
          <w:szCs w:val="20"/>
        </w:rPr>
        <w:t xml:space="preserve"> </w:t>
      </w:r>
      <w:r w:rsidR="00794C50" w:rsidRPr="001C5823">
        <w:rPr>
          <w:color w:val="000000"/>
          <w:sz w:val="20"/>
          <w:szCs w:val="20"/>
        </w:rPr>
        <w:t xml:space="preserve">This decision was about the </w:t>
      </w:r>
      <w:r w:rsidR="00794C50" w:rsidRPr="001C5823">
        <w:rPr>
          <w:rStyle w:val="cf01"/>
          <w:rFonts w:ascii="Times New Roman" w:hAnsi="Times New Roman" w:cs="Times New Roman"/>
          <w:sz w:val="20"/>
          <w:szCs w:val="20"/>
        </w:rPr>
        <w:t>bilingual competency of specific positions to ensure communication between employees in a unilingual and a bilingual region in such a way that the burden of communicating in a second language does not fall solely on the bilingual employee in a bilingual region.</w:t>
      </w:r>
      <w:r w:rsidR="00794C50" w:rsidRPr="001C5823">
        <w:rPr>
          <w:sz w:val="20"/>
          <w:szCs w:val="20"/>
        </w:rPr>
        <w:t xml:space="preserve"> </w:t>
      </w:r>
      <w:r w:rsidRPr="001C5823">
        <w:rPr>
          <w:sz w:val="20"/>
          <w:szCs w:val="20"/>
        </w:rPr>
        <w:t xml:space="preserve">The complainant (occupies a bilingual position in Montreal) regularly worked with colleagues (who held English essential positions) in the Ontario region (Toronto) to obtain information needed to prepare and produce reports for the public in French. All exchanges, verbal and written, were conducted in English. The complaint </w:t>
      </w:r>
      <w:r w:rsidR="003471B8" w:rsidRPr="001C5823">
        <w:rPr>
          <w:sz w:val="20"/>
          <w:szCs w:val="20"/>
        </w:rPr>
        <w:t>implied</w:t>
      </w:r>
      <w:r w:rsidRPr="001C5823">
        <w:rPr>
          <w:sz w:val="20"/>
          <w:szCs w:val="20"/>
        </w:rPr>
        <w:t xml:space="preserve"> the Office of the Superintendent of Financial Institutions had not taken the necessary measures to ensure the use of both official languages as per section </w:t>
      </w:r>
      <w:r w:rsidR="000229CC" w:rsidRPr="001C5823">
        <w:rPr>
          <w:sz w:val="20"/>
          <w:szCs w:val="20"/>
        </w:rPr>
        <w:t>3</w:t>
      </w:r>
      <w:r w:rsidRPr="001C5823">
        <w:rPr>
          <w:sz w:val="20"/>
          <w:szCs w:val="20"/>
        </w:rPr>
        <w:t xml:space="preserve">6(2) of the </w:t>
      </w:r>
      <w:r w:rsidRPr="001C5823">
        <w:rPr>
          <w:i/>
          <w:iCs/>
          <w:sz w:val="20"/>
          <w:szCs w:val="20"/>
        </w:rPr>
        <w:t>Official Languages Act</w:t>
      </w:r>
      <w:r w:rsidRPr="001C5823">
        <w:rPr>
          <w:sz w:val="20"/>
          <w:szCs w:val="20"/>
        </w:rPr>
        <w:t xml:space="preserve">. </w:t>
      </w:r>
      <w:bookmarkStart w:id="21" w:name="lt_pId044"/>
      <w:bookmarkStart w:id="22" w:name="lt_pId092"/>
      <w:bookmarkStart w:id="23" w:name="_Hlk140588172"/>
      <w:r w:rsidR="00A20C47" w:rsidRPr="001C5823">
        <w:rPr>
          <w:sz w:val="20"/>
          <w:szCs w:val="20"/>
        </w:rPr>
        <w:t xml:space="preserve">It also questioned </w:t>
      </w:r>
      <w:r w:rsidR="0072321B" w:rsidRPr="001C5823">
        <w:rPr>
          <w:sz w:val="20"/>
          <w:szCs w:val="20"/>
        </w:rPr>
        <w:t xml:space="preserve">the need for OSFI to provide a service to bilingual generalists under the meaning of subsection 36(1)(a) and </w:t>
      </w:r>
      <w:r w:rsidR="00A20C47" w:rsidRPr="001C5823">
        <w:rPr>
          <w:sz w:val="20"/>
          <w:szCs w:val="20"/>
        </w:rPr>
        <w:t xml:space="preserve">whether </w:t>
      </w:r>
      <w:r w:rsidR="000229CC" w:rsidRPr="001C5823">
        <w:rPr>
          <w:color w:val="000000"/>
          <w:sz w:val="20"/>
          <w:szCs w:val="20"/>
        </w:rPr>
        <w:t xml:space="preserve">the Federal Court </w:t>
      </w:r>
      <w:r w:rsidR="0072321B" w:rsidRPr="001C5823">
        <w:rPr>
          <w:color w:val="000000"/>
          <w:sz w:val="20"/>
          <w:szCs w:val="20"/>
        </w:rPr>
        <w:t xml:space="preserve">had </w:t>
      </w:r>
      <w:r w:rsidR="000229CC" w:rsidRPr="001C5823">
        <w:rPr>
          <w:color w:val="000000"/>
          <w:sz w:val="20"/>
          <w:szCs w:val="20"/>
        </w:rPr>
        <w:t xml:space="preserve">erred in </w:t>
      </w:r>
      <w:r w:rsidR="00A20C47" w:rsidRPr="001C5823">
        <w:rPr>
          <w:color w:val="000000"/>
          <w:sz w:val="20"/>
          <w:szCs w:val="20"/>
        </w:rPr>
        <w:t xml:space="preserve">its interpretation </w:t>
      </w:r>
      <w:r w:rsidR="0072321B" w:rsidRPr="001C5823">
        <w:rPr>
          <w:color w:val="000000"/>
          <w:sz w:val="20"/>
          <w:szCs w:val="20"/>
        </w:rPr>
        <w:t>of</w:t>
      </w:r>
      <w:r w:rsidR="00A20C47" w:rsidRPr="001C5823">
        <w:rPr>
          <w:color w:val="000000"/>
          <w:sz w:val="20"/>
          <w:szCs w:val="20"/>
        </w:rPr>
        <w:t xml:space="preserve"> </w:t>
      </w:r>
      <w:r w:rsidR="000229CC" w:rsidRPr="001C5823">
        <w:rPr>
          <w:color w:val="000000"/>
          <w:sz w:val="20"/>
          <w:szCs w:val="20"/>
        </w:rPr>
        <w:t>the principles set out in </w:t>
      </w:r>
      <w:r w:rsidR="000229CC" w:rsidRPr="001C5823">
        <w:rPr>
          <w:i/>
          <w:iCs/>
          <w:color w:val="000000"/>
          <w:sz w:val="20"/>
          <w:szCs w:val="20"/>
        </w:rPr>
        <w:t>Beaulac</w:t>
      </w:r>
      <w:r w:rsidR="000229CC" w:rsidRPr="001C5823">
        <w:rPr>
          <w:color w:val="000000"/>
          <w:sz w:val="20"/>
          <w:szCs w:val="20"/>
        </w:rPr>
        <w:t> apply</w:t>
      </w:r>
      <w:r w:rsidR="0072321B" w:rsidRPr="001C5823">
        <w:rPr>
          <w:color w:val="000000"/>
          <w:sz w:val="20"/>
          <w:szCs w:val="20"/>
        </w:rPr>
        <w:t>ing</w:t>
      </w:r>
      <w:r w:rsidR="000229CC" w:rsidRPr="001C5823">
        <w:rPr>
          <w:color w:val="000000"/>
          <w:sz w:val="20"/>
          <w:szCs w:val="20"/>
        </w:rPr>
        <w:t xml:space="preserve"> only to the language rights of a provincial linguistic minority</w:t>
      </w:r>
      <w:bookmarkEnd w:id="21"/>
      <w:r w:rsidR="0072321B" w:rsidRPr="001C5823">
        <w:rPr>
          <w:color w:val="000000"/>
          <w:sz w:val="20"/>
          <w:szCs w:val="20"/>
        </w:rPr>
        <w:t>.</w:t>
      </w:r>
      <w:r w:rsidR="00A20C47" w:rsidRPr="001C5823">
        <w:rPr>
          <w:color w:val="000000"/>
          <w:sz w:val="20"/>
          <w:szCs w:val="20"/>
        </w:rPr>
        <w:t xml:space="preserve"> </w:t>
      </w:r>
      <w:r w:rsidR="0072321B" w:rsidRPr="001C5823">
        <w:rPr>
          <w:color w:val="000000"/>
          <w:sz w:val="20"/>
          <w:szCs w:val="20"/>
        </w:rPr>
        <w:t>T</w:t>
      </w:r>
      <w:r w:rsidR="00A20C47" w:rsidRPr="001C5823">
        <w:rPr>
          <w:color w:val="000000"/>
          <w:sz w:val="20"/>
          <w:szCs w:val="20"/>
        </w:rPr>
        <w:t>he Court determined OSFI had</w:t>
      </w:r>
      <w:r w:rsidR="000229CC" w:rsidRPr="001C5823">
        <w:rPr>
          <w:color w:val="000000"/>
          <w:sz w:val="20"/>
          <w:szCs w:val="20"/>
        </w:rPr>
        <w:t xml:space="preserve"> breached its language duties to </w:t>
      </w:r>
      <w:r w:rsidR="0072321B" w:rsidRPr="001C5823">
        <w:rPr>
          <w:color w:val="000000"/>
          <w:sz w:val="20"/>
          <w:szCs w:val="20"/>
        </w:rPr>
        <w:t>Mr. Dionne</w:t>
      </w:r>
      <w:r w:rsidR="000229CC" w:rsidRPr="001C5823">
        <w:rPr>
          <w:color w:val="000000"/>
          <w:sz w:val="20"/>
          <w:szCs w:val="20"/>
        </w:rPr>
        <w:t xml:space="preserve"> </w:t>
      </w:r>
      <w:r w:rsidR="000229CC" w:rsidRPr="001C5823">
        <w:rPr>
          <w:sz w:val="20"/>
          <w:szCs w:val="20"/>
        </w:rPr>
        <w:t>under </w:t>
      </w:r>
      <w:bookmarkEnd w:id="22"/>
      <w:r w:rsidR="000229CC" w:rsidRPr="001C5823">
        <w:rPr>
          <w:sz w:val="20"/>
          <w:szCs w:val="20"/>
        </w:rPr>
        <w:fldChar w:fldCharType="begin"/>
      </w:r>
      <w:r w:rsidR="000229CC" w:rsidRPr="001C5823">
        <w:rPr>
          <w:sz w:val="20"/>
          <w:szCs w:val="20"/>
        </w:rPr>
        <w:instrText xml:space="preserve"> HYPERLINK "https://www.canlii.org/en/ca/laws/stat/rsc-1985-c-31-4th-supp/latest/rsc-1985-c-31-4th-supp.html" \l "sec36subsec2_smooth" </w:instrText>
      </w:r>
      <w:r w:rsidR="000229CC" w:rsidRPr="001C5823">
        <w:rPr>
          <w:sz w:val="20"/>
          <w:szCs w:val="20"/>
        </w:rPr>
        <w:fldChar w:fldCharType="separate"/>
      </w:r>
      <w:r w:rsidR="000229CC" w:rsidRPr="001C5823">
        <w:rPr>
          <w:rStyle w:val="Hyperlink"/>
          <w:color w:val="auto"/>
          <w:sz w:val="20"/>
          <w:szCs w:val="20"/>
        </w:rPr>
        <w:t>subsection 36(2)</w:t>
      </w:r>
      <w:r w:rsidR="000229CC" w:rsidRPr="001C5823">
        <w:rPr>
          <w:sz w:val="20"/>
          <w:szCs w:val="20"/>
        </w:rPr>
        <w:fldChar w:fldCharType="end"/>
      </w:r>
      <w:r w:rsidR="000229CC" w:rsidRPr="001C5823">
        <w:rPr>
          <w:sz w:val="20"/>
          <w:szCs w:val="20"/>
        </w:rPr>
        <w:t> of the OLA</w:t>
      </w:r>
      <w:r w:rsidR="00A20C47" w:rsidRPr="001C5823">
        <w:rPr>
          <w:sz w:val="20"/>
          <w:szCs w:val="20"/>
        </w:rPr>
        <w:t xml:space="preserve">, but </w:t>
      </w:r>
      <w:r w:rsidR="0072321B" w:rsidRPr="001C5823">
        <w:rPr>
          <w:sz w:val="20"/>
          <w:szCs w:val="20"/>
        </w:rPr>
        <w:t xml:space="preserve">not under </w:t>
      </w:r>
      <w:hyperlink r:id="rId4" w:anchor="sec36subsec1_smooth" w:history="1">
        <w:r w:rsidR="00A20C47" w:rsidRPr="001C5823">
          <w:rPr>
            <w:rStyle w:val="Hyperlink"/>
            <w:color w:val="auto"/>
            <w:sz w:val="20"/>
            <w:szCs w:val="20"/>
          </w:rPr>
          <w:t>paragraph 36(1)</w:t>
        </w:r>
      </w:hyperlink>
      <w:r w:rsidR="00A20C47" w:rsidRPr="001C5823">
        <w:rPr>
          <w:sz w:val="20"/>
          <w:szCs w:val="20"/>
        </w:rPr>
        <w:t>(a) of the OLA</w:t>
      </w:r>
      <w:r w:rsidR="000229CC" w:rsidRPr="001C5823">
        <w:rPr>
          <w:sz w:val="20"/>
          <w:szCs w:val="20"/>
        </w:rPr>
        <w:t>. </w:t>
      </w:r>
      <w:bookmarkStart w:id="24" w:name="lt_pId093"/>
      <w:r w:rsidR="000229CC" w:rsidRPr="001C5823">
        <w:rPr>
          <w:sz w:val="20"/>
          <w:szCs w:val="20"/>
        </w:rPr>
        <w:t xml:space="preserve">The decision to dismiss Mr. Dionne’s application was </w:t>
      </w:r>
      <w:r w:rsidR="000229CC" w:rsidRPr="001C5823">
        <w:rPr>
          <w:color w:val="000000"/>
          <w:sz w:val="20"/>
          <w:szCs w:val="20"/>
        </w:rPr>
        <w:t>set aside, and the appeals were allowed.</w:t>
      </w:r>
      <w:bookmarkEnd w:id="24"/>
      <w:r w:rsidR="00794C50" w:rsidRPr="001C5823">
        <w:rPr>
          <w:color w:val="000000"/>
          <w:sz w:val="20"/>
          <w:szCs w:val="20"/>
        </w:rPr>
        <w:t xml:space="preserve"> </w:t>
      </w:r>
    </w:p>
    <w:bookmarkEnd w:id="23"/>
  </w:endnote>
  <w:endnote w:id="15">
    <w:p w14:paraId="7CACCF69" w14:textId="7BB311CC" w:rsidR="00902334" w:rsidRPr="001C5823" w:rsidRDefault="00902334" w:rsidP="008F2E5C">
      <w:pPr>
        <w:pStyle w:val="FootnoteText"/>
        <w:jc w:val="both"/>
        <w:rPr>
          <w:rFonts w:ascii="Times New Roman" w:hAnsi="Times New Roman" w:cs="Times New Roman"/>
        </w:rPr>
      </w:pPr>
      <w:r w:rsidRPr="001C5823">
        <w:rPr>
          <w:rStyle w:val="EndnoteReference"/>
        </w:rPr>
        <w:endnoteRef/>
      </w:r>
      <w:r w:rsidRPr="001C5823">
        <w:t xml:space="preserve"> </w:t>
      </w:r>
      <w:r w:rsidR="00C95016" w:rsidRPr="001C5823">
        <w:rPr>
          <w:rFonts w:ascii="Times New Roman" w:hAnsi="Times New Roman" w:cs="Times New Roman"/>
        </w:rPr>
        <w:t xml:space="preserve">This could have significant impact on regions in Western Canada where higher rates of Indigenous anglophone employee representation exists. </w:t>
      </w:r>
      <w:r w:rsidRPr="001C5823">
        <w:rPr>
          <w:rFonts w:ascii="Times New Roman" w:hAnsi="Times New Roman" w:cs="Times New Roman"/>
        </w:rPr>
        <w:t>According to the annual Employment Equity report, Indigenous federal employees self-identified, as follows: 1) Western Canada (4,281); 2) Ontario Region (1,332), a small portion of Eastern and Northern Ontario are designated bilingual which will impact on the Indigenous employee count; 3) Eastern Canada (899); and 4) Northern Canada (268) (TBS 2023).</w:t>
      </w:r>
    </w:p>
  </w:endnote>
  <w:endnote w:id="16">
    <w:p w14:paraId="171438C7" w14:textId="1426A728" w:rsidR="00367944" w:rsidRPr="001C5823" w:rsidRDefault="00367944" w:rsidP="00EC0265">
      <w:pPr>
        <w:pStyle w:val="pf0"/>
        <w:spacing w:before="0" w:beforeAutospacing="0" w:after="0" w:afterAutospacing="0"/>
        <w:jc w:val="both"/>
        <w:rPr>
          <w:sz w:val="20"/>
          <w:szCs w:val="20"/>
        </w:rPr>
      </w:pPr>
      <w:r w:rsidRPr="001C5823">
        <w:rPr>
          <w:rStyle w:val="EndnoteReference"/>
          <w:sz w:val="20"/>
          <w:szCs w:val="20"/>
        </w:rPr>
        <w:endnoteRef/>
      </w:r>
      <w:r w:rsidRPr="001C5823">
        <w:rPr>
          <w:sz w:val="20"/>
          <w:szCs w:val="20"/>
        </w:rPr>
        <w:t xml:space="preserve"> </w:t>
      </w:r>
      <w:r w:rsidRPr="001C5823">
        <w:rPr>
          <w:rStyle w:val="cf01"/>
          <w:rFonts w:ascii="Times New Roman" w:hAnsi="Times New Roman" w:cs="Times New Roman"/>
          <w:sz w:val="20"/>
          <w:szCs w:val="20"/>
        </w:rPr>
        <w:t xml:space="preserve">The point </w:t>
      </w:r>
      <w:r w:rsidR="008F2E5C" w:rsidRPr="001C5823">
        <w:rPr>
          <w:rStyle w:val="cf01"/>
          <w:rFonts w:ascii="Times New Roman" w:hAnsi="Times New Roman" w:cs="Times New Roman"/>
          <w:sz w:val="20"/>
          <w:szCs w:val="20"/>
        </w:rPr>
        <w:t>concerning</w:t>
      </w:r>
      <w:r w:rsidRPr="001C5823">
        <w:rPr>
          <w:rStyle w:val="cf01"/>
          <w:rFonts w:ascii="Times New Roman" w:hAnsi="Times New Roman" w:cs="Times New Roman"/>
          <w:sz w:val="20"/>
          <w:szCs w:val="20"/>
        </w:rPr>
        <w:t xml:space="preserve"> standardized testing is that it discounts cultural difference</w:t>
      </w:r>
      <w:r w:rsidR="008F2E5C" w:rsidRPr="001C5823">
        <w:rPr>
          <w:rStyle w:val="cf01"/>
          <w:rFonts w:ascii="Times New Roman" w:hAnsi="Times New Roman" w:cs="Times New Roman"/>
          <w:sz w:val="20"/>
          <w:szCs w:val="20"/>
        </w:rPr>
        <w:t>. Instead, it</w:t>
      </w:r>
      <w:r w:rsidRPr="001C5823">
        <w:rPr>
          <w:rStyle w:val="cf01"/>
          <w:rFonts w:ascii="Times New Roman" w:hAnsi="Times New Roman" w:cs="Times New Roman"/>
          <w:sz w:val="20"/>
          <w:szCs w:val="20"/>
        </w:rPr>
        <w:t xml:space="preserve"> assumes that everyone is the same, has the same worldview, </w:t>
      </w:r>
      <w:r w:rsidR="00551B17" w:rsidRPr="001C5823">
        <w:rPr>
          <w:rStyle w:val="cf01"/>
          <w:rFonts w:ascii="Times New Roman" w:hAnsi="Times New Roman" w:cs="Times New Roman"/>
          <w:sz w:val="20"/>
          <w:szCs w:val="20"/>
        </w:rPr>
        <w:t>etc.</w:t>
      </w:r>
      <w:r w:rsidR="008F2E5C" w:rsidRPr="001C5823">
        <w:rPr>
          <w:rStyle w:val="cf01"/>
          <w:rFonts w:ascii="Times New Roman" w:hAnsi="Times New Roman" w:cs="Times New Roman"/>
          <w:sz w:val="20"/>
          <w:szCs w:val="20"/>
        </w:rPr>
        <w:t xml:space="preserve"> and only permits certain types of accommodation</w:t>
      </w:r>
      <w:r w:rsidRPr="001C5823">
        <w:rPr>
          <w:rStyle w:val="cf01"/>
          <w:rFonts w:ascii="Times New Roman" w:hAnsi="Times New Roman" w:cs="Times New Roman"/>
          <w:sz w:val="20"/>
          <w:szCs w:val="20"/>
        </w:rPr>
        <w:t xml:space="preserve">. </w:t>
      </w:r>
      <w:r w:rsidR="008F2E5C" w:rsidRPr="001C5823">
        <w:rPr>
          <w:rStyle w:val="cf01"/>
          <w:rFonts w:ascii="Times New Roman" w:hAnsi="Times New Roman" w:cs="Times New Roman"/>
          <w:sz w:val="20"/>
          <w:szCs w:val="20"/>
        </w:rPr>
        <w:t xml:space="preserve">Moreover, </w:t>
      </w:r>
      <w:r w:rsidRPr="001C5823">
        <w:rPr>
          <w:rStyle w:val="cf01"/>
          <w:rFonts w:ascii="Times New Roman" w:hAnsi="Times New Roman" w:cs="Times New Roman"/>
          <w:sz w:val="20"/>
          <w:szCs w:val="20"/>
        </w:rPr>
        <w:t xml:space="preserve">an anti-racism lens has not been applied to government legislation, policy and practices </w:t>
      </w:r>
      <w:r w:rsidR="008F2E5C" w:rsidRPr="001C5823">
        <w:rPr>
          <w:rStyle w:val="cf01"/>
          <w:rFonts w:ascii="Times New Roman" w:hAnsi="Times New Roman" w:cs="Times New Roman"/>
          <w:sz w:val="20"/>
          <w:szCs w:val="20"/>
        </w:rPr>
        <w:t xml:space="preserve">with respect to OL related matters. This increases public service vulnerability </w:t>
      </w:r>
      <w:r w:rsidRPr="001C5823">
        <w:rPr>
          <w:rStyle w:val="cf01"/>
          <w:rFonts w:ascii="Times New Roman" w:hAnsi="Times New Roman" w:cs="Times New Roman"/>
          <w:sz w:val="20"/>
          <w:szCs w:val="20"/>
        </w:rPr>
        <w:t>to</w:t>
      </w:r>
      <w:r w:rsidR="008F2E5C" w:rsidRPr="001C5823">
        <w:rPr>
          <w:rStyle w:val="cf01"/>
          <w:rFonts w:ascii="Times New Roman" w:hAnsi="Times New Roman" w:cs="Times New Roman"/>
          <w:sz w:val="20"/>
          <w:szCs w:val="20"/>
        </w:rPr>
        <w:t xml:space="preserve"> claims of</w:t>
      </w:r>
      <w:r w:rsidRPr="001C5823">
        <w:rPr>
          <w:rStyle w:val="cf01"/>
          <w:rFonts w:ascii="Times New Roman" w:hAnsi="Times New Roman" w:cs="Times New Roman"/>
          <w:sz w:val="20"/>
          <w:szCs w:val="20"/>
        </w:rPr>
        <w:t xml:space="preserve"> systemic racism </w:t>
      </w:r>
      <w:r w:rsidR="008F2E5C" w:rsidRPr="001C5823">
        <w:rPr>
          <w:rStyle w:val="cf01"/>
          <w:rFonts w:ascii="Times New Roman" w:hAnsi="Times New Roman" w:cs="Times New Roman"/>
          <w:sz w:val="20"/>
          <w:szCs w:val="20"/>
        </w:rPr>
        <w:t>given that policies and practices are</w:t>
      </w:r>
      <w:r w:rsidRPr="001C5823">
        <w:rPr>
          <w:rStyle w:val="cf01"/>
          <w:rFonts w:ascii="Times New Roman" w:hAnsi="Times New Roman" w:cs="Times New Roman"/>
          <w:sz w:val="20"/>
          <w:szCs w:val="20"/>
        </w:rPr>
        <w:t xml:space="preserve"> based on dominant ideologies, values</w:t>
      </w:r>
      <w:r w:rsidR="008F2E5C" w:rsidRPr="001C5823">
        <w:rPr>
          <w:rStyle w:val="cf01"/>
          <w:rFonts w:ascii="Times New Roman" w:hAnsi="Times New Roman" w:cs="Times New Roman"/>
          <w:sz w:val="20"/>
          <w:szCs w:val="20"/>
        </w:rPr>
        <w:t>,</w:t>
      </w:r>
      <w:r w:rsidRPr="001C5823">
        <w:rPr>
          <w:rStyle w:val="cf01"/>
          <w:rFonts w:ascii="Times New Roman" w:hAnsi="Times New Roman" w:cs="Times New Roman"/>
          <w:sz w:val="20"/>
          <w:szCs w:val="20"/>
        </w:rPr>
        <w:t xml:space="preserve"> and beliefs that d</w:t>
      </w:r>
      <w:r w:rsidR="008F2E5C" w:rsidRPr="001C5823">
        <w:rPr>
          <w:rStyle w:val="cf01"/>
          <w:rFonts w:ascii="Times New Roman" w:hAnsi="Times New Roman" w:cs="Times New Roman"/>
          <w:sz w:val="20"/>
          <w:szCs w:val="20"/>
        </w:rPr>
        <w:t>id</w:t>
      </w:r>
      <w:r w:rsidRPr="001C5823">
        <w:rPr>
          <w:rStyle w:val="cf01"/>
          <w:rFonts w:ascii="Times New Roman" w:hAnsi="Times New Roman" w:cs="Times New Roman"/>
          <w:sz w:val="20"/>
          <w:szCs w:val="20"/>
        </w:rPr>
        <w:t xml:space="preserve"> not necessarily account for cultural difference. </w:t>
      </w:r>
      <w:r w:rsidR="008F2E5C" w:rsidRPr="001C5823">
        <w:rPr>
          <w:rStyle w:val="cf01"/>
          <w:rFonts w:ascii="Times New Roman" w:hAnsi="Times New Roman" w:cs="Times New Roman"/>
          <w:sz w:val="20"/>
          <w:szCs w:val="20"/>
        </w:rPr>
        <w:t xml:space="preserve">Considering this situation, </w:t>
      </w:r>
      <w:r w:rsidRPr="001C5823">
        <w:rPr>
          <w:rStyle w:val="cf01"/>
          <w:rFonts w:ascii="Times New Roman" w:hAnsi="Times New Roman" w:cs="Times New Roman"/>
          <w:sz w:val="20"/>
          <w:szCs w:val="20"/>
        </w:rPr>
        <w:t xml:space="preserve">the perpetuation of inequality </w:t>
      </w:r>
      <w:r w:rsidR="008F2E5C" w:rsidRPr="001C5823">
        <w:rPr>
          <w:rStyle w:val="cf01"/>
          <w:rFonts w:ascii="Times New Roman" w:hAnsi="Times New Roman" w:cs="Times New Roman"/>
          <w:sz w:val="20"/>
          <w:szCs w:val="20"/>
        </w:rPr>
        <w:t xml:space="preserve">may be at play depending on </w:t>
      </w:r>
      <w:r w:rsidRPr="001C5823">
        <w:rPr>
          <w:rStyle w:val="cf01"/>
          <w:rFonts w:ascii="Times New Roman" w:hAnsi="Times New Roman" w:cs="Times New Roman"/>
          <w:sz w:val="20"/>
          <w:szCs w:val="20"/>
        </w:rPr>
        <w:t xml:space="preserve">how bias </w:t>
      </w:r>
      <w:r w:rsidR="008F2E5C" w:rsidRPr="001C5823">
        <w:rPr>
          <w:rStyle w:val="cf01"/>
          <w:rFonts w:ascii="Times New Roman" w:hAnsi="Times New Roman" w:cs="Times New Roman"/>
          <w:sz w:val="20"/>
          <w:szCs w:val="20"/>
        </w:rPr>
        <w:t xml:space="preserve">was </w:t>
      </w:r>
      <w:r w:rsidRPr="001C5823">
        <w:rPr>
          <w:rStyle w:val="cf01"/>
          <w:rFonts w:ascii="Times New Roman" w:hAnsi="Times New Roman" w:cs="Times New Roman"/>
          <w:sz w:val="20"/>
          <w:szCs w:val="20"/>
        </w:rPr>
        <w:t xml:space="preserve">thought about </w:t>
      </w:r>
      <w:r w:rsidR="008F2E5C" w:rsidRPr="001C5823">
        <w:rPr>
          <w:rStyle w:val="cf01"/>
          <w:rFonts w:ascii="Times New Roman" w:hAnsi="Times New Roman" w:cs="Times New Roman"/>
          <w:sz w:val="20"/>
          <w:szCs w:val="20"/>
        </w:rPr>
        <w:t xml:space="preserve">at the time of developing the standardized testing methodology. </w:t>
      </w:r>
      <w:r w:rsidR="00553FC9" w:rsidRPr="001C5823">
        <w:rPr>
          <w:rStyle w:val="cf01"/>
          <w:rFonts w:ascii="Times New Roman" w:hAnsi="Times New Roman" w:cs="Times New Roman"/>
          <w:sz w:val="20"/>
          <w:szCs w:val="20"/>
        </w:rPr>
        <w:t>S</w:t>
      </w:r>
      <w:r w:rsidR="008F2E5C" w:rsidRPr="001C5823">
        <w:rPr>
          <w:rStyle w:val="cf01"/>
          <w:rFonts w:ascii="Times New Roman" w:hAnsi="Times New Roman" w:cs="Times New Roman"/>
          <w:sz w:val="20"/>
          <w:szCs w:val="20"/>
        </w:rPr>
        <w:t>tandardized testing can</w:t>
      </w:r>
      <w:r w:rsidR="00553FC9" w:rsidRPr="001C5823">
        <w:rPr>
          <w:rStyle w:val="cf01"/>
          <w:rFonts w:ascii="Times New Roman" w:hAnsi="Times New Roman" w:cs="Times New Roman"/>
          <w:sz w:val="20"/>
          <w:szCs w:val="20"/>
        </w:rPr>
        <w:t xml:space="preserve"> also </w:t>
      </w:r>
      <w:r w:rsidR="008F2E5C" w:rsidRPr="001C5823">
        <w:rPr>
          <w:rStyle w:val="cf01"/>
          <w:rFonts w:ascii="Times New Roman" w:hAnsi="Times New Roman" w:cs="Times New Roman"/>
          <w:sz w:val="20"/>
          <w:szCs w:val="20"/>
        </w:rPr>
        <w:t>be considered a tool of amelioration depending on how the data is used and interpreted.</w:t>
      </w:r>
    </w:p>
  </w:endnote>
  <w:endnote w:id="17">
    <w:p w14:paraId="4DB95946" w14:textId="1421AAF5" w:rsidR="00127BBA" w:rsidRPr="001C5823" w:rsidRDefault="00127BBA" w:rsidP="008F2E5C">
      <w:pPr>
        <w:spacing w:after="0" w:line="240" w:lineRule="auto"/>
        <w:jc w:val="both"/>
        <w:rPr>
          <w:rFonts w:ascii="Times New Roman" w:hAnsi="Times New Roman" w:cs="Times New Roman"/>
          <w:sz w:val="20"/>
          <w:szCs w:val="20"/>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The case determined that non-white ethno-racial teacher candidates were disproportionately unsuccessful at a higher rate than White candidates </w:t>
      </w:r>
      <w:r w:rsidRPr="001C5823">
        <w:rPr>
          <w:rFonts w:ascii="Times New Roman" w:hAnsi="Times New Roman" w:cs="Times New Roman"/>
          <w:color w:val="000000"/>
          <w:sz w:val="20"/>
          <w:szCs w:val="20"/>
        </w:rPr>
        <w:t>(OTCC 2021, para. 33)</w:t>
      </w:r>
      <w:r w:rsidRPr="001C5823">
        <w:rPr>
          <w:rFonts w:ascii="Times New Roman" w:hAnsi="Times New Roman" w:cs="Times New Roman"/>
          <w:sz w:val="20"/>
          <w:szCs w:val="20"/>
        </w:rPr>
        <w:t>. It also confirmed that “no universal measure for what level of statistical disparity is necessary to demonstrate disproportionate impact and the court should not craft rigid rules on this issue” (ibid, para. 62). Although the court did find the deleterious effect on diversity was somewhat ameliorated by allowing candidates to retake the test, it reasoned that this did not make the test any less discriminatory (ibid, para. 3). The court ultimately found that mandated assessments were a “biased barrier rather than a screen for quality” (OTTC 2021, para. 21c).</w:t>
      </w:r>
    </w:p>
  </w:endnote>
  <w:endnote w:id="18">
    <w:p w14:paraId="404F1B91" w14:textId="2C36C8E2" w:rsidR="00747333" w:rsidRPr="001C5823" w:rsidRDefault="00747333" w:rsidP="00747333">
      <w:pPr>
        <w:pStyle w:val="FootnoteText"/>
        <w:jc w:val="both"/>
        <w:rPr>
          <w:rFonts w:ascii="Times New Roman" w:hAnsi="Times New Roman" w:cs="Times New Roman"/>
        </w:rPr>
      </w:pPr>
      <w:r w:rsidRPr="001C5823">
        <w:rPr>
          <w:rStyle w:val="EndnoteReference"/>
        </w:rPr>
        <w:endnoteRef/>
      </w:r>
      <w:r w:rsidRPr="001C5823">
        <w:t xml:space="preserve"> </w:t>
      </w:r>
      <w:r w:rsidRPr="001C5823">
        <w:rPr>
          <w:rFonts w:ascii="Times New Roman" w:hAnsi="Times New Roman" w:cs="Times New Roman"/>
        </w:rPr>
        <w:t xml:space="preserve">A universalized approach to policymaking, premised on the equal treatment principle, assumes everyone is the same. This understanding abstracts individuals from parts of their identity and treats them entirely on “merit.” (Fredman 2016, p. 718 &amp; 719) Reasoning along these lines is highly problematic to different groups (e.g., Indigenous, visible minority, women, etc.) because ‘merit’ is often “a product of the dominant group” (Fredman 2016, p. 719). And it results in tremendous pressure on the groups experiencing disadvantage to conform to dominant ways and norms. </w:t>
      </w:r>
    </w:p>
  </w:endnote>
  <w:endnote w:id="19">
    <w:p w14:paraId="2458B1DF" w14:textId="287F7A72" w:rsidR="008F0674" w:rsidRPr="001C5823" w:rsidRDefault="008F0674" w:rsidP="007150F1">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 xml:space="preserve">Four possibilities exist for the language requirements of a position: English-essential, French-essential, bilingual or either/or. </w:t>
      </w:r>
      <w:r w:rsidR="008D51AB" w:rsidRPr="001C5823">
        <w:rPr>
          <w:rFonts w:ascii="Times New Roman" w:hAnsi="Times New Roman" w:cs="Times New Roman"/>
          <w:sz w:val="20"/>
          <w:szCs w:val="20"/>
        </w:rPr>
        <w:t>Additionally</w:t>
      </w:r>
      <w:r w:rsidRPr="001C5823">
        <w:rPr>
          <w:rFonts w:ascii="Times New Roman" w:hAnsi="Times New Roman" w:cs="Times New Roman"/>
          <w:sz w:val="20"/>
          <w:szCs w:val="20"/>
        </w:rPr>
        <w:t xml:space="preserve">, the linguistic profile of a bilingual position </w:t>
      </w:r>
      <w:r w:rsidR="008D51AB" w:rsidRPr="001C5823">
        <w:rPr>
          <w:rFonts w:ascii="Times New Roman" w:hAnsi="Times New Roman" w:cs="Times New Roman"/>
          <w:sz w:val="20"/>
          <w:szCs w:val="20"/>
        </w:rPr>
        <w:t xml:space="preserve">is designed to </w:t>
      </w:r>
      <w:r w:rsidRPr="001C5823">
        <w:rPr>
          <w:rFonts w:ascii="Times New Roman" w:hAnsi="Times New Roman" w:cs="Times New Roman"/>
          <w:sz w:val="20"/>
          <w:szCs w:val="20"/>
        </w:rPr>
        <w:t xml:space="preserve">reflect the level of skill required in the incumbent’s second official language, which the </w:t>
      </w:r>
      <w:hyperlink r:id="rId5" w:history="1">
        <w:r w:rsidRPr="001C5823">
          <w:rPr>
            <w:rStyle w:val="Hyperlink"/>
            <w:rFonts w:ascii="Times New Roman" w:hAnsi="Times New Roman" w:cs="Times New Roman"/>
            <w:sz w:val="20"/>
            <w:szCs w:val="20"/>
          </w:rPr>
          <w:t>Qualification Standards in Relation to Official Languages</w:t>
        </w:r>
      </w:hyperlink>
      <w:r w:rsidRPr="001C5823">
        <w:rPr>
          <w:rFonts w:ascii="Times New Roman" w:hAnsi="Times New Roman" w:cs="Times New Roman"/>
          <w:sz w:val="20"/>
          <w:szCs w:val="20"/>
        </w:rPr>
        <w:t xml:space="preserve"> has established as A, B and C</w:t>
      </w:r>
      <w:r w:rsidR="008D51AB" w:rsidRPr="001C5823">
        <w:rPr>
          <w:rFonts w:ascii="Times New Roman" w:hAnsi="Times New Roman" w:cs="Times New Roman"/>
          <w:sz w:val="20"/>
          <w:szCs w:val="20"/>
        </w:rPr>
        <w:t xml:space="preserve"> in reading, writing and oral</w:t>
      </w:r>
      <w:r w:rsidRPr="001C5823">
        <w:rPr>
          <w:rFonts w:ascii="Times New Roman" w:hAnsi="Times New Roman" w:cs="Times New Roman"/>
          <w:sz w:val="20"/>
          <w:szCs w:val="20"/>
        </w:rPr>
        <w:t xml:space="preserve">. </w:t>
      </w:r>
      <w:r w:rsidR="008D51AB" w:rsidRPr="001C5823">
        <w:rPr>
          <w:rFonts w:ascii="Times New Roman" w:hAnsi="Times New Roman" w:cs="Times New Roman"/>
          <w:sz w:val="20"/>
          <w:szCs w:val="20"/>
        </w:rPr>
        <w:t>M</w:t>
      </w:r>
      <w:r w:rsidRPr="001C5823">
        <w:rPr>
          <w:rFonts w:ascii="Times New Roman" w:hAnsi="Times New Roman" w:cs="Times New Roman"/>
          <w:sz w:val="20"/>
          <w:szCs w:val="20"/>
        </w:rPr>
        <w:t>ost bilingual positions</w:t>
      </w:r>
      <w:r w:rsidR="008D51AB" w:rsidRPr="001C5823">
        <w:rPr>
          <w:rFonts w:ascii="Times New Roman" w:hAnsi="Times New Roman" w:cs="Times New Roman"/>
          <w:sz w:val="20"/>
          <w:szCs w:val="20"/>
        </w:rPr>
        <w:t xml:space="preserve"> </w:t>
      </w:r>
      <w:r w:rsidRPr="001C5823">
        <w:rPr>
          <w:rFonts w:ascii="Times New Roman" w:hAnsi="Times New Roman" w:cs="Times New Roman"/>
          <w:sz w:val="20"/>
          <w:szCs w:val="20"/>
        </w:rPr>
        <w:t xml:space="preserve">have a profile requiring either an intermediate level (B) or an advanced level (C). </w:t>
      </w:r>
    </w:p>
  </w:endnote>
  <w:endnote w:id="20">
    <w:p w14:paraId="186A5D73" w14:textId="17F22AA4" w:rsidR="007150F1" w:rsidRPr="001C5823" w:rsidRDefault="007150F1" w:rsidP="007150F1">
      <w:pPr>
        <w:pStyle w:val="pf0"/>
        <w:spacing w:before="0" w:beforeAutospacing="0" w:after="0" w:afterAutospacing="0"/>
        <w:rPr>
          <w:sz w:val="20"/>
          <w:szCs w:val="20"/>
        </w:rPr>
      </w:pPr>
      <w:r w:rsidRPr="001C5823">
        <w:rPr>
          <w:rStyle w:val="EndnoteReference"/>
          <w:sz w:val="20"/>
          <w:szCs w:val="20"/>
        </w:rPr>
        <w:endnoteRef/>
      </w:r>
      <w:r w:rsidRPr="001C5823">
        <w:rPr>
          <w:sz w:val="20"/>
          <w:szCs w:val="20"/>
        </w:rPr>
        <w:t xml:space="preserve"> </w:t>
      </w:r>
      <w:r w:rsidRPr="001C5823">
        <w:rPr>
          <w:rStyle w:val="cf01"/>
          <w:rFonts w:ascii="Times New Roman" w:hAnsi="Times New Roman" w:cs="Times New Roman"/>
          <w:sz w:val="20"/>
          <w:szCs w:val="20"/>
        </w:rPr>
        <w:t>The PSEA does not fall under the jurisdiction of the PSC. Any minister can bring forward changes to the PSEA.</w:t>
      </w:r>
    </w:p>
  </w:endnote>
  <w:endnote w:id="21">
    <w:p w14:paraId="402D57F2" w14:textId="07C2D3FC" w:rsidR="00127BBA" w:rsidRPr="001C5823" w:rsidRDefault="00127BBA" w:rsidP="007150F1">
      <w:pPr>
        <w:spacing w:after="0" w:line="240" w:lineRule="auto"/>
        <w:jc w:val="both"/>
        <w:rPr>
          <w:rFonts w:ascii="Times New Roman" w:hAnsi="Times New Roman" w:cs="Times New Roman"/>
          <w:sz w:val="20"/>
          <w:szCs w:val="20"/>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Imperative staffing necessitates that a candidate meets the language requirements and linguistic profile at the time of appointment whereas non-imperative staffing allows for the possibility of an individual who does not possess the language skills to be appointed. Managers must provide written justification when using a non-imperative staffing approach. </w:t>
      </w:r>
    </w:p>
  </w:endnote>
  <w:endnote w:id="22">
    <w:p w14:paraId="628F2CB6" w14:textId="46EB8A4F" w:rsidR="007150F1" w:rsidRPr="001C5823" w:rsidRDefault="007150F1" w:rsidP="007150F1">
      <w:pPr>
        <w:pStyle w:val="pf0"/>
        <w:spacing w:before="0" w:beforeAutospacing="0" w:after="0" w:afterAutospacing="0"/>
        <w:jc w:val="both"/>
        <w:rPr>
          <w:sz w:val="20"/>
          <w:szCs w:val="20"/>
        </w:rPr>
      </w:pPr>
      <w:r w:rsidRPr="001C5823">
        <w:rPr>
          <w:rStyle w:val="EndnoteReference"/>
        </w:rPr>
        <w:endnoteRef/>
      </w:r>
      <w:r w:rsidRPr="001C5823">
        <w:t xml:space="preserve"> </w:t>
      </w:r>
      <w:r w:rsidRPr="001C5823">
        <w:rPr>
          <w:sz w:val="20"/>
          <w:szCs w:val="20"/>
          <w:shd w:val="clear" w:color="auto" w:fill="FFFFFF"/>
        </w:rPr>
        <w:t xml:space="preserve">As per the </w:t>
      </w:r>
      <w:r w:rsidRPr="001C5823">
        <w:rPr>
          <w:i/>
          <w:iCs/>
          <w:sz w:val="20"/>
          <w:szCs w:val="20"/>
          <w:shd w:val="clear" w:color="auto" w:fill="FFFFFF"/>
        </w:rPr>
        <w:t>PSEA</w:t>
      </w:r>
      <w:r w:rsidRPr="001C5823">
        <w:rPr>
          <w:sz w:val="20"/>
          <w:szCs w:val="20"/>
          <w:shd w:val="clear" w:color="auto" w:fill="FFFFFF"/>
        </w:rPr>
        <w:t>, all qualifications need to be met at the time of appointment. For second language proficiency, in exceptional circumstances, a bilingual position may be staffed on a non-imperative basis. What this means is that the position has been identified as not requiring, at the time of the appointment, occupation by a person who meets the required level of proficiency in both official languages (see full definition at</w:t>
      </w:r>
      <w:r w:rsidRPr="001C5823">
        <w:rPr>
          <w:rFonts w:ascii="Segoe UI" w:hAnsi="Segoe UI" w:cs="Segoe UI"/>
          <w:sz w:val="18"/>
          <w:szCs w:val="18"/>
        </w:rPr>
        <w:t xml:space="preserve"> </w:t>
      </w:r>
      <w:hyperlink r:id="rId6" w:anchor="h-611615" w:history="1">
        <w:r w:rsidRPr="001C5823">
          <w:rPr>
            <w:rFonts w:ascii="Segoe UI" w:hAnsi="Segoe UI" w:cs="Segoe UI"/>
            <w:color w:val="0000FF"/>
            <w:sz w:val="18"/>
            <w:szCs w:val="18"/>
            <w:u w:val="single"/>
          </w:rPr>
          <w:t>https://laws-lois.justice.gc.ca/eng/regulations/SI-2005-118/page-1.html#h-611615</w:t>
        </w:r>
      </w:hyperlink>
      <w:r w:rsidRPr="001C5823">
        <w:rPr>
          <w:rFonts w:ascii="Arial" w:hAnsi="Arial" w:cs="Arial"/>
          <w:sz w:val="20"/>
          <w:szCs w:val="20"/>
        </w:rPr>
        <w:t>).</w:t>
      </w:r>
    </w:p>
    <w:p w14:paraId="76FE6C9B" w14:textId="29B324B9" w:rsidR="007150F1" w:rsidRPr="001C5823" w:rsidRDefault="007150F1" w:rsidP="007150F1">
      <w:pPr>
        <w:pStyle w:val="EndnoteText"/>
        <w:rPr>
          <w:lang w:val="en-CA"/>
        </w:rPr>
      </w:pPr>
    </w:p>
  </w:endnote>
  <w:endnote w:id="23">
    <w:p w14:paraId="209529BC" w14:textId="77777777" w:rsidR="00AF71E1" w:rsidRPr="001C5823" w:rsidRDefault="00AF71E1" w:rsidP="007150F1">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Of the 313 appointments, 236 (75%) were done via internal non-advertised appointment process and 77 (25%) were done via an external non-advertised process. During this period, 6 non-advertised (EX1 and EX5) and 12 advertised (EX1 and EX2) non-imperative appointments occurred respectively. There was a total of 32 non-imperative appointments following an external advertised process and 100 non-imperative appointments following an internal advertised process.</w:t>
      </w:r>
    </w:p>
  </w:endnote>
  <w:endnote w:id="24">
    <w:p w14:paraId="5B56D0DC" w14:textId="03E8DDAE" w:rsidR="00C554CF" w:rsidRPr="001C5823" w:rsidRDefault="00C554CF" w:rsidP="00C554CF">
      <w:pPr>
        <w:spacing w:after="0" w:line="240" w:lineRule="auto"/>
        <w:jc w:val="both"/>
        <w:rPr>
          <w:rFonts w:ascii="Times New Roman" w:eastAsia="Times New Roman" w:hAnsi="Times New Roman" w:cs="Times New Roman"/>
          <w:sz w:val="20"/>
          <w:szCs w:val="20"/>
        </w:rPr>
      </w:pPr>
      <w:r w:rsidRPr="001C5823">
        <w:rPr>
          <w:rStyle w:val="EndnoteReference"/>
        </w:rPr>
        <w:endnoteRef/>
      </w:r>
      <w:r w:rsidRPr="001C5823">
        <w:t xml:space="preserve"> </w:t>
      </w:r>
      <w:r w:rsidRPr="001C5823">
        <w:rPr>
          <w:rFonts w:ascii="Times New Roman" w:eastAsia="Times New Roman" w:hAnsi="Times New Roman" w:cs="Times New Roman"/>
          <w:sz w:val="20"/>
          <w:szCs w:val="20"/>
        </w:rPr>
        <w:t xml:space="preserve">The </w:t>
      </w:r>
      <w:r w:rsidRPr="001C5823">
        <w:rPr>
          <w:rFonts w:ascii="Times New Roman" w:eastAsia="Times New Roman" w:hAnsi="Times New Roman" w:cs="Times New Roman"/>
          <w:color w:val="1D1C1D"/>
          <w:sz w:val="20"/>
          <w:szCs w:val="20"/>
          <w:shd w:val="clear" w:color="auto" w:fill="F8F8F8"/>
        </w:rPr>
        <w:t>evidence suggests that Indigenous identity is not static, it occurs between the different Indigenous population groups.</w:t>
      </w:r>
      <w:r w:rsidRPr="001C5823">
        <w:rPr>
          <w:rFonts w:ascii="Times New Roman" w:eastAsia="Times New Roman" w:hAnsi="Times New Roman" w:cs="Times New Roman"/>
          <w:sz w:val="20"/>
          <w:szCs w:val="20"/>
        </w:rPr>
        <w:t xml:space="preserve"> While</w:t>
      </w:r>
      <w:r w:rsidRPr="001C5823">
        <w:rPr>
          <w:rFonts w:ascii="Times New Roman" w:eastAsia="Times New Roman" w:hAnsi="Times New Roman" w:cs="Times New Roman"/>
          <w:color w:val="1D1C1D"/>
          <w:sz w:val="20"/>
          <w:szCs w:val="20"/>
          <w:shd w:val="clear" w:color="auto" w:fill="F8F8F8"/>
        </w:rPr>
        <w:t xml:space="preserve"> employment equity data could help to paint a story of how identity is understood at different points in time, it must also take into consideration that Indigenous mobility arises both into and out of the Indigenous identity categories. </w:t>
      </w:r>
      <w:r w:rsidRPr="001C5823">
        <w:rPr>
          <w:rFonts w:ascii="Times New Roman" w:hAnsi="Times New Roman" w:cs="Times New Roman"/>
          <w:sz w:val="20"/>
          <w:szCs w:val="20"/>
        </w:rPr>
        <w:t>Data from the 2011 and 2016 census periods, for example, showed greater flow patterns in the non-Status Indians and Métis population categories, and a lesser movement in the Status Indians and Inuit categories</w:t>
      </w:r>
      <w:r w:rsidRPr="001C5823">
        <w:rPr>
          <w:rFonts w:ascii="Times New Roman" w:eastAsia="Times New Roman" w:hAnsi="Times New Roman" w:cs="Times New Roman"/>
          <w:color w:val="1D1C1D"/>
          <w:sz w:val="20"/>
          <w:szCs w:val="20"/>
          <w:shd w:val="clear" w:color="auto" w:fill="F8F8F8"/>
        </w:rPr>
        <w:t xml:space="preserve"> </w:t>
      </w:r>
      <w:r w:rsidRPr="001C5823">
        <w:rPr>
          <w:rFonts w:ascii="Times New Roman" w:hAnsi="Times New Roman" w:cs="Times New Roman"/>
          <w:sz w:val="20"/>
          <w:szCs w:val="20"/>
        </w:rPr>
        <w:t>(O’Donnell &amp; Lapointe 2019, p.6)</w:t>
      </w:r>
      <w:r w:rsidRPr="001C5823">
        <w:rPr>
          <w:rFonts w:ascii="Times New Roman" w:eastAsia="Times New Roman" w:hAnsi="Times New Roman" w:cs="Times New Roman"/>
          <w:color w:val="1D1C1D"/>
          <w:sz w:val="20"/>
          <w:szCs w:val="20"/>
          <w:shd w:val="clear" w:color="auto" w:fill="F8F8F8"/>
        </w:rPr>
        <w:t xml:space="preserve">. </w:t>
      </w:r>
      <w:r w:rsidRPr="001C5823">
        <w:rPr>
          <w:rFonts w:ascii="Times New Roman" w:hAnsi="Times New Roman" w:cs="Times New Roman"/>
          <w:sz w:val="20"/>
          <w:szCs w:val="20"/>
        </w:rPr>
        <w:t xml:space="preserve">While there was movement between the non-Status and Métis populations, much of the flow went into the non-Indigenous category (p. 6). </w:t>
      </w:r>
      <w:r w:rsidRPr="001C5823">
        <w:rPr>
          <w:rFonts w:ascii="Times New Roman" w:eastAsia="Times New Roman" w:hAnsi="Times New Roman" w:cs="Times New Roman"/>
          <w:color w:val="1D1C1D"/>
          <w:sz w:val="20"/>
          <w:szCs w:val="20"/>
        </w:rPr>
        <w:t xml:space="preserve">The findings also showed that those entering the Indigenous population outnumbered those who left, and that Status Indian and Inuit response rates remained consistent over these census periods (p.11). The changes to respondent responses were attributed to several factors, for instance: 1) social environment; 2) interpretation of family history; 3) shifting understanding of First Nation Metis and Inuit identity; 4) perception that an Indigenous identity claim could lead to benefits (at the individual and collective levels); 5) legal or legislative changes; and 6) changes to the Indian Act eligibility criteria (p. 12). </w:t>
      </w:r>
      <w:r w:rsidRPr="001C5823">
        <w:rPr>
          <w:rFonts w:ascii="Times New Roman" w:hAnsi="Times New Roman" w:cs="Times New Roman"/>
          <w:sz w:val="20"/>
          <w:szCs w:val="20"/>
        </w:rPr>
        <w:t>These statistical findings imply that Indigenous identity has a shifting dimension to it, which will require further consideration with respect to data collection and analysis, including how the WFA is calculated.</w:t>
      </w:r>
    </w:p>
  </w:endnote>
  <w:endnote w:id="25">
    <w:p w14:paraId="5C75C57B" w14:textId="6BDCFB42" w:rsidR="003471B8" w:rsidRPr="001C5823" w:rsidRDefault="003471B8" w:rsidP="00CA30C4">
      <w:pPr>
        <w:spacing w:after="0" w:line="240" w:lineRule="auto"/>
        <w:jc w:val="both"/>
        <w:rPr>
          <w:rFonts w:ascii="Times New Roman" w:hAnsi="Times New Roman" w:cs="Times New Roman"/>
          <w:sz w:val="20"/>
          <w:szCs w:val="20"/>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w:t>
      </w:r>
      <w:r w:rsidR="007F237A" w:rsidRPr="001C5823">
        <w:rPr>
          <w:rFonts w:ascii="Times New Roman" w:hAnsi="Times New Roman" w:cs="Times New Roman"/>
          <w:sz w:val="20"/>
          <w:szCs w:val="20"/>
        </w:rPr>
        <w:t>M</w:t>
      </w:r>
      <w:r w:rsidRPr="001C5823">
        <w:rPr>
          <w:rFonts w:ascii="Times New Roman" w:hAnsi="Times New Roman" w:cs="Times New Roman"/>
          <w:sz w:val="20"/>
          <w:szCs w:val="20"/>
        </w:rPr>
        <w:t>anagers are responsible for linguistic identification of a position and ensur</w:t>
      </w:r>
      <w:r w:rsidR="007F237A" w:rsidRPr="001C5823">
        <w:rPr>
          <w:rFonts w:ascii="Times New Roman" w:hAnsi="Times New Roman" w:cs="Times New Roman"/>
          <w:sz w:val="20"/>
          <w:szCs w:val="20"/>
        </w:rPr>
        <w:t>es</w:t>
      </w:r>
      <w:r w:rsidRPr="001C5823">
        <w:rPr>
          <w:rFonts w:ascii="Times New Roman" w:hAnsi="Times New Roman" w:cs="Times New Roman"/>
          <w:sz w:val="20"/>
          <w:szCs w:val="20"/>
        </w:rPr>
        <w:t xml:space="preserve"> that it reflects the functions and duties </w:t>
      </w:r>
      <w:r w:rsidR="00A722F9" w:rsidRPr="001C5823">
        <w:rPr>
          <w:rFonts w:ascii="Times New Roman" w:hAnsi="Times New Roman" w:cs="Times New Roman"/>
          <w:sz w:val="20"/>
          <w:szCs w:val="20"/>
        </w:rPr>
        <w:t>by</w:t>
      </w:r>
      <w:r w:rsidRPr="001C5823">
        <w:rPr>
          <w:rFonts w:ascii="Times New Roman" w:hAnsi="Times New Roman" w:cs="Times New Roman"/>
          <w:sz w:val="20"/>
          <w:szCs w:val="20"/>
        </w:rPr>
        <w:t xml:space="preserve"> 1) objectively determining if the position requires the use of one or both official languages; and objectively establishing the required level of proficiency in the second official language if the position requires the use of both official languages (TBS 2012, s. 6.2.1).</w:t>
      </w:r>
    </w:p>
  </w:endnote>
  <w:endnote w:id="26">
    <w:p w14:paraId="2D25F2C6" w14:textId="62787113" w:rsidR="003471B8" w:rsidRPr="001C5823" w:rsidRDefault="003471B8" w:rsidP="00005720">
      <w:pPr>
        <w:pStyle w:val="EndnoteText"/>
        <w:jc w:val="both"/>
      </w:pPr>
      <w:r w:rsidRPr="001C5823">
        <w:rPr>
          <w:rStyle w:val="EndnoteReference"/>
        </w:rPr>
        <w:endnoteRef/>
      </w:r>
      <w:r w:rsidRPr="001C5823">
        <w:t xml:space="preserve"> </w:t>
      </w:r>
      <w:r w:rsidRPr="001C5823">
        <w:rPr>
          <w:rFonts w:ascii="Times New Roman" w:hAnsi="Times New Roman" w:cs="Times New Roman"/>
        </w:rPr>
        <w:t xml:space="preserve">The Directive provides </w:t>
      </w:r>
      <w:r w:rsidR="007F237A" w:rsidRPr="001C5823">
        <w:rPr>
          <w:rFonts w:ascii="Times New Roman" w:hAnsi="Times New Roman" w:cs="Times New Roman"/>
        </w:rPr>
        <w:t xml:space="preserve">the following </w:t>
      </w:r>
      <w:r w:rsidRPr="001C5823">
        <w:rPr>
          <w:rFonts w:ascii="Times New Roman" w:hAnsi="Times New Roman" w:cs="Times New Roman"/>
        </w:rPr>
        <w:t>examples of what c</w:t>
      </w:r>
      <w:r w:rsidR="007F237A" w:rsidRPr="001C5823">
        <w:rPr>
          <w:rFonts w:ascii="Times New Roman" w:hAnsi="Times New Roman" w:cs="Times New Roman"/>
        </w:rPr>
        <w:t xml:space="preserve">ould </w:t>
      </w:r>
      <w:r w:rsidRPr="001C5823">
        <w:rPr>
          <w:rFonts w:ascii="Times New Roman" w:hAnsi="Times New Roman" w:cs="Times New Roman"/>
        </w:rPr>
        <w:t xml:space="preserve">constitute an exceptional staffing situation: 1) </w:t>
      </w:r>
      <w:r w:rsidR="007F237A" w:rsidRPr="001C5823">
        <w:rPr>
          <w:rFonts w:ascii="Times New Roman" w:hAnsi="Times New Roman" w:cs="Times New Roman"/>
        </w:rPr>
        <w:t>w</w:t>
      </w:r>
      <w:r w:rsidRPr="001C5823">
        <w:rPr>
          <w:rFonts w:ascii="Times New Roman" w:hAnsi="Times New Roman" w:cs="Times New Roman"/>
        </w:rPr>
        <w:t xml:space="preserve">hen the potential applicant pool is very limited due to the highly specialized nature of the duties and the knowledge needed for a position; and 2) </w:t>
      </w:r>
      <w:r w:rsidR="007F237A" w:rsidRPr="001C5823">
        <w:rPr>
          <w:rFonts w:ascii="Times New Roman" w:hAnsi="Times New Roman" w:cs="Times New Roman"/>
        </w:rPr>
        <w:t>w</w:t>
      </w:r>
      <w:r w:rsidRPr="001C5823">
        <w:rPr>
          <w:rFonts w:ascii="Times New Roman" w:hAnsi="Times New Roman" w:cs="Times New Roman"/>
        </w:rPr>
        <w:t>hen the institution receive</w:t>
      </w:r>
      <w:r w:rsidR="007F237A" w:rsidRPr="001C5823">
        <w:rPr>
          <w:rFonts w:ascii="Times New Roman" w:hAnsi="Times New Roman" w:cs="Times New Roman"/>
        </w:rPr>
        <w:t>s</w:t>
      </w:r>
      <w:r w:rsidRPr="001C5823">
        <w:rPr>
          <w:rFonts w:ascii="Times New Roman" w:hAnsi="Times New Roman" w:cs="Times New Roman"/>
        </w:rPr>
        <w:t xml:space="preserve"> an insufficient number of applications from members of one or the other official language community.</w:t>
      </w:r>
    </w:p>
  </w:endnote>
  <w:endnote w:id="27">
    <w:p w14:paraId="23DF6FC5" w14:textId="0F860273" w:rsidR="003471B8" w:rsidRPr="001C5823" w:rsidRDefault="003471B8" w:rsidP="00A01F49">
      <w:pPr>
        <w:spacing w:after="0" w:line="240" w:lineRule="auto"/>
        <w:rPr>
          <w:rFonts w:ascii="Times New Roman" w:eastAsia="Times New Roman" w:hAnsi="Times New Roman" w:cs="Times New Roman"/>
          <w:sz w:val="20"/>
          <w:szCs w:val="20"/>
          <w:lang w:val="en-CA"/>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w:t>
      </w:r>
      <w:r w:rsidR="00A01F49" w:rsidRPr="001C5823">
        <w:rPr>
          <w:rFonts w:ascii="Times New Roman" w:eastAsia="Times New Roman" w:hAnsi="Times New Roman" w:cs="Times New Roman"/>
          <w:sz w:val="20"/>
          <w:szCs w:val="20"/>
          <w:lang w:val="en-CA"/>
        </w:rPr>
        <w:t xml:space="preserve">Non-imperative staffing is an exceptional staffing situation whose circumstances are defined by </w:t>
      </w:r>
      <w:r w:rsidR="00A01F49" w:rsidRPr="001C5823">
        <w:rPr>
          <w:rFonts w:ascii="Times New Roman" w:eastAsia="Times New Roman" w:hAnsi="Times New Roman" w:cs="Times New Roman"/>
          <w:i/>
          <w:iCs/>
          <w:sz w:val="20"/>
          <w:szCs w:val="20"/>
          <w:lang w:val="en-CA"/>
        </w:rPr>
        <w:t>the Public Service Official Languages Exclusion Approval Order,</w:t>
      </w:r>
      <w:r w:rsidR="00A01F49" w:rsidRPr="001C5823">
        <w:rPr>
          <w:rFonts w:ascii="Times New Roman" w:eastAsia="Times New Roman" w:hAnsi="Times New Roman" w:cs="Times New Roman"/>
          <w:sz w:val="20"/>
          <w:szCs w:val="20"/>
          <w:lang w:val="en-CA"/>
        </w:rPr>
        <w:t xml:space="preserve"> under the jurisdiction of the PSC. </w:t>
      </w:r>
      <w:r w:rsidRPr="001C5823">
        <w:rPr>
          <w:rFonts w:ascii="Times New Roman" w:hAnsi="Times New Roman" w:cs="Times New Roman"/>
          <w:sz w:val="20"/>
          <w:szCs w:val="20"/>
        </w:rPr>
        <w:t xml:space="preserve">Non-imperative staffing can take place by virtue of the </w:t>
      </w:r>
      <w:hyperlink r:id="rId7" w:history="1">
        <w:r w:rsidRPr="001C5823">
          <w:rPr>
            <w:rStyle w:val="Hyperlink"/>
            <w:rFonts w:ascii="Times New Roman" w:hAnsi="Times New Roman" w:cs="Times New Roman"/>
            <w:sz w:val="20"/>
            <w:szCs w:val="20"/>
          </w:rPr>
          <w:t>Public Service Official Languages Exclusion Approval Order</w:t>
        </w:r>
      </w:hyperlink>
      <w:r w:rsidRPr="001C5823">
        <w:rPr>
          <w:rStyle w:val="Hyperlink"/>
          <w:rFonts w:ascii="Times New Roman" w:hAnsi="Times New Roman" w:cs="Times New Roman"/>
          <w:sz w:val="20"/>
          <w:szCs w:val="20"/>
          <w:u w:val="none"/>
        </w:rPr>
        <w:t xml:space="preserve"> </w:t>
      </w:r>
      <w:r w:rsidRPr="001C5823">
        <w:rPr>
          <w:rFonts w:ascii="Times New Roman" w:hAnsi="Times New Roman" w:cs="Times New Roman"/>
          <w:sz w:val="20"/>
          <w:szCs w:val="20"/>
        </w:rPr>
        <w:t>outlin</w:t>
      </w:r>
      <w:r w:rsidR="007F237A" w:rsidRPr="001C5823">
        <w:rPr>
          <w:rFonts w:ascii="Times New Roman" w:hAnsi="Times New Roman" w:cs="Times New Roman"/>
          <w:sz w:val="20"/>
          <w:szCs w:val="20"/>
        </w:rPr>
        <w:t>ing</w:t>
      </w:r>
      <w:r w:rsidRPr="001C5823">
        <w:rPr>
          <w:rFonts w:ascii="Times New Roman" w:hAnsi="Times New Roman" w:cs="Times New Roman"/>
          <w:sz w:val="20"/>
          <w:szCs w:val="20"/>
        </w:rPr>
        <w:t xml:space="preserve"> three possible exclusions: 1) </w:t>
      </w:r>
      <w:r w:rsidR="007F237A" w:rsidRPr="001C5823">
        <w:rPr>
          <w:rFonts w:ascii="Times New Roman" w:hAnsi="Times New Roman" w:cs="Times New Roman"/>
          <w:sz w:val="20"/>
          <w:szCs w:val="20"/>
        </w:rPr>
        <w:t>a</w:t>
      </w:r>
      <w:r w:rsidRPr="001C5823">
        <w:rPr>
          <w:rFonts w:ascii="Times New Roman" w:hAnsi="Times New Roman" w:cs="Times New Roman"/>
          <w:sz w:val="20"/>
          <w:szCs w:val="20"/>
        </w:rPr>
        <w:t xml:space="preserve">greement to become bilingual; 2) </w:t>
      </w:r>
      <w:r w:rsidR="007F237A" w:rsidRPr="001C5823">
        <w:rPr>
          <w:rFonts w:ascii="Times New Roman" w:hAnsi="Times New Roman" w:cs="Times New Roman"/>
          <w:sz w:val="20"/>
          <w:szCs w:val="20"/>
        </w:rPr>
        <w:t>m</w:t>
      </w:r>
      <w:r w:rsidRPr="001C5823">
        <w:rPr>
          <w:rFonts w:ascii="Times New Roman" w:hAnsi="Times New Roman" w:cs="Times New Roman"/>
          <w:sz w:val="20"/>
          <w:szCs w:val="20"/>
        </w:rPr>
        <w:t xml:space="preserve">edical grounds; and 3) </w:t>
      </w:r>
      <w:r w:rsidR="007F237A" w:rsidRPr="001C5823">
        <w:rPr>
          <w:rFonts w:ascii="Times New Roman" w:hAnsi="Times New Roman" w:cs="Times New Roman"/>
          <w:sz w:val="20"/>
          <w:szCs w:val="20"/>
        </w:rPr>
        <w:t>e</w:t>
      </w:r>
      <w:r w:rsidRPr="001C5823">
        <w:rPr>
          <w:rFonts w:ascii="Times New Roman" w:hAnsi="Times New Roman" w:cs="Times New Roman"/>
          <w:sz w:val="20"/>
          <w:szCs w:val="20"/>
        </w:rPr>
        <w:t>ligible for an immediate annuity.</w:t>
      </w:r>
    </w:p>
  </w:endnote>
  <w:endnote w:id="28">
    <w:p w14:paraId="4DCFAA3D" w14:textId="14B16BB4" w:rsidR="003471B8" w:rsidRPr="001C5823" w:rsidRDefault="003471B8" w:rsidP="00A01F49">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These regulations apply to those employees who have made an agreement to become bilingual</w:t>
      </w:r>
      <w:r w:rsidR="007F237A" w:rsidRPr="001C5823">
        <w:rPr>
          <w:rFonts w:ascii="Times New Roman" w:hAnsi="Times New Roman" w:cs="Times New Roman"/>
          <w:sz w:val="20"/>
          <w:szCs w:val="20"/>
        </w:rPr>
        <w:t xml:space="preserve"> and </w:t>
      </w:r>
      <w:r w:rsidRPr="001C5823">
        <w:rPr>
          <w:rFonts w:ascii="Times New Roman" w:hAnsi="Times New Roman" w:cs="Times New Roman"/>
          <w:sz w:val="20"/>
          <w:szCs w:val="20"/>
        </w:rPr>
        <w:t xml:space="preserve">stipulate that the exclusion is for two-years with a possibility of a two-year extension to learn the second official language. </w:t>
      </w:r>
    </w:p>
  </w:endnote>
  <w:endnote w:id="29">
    <w:p w14:paraId="32C2BF8D" w14:textId="7FC70A43" w:rsidR="003471B8" w:rsidRPr="001C5823" w:rsidRDefault="003471B8" w:rsidP="003471B8">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 xml:space="preserve">The TBS FAQs confirm that official languages and accessibility rights are key objectives in </w:t>
      </w:r>
      <w:r w:rsidR="007F237A" w:rsidRPr="001C5823">
        <w:rPr>
          <w:rFonts w:ascii="Times New Roman" w:hAnsi="Times New Roman" w:cs="Times New Roman"/>
          <w:sz w:val="20"/>
          <w:szCs w:val="20"/>
        </w:rPr>
        <w:t>the P</w:t>
      </w:r>
      <w:r w:rsidRPr="001C5823">
        <w:rPr>
          <w:rFonts w:ascii="Times New Roman" w:hAnsi="Times New Roman" w:cs="Times New Roman"/>
          <w:sz w:val="20"/>
          <w:szCs w:val="20"/>
        </w:rPr>
        <w:t xml:space="preserve">ublic </w:t>
      </w:r>
      <w:r w:rsidR="007F237A" w:rsidRPr="001C5823">
        <w:rPr>
          <w:rFonts w:ascii="Times New Roman" w:hAnsi="Times New Roman" w:cs="Times New Roman"/>
          <w:sz w:val="20"/>
          <w:szCs w:val="20"/>
        </w:rPr>
        <w:t>S</w:t>
      </w:r>
      <w:r w:rsidRPr="001C5823">
        <w:rPr>
          <w:rFonts w:ascii="Times New Roman" w:hAnsi="Times New Roman" w:cs="Times New Roman"/>
          <w:sz w:val="20"/>
          <w:szCs w:val="20"/>
        </w:rPr>
        <w:t>ervice. The</w:t>
      </w:r>
      <w:r w:rsidR="007F237A" w:rsidRPr="001C5823">
        <w:rPr>
          <w:rFonts w:ascii="Times New Roman" w:hAnsi="Times New Roman" w:cs="Times New Roman"/>
          <w:sz w:val="20"/>
          <w:szCs w:val="20"/>
        </w:rPr>
        <w:t xml:space="preserve"> </w:t>
      </w:r>
      <w:r w:rsidRPr="001C5823">
        <w:rPr>
          <w:rFonts w:ascii="Times New Roman" w:hAnsi="Times New Roman" w:cs="Times New Roman"/>
          <w:sz w:val="20"/>
          <w:szCs w:val="20"/>
        </w:rPr>
        <w:t xml:space="preserve">amendment extends to EX-02 to EX-05 positions, </w:t>
      </w:r>
      <w:r w:rsidR="007F237A" w:rsidRPr="001C5823">
        <w:rPr>
          <w:rFonts w:ascii="Times New Roman" w:hAnsi="Times New Roman" w:cs="Times New Roman"/>
          <w:sz w:val="20"/>
          <w:szCs w:val="20"/>
        </w:rPr>
        <w:t xml:space="preserve">which </w:t>
      </w:r>
      <w:r w:rsidRPr="001C5823">
        <w:rPr>
          <w:rFonts w:ascii="Times New Roman" w:hAnsi="Times New Roman" w:cs="Times New Roman"/>
          <w:sz w:val="20"/>
          <w:szCs w:val="20"/>
        </w:rPr>
        <w:t xml:space="preserve">is already available to all other positions. It allows </w:t>
      </w:r>
      <w:r w:rsidR="007F237A" w:rsidRPr="001C5823">
        <w:rPr>
          <w:rFonts w:ascii="Times New Roman" w:hAnsi="Times New Roman" w:cs="Times New Roman"/>
          <w:sz w:val="20"/>
          <w:szCs w:val="20"/>
        </w:rPr>
        <w:t xml:space="preserve">for an exemption for those </w:t>
      </w:r>
      <w:r w:rsidRPr="001C5823">
        <w:rPr>
          <w:rFonts w:ascii="Times New Roman" w:hAnsi="Times New Roman" w:cs="Times New Roman"/>
          <w:sz w:val="20"/>
          <w:szCs w:val="20"/>
        </w:rPr>
        <w:t xml:space="preserve">employees with an impairment that prevents them from learning </w:t>
      </w:r>
      <w:r w:rsidR="007F237A" w:rsidRPr="001C5823">
        <w:rPr>
          <w:rFonts w:ascii="Times New Roman" w:hAnsi="Times New Roman" w:cs="Times New Roman"/>
          <w:sz w:val="20"/>
          <w:szCs w:val="20"/>
        </w:rPr>
        <w:t>a</w:t>
      </w:r>
      <w:r w:rsidRPr="001C5823">
        <w:rPr>
          <w:rFonts w:ascii="Times New Roman" w:hAnsi="Times New Roman" w:cs="Times New Roman"/>
          <w:sz w:val="20"/>
          <w:szCs w:val="20"/>
        </w:rPr>
        <w:t xml:space="preserve"> second official language, while safeguarding bilingualism by ensuring that federal institutions take measures to respect the language rights of members of the public and of employees (TBS 2022</w:t>
      </w:r>
      <w:r w:rsidR="003A1666" w:rsidRPr="001C5823">
        <w:rPr>
          <w:rFonts w:ascii="Times New Roman" w:hAnsi="Times New Roman" w:cs="Times New Roman"/>
          <w:sz w:val="20"/>
          <w:szCs w:val="20"/>
        </w:rPr>
        <w:t>a</w:t>
      </w:r>
      <w:r w:rsidRPr="001C5823">
        <w:rPr>
          <w:rFonts w:ascii="Times New Roman" w:hAnsi="Times New Roman" w:cs="Times New Roman"/>
          <w:sz w:val="20"/>
          <w:szCs w:val="20"/>
        </w:rPr>
        <w:t>).</w:t>
      </w:r>
    </w:p>
  </w:endnote>
  <w:endnote w:id="30">
    <w:p w14:paraId="0155E705" w14:textId="77777777" w:rsidR="00795CC0" w:rsidRPr="001C5823" w:rsidRDefault="00795CC0" w:rsidP="00795CC0">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This arises when an employer, employee organization or employer organization establishes or pursues a policy or practice, or enters into an agreement impacting on “recruitment, referral, hiring, promotion, training, apprenticeship, transfer or any other matter relating to employment or prospective employment” in which an individual or class of individuals of any employment opportunities is deprived or tends to be deprived based on a prohibited ground of discrimination (CHRA 1985, s. 10).</w:t>
      </w:r>
    </w:p>
  </w:endnote>
  <w:endnote w:id="31">
    <w:p w14:paraId="6F21D066" w14:textId="77777777" w:rsidR="001D7EDA" w:rsidRPr="001C5823" w:rsidRDefault="001D7EDA" w:rsidP="001D7EDA">
      <w:pPr>
        <w:spacing w:after="0" w:line="240" w:lineRule="auto"/>
        <w:jc w:val="both"/>
        <w:rPr>
          <w:rFonts w:ascii="Times New Roman" w:hAnsi="Times New Roman" w:cs="Times New Roman"/>
          <w:sz w:val="20"/>
          <w:szCs w:val="20"/>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The prohibited grounds include race, national or ethnic origin, colour, religion, age, sex, sexual orientation, gender identity or expression, marital status, family status, genetic characteristics, disability, or conviction for an offence for which a pardon has been granted or in respect of which a record suspension has been ordered.</w:t>
      </w:r>
    </w:p>
  </w:endnote>
  <w:endnote w:id="32">
    <w:p w14:paraId="1B8A32FD" w14:textId="66F92ABF" w:rsidR="006B08DD" w:rsidRPr="001C5823" w:rsidRDefault="006B08DD" w:rsidP="006B08DD">
      <w:pPr>
        <w:pStyle w:val="EndnoteText"/>
        <w:jc w:val="both"/>
        <w:rPr>
          <w:rFonts w:ascii="Times New Roman" w:hAnsi="Times New Roman" w:cs="Times New Roman"/>
        </w:rPr>
      </w:pPr>
      <w:r w:rsidRPr="001C5823">
        <w:rPr>
          <w:rStyle w:val="EndnoteReference"/>
        </w:rPr>
        <w:endnoteRef/>
      </w:r>
      <w:r w:rsidRPr="001C5823">
        <w:t xml:space="preserve"> </w:t>
      </w:r>
      <w:r w:rsidRPr="001C5823">
        <w:rPr>
          <w:rFonts w:ascii="Times New Roman" w:hAnsi="Times New Roman" w:cs="Times New Roman"/>
        </w:rPr>
        <w:t>I</w:t>
      </w:r>
      <w:r w:rsidRPr="001C5823">
        <w:rPr>
          <w:rFonts w:ascii="Times New Roman" w:hAnsi="Times New Roman" w:cs="Times New Roman"/>
          <w:shd w:val="clear" w:color="auto" w:fill="FFFFFF"/>
        </w:rPr>
        <w:t>nternal EE representation is then compared with their representation in the Canadian workforce based on data collected by Statistics Canada that relies on self-identification.</w:t>
      </w:r>
    </w:p>
  </w:endnote>
  <w:endnote w:id="33">
    <w:p w14:paraId="0D244717" w14:textId="094E0D9B" w:rsidR="006B08DD" w:rsidRPr="001C5823" w:rsidRDefault="006B08DD" w:rsidP="00A658B5">
      <w:pPr>
        <w:spacing w:after="0" w:line="240" w:lineRule="auto"/>
        <w:jc w:val="both"/>
        <w:rPr>
          <w:rFonts w:ascii="Times New Roman" w:hAnsi="Times New Roman" w:cs="Times New Roman"/>
          <w:sz w:val="20"/>
          <w:szCs w:val="20"/>
          <w:lang w:val="en-CA"/>
        </w:rPr>
      </w:pPr>
      <w:r w:rsidRPr="001C5823">
        <w:rPr>
          <w:rStyle w:val="EndnoteReference"/>
        </w:rPr>
        <w:endnoteRef/>
      </w:r>
      <w:r w:rsidRPr="001C5823">
        <w:t xml:space="preserve"> </w:t>
      </w:r>
      <w:r w:rsidRPr="001C5823">
        <w:rPr>
          <w:rFonts w:ascii="Times New Roman" w:hAnsi="Times New Roman" w:cs="Times New Roman"/>
          <w:sz w:val="20"/>
          <w:szCs w:val="20"/>
          <w:lang w:val="en-CA"/>
        </w:rPr>
        <w:t xml:space="preserve">The </w:t>
      </w:r>
      <w:r w:rsidRPr="001C5823">
        <w:rPr>
          <w:rFonts w:ascii="Times New Roman" w:hAnsi="Times New Roman" w:cs="Times New Roman"/>
          <w:i/>
          <w:iCs/>
          <w:sz w:val="20"/>
          <w:szCs w:val="20"/>
          <w:lang w:val="en-CA"/>
        </w:rPr>
        <w:t>EE</w:t>
      </w:r>
      <w:r w:rsidR="00A658B5" w:rsidRPr="001C5823">
        <w:rPr>
          <w:rFonts w:ascii="Times New Roman" w:hAnsi="Times New Roman" w:cs="Times New Roman"/>
          <w:i/>
          <w:iCs/>
          <w:sz w:val="20"/>
          <w:szCs w:val="20"/>
          <w:lang w:val="en-CA"/>
        </w:rPr>
        <w:t xml:space="preserve"> </w:t>
      </w:r>
      <w:r w:rsidRPr="001C5823">
        <w:rPr>
          <w:rFonts w:ascii="Times New Roman" w:hAnsi="Times New Roman" w:cs="Times New Roman"/>
          <w:i/>
          <w:iCs/>
          <w:sz w:val="20"/>
          <w:szCs w:val="20"/>
          <w:lang w:val="en-CA"/>
        </w:rPr>
        <w:t>A</w:t>
      </w:r>
      <w:r w:rsidR="00A658B5" w:rsidRPr="001C5823">
        <w:rPr>
          <w:rFonts w:ascii="Times New Roman" w:hAnsi="Times New Roman" w:cs="Times New Roman"/>
          <w:i/>
          <w:iCs/>
          <w:sz w:val="20"/>
          <w:szCs w:val="20"/>
          <w:lang w:val="en-CA"/>
        </w:rPr>
        <w:t>ct</w:t>
      </w:r>
      <w:r w:rsidR="00A658B5" w:rsidRPr="001C5823">
        <w:rPr>
          <w:rFonts w:ascii="Times New Roman" w:hAnsi="Times New Roman" w:cs="Times New Roman"/>
          <w:sz w:val="20"/>
          <w:szCs w:val="20"/>
          <w:lang w:val="en-CA"/>
        </w:rPr>
        <w:t xml:space="preserve"> (1995)</w:t>
      </w:r>
      <w:r w:rsidRPr="001C5823">
        <w:rPr>
          <w:rFonts w:ascii="Times New Roman" w:hAnsi="Times New Roman" w:cs="Times New Roman"/>
          <w:sz w:val="20"/>
          <w:szCs w:val="20"/>
          <w:lang w:val="en-CA"/>
        </w:rPr>
        <w:t xml:space="preserve"> </w:t>
      </w:r>
      <w:r w:rsidR="00A658B5" w:rsidRPr="001C5823">
        <w:rPr>
          <w:rFonts w:ascii="Times New Roman" w:hAnsi="Times New Roman" w:cs="Times New Roman"/>
          <w:sz w:val="20"/>
          <w:szCs w:val="20"/>
          <w:lang w:val="en-CA"/>
        </w:rPr>
        <w:t>obliges</w:t>
      </w:r>
      <w:r w:rsidRPr="001C5823">
        <w:rPr>
          <w:rFonts w:ascii="Times New Roman" w:hAnsi="Times New Roman" w:cs="Times New Roman"/>
          <w:sz w:val="20"/>
          <w:szCs w:val="20"/>
          <w:lang w:val="en-CA"/>
        </w:rPr>
        <w:t xml:space="preserve"> employers to address barriers that arise from the employer’s employment systems, policies</w:t>
      </w:r>
      <w:r w:rsidR="00A658B5" w:rsidRPr="001C5823">
        <w:rPr>
          <w:rFonts w:ascii="Times New Roman" w:hAnsi="Times New Roman" w:cs="Times New Roman"/>
          <w:sz w:val="20"/>
          <w:szCs w:val="20"/>
          <w:lang w:val="en-CA"/>
        </w:rPr>
        <w:t>,</w:t>
      </w:r>
      <w:r w:rsidRPr="001C5823">
        <w:rPr>
          <w:rFonts w:ascii="Times New Roman" w:hAnsi="Times New Roman" w:cs="Times New Roman"/>
          <w:sz w:val="20"/>
          <w:szCs w:val="20"/>
          <w:lang w:val="en-CA"/>
        </w:rPr>
        <w:t xml:space="preserve"> and practices</w:t>
      </w:r>
      <w:r w:rsidR="002E12C2" w:rsidRPr="001C5823">
        <w:rPr>
          <w:rFonts w:ascii="Times New Roman" w:hAnsi="Times New Roman" w:cs="Times New Roman"/>
          <w:sz w:val="20"/>
          <w:szCs w:val="20"/>
          <w:lang w:val="en-CA"/>
        </w:rPr>
        <w:t xml:space="preserve"> in addition to</w:t>
      </w:r>
      <w:r w:rsidR="00A658B5" w:rsidRPr="001C5823">
        <w:rPr>
          <w:rFonts w:ascii="Times New Roman" w:hAnsi="Times New Roman" w:cs="Times New Roman"/>
          <w:sz w:val="20"/>
          <w:szCs w:val="20"/>
          <w:lang w:val="en-CA"/>
        </w:rPr>
        <w:t xml:space="preserve"> instituting positive policies and practices and reasonable accommodations to achieve a degree of representation in each occupational group in the employer’s workforce that reflects their representation in the Canadian workforce or segments of the workforce that are identifiable by qualification, eligibility or geography (s. 5 (a) &amp; (b)).</w:t>
      </w:r>
    </w:p>
  </w:endnote>
  <w:endnote w:id="34">
    <w:p w14:paraId="00EEF056" w14:textId="5BBE2598" w:rsidR="00633C7C" w:rsidRPr="001C5823" w:rsidRDefault="00633C7C" w:rsidP="00633C7C">
      <w:pPr>
        <w:spacing w:after="0" w:line="240" w:lineRule="auto"/>
        <w:jc w:val="both"/>
        <w:rPr>
          <w:rFonts w:ascii="Times New Roman" w:hAnsi="Times New Roman" w:cs="Times New Roman"/>
          <w:sz w:val="20"/>
          <w:szCs w:val="20"/>
          <w:lang w:val="en-CA"/>
        </w:rPr>
      </w:pPr>
      <w:r w:rsidRPr="001C5823">
        <w:rPr>
          <w:rStyle w:val="EndnoteReference"/>
        </w:rPr>
        <w:endnoteRef/>
      </w:r>
      <w:r w:rsidRPr="001C5823">
        <w:t xml:space="preserve"> </w:t>
      </w:r>
      <w:r w:rsidRPr="001C5823">
        <w:rPr>
          <w:rFonts w:ascii="Times New Roman" w:hAnsi="Times New Roman" w:cs="Times New Roman"/>
          <w:sz w:val="20"/>
          <w:szCs w:val="20"/>
        </w:rPr>
        <w:t>Appointments must be made based on merit and free from political influence as well as the Commission being satisfied the appointed person meets the essential qualifications for the work to be performed, including official language</w:t>
      </w:r>
      <w:r w:rsidR="005936C6" w:rsidRPr="001C5823">
        <w:rPr>
          <w:rFonts w:ascii="Times New Roman" w:hAnsi="Times New Roman" w:cs="Times New Roman"/>
          <w:sz w:val="20"/>
          <w:szCs w:val="20"/>
        </w:rPr>
        <w:t>s</w:t>
      </w:r>
      <w:r w:rsidRPr="001C5823">
        <w:rPr>
          <w:rFonts w:ascii="Times New Roman" w:hAnsi="Times New Roman" w:cs="Times New Roman"/>
          <w:sz w:val="20"/>
          <w:szCs w:val="20"/>
        </w:rPr>
        <w:t xml:space="preserve"> proficiency</w:t>
      </w:r>
      <w:r w:rsidRPr="001C5823">
        <w:rPr>
          <w:rFonts w:ascii="Times New Roman" w:hAnsi="Times New Roman" w:cs="Times New Roman"/>
          <w:sz w:val="20"/>
          <w:szCs w:val="20"/>
          <w:lang w:val="en-CA"/>
        </w:rPr>
        <w:t xml:space="preserve"> (PSC 2003, s. 30 (1) &amp; (2)).</w:t>
      </w:r>
    </w:p>
  </w:endnote>
  <w:endnote w:id="35">
    <w:p w14:paraId="35627973" w14:textId="58237CB1" w:rsidR="008E78DA" w:rsidRPr="001C5823" w:rsidRDefault="008E78DA" w:rsidP="008E78DA">
      <w:pPr>
        <w:spacing w:after="0" w:line="240" w:lineRule="auto"/>
        <w:jc w:val="both"/>
        <w:rPr>
          <w:rFonts w:ascii="Times New Roman" w:hAnsi="Times New Roman" w:cs="Times New Roman"/>
          <w:sz w:val="20"/>
          <w:szCs w:val="20"/>
          <w:shd w:val="clear" w:color="auto" w:fill="FFFFFF"/>
        </w:rPr>
      </w:pPr>
      <w:r w:rsidRPr="001C5823">
        <w:rPr>
          <w:rStyle w:val="EndnoteReference"/>
        </w:rPr>
        <w:endnoteRef/>
      </w:r>
      <w:r w:rsidRPr="001C5823">
        <w:t xml:space="preserve"> </w:t>
      </w:r>
      <w:r w:rsidRPr="001C5823">
        <w:rPr>
          <w:rFonts w:ascii="Times New Roman" w:hAnsi="Times New Roman" w:cs="Times New Roman"/>
          <w:sz w:val="20"/>
          <w:szCs w:val="20"/>
        </w:rPr>
        <w:t xml:space="preserve">Section 27 acknowledges the </w:t>
      </w:r>
      <w:r w:rsidR="00C94628" w:rsidRPr="001C5823">
        <w:rPr>
          <w:rFonts w:ascii="Times New Roman" w:hAnsi="Times New Roman" w:cs="Times New Roman"/>
          <w:sz w:val="20"/>
          <w:szCs w:val="20"/>
        </w:rPr>
        <w:t xml:space="preserve">existence of </w:t>
      </w:r>
      <w:r w:rsidRPr="001C5823">
        <w:rPr>
          <w:rFonts w:ascii="Times New Roman" w:hAnsi="Times New Roman" w:cs="Times New Roman"/>
          <w:sz w:val="20"/>
          <w:szCs w:val="20"/>
        </w:rPr>
        <w:t xml:space="preserve">many cultural groups, </w:t>
      </w:r>
      <w:r w:rsidR="00C94628" w:rsidRPr="001C5823">
        <w:rPr>
          <w:rFonts w:ascii="Times New Roman" w:hAnsi="Times New Roman" w:cs="Times New Roman"/>
          <w:sz w:val="20"/>
          <w:szCs w:val="20"/>
        </w:rPr>
        <w:t xml:space="preserve">and </w:t>
      </w:r>
      <w:r w:rsidRPr="001C5823">
        <w:rPr>
          <w:rFonts w:ascii="Times New Roman" w:hAnsi="Times New Roman" w:cs="Times New Roman"/>
          <w:sz w:val="20"/>
          <w:szCs w:val="20"/>
        </w:rPr>
        <w:t>maintain</w:t>
      </w:r>
      <w:r w:rsidR="00C94628" w:rsidRPr="001C5823">
        <w:rPr>
          <w:rFonts w:ascii="Times New Roman" w:hAnsi="Times New Roman" w:cs="Times New Roman"/>
          <w:sz w:val="20"/>
          <w:szCs w:val="20"/>
        </w:rPr>
        <w:t>s</w:t>
      </w:r>
      <w:r w:rsidRPr="001C5823">
        <w:rPr>
          <w:rFonts w:ascii="Times New Roman" w:hAnsi="Times New Roman" w:cs="Times New Roman"/>
          <w:sz w:val="20"/>
          <w:szCs w:val="20"/>
        </w:rPr>
        <w:t xml:space="preserve"> and promote</w:t>
      </w:r>
      <w:r w:rsidR="00C94628" w:rsidRPr="001C5823">
        <w:rPr>
          <w:rFonts w:ascii="Times New Roman" w:hAnsi="Times New Roman" w:cs="Times New Roman"/>
          <w:sz w:val="20"/>
          <w:szCs w:val="20"/>
        </w:rPr>
        <w:t>s</w:t>
      </w:r>
      <w:r w:rsidRPr="001C5823">
        <w:rPr>
          <w:rFonts w:ascii="Times New Roman" w:hAnsi="Times New Roman" w:cs="Times New Roman"/>
          <w:sz w:val="20"/>
          <w:szCs w:val="20"/>
        </w:rPr>
        <w:t xml:space="preserve"> multiculturalism, and permits the courts to better account for a multicultural reality in Canada</w:t>
      </w:r>
      <w:r w:rsidR="00C94628" w:rsidRPr="001C5823">
        <w:rPr>
          <w:rFonts w:ascii="Times New Roman" w:hAnsi="Times New Roman" w:cs="Times New Roman"/>
          <w:sz w:val="20"/>
          <w:szCs w:val="20"/>
        </w:rPr>
        <w:t xml:space="preserve"> (Canadian Heritage 2022(b). </w:t>
      </w:r>
      <w:r w:rsidR="00C94628" w:rsidRPr="001C5823">
        <w:rPr>
          <w:rFonts w:ascii="Times New Roman" w:hAnsi="Times New Roman" w:cs="Times New Roman"/>
          <w:sz w:val="20"/>
          <w:szCs w:val="20"/>
          <w:shd w:val="clear" w:color="auto" w:fill="FFFFFF"/>
        </w:rPr>
        <w:t>It offers the courts an interpretive lens to better balance “individual and multicultural (and often collective) rights” (Brosseau &amp; Dewing 2018).</w:t>
      </w:r>
      <w:r w:rsidRPr="001C5823">
        <w:rPr>
          <w:rFonts w:ascii="Times New Roman" w:hAnsi="Times New Roman" w:cs="Times New Roman"/>
          <w:sz w:val="20"/>
          <w:szCs w:val="20"/>
        </w:rPr>
        <w:t xml:space="preserve"> </w:t>
      </w:r>
    </w:p>
  </w:endnote>
  <w:endnote w:id="36">
    <w:p w14:paraId="553CDCFB" w14:textId="20A4F6EE" w:rsidR="00350688" w:rsidRPr="001C5823" w:rsidRDefault="00350688" w:rsidP="00350688">
      <w:pPr>
        <w:shd w:val="clear" w:color="auto" w:fill="FFFFFF"/>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 xml:space="preserve">Section 15 of the Charter aims to protect those groups who are socially, politically, and legally disadvantaged in Canadian society based on certain characteristics. </w:t>
      </w:r>
      <w:r w:rsidRPr="001C5823">
        <w:rPr>
          <w:rFonts w:ascii="Times New Roman" w:hAnsi="Times New Roman" w:cs="Times New Roman"/>
          <w:sz w:val="20"/>
          <w:szCs w:val="20"/>
          <w:shd w:val="clear" w:color="auto" w:fill="FFFFFF"/>
        </w:rPr>
        <w:t>The Supreme Court of Canada interprets this right as protecting substantive equality in which “laws as well as government activities and policies must not treat people the same.” (Mason &amp; Butler 2021, p. ii) Instead, the effect that a law has on different groups must be considered.</w:t>
      </w:r>
      <w:r w:rsidRPr="001C5823">
        <w:rPr>
          <w:rFonts w:ascii="Times New Roman" w:hAnsi="Times New Roman" w:cs="Times New Roman"/>
          <w:sz w:val="20"/>
          <w:szCs w:val="20"/>
        </w:rPr>
        <w:t xml:space="preserve"> Since </w:t>
      </w:r>
      <w:r w:rsidRPr="001C5823">
        <w:rPr>
          <w:rStyle w:val="Emphasis"/>
          <w:rFonts w:ascii="Times New Roman" w:hAnsi="Times New Roman" w:cs="Times New Roman"/>
          <w:sz w:val="20"/>
          <w:szCs w:val="20"/>
          <w:shd w:val="clear" w:color="auto" w:fill="FFFFFF"/>
        </w:rPr>
        <w:t>R. v. Kapp</w:t>
      </w:r>
      <w:r w:rsidRPr="001C5823">
        <w:rPr>
          <w:rFonts w:ascii="Times New Roman" w:hAnsi="Times New Roman" w:cs="Times New Roman"/>
          <w:sz w:val="20"/>
          <w:szCs w:val="20"/>
          <w:shd w:val="clear" w:color="auto" w:fill="FFFFFF"/>
        </w:rPr>
        <w:t xml:space="preserve"> (2008) and more recently </w:t>
      </w:r>
      <w:r w:rsidRPr="001C5823">
        <w:rPr>
          <w:rFonts w:ascii="Times New Roman" w:hAnsi="Times New Roman" w:cs="Times New Roman"/>
          <w:i/>
          <w:iCs/>
          <w:sz w:val="20"/>
          <w:szCs w:val="20"/>
          <w:shd w:val="clear" w:color="auto" w:fill="FFFFFF"/>
        </w:rPr>
        <w:t>Fraser v. Canada</w:t>
      </w:r>
      <w:r w:rsidRPr="001C5823">
        <w:rPr>
          <w:rFonts w:ascii="Times New Roman" w:hAnsi="Times New Roman" w:cs="Times New Roman"/>
          <w:sz w:val="20"/>
          <w:szCs w:val="20"/>
          <w:shd w:val="clear" w:color="auto" w:fill="FFFFFF"/>
        </w:rPr>
        <w:t xml:space="preserve"> (2020)</w:t>
      </w:r>
      <w:r w:rsidRPr="001C5823">
        <w:rPr>
          <w:rFonts w:ascii="Times New Roman" w:hAnsi="Times New Roman" w:cs="Times New Roman"/>
          <w:sz w:val="20"/>
          <w:szCs w:val="20"/>
        </w:rPr>
        <w:t xml:space="preserve">, the section 15 test now determines whether the law has created </w:t>
      </w:r>
      <w:r w:rsidRPr="001C5823">
        <w:rPr>
          <w:rFonts w:ascii="Times New Roman" w:hAnsi="Times New Roman" w:cs="Times New Roman"/>
          <w:sz w:val="20"/>
          <w:szCs w:val="20"/>
          <w:shd w:val="clear" w:color="auto" w:fill="FFFFFF"/>
        </w:rPr>
        <w:t>distinctions that either reinforce, perpetuate, or exacerbate disadvantages using the following questions</w:t>
      </w:r>
      <w:r w:rsidRPr="001C5823">
        <w:rPr>
          <w:rFonts w:ascii="Times New Roman" w:hAnsi="Times New Roman" w:cs="Times New Roman"/>
          <w:sz w:val="20"/>
          <w:szCs w:val="20"/>
        </w:rPr>
        <w:t xml:space="preserve">: 1) </w:t>
      </w:r>
      <w:r w:rsidRPr="001C5823">
        <w:rPr>
          <w:rFonts w:ascii="Times New Roman" w:eastAsia="Times New Roman" w:hAnsi="Times New Roman" w:cs="Times New Roman"/>
          <w:sz w:val="20"/>
          <w:szCs w:val="20"/>
          <w:lang w:val="en-CA" w:eastAsia="en-CA"/>
        </w:rPr>
        <w:t>Does the law, on its face or in its impact, create a distinction based on an enumerated or analogous ground? And 2) Does it impose burdens or deny benefits in a way that has the effect of reinforcing, perpetuating or exacerbating disadvantage? (ibid, p. ii). Application of the section 15 test suggests that d</w:t>
      </w:r>
      <w:r w:rsidRPr="001C5823">
        <w:rPr>
          <w:rFonts w:ascii="Times New Roman" w:hAnsi="Times New Roman" w:cs="Times New Roman"/>
          <w:sz w:val="20"/>
          <w:szCs w:val="20"/>
        </w:rPr>
        <w:t>iscrimination arises when a person is arbitrarily disadvantaged or denied opportunities available to other Canadians. Moreover, court decisions over the years have found that historical disadvantage, evidence about the claimant group situation, and the results of the law are all factors to consider. In some situations, it is also possible that an adverse effect discrimination has arisen due to the absence of accommodation (ibid, p. 17). Section 15 permits for laws and/or programs that can improve the conditions of disadvantaged individuals or groups – e.g., employment opportunities for EE group members and others with disabilities, including Indigenous Peoples and/or other accommodation/special measures for members of protected groups (ibid, p. 17). H</w:t>
      </w:r>
      <w:r w:rsidRPr="001C5823">
        <w:rPr>
          <w:rFonts w:ascii="Times New Roman" w:hAnsi="Times New Roman" w:cs="Times New Roman"/>
          <w:sz w:val="20"/>
          <w:szCs w:val="20"/>
          <w:shd w:val="clear" w:color="auto" w:fill="FFFFFF"/>
        </w:rPr>
        <w:t xml:space="preserve">uman rights laws can also </w:t>
      </w:r>
      <w:r w:rsidRPr="001C5823">
        <w:rPr>
          <w:rFonts w:ascii="Times New Roman" w:hAnsi="Times New Roman" w:cs="Times New Roman"/>
          <w:sz w:val="20"/>
          <w:szCs w:val="20"/>
        </w:rPr>
        <w:t>enrich the interpretation of section 15 of the Charter and vice-versa as it concerns substantive equality (Gaspard 2022, p. 5).</w:t>
      </w:r>
    </w:p>
  </w:endnote>
  <w:endnote w:id="37">
    <w:p w14:paraId="190A45C6" w14:textId="498A385C" w:rsidR="00620C51" w:rsidRPr="001C5823" w:rsidRDefault="00620C51" w:rsidP="00620C51">
      <w:pPr>
        <w:pStyle w:val="EndnoteText"/>
        <w:jc w:val="both"/>
        <w:rPr>
          <w:rFonts w:ascii="Times New Roman" w:hAnsi="Times New Roman" w:cs="Times New Roman"/>
        </w:rPr>
      </w:pPr>
      <w:r w:rsidRPr="001C5823">
        <w:rPr>
          <w:rStyle w:val="EndnoteReference"/>
        </w:rPr>
        <w:endnoteRef/>
      </w:r>
      <w:r w:rsidRPr="001C5823">
        <w:t xml:space="preserve"> </w:t>
      </w:r>
      <w:r w:rsidRPr="001C5823">
        <w:rPr>
          <w:rFonts w:ascii="Times New Roman" w:hAnsi="Times New Roman" w:cs="Times New Roman"/>
        </w:rPr>
        <w:t>In the Supreme Court Videoflicks decision, Justice Tarnopolsky (1984) articulated the relevancy of the historical context of section 27 in interpreting section 27 more purposively in legal reasoning. He stated: “This context includes the provision’s historical foundation in Canada. Examining this foundation reveals how fundamental the concept of multiculturalism was to Canada’s identity.” (R v Videoflicks, (1984) 5 OAC 1 [Videoflicks] cited in Persaud 2022, p. 58). This viewpoint supports a purposive interpretation role for section 27 and reinforces the voices of the “waves of immigrants who demanded recognition and protection for their cultural survival” (Persaud 2022 at p. 63) at the time of developing the Charter’s provisions. Although not an ethnic minority, Indigenous Peoples</w:t>
      </w:r>
      <w:r w:rsidR="000E3470" w:rsidRPr="001C5823">
        <w:rPr>
          <w:rFonts w:ascii="Times New Roman" w:hAnsi="Times New Roman" w:cs="Times New Roman"/>
        </w:rPr>
        <w:t xml:space="preserve">, including Indigenous federal employees </w:t>
      </w:r>
      <w:r w:rsidR="00B8759C" w:rsidRPr="001C5823">
        <w:rPr>
          <w:rFonts w:ascii="Times New Roman" w:hAnsi="Times New Roman" w:cs="Times New Roman"/>
        </w:rPr>
        <w:t xml:space="preserve">can benefit from </w:t>
      </w:r>
      <w:r w:rsidR="000E3470" w:rsidRPr="001C5823">
        <w:rPr>
          <w:rFonts w:ascii="Times New Roman" w:hAnsi="Times New Roman" w:cs="Times New Roman"/>
        </w:rPr>
        <w:t xml:space="preserve">the interpretation of </w:t>
      </w:r>
      <w:r w:rsidR="00B8759C" w:rsidRPr="001C5823">
        <w:rPr>
          <w:rFonts w:ascii="Times New Roman" w:hAnsi="Times New Roman" w:cs="Times New Roman"/>
        </w:rPr>
        <w:t xml:space="preserve">s.27 of the Charter </w:t>
      </w:r>
      <w:r w:rsidR="000E3470" w:rsidRPr="001C5823">
        <w:rPr>
          <w:rFonts w:ascii="Times New Roman" w:hAnsi="Times New Roman" w:cs="Times New Roman"/>
        </w:rPr>
        <w:t xml:space="preserve">in relation to s. 15 in court decisions </w:t>
      </w:r>
      <w:r w:rsidR="00B8759C" w:rsidRPr="001C5823">
        <w:rPr>
          <w:rFonts w:ascii="Times New Roman" w:hAnsi="Times New Roman" w:cs="Times New Roman"/>
        </w:rPr>
        <w:t xml:space="preserve">(e.g., </w:t>
      </w:r>
      <w:r w:rsidR="00B8759C" w:rsidRPr="001C5823">
        <w:rPr>
          <w:rFonts w:ascii="Times New Roman" w:hAnsi="Times New Roman" w:cs="Times New Roman"/>
          <w:i/>
          <w:iCs/>
        </w:rPr>
        <w:t>Ayangma v Prince Edward Island</w:t>
      </w:r>
      <w:r w:rsidR="00B8759C" w:rsidRPr="001C5823">
        <w:rPr>
          <w:rFonts w:ascii="Times New Roman" w:hAnsi="Times New Roman" w:cs="Times New Roman"/>
        </w:rPr>
        <w:t xml:space="preserve">, a visible minority candidate complained that the committee was not made up of any member of a visible minority; and </w:t>
      </w:r>
      <w:r w:rsidR="00B8759C" w:rsidRPr="001C5823">
        <w:rPr>
          <w:rFonts w:ascii="Times New Roman" w:hAnsi="Times New Roman" w:cs="Times New Roman"/>
          <w:i/>
          <w:iCs/>
        </w:rPr>
        <w:t>Chief Ominayak and the Lubicon Lake Band v Canada</w:t>
      </w:r>
      <w:r w:rsidR="00B8759C" w:rsidRPr="001C5823">
        <w:rPr>
          <w:rFonts w:ascii="Times New Roman" w:hAnsi="Times New Roman" w:cs="Times New Roman"/>
        </w:rPr>
        <w:t>, protection of traditional rights to fish and hunt amidst the exploitation of resource development) (cited in Persaud 2022, p. 35 &amp; 53)</w:t>
      </w:r>
      <w:r w:rsidR="000E3470" w:rsidRPr="001C5823">
        <w:rPr>
          <w:rFonts w:ascii="Times New Roman" w:hAnsi="Times New Roman" w:cs="Times New Roman"/>
        </w:rPr>
        <w:t xml:space="preserve">. As the court found in </w:t>
      </w:r>
      <w:r w:rsidR="000E3470" w:rsidRPr="001C5823">
        <w:rPr>
          <w:rFonts w:ascii="Times New Roman" w:hAnsi="Times New Roman" w:cs="Times New Roman"/>
          <w:i/>
          <w:iCs/>
        </w:rPr>
        <w:t>Ayangma v Prince Edward Island</w:t>
      </w:r>
      <w:r w:rsidR="000E3470" w:rsidRPr="001C5823">
        <w:rPr>
          <w:rFonts w:ascii="Times New Roman" w:hAnsi="Times New Roman" w:cs="Times New Roman"/>
        </w:rPr>
        <w:t xml:space="preserve"> (2000)</w:t>
      </w:r>
      <w:r w:rsidR="001139BE" w:rsidRPr="001C5823">
        <w:rPr>
          <w:rFonts w:ascii="Times New Roman" w:hAnsi="Times New Roman" w:cs="Times New Roman"/>
        </w:rPr>
        <w:t>, s. 27 has the potential to play a larger role in countering discrimination</w:t>
      </w:r>
      <w:r w:rsidR="000E3470" w:rsidRPr="001C5823">
        <w:rPr>
          <w:rFonts w:ascii="Times New Roman" w:hAnsi="Times New Roman" w:cs="Times New Roman"/>
        </w:rPr>
        <w:t xml:space="preserve">: </w:t>
      </w:r>
    </w:p>
    <w:p w14:paraId="4ABC1F3D" w14:textId="650B5085" w:rsidR="000E3470" w:rsidRPr="001C5823" w:rsidRDefault="000E3470" w:rsidP="000E3470">
      <w:pPr>
        <w:pStyle w:val="EndnoteText"/>
        <w:ind w:left="720"/>
        <w:jc w:val="both"/>
        <w:rPr>
          <w:rFonts w:ascii="Times New Roman" w:hAnsi="Times New Roman" w:cs="Times New Roman"/>
          <w:lang w:val="en-CA"/>
        </w:rPr>
      </w:pPr>
      <w:r w:rsidRPr="001C5823">
        <w:rPr>
          <w:rFonts w:ascii="Times New Roman" w:hAnsi="Times New Roman" w:cs="Times New Roman"/>
        </w:rPr>
        <w:t>[S]ection 27 of the Charter supports the prohibition of indirect or systemic discrimination, as well as cultural discrimination. Even if the role of Section 27 is limited to an internal, constitutional canon of interpretation or [sic] the substantive sections of the Charter, its effect on section 15 is to read it into the fourfold equality rights, and the protection against discrimination in subsection 15(1). It would be inconsistent with enhancement of the multicultural heritage of Canadians to uphold a law or practice whose effect on individuals of specified ethnic origins was arbitrary denial of the prospect to advancement. If section 27 is to have even the interpretive effect described above, it must operate to apply sub-Section 15(1) to cultural discrimination, in which the very evil being addressed is the failure of public institutions (such as the media and educational systems) to recognize ethnic diversity. To permit cultural discrimination under sub-Section 15(1) would be the antithesis of “preservation and enhancement” of Canada’s multicultural heritage. (Ayangma v Prince Edward Island, [2000] PEIJ No. 97 (QL) cited in Persaud 2022, p. 35).</w:t>
      </w:r>
    </w:p>
  </w:endnote>
  <w:endnote w:id="38">
    <w:p w14:paraId="40BBF9F0" w14:textId="77777777" w:rsidR="00F849AA" w:rsidRPr="001C5823" w:rsidRDefault="00F849AA" w:rsidP="00F849AA">
      <w:pPr>
        <w:shd w:val="clear" w:color="auto" w:fill="FFFFFF"/>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The Joint Management and Union Task Force’s report (2017) defines diversity and inclusion as follows: “A </w:t>
      </w:r>
      <w:r w:rsidRPr="001C5823">
        <w:rPr>
          <w:rStyle w:val="Strong"/>
          <w:rFonts w:ascii="Times New Roman" w:hAnsi="Times New Roman" w:cs="Times New Roman"/>
          <w:b w:val="0"/>
          <w:bCs w:val="0"/>
          <w:sz w:val="20"/>
          <w:szCs w:val="20"/>
        </w:rPr>
        <w:t>diverse workforce</w:t>
      </w:r>
      <w:r w:rsidRPr="001C5823">
        <w:rPr>
          <w:rFonts w:ascii="Times New Roman" w:hAnsi="Times New Roman" w:cs="Times New Roman"/>
          <w:sz w:val="20"/>
          <w:szCs w:val="20"/>
        </w:rPr>
        <w:t> in the public service is made up of individuals who have an array of identities, abilities, backgrounds, cultures, skills, perspectives and experiences that are representative of Canada’s current and evolving population”. Within the report, an</w:t>
      </w:r>
      <w:r w:rsidRPr="001C5823">
        <w:rPr>
          <w:rFonts w:ascii="Times New Roman" w:hAnsi="Times New Roman" w:cs="Times New Roman"/>
          <w:b/>
          <w:bCs/>
          <w:sz w:val="20"/>
          <w:szCs w:val="20"/>
        </w:rPr>
        <w:t> </w:t>
      </w:r>
      <w:r w:rsidRPr="001C5823">
        <w:rPr>
          <w:rStyle w:val="Strong"/>
          <w:rFonts w:ascii="Times New Roman" w:hAnsi="Times New Roman" w:cs="Times New Roman"/>
          <w:b w:val="0"/>
          <w:bCs w:val="0"/>
          <w:sz w:val="20"/>
          <w:szCs w:val="20"/>
        </w:rPr>
        <w:t>inclusive workplace i</w:t>
      </w:r>
      <w:r w:rsidRPr="001C5823">
        <w:rPr>
          <w:rFonts w:ascii="Times New Roman" w:hAnsi="Times New Roman" w:cs="Times New Roman"/>
          <w:b/>
          <w:bCs/>
          <w:sz w:val="20"/>
          <w:szCs w:val="20"/>
        </w:rPr>
        <w:t xml:space="preserve">s </w:t>
      </w:r>
      <w:r w:rsidRPr="001C5823">
        <w:rPr>
          <w:rFonts w:ascii="Times New Roman" w:hAnsi="Times New Roman" w:cs="Times New Roman"/>
          <w:sz w:val="20"/>
          <w:szCs w:val="20"/>
        </w:rPr>
        <w:t>defined as “fair, equitable, supportive, welcoming and respectful” in addition to recognizing values and leveraging differences in “identities, abilities, backgrounds, cultures, skills, experiences and perspectives that support and reinforce Canada’s evolving human rights framework” (p.11).</w:t>
      </w:r>
    </w:p>
  </w:endnote>
  <w:endnote w:id="39">
    <w:p w14:paraId="06703D90" w14:textId="77777777" w:rsidR="00F849AA" w:rsidRPr="001C5823" w:rsidRDefault="00F849AA" w:rsidP="00350688">
      <w:pPr>
        <w:pStyle w:val="FootnoteText"/>
        <w:jc w:val="both"/>
        <w:rPr>
          <w:rFonts w:ascii="Times New Roman" w:hAnsi="Times New Roman" w:cs="Times New Roman"/>
        </w:rPr>
      </w:pPr>
      <w:bookmarkStart w:id="52" w:name="_Hlk111452972"/>
      <w:r w:rsidRPr="001C5823">
        <w:rPr>
          <w:rStyle w:val="EndnoteReference"/>
        </w:rPr>
        <w:endnoteRef/>
      </w:r>
      <w:r w:rsidRPr="001C5823">
        <w:t xml:space="preserve"> </w:t>
      </w:r>
      <w:r w:rsidRPr="001C5823">
        <w:rPr>
          <w:rFonts w:ascii="Times New Roman" w:hAnsi="Times New Roman" w:cs="Times New Roman"/>
        </w:rPr>
        <w:t xml:space="preserve">The Clerk’s Call to Action and the Treasury Board Directive on diversity and inclusion are a direct call to increase diversity in the public service. They also act as a requirement for deputy heads to identify, remove, and prevent barriers to inclusion; advance measurable change; address systemic racism; </w:t>
      </w:r>
      <w:r w:rsidRPr="001C5823">
        <w:rPr>
          <w:rFonts w:ascii="Times New Roman" w:eastAsia="Times New Roman" w:hAnsi="Times New Roman" w:cs="Times New Roman"/>
          <w:lang w:eastAsia="en-CA"/>
        </w:rPr>
        <w:t xml:space="preserve">change the workplace culture to be respectful of mental health problems or issues that may prevent racialized employees from thriving; </w:t>
      </w:r>
      <w:r w:rsidRPr="001C5823">
        <w:rPr>
          <w:rFonts w:ascii="Times New Roman" w:hAnsi="Times New Roman" w:cs="Times New Roman"/>
        </w:rPr>
        <w:t>and increase employment equity group representation. These directives</w:t>
      </w:r>
      <w:r w:rsidRPr="001C5823">
        <w:rPr>
          <w:rFonts w:ascii="Times New Roman" w:hAnsi="Times New Roman" w:cs="Times New Roman"/>
          <w:color w:val="000000"/>
        </w:rPr>
        <w:t xml:space="preserve"> necessitate the establishment of</w:t>
      </w:r>
      <w:r w:rsidRPr="001C5823">
        <w:rPr>
          <w:rFonts w:ascii="Times New Roman" w:hAnsi="Times New Roman" w:cs="Times New Roman"/>
        </w:rPr>
        <w:t xml:space="preserve"> organizational mechanisms (e.g., networks/committees, Champions, etc.) and the measurement of progress and reporting on this front.</w:t>
      </w:r>
      <w:bookmarkEnd w:id="52"/>
    </w:p>
  </w:endnote>
  <w:endnote w:id="40">
    <w:p w14:paraId="26E0E074" w14:textId="25400589" w:rsidR="00350688" w:rsidRPr="001C5823" w:rsidRDefault="00350688" w:rsidP="00350688">
      <w:pPr>
        <w:pStyle w:val="pf0"/>
        <w:spacing w:before="0" w:beforeAutospacing="0" w:after="0" w:afterAutospacing="0"/>
        <w:rPr>
          <w:sz w:val="20"/>
          <w:szCs w:val="20"/>
        </w:rPr>
      </w:pPr>
      <w:r w:rsidRPr="001C5823">
        <w:rPr>
          <w:rStyle w:val="EndnoteReference"/>
          <w:sz w:val="20"/>
          <w:szCs w:val="20"/>
        </w:rPr>
        <w:endnoteRef/>
      </w:r>
      <w:r w:rsidRPr="001C5823">
        <w:rPr>
          <w:sz w:val="20"/>
          <w:szCs w:val="20"/>
        </w:rPr>
        <w:t xml:space="preserve"> </w:t>
      </w:r>
      <w:r w:rsidRPr="001C5823">
        <w:rPr>
          <w:rStyle w:val="cf01"/>
          <w:rFonts w:ascii="Times New Roman" w:hAnsi="Times New Roman" w:cs="Times New Roman"/>
          <w:sz w:val="20"/>
          <w:szCs w:val="20"/>
        </w:rPr>
        <w:t xml:space="preserve">Canada's two official languages are anchored in the Constitution and that the OLA is of a quasi-constitutional nature. The legal framework affirms that English- and French-speakers, regardless of any ethnic or other affiliation, have rights to obtain services from their government and that as the federal public service its employees have both rights and obligations. These rights and obligations must co-exist with other rights and obligations, but they are considered fundamental. </w:t>
      </w:r>
    </w:p>
  </w:endnote>
  <w:endnote w:id="41">
    <w:p w14:paraId="1152E680" w14:textId="77777777" w:rsidR="00534E72" w:rsidRPr="001C5823" w:rsidRDefault="00534E72" w:rsidP="00534E72">
      <w:pPr>
        <w:spacing w:after="0" w:line="240" w:lineRule="auto"/>
        <w:jc w:val="both"/>
        <w:rPr>
          <w:rFonts w:ascii="Times New Roman" w:hAnsi="Times New Roman" w:cs="Times New Roman"/>
          <w:sz w:val="20"/>
          <w:szCs w:val="20"/>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Task Force members bring a variety of equity related perspectives and experiences to this exercise, for example: accessibility, gender equality, Indigenous employment, official languages, and anti-racism. </w:t>
      </w:r>
    </w:p>
  </w:endnote>
  <w:endnote w:id="42">
    <w:p w14:paraId="27BCF1D5" w14:textId="04F23A95" w:rsidR="005A6BFB" w:rsidRPr="001C5823" w:rsidRDefault="005A6BFB" w:rsidP="005A6BFB">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A</w:t>
      </w:r>
      <w:r w:rsidRPr="001C5823">
        <w:rPr>
          <w:rFonts w:ascii="Times New Roman" w:hAnsi="Times New Roman" w:cs="Times New Roman"/>
          <w:sz w:val="20"/>
          <w:szCs w:val="20"/>
        </w:rPr>
        <w:t xml:space="preserve"> further breakdown</w:t>
      </w:r>
      <w:r w:rsidRPr="001C5823">
        <w:rPr>
          <w:rFonts w:ascii="Times New Roman" w:hAnsi="Times New Roman" w:cs="Times New Roman"/>
        </w:rPr>
        <w:t xml:space="preserve"> shows that</w:t>
      </w:r>
      <w:r w:rsidRPr="001C5823">
        <w:rPr>
          <w:rFonts w:ascii="Times New Roman" w:hAnsi="Times New Roman" w:cs="Times New Roman"/>
          <w:sz w:val="20"/>
          <w:szCs w:val="20"/>
        </w:rPr>
        <w:t xml:space="preserve"> 7,636 (6.5%) </w:t>
      </w:r>
      <w:r w:rsidRPr="001C5823">
        <w:rPr>
          <w:rFonts w:ascii="Times New Roman" w:hAnsi="Times New Roman" w:cs="Times New Roman"/>
        </w:rPr>
        <w:t xml:space="preserve">of </w:t>
      </w:r>
      <w:r w:rsidRPr="001C5823">
        <w:rPr>
          <w:rFonts w:ascii="Times New Roman" w:hAnsi="Times New Roman" w:cs="Times New Roman"/>
          <w:sz w:val="20"/>
          <w:szCs w:val="20"/>
        </w:rPr>
        <w:t>Indigenous employees were in English positions compared to 226 (2.7%) in French positions (TBS 2023).</w:t>
      </w:r>
      <w:r w:rsidRPr="001C5823">
        <w:rPr>
          <w:rFonts w:ascii="Times New Roman" w:hAnsi="Times New Roman" w:cs="Times New Roman"/>
          <w:sz w:val="24"/>
          <w:szCs w:val="24"/>
        </w:rPr>
        <w:t xml:space="preserve"> </w:t>
      </w:r>
      <w:r w:rsidRPr="001C5823">
        <w:rPr>
          <w:rFonts w:ascii="Times New Roman" w:hAnsi="Times New Roman" w:cs="Times New Roman"/>
          <w:sz w:val="20"/>
          <w:szCs w:val="20"/>
        </w:rPr>
        <w:t>Whereas data from the 2021-2022 Official Language</w:t>
      </w:r>
      <w:r w:rsidR="005936C6" w:rsidRPr="001C5823">
        <w:rPr>
          <w:rFonts w:ascii="Times New Roman" w:hAnsi="Times New Roman" w:cs="Times New Roman"/>
          <w:sz w:val="20"/>
          <w:szCs w:val="20"/>
        </w:rPr>
        <w:t>s</w:t>
      </w:r>
      <w:r w:rsidRPr="001C5823">
        <w:rPr>
          <w:rFonts w:ascii="Times New Roman" w:hAnsi="Times New Roman" w:cs="Times New Roman"/>
          <w:sz w:val="20"/>
          <w:szCs w:val="20"/>
        </w:rPr>
        <w:t xml:space="preserve"> Annual Report varies slightly from that of TBS; however, it reveals a similar story in which 32.7% of Indigenous employees (3,841 of 11,737) occupied bilingual positions, 3,733 (97.2%) met the language requirements, 72 were exempted (medical grounds or immediate annuity) and 2 were required to undertake language training (Canadian Heritage 2022a). These numbers, however, do not tell us if there are employees occupying positions with a requirement for Level B that have SLE results indicating they achieved Level C.</w:t>
      </w:r>
    </w:p>
  </w:endnote>
  <w:endnote w:id="43">
    <w:p w14:paraId="66824112" w14:textId="542C8C6D" w:rsidR="009E6DF6" w:rsidRPr="001C5823" w:rsidRDefault="009E6DF6" w:rsidP="009E6DF6">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The Official Language Annual Report reveal that of the 3,841 employees: 3,733 (97.2%) meet the language requirements; 72 are exempted (medical grounds or immediate annuity); and 2 must meet (undertake language training). The above numbers do not tell us if there are employees occupying positions with a requirement for Level B that have SLE results indicating they have achieved Level C.</w:t>
      </w:r>
      <w:r w:rsidR="00C554CF" w:rsidRPr="001C5823">
        <w:rPr>
          <w:rFonts w:ascii="Times New Roman" w:hAnsi="Times New Roman" w:cs="Times New Roman"/>
          <w:sz w:val="20"/>
          <w:szCs w:val="20"/>
        </w:rPr>
        <w:t xml:space="preserve"> Additionally, there is a need to consider</w:t>
      </w:r>
      <w:r w:rsidR="00C554CF" w:rsidRPr="001C5823">
        <w:rPr>
          <w:rStyle w:val="cf01"/>
          <w:rFonts w:ascii="Times New Roman" w:hAnsi="Times New Roman" w:cs="Times New Roman"/>
          <w:sz w:val="20"/>
          <w:szCs w:val="20"/>
        </w:rPr>
        <w:t xml:space="preserve"> the rate of the comparison group having level B or C to understand whether there is a difference there that could be driving corresponding differences in SLE testing. The OL deck provides this level of information.</w:t>
      </w:r>
    </w:p>
  </w:endnote>
  <w:endnote w:id="44">
    <w:p w14:paraId="56EDF423" w14:textId="77777777" w:rsidR="00F90655" w:rsidRPr="001C5823" w:rsidRDefault="00F90655" w:rsidP="00F90655">
      <w:pPr>
        <w:pStyle w:val="EndnoteText"/>
        <w:jc w:val="both"/>
        <w:rPr>
          <w:rFonts w:ascii="Times New Roman" w:hAnsi="Times New Roman" w:cs="Times New Roman"/>
          <w:lang w:val="en-CA"/>
        </w:rPr>
      </w:pPr>
      <w:r w:rsidRPr="001C5823">
        <w:rPr>
          <w:rStyle w:val="EndnoteReference"/>
        </w:rPr>
        <w:endnoteRef/>
      </w:r>
      <w:r w:rsidRPr="001C5823">
        <w:t xml:space="preserve"> </w:t>
      </w:r>
      <w:r w:rsidRPr="001C5823">
        <w:rPr>
          <w:rFonts w:ascii="Times New Roman" w:hAnsi="Times New Roman" w:cs="Times New Roman"/>
          <w:lang w:val="en-CA"/>
        </w:rPr>
        <w:t>The PSC suggests that pass rates can be influenced by a range of factors, for example: “changes in employer policies or practices; changes in candidate demographics, differences in ability across groups in the sample, changes in the purpose of testing (i.e., training versus staffing); and bias in testing materials)” (PSC 2021 b).</w:t>
      </w:r>
    </w:p>
  </w:endnote>
  <w:endnote w:id="45">
    <w:p w14:paraId="767ECFE3" w14:textId="002CAEA8" w:rsidR="008F5F97" w:rsidRPr="001C5823" w:rsidRDefault="008F5F97" w:rsidP="009E6DF6">
      <w:pPr>
        <w:pStyle w:val="Heading1"/>
        <w:spacing w:before="0" w:line="240" w:lineRule="auto"/>
        <w:jc w:val="both"/>
        <w:rPr>
          <w:rFonts w:ascii="Times New Roman" w:hAnsi="Times New Roman" w:cs="Times New Roman"/>
          <w:b/>
          <w:bCs/>
          <w:color w:val="auto"/>
          <w:sz w:val="20"/>
          <w:szCs w:val="20"/>
        </w:rPr>
      </w:pPr>
      <w:r w:rsidRPr="001C5823">
        <w:rPr>
          <w:rStyle w:val="EndnoteReference"/>
          <w:rFonts w:ascii="Times New Roman" w:hAnsi="Times New Roman" w:cs="Times New Roman"/>
          <w:color w:val="auto"/>
          <w:sz w:val="20"/>
          <w:szCs w:val="20"/>
        </w:rPr>
        <w:endnoteRef/>
      </w:r>
      <w:r w:rsidRPr="001C5823">
        <w:rPr>
          <w:rFonts w:ascii="Times New Roman" w:hAnsi="Times New Roman" w:cs="Times New Roman"/>
          <w:color w:val="auto"/>
          <w:sz w:val="20"/>
          <w:szCs w:val="20"/>
        </w:rPr>
        <w:t xml:space="preserve"> The </w:t>
      </w:r>
      <w:hyperlink r:id="rId8" w:history="1">
        <w:r w:rsidR="00DD48A4" w:rsidRPr="001C5823">
          <w:rPr>
            <w:rStyle w:val="Hyperlink"/>
            <w:rFonts w:ascii="Times New Roman" w:hAnsi="Times New Roman" w:cs="Times New Roman"/>
            <w:color w:val="auto"/>
            <w:sz w:val="20"/>
            <w:szCs w:val="20"/>
          </w:rPr>
          <w:t>Employment Equity Promotion Rate Study – Three Year Update</w:t>
        </w:r>
      </w:hyperlink>
      <w:r w:rsidR="00DD48A4" w:rsidRPr="001C5823">
        <w:rPr>
          <w:rFonts w:ascii="Times New Roman" w:hAnsi="Times New Roman" w:cs="Times New Roman"/>
          <w:color w:val="auto"/>
          <w:sz w:val="20"/>
          <w:szCs w:val="20"/>
        </w:rPr>
        <w:t xml:space="preserve"> published in 2022</w:t>
      </w:r>
      <w:r w:rsidRPr="001C5823">
        <w:rPr>
          <w:rFonts w:ascii="Times New Roman" w:hAnsi="Times New Roman" w:cs="Times New Roman"/>
          <w:color w:val="auto"/>
          <w:sz w:val="20"/>
          <w:szCs w:val="20"/>
        </w:rPr>
        <w:t xml:space="preserve"> expands the analysis of the original PSC’s 2019 </w:t>
      </w:r>
      <w:hyperlink r:id="rId9" w:history="1">
        <w:r w:rsidRPr="001C5823">
          <w:rPr>
            <w:rStyle w:val="Hyperlink"/>
            <w:rFonts w:ascii="Times New Roman" w:hAnsi="Times New Roman" w:cs="Times New Roman"/>
            <w:color w:val="auto"/>
            <w:sz w:val="20"/>
            <w:szCs w:val="20"/>
          </w:rPr>
          <w:t>Employment Equity Promotion Rate Study</w:t>
        </w:r>
      </w:hyperlink>
      <w:r w:rsidRPr="001C5823">
        <w:rPr>
          <w:rFonts w:ascii="Times New Roman" w:hAnsi="Times New Roman" w:cs="Times New Roman"/>
          <w:color w:val="auto"/>
          <w:sz w:val="20"/>
          <w:szCs w:val="20"/>
        </w:rPr>
        <w:t xml:space="preserve"> to include employment equity visible minority subgroups. This analysis was conducted over 4 time periods to monitor if the relative promotion rates improved (or not) throughout the examined period. Those 4 periods are 2005 to 2018, 2006 to 2019, 2007 to 2020, and 2008 to 2021.</w:t>
      </w:r>
    </w:p>
  </w:endnote>
  <w:endnote w:id="46">
    <w:p w14:paraId="4A52F43F" w14:textId="68C3290D" w:rsidR="00632FF2" w:rsidRPr="001C5823" w:rsidRDefault="00632FF2" w:rsidP="008F5F97">
      <w:pPr>
        <w:spacing w:after="0" w:line="240" w:lineRule="auto"/>
        <w:jc w:val="both"/>
        <w:rPr>
          <w:rFonts w:ascii="Times New Roman" w:hAnsi="Times New Roman" w:cs="Times New Roman"/>
          <w:sz w:val="20"/>
          <w:szCs w:val="20"/>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It is important to note that the relative promotion rate of Indigenous employees compared to their counterparts by occupational category is as follows: 1) Administrative Support: -14.7%; 2) Administrative and Foreign Service: -7.0%; 3) Operational: 5.2%; 4) Scientific and Professional: -9.6%; and 5) Technical: -0.9% (PSC 2022b).</w:t>
      </w:r>
    </w:p>
  </w:endnote>
  <w:endnote w:id="47">
    <w:p w14:paraId="05799079" w14:textId="1B64871B" w:rsidR="00A87ED3" w:rsidRPr="001C5823" w:rsidRDefault="00A87ED3" w:rsidP="00A87ED3">
      <w:pPr>
        <w:pStyle w:val="NormalWeb"/>
        <w:shd w:val="clear" w:color="auto" w:fill="F5F5F5"/>
        <w:spacing w:before="0" w:beforeAutospacing="0" w:after="0" w:afterAutospacing="0"/>
        <w:jc w:val="both"/>
        <w:rPr>
          <w:rFonts w:ascii="Noto Sans" w:hAnsi="Noto Sans" w:cs="Noto Sans"/>
          <w:color w:val="333333"/>
          <w:sz w:val="30"/>
          <w:szCs w:val="30"/>
        </w:rPr>
      </w:pPr>
      <w:r w:rsidRPr="001C5823">
        <w:rPr>
          <w:rStyle w:val="EndnoteReference"/>
        </w:rPr>
        <w:endnoteRef/>
      </w:r>
      <w:r w:rsidRPr="001C5823">
        <w:t xml:space="preserve"> </w:t>
      </w:r>
      <w:r w:rsidRPr="001C5823">
        <w:rPr>
          <w:color w:val="111111"/>
          <w:sz w:val="20"/>
          <w:szCs w:val="20"/>
          <w:shd w:val="clear" w:color="auto" w:fill="FFFFFF"/>
        </w:rPr>
        <w:t xml:space="preserve">Indigenous employees face many unique barriers when it comes to being promoted and/or opting to participate in the promotion process. Often systemic barriers such as discrimination, and bias play a role in an Indigenous employees’ decision to apply for a promotion. Additionally, Indigenous Peoples and Indigenous federal employees can and do perceive the public service staffing process as non-transparent, </w:t>
      </w:r>
      <w:r w:rsidRPr="001C5823">
        <w:rPr>
          <w:sz w:val="20"/>
          <w:szCs w:val="20"/>
          <w:shd w:val="clear" w:color="auto" w:fill="FFFFFF"/>
        </w:rPr>
        <w:t>unfair, and not based on merit (KCII 20</w:t>
      </w:r>
      <w:r w:rsidR="00046C3D" w:rsidRPr="001C5823">
        <w:rPr>
          <w:sz w:val="20"/>
          <w:szCs w:val="20"/>
          <w:shd w:val="clear" w:color="auto" w:fill="FFFFFF"/>
        </w:rPr>
        <w:t>17</w:t>
      </w:r>
      <w:r w:rsidRPr="001C5823">
        <w:rPr>
          <w:sz w:val="20"/>
          <w:szCs w:val="20"/>
          <w:shd w:val="clear" w:color="auto" w:fill="FFFFFF"/>
        </w:rPr>
        <w:t xml:space="preserve">; Mason &amp; van den Berg 2020). Other </w:t>
      </w:r>
      <w:r w:rsidRPr="001C5823">
        <w:rPr>
          <w:sz w:val="20"/>
          <w:szCs w:val="20"/>
        </w:rPr>
        <w:t>factors that come into play include, but are not limited to the following: 1) employers and co-workers not understanding or respecting the cultural differences of Indigenous employees, which can create disrespect, resentment or distrust in the workplace; 2) lack of organizational readiness to deal with Indigenous hiring and the cultural bias of hiring managers;</w:t>
      </w:r>
      <w:r w:rsidRPr="001C5823">
        <w:rPr>
          <w:rStyle w:val="Strong"/>
          <w:sz w:val="20"/>
          <w:szCs w:val="20"/>
        </w:rPr>
        <w:t xml:space="preserve"> </w:t>
      </w:r>
      <w:r w:rsidRPr="001C5823">
        <w:rPr>
          <w:rStyle w:val="Strong"/>
          <w:b w:val="0"/>
          <w:bCs w:val="0"/>
          <w:sz w:val="20"/>
          <w:szCs w:val="20"/>
        </w:rPr>
        <w:t>3) micro-aggressions and the use of insensitive language and behaviours; 4) geographic job requirements; 5) education requirements; 6) qualification standards; and 7)</w:t>
      </w:r>
      <w:r w:rsidRPr="001C5823">
        <w:rPr>
          <w:rStyle w:val="Strong"/>
          <w:sz w:val="20"/>
          <w:szCs w:val="20"/>
        </w:rPr>
        <w:t xml:space="preserve"> </w:t>
      </w:r>
      <w:r w:rsidRPr="001C5823">
        <w:rPr>
          <w:rStyle w:val="Strong"/>
          <w:b w:val="0"/>
          <w:bCs w:val="0"/>
          <w:sz w:val="20"/>
          <w:szCs w:val="20"/>
        </w:rPr>
        <w:t>experiences of</w:t>
      </w:r>
      <w:r w:rsidRPr="001C5823">
        <w:rPr>
          <w:rStyle w:val="Strong"/>
          <w:sz w:val="20"/>
          <w:szCs w:val="20"/>
        </w:rPr>
        <w:t xml:space="preserve"> </w:t>
      </w:r>
      <w:r w:rsidRPr="001C5823">
        <w:rPr>
          <w:rStyle w:val="Strong"/>
          <w:b w:val="0"/>
          <w:bCs w:val="0"/>
          <w:sz w:val="20"/>
          <w:szCs w:val="20"/>
        </w:rPr>
        <w:t>racism, discrimination, and stereotypes in the workplace are significant</w:t>
      </w:r>
      <w:r w:rsidRPr="001C5823">
        <w:rPr>
          <w:sz w:val="20"/>
          <w:szCs w:val="20"/>
        </w:rPr>
        <w:t xml:space="preserve"> barriers to the recruitment and retention of Indigenous Peoples (KCII 20</w:t>
      </w:r>
      <w:r w:rsidR="00046C3D" w:rsidRPr="001C5823">
        <w:rPr>
          <w:sz w:val="20"/>
          <w:szCs w:val="20"/>
        </w:rPr>
        <w:t>17</w:t>
      </w:r>
      <w:r w:rsidRPr="001C5823">
        <w:rPr>
          <w:sz w:val="20"/>
          <w:szCs w:val="20"/>
        </w:rPr>
        <w:t>).</w:t>
      </w:r>
    </w:p>
  </w:endnote>
  <w:endnote w:id="48">
    <w:p w14:paraId="64C1C393" w14:textId="403AF849" w:rsidR="005B3635" w:rsidRPr="001C5823" w:rsidRDefault="005B3635" w:rsidP="00284AC1">
      <w:pPr>
        <w:spacing w:after="0" w:line="240" w:lineRule="auto"/>
        <w:jc w:val="both"/>
        <w:rPr>
          <w:rFonts w:ascii="Times New Roman" w:hAnsi="Times New Roman" w:cs="Times New Roman"/>
          <w:sz w:val="24"/>
          <w:szCs w:val="24"/>
          <w:lang w:val="en-CA"/>
        </w:rPr>
      </w:pPr>
      <w:r w:rsidRPr="001C5823">
        <w:rPr>
          <w:rStyle w:val="EndnoteReference"/>
        </w:rPr>
        <w:endnoteRef/>
      </w:r>
      <w:r w:rsidRPr="001C5823">
        <w:t xml:space="preserve"> </w:t>
      </w:r>
      <w:r w:rsidRPr="001C5823">
        <w:rPr>
          <w:rFonts w:ascii="Times New Roman" w:hAnsi="Times New Roman" w:cs="Times New Roman"/>
          <w:sz w:val="20"/>
          <w:szCs w:val="20"/>
        </w:rPr>
        <w:t>Several MVOM Action Plan items have yet to be implemented – e.g., 1) design, develop and implement </w:t>
      </w:r>
      <w:r w:rsidRPr="001C5823">
        <w:rPr>
          <w:rStyle w:val="Strong"/>
          <w:rFonts w:ascii="Times New Roman" w:hAnsi="Times New Roman" w:cs="Times New Roman"/>
          <w:b w:val="0"/>
          <w:bCs w:val="0"/>
          <w:sz w:val="20"/>
          <w:szCs w:val="20"/>
        </w:rPr>
        <w:t>deliberate and transparent approaches to identifying leadership potential; 2) develop Indigenous managers into leaders and</w:t>
      </w:r>
      <w:r w:rsidRPr="001C5823">
        <w:rPr>
          <w:rStyle w:val="Strong"/>
          <w:rFonts w:ascii="Times New Roman" w:hAnsi="Times New Roman" w:cs="Times New Roman"/>
          <w:sz w:val="20"/>
          <w:szCs w:val="20"/>
        </w:rPr>
        <w:t xml:space="preserve"> </w:t>
      </w:r>
      <w:r w:rsidRPr="001C5823">
        <w:rPr>
          <w:rFonts w:ascii="Times New Roman" w:hAnsi="Times New Roman" w:cs="Times New Roman"/>
          <w:sz w:val="20"/>
          <w:szCs w:val="20"/>
        </w:rPr>
        <w:t>develop mid-career in addition to COOP and internship employment opportunities</w:t>
      </w:r>
      <w:r w:rsidR="00FB3DE6" w:rsidRPr="001C5823">
        <w:rPr>
          <w:rFonts w:ascii="Times New Roman" w:hAnsi="Times New Roman" w:cs="Times New Roman"/>
          <w:sz w:val="20"/>
          <w:szCs w:val="20"/>
        </w:rPr>
        <w:t>; and 3) implement a variety of Indigenous language opportunities in addition to culturally appropriate French language training and support in the federal system</w:t>
      </w:r>
      <w:r w:rsidRPr="001C5823">
        <w:rPr>
          <w:rFonts w:ascii="Times New Roman" w:hAnsi="Times New Roman" w:cs="Times New Roman"/>
          <w:sz w:val="20"/>
          <w:szCs w:val="20"/>
        </w:rPr>
        <w:t xml:space="preserve">. The MVOM Action Plan focuses on increasing the hiring and retention of Indigenous Peoples at entry-level and mid-career to address future Public Service employment needs. This is relevant since the highest concentration of Indigenous employees is between 35 – 64 years of age (or 73.8%) with 32.7% falling into the 45 – </w:t>
      </w:r>
      <w:r w:rsidR="00284AC1" w:rsidRPr="001C5823">
        <w:rPr>
          <w:rFonts w:ascii="Times New Roman" w:hAnsi="Times New Roman" w:cs="Times New Roman"/>
          <w:sz w:val="20"/>
          <w:szCs w:val="20"/>
        </w:rPr>
        <w:t xml:space="preserve">54-year </w:t>
      </w:r>
      <w:r w:rsidRPr="001C5823">
        <w:rPr>
          <w:rFonts w:ascii="Times New Roman" w:hAnsi="Times New Roman" w:cs="Times New Roman"/>
          <w:sz w:val="20"/>
          <w:szCs w:val="20"/>
        </w:rPr>
        <w:t xml:space="preserve">grouping (TBS 2022). </w:t>
      </w:r>
    </w:p>
  </w:endnote>
  <w:endnote w:id="49">
    <w:p w14:paraId="71012310" w14:textId="5DD70E2D" w:rsidR="005A6BFB" w:rsidRPr="001C5823" w:rsidRDefault="005A6BFB" w:rsidP="005A6BFB">
      <w:pPr>
        <w:spacing w:after="0" w:line="240" w:lineRule="auto"/>
        <w:jc w:val="both"/>
        <w:rPr>
          <w:rFonts w:ascii="Times New Roman" w:hAnsi="Times New Roman" w:cs="Times New Roman"/>
          <w:sz w:val="20"/>
          <w:szCs w:val="20"/>
        </w:rPr>
      </w:pPr>
      <w:r w:rsidRPr="001C5823">
        <w:rPr>
          <w:rStyle w:val="EndnoteReference"/>
          <w:rFonts w:ascii="Times New Roman" w:hAnsi="Times New Roman" w:cs="Times New Roman"/>
          <w:sz w:val="20"/>
          <w:szCs w:val="20"/>
        </w:rPr>
        <w:endnoteRef/>
      </w:r>
      <w:r w:rsidRPr="001C5823">
        <w:rPr>
          <w:rFonts w:ascii="Times New Roman" w:hAnsi="Times New Roman" w:cs="Times New Roman"/>
          <w:sz w:val="20"/>
          <w:szCs w:val="20"/>
        </w:rPr>
        <w:t xml:space="preserve"> As it stands, a TBS review highlights several issues and findings concerning how departments are presently applying Section 91, for example: 1) work description use is not reflexive of the position’s duties; 2) justifications meet the TBS directive’s minimum standards and are often based on flawed reasoning or an incomplete evaluation; 3) no formal mechanisms to evaluate the language requirements of positions; 4) awareness about the purpose of language requirements is lacking; 5) institutional inconsistencies concerning policies, procedures, tools, and control mechanisms; 6) departmental training on section 91 is critical instead of solely relying on CSPS, and lastly, 7) centralization of leadership and oversight on guidelines, tools, and ensuring consultation with the PRLO arises, including implementation of any recommendations (TBS 2022b).</w:t>
      </w:r>
    </w:p>
  </w:endnote>
  <w:endnote w:id="50">
    <w:p w14:paraId="1CBB4D98" w14:textId="096E72AC" w:rsidR="00CD74DB" w:rsidRPr="001C5823" w:rsidRDefault="00CD74DB" w:rsidP="00B10326">
      <w:pPr>
        <w:shd w:val="clear" w:color="auto" w:fill="FFFFFF"/>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The legislative proposals aim to increase the Treasury Board’s powers, create the necessary authority to enact policies, directives, and other policy instruments, and give TBS the necessary resources to ensure the compliance of federal institutions. Whereas the administrative proposals are designed to create an accountability and reporting framework to orient measure</w:t>
      </w:r>
      <w:r w:rsidR="00F67C73" w:rsidRPr="001C5823">
        <w:rPr>
          <w:rFonts w:ascii="Times New Roman" w:hAnsi="Times New Roman" w:cs="Times New Roman"/>
          <w:sz w:val="20"/>
          <w:szCs w:val="20"/>
        </w:rPr>
        <w:t>ment</w:t>
      </w:r>
      <w:r w:rsidRPr="001C5823">
        <w:rPr>
          <w:rFonts w:ascii="Times New Roman" w:hAnsi="Times New Roman" w:cs="Times New Roman"/>
          <w:sz w:val="20"/>
          <w:szCs w:val="20"/>
        </w:rPr>
        <w:t xml:space="preserve"> o</w:t>
      </w:r>
      <w:r w:rsidR="00F67C73" w:rsidRPr="001C5823">
        <w:rPr>
          <w:rFonts w:ascii="Times New Roman" w:hAnsi="Times New Roman" w:cs="Times New Roman"/>
          <w:sz w:val="20"/>
          <w:szCs w:val="20"/>
        </w:rPr>
        <w:t>f</w:t>
      </w:r>
      <w:r w:rsidRPr="001C5823">
        <w:rPr>
          <w:rFonts w:ascii="Times New Roman" w:hAnsi="Times New Roman" w:cs="Times New Roman"/>
          <w:sz w:val="20"/>
          <w:szCs w:val="20"/>
        </w:rPr>
        <w:t xml:space="preserve"> official languages, revise</w:t>
      </w:r>
      <w:bookmarkStart w:id="62" w:name="_Hlk134257740"/>
      <w:r w:rsidRPr="001C5823">
        <w:rPr>
          <w:rFonts w:ascii="Times New Roman" w:hAnsi="Times New Roman" w:cs="Times New Roman"/>
          <w:sz w:val="20"/>
          <w:szCs w:val="20"/>
        </w:rPr>
        <w:t xml:space="preserve"> the official languages qualification standards and the standards for second language evaluations and minimum second language requirements for bilingual supervisory positions in designated bilingual regions </w:t>
      </w:r>
      <w:bookmarkStart w:id="63" w:name="_Hlk136966499"/>
      <w:r w:rsidRPr="001C5823">
        <w:rPr>
          <w:rFonts w:ascii="Times New Roman" w:hAnsi="Times New Roman" w:cs="Times New Roman"/>
          <w:sz w:val="20"/>
          <w:szCs w:val="20"/>
        </w:rPr>
        <w:t>and support a more inclusive application of official language</w:t>
      </w:r>
      <w:r w:rsidR="005936C6" w:rsidRPr="001C5823">
        <w:rPr>
          <w:rFonts w:ascii="Times New Roman" w:hAnsi="Times New Roman" w:cs="Times New Roman"/>
          <w:sz w:val="20"/>
          <w:szCs w:val="20"/>
        </w:rPr>
        <w:t>s</w:t>
      </w:r>
      <w:r w:rsidRPr="001C5823">
        <w:rPr>
          <w:rFonts w:ascii="Times New Roman" w:hAnsi="Times New Roman" w:cs="Times New Roman"/>
          <w:sz w:val="20"/>
          <w:szCs w:val="20"/>
        </w:rPr>
        <w:t xml:space="preserve"> requirements for those positions requiring Indigenous cultural or linguistic competencies </w:t>
      </w:r>
      <w:bookmarkEnd w:id="63"/>
      <w:r w:rsidRPr="001C5823">
        <w:rPr>
          <w:rFonts w:ascii="Times New Roman" w:hAnsi="Times New Roman" w:cs="Times New Roman"/>
          <w:sz w:val="20"/>
          <w:szCs w:val="20"/>
        </w:rPr>
        <w:t>(</w:t>
      </w:r>
      <w:r w:rsidR="00B10326" w:rsidRPr="001C5823">
        <w:rPr>
          <w:rFonts w:ascii="Times New Roman" w:hAnsi="Times New Roman" w:cs="Times New Roman"/>
          <w:sz w:val="20"/>
          <w:szCs w:val="20"/>
        </w:rPr>
        <w:t>Canadian Heritage 2021</w:t>
      </w:r>
      <w:r w:rsidR="00CC25DC" w:rsidRPr="001C5823">
        <w:rPr>
          <w:rFonts w:ascii="Times New Roman" w:hAnsi="Times New Roman" w:cs="Times New Roman"/>
          <w:sz w:val="20"/>
          <w:szCs w:val="20"/>
        </w:rPr>
        <w:t>a</w:t>
      </w:r>
      <w:r w:rsidR="00B10326" w:rsidRPr="001C5823">
        <w:rPr>
          <w:rFonts w:ascii="Times New Roman" w:hAnsi="Times New Roman" w:cs="Times New Roman"/>
          <w:sz w:val="20"/>
          <w:szCs w:val="20"/>
        </w:rPr>
        <w:t>)</w:t>
      </w:r>
      <w:r w:rsidRPr="001C5823">
        <w:rPr>
          <w:rFonts w:ascii="Times New Roman" w:hAnsi="Times New Roman" w:cs="Times New Roman"/>
          <w:sz w:val="20"/>
          <w:szCs w:val="20"/>
        </w:rPr>
        <w:t>.</w:t>
      </w:r>
      <w:bookmarkEnd w:id="62"/>
    </w:p>
  </w:endnote>
  <w:endnote w:id="51">
    <w:p w14:paraId="7700033E" w14:textId="52650B47" w:rsidR="00B10326" w:rsidRPr="001C5823" w:rsidRDefault="00B10326" w:rsidP="00494523">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KCII compared departmental and agency responses (40 CPA organizations and 28 separate agencies) to the Clerk’s Call-to-Action against the Many Voices, One Mind (MVOM) Action Plan 5 pillars. The majority (33 CPA and 9 SA) identified all EE groups in their responses, while 7 CPAs and 19 SAs did not mention any EE groups.</w:t>
      </w:r>
      <w:r w:rsidRPr="001C5823">
        <w:rPr>
          <w:rFonts w:ascii="Arial" w:hAnsi="Arial" w:cs="Arial"/>
        </w:rPr>
        <w:t xml:space="preserve"> </w:t>
      </w:r>
      <w:r w:rsidRPr="001C5823">
        <w:rPr>
          <w:rFonts w:ascii="Times New Roman" w:hAnsi="Times New Roman" w:cs="Times New Roman"/>
          <w:sz w:val="20"/>
          <w:szCs w:val="20"/>
        </w:rPr>
        <w:t>8 organizations mentioned ‘language training’ in connection with equity-seeking groups, all employees, and/or they prioritized Indigenous and other equity-seeking groups access to training for career advancement. Five of the 8 organizations said they offered language training. Comparatively speaking, the low departmental response rate is in line with the MVOM scorecard findings. The 2020/21 MVOM scorecard found that less than 16% (7 out of 46) of CPA organizations had committed to offering language training to Indigenous employees in feeder groups for potential management positions and that less than 14% (6) of organizations could tell us how many Indigenous employees had made a request for language training (French or English). It also seems that little has changed since the 2018/19 and 2019/20 MVOM scorecards, which found the official language</w:t>
      </w:r>
      <w:r w:rsidR="005936C6" w:rsidRPr="001C5823">
        <w:rPr>
          <w:rFonts w:ascii="Times New Roman" w:hAnsi="Times New Roman" w:cs="Times New Roman"/>
          <w:sz w:val="20"/>
          <w:szCs w:val="20"/>
        </w:rPr>
        <w:t>s</w:t>
      </w:r>
      <w:r w:rsidRPr="001C5823">
        <w:rPr>
          <w:rFonts w:ascii="Times New Roman" w:hAnsi="Times New Roman" w:cs="Times New Roman"/>
          <w:sz w:val="20"/>
          <w:szCs w:val="20"/>
        </w:rPr>
        <w:t xml:space="preserve"> proficiency requirement posed a significant barrier to promoting Indigenous talent, and that low Indigenous employee participation rates continued to thwart governmental efforts despite their being official language</w:t>
      </w:r>
      <w:r w:rsidR="005936C6" w:rsidRPr="001C5823">
        <w:rPr>
          <w:rFonts w:ascii="Times New Roman" w:hAnsi="Times New Roman" w:cs="Times New Roman"/>
          <w:sz w:val="20"/>
          <w:szCs w:val="20"/>
        </w:rPr>
        <w:t>s</w:t>
      </w:r>
      <w:r w:rsidRPr="001C5823">
        <w:rPr>
          <w:rFonts w:ascii="Times New Roman" w:hAnsi="Times New Roman" w:cs="Times New Roman"/>
          <w:sz w:val="20"/>
          <w:szCs w:val="20"/>
        </w:rPr>
        <w:t xml:space="preserve"> training opportunities (Laude 2023). </w:t>
      </w:r>
    </w:p>
  </w:endnote>
  <w:endnote w:id="52">
    <w:p w14:paraId="2F80AFA8" w14:textId="4F4813E3" w:rsidR="004A3FB9" w:rsidRPr="001C5823" w:rsidRDefault="004A3FB9">
      <w:pPr>
        <w:pStyle w:val="EndnoteText"/>
        <w:rPr>
          <w:lang w:val="en-CA"/>
        </w:rPr>
      </w:pPr>
      <w:r w:rsidRPr="001C5823">
        <w:rPr>
          <w:rStyle w:val="EndnoteReference"/>
        </w:rPr>
        <w:endnoteRef/>
      </w:r>
      <w:r w:rsidRPr="001C5823">
        <w:t xml:space="preserve"> </w:t>
      </w:r>
      <w:r w:rsidRPr="001C5823">
        <w:rPr>
          <w:rFonts w:ascii="Times New Roman" w:eastAsia="Times New Roman" w:hAnsi="Times New Roman" w:cs="Times New Roman"/>
          <w:lang w:eastAsia="en-CA"/>
        </w:rPr>
        <w:t>A data capture tool is necessary to record the linguistic capacities of Indigenous employees.</w:t>
      </w:r>
    </w:p>
  </w:endnote>
  <w:endnote w:id="53">
    <w:p w14:paraId="4A2595FE" w14:textId="2381F30E" w:rsidR="00E446CB" w:rsidRPr="001C5823" w:rsidRDefault="00E446CB" w:rsidP="00211560">
      <w:pPr>
        <w:spacing w:after="0" w:line="240" w:lineRule="auto"/>
        <w:jc w:val="both"/>
        <w:rPr>
          <w:rFonts w:ascii="Times New Roman" w:hAnsi="Times New Roman" w:cs="Times New Roman"/>
          <w:sz w:val="20"/>
          <w:szCs w:val="20"/>
          <w:shd w:val="clear" w:color="auto" w:fill="FFFFFF"/>
        </w:rPr>
      </w:pPr>
      <w:r w:rsidRPr="001C5823">
        <w:rPr>
          <w:rStyle w:val="EndnoteReference"/>
          <w:rFonts w:ascii="Times New Roman" w:hAnsi="Times New Roman" w:cs="Times New Roman"/>
        </w:rPr>
        <w:endnoteRef/>
      </w:r>
      <w:r w:rsidRPr="001C5823">
        <w:rPr>
          <w:rFonts w:ascii="Times New Roman" w:hAnsi="Times New Roman" w:cs="Times New Roman"/>
        </w:rPr>
        <w:t xml:space="preserve"> </w:t>
      </w:r>
      <w:r w:rsidRPr="001C5823">
        <w:rPr>
          <w:rFonts w:ascii="Times New Roman" w:hAnsi="Times New Roman" w:cs="Times New Roman"/>
          <w:sz w:val="20"/>
          <w:szCs w:val="20"/>
          <w:lang w:val="en-CA"/>
        </w:rPr>
        <w:t>This claim supports the MVOM Action Plan action items with respect to enhanc</w:t>
      </w:r>
      <w:r w:rsidR="00211560" w:rsidRPr="001C5823">
        <w:rPr>
          <w:rFonts w:ascii="Times New Roman" w:hAnsi="Times New Roman" w:cs="Times New Roman"/>
          <w:sz w:val="20"/>
          <w:szCs w:val="20"/>
          <w:lang w:val="en-CA"/>
        </w:rPr>
        <w:t>ing the</w:t>
      </w:r>
      <w:r w:rsidRPr="001C5823">
        <w:rPr>
          <w:rFonts w:ascii="Times New Roman" w:hAnsi="Times New Roman" w:cs="Times New Roman"/>
          <w:sz w:val="20"/>
          <w:szCs w:val="20"/>
          <w:lang w:val="en-CA"/>
        </w:rPr>
        <w:t xml:space="preserve"> use of Indigenous languages and compensation for Indigenous language speakers in the Public Service. </w:t>
      </w:r>
      <w:r w:rsidR="00D034FF" w:rsidRPr="001C5823">
        <w:rPr>
          <w:rFonts w:ascii="Times New Roman" w:hAnsi="Times New Roman" w:cs="Times New Roman"/>
          <w:sz w:val="20"/>
          <w:szCs w:val="20"/>
          <w:lang w:val="en-CA"/>
        </w:rPr>
        <w:t>This is further supported by the</w:t>
      </w:r>
      <w:r w:rsidR="000D7E10" w:rsidRPr="001C5823">
        <w:rPr>
          <w:rFonts w:ascii="Times New Roman" w:hAnsi="Times New Roman" w:cs="Times New Roman"/>
          <w:sz w:val="20"/>
          <w:szCs w:val="20"/>
          <w:lang w:val="en-CA"/>
        </w:rPr>
        <w:t xml:space="preserve"> recent findings of the</w:t>
      </w:r>
      <w:r w:rsidR="00D034FF" w:rsidRPr="001C5823">
        <w:rPr>
          <w:rFonts w:ascii="Times New Roman" w:hAnsi="Times New Roman" w:cs="Times New Roman"/>
          <w:sz w:val="20"/>
          <w:szCs w:val="20"/>
          <w:lang w:val="en-CA"/>
        </w:rPr>
        <w:t xml:space="preserve"> </w:t>
      </w:r>
      <w:r w:rsidR="000D7E10" w:rsidRPr="001C5823">
        <w:rPr>
          <w:rFonts w:ascii="Times New Roman" w:hAnsi="Times New Roman" w:cs="Times New Roman"/>
          <w:sz w:val="20"/>
          <w:szCs w:val="20"/>
          <w:lang w:val="en-CA"/>
        </w:rPr>
        <w:t>R</w:t>
      </w:r>
      <w:r w:rsidR="00211560" w:rsidRPr="001C5823">
        <w:rPr>
          <w:rFonts w:ascii="Times New Roman" w:hAnsi="Times New Roman" w:cs="Times New Roman"/>
          <w:sz w:val="20"/>
          <w:szCs w:val="20"/>
          <w:shd w:val="clear" w:color="auto" w:fill="FFFFFF"/>
        </w:rPr>
        <w:t xml:space="preserve">eport on the </w:t>
      </w:r>
      <w:r w:rsidR="00211560" w:rsidRPr="001C5823">
        <w:rPr>
          <w:rFonts w:ascii="Times New Roman" w:hAnsi="Times New Roman" w:cs="Times New Roman"/>
          <w:i/>
          <w:iCs/>
          <w:sz w:val="20"/>
          <w:szCs w:val="20"/>
          <w:shd w:val="clear" w:color="auto" w:fill="FFFFFF"/>
        </w:rPr>
        <w:t>Use of Indigenous Languages in Canada’s Public Service</w:t>
      </w:r>
      <w:r w:rsidR="00D034FF" w:rsidRPr="001C5823">
        <w:rPr>
          <w:rFonts w:ascii="Times New Roman" w:hAnsi="Times New Roman" w:cs="Times New Roman"/>
          <w:sz w:val="20"/>
          <w:szCs w:val="20"/>
          <w:shd w:val="clear" w:color="auto" w:fill="FFFFFF"/>
        </w:rPr>
        <w:t>.</w:t>
      </w:r>
    </w:p>
  </w:endnote>
  <w:endnote w:id="54">
    <w:p w14:paraId="6B3DF381" w14:textId="443A7A63" w:rsidR="00693F9C" w:rsidRPr="001C5823" w:rsidRDefault="00693F9C" w:rsidP="00693F9C">
      <w:pPr>
        <w:pStyle w:val="FootnoteText"/>
        <w:jc w:val="both"/>
        <w:rPr>
          <w:rFonts w:ascii="Times New Roman" w:eastAsia="Times New Roman" w:hAnsi="Times New Roman" w:cs="Times New Roman"/>
          <w:lang w:eastAsia="en-CA"/>
        </w:rPr>
      </w:pPr>
      <w:r w:rsidRPr="001C5823">
        <w:rPr>
          <w:rStyle w:val="EndnoteReference"/>
        </w:rPr>
        <w:endnoteRef/>
      </w:r>
      <w:r w:rsidRPr="001C5823">
        <w:t xml:space="preserve"> </w:t>
      </w:r>
      <w:r w:rsidRPr="001C5823">
        <w:rPr>
          <w:rFonts w:ascii="Times New Roman" w:hAnsi="Times New Roman" w:cs="Times New Roman"/>
        </w:rPr>
        <w:t>MNO recently signed a self-government agreement with the federal government that is expected to</w:t>
      </w:r>
      <w:r w:rsidRPr="001C5823">
        <w:rPr>
          <w:rFonts w:ascii="Times New Roman" w:hAnsi="Times New Roman" w:cs="Times New Roman"/>
          <w:shd w:val="clear" w:color="auto" w:fill="FFFFFF"/>
        </w:rPr>
        <w:t xml:space="preserve"> lead to a self-government treaty within the next two years (Schwientek 2023).  The Wabun Tribal Council and Huron-Robinson First Nations argue that use of</w:t>
      </w:r>
      <w:r w:rsidRPr="001C5823">
        <w:rPr>
          <w:rFonts w:ascii="Times New Roman" w:hAnsi="Times New Roman" w:cs="Times New Roman"/>
        </w:rPr>
        <w:t xml:space="preserve"> their Anishnaabek and Cree family members as Métis root ancestors does not meet the Powley decision criteria - e.g., self-identification, ancestral connection, and community acceptance, to determine whether someone is entitled to exercise Métis rights – for the purpose of a self-government agreement </w:t>
      </w:r>
      <w:r w:rsidRPr="001C5823">
        <w:rPr>
          <w:rFonts w:ascii="Times New Roman" w:hAnsi="Times New Roman" w:cs="Times New Roman"/>
          <w:shd w:val="clear" w:color="auto" w:fill="FFFFFF"/>
        </w:rPr>
        <w:t>(Leroux 2022; Adese et al 2023)</w:t>
      </w:r>
      <w:r w:rsidRPr="001C5823">
        <w:rPr>
          <w:rFonts w:ascii="Times New Roman" w:hAnsi="Times New Roman" w:cs="Times New Roman"/>
        </w:rPr>
        <w:t xml:space="preserve">. Two research studies, the Historic Abitibi Inland Métis Community: Final Report and the Exploratory Study of the Métis Nation of Ontario’s “Historic Métis Communities in Robinson-Huron Treaty Territory, disprove the six Métis communities claim that they are historic with a distinct collective identity </w:t>
      </w:r>
      <w:r w:rsidRPr="001C5823">
        <w:rPr>
          <w:rFonts w:ascii="Times New Roman" w:hAnsi="Times New Roman" w:cs="Times New Roman"/>
          <w:shd w:val="clear" w:color="auto" w:fill="FFFFFF"/>
        </w:rPr>
        <w:t>(Leroux 2022; Adese et al 2023)</w:t>
      </w:r>
      <w:r w:rsidRPr="001C5823">
        <w:rPr>
          <w:rFonts w:ascii="Times New Roman" w:hAnsi="Times New Roman" w:cs="Times New Roman"/>
        </w:rPr>
        <w:t xml:space="preserve">. It is possible that the new </w:t>
      </w:r>
      <w:r w:rsidRPr="001C5823">
        <w:rPr>
          <w:rFonts w:ascii="Times New Roman" w:hAnsi="Times New Roman" w:cs="Times New Roman"/>
          <w:shd w:val="clear" w:color="auto" w:fill="FFFFFF"/>
        </w:rPr>
        <w:t xml:space="preserve">Métis in Ontario might have mixed First Nations and European ancestry, but they are not necessarily connected to Métis culture, history, or the Métis homeland (Monkman 2021). </w:t>
      </w:r>
    </w:p>
  </w:endnote>
  <w:endnote w:id="55">
    <w:p w14:paraId="44A62B91" w14:textId="34529398" w:rsidR="00ED3622" w:rsidRPr="001C5823" w:rsidRDefault="00ED3622" w:rsidP="003F50F6">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In the September 2017 report Patrick Borbey and Matthew Mendelsohn prepared a report for the Clerk of the Privy Council in which they confirmed: 1) only 35 to 45% of employees pass the level C French tests of written and oral expression; 2) the number of bilingual positions had doubled in the last 40 years and now represented 43% of all federal positions; and 3) 96% of all employees met the language requirements of their positions and 97% of employees in executive positions met the language requirements. They recommended that “the Treasury Board Secretariat, in consultation with the Public Service Commission of Canada … take action to increase the linguistic profile for bilingual supervisory positions to a superior proficiency level (e.g., CBC or equivalent)”. Nevertheless, they stated that “we must ensure that Departments continue to exercise available flexibilities, as necessary, in order to achieve other important objectives, including enhancing the representation of Indigenous peoples and persons with disabilities.”</w:t>
      </w:r>
    </w:p>
  </w:endnote>
  <w:endnote w:id="56">
    <w:p w14:paraId="7934E04E" w14:textId="40F9C8CB" w:rsidR="003F50F6" w:rsidRPr="001C5823" w:rsidRDefault="003F50F6" w:rsidP="003F50F6">
      <w:pPr>
        <w:spacing w:after="0" w:line="240" w:lineRule="auto"/>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rPr>
        <w:t xml:space="preserve">The Joint Union/Management Task Force on Diversity and Inclusion in the Public Service released a final report in December 2017. It identifies several barriers facing equity-seeking groups, including Indigenous employees, and makes recommendations to address them. Under Outreach, recruitment and onboarding, the Task Force recommended (#7) “that the Public Service Commission of Canada and the Office of the Chief Human Resources Officer of the Treasury Board of Canada Secretariat undertake further work to identify and resolve systemic barriers to recruitment into the public service, including at mid-career, and strengthen employment equity and diversity and inclusion. Noted barriers include: … meeting second official language requirements at the time of hire.” </w:t>
      </w:r>
    </w:p>
    <w:p w14:paraId="7FFA4E95" w14:textId="5DFBC125" w:rsidR="003F50F6" w:rsidRPr="001C5823" w:rsidRDefault="003F50F6" w:rsidP="003F50F6">
      <w:pPr>
        <w:spacing w:after="0" w:line="240" w:lineRule="auto"/>
        <w:jc w:val="both"/>
        <w:rPr>
          <w:rFonts w:ascii="Times New Roman" w:hAnsi="Times New Roman" w:cs="Times New Roman"/>
          <w:sz w:val="20"/>
          <w:szCs w:val="20"/>
        </w:rPr>
      </w:pPr>
      <w:r w:rsidRPr="001C5823">
        <w:rPr>
          <w:rFonts w:ascii="Times New Roman" w:hAnsi="Times New Roman" w:cs="Times New Roman"/>
          <w:sz w:val="20"/>
          <w:szCs w:val="20"/>
        </w:rPr>
        <w:t xml:space="preserve">Moreover, the Task Force noted issues under the retention, career progression and management thematic area, as follows: “stringent language requirements that disproportionately affect people in Canada whose first language is neither English nor French.” The Task Force Report </w:t>
      </w:r>
      <w:r w:rsidR="003B6421" w:rsidRPr="001C5823">
        <w:rPr>
          <w:rFonts w:ascii="Times New Roman" w:hAnsi="Times New Roman" w:cs="Times New Roman"/>
          <w:sz w:val="20"/>
          <w:szCs w:val="20"/>
        </w:rPr>
        <w:t>also found</w:t>
      </w:r>
      <w:r w:rsidRPr="001C5823">
        <w:rPr>
          <w:rFonts w:ascii="Times New Roman" w:hAnsi="Times New Roman" w:cs="Times New Roman"/>
          <w:sz w:val="20"/>
          <w:szCs w:val="20"/>
        </w:rPr>
        <w:t xml:space="preserve"> “… second language requirements were cited by equity-seeking groups as a barrier to hiring and career advancement.” To address these concerns, the Task Force made the following recommendations: 1) #13 Reviewing the current approach and the allocation of resources to language training, with consideration of the public service’s commitment to bilingualism, to ensure a fair, transparent and equitable approach to accessing language training and development, based on the needs of employees, including those in unilingual positions; ensure that culturally sensitive language training options are provided; and increase language training opportunities that address the double disadvantage faced by individuals whose first language is neither English nor French; and 2) # 15: Introduc</w:t>
      </w:r>
      <w:r w:rsidR="003B6421" w:rsidRPr="001C5823">
        <w:rPr>
          <w:rFonts w:ascii="Times New Roman" w:hAnsi="Times New Roman" w:cs="Times New Roman"/>
          <w:sz w:val="20"/>
          <w:szCs w:val="20"/>
        </w:rPr>
        <w:t>ing</w:t>
      </w:r>
      <w:r w:rsidRPr="001C5823">
        <w:rPr>
          <w:rFonts w:ascii="Times New Roman" w:hAnsi="Times New Roman" w:cs="Times New Roman"/>
          <w:sz w:val="20"/>
          <w:szCs w:val="20"/>
        </w:rPr>
        <w:t xml:space="preserve"> non-imperative staffing for equity-seeking groups to prepare them to achieve official bilingual proficiency in order to access leadership positions, commensurate with their talents and abilities.</w:t>
      </w:r>
    </w:p>
  </w:endnote>
  <w:endnote w:id="57">
    <w:p w14:paraId="618AD259" w14:textId="48437711" w:rsidR="00A46AF7" w:rsidRPr="001C5823" w:rsidRDefault="00A46AF7" w:rsidP="00A46AF7">
      <w:pPr>
        <w:pStyle w:val="FootnoteText"/>
        <w:jc w:val="both"/>
        <w:rPr>
          <w:rFonts w:ascii="Times New Roman" w:hAnsi="Times New Roman" w:cs="Times New Roman"/>
        </w:rPr>
      </w:pPr>
      <w:r w:rsidRPr="001C5823">
        <w:rPr>
          <w:rStyle w:val="EndnoteReference"/>
        </w:rPr>
        <w:endnoteRef/>
      </w:r>
      <w:r w:rsidRPr="001C5823">
        <w:t xml:space="preserve"> </w:t>
      </w:r>
      <w:r w:rsidRPr="001C5823">
        <w:rPr>
          <w:rFonts w:ascii="Times New Roman" w:hAnsi="Times New Roman" w:cs="Times New Roman"/>
        </w:rPr>
        <w:t>The report states: “we must ensure that Departments continue to exercise available flexibilities, as necessary, in order to achieve other important objectives, including enhancing the representation of Indigenous peoples and persons with disabilities” (Borbey &amp; Mendelsohn 2017).</w:t>
      </w:r>
    </w:p>
  </w:endnote>
  <w:endnote w:id="58">
    <w:p w14:paraId="6D7985DA" w14:textId="77777777" w:rsidR="00E301BA" w:rsidRPr="001C5823" w:rsidRDefault="00E301BA" w:rsidP="00E301BA">
      <w:pPr>
        <w:pStyle w:val="Heading3"/>
        <w:shd w:val="clear" w:color="auto" w:fill="FFFFFF"/>
        <w:spacing w:before="0" w:line="240" w:lineRule="auto"/>
        <w:jc w:val="both"/>
        <w:rPr>
          <w:rFonts w:ascii="Times New Roman" w:hAnsi="Times New Roman" w:cs="Times New Roman"/>
          <w:color w:val="auto"/>
          <w:sz w:val="20"/>
          <w:szCs w:val="20"/>
        </w:rPr>
      </w:pPr>
      <w:r w:rsidRPr="001C5823">
        <w:rPr>
          <w:rStyle w:val="EndnoteReference"/>
          <w:rFonts w:ascii="Times New Roman" w:hAnsi="Times New Roman" w:cs="Times New Roman"/>
          <w:color w:val="auto"/>
          <w:sz w:val="20"/>
          <w:szCs w:val="20"/>
        </w:rPr>
        <w:endnoteRef/>
      </w:r>
      <w:r w:rsidRPr="001C5823">
        <w:rPr>
          <w:rFonts w:ascii="Times New Roman" w:hAnsi="Times New Roman" w:cs="Times New Roman"/>
          <w:color w:val="auto"/>
          <w:sz w:val="20"/>
          <w:szCs w:val="20"/>
        </w:rPr>
        <w:t xml:space="preserve"> The duties and powers of the  </w:t>
      </w:r>
      <w:hyperlink r:id="rId10" w:history="1">
        <w:r w:rsidRPr="001C5823">
          <w:rPr>
            <w:rStyle w:val="Hyperlink"/>
            <w:rFonts w:ascii="Times New Roman" w:hAnsi="Times New Roman" w:cs="Times New Roman"/>
            <w:color w:val="auto"/>
            <w:sz w:val="20"/>
            <w:szCs w:val="20"/>
          </w:rPr>
          <w:t>Commissioner of Official Languages</w:t>
        </w:r>
      </w:hyperlink>
      <w:r w:rsidRPr="001C5823">
        <w:rPr>
          <w:rFonts w:ascii="Times New Roman" w:hAnsi="Times New Roman" w:cs="Times New Roman"/>
          <w:color w:val="auto"/>
          <w:sz w:val="20"/>
          <w:szCs w:val="20"/>
        </w:rPr>
        <w:t xml:space="preserve"> (</w:t>
      </w:r>
      <w:hyperlink r:id="rId11" w:anchor="h-17" w:history="1">
        <w:r w:rsidRPr="001C5823">
          <w:rPr>
            <w:rStyle w:val="Hyperlink"/>
            <w:rFonts w:ascii="Times New Roman" w:hAnsi="Times New Roman" w:cs="Times New Roman"/>
            <w:color w:val="auto"/>
            <w:sz w:val="20"/>
            <w:szCs w:val="20"/>
          </w:rPr>
          <w:t>sections 49 to 75</w:t>
        </w:r>
        <w:r w:rsidRPr="001C5823">
          <w:rPr>
            <w:rStyle w:val="wb-inv"/>
            <w:rFonts w:ascii="Times New Roman" w:hAnsi="Times New Roman" w:cs="Times New Roman"/>
            <w:color w:val="auto"/>
            <w:sz w:val="20"/>
            <w:szCs w:val="20"/>
            <w:u w:val="single"/>
          </w:rPr>
          <w:t>of the </w:t>
        </w:r>
        <w:r w:rsidRPr="001C5823">
          <w:rPr>
            <w:rStyle w:val="Emphasis"/>
            <w:rFonts w:ascii="Times New Roman" w:hAnsi="Times New Roman" w:cs="Times New Roman"/>
            <w:color w:val="auto"/>
            <w:sz w:val="20"/>
            <w:szCs w:val="20"/>
            <w:u w:val="single"/>
          </w:rPr>
          <w:t>Official Languages Act</w:t>
        </w:r>
      </w:hyperlink>
      <w:r w:rsidRPr="001C5823">
        <w:rPr>
          <w:rFonts w:ascii="Times New Roman" w:hAnsi="Times New Roman" w:cs="Times New Roman"/>
          <w:color w:val="auto"/>
          <w:sz w:val="20"/>
          <w:szCs w:val="20"/>
        </w:rPr>
        <w:t>) are set out in the OLA. The Commissioner must take all actions and measures within their authority to ensure full recognition of both official languages as well as compliance with the OLA. Employees can lodge a complaint if they feel their language rights have been violated (Office of the Commissioner of Official Languages 2022).</w:t>
      </w:r>
    </w:p>
  </w:endnote>
  <w:endnote w:id="59">
    <w:p w14:paraId="09ECDE16" w14:textId="3188C6B7" w:rsidR="00890FC1" w:rsidRPr="001C5823" w:rsidRDefault="00890FC1">
      <w:pPr>
        <w:pStyle w:val="EndnoteText"/>
        <w:rPr>
          <w:lang w:val="en-CA"/>
        </w:rPr>
      </w:pPr>
      <w:r w:rsidRPr="001C5823">
        <w:rPr>
          <w:rStyle w:val="EndnoteReference"/>
        </w:rPr>
        <w:endnoteRef/>
      </w:r>
      <w:r w:rsidRPr="001C5823">
        <w:t xml:space="preserve"> </w:t>
      </w:r>
      <w:r w:rsidRPr="001C5823">
        <w:rPr>
          <w:rFonts w:ascii="Times New Roman" w:hAnsi="Times New Roman" w:cs="Times New Roman"/>
        </w:rPr>
        <w:t>(a) strengthening a central agency, (b) internal levers of accountability and coordination and (c) bilingualism in the public service</w:t>
      </w:r>
    </w:p>
  </w:endnote>
  <w:endnote w:id="60">
    <w:p w14:paraId="30048A42" w14:textId="77777777" w:rsidR="006247B8" w:rsidRDefault="0003756A" w:rsidP="00CE5465">
      <w:pPr>
        <w:pStyle w:val="Header"/>
        <w:widowControl w:val="0"/>
        <w:tabs>
          <w:tab w:val="clear" w:pos="4680"/>
          <w:tab w:val="clear" w:pos="9360"/>
        </w:tabs>
        <w:jc w:val="both"/>
        <w:rPr>
          <w:rFonts w:ascii="Times New Roman" w:hAnsi="Times New Roman" w:cs="Times New Roman"/>
          <w:sz w:val="20"/>
          <w:szCs w:val="20"/>
        </w:rPr>
      </w:pPr>
      <w:r w:rsidRPr="001C5823">
        <w:rPr>
          <w:rStyle w:val="EndnoteReference"/>
        </w:rPr>
        <w:endnoteRef/>
      </w:r>
      <w:r w:rsidRPr="001C5823">
        <w:t xml:space="preserve"> </w:t>
      </w:r>
      <w:r w:rsidRPr="001C5823">
        <w:rPr>
          <w:rFonts w:ascii="Times New Roman" w:hAnsi="Times New Roman" w:cs="Times New Roman"/>
          <w:sz w:val="20"/>
          <w:szCs w:val="20"/>
          <w:lang w:val="en-CA"/>
        </w:rPr>
        <w:t xml:space="preserve">The proposed changes and policies were developed with involvement from individuals at Official Languages (OL), Public Service Commission (PSC), TBS and IFEN. Proposals included policies to amend the </w:t>
      </w:r>
      <w:r w:rsidRPr="001C5823">
        <w:rPr>
          <w:rFonts w:ascii="Times New Roman" w:hAnsi="Times New Roman" w:cs="Times New Roman"/>
          <w:sz w:val="20"/>
          <w:szCs w:val="20"/>
        </w:rPr>
        <w:t xml:space="preserve">OLHRM, and in some instances to allow exemptions or lowering of language profiles for Indigenous public servants. All </w:t>
      </w:r>
      <w:r w:rsidRPr="001C5823">
        <w:rPr>
          <w:rFonts w:ascii="Times New Roman" w:hAnsi="Times New Roman" w:cs="Times New Roman"/>
          <w:sz w:val="20"/>
          <w:szCs w:val="20"/>
          <w:lang w:val="en-CA"/>
        </w:rPr>
        <w:t>policies and frameworks that were developed have been discarded (IFEN &amp; ARAN 2023).</w:t>
      </w:r>
      <w:r w:rsidRPr="00561C88">
        <w:rPr>
          <w:rFonts w:ascii="Times New Roman" w:hAnsi="Times New Roman" w:cs="Times New Roman"/>
          <w:sz w:val="20"/>
          <w:szCs w:val="20"/>
          <w:lang w:val="en-CA"/>
        </w:rPr>
        <w:t xml:space="preserve"> </w:t>
      </w:r>
      <w:r w:rsidRPr="00561C88">
        <w:rPr>
          <w:rFonts w:ascii="Times New Roman" w:hAnsi="Times New Roman" w:cs="Times New Roman"/>
          <w:sz w:val="20"/>
          <w:szCs w:val="20"/>
        </w:rPr>
        <w:t xml:space="preserve"> </w:t>
      </w:r>
    </w:p>
    <w:p w14:paraId="537C82CA"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596B967A"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5E8056A6"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323C2038"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4E24FF20"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7B381031"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09B17BFA"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6A65CE2D" w14:textId="77777777" w:rsidR="006247B8" w:rsidRDefault="006247B8" w:rsidP="00CE5465">
      <w:pPr>
        <w:pStyle w:val="Header"/>
        <w:widowControl w:val="0"/>
        <w:tabs>
          <w:tab w:val="clear" w:pos="4680"/>
          <w:tab w:val="clear" w:pos="9360"/>
        </w:tabs>
        <w:jc w:val="both"/>
        <w:rPr>
          <w:rFonts w:ascii="Times New Roman" w:hAnsi="Times New Roman" w:cs="Times New Roman"/>
          <w:sz w:val="20"/>
          <w:szCs w:val="20"/>
        </w:rPr>
      </w:pPr>
    </w:p>
    <w:p w14:paraId="3BAFE03A" w14:textId="7A069A99" w:rsidR="0003756A" w:rsidRPr="00CE5465" w:rsidRDefault="0003756A" w:rsidP="00CE5465">
      <w:pPr>
        <w:pStyle w:val="Header"/>
        <w:widowControl w:val="0"/>
        <w:tabs>
          <w:tab w:val="clear" w:pos="4680"/>
          <w:tab w:val="clear" w:pos="9360"/>
        </w:tabs>
        <w:jc w:val="both"/>
        <w:rPr>
          <w:rFonts w:ascii="Times New Roman" w:hAnsi="Times New Roman" w:cs="Times New Roman"/>
          <w:sz w:val="20"/>
          <w:szCs w:val="20"/>
          <w:lang w:val="en-CA"/>
        </w:rPr>
      </w:pPr>
      <w:r w:rsidRPr="00561C88">
        <w:rPr>
          <w:rFonts w:ascii="Times New Roman" w:hAnsi="Times New Roman"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Raleway"/>
    <w:charset w:val="00"/>
    <w:family w:val="auto"/>
    <w:pitch w:val="variable"/>
    <w:sig w:usb0="A00002FF" w:usb1="5000205B" w:usb2="00000000" w:usb3="00000000" w:csb0="00000197" w:csb1="00000000"/>
  </w:font>
  <w:font w:name="Noto Sans">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6B1B" w14:textId="77777777" w:rsidR="002D18EE" w:rsidRDefault="002D1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91159"/>
      <w:docPartObj>
        <w:docPartGallery w:val="Page Numbers (Bottom of Page)"/>
        <w:docPartUnique/>
      </w:docPartObj>
    </w:sdtPr>
    <w:sdtEndPr>
      <w:rPr>
        <w:noProof/>
      </w:rPr>
    </w:sdtEndPr>
    <w:sdtContent>
      <w:p w14:paraId="3EB51444" w14:textId="3F943181" w:rsidR="00927056" w:rsidRDefault="009270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B8856" w14:textId="77777777" w:rsidR="006B08DD" w:rsidRDefault="006B0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B7AD" w14:textId="77777777" w:rsidR="002D18EE" w:rsidRDefault="002D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221D" w14:textId="77777777" w:rsidR="004F4587" w:rsidRDefault="004F4587" w:rsidP="0039771B">
      <w:pPr>
        <w:spacing w:after="0" w:line="240" w:lineRule="auto"/>
      </w:pPr>
      <w:r>
        <w:separator/>
      </w:r>
    </w:p>
  </w:footnote>
  <w:footnote w:type="continuationSeparator" w:id="0">
    <w:p w14:paraId="477773ED" w14:textId="77777777" w:rsidR="004F4587" w:rsidRDefault="004F4587" w:rsidP="0039771B">
      <w:pPr>
        <w:spacing w:after="0" w:line="240" w:lineRule="auto"/>
      </w:pPr>
      <w:r>
        <w:continuationSeparator/>
      </w:r>
    </w:p>
  </w:footnote>
  <w:footnote w:id="1">
    <w:p w14:paraId="74AF4C0F" w14:textId="2D1A958D" w:rsidR="002C620C" w:rsidRPr="001C5823" w:rsidRDefault="00A22188" w:rsidP="00B86B2A">
      <w:pPr>
        <w:pStyle w:val="FootnoteText"/>
        <w:jc w:val="both"/>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w:t>
      </w:r>
      <w:r w:rsidR="00966C29" w:rsidRPr="001C5823">
        <w:rPr>
          <w:rFonts w:ascii="Times New Roman" w:hAnsi="Times New Roman" w:cs="Times New Roman"/>
        </w:rPr>
        <w:t xml:space="preserve">OLWG </w:t>
      </w:r>
      <w:r w:rsidR="002C620C" w:rsidRPr="001C5823">
        <w:rPr>
          <w:rFonts w:ascii="Times New Roman" w:hAnsi="Times New Roman" w:cs="Times New Roman"/>
        </w:rPr>
        <w:t>discussions</w:t>
      </w:r>
      <w:r w:rsidR="00394A92" w:rsidRPr="001C5823">
        <w:rPr>
          <w:rFonts w:ascii="Times New Roman" w:hAnsi="Times New Roman" w:cs="Times New Roman"/>
          <w:lang w:val="en-CA"/>
        </w:rPr>
        <w:t xml:space="preserve"> </w:t>
      </w:r>
      <w:r w:rsidRPr="001C5823">
        <w:rPr>
          <w:rFonts w:ascii="Times New Roman" w:hAnsi="Times New Roman" w:cs="Times New Roman"/>
          <w:lang w:val="en-CA"/>
        </w:rPr>
        <w:t>focused on</w:t>
      </w:r>
      <w:r w:rsidR="00394A92" w:rsidRPr="001C5823">
        <w:rPr>
          <w:rFonts w:ascii="Times New Roman" w:hAnsi="Times New Roman" w:cs="Times New Roman"/>
          <w:lang w:val="en-CA"/>
        </w:rPr>
        <w:t xml:space="preserve"> </w:t>
      </w:r>
      <w:r w:rsidR="00966C29" w:rsidRPr="001C5823">
        <w:rPr>
          <w:rFonts w:ascii="Times New Roman" w:hAnsi="Times New Roman" w:cs="Times New Roman"/>
          <w:lang w:val="en-CA"/>
        </w:rPr>
        <w:t xml:space="preserve">changes that would </w:t>
      </w:r>
      <w:r w:rsidR="004B2AD5" w:rsidRPr="001C5823">
        <w:rPr>
          <w:rFonts w:ascii="Times New Roman" w:hAnsi="Times New Roman" w:cs="Times New Roman"/>
          <w:lang w:val="en-CA"/>
        </w:rPr>
        <w:t xml:space="preserve">help </w:t>
      </w:r>
      <w:r w:rsidR="002C620C" w:rsidRPr="001C5823">
        <w:rPr>
          <w:rFonts w:ascii="Times New Roman" w:hAnsi="Times New Roman" w:cs="Times New Roman"/>
          <w:lang w:val="en-CA"/>
        </w:rPr>
        <w:t xml:space="preserve">Indigenous employees to progress through policy mechanisms such as non-imperative staffing at the executive level and adapted language training; however, IFEN wanted to focus on changes that would </w:t>
      </w:r>
      <w:r w:rsidR="000A0695" w:rsidRPr="001C5823">
        <w:rPr>
          <w:rFonts w:ascii="Times New Roman" w:hAnsi="Times New Roman" w:cs="Times New Roman"/>
        </w:rPr>
        <w:t>permit</w:t>
      </w:r>
      <w:r w:rsidR="00B964AC" w:rsidRPr="001C5823">
        <w:rPr>
          <w:rFonts w:ascii="Times New Roman" w:hAnsi="Times New Roman" w:cs="Times New Roman"/>
        </w:rPr>
        <w:t xml:space="preserve"> </w:t>
      </w:r>
      <w:r w:rsidRPr="001C5823">
        <w:rPr>
          <w:rFonts w:ascii="Times New Roman" w:hAnsi="Times New Roman" w:cs="Times New Roman"/>
        </w:rPr>
        <w:t xml:space="preserve">exemptions </w:t>
      </w:r>
      <w:r w:rsidR="000A0695" w:rsidRPr="001C5823">
        <w:rPr>
          <w:rFonts w:ascii="Times New Roman" w:hAnsi="Times New Roman" w:cs="Times New Roman"/>
        </w:rPr>
        <w:t>and/</w:t>
      </w:r>
      <w:r w:rsidRPr="001C5823">
        <w:rPr>
          <w:rFonts w:ascii="Times New Roman" w:hAnsi="Times New Roman" w:cs="Times New Roman"/>
        </w:rPr>
        <w:t>or lowering of language profiles for Indigenous public servants</w:t>
      </w:r>
      <w:r w:rsidR="00966C29" w:rsidRPr="001C5823">
        <w:rPr>
          <w:rFonts w:ascii="Times New Roman" w:hAnsi="Times New Roman" w:cs="Times New Roman"/>
        </w:rPr>
        <w:t xml:space="preserve">. </w:t>
      </w:r>
      <w:r w:rsidR="000A0695" w:rsidRPr="001C5823">
        <w:rPr>
          <w:rFonts w:ascii="Times New Roman" w:hAnsi="Times New Roman" w:cs="Times New Roman"/>
        </w:rPr>
        <w:t>IFEN</w:t>
      </w:r>
      <w:r w:rsidR="00394A92" w:rsidRPr="001C5823">
        <w:rPr>
          <w:rFonts w:ascii="Times New Roman" w:hAnsi="Times New Roman" w:cs="Times New Roman"/>
        </w:rPr>
        <w:t xml:space="preserve"> </w:t>
      </w:r>
      <w:r w:rsidR="000A0695" w:rsidRPr="001C5823">
        <w:rPr>
          <w:rFonts w:ascii="Times New Roman" w:hAnsi="Times New Roman" w:cs="Times New Roman"/>
        </w:rPr>
        <w:t>survey</w:t>
      </w:r>
      <w:r w:rsidR="002C620C" w:rsidRPr="001C5823">
        <w:rPr>
          <w:rFonts w:ascii="Times New Roman" w:hAnsi="Times New Roman" w:cs="Times New Roman"/>
        </w:rPr>
        <w:t>ed</w:t>
      </w:r>
      <w:r w:rsidR="0059550B" w:rsidRPr="001C5823">
        <w:rPr>
          <w:rFonts w:ascii="Times New Roman" w:hAnsi="Times New Roman" w:cs="Times New Roman"/>
        </w:rPr>
        <w:t xml:space="preserve"> </w:t>
      </w:r>
      <w:r w:rsidR="000A0695" w:rsidRPr="001C5823">
        <w:rPr>
          <w:rFonts w:ascii="Times New Roman" w:hAnsi="Times New Roman" w:cs="Times New Roman"/>
        </w:rPr>
        <w:t xml:space="preserve">Indigenous </w:t>
      </w:r>
      <w:r w:rsidR="0059550B" w:rsidRPr="001C5823">
        <w:rPr>
          <w:rFonts w:ascii="Times New Roman" w:hAnsi="Times New Roman" w:cs="Times New Roman"/>
        </w:rPr>
        <w:t>employees</w:t>
      </w:r>
      <w:r w:rsidR="002C620C" w:rsidRPr="001C5823">
        <w:rPr>
          <w:rFonts w:ascii="Times New Roman" w:hAnsi="Times New Roman" w:cs="Times New Roman"/>
        </w:rPr>
        <w:t>, but the survey results were not shared</w:t>
      </w:r>
      <w:r w:rsidR="00B51B75" w:rsidRPr="001C5823">
        <w:rPr>
          <w:rFonts w:ascii="Times New Roman" w:hAnsi="Times New Roman" w:cs="Times New Roman"/>
        </w:rPr>
        <w:t xml:space="preserve">. </w:t>
      </w:r>
      <w:r w:rsidR="002C620C" w:rsidRPr="001C5823">
        <w:rPr>
          <w:rFonts w:ascii="Times New Roman" w:hAnsi="Times New Roman" w:cs="Times New Roman"/>
          <w:lang w:val="en-CA"/>
        </w:rPr>
        <w:t>IFEN members discontinued participation in the working group because their mandate required them to focus solely on full exemption instead of second language training and an SLE evaluation review to improve the testing process.</w:t>
      </w:r>
    </w:p>
  </w:footnote>
  <w:footnote w:id="2">
    <w:p w14:paraId="5CE0C966" w14:textId="70269524" w:rsidR="006045D0" w:rsidRPr="001C5823" w:rsidRDefault="006045D0" w:rsidP="002E34F0">
      <w:pPr>
        <w:spacing w:after="0" w:line="240" w:lineRule="auto"/>
        <w:jc w:val="both"/>
        <w:rPr>
          <w:rFonts w:ascii="Times New Roman" w:hAnsi="Times New Roman" w:cs="Times New Roman"/>
          <w:sz w:val="20"/>
          <w:szCs w:val="20"/>
        </w:rPr>
      </w:pPr>
      <w:r w:rsidRPr="001C5823">
        <w:rPr>
          <w:rStyle w:val="FootnoteReference"/>
        </w:rPr>
        <w:footnoteRef/>
      </w:r>
      <w:r w:rsidRPr="001C5823">
        <w:t xml:space="preserve"> </w:t>
      </w:r>
      <w:r w:rsidRPr="001C5823">
        <w:rPr>
          <w:rFonts w:ascii="Times New Roman" w:hAnsi="Times New Roman" w:cs="Times New Roman"/>
          <w:sz w:val="20"/>
          <w:szCs w:val="20"/>
        </w:rPr>
        <w:t>Making this distinction is necessary because not all Indigenous peoples have</w:t>
      </w:r>
      <w:r w:rsidRPr="001C5823">
        <w:rPr>
          <w:rFonts w:ascii="Times New Roman" w:hAnsi="Times New Roman" w:cs="Times New Roman"/>
          <w:sz w:val="20"/>
          <w:szCs w:val="20"/>
          <w:shd w:val="clear" w:color="auto" w:fill="FFFFFF"/>
        </w:rPr>
        <w:t xml:space="preserve"> treaty rights and many section 35 constitutional rights-holders are not treaty peoples. </w:t>
      </w:r>
      <w:r w:rsidR="00AB174D" w:rsidRPr="001C5823">
        <w:rPr>
          <w:rFonts w:ascii="Times New Roman" w:hAnsi="Times New Roman" w:cs="Times New Roman"/>
          <w:sz w:val="20"/>
          <w:szCs w:val="20"/>
          <w:shd w:val="clear" w:color="auto" w:fill="FFFFFF"/>
        </w:rPr>
        <w:t xml:space="preserve">Treaty-rights holders are those Indigenous persons who have certain rights specifically recognized under a treaty agreement between a specific First Nation, </w:t>
      </w:r>
      <w:r w:rsidR="00AB174D" w:rsidRPr="001C5823">
        <w:rPr>
          <w:rFonts w:ascii="Times New Roman" w:eastAsia="Calibri" w:hAnsi="Times New Roman" w:cs="Times New Roman"/>
          <w:sz w:val="20"/>
          <w:szCs w:val="20"/>
        </w:rPr>
        <w:t>Métis, and</w:t>
      </w:r>
      <w:r w:rsidR="00870095" w:rsidRPr="001C5823">
        <w:rPr>
          <w:rFonts w:ascii="Times New Roman" w:eastAsia="Calibri" w:hAnsi="Times New Roman" w:cs="Times New Roman"/>
          <w:sz w:val="20"/>
          <w:szCs w:val="20"/>
        </w:rPr>
        <w:t>/or</w:t>
      </w:r>
      <w:r w:rsidR="00AB174D" w:rsidRPr="001C5823">
        <w:rPr>
          <w:rFonts w:ascii="Times New Roman" w:eastAsia="Calibri" w:hAnsi="Times New Roman" w:cs="Times New Roman"/>
          <w:sz w:val="20"/>
          <w:szCs w:val="20"/>
        </w:rPr>
        <w:t xml:space="preserve"> Inuit group and the Crown. Whereas rights-holder have constitutionally protected Aboriginal rights to </w:t>
      </w:r>
      <w:r w:rsidR="00870095" w:rsidRPr="001C5823">
        <w:rPr>
          <w:rFonts w:ascii="Times New Roman" w:eastAsia="Calibri" w:hAnsi="Times New Roman" w:cs="Times New Roman"/>
          <w:sz w:val="20"/>
          <w:szCs w:val="20"/>
        </w:rPr>
        <w:t xml:space="preserve">the </w:t>
      </w:r>
      <w:r w:rsidR="00AB174D" w:rsidRPr="001C5823">
        <w:rPr>
          <w:rFonts w:ascii="Times New Roman" w:eastAsia="Calibri" w:hAnsi="Times New Roman" w:cs="Times New Roman"/>
          <w:sz w:val="20"/>
          <w:szCs w:val="20"/>
        </w:rPr>
        <w:t>land that were exercised prior to colonial rule.</w:t>
      </w:r>
      <w:r w:rsidR="005B3051" w:rsidRPr="001C5823">
        <w:rPr>
          <w:rFonts w:ascii="Times New Roman" w:eastAsia="Calibri" w:hAnsi="Times New Roman" w:cs="Times New Roman"/>
          <w:sz w:val="20"/>
          <w:szCs w:val="20"/>
        </w:rPr>
        <w:t xml:space="preserve"> </w:t>
      </w:r>
      <w:r w:rsidR="00765246" w:rsidRPr="001C5823">
        <w:rPr>
          <w:rFonts w:ascii="Times New Roman" w:eastAsia="Calibri" w:hAnsi="Times New Roman" w:cs="Times New Roman"/>
          <w:sz w:val="20"/>
          <w:szCs w:val="20"/>
        </w:rPr>
        <w:t xml:space="preserve">There is a further change to who is considered Aboriginal Peoples in Canada. In </w:t>
      </w:r>
      <w:r w:rsidR="005B3051" w:rsidRPr="001C5823">
        <w:rPr>
          <w:rStyle w:val="Emphasis"/>
          <w:rFonts w:ascii="Times New Roman" w:hAnsi="Times New Roman" w:cs="Times New Roman"/>
          <w:sz w:val="20"/>
          <w:szCs w:val="20"/>
        </w:rPr>
        <w:t xml:space="preserve">R v Desautel </w:t>
      </w:r>
      <w:r w:rsidR="005B3051" w:rsidRPr="001C5823">
        <w:rPr>
          <w:rStyle w:val="Emphasis"/>
          <w:rFonts w:ascii="Times New Roman" w:hAnsi="Times New Roman" w:cs="Times New Roman"/>
          <w:i w:val="0"/>
          <w:iCs w:val="0"/>
          <w:sz w:val="20"/>
          <w:szCs w:val="20"/>
        </w:rPr>
        <w:t>(2021)</w:t>
      </w:r>
      <w:r w:rsidR="00765246" w:rsidRPr="001C5823">
        <w:rPr>
          <w:rStyle w:val="Emphasis"/>
          <w:rFonts w:ascii="Times New Roman" w:hAnsi="Times New Roman" w:cs="Times New Roman"/>
          <w:i w:val="0"/>
          <w:iCs w:val="0"/>
          <w:sz w:val="20"/>
          <w:szCs w:val="20"/>
        </w:rPr>
        <w:t>, the Supreme Court found</w:t>
      </w:r>
      <w:r w:rsidR="005B3051" w:rsidRPr="001C5823">
        <w:rPr>
          <w:rFonts w:ascii="Times New Roman" w:hAnsi="Times New Roman" w:cs="Times New Roman"/>
          <w:sz w:val="20"/>
          <w:szCs w:val="20"/>
        </w:rPr>
        <w:t xml:space="preserve"> that</w:t>
      </w:r>
      <w:r w:rsidR="005B3051" w:rsidRPr="001C5823">
        <w:rPr>
          <w:rStyle w:val="Strong"/>
          <w:rFonts w:ascii="Times New Roman" w:hAnsi="Times New Roman" w:cs="Times New Roman"/>
          <w:b w:val="0"/>
          <w:bCs w:val="0"/>
          <w:color w:val="000000"/>
          <w:sz w:val="20"/>
          <w:szCs w:val="20"/>
          <w:shd w:val="clear" w:color="auto" w:fill="FFFFFF"/>
        </w:rPr>
        <w:t xml:space="preserve"> non-citizens and non-residents of Canada can claim an Aboriginal right under the Constitution </w:t>
      </w:r>
      <w:r w:rsidR="005B3051" w:rsidRPr="001C5823">
        <w:rPr>
          <w:rFonts w:ascii="Times New Roman" w:hAnsi="Times New Roman" w:cs="Times New Roman"/>
          <w:sz w:val="20"/>
          <w:szCs w:val="20"/>
        </w:rPr>
        <w:t>(para 23)</w:t>
      </w:r>
      <w:r w:rsidR="005B3051" w:rsidRPr="001C5823">
        <w:rPr>
          <w:rStyle w:val="Strong"/>
          <w:rFonts w:ascii="Times New Roman" w:hAnsi="Times New Roman" w:cs="Times New Roman"/>
          <w:b w:val="0"/>
          <w:bCs w:val="0"/>
          <w:color w:val="000000"/>
          <w:sz w:val="20"/>
          <w:szCs w:val="20"/>
          <w:shd w:val="clear" w:color="auto" w:fill="FFFFFF"/>
        </w:rPr>
        <w:t>.</w:t>
      </w:r>
      <w:r w:rsidR="005B3051" w:rsidRPr="001C5823">
        <w:rPr>
          <w:rFonts w:ascii="Times New Roman" w:hAnsi="Times New Roman" w:cs="Times New Roman"/>
          <w:sz w:val="20"/>
          <w:szCs w:val="20"/>
        </w:rPr>
        <w:t xml:space="preserve"> </w:t>
      </w:r>
      <w:r w:rsidR="005B3051" w:rsidRPr="001C5823">
        <w:rPr>
          <w:rFonts w:ascii="Times New Roman" w:hAnsi="Times New Roman" w:cs="Times New Roman"/>
          <w:color w:val="000000"/>
          <w:sz w:val="20"/>
          <w:szCs w:val="20"/>
          <w:shd w:val="clear" w:color="auto" w:fill="FFFFFF"/>
        </w:rPr>
        <w:t xml:space="preserve">The decision </w:t>
      </w:r>
      <w:r w:rsidR="0069738B" w:rsidRPr="001C5823">
        <w:rPr>
          <w:rFonts w:ascii="Times New Roman" w:hAnsi="Times New Roman" w:cs="Times New Roman"/>
          <w:color w:val="000000"/>
          <w:sz w:val="20"/>
          <w:szCs w:val="20"/>
          <w:shd w:val="clear" w:color="auto" w:fill="FFFFFF"/>
        </w:rPr>
        <w:t>confirms</w:t>
      </w:r>
      <w:r w:rsidR="005B3051" w:rsidRPr="001C5823">
        <w:rPr>
          <w:rFonts w:ascii="Times New Roman" w:hAnsi="Times New Roman" w:cs="Times New Roman"/>
          <w:color w:val="000000"/>
          <w:sz w:val="20"/>
          <w:szCs w:val="20"/>
          <w:shd w:val="clear" w:color="auto" w:fill="FFFFFF"/>
        </w:rPr>
        <w:t xml:space="preserve"> Aboriginal peoples of Canada</w:t>
      </w:r>
      <w:r w:rsidR="0069738B" w:rsidRPr="001C5823">
        <w:rPr>
          <w:rFonts w:ascii="Times New Roman" w:hAnsi="Times New Roman" w:cs="Times New Roman"/>
          <w:color w:val="000000"/>
          <w:sz w:val="20"/>
          <w:szCs w:val="20"/>
          <w:shd w:val="clear" w:color="auto" w:fill="FFFFFF"/>
        </w:rPr>
        <w:t xml:space="preserve"> signifies</w:t>
      </w:r>
      <w:r w:rsidR="005B3051" w:rsidRPr="001C5823">
        <w:rPr>
          <w:rFonts w:ascii="Times New Roman" w:hAnsi="Times New Roman" w:cs="Times New Roman"/>
          <w:color w:val="000000"/>
          <w:sz w:val="20"/>
          <w:szCs w:val="20"/>
          <w:shd w:val="clear" w:color="auto" w:fill="FFFFFF"/>
        </w:rPr>
        <w:t xml:space="preserve"> “modern-day successors of Aboriginal societies that occupied Canadian territory at the time of European contact” (Desautel 2021, </w:t>
      </w:r>
      <w:bookmarkStart w:id="9" w:name="_ftnref16"/>
      <w:r w:rsidR="005B3051" w:rsidRPr="001C5823">
        <w:rPr>
          <w:rFonts w:ascii="Times New Roman" w:hAnsi="Times New Roman" w:cs="Times New Roman"/>
          <w:sz w:val="20"/>
          <w:szCs w:val="20"/>
        </w:rPr>
        <w:t>para. 31)</w:t>
      </w:r>
      <w:bookmarkEnd w:id="9"/>
      <w:r w:rsidR="005B3051" w:rsidRPr="001C5823">
        <w:rPr>
          <w:rFonts w:ascii="Times New Roman" w:hAnsi="Times New Roman" w:cs="Times New Roman"/>
          <w:sz w:val="20"/>
          <w:szCs w:val="20"/>
        </w:rPr>
        <w:t xml:space="preserve"> regardless of </w:t>
      </w:r>
      <w:r w:rsidR="000F1175" w:rsidRPr="001C5823">
        <w:rPr>
          <w:rFonts w:ascii="Times New Roman" w:hAnsi="Times New Roman" w:cs="Times New Roman"/>
          <w:sz w:val="20"/>
          <w:szCs w:val="20"/>
        </w:rPr>
        <w:t>a present-day location</w:t>
      </w:r>
      <w:r w:rsidR="005B3051" w:rsidRPr="001C5823">
        <w:rPr>
          <w:rFonts w:ascii="Times New Roman" w:hAnsi="Times New Roman" w:cs="Times New Roman"/>
          <w:color w:val="000000"/>
          <w:sz w:val="20"/>
          <w:szCs w:val="20"/>
          <w:shd w:val="clear" w:color="auto" w:fill="FFFFFF"/>
        </w:rPr>
        <w:t xml:space="preserve"> outside </w:t>
      </w:r>
      <w:r w:rsidR="000F1175" w:rsidRPr="001C5823">
        <w:rPr>
          <w:rFonts w:ascii="Times New Roman" w:hAnsi="Times New Roman" w:cs="Times New Roman"/>
          <w:color w:val="000000"/>
          <w:sz w:val="20"/>
          <w:szCs w:val="20"/>
          <w:shd w:val="clear" w:color="auto" w:fill="FFFFFF"/>
        </w:rPr>
        <w:t xml:space="preserve">of </w:t>
      </w:r>
      <w:r w:rsidR="005B3051" w:rsidRPr="001C5823">
        <w:rPr>
          <w:rFonts w:ascii="Times New Roman" w:hAnsi="Times New Roman" w:cs="Times New Roman"/>
          <w:color w:val="000000"/>
          <w:sz w:val="20"/>
          <w:szCs w:val="20"/>
          <w:shd w:val="clear" w:color="auto" w:fill="FFFFFF"/>
        </w:rPr>
        <w:t xml:space="preserve">Canada. The court </w:t>
      </w:r>
      <w:r w:rsidR="0069738B" w:rsidRPr="001C5823">
        <w:rPr>
          <w:rFonts w:ascii="Times New Roman" w:hAnsi="Times New Roman" w:cs="Times New Roman"/>
          <w:color w:val="000000"/>
          <w:sz w:val="20"/>
          <w:szCs w:val="20"/>
          <w:shd w:val="clear" w:color="auto" w:fill="FFFFFF"/>
        </w:rPr>
        <w:t>decided</w:t>
      </w:r>
      <w:r w:rsidR="005B3051" w:rsidRPr="001C5823">
        <w:rPr>
          <w:rFonts w:ascii="Times New Roman" w:hAnsi="Times New Roman" w:cs="Times New Roman"/>
          <w:color w:val="000000"/>
          <w:sz w:val="20"/>
          <w:szCs w:val="20"/>
          <w:shd w:val="clear" w:color="auto" w:fill="FFFFFF"/>
        </w:rPr>
        <w:t xml:space="preserve"> th</w:t>
      </w:r>
      <w:r w:rsidR="000F1175" w:rsidRPr="001C5823">
        <w:rPr>
          <w:rFonts w:ascii="Times New Roman" w:hAnsi="Times New Roman" w:cs="Times New Roman"/>
          <w:color w:val="000000"/>
          <w:sz w:val="20"/>
          <w:szCs w:val="20"/>
          <w:shd w:val="clear" w:color="auto" w:fill="FFFFFF"/>
        </w:rPr>
        <w:t>at excluding</w:t>
      </w:r>
      <w:r w:rsidR="005B3051" w:rsidRPr="001C5823">
        <w:rPr>
          <w:rFonts w:ascii="Times New Roman" w:hAnsi="Times New Roman" w:cs="Times New Roman"/>
          <w:color w:val="000000"/>
          <w:sz w:val="20"/>
          <w:szCs w:val="20"/>
          <w:shd w:val="clear" w:color="auto" w:fill="FFFFFF"/>
        </w:rPr>
        <w:t xml:space="preserve"> “Aboriginal peoples who moved or were forced to move, or whose territory was divided by a border, would add to the injustice of colonialism</w:t>
      </w:r>
      <w:r w:rsidR="000F1175" w:rsidRPr="001C5823">
        <w:rPr>
          <w:rFonts w:ascii="Times New Roman" w:hAnsi="Times New Roman" w:cs="Times New Roman"/>
          <w:color w:val="000000"/>
          <w:sz w:val="20"/>
          <w:szCs w:val="20"/>
          <w:shd w:val="clear" w:color="auto" w:fill="FFFFFF"/>
        </w:rPr>
        <w:t>”</w:t>
      </w:r>
      <w:r w:rsidR="005B3051" w:rsidRPr="001C5823">
        <w:rPr>
          <w:rFonts w:ascii="Times New Roman" w:hAnsi="Times New Roman" w:cs="Times New Roman"/>
          <w:color w:val="000000"/>
          <w:sz w:val="20"/>
          <w:szCs w:val="20"/>
          <w:shd w:val="clear" w:color="auto" w:fill="FFFFFF"/>
        </w:rPr>
        <w:t xml:space="preserve"> (ibid, para. 33). </w:t>
      </w:r>
      <w:r w:rsidR="005B3051" w:rsidRPr="001C5823">
        <w:rPr>
          <w:rFonts w:ascii="Times New Roman" w:hAnsi="Times New Roman" w:cs="Times New Roman"/>
          <w:sz w:val="20"/>
          <w:szCs w:val="20"/>
        </w:rPr>
        <w:t>Lastly, voluntary self-identification includes</w:t>
      </w:r>
      <w:r w:rsidR="000F1175" w:rsidRPr="001C5823">
        <w:rPr>
          <w:rFonts w:ascii="Times New Roman" w:hAnsi="Times New Roman" w:cs="Times New Roman"/>
          <w:sz w:val="20"/>
          <w:szCs w:val="20"/>
          <w:shd w:val="clear" w:color="auto" w:fill="FFFFFF"/>
        </w:rPr>
        <w:t xml:space="preserve"> individuals</w:t>
      </w:r>
      <w:r w:rsidR="00AB174D" w:rsidRPr="001C5823">
        <w:rPr>
          <w:rFonts w:ascii="Times New Roman" w:hAnsi="Times New Roman" w:cs="Times New Roman"/>
          <w:sz w:val="20"/>
          <w:szCs w:val="20"/>
          <w:shd w:val="clear" w:color="auto" w:fill="FFFFFF"/>
        </w:rPr>
        <w:t xml:space="preserve"> </w:t>
      </w:r>
      <w:r w:rsidR="005B3051" w:rsidRPr="001C5823">
        <w:rPr>
          <w:rFonts w:ascii="Times New Roman" w:hAnsi="Times New Roman" w:cs="Times New Roman"/>
          <w:sz w:val="20"/>
          <w:szCs w:val="20"/>
          <w:shd w:val="clear" w:color="auto" w:fill="FFFFFF"/>
        </w:rPr>
        <w:t xml:space="preserve">who </w:t>
      </w:r>
      <w:r w:rsidR="00AB174D" w:rsidRPr="001C5823">
        <w:rPr>
          <w:rFonts w:ascii="Times New Roman" w:hAnsi="Times New Roman" w:cs="Times New Roman"/>
          <w:sz w:val="20"/>
          <w:szCs w:val="20"/>
          <w:shd w:val="clear" w:color="auto" w:fill="FFFFFF"/>
        </w:rPr>
        <w:t xml:space="preserve">self-indigenize </w:t>
      </w:r>
      <w:r w:rsidR="000F1175" w:rsidRPr="001C5823">
        <w:rPr>
          <w:rFonts w:ascii="Times New Roman" w:hAnsi="Times New Roman" w:cs="Times New Roman"/>
          <w:sz w:val="20"/>
          <w:szCs w:val="20"/>
          <w:shd w:val="clear" w:color="auto" w:fill="FFFFFF"/>
        </w:rPr>
        <w:t>due to</w:t>
      </w:r>
      <w:r w:rsidR="00AB174D" w:rsidRPr="001C5823">
        <w:rPr>
          <w:rFonts w:ascii="Times New Roman" w:hAnsi="Times New Roman" w:cs="Times New Roman"/>
          <w:sz w:val="20"/>
          <w:szCs w:val="20"/>
          <w:shd w:val="clear" w:color="auto" w:fill="FFFFFF"/>
        </w:rPr>
        <w:t xml:space="preserve"> a distant Indigenous ancestor from hundreds of years ago</w:t>
      </w:r>
      <w:r w:rsidR="000F1175" w:rsidRPr="001C5823">
        <w:rPr>
          <w:rFonts w:ascii="Times New Roman" w:hAnsi="Times New Roman" w:cs="Times New Roman"/>
          <w:sz w:val="20"/>
          <w:szCs w:val="20"/>
          <w:shd w:val="clear" w:color="auto" w:fill="FFFFFF"/>
        </w:rPr>
        <w:t>,</w:t>
      </w:r>
      <w:r w:rsidR="00870095" w:rsidRPr="001C5823">
        <w:rPr>
          <w:rFonts w:ascii="Times New Roman" w:hAnsi="Times New Roman" w:cs="Times New Roman"/>
          <w:sz w:val="20"/>
          <w:szCs w:val="20"/>
          <w:shd w:val="clear" w:color="auto" w:fill="FFFFFF"/>
        </w:rPr>
        <w:t xml:space="preserve"> but the</w:t>
      </w:r>
      <w:r w:rsidR="000F1175" w:rsidRPr="001C5823">
        <w:rPr>
          <w:rFonts w:ascii="Times New Roman" w:hAnsi="Times New Roman" w:cs="Times New Roman"/>
          <w:sz w:val="20"/>
          <w:szCs w:val="20"/>
          <w:shd w:val="clear" w:color="auto" w:fill="FFFFFF"/>
        </w:rPr>
        <w:t>se persons</w:t>
      </w:r>
      <w:r w:rsidR="00870095" w:rsidRPr="001C5823">
        <w:rPr>
          <w:rFonts w:ascii="Times New Roman" w:hAnsi="Times New Roman" w:cs="Times New Roman"/>
          <w:sz w:val="20"/>
          <w:szCs w:val="20"/>
          <w:shd w:val="clear" w:color="auto" w:fill="FFFFFF"/>
        </w:rPr>
        <w:t xml:space="preserve"> do not have recognized rights</w:t>
      </w:r>
      <w:r w:rsidR="00AB174D" w:rsidRPr="001C5823">
        <w:rPr>
          <w:rFonts w:ascii="Times New Roman" w:hAnsi="Times New Roman" w:cs="Times New Roman"/>
          <w:sz w:val="20"/>
          <w:szCs w:val="20"/>
          <w:shd w:val="clear" w:color="auto" w:fill="FFFFFF"/>
        </w:rPr>
        <w:t>.</w:t>
      </w:r>
    </w:p>
  </w:footnote>
  <w:footnote w:id="3">
    <w:p w14:paraId="22D8C56C" w14:textId="74BC5C1B" w:rsidR="00AA2C7B" w:rsidRPr="001C5823" w:rsidRDefault="00AA2C7B" w:rsidP="00AA2C7B">
      <w:pPr>
        <w:pStyle w:val="FootnoteText"/>
        <w:jc w:val="both"/>
        <w:rPr>
          <w:rFonts w:ascii="Times New Roman" w:hAnsi="Times New Roman" w:cs="Times New Roman"/>
        </w:rPr>
      </w:pPr>
      <w:r w:rsidRPr="001C5823">
        <w:rPr>
          <w:rStyle w:val="FootnoteReference"/>
        </w:rPr>
        <w:footnoteRef/>
      </w:r>
      <w:r w:rsidRPr="001C5823">
        <w:t xml:space="preserve"> </w:t>
      </w:r>
      <w:r w:rsidRPr="001C5823">
        <w:rPr>
          <w:rFonts w:ascii="Times New Roman" w:hAnsi="Times New Roman" w:cs="Times New Roman"/>
        </w:rPr>
        <w:t>Anti-Indigenous racism affects Indigenous Peoples, including Indigenous federal employees, on three-levels: “interpersonal, cultural, and systemic” (Churchill &amp; Pulfer 2019, p. 34). However, systemic, and interpersonal racism are what form the basis for undermining the collective rights of Indigenous Peoples. It is the effects of “Whiteness, including White identity and White resistance” (Ward 2018, p. 16) and “race and state-constructed identities” (Ontario Anti-Racism Directorate 2021) that reinforce dominant ideas of</w:t>
      </w:r>
      <w:r w:rsidRPr="001C5823">
        <w:rPr>
          <w:rStyle w:val="cf01"/>
          <w:rFonts w:ascii="Times New Roman" w:hAnsi="Times New Roman" w:cs="Times New Roman"/>
          <w:sz w:val="20"/>
          <w:szCs w:val="20"/>
        </w:rPr>
        <w:t xml:space="preserve"> how Canadian society should operate and the role of Indigenous Peoples within that social fabric.</w:t>
      </w:r>
      <w:r w:rsidR="004031D2" w:rsidRPr="001C5823">
        <w:rPr>
          <w:rStyle w:val="cf01"/>
          <w:rFonts w:ascii="Times New Roman" w:hAnsi="Times New Roman" w:cs="Times New Roman"/>
          <w:sz w:val="20"/>
          <w:szCs w:val="20"/>
        </w:rPr>
        <w:t xml:space="preserve"> The same is equally true in the public service context.</w:t>
      </w:r>
    </w:p>
  </w:footnote>
  <w:footnote w:id="4">
    <w:p w14:paraId="79D6AA20" w14:textId="417150EA" w:rsidR="00521664" w:rsidRPr="001C5823" w:rsidRDefault="00521664" w:rsidP="00917CE3">
      <w:pPr>
        <w:pStyle w:val="FootnoteText"/>
        <w:jc w:val="both"/>
        <w:rPr>
          <w:rFonts w:ascii="Times New Roman" w:hAnsi="Times New Roman" w:cs="Times New Roman"/>
        </w:rPr>
      </w:pPr>
      <w:r w:rsidRPr="001C5823">
        <w:rPr>
          <w:rStyle w:val="FootnoteReference"/>
        </w:rPr>
        <w:footnoteRef/>
      </w:r>
      <w:r w:rsidR="000F1175" w:rsidRPr="001C5823">
        <w:rPr>
          <w:rFonts w:ascii="Times New Roman" w:hAnsi="Times New Roman" w:cs="Times New Roman"/>
        </w:rPr>
        <w:t>S</w:t>
      </w:r>
      <w:r w:rsidR="00956A69" w:rsidRPr="001C5823">
        <w:rPr>
          <w:rFonts w:ascii="Times New Roman" w:hAnsi="Times New Roman" w:cs="Times New Roman"/>
        </w:rPr>
        <w:t xml:space="preserve">ubstantive equality </w:t>
      </w:r>
      <w:r w:rsidR="00AC7D44" w:rsidRPr="001C5823">
        <w:rPr>
          <w:rFonts w:ascii="Times New Roman" w:hAnsi="Times New Roman" w:cs="Times New Roman"/>
        </w:rPr>
        <w:t xml:space="preserve">means </w:t>
      </w:r>
      <w:r w:rsidR="0089635C" w:rsidRPr="001C5823">
        <w:rPr>
          <w:rFonts w:ascii="Times New Roman" w:hAnsi="Times New Roman" w:cs="Times New Roman"/>
        </w:rPr>
        <w:t xml:space="preserve">giving extra help when </w:t>
      </w:r>
      <w:r w:rsidR="00AC7D44" w:rsidRPr="001C5823">
        <w:rPr>
          <w:rFonts w:ascii="Times New Roman" w:hAnsi="Times New Roman" w:cs="Times New Roman"/>
        </w:rPr>
        <w:t xml:space="preserve">it is </w:t>
      </w:r>
      <w:r w:rsidR="0089635C" w:rsidRPr="001C5823">
        <w:rPr>
          <w:rFonts w:ascii="Times New Roman" w:hAnsi="Times New Roman" w:cs="Times New Roman"/>
        </w:rPr>
        <w:t>needed</w:t>
      </w:r>
      <w:r w:rsidR="002E06DF" w:rsidRPr="001C5823">
        <w:rPr>
          <w:rFonts w:ascii="Times New Roman" w:hAnsi="Times New Roman" w:cs="Times New Roman"/>
        </w:rPr>
        <w:t xml:space="preserve">.  </w:t>
      </w:r>
      <w:r w:rsidR="0089635C" w:rsidRPr="001C5823">
        <w:rPr>
          <w:rFonts w:ascii="Times New Roman" w:hAnsi="Times New Roman" w:cs="Times New Roman"/>
        </w:rPr>
        <w:t>It</w:t>
      </w:r>
      <w:r w:rsidR="00843F98" w:rsidRPr="001C5823">
        <w:rPr>
          <w:rFonts w:ascii="Times New Roman" w:hAnsi="Times New Roman" w:cs="Times New Roman"/>
        </w:rPr>
        <w:t xml:space="preserve"> also</w:t>
      </w:r>
      <w:r w:rsidR="0089635C" w:rsidRPr="001C5823">
        <w:rPr>
          <w:rFonts w:ascii="Times New Roman" w:hAnsi="Times New Roman" w:cs="Times New Roman"/>
        </w:rPr>
        <w:t xml:space="preserve"> recognizes that </w:t>
      </w:r>
      <w:r w:rsidR="00550BEF" w:rsidRPr="001C5823">
        <w:rPr>
          <w:rFonts w:ascii="Times New Roman" w:hAnsi="Times New Roman" w:cs="Times New Roman"/>
        </w:rPr>
        <w:t xml:space="preserve">disadvantaged </w:t>
      </w:r>
      <w:r w:rsidR="00956A69" w:rsidRPr="001C5823">
        <w:rPr>
          <w:rFonts w:ascii="Times New Roman" w:hAnsi="Times New Roman" w:cs="Times New Roman"/>
        </w:rPr>
        <w:t xml:space="preserve">people </w:t>
      </w:r>
      <w:r w:rsidR="00843F98" w:rsidRPr="001C5823">
        <w:rPr>
          <w:rFonts w:ascii="Times New Roman" w:hAnsi="Times New Roman" w:cs="Times New Roman"/>
        </w:rPr>
        <w:t xml:space="preserve">have </w:t>
      </w:r>
      <w:r w:rsidR="00687C79" w:rsidRPr="001C5823">
        <w:rPr>
          <w:rFonts w:ascii="Times New Roman" w:hAnsi="Times New Roman" w:cs="Times New Roman"/>
        </w:rPr>
        <w:t xml:space="preserve">different points of </w:t>
      </w:r>
      <w:r w:rsidR="00FF384E" w:rsidRPr="001C5823">
        <w:rPr>
          <w:rFonts w:ascii="Times New Roman" w:hAnsi="Times New Roman" w:cs="Times New Roman"/>
        </w:rPr>
        <w:t>departure,</w:t>
      </w:r>
      <w:r w:rsidR="00843F98" w:rsidRPr="001C5823">
        <w:rPr>
          <w:rFonts w:ascii="Times New Roman" w:hAnsi="Times New Roman" w:cs="Times New Roman"/>
        </w:rPr>
        <w:t xml:space="preserve"> and </w:t>
      </w:r>
      <w:r w:rsidR="00550BEF" w:rsidRPr="001C5823">
        <w:rPr>
          <w:rFonts w:ascii="Times New Roman" w:hAnsi="Times New Roman" w:cs="Times New Roman"/>
        </w:rPr>
        <w:t>they must be provided with</w:t>
      </w:r>
      <w:r w:rsidR="00E75803" w:rsidRPr="001C5823">
        <w:rPr>
          <w:rFonts w:ascii="Times New Roman" w:hAnsi="Times New Roman" w:cs="Times New Roman"/>
        </w:rPr>
        <w:t xml:space="preserve"> opportunities </w:t>
      </w:r>
      <w:r w:rsidR="009826C7" w:rsidRPr="001C5823">
        <w:rPr>
          <w:rFonts w:ascii="Times New Roman" w:hAnsi="Times New Roman" w:cs="Times New Roman"/>
        </w:rPr>
        <w:t>(Mason &amp; Butler 2021; Hughes 2012; Nicholas, 2023</w:t>
      </w:r>
      <w:r w:rsidR="0089635C" w:rsidRPr="001C5823">
        <w:rPr>
          <w:rFonts w:ascii="Times New Roman" w:hAnsi="Times New Roman" w:cs="Times New Roman"/>
        </w:rPr>
        <w:t>; ISC 2019</w:t>
      </w:r>
      <w:r w:rsidR="00687C79" w:rsidRPr="001C5823">
        <w:rPr>
          <w:rFonts w:ascii="Times New Roman" w:hAnsi="Times New Roman" w:cs="Times New Roman"/>
        </w:rPr>
        <w:t>;</w:t>
      </w:r>
      <w:r w:rsidR="00843F98" w:rsidRPr="001C5823">
        <w:rPr>
          <w:rFonts w:ascii="Times New Roman" w:hAnsi="Times New Roman" w:cs="Times New Roman"/>
        </w:rPr>
        <w:t xml:space="preserve"> Sinha et al 2021; Gaspard 2022</w:t>
      </w:r>
      <w:r w:rsidR="009826C7" w:rsidRPr="001C5823">
        <w:rPr>
          <w:rFonts w:ascii="Times New Roman" w:hAnsi="Times New Roman" w:cs="Times New Roman"/>
        </w:rPr>
        <w:t>).</w:t>
      </w:r>
      <w:r w:rsidR="00956A69" w:rsidRPr="001C5823">
        <w:rPr>
          <w:rFonts w:ascii="Times New Roman" w:hAnsi="Times New Roman" w:cs="Times New Roman"/>
        </w:rPr>
        <w:t xml:space="preserve"> </w:t>
      </w:r>
      <w:r w:rsidR="00550BEF" w:rsidRPr="001C5823">
        <w:rPr>
          <w:rFonts w:ascii="Times New Roman" w:hAnsi="Times New Roman" w:cs="Times New Roman"/>
        </w:rPr>
        <w:t xml:space="preserve">Recently, </w:t>
      </w:r>
      <w:r w:rsidR="00843F98" w:rsidRPr="001C5823">
        <w:rPr>
          <w:rFonts w:ascii="Times New Roman" w:hAnsi="Times New Roman" w:cs="Times New Roman"/>
        </w:rPr>
        <w:t xml:space="preserve">Justice Abella </w:t>
      </w:r>
      <w:r w:rsidR="003E44C0" w:rsidRPr="001C5823">
        <w:rPr>
          <w:rFonts w:ascii="Times New Roman" w:hAnsi="Times New Roman" w:cs="Times New Roman"/>
        </w:rPr>
        <w:t>characterized</w:t>
      </w:r>
      <w:r w:rsidR="00843F98" w:rsidRPr="001C5823">
        <w:rPr>
          <w:rFonts w:ascii="Times New Roman" w:hAnsi="Times New Roman" w:cs="Times New Roman"/>
        </w:rPr>
        <w:t xml:space="preserve"> substantive equality </w:t>
      </w:r>
      <w:r w:rsidR="003E44C0" w:rsidRPr="001C5823">
        <w:rPr>
          <w:rFonts w:ascii="Times New Roman" w:hAnsi="Times New Roman" w:cs="Times New Roman"/>
        </w:rPr>
        <w:t>a</w:t>
      </w:r>
      <w:r w:rsidR="00843F98" w:rsidRPr="001C5823">
        <w:rPr>
          <w:rFonts w:ascii="Times New Roman" w:hAnsi="Times New Roman" w:cs="Times New Roman"/>
        </w:rPr>
        <w:t>s “a remedy for exclusion and a recipe for inclusion</w:t>
      </w:r>
      <w:r w:rsidR="003E44C0" w:rsidRPr="001C5823">
        <w:rPr>
          <w:rFonts w:ascii="Times New Roman" w:hAnsi="Times New Roman" w:cs="Times New Roman"/>
        </w:rPr>
        <w:t xml:space="preserve">” </w:t>
      </w:r>
      <w:r w:rsidR="00843F98" w:rsidRPr="001C5823">
        <w:rPr>
          <w:rFonts w:ascii="Times New Roman" w:hAnsi="Times New Roman" w:cs="Times New Roman"/>
        </w:rPr>
        <w:t>(</w:t>
      </w:r>
      <w:r w:rsidR="003E44C0" w:rsidRPr="001C5823">
        <w:rPr>
          <w:rFonts w:ascii="Times New Roman" w:hAnsi="Times New Roman" w:cs="Times New Roman"/>
        </w:rPr>
        <w:t xml:space="preserve">cited in </w:t>
      </w:r>
      <w:r w:rsidR="00843F98" w:rsidRPr="001C5823">
        <w:rPr>
          <w:rFonts w:ascii="Times New Roman" w:hAnsi="Times New Roman" w:cs="Times New Roman"/>
        </w:rPr>
        <w:t>Sinha et al 2021, p. 25)</w:t>
      </w:r>
      <w:r w:rsidR="003E44C0" w:rsidRPr="001C5823">
        <w:rPr>
          <w:rFonts w:ascii="Times New Roman" w:hAnsi="Times New Roman" w:cs="Times New Roman"/>
          <w:shd w:val="clear" w:color="auto" w:fill="FFFFFF"/>
        </w:rPr>
        <w:t xml:space="preserve">. </w:t>
      </w:r>
      <w:r w:rsidR="00955F9D" w:rsidRPr="001C5823">
        <w:rPr>
          <w:rFonts w:ascii="Times New Roman" w:hAnsi="Times New Roman" w:cs="Times New Roman"/>
          <w:shd w:val="clear" w:color="auto" w:fill="FFFFFF"/>
        </w:rPr>
        <w:t xml:space="preserve">In support, </w:t>
      </w:r>
      <w:r w:rsidR="003E44C0" w:rsidRPr="001C5823">
        <w:rPr>
          <w:rFonts w:ascii="Times New Roman" w:hAnsi="Times New Roman" w:cs="Times New Roman"/>
          <w:shd w:val="clear" w:color="auto" w:fill="FFFFFF"/>
        </w:rPr>
        <w:t>Gaspard (2022) claim</w:t>
      </w:r>
      <w:r w:rsidR="00550BEF" w:rsidRPr="001C5823">
        <w:rPr>
          <w:rFonts w:ascii="Times New Roman" w:hAnsi="Times New Roman" w:cs="Times New Roman"/>
          <w:shd w:val="clear" w:color="auto" w:fill="FFFFFF"/>
        </w:rPr>
        <w:t>s</w:t>
      </w:r>
      <w:r w:rsidR="003E44C0" w:rsidRPr="001C5823">
        <w:rPr>
          <w:rFonts w:ascii="Times New Roman" w:hAnsi="Times New Roman" w:cs="Times New Roman"/>
          <w:shd w:val="clear" w:color="auto" w:fill="FFFFFF"/>
        </w:rPr>
        <w:t xml:space="preserve"> the “true achievement of equality in points of departure</w:t>
      </w:r>
      <w:r w:rsidR="00AC7D44" w:rsidRPr="001C5823">
        <w:rPr>
          <w:rFonts w:ascii="Times New Roman" w:hAnsi="Times New Roman" w:cs="Times New Roman"/>
          <w:shd w:val="clear" w:color="auto" w:fill="FFFFFF"/>
        </w:rPr>
        <w:t>” is to give</w:t>
      </w:r>
      <w:r w:rsidR="003E44C0" w:rsidRPr="001C5823">
        <w:rPr>
          <w:rFonts w:ascii="Times New Roman" w:hAnsi="Times New Roman" w:cs="Times New Roman"/>
          <w:shd w:val="clear" w:color="auto" w:fill="FFFFFF"/>
        </w:rPr>
        <w:t xml:space="preserve"> everyone equal opportunit</w:t>
      </w:r>
      <w:r w:rsidR="00AC7D44" w:rsidRPr="001C5823">
        <w:rPr>
          <w:rFonts w:ascii="Times New Roman" w:hAnsi="Times New Roman" w:cs="Times New Roman"/>
          <w:shd w:val="clear" w:color="auto" w:fill="FFFFFF"/>
        </w:rPr>
        <w:t>y</w:t>
      </w:r>
      <w:r w:rsidR="003E44C0" w:rsidRPr="001C5823">
        <w:rPr>
          <w:rFonts w:ascii="Times New Roman" w:hAnsi="Times New Roman" w:cs="Times New Roman"/>
          <w:shd w:val="clear" w:color="auto" w:fill="FFFFFF"/>
        </w:rPr>
        <w:t xml:space="preserve"> to thrive</w:t>
      </w:r>
      <w:r w:rsidR="00AC7D44" w:rsidRPr="001C5823">
        <w:rPr>
          <w:rFonts w:ascii="Times New Roman" w:hAnsi="Times New Roman" w:cs="Times New Roman"/>
          <w:shd w:val="clear" w:color="auto" w:fill="FFFFFF"/>
        </w:rPr>
        <w:t>. This idea is</w:t>
      </w:r>
      <w:r w:rsidR="00955F9D" w:rsidRPr="001C5823">
        <w:rPr>
          <w:rFonts w:ascii="Times New Roman" w:hAnsi="Times New Roman" w:cs="Times New Roman"/>
          <w:shd w:val="clear" w:color="auto" w:fill="FFFFFF"/>
        </w:rPr>
        <w:t xml:space="preserve"> embedded</w:t>
      </w:r>
      <w:r w:rsidR="003E44C0" w:rsidRPr="001C5823">
        <w:rPr>
          <w:rFonts w:ascii="Times New Roman" w:hAnsi="Times New Roman" w:cs="Times New Roman"/>
          <w:shd w:val="clear" w:color="auto" w:fill="FFFFFF"/>
        </w:rPr>
        <w:t xml:space="preserve"> in s.2 of the </w:t>
      </w:r>
      <w:r w:rsidR="003E44C0" w:rsidRPr="001C5823">
        <w:rPr>
          <w:rFonts w:ascii="Times New Roman" w:hAnsi="Times New Roman" w:cs="Times New Roman"/>
          <w:i/>
          <w:iCs/>
          <w:shd w:val="clear" w:color="auto" w:fill="FFFFFF"/>
        </w:rPr>
        <w:t>Canadian Human Rights Act</w:t>
      </w:r>
      <w:r w:rsidR="00CE74F9" w:rsidRPr="001C5823">
        <w:rPr>
          <w:rFonts w:ascii="Times New Roman" w:hAnsi="Times New Roman" w:cs="Times New Roman"/>
          <w:i/>
          <w:iCs/>
          <w:shd w:val="clear" w:color="auto" w:fill="FFFFFF"/>
        </w:rPr>
        <w:t xml:space="preserve"> (CHRA)</w:t>
      </w:r>
      <w:r w:rsidR="003E44C0" w:rsidRPr="001C5823">
        <w:rPr>
          <w:rFonts w:ascii="Times New Roman" w:hAnsi="Times New Roman" w:cs="Times New Roman"/>
          <w:shd w:val="clear" w:color="auto" w:fill="FFFFFF"/>
        </w:rPr>
        <w:t xml:space="preserve"> (ibid, p.5). </w:t>
      </w:r>
      <w:r w:rsidR="001A179A" w:rsidRPr="001C5823">
        <w:rPr>
          <w:rFonts w:ascii="Times New Roman" w:hAnsi="Times New Roman" w:cs="Times New Roman"/>
          <w:shd w:val="clear" w:color="auto" w:fill="FFFFFF"/>
        </w:rPr>
        <w:t>Fredman (2016)</w:t>
      </w:r>
      <w:r w:rsidR="00AC7D44" w:rsidRPr="001C5823">
        <w:rPr>
          <w:rFonts w:ascii="Times New Roman" w:hAnsi="Times New Roman" w:cs="Times New Roman"/>
          <w:shd w:val="clear" w:color="auto" w:fill="FFFFFF"/>
        </w:rPr>
        <w:t xml:space="preserve"> suggests there is a need to interpret substantive equality more broadly considering </w:t>
      </w:r>
      <w:r w:rsidR="001A179A" w:rsidRPr="001C5823">
        <w:rPr>
          <w:rFonts w:ascii="Times New Roman" w:hAnsi="Times New Roman" w:cs="Times New Roman"/>
        </w:rPr>
        <w:t xml:space="preserve">the right to equality </w:t>
      </w:r>
      <w:r w:rsidR="00A90E6D" w:rsidRPr="001C5823">
        <w:rPr>
          <w:rFonts w:ascii="Times New Roman" w:hAnsi="Times New Roman" w:cs="Times New Roman"/>
        </w:rPr>
        <w:t xml:space="preserve">is a contested term </w:t>
      </w:r>
      <w:r w:rsidR="001A179A" w:rsidRPr="001C5823">
        <w:rPr>
          <w:rFonts w:ascii="Times New Roman" w:hAnsi="Times New Roman" w:cs="Times New Roman"/>
        </w:rPr>
        <w:t xml:space="preserve">(p. 714). </w:t>
      </w:r>
      <w:r w:rsidR="00AC7D44" w:rsidRPr="001C5823">
        <w:rPr>
          <w:rFonts w:ascii="Times New Roman" w:hAnsi="Times New Roman" w:cs="Times New Roman"/>
        </w:rPr>
        <w:t>And that the right to equality is responsive</w:t>
      </w:r>
      <w:r w:rsidR="001A179A" w:rsidRPr="001C5823">
        <w:rPr>
          <w:rFonts w:ascii="Times New Roman" w:hAnsi="Times New Roman" w:cs="Times New Roman"/>
        </w:rPr>
        <w:t xml:space="preserve"> to </w:t>
      </w:r>
      <w:r w:rsidR="00FF384E" w:rsidRPr="001C5823">
        <w:rPr>
          <w:rFonts w:ascii="Times New Roman" w:hAnsi="Times New Roman" w:cs="Times New Roman"/>
        </w:rPr>
        <w:t>“</w:t>
      </w:r>
      <w:r w:rsidR="001A179A" w:rsidRPr="001C5823">
        <w:rPr>
          <w:rFonts w:ascii="Times New Roman" w:hAnsi="Times New Roman" w:cs="Times New Roman"/>
        </w:rPr>
        <w:t>real wrongs</w:t>
      </w:r>
      <w:r w:rsidR="00FF384E" w:rsidRPr="001C5823">
        <w:rPr>
          <w:rFonts w:ascii="Times New Roman" w:hAnsi="Times New Roman" w:cs="Times New Roman"/>
        </w:rPr>
        <w:t>”</w:t>
      </w:r>
      <w:r w:rsidR="001A179A" w:rsidRPr="001C5823">
        <w:rPr>
          <w:rFonts w:ascii="Times New Roman" w:hAnsi="Times New Roman" w:cs="Times New Roman"/>
        </w:rPr>
        <w:t xml:space="preserve"> (ibid p. 714)</w:t>
      </w:r>
      <w:r w:rsidR="00FF384E" w:rsidRPr="001C5823">
        <w:rPr>
          <w:rFonts w:ascii="Times New Roman" w:hAnsi="Times New Roman" w:cs="Times New Roman"/>
        </w:rPr>
        <w:t xml:space="preserve"> no matter what</w:t>
      </w:r>
      <w:r w:rsidR="001A179A" w:rsidRPr="001C5823">
        <w:rPr>
          <w:rFonts w:ascii="Times New Roman" w:hAnsi="Times New Roman" w:cs="Times New Roman"/>
        </w:rPr>
        <w:t xml:space="preserve"> the situation.</w:t>
      </w:r>
      <w:r w:rsidR="001A179A" w:rsidRPr="001C5823">
        <w:rPr>
          <w:rFonts w:ascii="Times New Roman" w:hAnsi="Times New Roman" w:cs="Times New Roman"/>
          <w:shd w:val="clear" w:color="auto" w:fill="FFFFFF"/>
        </w:rPr>
        <w:t xml:space="preserve"> </w:t>
      </w:r>
      <w:r w:rsidR="00A90E6D" w:rsidRPr="001C5823">
        <w:rPr>
          <w:rFonts w:ascii="Times New Roman" w:hAnsi="Times New Roman" w:cs="Times New Roman"/>
          <w:shd w:val="clear" w:color="auto" w:fill="FFFFFF"/>
        </w:rPr>
        <w:t>Legal and scholarly views emphasize the importance of</w:t>
      </w:r>
      <w:r w:rsidR="001A179A" w:rsidRPr="001C5823">
        <w:rPr>
          <w:rFonts w:ascii="Times New Roman" w:hAnsi="Times New Roman" w:cs="Times New Roman"/>
          <w:shd w:val="clear" w:color="auto" w:fill="FFFFFF"/>
        </w:rPr>
        <w:t xml:space="preserve"> </w:t>
      </w:r>
      <w:r w:rsidR="00E75803" w:rsidRPr="001C5823">
        <w:rPr>
          <w:rFonts w:ascii="Times New Roman" w:hAnsi="Times New Roman" w:cs="Times New Roman"/>
          <w:shd w:val="clear" w:color="auto" w:fill="FFFFFF"/>
        </w:rPr>
        <w:t xml:space="preserve">special measures </w:t>
      </w:r>
      <w:r w:rsidR="001A179A" w:rsidRPr="001C5823">
        <w:rPr>
          <w:rFonts w:ascii="Times New Roman" w:hAnsi="Times New Roman" w:cs="Times New Roman"/>
          <w:shd w:val="clear" w:color="auto" w:fill="FFFFFF"/>
        </w:rPr>
        <w:t>and pro-active</w:t>
      </w:r>
      <w:r w:rsidR="00CE74F9" w:rsidRPr="001C5823">
        <w:rPr>
          <w:rFonts w:ascii="Times New Roman" w:hAnsi="Times New Roman" w:cs="Times New Roman"/>
          <w:shd w:val="clear" w:color="auto" w:fill="FFFFFF"/>
        </w:rPr>
        <w:t xml:space="preserve"> policy solutions </w:t>
      </w:r>
      <w:r w:rsidR="00A90E6D" w:rsidRPr="001C5823">
        <w:rPr>
          <w:rFonts w:ascii="Times New Roman" w:hAnsi="Times New Roman" w:cs="Times New Roman"/>
          <w:shd w:val="clear" w:color="auto" w:fill="FFFFFF"/>
        </w:rPr>
        <w:t>to</w:t>
      </w:r>
      <w:r w:rsidR="00CE74F9" w:rsidRPr="001C5823">
        <w:rPr>
          <w:rFonts w:ascii="Times New Roman" w:hAnsi="Times New Roman" w:cs="Times New Roman"/>
          <w:shd w:val="clear" w:color="auto" w:fill="FFFFFF"/>
        </w:rPr>
        <w:t xml:space="preserve"> </w:t>
      </w:r>
      <w:r w:rsidR="00633C52" w:rsidRPr="001C5823">
        <w:rPr>
          <w:rFonts w:ascii="Times New Roman" w:hAnsi="Times New Roman" w:cs="Times New Roman"/>
          <w:shd w:val="clear" w:color="auto" w:fill="FFFFFF"/>
        </w:rPr>
        <w:t>correct</w:t>
      </w:r>
      <w:r w:rsidR="00E75803" w:rsidRPr="001C5823">
        <w:rPr>
          <w:rFonts w:ascii="Times New Roman" w:hAnsi="Times New Roman" w:cs="Times New Roman"/>
          <w:shd w:val="clear" w:color="auto" w:fill="FFFFFF"/>
        </w:rPr>
        <w:t xml:space="preserve"> disadvantage</w:t>
      </w:r>
      <w:r w:rsidR="00A90E6D" w:rsidRPr="001C5823">
        <w:rPr>
          <w:rFonts w:ascii="Times New Roman" w:hAnsi="Times New Roman" w:cs="Times New Roman"/>
          <w:shd w:val="clear" w:color="auto" w:fill="FFFFFF"/>
        </w:rPr>
        <w:t xml:space="preserve"> and </w:t>
      </w:r>
      <w:r w:rsidR="001A179A" w:rsidRPr="001C5823">
        <w:rPr>
          <w:rFonts w:ascii="Times New Roman" w:hAnsi="Times New Roman" w:cs="Times New Roman"/>
          <w:shd w:val="clear" w:color="auto" w:fill="FFFFFF"/>
        </w:rPr>
        <w:t>under-inclusion</w:t>
      </w:r>
      <w:r w:rsidR="00E75803" w:rsidRPr="001C5823">
        <w:rPr>
          <w:rFonts w:ascii="Times New Roman" w:hAnsi="Times New Roman" w:cs="Times New Roman"/>
          <w:shd w:val="clear" w:color="auto" w:fill="FFFFFF"/>
        </w:rPr>
        <w:t xml:space="preserve"> (Government of Canada 2022; Mason &amp; Butler 2021; Nicholas 2023</w:t>
      </w:r>
      <w:r w:rsidR="00CE74F9" w:rsidRPr="001C5823">
        <w:rPr>
          <w:rFonts w:ascii="Times New Roman" w:hAnsi="Times New Roman" w:cs="Times New Roman"/>
          <w:shd w:val="clear" w:color="auto" w:fill="FFFFFF"/>
        </w:rPr>
        <w:t>; Sinha et al 2021; Fredman 2016; Koshan 2014</w:t>
      </w:r>
      <w:r w:rsidR="00E75803" w:rsidRPr="001C5823">
        <w:rPr>
          <w:rFonts w:ascii="Times New Roman" w:hAnsi="Times New Roman" w:cs="Times New Roman"/>
          <w:shd w:val="clear" w:color="auto" w:fill="FFFFFF"/>
        </w:rPr>
        <w:t xml:space="preserve">). </w:t>
      </w:r>
      <w:r w:rsidR="00A90E6D" w:rsidRPr="001C5823">
        <w:rPr>
          <w:rFonts w:ascii="Times New Roman" w:hAnsi="Times New Roman" w:cs="Times New Roman"/>
          <w:shd w:val="clear" w:color="auto" w:fill="FFFFFF"/>
        </w:rPr>
        <w:t xml:space="preserve">To </w:t>
      </w:r>
      <w:r w:rsidR="00633C52" w:rsidRPr="001C5823">
        <w:rPr>
          <w:rFonts w:ascii="Times New Roman" w:hAnsi="Times New Roman" w:cs="Times New Roman"/>
          <w:shd w:val="clear" w:color="auto" w:fill="FFFFFF"/>
        </w:rPr>
        <w:t xml:space="preserve">pro-actively </w:t>
      </w:r>
      <w:r w:rsidR="00A90E6D" w:rsidRPr="001C5823">
        <w:rPr>
          <w:rFonts w:ascii="Times New Roman" w:hAnsi="Times New Roman" w:cs="Times New Roman"/>
          <w:shd w:val="clear" w:color="auto" w:fill="FFFFFF"/>
        </w:rPr>
        <w:t>address</w:t>
      </w:r>
      <w:r w:rsidR="00550BEF" w:rsidRPr="001C5823">
        <w:rPr>
          <w:rFonts w:ascii="Times New Roman" w:hAnsi="Times New Roman" w:cs="Times New Roman"/>
          <w:shd w:val="clear" w:color="auto" w:fill="FFFFFF"/>
        </w:rPr>
        <w:t xml:space="preserve"> </w:t>
      </w:r>
      <w:r w:rsidR="00A90E6D" w:rsidRPr="001C5823">
        <w:rPr>
          <w:rFonts w:ascii="Times New Roman" w:hAnsi="Times New Roman" w:cs="Times New Roman"/>
          <w:shd w:val="clear" w:color="auto" w:fill="FFFFFF"/>
        </w:rPr>
        <w:t xml:space="preserve">Indigenous employee </w:t>
      </w:r>
      <w:r w:rsidR="00CE74F9" w:rsidRPr="001C5823">
        <w:rPr>
          <w:rFonts w:ascii="Times New Roman" w:hAnsi="Times New Roman" w:cs="Times New Roman"/>
          <w:shd w:val="clear" w:color="auto" w:fill="FFFFFF"/>
        </w:rPr>
        <w:t xml:space="preserve">barriers, then </w:t>
      </w:r>
      <w:r w:rsidR="00A90E6D" w:rsidRPr="001C5823">
        <w:rPr>
          <w:rFonts w:ascii="Times New Roman" w:hAnsi="Times New Roman" w:cs="Times New Roman"/>
          <w:shd w:val="clear" w:color="auto" w:fill="FFFFFF"/>
        </w:rPr>
        <w:t xml:space="preserve">distinctions-based </w:t>
      </w:r>
      <w:r w:rsidR="00BC3819" w:rsidRPr="001C5823">
        <w:rPr>
          <w:rFonts w:ascii="Times New Roman" w:hAnsi="Times New Roman" w:cs="Times New Roman"/>
          <w:shd w:val="clear" w:color="auto" w:fill="FFFFFF"/>
        </w:rPr>
        <w:t xml:space="preserve">measures </w:t>
      </w:r>
      <w:r w:rsidR="00A90E6D" w:rsidRPr="001C5823">
        <w:rPr>
          <w:rFonts w:ascii="Times New Roman" w:hAnsi="Times New Roman" w:cs="Times New Roman"/>
          <w:shd w:val="clear" w:color="auto" w:fill="FFFFFF"/>
        </w:rPr>
        <w:t xml:space="preserve">must </w:t>
      </w:r>
      <w:r w:rsidR="00550BEF" w:rsidRPr="001C5823">
        <w:rPr>
          <w:rFonts w:ascii="Times New Roman" w:hAnsi="Times New Roman" w:cs="Times New Roman"/>
          <w:shd w:val="clear" w:color="auto" w:fill="FFFFFF"/>
        </w:rPr>
        <w:t>reflect</w:t>
      </w:r>
      <w:r w:rsidR="00F6161A" w:rsidRPr="001C5823">
        <w:rPr>
          <w:rFonts w:ascii="Times New Roman" w:hAnsi="Times New Roman" w:cs="Times New Roman"/>
          <w:shd w:val="clear" w:color="auto" w:fill="FFFFFF"/>
        </w:rPr>
        <w:t xml:space="preserve"> </w:t>
      </w:r>
      <w:r w:rsidR="00633C52" w:rsidRPr="001C5823">
        <w:rPr>
          <w:rFonts w:ascii="Times New Roman" w:hAnsi="Times New Roman" w:cs="Times New Roman"/>
          <w:shd w:val="clear" w:color="auto" w:fill="FFFFFF"/>
        </w:rPr>
        <w:t>the</w:t>
      </w:r>
      <w:r w:rsidR="00FF384E" w:rsidRPr="001C5823">
        <w:rPr>
          <w:rFonts w:ascii="Times New Roman" w:hAnsi="Times New Roman" w:cs="Times New Roman"/>
          <w:shd w:val="clear" w:color="auto" w:fill="FFFFFF"/>
        </w:rPr>
        <w:t>ir</w:t>
      </w:r>
      <w:r w:rsidR="00F6161A" w:rsidRPr="001C5823">
        <w:rPr>
          <w:rFonts w:ascii="Times New Roman" w:hAnsi="Times New Roman" w:cs="Times New Roman"/>
          <w:shd w:val="clear" w:color="auto" w:fill="FFFFFF"/>
        </w:rPr>
        <w:t xml:space="preserve"> unique needs</w:t>
      </w:r>
      <w:r w:rsidR="00BC3819" w:rsidRPr="001C5823">
        <w:rPr>
          <w:rFonts w:ascii="Times New Roman" w:hAnsi="Times New Roman" w:cs="Times New Roman"/>
          <w:shd w:val="clear" w:color="auto" w:fill="FFFFFF"/>
        </w:rPr>
        <w:t>,</w:t>
      </w:r>
      <w:r w:rsidR="00F6161A" w:rsidRPr="001C5823">
        <w:rPr>
          <w:rFonts w:ascii="Times New Roman" w:hAnsi="Times New Roman" w:cs="Times New Roman"/>
          <w:shd w:val="clear" w:color="auto" w:fill="FFFFFF"/>
        </w:rPr>
        <w:t xml:space="preserve"> circumstances</w:t>
      </w:r>
      <w:r w:rsidR="00BC3819" w:rsidRPr="001C5823">
        <w:rPr>
          <w:rFonts w:ascii="Times New Roman" w:hAnsi="Times New Roman" w:cs="Times New Roman"/>
          <w:shd w:val="clear" w:color="auto" w:fill="FFFFFF"/>
        </w:rPr>
        <w:t>,</w:t>
      </w:r>
      <w:r w:rsidR="00633C52" w:rsidRPr="001C5823">
        <w:rPr>
          <w:rFonts w:ascii="Times New Roman" w:hAnsi="Times New Roman" w:cs="Times New Roman"/>
          <w:shd w:val="clear" w:color="auto" w:fill="FFFFFF"/>
        </w:rPr>
        <w:t xml:space="preserve"> </w:t>
      </w:r>
      <w:r w:rsidR="00550BEF" w:rsidRPr="001C5823">
        <w:rPr>
          <w:rFonts w:ascii="Times New Roman" w:hAnsi="Times New Roman" w:cs="Times New Roman"/>
          <w:shd w:val="clear" w:color="auto" w:fill="FFFFFF"/>
        </w:rPr>
        <w:t>and points of departure</w:t>
      </w:r>
      <w:r w:rsidR="00F6161A" w:rsidRPr="001C5823">
        <w:rPr>
          <w:rFonts w:ascii="Times New Roman" w:hAnsi="Times New Roman" w:cs="Times New Roman"/>
          <w:shd w:val="clear" w:color="auto" w:fill="FFFFFF"/>
        </w:rPr>
        <w:t xml:space="preserve">. </w:t>
      </w:r>
      <w:r w:rsidR="00A90E6D" w:rsidRPr="001C5823">
        <w:rPr>
          <w:rFonts w:ascii="Times New Roman" w:hAnsi="Times New Roman" w:cs="Times New Roman"/>
          <w:shd w:val="clear" w:color="auto" w:fill="FFFFFF"/>
        </w:rPr>
        <w:t>I</w:t>
      </w:r>
      <w:r w:rsidR="00550BEF" w:rsidRPr="001C5823">
        <w:rPr>
          <w:rFonts w:ascii="Times New Roman" w:hAnsi="Times New Roman" w:cs="Times New Roman"/>
          <w:shd w:val="clear" w:color="auto" w:fill="FFFFFF"/>
        </w:rPr>
        <w:t>mplementation of substantive equality</w:t>
      </w:r>
      <w:r w:rsidR="00550BEF" w:rsidRPr="001C5823">
        <w:rPr>
          <w:rFonts w:ascii="Times New Roman" w:hAnsi="Times New Roman" w:cs="Times New Roman"/>
        </w:rPr>
        <w:t xml:space="preserve"> </w:t>
      </w:r>
      <w:r w:rsidR="00A90E6D" w:rsidRPr="001C5823">
        <w:rPr>
          <w:rFonts w:ascii="Times New Roman" w:hAnsi="Times New Roman" w:cs="Times New Roman"/>
        </w:rPr>
        <w:t xml:space="preserve">should </w:t>
      </w:r>
      <w:r w:rsidR="0035184F" w:rsidRPr="001C5823">
        <w:rPr>
          <w:rFonts w:ascii="Times New Roman" w:hAnsi="Times New Roman" w:cs="Times New Roman"/>
        </w:rPr>
        <w:t xml:space="preserve">not only </w:t>
      </w:r>
      <w:r w:rsidR="00550BEF" w:rsidRPr="001C5823">
        <w:rPr>
          <w:rFonts w:ascii="Times New Roman" w:hAnsi="Times New Roman" w:cs="Times New Roman"/>
        </w:rPr>
        <w:t>“embrace its relational and collective aspects</w:t>
      </w:r>
      <w:r w:rsidR="0035184F" w:rsidRPr="001C5823">
        <w:rPr>
          <w:rFonts w:ascii="Times New Roman" w:hAnsi="Times New Roman" w:cs="Times New Roman"/>
        </w:rPr>
        <w:t xml:space="preserve">” </w:t>
      </w:r>
      <w:r w:rsidR="00550BEF" w:rsidRPr="001C5823">
        <w:rPr>
          <w:rFonts w:ascii="Times New Roman" w:hAnsi="Times New Roman" w:cs="Times New Roman"/>
        </w:rPr>
        <w:t>(p. 40)</w:t>
      </w:r>
      <w:r w:rsidR="0035184F" w:rsidRPr="001C5823">
        <w:rPr>
          <w:rFonts w:ascii="Times New Roman" w:hAnsi="Times New Roman" w:cs="Times New Roman"/>
        </w:rPr>
        <w:t>, but also measure it</w:t>
      </w:r>
      <w:r w:rsidR="00AC7D44" w:rsidRPr="001C5823">
        <w:rPr>
          <w:rFonts w:ascii="Times New Roman" w:hAnsi="Times New Roman" w:cs="Times New Roman"/>
        </w:rPr>
        <w:t xml:space="preserve"> </w:t>
      </w:r>
      <w:r w:rsidR="00C22122" w:rsidRPr="001C5823">
        <w:rPr>
          <w:rFonts w:ascii="Times New Roman" w:hAnsi="Times New Roman" w:cs="Times New Roman"/>
        </w:rPr>
        <w:t>for</w:t>
      </w:r>
      <w:r w:rsidR="0035184F" w:rsidRPr="001C5823">
        <w:rPr>
          <w:rFonts w:ascii="Times New Roman" w:hAnsi="Times New Roman" w:cs="Times New Roman"/>
        </w:rPr>
        <w:t xml:space="preserve"> equal outcomes </w:t>
      </w:r>
      <w:r w:rsidR="00AC7D44" w:rsidRPr="001C5823">
        <w:rPr>
          <w:rFonts w:ascii="Times New Roman" w:hAnsi="Times New Roman" w:cs="Times New Roman"/>
        </w:rPr>
        <w:t xml:space="preserve">as opposed to sameness treatment </w:t>
      </w:r>
      <w:r w:rsidR="0035184F" w:rsidRPr="001C5823">
        <w:rPr>
          <w:rFonts w:ascii="Times New Roman" w:hAnsi="Times New Roman" w:cs="Times New Roman"/>
        </w:rPr>
        <w:t>(</w:t>
      </w:r>
      <w:r w:rsidR="00A90E6D" w:rsidRPr="001C5823">
        <w:rPr>
          <w:rFonts w:ascii="Times New Roman" w:hAnsi="Times New Roman" w:cs="Times New Roman"/>
        </w:rPr>
        <w:t xml:space="preserve">Sinha et al 2021, </w:t>
      </w:r>
      <w:r w:rsidR="0035184F" w:rsidRPr="001C5823">
        <w:rPr>
          <w:rFonts w:ascii="Times New Roman" w:hAnsi="Times New Roman" w:cs="Times New Roman"/>
        </w:rPr>
        <w:t>p. 27</w:t>
      </w:r>
      <w:r w:rsidR="00AC7D44" w:rsidRPr="001C5823">
        <w:rPr>
          <w:rFonts w:ascii="Times New Roman" w:hAnsi="Times New Roman" w:cs="Times New Roman"/>
        </w:rPr>
        <w:t>; Fredman 2016, p. 722</w:t>
      </w:r>
      <w:r w:rsidR="0035184F" w:rsidRPr="001C5823">
        <w:rPr>
          <w:rFonts w:ascii="Times New Roman" w:hAnsi="Times New Roman" w:cs="Times New Roman"/>
        </w:rPr>
        <w:t>)</w:t>
      </w:r>
      <w:r w:rsidR="00550BEF" w:rsidRPr="001C5823">
        <w:rPr>
          <w:rFonts w:ascii="Times New Roman" w:hAnsi="Times New Roman" w:cs="Times New Roman"/>
        </w:rPr>
        <w:t>.</w:t>
      </w:r>
      <w:r w:rsidR="002153D4" w:rsidRPr="001C5823">
        <w:rPr>
          <w:rFonts w:ascii="Times New Roman" w:hAnsi="Times New Roman" w:cs="Times New Roman"/>
        </w:rPr>
        <w:t xml:space="preserve"> </w:t>
      </w:r>
      <w:r w:rsidR="00AC7D44" w:rsidRPr="001C5823">
        <w:rPr>
          <w:rFonts w:ascii="Times New Roman" w:hAnsi="Times New Roman" w:cs="Times New Roman"/>
        </w:rPr>
        <w:t>S</w:t>
      </w:r>
      <w:r w:rsidR="002153D4" w:rsidRPr="001C5823">
        <w:rPr>
          <w:rFonts w:ascii="Times New Roman" w:hAnsi="Times New Roman" w:cs="Times New Roman"/>
        </w:rPr>
        <w:t xml:space="preserve">ubstantive equality </w:t>
      </w:r>
      <w:r w:rsidR="00AC7D44" w:rsidRPr="001C5823">
        <w:rPr>
          <w:rFonts w:ascii="Times New Roman" w:hAnsi="Times New Roman" w:cs="Times New Roman"/>
        </w:rPr>
        <w:t xml:space="preserve">should instead </w:t>
      </w:r>
      <w:r w:rsidR="00BC3819" w:rsidRPr="001C5823">
        <w:rPr>
          <w:rFonts w:ascii="Times New Roman" w:hAnsi="Times New Roman" w:cs="Times New Roman"/>
        </w:rPr>
        <w:t>focus on reducing</w:t>
      </w:r>
      <w:r w:rsidR="002153D4" w:rsidRPr="001C5823">
        <w:rPr>
          <w:rFonts w:ascii="Times New Roman" w:hAnsi="Times New Roman" w:cs="Times New Roman"/>
        </w:rPr>
        <w:t xml:space="preserve"> the gap between the </w:t>
      </w:r>
      <w:r w:rsidR="00AC7D44" w:rsidRPr="001C5823">
        <w:rPr>
          <w:rFonts w:ascii="Times New Roman" w:hAnsi="Times New Roman" w:cs="Times New Roman"/>
        </w:rPr>
        <w:t>“</w:t>
      </w:r>
      <w:r w:rsidR="002153D4" w:rsidRPr="001C5823">
        <w:rPr>
          <w:rFonts w:ascii="Times New Roman" w:hAnsi="Times New Roman" w:cs="Times New Roman"/>
        </w:rPr>
        <w:t>more disadvantaged and the less disadvantaged.” (</w:t>
      </w:r>
      <w:r w:rsidR="00AC7D44" w:rsidRPr="001C5823">
        <w:rPr>
          <w:rFonts w:ascii="Times New Roman" w:hAnsi="Times New Roman" w:cs="Times New Roman"/>
        </w:rPr>
        <w:t>Fredman 2016, p. 722</w:t>
      </w:r>
      <w:r w:rsidR="002153D4" w:rsidRPr="001C5823">
        <w:rPr>
          <w:rFonts w:ascii="Times New Roman" w:hAnsi="Times New Roman" w:cs="Times New Roman"/>
        </w:rPr>
        <w:t>).</w:t>
      </w:r>
      <w:r w:rsidR="00550BEF" w:rsidRPr="001C5823">
        <w:rPr>
          <w:rFonts w:ascii="Times New Roman" w:hAnsi="Times New Roman" w:cs="Times New Roman"/>
        </w:rPr>
        <w:t xml:space="preserve"> </w:t>
      </w:r>
      <w:r w:rsidR="00AC7D44" w:rsidRPr="001C5823">
        <w:rPr>
          <w:rFonts w:ascii="Times New Roman" w:hAnsi="Times New Roman" w:cs="Times New Roman"/>
        </w:rPr>
        <w:t xml:space="preserve">Without action, </w:t>
      </w:r>
      <w:r w:rsidR="0089635C" w:rsidRPr="001C5823">
        <w:rPr>
          <w:rFonts w:ascii="Times New Roman" w:hAnsi="Times New Roman" w:cs="Times New Roman"/>
          <w:shd w:val="clear" w:color="auto" w:fill="FFFFFF"/>
        </w:rPr>
        <w:t>inequality</w:t>
      </w:r>
      <w:r w:rsidR="00A82849" w:rsidRPr="001C5823">
        <w:rPr>
          <w:rFonts w:ascii="Times New Roman" w:hAnsi="Times New Roman" w:cs="Times New Roman"/>
          <w:shd w:val="clear" w:color="auto" w:fill="FFFFFF"/>
        </w:rPr>
        <w:t xml:space="preserve"> will</w:t>
      </w:r>
      <w:r w:rsidR="0089635C" w:rsidRPr="001C5823">
        <w:rPr>
          <w:rFonts w:ascii="Times New Roman" w:hAnsi="Times New Roman" w:cs="Times New Roman"/>
          <w:shd w:val="clear" w:color="auto" w:fill="FFFFFF"/>
        </w:rPr>
        <w:t xml:space="preserve"> remain. </w:t>
      </w:r>
      <w:r w:rsidR="00A82849" w:rsidRPr="001C5823">
        <w:rPr>
          <w:rFonts w:ascii="Times New Roman" w:hAnsi="Times New Roman" w:cs="Times New Roman"/>
          <w:shd w:val="clear" w:color="auto" w:fill="FFFFFF"/>
        </w:rPr>
        <w:t xml:space="preserve"> </w:t>
      </w:r>
    </w:p>
  </w:footnote>
  <w:footnote w:id="5">
    <w:p w14:paraId="13A99FC9" w14:textId="0B1DD35A" w:rsidR="00824BA0" w:rsidRPr="001C5823" w:rsidRDefault="00824BA0" w:rsidP="00C22122">
      <w:pPr>
        <w:pStyle w:val="NormalWeb"/>
        <w:shd w:val="clear" w:color="auto" w:fill="FFFFFF"/>
        <w:spacing w:before="0" w:beforeAutospacing="0" w:after="0" w:afterAutospacing="0"/>
        <w:jc w:val="both"/>
        <w:rPr>
          <w:sz w:val="20"/>
          <w:szCs w:val="20"/>
        </w:rPr>
      </w:pPr>
      <w:r w:rsidRPr="001C5823">
        <w:rPr>
          <w:rStyle w:val="FootnoteReference"/>
          <w:sz w:val="20"/>
          <w:szCs w:val="20"/>
        </w:rPr>
        <w:footnoteRef/>
      </w:r>
      <w:r w:rsidR="00C22122" w:rsidRPr="001C5823">
        <w:rPr>
          <w:sz w:val="20"/>
          <w:szCs w:val="20"/>
        </w:rPr>
        <w:t xml:space="preserve"> S</w:t>
      </w:r>
      <w:r w:rsidR="00D520BC" w:rsidRPr="001C5823">
        <w:rPr>
          <w:sz w:val="20"/>
          <w:szCs w:val="20"/>
        </w:rPr>
        <w:t>ection 39 (1) commits to equal opportunities to obtain employment and advancement in federal institutions</w:t>
      </w:r>
      <w:r w:rsidR="00C22122" w:rsidRPr="001C5823">
        <w:rPr>
          <w:sz w:val="20"/>
          <w:szCs w:val="20"/>
        </w:rPr>
        <w:t>. It also promises</w:t>
      </w:r>
      <w:r w:rsidR="00D520BC" w:rsidRPr="001C5823">
        <w:rPr>
          <w:sz w:val="20"/>
          <w:szCs w:val="20"/>
        </w:rPr>
        <w:t xml:space="preserve"> equitable p</w:t>
      </w:r>
      <w:r w:rsidR="00D520BC" w:rsidRPr="001C5823">
        <w:rPr>
          <w:sz w:val="20"/>
          <w:szCs w:val="20"/>
          <w:bdr w:val="none" w:sz="0" w:space="0" w:color="auto" w:frame="1"/>
        </w:rPr>
        <w:t xml:space="preserve">articipation of English-speaking and French-speaking Canadians without regard to their ethnic origin or first language learned. </w:t>
      </w:r>
      <w:r w:rsidR="00D520BC" w:rsidRPr="001C5823">
        <w:rPr>
          <w:sz w:val="20"/>
          <w:szCs w:val="20"/>
        </w:rPr>
        <w:t xml:space="preserve">Considering this interpretation, it is pertinent to question whether </w:t>
      </w:r>
      <w:r w:rsidR="00EB7DA5" w:rsidRPr="001C5823">
        <w:rPr>
          <w:sz w:val="20"/>
          <w:szCs w:val="20"/>
          <w:bdr w:val="none" w:sz="0" w:space="0" w:color="auto" w:frame="1"/>
        </w:rPr>
        <w:t xml:space="preserve">Part VI of the </w:t>
      </w:r>
      <w:r w:rsidR="00EB7DA5" w:rsidRPr="001C5823">
        <w:rPr>
          <w:i/>
          <w:iCs/>
          <w:sz w:val="20"/>
          <w:szCs w:val="20"/>
          <w:bdr w:val="none" w:sz="0" w:space="0" w:color="auto" w:frame="1"/>
        </w:rPr>
        <w:t>OL Act</w:t>
      </w:r>
      <w:r w:rsidR="00EB7DA5" w:rsidRPr="001C5823">
        <w:rPr>
          <w:sz w:val="20"/>
          <w:szCs w:val="20"/>
          <w:bdr w:val="none" w:sz="0" w:space="0" w:color="auto" w:frame="1"/>
        </w:rPr>
        <w:t xml:space="preserve"> </w:t>
      </w:r>
      <w:r w:rsidR="00D520BC" w:rsidRPr="001C5823">
        <w:rPr>
          <w:sz w:val="20"/>
          <w:szCs w:val="20"/>
          <w:bdr w:val="none" w:sz="0" w:space="0" w:color="auto" w:frame="1"/>
        </w:rPr>
        <w:t>holds the potential to</w:t>
      </w:r>
      <w:r w:rsidR="00DD482C" w:rsidRPr="001C5823">
        <w:rPr>
          <w:sz w:val="20"/>
          <w:szCs w:val="20"/>
          <w:bdr w:val="none" w:sz="0" w:space="0" w:color="auto" w:frame="1"/>
        </w:rPr>
        <w:t xml:space="preserve"> </w:t>
      </w:r>
      <w:r w:rsidR="00EB7DA5" w:rsidRPr="001C5823">
        <w:rPr>
          <w:sz w:val="20"/>
          <w:szCs w:val="20"/>
          <w:bdr w:val="none" w:sz="0" w:space="0" w:color="auto" w:frame="1"/>
        </w:rPr>
        <w:t>be an entry point to equity</w:t>
      </w:r>
      <w:r w:rsidR="00D520BC" w:rsidRPr="001C5823">
        <w:rPr>
          <w:sz w:val="20"/>
          <w:szCs w:val="20"/>
          <w:bdr w:val="none" w:sz="0" w:space="0" w:color="auto" w:frame="1"/>
        </w:rPr>
        <w:t xml:space="preserve">. If this is true, then </w:t>
      </w:r>
      <w:r w:rsidR="004844C3" w:rsidRPr="001C5823">
        <w:rPr>
          <w:sz w:val="20"/>
          <w:szCs w:val="20"/>
          <w:bdr w:val="none" w:sz="0" w:space="0" w:color="auto" w:frame="1"/>
        </w:rPr>
        <w:t xml:space="preserve">what new steps and measures will the federal system take to provide </w:t>
      </w:r>
      <w:r w:rsidR="00D520BC" w:rsidRPr="001C5823">
        <w:rPr>
          <w:sz w:val="20"/>
          <w:szCs w:val="20"/>
          <w:bdr w:val="none" w:sz="0" w:space="0" w:color="auto" w:frame="1"/>
        </w:rPr>
        <w:t xml:space="preserve">Indigenous employees with </w:t>
      </w:r>
      <w:r w:rsidR="00EB7DA5" w:rsidRPr="001C5823">
        <w:rPr>
          <w:sz w:val="20"/>
          <w:szCs w:val="20"/>
          <w:bdr w:val="none" w:sz="0" w:space="0" w:color="auto" w:frame="1"/>
        </w:rPr>
        <w:t xml:space="preserve">equal opportunities to obtain employment related to </w:t>
      </w:r>
      <w:r w:rsidR="00990BB0" w:rsidRPr="001C5823">
        <w:rPr>
          <w:sz w:val="20"/>
          <w:szCs w:val="20"/>
          <w:bdr w:val="none" w:sz="0" w:space="0" w:color="auto" w:frame="1"/>
        </w:rPr>
        <w:t>b</w:t>
      </w:r>
      <w:r w:rsidR="00EB7DA5" w:rsidRPr="001C5823">
        <w:rPr>
          <w:sz w:val="20"/>
          <w:szCs w:val="20"/>
          <w:bdr w:val="none" w:sz="0" w:space="0" w:color="auto" w:frame="1"/>
        </w:rPr>
        <w:t xml:space="preserve">ilingual positions </w:t>
      </w:r>
      <w:r w:rsidR="00D520BC" w:rsidRPr="001C5823">
        <w:rPr>
          <w:sz w:val="20"/>
          <w:szCs w:val="20"/>
          <w:bdr w:val="none" w:sz="0" w:space="0" w:color="auto" w:frame="1"/>
        </w:rPr>
        <w:t xml:space="preserve">to improve </w:t>
      </w:r>
      <w:r w:rsidR="00EB7DA5" w:rsidRPr="001C5823">
        <w:rPr>
          <w:sz w:val="20"/>
          <w:szCs w:val="20"/>
          <w:bdr w:val="none" w:sz="0" w:space="0" w:color="auto" w:frame="1"/>
        </w:rPr>
        <w:t>their advancement in federal institutions</w:t>
      </w:r>
      <w:r w:rsidR="00D520BC" w:rsidRPr="001C5823">
        <w:rPr>
          <w:sz w:val="20"/>
          <w:szCs w:val="20"/>
          <w:bdr w:val="none" w:sz="0" w:space="0" w:color="auto" w:frame="1"/>
        </w:rPr>
        <w:t>?</w:t>
      </w:r>
      <w:r w:rsidR="00E259F3" w:rsidRPr="001C5823">
        <w:rPr>
          <w:sz w:val="20"/>
          <w:szCs w:val="20"/>
          <w:bdr w:val="none" w:sz="0" w:space="0" w:color="auto" w:frame="1"/>
        </w:rPr>
        <w:t xml:space="preserve"> </w:t>
      </w:r>
      <w:r w:rsidR="00C22122" w:rsidRPr="001C5823">
        <w:rPr>
          <w:sz w:val="20"/>
          <w:szCs w:val="20"/>
          <w:bdr w:val="none" w:sz="0" w:space="0" w:color="auto" w:frame="1"/>
        </w:rPr>
        <w:t xml:space="preserve">Note: </w:t>
      </w:r>
      <w:r w:rsidR="00C22122" w:rsidRPr="001C5823">
        <w:rPr>
          <w:sz w:val="20"/>
          <w:szCs w:val="20"/>
        </w:rPr>
        <w:t xml:space="preserve">The </w:t>
      </w:r>
      <w:r w:rsidR="00C22122" w:rsidRPr="001C5823">
        <w:rPr>
          <w:color w:val="000000"/>
          <w:sz w:val="20"/>
          <w:szCs w:val="20"/>
          <w:bdr w:val="none" w:sz="0" w:space="0" w:color="auto" w:frame="1"/>
        </w:rPr>
        <w:t xml:space="preserve">provisions governing participation in the </w:t>
      </w:r>
      <w:r w:rsidR="00C22122" w:rsidRPr="001C5823">
        <w:rPr>
          <w:i/>
          <w:iCs/>
          <w:color w:val="000000"/>
          <w:sz w:val="20"/>
          <w:szCs w:val="20"/>
          <w:bdr w:val="none" w:sz="0" w:space="0" w:color="auto" w:frame="1"/>
        </w:rPr>
        <w:t>OL Act</w:t>
      </w:r>
      <w:r w:rsidR="00C22122" w:rsidRPr="001C5823">
        <w:rPr>
          <w:color w:val="000000"/>
          <w:sz w:val="20"/>
          <w:szCs w:val="20"/>
          <w:bdr w:val="none" w:sz="0" w:space="0" w:color="auto" w:frame="1"/>
        </w:rPr>
        <w:t xml:space="preserve"> are not subject to court remedy</w:t>
      </w:r>
      <w:r w:rsidR="004844C3" w:rsidRPr="001C5823">
        <w:rPr>
          <w:color w:val="000000"/>
          <w:sz w:val="20"/>
          <w:szCs w:val="20"/>
          <w:bdr w:val="none" w:sz="0" w:space="0" w:color="auto" w:frame="1"/>
        </w:rPr>
        <w:t>; however, Part VI confirms the Commissioner of Official Languages can conduct investigations</w:t>
      </w:r>
      <w:r w:rsidR="00C22122" w:rsidRPr="001C5823">
        <w:rPr>
          <w:color w:val="000000"/>
          <w:sz w:val="20"/>
          <w:szCs w:val="20"/>
          <w:bdr w:val="none" w:sz="0" w:space="0" w:color="auto" w:frame="1"/>
        </w:rPr>
        <w:t xml:space="preserve">. Additionally, Part VI does not establish duties, nor does it confer rights with a basis in the Constitution. It also does not take precedence over other federal laws unlike other parts of the legislation. </w:t>
      </w:r>
    </w:p>
  </w:footnote>
  <w:footnote w:id="6">
    <w:p w14:paraId="748A4EE5" w14:textId="25A6F0FE" w:rsidR="0010022D" w:rsidRPr="001C5823" w:rsidRDefault="0010022D" w:rsidP="0010022D">
      <w:pPr>
        <w:pStyle w:val="FootnoteText"/>
        <w:jc w:val="both"/>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rPr>
        <w:t xml:space="preserve">This reference includes </w:t>
      </w:r>
      <w:r w:rsidRPr="001C5823">
        <w:rPr>
          <w:rFonts w:ascii="Times New Roman" w:hAnsi="Times New Roman" w:cs="Times New Roman"/>
          <w:color w:val="000000"/>
        </w:rPr>
        <w:t xml:space="preserve">the </w:t>
      </w:r>
      <w:r w:rsidRPr="001C5823">
        <w:rPr>
          <w:rFonts w:ascii="Times New Roman" w:hAnsi="Times New Roman" w:cs="Times New Roman"/>
          <w:i/>
          <w:iCs/>
          <w:color w:val="000000"/>
        </w:rPr>
        <w:t>Indi</w:t>
      </w:r>
      <w:r w:rsidRPr="001C5823">
        <w:rPr>
          <w:rFonts w:ascii="Times New Roman" w:hAnsi="Times New Roman" w:cs="Times New Roman"/>
          <w:i/>
          <w:iCs/>
        </w:rPr>
        <w:t>genous Languages Act</w:t>
      </w:r>
      <w:r w:rsidRPr="001C5823">
        <w:rPr>
          <w:rFonts w:ascii="Times New Roman" w:hAnsi="Times New Roman" w:cs="Times New Roman"/>
        </w:rPr>
        <w:t xml:space="preserve">, the </w:t>
      </w:r>
      <w:r w:rsidRPr="001C5823">
        <w:rPr>
          <w:rFonts w:ascii="Times New Roman" w:hAnsi="Times New Roman" w:cs="Times New Roman"/>
          <w:i/>
          <w:iCs/>
        </w:rPr>
        <w:t>Multiculturalism Act</w:t>
      </w:r>
      <w:r w:rsidRPr="001C5823">
        <w:rPr>
          <w:rFonts w:ascii="Times New Roman" w:hAnsi="Times New Roman" w:cs="Times New Roman"/>
        </w:rPr>
        <w:t xml:space="preserve">, the modernized </w:t>
      </w:r>
      <w:r w:rsidRPr="001C5823">
        <w:rPr>
          <w:rFonts w:ascii="Times New Roman" w:hAnsi="Times New Roman" w:cs="Times New Roman"/>
          <w:i/>
          <w:iCs/>
        </w:rPr>
        <w:t xml:space="preserve">OL Act </w:t>
      </w:r>
      <w:r w:rsidRPr="001C5823">
        <w:rPr>
          <w:rFonts w:ascii="Times New Roman" w:hAnsi="Times New Roman" w:cs="Times New Roman"/>
        </w:rPr>
        <w:t xml:space="preserve">(in particular Part VI), and the intentions of substantive equality as set out in section 15 of the </w:t>
      </w:r>
      <w:r w:rsidRPr="001C5823">
        <w:rPr>
          <w:rFonts w:ascii="Times New Roman" w:hAnsi="Times New Roman" w:cs="Times New Roman"/>
          <w:i/>
          <w:iCs/>
        </w:rPr>
        <w:t xml:space="preserve">Charter of Rights and Freedoms </w:t>
      </w:r>
      <w:r w:rsidRPr="001C5823">
        <w:rPr>
          <w:rFonts w:ascii="Times New Roman" w:hAnsi="Times New Roman" w:cs="Times New Roman"/>
        </w:rPr>
        <w:t>decisions, and s. 2</w:t>
      </w:r>
      <w:r w:rsidRPr="001C5823">
        <w:rPr>
          <w:rFonts w:ascii="Times New Roman" w:eastAsia="Times New Roman" w:hAnsi="Times New Roman" w:cs="Times New Roman"/>
          <w:lang w:eastAsia="en-CA"/>
        </w:rPr>
        <w:t xml:space="preserve"> </w:t>
      </w:r>
      <w:r w:rsidRPr="001C5823">
        <w:rPr>
          <w:rFonts w:ascii="Times New Roman" w:hAnsi="Times New Roman" w:cs="Times New Roman"/>
        </w:rPr>
        <w:t xml:space="preserve">of the </w:t>
      </w:r>
      <w:r w:rsidRPr="001C5823">
        <w:rPr>
          <w:rFonts w:ascii="Times New Roman" w:hAnsi="Times New Roman" w:cs="Times New Roman"/>
          <w:i/>
          <w:iCs/>
        </w:rPr>
        <w:t>Canadian Human Rights Act</w:t>
      </w:r>
      <w:r w:rsidRPr="001C5823">
        <w:rPr>
          <w:rFonts w:ascii="Times New Roman" w:hAnsi="Times New Roman" w:cs="Times New Roman"/>
        </w:rPr>
        <w:t xml:space="preserve"> and human rights laws.</w:t>
      </w:r>
    </w:p>
  </w:footnote>
  <w:footnote w:id="7">
    <w:p w14:paraId="2FBC994E" w14:textId="4CD3AAE5" w:rsidR="00232AE4" w:rsidRPr="001C5823" w:rsidRDefault="00232AE4" w:rsidP="006F5A2D">
      <w:pPr>
        <w:pStyle w:val="FootnoteText"/>
        <w:jc w:val="both"/>
        <w:rPr>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Gaspard (2022) suggests that the jurisprudential interpretation of section 15</w:t>
      </w:r>
      <w:r w:rsidR="00C32886" w:rsidRPr="001C5823">
        <w:rPr>
          <w:rFonts w:ascii="Times New Roman" w:hAnsi="Times New Roman" w:cs="Times New Roman"/>
        </w:rPr>
        <w:t xml:space="preserve"> of the Charter </w:t>
      </w:r>
      <w:r w:rsidRPr="001C5823">
        <w:rPr>
          <w:rFonts w:ascii="Times New Roman" w:hAnsi="Times New Roman" w:cs="Times New Roman"/>
        </w:rPr>
        <w:t xml:space="preserve">and </w:t>
      </w:r>
      <w:r w:rsidR="00C32886" w:rsidRPr="001C5823">
        <w:rPr>
          <w:rFonts w:ascii="Times New Roman" w:hAnsi="Times New Roman" w:cs="Times New Roman"/>
        </w:rPr>
        <w:t xml:space="preserve">human rights tribunal </w:t>
      </w:r>
      <w:r w:rsidRPr="001C5823">
        <w:rPr>
          <w:rFonts w:ascii="Times New Roman" w:hAnsi="Times New Roman" w:cs="Times New Roman"/>
        </w:rPr>
        <w:t>decisions</w:t>
      </w:r>
      <w:r w:rsidR="00C32886" w:rsidRPr="001C5823">
        <w:rPr>
          <w:rFonts w:ascii="Times New Roman" w:hAnsi="Times New Roman" w:cs="Times New Roman"/>
        </w:rPr>
        <w:t xml:space="preserve"> are </w:t>
      </w:r>
      <w:r w:rsidR="00386558" w:rsidRPr="001C5823">
        <w:rPr>
          <w:rFonts w:ascii="Times New Roman" w:hAnsi="Times New Roman" w:cs="Times New Roman"/>
        </w:rPr>
        <w:t>the richest sources in defining</w:t>
      </w:r>
      <w:r w:rsidR="00C32886" w:rsidRPr="001C5823">
        <w:rPr>
          <w:rFonts w:ascii="Times New Roman" w:hAnsi="Times New Roman" w:cs="Times New Roman"/>
        </w:rPr>
        <w:t xml:space="preserve"> formal and substantive equality (p. 5)</w:t>
      </w:r>
      <w:r w:rsidRPr="001C5823">
        <w:rPr>
          <w:rFonts w:ascii="Times New Roman" w:hAnsi="Times New Roman" w:cs="Times New Roman"/>
        </w:rPr>
        <w:t xml:space="preserve">. </w:t>
      </w:r>
      <w:r w:rsidR="00386558" w:rsidRPr="001C5823">
        <w:rPr>
          <w:rFonts w:ascii="Times New Roman" w:hAnsi="Times New Roman" w:cs="Times New Roman"/>
        </w:rPr>
        <w:t xml:space="preserve">Additionally, she acknowledges </w:t>
      </w:r>
      <w:r w:rsidR="00C32886" w:rsidRPr="001C5823">
        <w:rPr>
          <w:rFonts w:ascii="Times New Roman" w:hAnsi="Times New Roman" w:cs="Times New Roman"/>
        </w:rPr>
        <w:t xml:space="preserve">that </w:t>
      </w:r>
      <w:r w:rsidRPr="001C5823">
        <w:rPr>
          <w:rFonts w:ascii="Times New Roman" w:hAnsi="Times New Roman" w:cs="Times New Roman"/>
        </w:rPr>
        <w:t>human rights laws ha</w:t>
      </w:r>
      <w:r w:rsidR="00C32886" w:rsidRPr="001C5823">
        <w:rPr>
          <w:rFonts w:ascii="Times New Roman" w:hAnsi="Times New Roman" w:cs="Times New Roman"/>
        </w:rPr>
        <w:t>ve</w:t>
      </w:r>
      <w:r w:rsidRPr="001C5823">
        <w:rPr>
          <w:rFonts w:ascii="Times New Roman" w:hAnsi="Times New Roman" w:cs="Times New Roman"/>
        </w:rPr>
        <w:t xml:space="preserve"> enriched the interpretation of section 15 of the Charter and vice-versa </w:t>
      </w:r>
      <w:r w:rsidR="00386558" w:rsidRPr="001C5823">
        <w:rPr>
          <w:rFonts w:ascii="Times New Roman" w:hAnsi="Times New Roman" w:cs="Times New Roman"/>
        </w:rPr>
        <w:t xml:space="preserve">concerning substantive equality </w:t>
      </w:r>
      <w:r w:rsidRPr="001C5823">
        <w:rPr>
          <w:rFonts w:ascii="Times New Roman" w:hAnsi="Times New Roman" w:cs="Times New Roman"/>
        </w:rPr>
        <w:t>(</w:t>
      </w:r>
      <w:r w:rsidR="00386558" w:rsidRPr="001C5823">
        <w:rPr>
          <w:rFonts w:ascii="Times New Roman" w:hAnsi="Times New Roman" w:cs="Times New Roman"/>
        </w:rPr>
        <w:t>ibid</w:t>
      </w:r>
      <w:r w:rsidRPr="001C5823">
        <w:rPr>
          <w:rFonts w:ascii="Times New Roman" w:hAnsi="Times New Roman" w:cs="Times New Roman"/>
        </w:rPr>
        <w:t>, p. 5).</w:t>
      </w:r>
    </w:p>
  </w:footnote>
  <w:footnote w:id="8">
    <w:p w14:paraId="4D8A6A08" w14:textId="30A26CE2" w:rsidR="00D6747B" w:rsidRPr="001C5823" w:rsidRDefault="00D6747B" w:rsidP="00367944">
      <w:pPr>
        <w:spacing w:after="0" w:line="240" w:lineRule="auto"/>
        <w:jc w:val="both"/>
        <w:rPr>
          <w:sz w:val="20"/>
          <w:szCs w:val="20"/>
        </w:rPr>
      </w:pPr>
      <w:r w:rsidRPr="001C5823">
        <w:rPr>
          <w:rStyle w:val="FootnoteReference"/>
        </w:rPr>
        <w:footnoteRef/>
      </w:r>
      <w:r w:rsidRPr="001C5823">
        <w:t xml:space="preserve"> </w:t>
      </w:r>
      <w:r w:rsidRPr="001C5823">
        <w:rPr>
          <w:rFonts w:ascii="Times New Roman" w:hAnsi="Times New Roman" w:cs="Times New Roman"/>
          <w:sz w:val="20"/>
          <w:szCs w:val="20"/>
        </w:rPr>
        <w:t xml:space="preserve">This </w:t>
      </w:r>
      <w:r w:rsidR="00E45A1D" w:rsidRPr="001C5823">
        <w:rPr>
          <w:rFonts w:ascii="Times New Roman" w:hAnsi="Times New Roman" w:cs="Times New Roman"/>
          <w:sz w:val="20"/>
          <w:szCs w:val="20"/>
        </w:rPr>
        <w:t xml:space="preserve">type of lens </w:t>
      </w:r>
      <w:r w:rsidRPr="001C5823">
        <w:rPr>
          <w:rFonts w:ascii="Times New Roman" w:hAnsi="Times New Roman" w:cs="Times New Roman"/>
          <w:sz w:val="20"/>
          <w:szCs w:val="20"/>
        </w:rPr>
        <w:t xml:space="preserve">problematizes institutional thinking, practices, and policymaking in a good way to honour Indigenous inclusion </w:t>
      </w:r>
      <w:r w:rsidRPr="001C5823">
        <w:rPr>
          <w:rFonts w:ascii="Times New Roman" w:hAnsi="Times New Roman" w:cs="Times New Roman"/>
        </w:rPr>
        <w:t xml:space="preserve">and </w:t>
      </w:r>
      <w:r w:rsidR="00E45A1D" w:rsidRPr="001C5823">
        <w:rPr>
          <w:rFonts w:ascii="Times New Roman" w:hAnsi="Times New Roman" w:cs="Times New Roman"/>
        </w:rPr>
        <w:t xml:space="preserve">bring Indigenous </w:t>
      </w:r>
      <w:r w:rsidRPr="001C5823">
        <w:rPr>
          <w:rFonts w:ascii="Times New Roman" w:hAnsi="Times New Roman" w:cs="Times New Roman"/>
        </w:rPr>
        <w:t>ways</w:t>
      </w:r>
      <w:r w:rsidR="00E45A1D" w:rsidRPr="001C5823">
        <w:rPr>
          <w:rFonts w:ascii="Times New Roman" w:hAnsi="Times New Roman" w:cs="Times New Roman"/>
        </w:rPr>
        <w:t xml:space="preserve"> of knowing, being, and doing</w:t>
      </w:r>
      <w:r w:rsidRPr="001C5823">
        <w:rPr>
          <w:rFonts w:ascii="Times New Roman" w:hAnsi="Times New Roman" w:cs="Times New Roman"/>
        </w:rPr>
        <w:t xml:space="preserve"> </w:t>
      </w:r>
      <w:r w:rsidRPr="001C5823">
        <w:rPr>
          <w:rFonts w:ascii="Times New Roman" w:hAnsi="Times New Roman" w:cs="Times New Roman"/>
          <w:sz w:val="20"/>
          <w:szCs w:val="20"/>
        </w:rPr>
        <w:t>in</w:t>
      </w:r>
      <w:r w:rsidR="00E45A1D" w:rsidRPr="001C5823">
        <w:rPr>
          <w:rFonts w:ascii="Times New Roman" w:hAnsi="Times New Roman" w:cs="Times New Roman"/>
        </w:rPr>
        <w:t>to</w:t>
      </w:r>
      <w:r w:rsidRPr="001C5823">
        <w:rPr>
          <w:rFonts w:ascii="Times New Roman" w:hAnsi="Times New Roman" w:cs="Times New Roman"/>
          <w:sz w:val="20"/>
          <w:szCs w:val="20"/>
        </w:rPr>
        <w:t xml:space="preserve"> the federal workplace. An Indigenist critical lens aims to decolonize western knowledge and practices while also creating space for </w:t>
      </w:r>
      <w:r w:rsidR="00957704" w:rsidRPr="001C5823">
        <w:rPr>
          <w:rFonts w:ascii="Times New Roman" w:hAnsi="Times New Roman" w:cs="Times New Roman"/>
        </w:rPr>
        <w:t xml:space="preserve">different </w:t>
      </w:r>
      <w:r w:rsidRPr="001C5823">
        <w:rPr>
          <w:rFonts w:ascii="Times New Roman" w:hAnsi="Times New Roman" w:cs="Times New Roman"/>
          <w:sz w:val="20"/>
          <w:szCs w:val="20"/>
        </w:rPr>
        <w:t xml:space="preserve">ways of </w:t>
      </w:r>
      <w:r w:rsidR="00957704" w:rsidRPr="001C5823">
        <w:rPr>
          <w:rFonts w:ascii="Times New Roman" w:hAnsi="Times New Roman" w:cs="Times New Roman"/>
        </w:rPr>
        <w:t xml:space="preserve">“seeking, </w:t>
      </w:r>
      <w:r w:rsidRPr="001C5823">
        <w:rPr>
          <w:rFonts w:ascii="Times New Roman" w:hAnsi="Times New Roman" w:cs="Times New Roman"/>
          <w:sz w:val="20"/>
          <w:szCs w:val="20"/>
        </w:rPr>
        <w:t xml:space="preserve">analyzing, and producing </w:t>
      </w:r>
      <w:r w:rsidR="00957704" w:rsidRPr="001C5823">
        <w:rPr>
          <w:rFonts w:ascii="Times New Roman" w:hAnsi="Times New Roman" w:cs="Times New Roman"/>
        </w:rPr>
        <w:t xml:space="preserve">new </w:t>
      </w:r>
      <w:r w:rsidRPr="001C5823">
        <w:rPr>
          <w:rFonts w:ascii="Times New Roman" w:hAnsi="Times New Roman" w:cs="Times New Roman"/>
          <w:sz w:val="20"/>
          <w:szCs w:val="20"/>
        </w:rPr>
        <w:t>knowledge</w:t>
      </w:r>
      <w:r w:rsidR="00957704" w:rsidRPr="001C5823">
        <w:rPr>
          <w:rFonts w:ascii="Times New Roman" w:hAnsi="Times New Roman" w:cs="Times New Roman"/>
        </w:rPr>
        <w:t>”</w:t>
      </w:r>
      <w:r w:rsidRPr="001C5823">
        <w:rPr>
          <w:rFonts w:ascii="Times New Roman" w:hAnsi="Times New Roman" w:cs="Times New Roman"/>
          <w:sz w:val="20"/>
          <w:szCs w:val="20"/>
        </w:rPr>
        <w:t xml:space="preserve"> (Rix et al 2018). </w:t>
      </w:r>
      <w:r w:rsidRPr="001C5823">
        <w:rPr>
          <w:rFonts w:ascii="Times New Roman" w:hAnsi="Times New Roman"/>
          <w:sz w:val="20"/>
          <w:szCs w:val="20"/>
        </w:rPr>
        <w:t xml:space="preserve">As Kovach (2009) and other Indigenous scholars argue, Indigenist research </w:t>
      </w:r>
      <w:r w:rsidRPr="001C5823">
        <w:rPr>
          <w:rFonts w:ascii="Times New Roman" w:hAnsi="Times New Roman"/>
          <w:sz w:val="20"/>
          <w:szCs w:val="20"/>
          <w:shd w:val="clear" w:color="auto" w:fill="FFFFFF"/>
        </w:rPr>
        <w:t xml:space="preserve">exposes “epistemic violence and domination” (Walker, 2013) and offers a </w:t>
      </w:r>
      <w:r w:rsidRPr="001C5823">
        <w:rPr>
          <w:rFonts w:ascii="Times New Roman" w:hAnsi="Times New Roman" w:cs="Times New Roman"/>
          <w:sz w:val="20"/>
          <w:szCs w:val="20"/>
          <w:shd w:val="clear" w:color="auto" w:fill="FFFFFF"/>
        </w:rPr>
        <w:t>counter-narrative to Western research paradigms (cited in Johnston, McGregor &amp; Restoule 2018)</w:t>
      </w:r>
      <w:r w:rsidRPr="001C5823">
        <w:rPr>
          <w:rFonts w:ascii="Times New Roman" w:hAnsi="Times New Roman" w:cs="Times New Roman"/>
          <w:sz w:val="20"/>
          <w:szCs w:val="20"/>
        </w:rPr>
        <w:t xml:space="preserve">. </w:t>
      </w:r>
      <w:r w:rsidR="00566697" w:rsidRPr="001C5823">
        <w:rPr>
          <w:rFonts w:ascii="Times New Roman" w:hAnsi="Times New Roman" w:cs="Times New Roman"/>
          <w:sz w:val="20"/>
          <w:szCs w:val="20"/>
        </w:rPr>
        <w:t xml:space="preserve">Application of an Indigenist critical lens is designed to </w:t>
      </w:r>
      <w:r w:rsidRPr="001C5823">
        <w:rPr>
          <w:rFonts w:ascii="Times New Roman" w:hAnsi="Times New Roman" w:cs="Times New Roman"/>
          <w:sz w:val="20"/>
          <w:szCs w:val="20"/>
        </w:rPr>
        <w:t xml:space="preserve">produce </w:t>
      </w:r>
      <w:bookmarkStart w:id="11" w:name="_Hlk112140903"/>
      <w:r w:rsidRPr="001C5823">
        <w:rPr>
          <w:rFonts w:ascii="Times New Roman" w:hAnsi="Times New Roman" w:cs="Times New Roman"/>
          <w:sz w:val="20"/>
          <w:szCs w:val="20"/>
        </w:rPr>
        <w:t>alternative ways of thinking about Indigenous inclusion</w:t>
      </w:r>
      <w:r w:rsidR="00566697" w:rsidRPr="001C5823">
        <w:rPr>
          <w:rFonts w:ascii="Times New Roman" w:hAnsi="Times New Roman" w:cs="Times New Roman"/>
          <w:sz w:val="20"/>
          <w:szCs w:val="20"/>
        </w:rPr>
        <w:t xml:space="preserve"> in the public service and to</w:t>
      </w:r>
      <w:bookmarkEnd w:id="11"/>
      <w:r w:rsidRPr="001C5823">
        <w:rPr>
          <w:rFonts w:ascii="Times New Roman" w:hAnsi="Times New Roman" w:cs="Times New Roman"/>
          <w:sz w:val="20"/>
          <w:szCs w:val="20"/>
        </w:rPr>
        <w:t xml:space="preserve"> create a truer practice of Indigenization within the government policymaking and operational setting.</w:t>
      </w:r>
      <w:r w:rsidR="00367944" w:rsidRPr="001C5823">
        <w:rPr>
          <w:rFonts w:ascii="Times New Roman" w:hAnsi="Times New Roman" w:cs="Times New Roman"/>
        </w:rPr>
        <w:t xml:space="preserve"> </w:t>
      </w:r>
      <w:r w:rsidR="00367944" w:rsidRPr="001C5823">
        <w:rPr>
          <w:rFonts w:ascii="Times New Roman" w:hAnsi="Times New Roman" w:cs="Times New Roman"/>
          <w:sz w:val="20"/>
          <w:szCs w:val="20"/>
        </w:rPr>
        <w:t>A critical Indigenist lens was used to examine Treasury Board and other federal official languages policies, various reports, and select data sources pertaining to Indigenous employees’ employment as well as the evolving language requirements concerning CPA positions.</w:t>
      </w:r>
    </w:p>
  </w:footnote>
  <w:footnote w:id="9">
    <w:p w14:paraId="208DB376" w14:textId="7D732A9E" w:rsidR="005619C2" w:rsidRPr="001C5823" w:rsidRDefault="006350E0" w:rsidP="007B5FF7">
      <w:pPr>
        <w:pStyle w:val="FootnoteText"/>
        <w:jc w:val="both"/>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lang w:val="en-CA"/>
        </w:rPr>
        <w:t xml:space="preserve">While </w:t>
      </w:r>
      <w:r w:rsidR="005619C2" w:rsidRPr="001C5823">
        <w:rPr>
          <w:rFonts w:ascii="Times New Roman" w:hAnsi="Times New Roman" w:cs="Times New Roman"/>
          <w:lang w:val="en-CA"/>
        </w:rPr>
        <w:t xml:space="preserve">Indigenous anglophone employee experiences with </w:t>
      </w:r>
      <w:r w:rsidRPr="001C5823">
        <w:rPr>
          <w:rFonts w:ascii="Times New Roman" w:hAnsi="Times New Roman" w:cs="Times New Roman"/>
          <w:lang w:val="en-CA"/>
        </w:rPr>
        <w:t xml:space="preserve">OL systemic barriers </w:t>
      </w:r>
      <w:r w:rsidR="005619C2" w:rsidRPr="001C5823">
        <w:rPr>
          <w:rFonts w:ascii="Times New Roman" w:hAnsi="Times New Roman" w:cs="Times New Roman"/>
          <w:lang w:val="en-CA"/>
        </w:rPr>
        <w:t xml:space="preserve">are </w:t>
      </w:r>
      <w:r w:rsidR="005A7328" w:rsidRPr="001C5823">
        <w:rPr>
          <w:rFonts w:ascii="Times New Roman" w:hAnsi="Times New Roman" w:cs="Times New Roman"/>
          <w:lang w:val="en-CA"/>
        </w:rPr>
        <w:t>more prominent</w:t>
      </w:r>
      <w:r w:rsidR="005619C2" w:rsidRPr="001C5823">
        <w:rPr>
          <w:rFonts w:ascii="Times New Roman" w:hAnsi="Times New Roman" w:cs="Times New Roman"/>
          <w:lang w:val="en-CA"/>
        </w:rPr>
        <w:t xml:space="preserve">, it would be short-sighted to assume </w:t>
      </w:r>
      <w:r w:rsidR="00293B19" w:rsidRPr="001C5823">
        <w:rPr>
          <w:rFonts w:ascii="Times New Roman" w:hAnsi="Times New Roman" w:cs="Times New Roman"/>
          <w:lang w:val="en-CA"/>
        </w:rPr>
        <w:t xml:space="preserve">that Indigenous francophone employees do not experience similar or different barriers. </w:t>
      </w:r>
      <w:r w:rsidR="00F81987" w:rsidRPr="001C5823">
        <w:rPr>
          <w:rFonts w:ascii="Times New Roman" w:hAnsi="Times New Roman" w:cs="Times New Roman"/>
          <w:lang w:val="en-CA"/>
        </w:rPr>
        <w:t xml:space="preserve">An engagement process is proposed to capture and shed light on the barriers/challenges experienced by Indigenous francophone </w:t>
      </w:r>
      <w:r w:rsidR="002D09ED" w:rsidRPr="001C5823">
        <w:rPr>
          <w:rFonts w:ascii="Times New Roman" w:hAnsi="Times New Roman" w:cs="Times New Roman"/>
          <w:lang w:val="en-CA"/>
        </w:rPr>
        <w:t xml:space="preserve">and other Indigenous </w:t>
      </w:r>
      <w:r w:rsidR="00F81987" w:rsidRPr="001C5823">
        <w:rPr>
          <w:rFonts w:ascii="Times New Roman" w:hAnsi="Times New Roman" w:cs="Times New Roman"/>
          <w:lang w:val="en-CA"/>
        </w:rPr>
        <w:t xml:space="preserve">employees </w:t>
      </w:r>
      <w:r w:rsidR="002D09ED" w:rsidRPr="001C5823">
        <w:rPr>
          <w:rFonts w:ascii="Times New Roman" w:hAnsi="Times New Roman" w:cs="Times New Roman"/>
          <w:lang w:val="en-CA"/>
        </w:rPr>
        <w:t>with intersecting identities</w:t>
      </w:r>
      <w:r w:rsidR="005A7328" w:rsidRPr="001C5823">
        <w:rPr>
          <w:rFonts w:ascii="Times New Roman" w:hAnsi="Times New Roman" w:cs="Times New Roman"/>
          <w:lang w:val="en-CA"/>
        </w:rPr>
        <w:t xml:space="preserve"> and lived experiences</w:t>
      </w:r>
      <w:r w:rsidR="002D09ED" w:rsidRPr="001C5823">
        <w:rPr>
          <w:rFonts w:ascii="Times New Roman" w:hAnsi="Times New Roman" w:cs="Times New Roman"/>
          <w:lang w:val="en-CA"/>
        </w:rPr>
        <w:t xml:space="preserve">. </w:t>
      </w:r>
      <w:r w:rsidR="005A7328" w:rsidRPr="001C5823">
        <w:rPr>
          <w:rFonts w:ascii="Times New Roman" w:hAnsi="Times New Roman" w:cs="Times New Roman"/>
          <w:lang w:val="en-CA"/>
        </w:rPr>
        <w:t xml:space="preserve">There will also be a need to further examine the intersection of equality rights and OL to better balance equity considerations, both Indigenous and linguistic, going forward. </w:t>
      </w:r>
      <w:r w:rsidR="002D09ED" w:rsidRPr="001C5823">
        <w:rPr>
          <w:rFonts w:ascii="Times New Roman" w:hAnsi="Times New Roman" w:cs="Times New Roman"/>
          <w:lang w:val="en-CA"/>
        </w:rPr>
        <w:t xml:space="preserve">TBS-OCHRO highlighted that French-speaking employees, whether Indigenous or not, do, bear a linguistic equity burden </w:t>
      </w:r>
      <w:r w:rsidR="005A7328" w:rsidRPr="001C5823">
        <w:rPr>
          <w:rFonts w:ascii="Times New Roman" w:hAnsi="Times New Roman" w:cs="Times New Roman"/>
          <w:lang w:val="en-CA"/>
        </w:rPr>
        <w:t>because</w:t>
      </w:r>
      <w:r w:rsidR="002D09ED" w:rsidRPr="001C5823">
        <w:rPr>
          <w:rFonts w:ascii="Times New Roman" w:hAnsi="Times New Roman" w:cs="Times New Roman"/>
          <w:lang w:val="en-CA"/>
        </w:rPr>
        <w:t xml:space="preserve"> they are often not able to work in their language of choice to the same extent as English-speakers. This suggests they may experience a greater burden given their limited ability to work in their preferred language as opposed to when employees are asked to be bilingual but are then able to work in their preferred official language. </w:t>
      </w:r>
      <w:r w:rsidR="00E30229" w:rsidRPr="001C5823">
        <w:rPr>
          <w:rFonts w:ascii="Times New Roman" w:hAnsi="Times New Roman" w:cs="Times New Roman"/>
          <w:lang w:val="en-CA"/>
        </w:rPr>
        <w:t xml:space="preserve">The paper </w:t>
      </w:r>
      <w:r w:rsidR="009A45CF" w:rsidRPr="001C5823">
        <w:rPr>
          <w:rFonts w:ascii="Times New Roman" w:hAnsi="Times New Roman" w:cs="Times New Roman"/>
          <w:lang w:val="en-CA"/>
        </w:rPr>
        <w:t xml:space="preserve">should </w:t>
      </w:r>
      <w:r w:rsidR="005A7328" w:rsidRPr="001C5823">
        <w:rPr>
          <w:rFonts w:ascii="Times New Roman" w:hAnsi="Times New Roman" w:cs="Times New Roman"/>
          <w:lang w:val="en-CA"/>
        </w:rPr>
        <w:t xml:space="preserve">be </w:t>
      </w:r>
      <w:r w:rsidR="009A45CF" w:rsidRPr="001C5823">
        <w:rPr>
          <w:rFonts w:ascii="Times New Roman" w:hAnsi="Times New Roman" w:cs="Times New Roman"/>
          <w:lang w:val="en-CA"/>
        </w:rPr>
        <w:t xml:space="preserve">read </w:t>
      </w:r>
      <w:r w:rsidR="005A7328" w:rsidRPr="001C5823">
        <w:rPr>
          <w:rFonts w:ascii="Times New Roman" w:hAnsi="Times New Roman" w:cs="Times New Roman"/>
          <w:lang w:val="en-CA"/>
        </w:rPr>
        <w:t xml:space="preserve">with inclusion in mind to ensure the identification of intersectional and </w:t>
      </w:r>
      <w:r w:rsidR="009A45CF" w:rsidRPr="001C5823">
        <w:rPr>
          <w:rFonts w:ascii="Times New Roman" w:hAnsi="Times New Roman" w:cs="Times New Roman"/>
          <w:lang w:val="en-CA"/>
        </w:rPr>
        <w:t>equ</w:t>
      </w:r>
      <w:r w:rsidR="00A82D63" w:rsidRPr="001C5823">
        <w:rPr>
          <w:rFonts w:ascii="Times New Roman" w:hAnsi="Times New Roman" w:cs="Times New Roman"/>
          <w:lang w:val="en-CA"/>
        </w:rPr>
        <w:t>ality</w:t>
      </w:r>
      <w:r w:rsidR="009A45CF" w:rsidRPr="001C5823">
        <w:rPr>
          <w:rFonts w:ascii="Times New Roman" w:hAnsi="Times New Roman" w:cs="Times New Roman"/>
          <w:lang w:val="en-CA"/>
        </w:rPr>
        <w:t xml:space="preserve"> challenges </w:t>
      </w:r>
      <w:r w:rsidR="005A7328" w:rsidRPr="001C5823">
        <w:rPr>
          <w:rFonts w:ascii="Times New Roman" w:hAnsi="Times New Roman" w:cs="Times New Roman"/>
          <w:lang w:val="en-CA"/>
        </w:rPr>
        <w:t>faced by</w:t>
      </w:r>
      <w:r w:rsidR="009A45CF" w:rsidRPr="001C5823">
        <w:rPr>
          <w:rFonts w:ascii="Times New Roman" w:hAnsi="Times New Roman" w:cs="Times New Roman"/>
          <w:lang w:val="en-CA"/>
        </w:rPr>
        <w:t xml:space="preserve"> all Indigenous federal employees.</w:t>
      </w:r>
    </w:p>
  </w:footnote>
  <w:footnote w:id="10">
    <w:p w14:paraId="0825EAF0" w14:textId="7AC90985" w:rsidR="00F974A1" w:rsidRPr="001C5823" w:rsidRDefault="00F974A1" w:rsidP="00F974A1">
      <w:pPr>
        <w:pStyle w:val="FootnoteText"/>
        <w:jc w:val="both"/>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lang w:val="en-CA"/>
        </w:rPr>
        <w:t xml:space="preserve">KCII has developed a data presentation that is a companion piece to the OL discussion paper.  The information offers insights into the claims of OL barriers continuing to manifest for Indigenous employees. </w:t>
      </w:r>
    </w:p>
  </w:footnote>
  <w:footnote w:id="11">
    <w:p w14:paraId="0CCE7A4F" w14:textId="6D9225BD" w:rsidR="00A85B83" w:rsidRPr="001C5823" w:rsidRDefault="00A85B83" w:rsidP="00A82D63">
      <w:pPr>
        <w:pStyle w:val="pf0"/>
        <w:spacing w:before="0" w:beforeAutospacing="0" w:after="0" w:afterAutospacing="0"/>
        <w:jc w:val="both"/>
        <w:rPr>
          <w:sz w:val="20"/>
          <w:szCs w:val="20"/>
        </w:rPr>
      </w:pPr>
      <w:r w:rsidRPr="001C5823">
        <w:rPr>
          <w:rStyle w:val="FootnoteReference"/>
          <w:sz w:val="20"/>
          <w:szCs w:val="20"/>
        </w:rPr>
        <w:footnoteRef/>
      </w:r>
      <w:r w:rsidRPr="001C5823">
        <w:rPr>
          <w:sz w:val="20"/>
          <w:szCs w:val="20"/>
        </w:rPr>
        <w:t xml:space="preserve"> The highest percentage decrease was in French-essential positions</w:t>
      </w:r>
      <w:r w:rsidR="00DF5CD0" w:rsidRPr="001C5823">
        <w:rPr>
          <w:sz w:val="20"/>
          <w:szCs w:val="20"/>
        </w:rPr>
        <w:t xml:space="preserve"> (</w:t>
      </w:r>
      <w:r w:rsidR="007656BB" w:rsidRPr="001C5823">
        <w:rPr>
          <w:sz w:val="20"/>
          <w:szCs w:val="20"/>
        </w:rPr>
        <w:t>TBS</w:t>
      </w:r>
      <w:r w:rsidR="00DF5CD0" w:rsidRPr="001C5823">
        <w:rPr>
          <w:sz w:val="20"/>
          <w:szCs w:val="20"/>
        </w:rPr>
        <w:t xml:space="preserve"> 2022</w:t>
      </w:r>
      <w:r w:rsidR="004C3093" w:rsidRPr="001C5823">
        <w:rPr>
          <w:sz w:val="20"/>
          <w:szCs w:val="20"/>
        </w:rPr>
        <w:t>(</w:t>
      </w:r>
      <w:r w:rsidR="007656BB" w:rsidRPr="001C5823">
        <w:rPr>
          <w:sz w:val="20"/>
          <w:szCs w:val="20"/>
        </w:rPr>
        <w:t>e</w:t>
      </w:r>
      <w:r w:rsidR="004C3093" w:rsidRPr="001C5823">
        <w:rPr>
          <w:sz w:val="20"/>
          <w:szCs w:val="20"/>
        </w:rPr>
        <w:t>)</w:t>
      </w:r>
      <w:r w:rsidR="00DF5CD0" w:rsidRPr="001C5823">
        <w:rPr>
          <w:sz w:val="20"/>
          <w:szCs w:val="20"/>
        </w:rPr>
        <w:t>)</w:t>
      </w:r>
      <w:r w:rsidRPr="001C5823">
        <w:rPr>
          <w:sz w:val="20"/>
          <w:szCs w:val="20"/>
        </w:rPr>
        <w:t>.</w:t>
      </w:r>
      <w:r w:rsidR="007B5FF7" w:rsidRPr="001C5823">
        <w:rPr>
          <w:sz w:val="20"/>
          <w:szCs w:val="20"/>
        </w:rPr>
        <w:t xml:space="preserve"> Additionally,</w:t>
      </w:r>
      <w:r w:rsidR="000C1E89" w:rsidRPr="001C5823">
        <w:rPr>
          <w:sz w:val="20"/>
          <w:szCs w:val="20"/>
        </w:rPr>
        <w:t xml:space="preserve"> it is important to point out that</w:t>
      </w:r>
      <w:r w:rsidR="007B5FF7" w:rsidRPr="001C5823">
        <w:rPr>
          <w:sz w:val="20"/>
          <w:szCs w:val="20"/>
        </w:rPr>
        <w:t xml:space="preserve"> </w:t>
      </w:r>
      <w:r w:rsidR="007B5FF7" w:rsidRPr="001C5823">
        <w:rPr>
          <w:rStyle w:val="cf01"/>
          <w:rFonts w:ascii="Times New Roman" w:hAnsi="Times New Roman" w:cs="Times New Roman"/>
          <w:sz w:val="20"/>
          <w:szCs w:val="20"/>
        </w:rPr>
        <w:t xml:space="preserve">the obligation in s. 91 of the OL Act has </w:t>
      </w:r>
      <w:r w:rsidR="000C1E89" w:rsidRPr="001C5823">
        <w:rPr>
          <w:rStyle w:val="cf01"/>
          <w:rFonts w:ascii="Times New Roman" w:hAnsi="Times New Roman" w:cs="Times New Roman"/>
          <w:sz w:val="20"/>
          <w:szCs w:val="20"/>
        </w:rPr>
        <w:t>not changed</w:t>
      </w:r>
      <w:r w:rsidR="007B5FF7" w:rsidRPr="001C5823">
        <w:rPr>
          <w:rStyle w:val="cf01"/>
          <w:rFonts w:ascii="Times New Roman" w:hAnsi="Times New Roman" w:cs="Times New Roman"/>
          <w:sz w:val="20"/>
          <w:szCs w:val="20"/>
        </w:rPr>
        <w:t xml:space="preserve"> over the years. It requires that in the context of staffing actions, language requirements be established in an objective manner (qualitative </w:t>
      </w:r>
      <w:r w:rsidR="000C1E89" w:rsidRPr="001C5823">
        <w:rPr>
          <w:rStyle w:val="cf01"/>
          <w:rFonts w:ascii="Times New Roman" w:hAnsi="Times New Roman" w:cs="Times New Roman"/>
          <w:sz w:val="20"/>
          <w:szCs w:val="20"/>
        </w:rPr>
        <w:t xml:space="preserve">in nature </w:t>
      </w:r>
      <w:r w:rsidR="007B5FF7" w:rsidRPr="001C5823">
        <w:rPr>
          <w:rStyle w:val="cf01"/>
          <w:rFonts w:ascii="Times New Roman" w:hAnsi="Times New Roman" w:cs="Times New Roman"/>
          <w:sz w:val="20"/>
          <w:szCs w:val="20"/>
        </w:rPr>
        <w:t>and not quantitative). In other words, it does not imply an identified number of bilingual positions, and</w:t>
      </w:r>
      <w:r w:rsidR="000C1E89" w:rsidRPr="001C5823">
        <w:rPr>
          <w:rStyle w:val="cf01"/>
          <w:rFonts w:ascii="Times New Roman" w:hAnsi="Times New Roman" w:cs="Times New Roman"/>
          <w:sz w:val="20"/>
          <w:szCs w:val="20"/>
        </w:rPr>
        <w:t>/or</w:t>
      </w:r>
      <w:r w:rsidR="007B5FF7" w:rsidRPr="001C5823">
        <w:rPr>
          <w:rStyle w:val="cf01"/>
          <w:rFonts w:ascii="Times New Roman" w:hAnsi="Times New Roman" w:cs="Times New Roman"/>
          <w:sz w:val="20"/>
          <w:szCs w:val="20"/>
        </w:rPr>
        <w:t xml:space="preserve"> French and English essential positions. Nor does it suggest that all the language profiles were established objectively and without bias during this period.</w:t>
      </w:r>
    </w:p>
  </w:footnote>
  <w:footnote w:id="12">
    <w:p w14:paraId="185FCBD8" w14:textId="5A588876" w:rsidR="00CA3F9A" w:rsidRPr="001C5823" w:rsidRDefault="00CA3F9A" w:rsidP="00CA3F9A">
      <w:pPr>
        <w:pStyle w:val="FootnoteText"/>
        <w:jc w:val="both"/>
        <w:rPr>
          <w:rFonts w:ascii="Times New Roman" w:hAnsi="Times New Roman" w:cs="Times New Roman"/>
        </w:rPr>
      </w:pPr>
      <w:r w:rsidRPr="001C5823">
        <w:rPr>
          <w:rStyle w:val="FootnoteReference"/>
        </w:rPr>
        <w:footnoteRef/>
      </w:r>
      <w:r w:rsidRPr="001C5823">
        <w:t xml:space="preserve"> </w:t>
      </w:r>
      <w:r w:rsidRPr="001C5823">
        <w:rPr>
          <w:rFonts w:ascii="Times New Roman" w:hAnsi="Times New Roman" w:cs="Times New Roman"/>
        </w:rPr>
        <w:t xml:space="preserve">The Honourable Peter Annis (2022), a retired Federal Court judge, </w:t>
      </w:r>
      <w:r w:rsidR="00183F61" w:rsidRPr="001C5823">
        <w:rPr>
          <w:rFonts w:ascii="Times New Roman" w:hAnsi="Times New Roman" w:cs="Times New Roman"/>
        </w:rPr>
        <w:t>states</w:t>
      </w:r>
      <w:r w:rsidRPr="001C5823">
        <w:rPr>
          <w:rFonts w:ascii="Times New Roman" w:hAnsi="Times New Roman" w:cs="Times New Roman"/>
        </w:rPr>
        <w:t xml:space="preserve"> that the Court of Appeal decision in Canada (Attorney General) v Viola, [1991] 1 FC 373 [Viola] confirmed section 91 “was but a revised statement of the duty … to maintain the principle of selection based on merit” (p. 2). He </w:t>
      </w:r>
      <w:r w:rsidR="00183F61" w:rsidRPr="001C5823">
        <w:rPr>
          <w:rFonts w:ascii="Times New Roman" w:hAnsi="Times New Roman" w:cs="Times New Roman"/>
        </w:rPr>
        <w:t>claims that in the Office of the Superintendent of Financial Institutions (OSFI) decision</w:t>
      </w:r>
      <w:r w:rsidR="00BE2D19" w:rsidRPr="001C5823">
        <w:rPr>
          <w:rFonts w:ascii="Times New Roman" w:hAnsi="Times New Roman" w:cs="Times New Roman"/>
        </w:rPr>
        <w:t>,</w:t>
      </w:r>
      <w:r w:rsidRPr="001C5823">
        <w:rPr>
          <w:rFonts w:ascii="Times New Roman" w:hAnsi="Times New Roman" w:cs="Times New Roman"/>
        </w:rPr>
        <w:t xml:space="preserve"> the “merit principle in staffing actions, enshrined in the 1988 OLA, has been trumped by language rights” (p. 3). </w:t>
      </w:r>
      <w:r w:rsidR="00183F61" w:rsidRPr="001C5823">
        <w:rPr>
          <w:rFonts w:ascii="Times New Roman" w:hAnsi="Times New Roman" w:cs="Times New Roman"/>
        </w:rPr>
        <w:t xml:space="preserve">His line of legal reasoning suggests Francophone language rights are regularly favoured </w:t>
      </w:r>
      <w:r w:rsidRPr="001C5823">
        <w:rPr>
          <w:rFonts w:ascii="Times New Roman" w:hAnsi="Times New Roman" w:cs="Times New Roman"/>
        </w:rPr>
        <w:t xml:space="preserve">over those of Anglophones because of how the “purposive interpretation principle” (from 1999 Beaulac decision) </w:t>
      </w:r>
      <w:r w:rsidR="00183F61" w:rsidRPr="001C5823">
        <w:rPr>
          <w:rFonts w:ascii="Times New Roman" w:hAnsi="Times New Roman" w:cs="Times New Roman"/>
        </w:rPr>
        <w:t>is</w:t>
      </w:r>
      <w:r w:rsidRPr="001C5823">
        <w:rPr>
          <w:rFonts w:ascii="Times New Roman" w:hAnsi="Times New Roman" w:cs="Times New Roman"/>
        </w:rPr>
        <w:t xml:space="preserve"> applied (p. 3). </w:t>
      </w:r>
      <w:r w:rsidR="00183F61" w:rsidRPr="001C5823">
        <w:rPr>
          <w:rFonts w:ascii="Times New Roman" w:hAnsi="Times New Roman" w:cs="Times New Roman"/>
        </w:rPr>
        <w:t xml:space="preserve">The </w:t>
      </w:r>
      <w:r w:rsidRPr="001C5823">
        <w:rPr>
          <w:rFonts w:ascii="Times New Roman" w:hAnsi="Times New Roman" w:cs="Times New Roman"/>
        </w:rPr>
        <w:t>OSFI decision</w:t>
      </w:r>
      <w:r w:rsidR="00183F61" w:rsidRPr="001C5823">
        <w:rPr>
          <w:rFonts w:ascii="Times New Roman" w:hAnsi="Times New Roman" w:cs="Times New Roman"/>
        </w:rPr>
        <w:t>, he argues, is</w:t>
      </w:r>
      <w:r w:rsidRPr="001C5823">
        <w:rPr>
          <w:rFonts w:ascii="Times New Roman" w:hAnsi="Times New Roman" w:cs="Times New Roman"/>
        </w:rPr>
        <w:t xml:space="preserve"> an example of </w:t>
      </w:r>
      <w:r w:rsidR="00183F61" w:rsidRPr="001C5823">
        <w:rPr>
          <w:rFonts w:ascii="Times New Roman" w:hAnsi="Times New Roman" w:cs="Times New Roman"/>
        </w:rPr>
        <w:t xml:space="preserve">how </w:t>
      </w:r>
      <w:r w:rsidRPr="001C5823">
        <w:rPr>
          <w:rFonts w:ascii="Times New Roman" w:hAnsi="Times New Roman" w:cs="Times New Roman"/>
        </w:rPr>
        <w:t>a C</w:t>
      </w:r>
      <w:r w:rsidR="00183F61" w:rsidRPr="001C5823">
        <w:rPr>
          <w:rFonts w:ascii="Times New Roman" w:hAnsi="Times New Roman" w:cs="Times New Roman"/>
        </w:rPr>
        <w:t>ommissioner of Official Language</w:t>
      </w:r>
      <w:r w:rsidRPr="001C5823">
        <w:rPr>
          <w:rFonts w:ascii="Times New Roman" w:hAnsi="Times New Roman" w:cs="Times New Roman"/>
        </w:rPr>
        <w:t xml:space="preserve"> order prioritiz</w:t>
      </w:r>
      <w:r w:rsidR="00183F61" w:rsidRPr="001C5823">
        <w:rPr>
          <w:rFonts w:ascii="Times New Roman" w:hAnsi="Times New Roman" w:cs="Times New Roman"/>
        </w:rPr>
        <w:t>ed</w:t>
      </w:r>
      <w:r w:rsidRPr="001C5823">
        <w:rPr>
          <w:rFonts w:ascii="Times New Roman" w:hAnsi="Times New Roman" w:cs="Times New Roman"/>
        </w:rPr>
        <w:t xml:space="preserve"> “Francophone language rights over the merit principle in federal institution staffing actions” (p.3). </w:t>
      </w:r>
      <w:r w:rsidR="004652AC" w:rsidRPr="001C5823">
        <w:rPr>
          <w:rFonts w:ascii="Times New Roman" w:hAnsi="Times New Roman" w:cs="Times New Roman"/>
        </w:rPr>
        <w:t>From his perspective, t</w:t>
      </w:r>
      <w:r w:rsidRPr="001C5823">
        <w:rPr>
          <w:rFonts w:ascii="Times New Roman" w:hAnsi="Times New Roman" w:cs="Times New Roman"/>
        </w:rPr>
        <w:t>h</w:t>
      </w:r>
      <w:r w:rsidR="00183F61" w:rsidRPr="001C5823">
        <w:rPr>
          <w:rFonts w:ascii="Times New Roman" w:hAnsi="Times New Roman" w:cs="Times New Roman"/>
        </w:rPr>
        <w:t>is suggests the potential for</w:t>
      </w:r>
      <w:r w:rsidRPr="001C5823">
        <w:rPr>
          <w:rFonts w:ascii="Times New Roman" w:hAnsi="Times New Roman" w:cs="Times New Roman"/>
        </w:rPr>
        <w:t xml:space="preserve"> bias because the order upheld the language re-designation of 1</w:t>
      </w:r>
      <w:r w:rsidR="006A275B" w:rsidRPr="001C5823">
        <w:rPr>
          <w:rFonts w:ascii="Times New Roman" w:hAnsi="Times New Roman" w:cs="Times New Roman"/>
        </w:rPr>
        <w:t>1</w:t>
      </w:r>
      <w:r w:rsidRPr="001C5823">
        <w:rPr>
          <w:rFonts w:ascii="Times New Roman" w:hAnsi="Times New Roman" w:cs="Times New Roman"/>
        </w:rPr>
        <w:t xml:space="preserve"> English essential positions and added two bilingual supervisory positions </w:t>
      </w:r>
      <w:r w:rsidR="00183F61" w:rsidRPr="001C5823">
        <w:rPr>
          <w:rFonts w:ascii="Times New Roman" w:hAnsi="Times New Roman" w:cs="Times New Roman"/>
        </w:rPr>
        <w:t xml:space="preserve">going beyond what the Applicant’s pleading requested </w:t>
      </w:r>
      <w:r w:rsidRPr="001C5823">
        <w:rPr>
          <w:rFonts w:ascii="Times New Roman" w:hAnsi="Times New Roman" w:cs="Times New Roman"/>
        </w:rPr>
        <w:t xml:space="preserve">(p.3).  </w:t>
      </w:r>
      <w:r w:rsidR="00183F61" w:rsidRPr="001C5823">
        <w:rPr>
          <w:rFonts w:ascii="Times New Roman" w:hAnsi="Times New Roman" w:cs="Times New Roman"/>
        </w:rPr>
        <w:t xml:space="preserve">Additionally, he claims </w:t>
      </w:r>
      <w:r w:rsidR="00E72ACA" w:rsidRPr="001C5823">
        <w:rPr>
          <w:rFonts w:ascii="Times New Roman" w:hAnsi="Times New Roman" w:cs="Times New Roman"/>
        </w:rPr>
        <w:t xml:space="preserve">there </w:t>
      </w:r>
      <w:r w:rsidRPr="001C5823">
        <w:rPr>
          <w:rFonts w:ascii="Times New Roman" w:hAnsi="Times New Roman" w:cs="Times New Roman"/>
        </w:rPr>
        <w:t xml:space="preserve">was </w:t>
      </w:r>
      <w:r w:rsidR="00E72ACA" w:rsidRPr="001C5823">
        <w:rPr>
          <w:rFonts w:ascii="Times New Roman" w:hAnsi="Times New Roman" w:cs="Times New Roman"/>
        </w:rPr>
        <w:t>no</w:t>
      </w:r>
      <w:r w:rsidRPr="001C5823">
        <w:rPr>
          <w:rFonts w:ascii="Times New Roman" w:hAnsi="Times New Roman" w:cs="Times New Roman"/>
        </w:rPr>
        <w:t xml:space="preserve"> supporting provision in the OLA for this order (p.3).</w:t>
      </w:r>
      <w:r w:rsidR="00DF648A" w:rsidRPr="001C5823">
        <w:rPr>
          <w:rFonts w:ascii="Times New Roman" w:hAnsi="Times New Roman" w:cs="Times New Roman"/>
        </w:rPr>
        <w:t xml:space="preserve"> Nonetheless, the </w:t>
      </w:r>
      <w:r w:rsidR="00097106" w:rsidRPr="001C5823">
        <w:rPr>
          <w:rFonts w:ascii="Times New Roman" w:hAnsi="Times New Roman" w:cs="Times New Roman"/>
        </w:rPr>
        <w:t>counterargument</w:t>
      </w:r>
      <w:r w:rsidR="00DF648A" w:rsidRPr="001C5823">
        <w:rPr>
          <w:rFonts w:ascii="Times New Roman" w:hAnsi="Times New Roman" w:cs="Times New Roman"/>
        </w:rPr>
        <w:t xml:space="preserve"> </w:t>
      </w:r>
      <w:r w:rsidR="00097106" w:rsidRPr="001C5823">
        <w:rPr>
          <w:rFonts w:ascii="Times New Roman" w:hAnsi="Times New Roman" w:cs="Times New Roman"/>
        </w:rPr>
        <w:t>suggests</w:t>
      </w:r>
      <w:r w:rsidR="00DF648A" w:rsidRPr="001C5823">
        <w:rPr>
          <w:rFonts w:ascii="Times New Roman" w:hAnsi="Times New Roman" w:cs="Times New Roman"/>
        </w:rPr>
        <w:t xml:space="preserve"> the F</w:t>
      </w:r>
      <w:r w:rsidR="004652AC" w:rsidRPr="001C5823">
        <w:rPr>
          <w:rFonts w:ascii="Times New Roman" w:hAnsi="Times New Roman" w:cs="Times New Roman"/>
        </w:rPr>
        <w:t>ederal Court of Appeal (FCA)</w:t>
      </w:r>
      <w:r w:rsidR="00DF648A" w:rsidRPr="001C5823">
        <w:rPr>
          <w:rFonts w:ascii="Times New Roman" w:hAnsi="Times New Roman" w:cs="Times New Roman"/>
        </w:rPr>
        <w:t xml:space="preserve"> did </w:t>
      </w:r>
      <w:r w:rsidR="00097106" w:rsidRPr="001C5823">
        <w:rPr>
          <w:rFonts w:ascii="Times New Roman" w:hAnsi="Times New Roman" w:cs="Times New Roman"/>
        </w:rPr>
        <w:t>use</w:t>
      </w:r>
      <w:r w:rsidR="00DF648A" w:rsidRPr="001C5823">
        <w:rPr>
          <w:rFonts w:ascii="Times New Roman" w:hAnsi="Times New Roman" w:cs="Times New Roman"/>
        </w:rPr>
        <w:t xml:space="preserve"> precedent and did not break new ground in the OSFI decision. </w:t>
      </w:r>
      <w:r w:rsidR="002C738E" w:rsidRPr="001C5823">
        <w:rPr>
          <w:rFonts w:ascii="Times New Roman" w:hAnsi="Times New Roman" w:cs="Times New Roman"/>
          <w:color w:val="191919"/>
          <w:shd w:val="clear" w:color="auto" w:fill="FFFFFF"/>
        </w:rPr>
        <w:t xml:space="preserve">According to the FCA, Annis’ reading of the Beaulac decision “is in no way supported by either the case law or the wording of the provisions at issue” (Labelle Eastaugh &amp; Poliquin 2023). </w:t>
      </w:r>
      <w:r w:rsidR="00DF648A" w:rsidRPr="001C5823">
        <w:rPr>
          <w:rFonts w:ascii="Times New Roman" w:hAnsi="Times New Roman" w:cs="Times New Roman"/>
        </w:rPr>
        <w:t>The FCA called Annis to task for promoting negative stereotypes and assuming without evidence that francophone employees receive preferential treatment</w:t>
      </w:r>
      <w:r w:rsidR="002C738E" w:rsidRPr="001C5823">
        <w:rPr>
          <w:rFonts w:ascii="Times New Roman" w:hAnsi="Times New Roman" w:cs="Times New Roman"/>
        </w:rPr>
        <w:t xml:space="preserve"> (ibid 2023).</w:t>
      </w:r>
      <w:r w:rsidR="00DF648A" w:rsidRPr="001C5823">
        <w:rPr>
          <w:rFonts w:ascii="Times New Roman" w:hAnsi="Times New Roman" w:cs="Times New Roman"/>
        </w:rPr>
        <w:t xml:space="preserve"> </w:t>
      </w:r>
      <w:r w:rsidR="00E72ACA" w:rsidRPr="001C5823">
        <w:rPr>
          <w:rFonts w:ascii="Times New Roman" w:hAnsi="Times New Roman" w:cs="Times New Roman"/>
        </w:rPr>
        <w:t xml:space="preserve">The former </w:t>
      </w:r>
      <w:r w:rsidR="002C738E" w:rsidRPr="001C5823">
        <w:rPr>
          <w:rFonts w:ascii="Times New Roman" w:hAnsi="Times New Roman" w:cs="Times New Roman"/>
        </w:rPr>
        <w:t>Federal Court judge</w:t>
      </w:r>
      <w:r w:rsidRPr="001C5823">
        <w:rPr>
          <w:rFonts w:ascii="Times New Roman" w:hAnsi="Times New Roman" w:cs="Times New Roman"/>
        </w:rPr>
        <w:t xml:space="preserve"> Annis presided over the </w:t>
      </w:r>
      <w:r w:rsidRPr="001C5823">
        <w:rPr>
          <w:rFonts w:ascii="Times New Roman" w:hAnsi="Times New Roman" w:cs="Times New Roman"/>
          <w:i/>
          <w:iCs/>
        </w:rPr>
        <w:t>Dionne v. Office of the Superintendent of Financial Institutions, 2019 FC 879</w:t>
      </w:r>
      <w:r w:rsidRPr="001C5823">
        <w:rPr>
          <w:rFonts w:ascii="Times New Roman" w:hAnsi="Times New Roman" w:cs="Times New Roman"/>
        </w:rPr>
        <w:t xml:space="preserve"> [Dionne] decision. </w:t>
      </w:r>
      <w:r w:rsidR="00DF648A" w:rsidRPr="001C5823">
        <w:rPr>
          <w:rFonts w:ascii="Times New Roman" w:hAnsi="Times New Roman" w:cs="Times New Roman"/>
        </w:rPr>
        <w:t>He argued that t</w:t>
      </w:r>
      <w:r w:rsidRPr="001C5823">
        <w:rPr>
          <w:rFonts w:ascii="Times New Roman" w:hAnsi="Times New Roman" w:cs="Times New Roman"/>
        </w:rPr>
        <w:t xml:space="preserve">he FCA decision did not engage with the ‘merit staffing’ </w:t>
      </w:r>
      <w:r w:rsidR="00885762" w:rsidRPr="001C5823">
        <w:rPr>
          <w:rFonts w:ascii="Times New Roman" w:hAnsi="Times New Roman" w:cs="Times New Roman"/>
        </w:rPr>
        <w:t xml:space="preserve">and OLA Section 91 </w:t>
      </w:r>
      <w:r w:rsidRPr="001C5823">
        <w:rPr>
          <w:rFonts w:ascii="Times New Roman" w:hAnsi="Times New Roman" w:cs="Times New Roman"/>
        </w:rPr>
        <w:t>discussion</w:t>
      </w:r>
      <w:r w:rsidR="00885762" w:rsidRPr="001C5823">
        <w:rPr>
          <w:rFonts w:ascii="Times New Roman" w:hAnsi="Times New Roman" w:cs="Times New Roman"/>
        </w:rPr>
        <w:t xml:space="preserve"> as set out in the Dionne decision</w:t>
      </w:r>
      <w:r w:rsidRPr="001C5823">
        <w:rPr>
          <w:rFonts w:ascii="Times New Roman" w:hAnsi="Times New Roman" w:cs="Times New Roman"/>
        </w:rPr>
        <w:t xml:space="preserve">. </w:t>
      </w:r>
      <w:r w:rsidR="00B532FB" w:rsidRPr="001C5823">
        <w:rPr>
          <w:rFonts w:ascii="Times New Roman" w:hAnsi="Times New Roman" w:cs="Times New Roman"/>
        </w:rPr>
        <w:t>In contrast, t</w:t>
      </w:r>
      <w:r w:rsidR="002C738E" w:rsidRPr="001C5823">
        <w:rPr>
          <w:rFonts w:ascii="Times New Roman" w:hAnsi="Times New Roman" w:cs="Times New Roman"/>
        </w:rPr>
        <w:t xml:space="preserve">he National Post </w:t>
      </w:r>
      <w:r w:rsidR="00B532FB" w:rsidRPr="001C5823">
        <w:rPr>
          <w:rFonts w:ascii="Times New Roman" w:hAnsi="Times New Roman" w:cs="Times New Roman"/>
        </w:rPr>
        <w:t>authors, both lawyers,</w:t>
      </w:r>
      <w:r w:rsidR="004F61EC" w:rsidRPr="001C5823">
        <w:rPr>
          <w:rFonts w:ascii="Times New Roman" w:hAnsi="Times New Roman" w:cs="Times New Roman"/>
        </w:rPr>
        <w:t xml:space="preserve"> note the FCA relied on the standard definition of merit, which according to </w:t>
      </w:r>
      <w:r w:rsidR="002C738E" w:rsidRPr="001C5823">
        <w:rPr>
          <w:rFonts w:ascii="Times New Roman" w:hAnsi="Times New Roman" w:cs="Times New Roman"/>
        </w:rPr>
        <w:t xml:space="preserve">the </w:t>
      </w:r>
      <w:r w:rsidR="002C738E" w:rsidRPr="001C5823">
        <w:rPr>
          <w:rFonts w:ascii="Times New Roman" w:hAnsi="Times New Roman" w:cs="Times New Roman"/>
          <w:i/>
          <w:iCs/>
        </w:rPr>
        <w:t>Public Service Employment Act</w:t>
      </w:r>
      <w:r w:rsidR="002C738E" w:rsidRPr="001C5823">
        <w:rPr>
          <w:rFonts w:ascii="Times New Roman" w:hAnsi="Times New Roman" w:cs="Times New Roman"/>
        </w:rPr>
        <w:t xml:space="preserve"> states “official language proficiency is part of the definition of merit” (ibid 2023). </w:t>
      </w:r>
      <w:r w:rsidR="00181686" w:rsidRPr="001C5823">
        <w:rPr>
          <w:rFonts w:ascii="Times New Roman" w:hAnsi="Times New Roman" w:cs="Times New Roman"/>
        </w:rPr>
        <w:t xml:space="preserve">Former judge Annis </w:t>
      </w:r>
      <w:r w:rsidR="002B7AA5" w:rsidRPr="001C5823">
        <w:rPr>
          <w:rFonts w:ascii="Times New Roman" w:hAnsi="Times New Roman" w:cs="Times New Roman"/>
        </w:rPr>
        <w:t xml:space="preserve">offered the </w:t>
      </w:r>
      <w:r w:rsidR="00181686" w:rsidRPr="001C5823">
        <w:rPr>
          <w:rFonts w:ascii="Times New Roman" w:hAnsi="Times New Roman" w:cs="Times New Roman"/>
        </w:rPr>
        <w:t>counter argu</w:t>
      </w:r>
      <w:r w:rsidR="002B7AA5" w:rsidRPr="001C5823">
        <w:rPr>
          <w:rFonts w:ascii="Times New Roman" w:hAnsi="Times New Roman" w:cs="Times New Roman"/>
        </w:rPr>
        <w:t>ment</w:t>
      </w:r>
      <w:r w:rsidR="00181686" w:rsidRPr="001C5823">
        <w:rPr>
          <w:rFonts w:ascii="Times New Roman" w:hAnsi="Times New Roman" w:cs="Times New Roman"/>
        </w:rPr>
        <w:t xml:space="preserve"> that the real legal question is whether the staffing of 13 positions in Toronto met the requirement of OLA s. 91, which stipulates that all positions must be based on merit (Annis 2023). </w:t>
      </w:r>
      <w:r w:rsidR="004C084A" w:rsidRPr="001C5823">
        <w:rPr>
          <w:rFonts w:ascii="Times New Roman" w:hAnsi="Times New Roman" w:cs="Times New Roman"/>
        </w:rPr>
        <w:t xml:space="preserve">There is some question about whether Annis’ rebuttal </w:t>
      </w:r>
      <w:r w:rsidR="002B7AA5" w:rsidRPr="001C5823">
        <w:rPr>
          <w:rFonts w:ascii="Times New Roman" w:hAnsi="Times New Roman" w:cs="Times New Roman"/>
        </w:rPr>
        <w:t xml:space="preserve">is somewhat biased because it seems to embrace </w:t>
      </w:r>
      <w:r w:rsidR="004C084A" w:rsidRPr="001C5823">
        <w:rPr>
          <w:rFonts w:ascii="Times New Roman" w:hAnsi="Times New Roman" w:cs="Times New Roman"/>
        </w:rPr>
        <w:t xml:space="preserve">a restrictive logic to French and Francophones regardless of </w:t>
      </w:r>
      <w:r w:rsidR="00C45CFA" w:rsidRPr="001C5823">
        <w:rPr>
          <w:rFonts w:ascii="Times New Roman" w:hAnsi="Times New Roman" w:cs="Times New Roman"/>
        </w:rPr>
        <w:t>the</w:t>
      </w:r>
      <w:r w:rsidR="004C084A" w:rsidRPr="001C5823">
        <w:rPr>
          <w:rFonts w:ascii="Times New Roman" w:hAnsi="Times New Roman" w:cs="Times New Roman"/>
        </w:rPr>
        <w:t xml:space="preserve"> legal arguments. </w:t>
      </w:r>
      <w:r w:rsidRPr="001C5823">
        <w:rPr>
          <w:rFonts w:ascii="Times New Roman" w:hAnsi="Times New Roman" w:cs="Times New Roman"/>
        </w:rPr>
        <w:t xml:space="preserve">See the </w:t>
      </w:r>
      <w:r w:rsidR="002C738E" w:rsidRPr="001C5823">
        <w:rPr>
          <w:rFonts w:ascii="Times New Roman" w:hAnsi="Times New Roman" w:cs="Times New Roman"/>
        </w:rPr>
        <w:t xml:space="preserve">Annis </w:t>
      </w:r>
      <w:r w:rsidR="00DF648A" w:rsidRPr="001C5823">
        <w:rPr>
          <w:rFonts w:ascii="Times New Roman" w:hAnsi="Times New Roman" w:cs="Times New Roman"/>
        </w:rPr>
        <w:t xml:space="preserve">rebuttal </w:t>
      </w:r>
      <w:r w:rsidRPr="001C5823">
        <w:rPr>
          <w:rFonts w:ascii="Times New Roman" w:hAnsi="Times New Roman" w:cs="Times New Roman"/>
        </w:rPr>
        <w:t>paper for a fulsome explanation of his legal reasoning on the failures of the FCA OSFI decision.</w:t>
      </w:r>
      <w:r w:rsidR="00B532FB" w:rsidRPr="001C5823">
        <w:rPr>
          <w:rFonts w:ascii="Times New Roman" w:hAnsi="Times New Roman" w:cs="Times New Roman"/>
        </w:rPr>
        <w:t xml:space="preserve"> Despite the</w:t>
      </w:r>
      <w:r w:rsidR="00181686" w:rsidRPr="001C5823">
        <w:rPr>
          <w:rFonts w:ascii="Times New Roman" w:hAnsi="Times New Roman" w:cs="Times New Roman"/>
        </w:rPr>
        <w:t>se</w:t>
      </w:r>
      <w:r w:rsidR="00B532FB" w:rsidRPr="001C5823">
        <w:rPr>
          <w:rFonts w:ascii="Times New Roman" w:hAnsi="Times New Roman" w:cs="Times New Roman"/>
        </w:rPr>
        <w:t xml:space="preserve"> legal </w:t>
      </w:r>
      <w:r w:rsidR="006407D4" w:rsidRPr="001C5823">
        <w:rPr>
          <w:rFonts w:ascii="Times New Roman" w:hAnsi="Times New Roman" w:cs="Times New Roman"/>
        </w:rPr>
        <w:t>wrangling</w:t>
      </w:r>
      <w:r w:rsidR="004F61EC" w:rsidRPr="001C5823">
        <w:rPr>
          <w:rFonts w:ascii="Times New Roman" w:hAnsi="Times New Roman" w:cs="Times New Roman"/>
        </w:rPr>
        <w:t>s</w:t>
      </w:r>
      <w:r w:rsidR="00B532FB" w:rsidRPr="001C5823">
        <w:rPr>
          <w:rFonts w:ascii="Times New Roman" w:hAnsi="Times New Roman" w:cs="Times New Roman"/>
        </w:rPr>
        <w:t xml:space="preserve">, </w:t>
      </w:r>
      <w:r w:rsidR="006407D4" w:rsidRPr="001C5823">
        <w:rPr>
          <w:rFonts w:ascii="Times New Roman" w:hAnsi="Times New Roman" w:cs="Times New Roman"/>
        </w:rPr>
        <w:t xml:space="preserve">both </w:t>
      </w:r>
      <w:r w:rsidR="004F61EC" w:rsidRPr="001C5823">
        <w:rPr>
          <w:rFonts w:ascii="Times New Roman" w:hAnsi="Times New Roman" w:cs="Times New Roman"/>
        </w:rPr>
        <w:t>Annis’</w:t>
      </w:r>
      <w:r w:rsidR="00B532FB" w:rsidRPr="001C5823">
        <w:rPr>
          <w:rFonts w:ascii="Times New Roman" w:hAnsi="Times New Roman" w:cs="Times New Roman"/>
        </w:rPr>
        <w:t xml:space="preserve"> rebuttal </w:t>
      </w:r>
      <w:r w:rsidR="006407D4" w:rsidRPr="001C5823">
        <w:rPr>
          <w:rFonts w:ascii="Times New Roman" w:hAnsi="Times New Roman" w:cs="Times New Roman"/>
        </w:rPr>
        <w:t xml:space="preserve">and the FCA OSFI decision </w:t>
      </w:r>
      <w:r w:rsidR="004C084A" w:rsidRPr="001C5823">
        <w:rPr>
          <w:rFonts w:ascii="Times New Roman" w:hAnsi="Times New Roman" w:cs="Times New Roman"/>
        </w:rPr>
        <w:t>highlight the tension between</w:t>
      </w:r>
      <w:r w:rsidR="00953803" w:rsidRPr="001C5823">
        <w:rPr>
          <w:rFonts w:ascii="Times New Roman" w:hAnsi="Times New Roman" w:cs="Times New Roman"/>
        </w:rPr>
        <w:t xml:space="preserve"> </w:t>
      </w:r>
      <w:r w:rsidR="004C084A" w:rsidRPr="001C5823">
        <w:rPr>
          <w:rFonts w:ascii="Times New Roman" w:hAnsi="Times New Roman" w:cs="Times New Roman"/>
        </w:rPr>
        <w:t xml:space="preserve">achieving equality and striking a balance </w:t>
      </w:r>
      <w:r w:rsidR="00A80DE6" w:rsidRPr="001C5823">
        <w:rPr>
          <w:rFonts w:ascii="Times New Roman" w:hAnsi="Times New Roman" w:cs="Times New Roman"/>
        </w:rPr>
        <w:t>with respect to</w:t>
      </w:r>
      <w:r w:rsidR="004C084A" w:rsidRPr="001C5823">
        <w:rPr>
          <w:rFonts w:ascii="Times New Roman" w:hAnsi="Times New Roman" w:cs="Times New Roman"/>
        </w:rPr>
        <w:t xml:space="preserve"> official languages. </w:t>
      </w:r>
      <w:r w:rsidR="004652AC" w:rsidRPr="001C5823">
        <w:rPr>
          <w:rFonts w:ascii="Times New Roman" w:hAnsi="Times New Roman" w:cs="Times New Roman"/>
        </w:rPr>
        <w:t xml:space="preserve">The Dionne decision did not require any changes to </w:t>
      </w:r>
      <w:r w:rsidR="00AF215E" w:rsidRPr="001C5823">
        <w:rPr>
          <w:rFonts w:ascii="Times New Roman" w:hAnsi="Times New Roman" w:cs="Times New Roman"/>
        </w:rPr>
        <w:t xml:space="preserve">the present </w:t>
      </w:r>
      <w:r w:rsidR="004652AC" w:rsidRPr="001C5823">
        <w:rPr>
          <w:rFonts w:ascii="Times New Roman" w:hAnsi="Times New Roman" w:cs="Times New Roman"/>
        </w:rPr>
        <w:t>TBS OL policies.</w:t>
      </w:r>
    </w:p>
  </w:footnote>
  <w:footnote w:id="13">
    <w:p w14:paraId="6AD599A9" w14:textId="6FF917BA" w:rsidR="00C16480" w:rsidRPr="001C5823" w:rsidRDefault="00C16480" w:rsidP="00C511D3">
      <w:pPr>
        <w:spacing w:after="0" w:line="240" w:lineRule="auto"/>
        <w:jc w:val="both"/>
        <w:rPr>
          <w:rFonts w:ascii="Times New Roman" w:hAnsi="Times New Roman" w:cs="Times New Roman"/>
          <w:sz w:val="20"/>
          <w:szCs w:val="20"/>
        </w:rPr>
      </w:pPr>
      <w:r w:rsidRPr="001C5823">
        <w:rPr>
          <w:rStyle w:val="FootnoteReference"/>
        </w:rPr>
        <w:footnoteRef/>
      </w:r>
      <w:r w:rsidRPr="001C5823">
        <w:t xml:space="preserve"> </w:t>
      </w:r>
      <w:r w:rsidRPr="001C5823">
        <w:rPr>
          <w:rFonts w:ascii="Times New Roman" w:hAnsi="Times New Roman" w:cs="Times New Roman"/>
          <w:sz w:val="20"/>
          <w:szCs w:val="20"/>
        </w:rPr>
        <w:t>The numbers do not tell us if there are employees occupying positions with a requirement for Level B that have SLE results indicating they achieved Level C.</w:t>
      </w:r>
    </w:p>
  </w:footnote>
  <w:footnote w:id="14">
    <w:p w14:paraId="51B2C482" w14:textId="4FF45FD4" w:rsidR="00FF4B13" w:rsidRPr="001C5823" w:rsidRDefault="00FF4B13" w:rsidP="00EF6294">
      <w:pPr>
        <w:spacing w:after="0" w:line="240" w:lineRule="auto"/>
        <w:rPr>
          <w:rFonts w:ascii="Times New Roman" w:hAnsi="Times New Roman" w:cs="Times New Roman"/>
          <w:sz w:val="20"/>
          <w:szCs w:val="20"/>
        </w:rPr>
      </w:pPr>
      <w:r w:rsidRPr="001C5823">
        <w:rPr>
          <w:rStyle w:val="FootnoteReference"/>
          <w:rFonts w:ascii="Times New Roman" w:hAnsi="Times New Roman" w:cs="Times New Roman"/>
        </w:rPr>
        <w:footnoteRef/>
      </w:r>
      <w:r w:rsidRPr="001C5823">
        <w:rPr>
          <w:rFonts w:ascii="Times New Roman" w:hAnsi="Times New Roman" w:cs="Times New Roman"/>
        </w:rPr>
        <w:t xml:space="preserve"> </w:t>
      </w:r>
      <w:bookmarkStart w:id="31" w:name="_Hlk140582989"/>
      <w:r w:rsidR="00A85942" w:rsidRPr="001C5823">
        <w:rPr>
          <w:rFonts w:ascii="Times New Roman" w:hAnsi="Times New Roman" w:cs="Times New Roman"/>
          <w:sz w:val="20"/>
          <w:szCs w:val="20"/>
        </w:rPr>
        <w:t>Th</w:t>
      </w:r>
      <w:r w:rsidR="00B6267E" w:rsidRPr="001C5823">
        <w:rPr>
          <w:rFonts w:ascii="Times New Roman" w:hAnsi="Times New Roman" w:cs="Times New Roman"/>
          <w:sz w:val="20"/>
          <w:szCs w:val="20"/>
        </w:rPr>
        <w:t>e 2015 - 2020</w:t>
      </w:r>
      <w:r w:rsidR="00156324" w:rsidRPr="001C5823">
        <w:rPr>
          <w:rFonts w:ascii="Times New Roman" w:hAnsi="Times New Roman" w:cs="Times New Roman"/>
          <w:sz w:val="20"/>
          <w:szCs w:val="20"/>
        </w:rPr>
        <w:t xml:space="preserve"> data is the combined</w:t>
      </w:r>
      <w:r w:rsidR="00A85942" w:rsidRPr="001C5823">
        <w:rPr>
          <w:rFonts w:ascii="Times New Roman" w:hAnsi="Times New Roman" w:cs="Times New Roman"/>
          <w:sz w:val="20"/>
          <w:szCs w:val="20"/>
        </w:rPr>
        <w:t xml:space="preserve"> overall pass rates for Indigenous </w:t>
      </w:r>
      <w:r w:rsidR="00156324" w:rsidRPr="001C5823">
        <w:rPr>
          <w:rFonts w:ascii="Times New Roman" w:hAnsi="Times New Roman" w:cs="Times New Roman"/>
          <w:sz w:val="20"/>
          <w:szCs w:val="20"/>
        </w:rPr>
        <w:t>employees’</w:t>
      </w:r>
      <w:r w:rsidR="00A85942" w:rsidRPr="001C5823">
        <w:rPr>
          <w:rFonts w:ascii="Times New Roman" w:hAnsi="Times New Roman" w:cs="Times New Roman"/>
          <w:sz w:val="20"/>
          <w:szCs w:val="20"/>
        </w:rPr>
        <w:t xml:space="preserve"> </w:t>
      </w:r>
      <w:r w:rsidR="00156324" w:rsidRPr="001C5823">
        <w:rPr>
          <w:rFonts w:ascii="Times New Roman" w:hAnsi="Times New Roman" w:cs="Times New Roman"/>
          <w:sz w:val="20"/>
          <w:szCs w:val="20"/>
        </w:rPr>
        <w:t>test taking</w:t>
      </w:r>
      <w:r w:rsidR="00A85942" w:rsidRPr="001C5823">
        <w:rPr>
          <w:rFonts w:ascii="Times New Roman" w:hAnsi="Times New Roman" w:cs="Times New Roman"/>
          <w:sz w:val="20"/>
          <w:szCs w:val="20"/>
        </w:rPr>
        <w:t xml:space="preserve"> in </w:t>
      </w:r>
      <w:r w:rsidR="00156324" w:rsidRPr="001C5823">
        <w:rPr>
          <w:rFonts w:ascii="Times New Roman" w:hAnsi="Times New Roman" w:cs="Times New Roman"/>
          <w:sz w:val="20"/>
          <w:szCs w:val="20"/>
        </w:rPr>
        <w:t xml:space="preserve">FR </w:t>
      </w:r>
      <w:r w:rsidR="00A85942" w:rsidRPr="001C5823">
        <w:rPr>
          <w:rFonts w:ascii="Times New Roman" w:hAnsi="Times New Roman" w:cs="Times New Roman"/>
          <w:sz w:val="20"/>
          <w:szCs w:val="20"/>
        </w:rPr>
        <w:t>writing and oral interaction</w:t>
      </w:r>
      <w:r w:rsidR="00156324" w:rsidRPr="001C5823">
        <w:rPr>
          <w:rFonts w:ascii="Times New Roman" w:hAnsi="Times New Roman" w:cs="Times New Roman"/>
          <w:sz w:val="20"/>
          <w:szCs w:val="20"/>
        </w:rPr>
        <w:t>s</w:t>
      </w:r>
      <w:r w:rsidR="00B6267E" w:rsidRPr="001C5823">
        <w:rPr>
          <w:rFonts w:ascii="Times New Roman" w:hAnsi="Times New Roman" w:cs="Times New Roman"/>
          <w:sz w:val="20"/>
          <w:szCs w:val="20"/>
        </w:rPr>
        <w:t xml:space="preserve"> that can be broken down as follows: 1) FR oral intervention, Level B 75.7% (602) and Level C 28.4% and 2) FR writing oral intervention, Level B 50.2% (1417) and level C 40.7</w:t>
      </w:r>
      <w:r w:rsidR="005D68AF" w:rsidRPr="001C5823">
        <w:rPr>
          <w:rFonts w:ascii="Times New Roman" w:hAnsi="Times New Roman" w:cs="Times New Roman"/>
          <w:sz w:val="20"/>
          <w:szCs w:val="20"/>
        </w:rPr>
        <w:t>% (59)</w:t>
      </w:r>
      <w:r w:rsidR="00A85942" w:rsidRPr="001C5823">
        <w:rPr>
          <w:rFonts w:ascii="Times New Roman" w:hAnsi="Times New Roman" w:cs="Times New Roman"/>
          <w:sz w:val="20"/>
          <w:szCs w:val="20"/>
        </w:rPr>
        <w:t xml:space="preserve">. </w:t>
      </w:r>
      <w:bookmarkEnd w:id="31"/>
      <w:r w:rsidR="00156324" w:rsidRPr="001C5823">
        <w:rPr>
          <w:rFonts w:ascii="Times New Roman" w:hAnsi="Times New Roman" w:cs="Times New Roman"/>
          <w:sz w:val="20"/>
          <w:szCs w:val="20"/>
        </w:rPr>
        <w:t>Whereas t</w:t>
      </w:r>
      <w:r w:rsidRPr="001C5823">
        <w:rPr>
          <w:rFonts w:ascii="Times New Roman" w:hAnsi="Times New Roman" w:cs="Times New Roman"/>
          <w:sz w:val="20"/>
          <w:szCs w:val="20"/>
        </w:rPr>
        <w:t>he 2021/22 SLE success rates for all persons indicate the poorest results arise in Level C French oral interaction (33.1%) and the highest pass rate is in Level B English oral interaction (93.7%). However, the data also flags that Indigenous employee English oral interaction was higher at 84.5% than the reference group (</w:t>
      </w:r>
      <w:r w:rsidR="005A18EC" w:rsidRPr="001C5823">
        <w:rPr>
          <w:rFonts w:ascii="Times New Roman" w:hAnsi="Times New Roman" w:cs="Times New Roman"/>
          <w:sz w:val="20"/>
          <w:szCs w:val="20"/>
        </w:rPr>
        <w:t>PSC</w:t>
      </w:r>
      <w:r w:rsidRPr="001C5823">
        <w:rPr>
          <w:rFonts w:ascii="Times New Roman" w:hAnsi="Times New Roman" w:cs="Times New Roman"/>
          <w:sz w:val="20"/>
          <w:szCs w:val="20"/>
        </w:rPr>
        <w:t xml:space="preserve"> 202</w:t>
      </w:r>
      <w:r w:rsidR="005D68AF" w:rsidRPr="001C5823">
        <w:rPr>
          <w:rFonts w:ascii="Times New Roman" w:hAnsi="Times New Roman" w:cs="Times New Roman"/>
          <w:sz w:val="20"/>
          <w:szCs w:val="20"/>
        </w:rPr>
        <w:t>2</w:t>
      </w:r>
      <w:bookmarkStart w:id="32" w:name="_Hlk141888229"/>
      <w:r w:rsidR="002B579F" w:rsidRPr="001C5823">
        <w:rPr>
          <w:rFonts w:ascii="Times New Roman" w:hAnsi="Times New Roman" w:cs="Times New Roman"/>
          <w:sz w:val="20"/>
          <w:szCs w:val="20"/>
        </w:rPr>
        <w:t>c</w:t>
      </w:r>
      <w:r w:rsidRPr="001C5823">
        <w:rPr>
          <w:rFonts w:ascii="Times New Roman" w:hAnsi="Times New Roman" w:cs="Times New Roman"/>
          <w:sz w:val="20"/>
          <w:szCs w:val="20"/>
        </w:rPr>
        <w:t xml:space="preserve">). </w:t>
      </w:r>
      <w:r w:rsidR="00752DF2" w:rsidRPr="001C5823">
        <w:rPr>
          <w:rFonts w:ascii="Times New Roman" w:hAnsi="Times New Roman" w:cs="Times New Roman"/>
          <w:sz w:val="20"/>
          <w:szCs w:val="20"/>
        </w:rPr>
        <w:t xml:space="preserve">The PSC has observed higher SLE pass rates in English testing, especially with productive language skills (oral and writing) and when the proficiency level required is high (level C). </w:t>
      </w:r>
      <w:r w:rsidR="008B5285" w:rsidRPr="001C5823">
        <w:rPr>
          <w:rFonts w:ascii="Times New Roman" w:hAnsi="Times New Roman" w:cs="Times New Roman"/>
          <w:sz w:val="20"/>
          <w:szCs w:val="20"/>
        </w:rPr>
        <w:t>D</w:t>
      </w:r>
      <w:r w:rsidR="00604F5E" w:rsidRPr="001C5823">
        <w:rPr>
          <w:rFonts w:ascii="Times New Roman" w:hAnsi="Times New Roman" w:cs="Times New Roman"/>
          <w:sz w:val="20"/>
          <w:szCs w:val="20"/>
        </w:rPr>
        <w:t xml:space="preserve">ata from 2015 – 2020 confirms </w:t>
      </w:r>
      <w:r w:rsidR="00EF6294" w:rsidRPr="001C5823">
        <w:rPr>
          <w:rFonts w:ascii="Times New Roman" w:hAnsi="Times New Roman" w:cs="Times New Roman"/>
          <w:sz w:val="20"/>
          <w:szCs w:val="20"/>
        </w:rPr>
        <w:t>the p</w:t>
      </w:r>
      <w:r w:rsidR="00604F5E" w:rsidRPr="001C5823">
        <w:rPr>
          <w:rFonts w:ascii="Times New Roman" w:hAnsi="Times New Roman" w:cs="Times New Roman"/>
          <w:sz w:val="20"/>
          <w:szCs w:val="20"/>
        </w:rPr>
        <w:t xml:space="preserve">ass rate in English </w:t>
      </w:r>
      <w:r w:rsidR="00EF6294" w:rsidRPr="001C5823">
        <w:rPr>
          <w:rFonts w:ascii="Times New Roman" w:hAnsi="Times New Roman" w:cs="Times New Roman"/>
          <w:sz w:val="20"/>
          <w:szCs w:val="20"/>
        </w:rPr>
        <w:t>is</w:t>
      </w:r>
      <w:r w:rsidR="00604F5E" w:rsidRPr="001C5823">
        <w:rPr>
          <w:rFonts w:ascii="Times New Roman" w:hAnsi="Times New Roman" w:cs="Times New Roman"/>
          <w:sz w:val="20"/>
          <w:szCs w:val="20"/>
        </w:rPr>
        <w:t xml:space="preserve"> 50.9% for Indigenous </w:t>
      </w:r>
      <w:r w:rsidR="00B335AB" w:rsidRPr="001C5823">
        <w:rPr>
          <w:rFonts w:ascii="Times New Roman" w:hAnsi="Times New Roman" w:cs="Times New Roman"/>
          <w:sz w:val="20"/>
          <w:szCs w:val="20"/>
        </w:rPr>
        <w:t>employees</w:t>
      </w:r>
      <w:r w:rsidR="00604F5E" w:rsidRPr="001C5823">
        <w:rPr>
          <w:rFonts w:ascii="Times New Roman" w:hAnsi="Times New Roman" w:cs="Times New Roman"/>
          <w:sz w:val="20"/>
          <w:szCs w:val="20"/>
        </w:rPr>
        <w:t xml:space="preserve"> versus 59.8% for the </w:t>
      </w:r>
      <w:r w:rsidR="00B335AB" w:rsidRPr="001C5823">
        <w:rPr>
          <w:rFonts w:ascii="Times New Roman" w:hAnsi="Times New Roman" w:cs="Times New Roman"/>
          <w:sz w:val="20"/>
          <w:szCs w:val="20"/>
        </w:rPr>
        <w:t>reference</w:t>
      </w:r>
      <w:r w:rsidR="00604F5E" w:rsidRPr="001C5823">
        <w:rPr>
          <w:rFonts w:ascii="Times New Roman" w:hAnsi="Times New Roman" w:cs="Times New Roman"/>
          <w:sz w:val="20"/>
          <w:szCs w:val="20"/>
        </w:rPr>
        <w:t xml:space="preserve"> group (difference of - 8.9%), and pass rates in French of 28.4% and 37.1% respectively (difference of -8.7%) (PSC 2023).</w:t>
      </w:r>
      <w:r w:rsidR="0090716C" w:rsidRPr="001C5823">
        <w:rPr>
          <w:rFonts w:ascii="Times New Roman" w:hAnsi="Times New Roman" w:cs="Times New Roman"/>
          <w:sz w:val="20"/>
          <w:szCs w:val="20"/>
        </w:rPr>
        <w:t xml:space="preserve"> </w:t>
      </w:r>
      <w:r w:rsidR="00027254" w:rsidRPr="001C5823">
        <w:rPr>
          <w:rFonts w:ascii="Times New Roman" w:hAnsi="Times New Roman" w:cs="Times New Roman"/>
          <w:sz w:val="20"/>
          <w:szCs w:val="20"/>
        </w:rPr>
        <w:t>The</w:t>
      </w:r>
      <w:r w:rsidR="00B335AB" w:rsidRPr="001C5823">
        <w:rPr>
          <w:rFonts w:ascii="Times New Roman" w:hAnsi="Times New Roman" w:cs="Times New Roman"/>
          <w:sz w:val="20"/>
          <w:szCs w:val="20"/>
        </w:rPr>
        <w:t xml:space="preserve"> pass and retest rates for the SLE program reflect the same patterns as self-reported official-language bilingualism in the population. </w:t>
      </w:r>
      <w:r w:rsidR="00EF6294" w:rsidRPr="001C5823">
        <w:rPr>
          <w:rFonts w:ascii="Times New Roman" w:hAnsi="Times New Roman" w:cs="Times New Roman"/>
          <w:sz w:val="20"/>
          <w:szCs w:val="20"/>
        </w:rPr>
        <w:t xml:space="preserve">Additionally, the </w:t>
      </w:r>
      <w:r w:rsidR="00B335AB" w:rsidRPr="001C5823">
        <w:rPr>
          <w:rFonts w:ascii="Times New Roman" w:hAnsi="Times New Roman" w:cs="Times New Roman"/>
          <w:sz w:val="20"/>
          <w:szCs w:val="20"/>
        </w:rPr>
        <w:t>Census data shows that Francophones have higher rates of official-language bilingualism than Anglophones</w:t>
      </w:r>
      <w:r w:rsidR="00EF6294" w:rsidRPr="001C5823">
        <w:rPr>
          <w:rFonts w:ascii="Times New Roman" w:hAnsi="Times New Roman" w:cs="Times New Roman"/>
          <w:sz w:val="20"/>
          <w:szCs w:val="20"/>
        </w:rPr>
        <w:t>, for instance:</w:t>
      </w:r>
      <w:r w:rsidR="00B335AB" w:rsidRPr="001C5823">
        <w:rPr>
          <w:rFonts w:ascii="Times New Roman" w:hAnsi="Times New Roman" w:cs="Times New Roman"/>
          <w:sz w:val="20"/>
          <w:szCs w:val="20"/>
        </w:rPr>
        <w:t xml:space="preserve"> 9.2% </w:t>
      </w:r>
      <w:r w:rsidR="00752DF2" w:rsidRPr="001C5823">
        <w:rPr>
          <w:rFonts w:ascii="Times New Roman" w:hAnsi="Times New Roman" w:cs="Times New Roman"/>
          <w:sz w:val="20"/>
          <w:szCs w:val="20"/>
        </w:rPr>
        <w:t>of speakers whose mother tongue is English self-identify as bilingual; and 46.2% of speakers whose mother tongue is French self-identify as bilingual (</w:t>
      </w:r>
      <w:r w:rsidR="00EF6294" w:rsidRPr="001C5823">
        <w:rPr>
          <w:rFonts w:ascii="Times New Roman" w:hAnsi="Times New Roman" w:cs="Times New Roman"/>
          <w:sz w:val="20"/>
          <w:szCs w:val="20"/>
        </w:rPr>
        <w:t xml:space="preserve">PSC 2023; </w:t>
      </w:r>
      <w:r w:rsidR="00752DF2" w:rsidRPr="001C5823">
        <w:rPr>
          <w:rFonts w:ascii="Times New Roman" w:hAnsi="Times New Roman" w:cs="Times New Roman"/>
          <w:sz w:val="20"/>
          <w:szCs w:val="20"/>
        </w:rPr>
        <w:t>Statistics Canada 2016).</w:t>
      </w:r>
    </w:p>
    <w:bookmarkEnd w:id="32"/>
  </w:footnote>
  <w:footnote w:id="15">
    <w:p w14:paraId="259252A6" w14:textId="20845BDD" w:rsidR="00231A03" w:rsidRPr="001C5823" w:rsidRDefault="00231A03" w:rsidP="00231A03">
      <w:pPr>
        <w:pStyle w:val="pf0"/>
        <w:spacing w:before="0" w:beforeAutospacing="0" w:after="0" w:afterAutospacing="0"/>
        <w:jc w:val="both"/>
        <w:rPr>
          <w:sz w:val="20"/>
          <w:szCs w:val="20"/>
        </w:rPr>
      </w:pPr>
      <w:r w:rsidRPr="001C5823">
        <w:rPr>
          <w:rStyle w:val="FootnoteReference"/>
        </w:rPr>
        <w:footnoteRef/>
      </w:r>
      <w:r w:rsidRPr="001C5823">
        <w:t xml:space="preserve"> </w:t>
      </w:r>
      <w:r w:rsidRPr="001C5823">
        <w:rPr>
          <w:sz w:val="20"/>
          <w:szCs w:val="20"/>
        </w:rPr>
        <w:t xml:space="preserve">Rates of retesting are logically related to pass rates. That said, the differences are not unexpected given what we know about self-reported rates of bilingualism (PSC 2023). Census data, for example, shows that a smaller proportion of Indigenous Peoples report being able to conduct a conversation in English and French (10.5%) versus non-Indigenous peoples (17.9%) (Statistics Canada 2011). </w:t>
      </w:r>
      <w:bookmarkStart w:id="33" w:name="_Hlk140583053"/>
      <w:r w:rsidRPr="001C5823">
        <w:rPr>
          <w:sz w:val="20"/>
          <w:szCs w:val="20"/>
        </w:rPr>
        <w:t>Group differences on the SLE tests both for pass rates and retesting rates are lower than expected given this baseline level of bilingualism.</w:t>
      </w:r>
      <w:bookmarkEnd w:id="33"/>
    </w:p>
  </w:footnote>
  <w:footnote w:id="16">
    <w:p w14:paraId="4023538A" w14:textId="14079DAC" w:rsidR="00EC1018" w:rsidRPr="001C5823" w:rsidRDefault="00EC1018" w:rsidP="00B13D15">
      <w:pPr>
        <w:spacing w:after="0" w:line="240" w:lineRule="auto"/>
        <w:jc w:val="both"/>
        <w:rPr>
          <w:rFonts w:ascii="Times New Roman" w:hAnsi="Times New Roman" w:cs="Times New Roman"/>
          <w:sz w:val="20"/>
          <w:szCs w:val="20"/>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The legislative provisions creating the math proficiency test (MPT) were deemed unconstitutional and </w:t>
      </w:r>
      <w:r w:rsidR="00D230D4" w:rsidRPr="001C5823">
        <w:rPr>
          <w:rFonts w:ascii="Times New Roman" w:hAnsi="Times New Roman" w:cs="Times New Roman"/>
          <w:sz w:val="20"/>
          <w:szCs w:val="20"/>
        </w:rPr>
        <w:t>therefore had</w:t>
      </w:r>
      <w:r w:rsidRPr="001C5823">
        <w:rPr>
          <w:rFonts w:ascii="Times New Roman" w:hAnsi="Times New Roman" w:cs="Times New Roman"/>
          <w:sz w:val="20"/>
          <w:szCs w:val="20"/>
        </w:rPr>
        <w:t xml:space="preserve"> no effect (OTCC 2021, para. 167 a, b, c). The decision </w:t>
      </w:r>
      <w:r w:rsidR="00537689" w:rsidRPr="001C5823">
        <w:rPr>
          <w:rFonts w:ascii="Times New Roman" w:hAnsi="Times New Roman" w:cs="Times New Roman"/>
          <w:sz w:val="20"/>
          <w:szCs w:val="20"/>
        </w:rPr>
        <w:t>found</w:t>
      </w:r>
      <w:r w:rsidR="00D230D4" w:rsidRPr="001C5823">
        <w:rPr>
          <w:rFonts w:ascii="Times New Roman" w:hAnsi="Times New Roman" w:cs="Times New Roman"/>
          <w:sz w:val="20"/>
          <w:szCs w:val="20"/>
        </w:rPr>
        <w:t xml:space="preserve"> </w:t>
      </w:r>
      <w:r w:rsidRPr="001C5823">
        <w:rPr>
          <w:rFonts w:ascii="Times New Roman" w:hAnsi="Times New Roman" w:cs="Times New Roman"/>
          <w:sz w:val="20"/>
          <w:szCs w:val="20"/>
        </w:rPr>
        <w:t>there were other, less detrimental, means to achieve the objective yet the province chose to move forward with the MPT despite its discriminatory effect.</w:t>
      </w:r>
    </w:p>
  </w:footnote>
  <w:footnote w:id="17">
    <w:p w14:paraId="567C9166" w14:textId="57D09321" w:rsidR="001B15B4" w:rsidRPr="001C5823" w:rsidRDefault="001B15B4" w:rsidP="00082BF9">
      <w:pPr>
        <w:spacing w:after="0" w:line="240" w:lineRule="auto"/>
        <w:jc w:val="both"/>
        <w:rPr>
          <w:rFonts w:ascii="Times New Roman" w:hAnsi="Times New Roman" w:cs="Times New Roman"/>
          <w:sz w:val="20"/>
          <w:szCs w:val="20"/>
          <w:lang w:eastAsia="en-CA"/>
        </w:rPr>
      </w:pPr>
      <w:r w:rsidRPr="001C5823">
        <w:rPr>
          <w:rStyle w:val="FootnoteReference"/>
        </w:rPr>
        <w:footnoteRef/>
      </w:r>
      <w:r w:rsidRPr="001C5823">
        <w:t xml:space="preserve"> </w:t>
      </w:r>
      <w:r w:rsidRPr="001C5823">
        <w:rPr>
          <w:rFonts w:ascii="Times New Roman" w:hAnsi="Times New Roman" w:cs="Times New Roman"/>
          <w:sz w:val="20"/>
          <w:szCs w:val="20"/>
        </w:rPr>
        <w:t xml:space="preserve">The IFEN Fact Sheet states: “Indigenous peoples in Canada come from a diverse range of linguistic and cultural backgrounds, and many have not had the same opportunities to learn and become proficient in an official second language as other public servants. In addition, Indigenous languages are the languages of this land. It is only through colonialism that English and French have been forced upon Indigenous peoples and prioritized as official languages. The proposed OL changes could result in the exclusion of capable and qualified Indigenous public servants from management positions in bilingual regions and could perpetuate systemic barriers to Indigenous peoples’ full participation in Canadian society. This is particularly concerning given commitments to the United Nations Declaration for the Rights of Indigenous People which calls for the full participation of Indigenous people in the public service” (IFEN 2023). Additionally, </w:t>
      </w:r>
      <w:r w:rsidRPr="001C5823">
        <w:rPr>
          <w:rFonts w:ascii="Times New Roman" w:hAnsi="Times New Roman" w:cs="Times New Roman"/>
          <w:color w:val="000000"/>
          <w:sz w:val="20"/>
          <w:szCs w:val="20"/>
        </w:rPr>
        <w:t>IFEN (2023) point out that Indigenous peoples may “feel like second-class citizens when they are required to meet bilingual language requirements, which may be more difficult for them to achieve due to historical and ongoing impacts of colonization, and the systemic discrimination they face in accessing education and employment opportunities”.</w:t>
      </w:r>
    </w:p>
  </w:footnote>
  <w:footnote w:id="18">
    <w:p w14:paraId="6F722912" w14:textId="12996FD8" w:rsidR="00A60238" w:rsidRPr="001C5823" w:rsidRDefault="00A60238" w:rsidP="00E34B5B">
      <w:pPr>
        <w:pStyle w:val="pf0"/>
        <w:spacing w:before="0" w:beforeAutospacing="0" w:after="0" w:afterAutospacing="0"/>
        <w:jc w:val="both"/>
        <w:rPr>
          <w:rFonts w:ascii="Arial" w:hAnsi="Arial" w:cs="Arial"/>
          <w:sz w:val="20"/>
          <w:szCs w:val="20"/>
        </w:rPr>
      </w:pPr>
      <w:r w:rsidRPr="001C5823">
        <w:rPr>
          <w:rStyle w:val="FootnoteReference"/>
        </w:rPr>
        <w:footnoteRef/>
      </w:r>
      <w:r w:rsidRPr="001C5823">
        <w:t xml:space="preserve"> </w:t>
      </w:r>
      <w:r w:rsidR="00E34B5B" w:rsidRPr="001C5823">
        <w:rPr>
          <w:sz w:val="20"/>
          <w:szCs w:val="20"/>
        </w:rPr>
        <w:t xml:space="preserve">Section </w:t>
      </w:r>
      <w:r w:rsidRPr="001C5823">
        <w:rPr>
          <w:sz w:val="20"/>
          <w:szCs w:val="20"/>
        </w:rPr>
        <w:t xml:space="preserve">91 </w:t>
      </w:r>
      <w:r w:rsidR="00367944" w:rsidRPr="001C5823">
        <w:rPr>
          <w:sz w:val="20"/>
          <w:szCs w:val="20"/>
        </w:rPr>
        <w:t xml:space="preserve">of the </w:t>
      </w:r>
      <w:r w:rsidR="00367944" w:rsidRPr="001C5823">
        <w:rPr>
          <w:i/>
          <w:iCs/>
          <w:sz w:val="20"/>
          <w:szCs w:val="20"/>
        </w:rPr>
        <w:t>OL Act</w:t>
      </w:r>
      <w:r w:rsidR="00367944" w:rsidRPr="001C5823">
        <w:rPr>
          <w:sz w:val="20"/>
          <w:szCs w:val="20"/>
        </w:rPr>
        <w:t xml:space="preserve"> </w:t>
      </w:r>
      <w:r w:rsidR="00E34B5B" w:rsidRPr="001C5823">
        <w:rPr>
          <w:sz w:val="20"/>
          <w:szCs w:val="20"/>
        </w:rPr>
        <w:t>indicates that “n</w:t>
      </w:r>
      <w:r w:rsidRPr="001C5823">
        <w:rPr>
          <w:sz w:val="20"/>
          <w:szCs w:val="20"/>
        </w:rPr>
        <w:t>othing in this Act authorizes the application of official language requirements to a particular staffing action unless those requirements are objectively required to perform the functions for which the staffing action is undertaken</w:t>
      </w:r>
      <w:r w:rsidR="00E34B5B" w:rsidRPr="001C5823">
        <w:rPr>
          <w:sz w:val="20"/>
          <w:szCs w:val="20"/>
        </w:rPr>
        <w:t>” (OLA 2023)</w:t>
      </w:r>
      <w:r w:rsidRPr="001C5823">
        <w:rPr>
          <w:sz w:val="20"/>
          <w:szCs w:val="20"/>
        </w:rPr>
        <w:t xml:space="preserve">. </w:t>
      </w:r>
      <w:r w:rsidR="00367944" w:rsidRPr="001C5823">
        <w:rPr>
          <w:sz w:val="20"/>
          <w:szCs w:val="20"/>
        </w:rPr>
        <w:t xml:space="preserve">In other words, it </w:t>
      </w:r>
      <w:r w:rsidR="00367944" w:rsidRPr="001C5823">
        <w:rPr>
          <w:rStyle w:val="cf01"/>
          <w:rFonts w:ascii="Times New Roman" w:hAnsi="Times New Roman" w:cs="Times New Roman"/>
          <w:sz w:val="20"/>
          <w:szCs w:val="20"/>
        </w:rPr>
        <w:t>requires institutions to objectively establish the language profile of positions</w:t>
      </w:r>
      <w:r w:rsidR="00082BF9" w:rsidRPr="001C5823">
        <w:rPr>
          <w:rStyle w:val="cf01"/>
          <w:rFonts w:ascii="Times New Roman" w:hAnsi="Times New Roman" w:cs="Times New Roman"/>
          <w:sz w:val="20"/>
          <w:szCs w:val="20"/>
        </w:rPr>
        <w:t xml:space="preserve"> (unilingual, bilingual, either/or)</w:t>
      </w:r>
      <w:r w:rsidR="00367944" w:rsidRPr="001C5823">
        <w:rPr>
          <w:rStyle w:val="cf01"/>
          <w:rFonts w:ascii="Times New Roman" w:hAnsi="Times New Roman" w:cs="Times New Roman"/>
          <w:sz w:val="20"/>
          <w:szCs w:val="20"/>
        </w:rPr>
        <w:t xml:space="preserve">, based on the functions and responsibilities </w:t>
      </w:r>
      <w:r w:rsidR="00082BF9" w:rsidRPr="001C5823">
        <w:rPr>
          <w:rStyle w:val="cf01"/>
          <w:rFonts w:ascii="Times New Roman" w:hAnsi="Times New Roman" w:cs="Times New Roman"/>
          <w:sz w:val="20"/>
          <w:szCs w:val="20"/>
        </w:rPr>
        <w:t>the incumbents will be required to perform</w:t>
      </w:r>
      <w:r w:rsidR="00367944" w:rsidRPr="001C5823">
        <w:rPr>
          <w:rStyle w:val="cf01"/>
          <w:rFonts w:ascii="Times New Roman" w:hAnsi="Times New Roman" w:cs="Times New Roman"/>
          <w:sz w:val="20"/>
          <w:szCs w:val="20"/>
        </w:rPr>
        <w:t>, to ensure OL obligations are met.</w:t>
      </w:r>
      <w:r w:rsidR="00082BF9" w:rsidRPr="001C5823">
        <w:rPr>
          <w:rStyle w:val="cf01"/>
          <w:rFonts w:ascii="Times New Roman" w:hAnsi="Times New Roman" w:cs="Times New Roman"/>
          <w:sz w:val="20"/>
          <w:szCs w:val="20"/>
        </w:rPr>
        <w:t xml:space="preserve"> </w:t>
      </w:r>
    </w:p>
  </w:footnote>
  <w:footnote w:id="19">
    <w:p w14:paraId="6B9A7161" w14:textId="77777777" w:rsidR="001D6BB1" w:rsidRPr="001C5823" w:rsidRDefault="001D6BB1" w:rsidP="00A60238">
      <w:pPr>
        <w:pStyle w:val="FootnoteText"/>
        <w:jc w:val="both"/>
        <w:rPr>
          <w:rFonts w:ascii="Times New Roman" w:hAnsi="Times New Roman" w:cs="Times New Roman"/>
        </w:rPr>
      </w:pPr>
      <w:r w:rsidRPr="001C5823">
        <w:rPr>
          <w:rStyle w:val="FootnoteReference"/>
          <w:rFonts w:ascii="Times New Roman" w:hAnsi="Times New Roman" w:cs="Times New Roman"/>
        </w:rPr>
        <w:footnoteRef/>
      </w:r>
      <w:r w:rsidRPr="001C5823">
        <w:rPr>
          <w:rFonts w:ascii="Times New Roman" w:hAnsi="Times New Roman" w:cs="Times New Roman"/>
        </w:rPr>
        <w:t xml:space="preserve"> This is the most recent data to date.  We anticipate the publishing of the 2021/22 data soon.</w:t>
      </w:r>
    </w:p>
  </w:footnote>
  <w:footnote w:id="20">
    <w:p w14:paraId="0DB134B0" w14:textId="41372ED0" w:rsidR="00A80C84" w:rsidRPr="001C5823" w:rsidRDefault="00A80C84" w:rsidP="00A60238">
      <w:pPr>
        <w:spacing w:after="0" w:line="240" w:lineRule="auto"/>
        <w:jc w:val="both"/>
        <w:rPr>
          <w:rFonts w:ascii="Times New Roman" w:hAnsi="Times New Roman" w:cs="Times New Roman"/>
          <w:sz w:val="20"/>
          <w:szCs w:val="20"/>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PSC has not indicated they would conduct a further study into the causes of such a drastic change (345% increase) although one can assume that the increasing number of positions requiring an advanced level of proficiency is limiting the pool of eligible candidates who meet all the merit criteria except for the official language requirements.</w:t>
      </w:r>
    </w:p>
  </w:footnote>
  <w:footnote w:id="21">
    <w:p w14:paraId="4C0D1C5D" w14:textId="682CF0B9" w:rsidR="00BC3668" w:rsidRPr="001C5823" w:rsidRDefault="00BC3668">
      <w:pPr>
        <w:pStyle w:val="FootnoteText"/>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This number consists of advertised and non-advertised appointments.</w:t>
      </w:r>
    </w:p>
  </w:footnote>
  <w:footnote w:id="22">
    <w:p w14:paraId="7B3389DA" w14:textId="203EAA71" w:rsidR="0083330E" w:rsidRPr="001C5823" w:rsidRDefault="0083330E" w:rsidP="00A90624">
      <w:pPr>
        <w:pStyle w:val="FootnoteText"/>
        <w:jc w:val="both"/>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w:t>
      </w:r>
      <w:r w:rsidR="00A90624" w:rsidRPr="001C5823">
        <w:rPr>
          <w:rFonts w:ascii="Times New Roman" w:hAnsi="Times New Roman" w:cs="Times New Roman"/>
        </w:rPr>
        <w:t xml:space="preserve">Hundreds of thousands of applications are received annually in </w:t>
      </w:r>
      <w:r w:rsidRPr="001C5823">
        <w:rPr>
          <w:rFonts w:ascii="Times New Roman" w:hAnsi="Times New Roman" w:cs="Times New Roman"/>
          <w:shd w:val="clear" w:color="auto" w:fill="FFFFFF"/>
        </w:rPr>
        <w:t>the federal public service</w:t>
      </w:r>
      <w:r w:rsidR="00A90624" w:rsidRPr="001C5823">
        <w:rPr>
          <w:rFonts w:ascii="Times New Roman" w:hAnsi="Times New Roman" w:cs="Times New Roman"/>
          <w:shd w:val="clear" w:color="auto" w:fill="FFFFFF"/>
        </w:rPr>
        <w:t>; however,</w:t>
      </w:r>
      <w:r w:rsidRPr="001C5823">
        <w:rPr>
          <w:rFonts w:ascii="Times New Roman" w:hAnsi="Times New Roman" w:cs="Times New Roman"/>
          <w:shd w:val="clear" w:color="auto" w:fill="FFFFFF"/>
        </w:rPr>
        <w:t xml:space="preserve"> </w:t>
      </w:r>
      <w:r w:rsidR="00A90624" w:rsidRPr="001C5823">
        <w:rPr>
          <w:rFonts w:ascii="Times New Roman" w:hAnsi="Times New Roman" w:cs="Times New Roman"/>
          <w:shd w:val="clear" w:color="auto" w:fill="FFFFFF"/>
        </w:rPr>
        <w:t xml:space="preserve">in 2021-22, </w:t>
      </w:r>
      <w:r w:rsidRPr="001C5823">
        <w:rPr>
          <w:rFonts w:ascii="Times New Roman" w:hAnsi="Times New Roman" w:cs="Times New Roman"/>
          <w:shd w:val="clear" w:color="auto" w:fill="FFFFFF"/>
        </w:rPr>
        <w:t xml:space="preserve">the number of applicants (437 363) </w:t>
      </w:r>
      <w:r w:rsidR="00A90624" w:rsidRPr="001C5823">
        <w:rPr>
          <w:rFonts w:ascii="Times New Roman" w:hAnsi="Times New Roman" w:cs="Times New Roman"/>
          <w:shd w:val="clear" w:color="auto" w:fill="FFFFFF"/>
        </w:rPr>
        <w:t xml:space="preserve">decreased </w:t>
      </w:r>
      <w:r w:rsidRPr="001C5823">
        <w:rPr>
          <w:rFonts w:ascii="Times New Roman" w:hAnsi="Times New Roman" w:cs="Times New Roman"/>
          <w:shd w:val="clear" w:color="auto" w:fill="FFFFFF"/>
        </w:rPr>
        <w:t>by 8.3%.</w:t>
      </w:r>
      <w:r w:rsidR="00A90624" w:rsidRPr="001C5823">
        <w:rPr>
          <w:rFonts w:ascii="Times New Roman" w:hAnsi="Times New Roman" w:cs="Times New Roman"/>
          <w:shd w:val="clear" w:color="auto" w:fill="FFFFFF"/>
        </w:rPr>
        <w:t xml:space="preserve"> Despite a decrease in the number of applicants, employment equity group members continued to maintain a strong interest in joining the public service (PSC 2022 a).</w:t>
      </w:r>
    </w:p>
  </w:footnote>
  <w:footnote w:id="23">
    <w:p w14:paraId="2A6C2B6B" w14:textId="5C8D9204" w:rsidR="008E263D" w:rsidRPr="001C5823" w:rsidRDefault="008E263D" w:rsidP="006128B8">
      <w:pPr>
        <w:pStyle w:val="NormalWeb"/>
        <w:shd w:val="clear" w:color="auto" w:fill="FFFFFF"/>
        <w:spacing w:before="0" w:beforeAutospacing="0" w:after="0" w:afterAutospacing="0"/>
        <w:jc w:val="both"/>
        <w:rPr>
          <w:sz w:val="20"/>
          <w:szCs w:val="20"/>
        </w:rPr>
      </w:pPr>
      <w:r w:rsidRPr="001C5823">
        <w:rPr>
          <w:rStyle w:val="FootnoteReference"/>
          <w:sz w:val="20"/>
          <w:szCs w:val="20"/>
        </w:rPr>
        <w:footnoteRef/>
      </w:r>
      <w:r w:rsidRPr="001C5823">
        <w:t xml:space="preserve"> </w:t>
      </w:r>
      <w:r w:rsidR="00E14C89" w:rsidRPr="001C5823">
        <w:rPr>
          <w:color w:val="000000"/>
          <w:sz w:val="20"/>
          <w:szCs w:val="20"/>
          <w:bdr w:val="none" w:sz="0" w:space="0" w:color="auto" w:frame="1"/>
        </w:rPr>
        <w:t xml:space="preserve">The provisions of the OL Act governing participation are not subject to court remedy because Part VI of the Act does not establish duties and does not confer rights with a basis in the Constitution. Unlike the other parts of the Act, Part VI does not take precedence over other </w:t>
      </w:r>
      <w:r w:rsidR="00E14C89" w:rsidRPr="001C5823">
        <w:rPr>
          <w:sz w:val="20"/>
          <w:szCs w:val="20"/>
          <w:bdr w:val="none" w:sz="0" w:space="0" w:color="auto" w:frame="1"/>
        </w:rPr>
        <w:t xml:space="preserve">federal laws. The Commissioner of Official Languages, however, can conduct investigations in this regard. </w:t>
      </w:r>
      <w:r w:rsidR="006128B8" w:rsidRPr="001C5823">
        <w:rPr>
          <w:sz w:val="20"/>
          <w:szCs w:val="20"/>
          <w:bdr w:val="none" w:sz="0" w:space="0" w:color="auto" w:frame="1"/>
        </w:rPr>
        <w:t>(OLA 2023)</w:t>
      </w:r>
    </w:p>
  </w:footnote>
  <w:footnote w:id="24">
    <w:p w14:paraId="68298F3E" w14:textId="3A242553" w:rsidR="0011599C" w:rsidRPr="001C5823" w:rsidRDefault="0011599C" w:rsidP="00567A4C">
      <w:pPr>
        <w:pStyle w:val="pf0"/>
        <w:spacing w:before="0" w:beforeAutospacing="0" w:after="0" w:afterAutospacing="0"/>
        <w:jc w:val="both"/>
        <w:rPr>
          <w:sz w:val="20"/>
          <w:szCs w:val="20"/>
        </w:rPr>
      </w:pPr>
      <w:r w:rsidRPr="001C5823">
        <w:rPr>
          <w:rStyle w:val="FootnoteReference"/>
        </w:rPr>
        <w:footnoteRef/>
      </w:r>
      <w:r w:rsidRPr="001C5823">
        <w:t xml:space="preserve"> </w:t>
      </w:r>
      <w:r w:rsidR="00914428" w:rsidRPr="001C5823">
        <w:rPr>
          <w:sz w:val="20"/>
          <w:szCs w:val="20"/>
        </w:rPr>
        <w:t xml:space="preserve">There are two </w:t>
      </w:r>
      <w:r w:rsidR="00567A4C" w:rsidRPr="001C5823">
        <w:rPr>
          <w:sz w:val="20"/>
          <w:szCs w:val="20"/>
        </w:rPr>
        <w:t>official languages</w:t>
      </w:r>
      <w:r w:rsidR="00914428" w:rsidRPr="001C5823">
        <w:rPr>
          <w:sz w:val="20"/>
          <w:szCs w:val="20"/>
        </w:rPr>
        <w:t xml:space="preserve"> in Canada</w:t>
      </w:r>
      <w:r w:rsidR="00567A4C" w:rsidRPr="001C5823">
        <w:rPr>
          <w:sz w:val="20"/>
          <w:szCs w:val="20"/>
        </w:rPr>
        <w:t xml:space="preserve">. </w:t>
      </w:r>
      <w:r w:rsidRPr="001C5823">
        <w:rPr>
          <w:sz w:val="20"/>
          <w:szCs w:val="20"/>
          <w:shd w:val="clear" w:color="auto" w:fill="FFFFFF"/>
        </w:rPr>
        <w:t xml:space="preserve">Section 16 (1) </w:t>
      </w:r>
      <w:r w:rsidR="00567A4C" w:rsidRPr="001C5823">
        <w:rPr>
          <w:sz w:val="20"/>
          <w:szCs w:val="20"/>
          <w:shd w:val="clear" w:color="auto" w:fill="FFFFFF"/>
        </w:rPr>
        <w:t xml:space="preserve">of the Charter </w:t>
      </w:r>
      <w:r w:rsidRPr="001C5823">
        <w:rPr>
          <w:sz w:val="20"/>
          <w:szCs w:val="20"/>
          <w:shd w:val="clear" w:color="auto" w:fill="FFFFFF"/>
        </w:rPr>
        <w:t>confirms that English and French</w:t>
      </w:r>
      <w:r w:rsidR="00567A4C" w:rsidRPr="001C5823">
        <w:rPr>
          <w:sz w:val="20"/>
          <w:szCs w:val="20"/>
          <w:shd w:val="clear" w:color="auto" w:fill="FFFFFF"/>
        </w:rPr>
        <w:t xml:space="preserve"> are the official languages and that </w:t>
      </w:r>
      <w:r w:rsidR="00914428" w:rsidRPr="001C5823">
        <w:rPr>
          <w:sz w:val="20"/>
          <w:szCs w:val="20"/>
          <w:shd w:val="clear" w:color="auto" w:fill="FFFFFF"/>
        </w:rPr>
        <w:t xml:space="preserve">federal </w:t>
      </w:r>
      <w:r w:rsidR="00567A4C" w:rsidRPr="001C5823">
        <w:rPr>
          <w:sz w:val="20"/>
          <w:szCs w:val="20"/>
          <w:shd w:val="clear" w:color="auto" w:fill="FFFFFF"/>
        </w:rPr>
        <w:t xml:space="preserve">government and parliamentary </w:t>
      </w:r>
      <w:r w:rsidR="00914428" w:rsidRPr="001C5823">
        <w:rPr>
          <w:sz w:val="20"/>
          <w:szCs w:val="20"/>
          <w:shd w:val="clear" w:color="auto" w:fill="FFFFFF"/>
        </w:rPr>
        <w:t>institutions, and the New Brunswick institutions of the legislature and government</w:t>
      </w:r>
      <w:r w:rsidR="00567A4C" w:rsidRPr="001C5823">
        <w:rPr>
          <w:sz w:val="20"/>
          <w:szCs w:val="20"/>
          <w:shd w:val="clear" w:color="auto" w:fill="FFFFFF"/>
        </w:rPr>
        <w:t xml:space="preserve"> </w:t>
      </w:r>
      <w:r w:rsidRPr="001C5823">
        <w:rPr>
          <w:sz w:val="20"/>
          <w:szCs w:val="20"/>
          <w:shd w:val="clear" w:color="auto" w:fill="FFFFFF"/>
        </w:rPr>
        <w:t xml:space="preserve">will use </w:t>
      </w:r>
      <w:r w:rsidR="00914428" w:rsidRPr="001C5823">
        <w:rPr>
          <w:sz w:val="20"/>
          <w:szCs w:val="20"/>
          <w:shd w:val="clear" w:color="auto" w:fill="FFFFFF"/>
        </w:rPr>
        <w:t>both</w:t>
      </w:r>
      <w:r w:rsidR="00567A4C" w:rsidRPr="001C5823">
        <w:rPr>
          <w:sz w:val="20"/>
          <w:szCs w:val="20"/>
          <w:shd w:val="clear" w:color="auto" w:fill="FFFFFF"/>
        </w:rPr>
        <w:t xml:space="preserve"> </w:t>
      </w:r>
      <w:r w:rsidRPr="001C5823">
        <w:rPr>
          <w:sz w:val="20"/>
          <w:szCs w:val="20"/>
          <w:shd w:val="clear" w:color="auto" w:fill="FFFFFF"/>
        </w:rPr>
        <w:t xml:space="preserve">official languages </w:t>
      </w:r>
      <w:r w:rsidR="00567A4C" w:rsidRPr="001C5823">
        <w:rPr>
          <w:sz w:val="20"/>
          <w:szCs w:val="20"/>
          <w:shd w:val="clear" w:color="auto" w:fill="FFFFFF"/>
        </w:rPr>
        <w:t xml:space="preserve">equally. </w:t>
      </w:r>
      <w:r w:rsidRPr="001C5823">
        <w:rPr>
          <w:sz w:val="20"/>
          <w:szCs w:val="20"/>
          <w:shd w:val="clear" w:color="auto" w:fill="FFFFFF"/>
        </w:rPr>
        <w:t xml:space="preserve">In addition, section 20(1) </w:t>
      </w:r>
      <w:r w:rsidR="00567A4C" w:rsidRPr="001C5823">
        <w:rPr>
          <w:sz w:val="20"/>
          <w:szCs w:val="20"/>
          <w:shd w:val="clear" w:color="auto" w:fill="FFFFFF"/>
        </w:rPr>
        <w:t xml:space="preserve">of the Charter </w:t>
      </w:r>
      <w:r w:rsidRPr="001C5823">
        <w:rPr>
          <w:sz w:val="20"/>
          <w:szCs w:val="20"/>
          <w:shd w:val="clear" w:color="auto" w:fill="FFFFFF"/>
        </w:rPr>
        <w:t xml:space="preserve">guarantees </w:t>
      </w:r>
      <w:r w:rsidR="00567A4C" w:rsidRPr="001C5823">
        <w:rPr>
          <w:sz w:val="20"/>
          <w:szCs w:val="20"/>
          <w:shd w:val="clear" w:color="auto" w:fill="FFFFFF"/>
        </w:rPr>
        <w:t xml:space="preserve">that </w:t>
      </w:r>
      <w:r w:rsidRPr="001C5823">
        <w:rPr>
          <w:sz w:val="20"/>
          <w:szCs w:val="20"/>
          <w:shd w:val="clear" w:color="auto" w:fill="FFFFFF"/>
        </w:rPr>
        <w:t xml:space="preserve">members of the public </w:t>
      </w:r>
      <w:r w:rsidR="00567A4C" w:rsidRPr="001C5823">
        <w:rPr>
          <w:sz w:val="20"/>
          <w:szCs w:val="20"/>
          <w:shd w:val="clear" w:color="auto" w:fill="FFFFFF"/>
        </w:rPr>
        <w:t xml:space="preserve">have </w:t>
      </w:r>
      <w:r w:rsidRPr="001C5823">
        <w:rPr>
          <w:sz w:val="20"/>
          <w:szCs w:val="20"/>
          <w:shd w:val="clear" w:color="auto" w:fill="FFFFFF"/>
        </w:rPr>
        <w:t xml:space="preserve">the right to communicate with and to receive available services </w:t>
      </w:r>
      <w:r w:rsidR="00567A4C" w:rsidRPr="001C5823">
        <w:rPr>
          <w:sz w:val="20"/>
          <w:szCs w:val="20"/>
          <w:shd w:val="clear" w:color="auto" w:fill="FFFFFF"/>
        </w:rPr>
        <w:t>from designated government</w:t>
      </w:r>
      <w:r w:rsidR="00D77C2F" w:rsidRPr="001C5823">
        <w:rPr>
          <w:sz w:val="20"/>
          <w:szCs w:val="20"/>
          <w:shd w:val="clear" w:color="auto" w:fill="FFFFFF"/>
        </w:rPr>
        <w:t>,</w:t>
      </w:r>
      <w:r w:rsidR="00567A4C" w:rsidRPr="001C5823">
        <w:rPr>
          <w:sz w:val="20"/>
          <w:szCs w:val="20"/>
          <w:shd w:val="clear" w:color="auto" w:fill="FFFFFF"/>
        </w:rPr>
        <w:t xml:space="preserve"> parliament</w:t>
      </w:r>
      <w:r w:rsidR="00D77C2F" w:rsidRPr="001C5823">
        <w:rPr>
          <w:sz w:val="20"/>
          <w:szCs w:val="20"/>
          <w:shd w:val="clear" w:color="auto" w:fill="FFFFFF"/>
        </w:rPr>
        <w:t>ary</w:t>
      </w:r>
      <w:r w:rsidR="00AC7337" w:rsidRPr="001C5823">
        <w:rPr>
          <w:sz w:val="20"/>
          <w:szCs w:val="20"/>
          <w:shd w:val="clear" w:color="auto" w:fill="FFFFFF"/>
        </w:rPr>
        <w:t>,</w:t>
      </w:r>
      <w:r w:rsidR="00D77C2F" w:rsidRPr="001C5823">
        <w:rPr>
          <w:sz w:val="20"/>
          <w:szCs w:val="20"/>
          <w:shd w:val="clear" w:color="auto" w:fill="FFFFFF"/>
        </w:rPr>
        <w:t xml:space="preserve"> and legislative</w:t>
      </w:r>
      <w:r w:rsidR="00567A4C" w:rsidRPr="001C5823">
        <w:rPr>
          <w:sz w:val="20"/>
          <w:szCs w:val="20"/>
          <w:shd w:val="clear" w:color="auto" w:fill="FFFFFF"/>
        </w:rPr>
        <w:t xml:space="preserve"> institutions in either of the official languages </w:t>
      </w:r>
      <w:r w:rsidRPr="001C5823">
        <w:rPr>
          <w:rStyle w:val="cf01"/>
          <w:rFonts w:ascii="Times New Roman" w:hAnsi="Times New Roman" w:cs="Times New Roman"/>
          <w:sz w:val="20"/>
          <w:szCs w:val="20"/>
        </w:rPr>
        <w:t>(Canadian Heritage 2022(b)).</w:t>
      </w:r>
      <w:r w:rsidR="00914428" w:rsidRPr="001C5823">
        <w:rPr>
          <w:rStyle w:val="cf01"/>
          <w:rFonts w:ascii="Times New Roman" w:hAnsi="Times New Roman" w:cs="Times New Roman"/>
          <w:sz w:val="20"/>
          <w:szCs w:val="20"/>
        </w:rPr>
        <w:t xml:space="preserve"> </w:t>
      </w:r>
      <w:r w:rsidR="00D77C2F" w:rsidRPr="001C5823">
        <w:rPr>
          <w:rStyle w:val="cf01"/>
          <w:rFonts w:ascii="Times New Roman" w:hAnsi="Times New Roman" w:cs="Times New Roman"/>
          <w:sz w:val="20"/>
          <w:szCs w:val="20"/>
        </w:rPr>
        <w:t xml:space="preserve">This highlights the reality </w:t>
      </w:r>
      <w:r w:rsidR="00AC7337" w:rsidRPr="001C5823">
        <w:rPr>
          <w:rStyle w:val="cf01"/>
          <w:rFonts w:ascii="Times New Roman" w:hAnsi="Times New Roman" w:cs="Times New Roman"/>
          <w:sz w:val="20"/>
          <w:szCs w:val="20"/>
        </w:rPr>
        <w:t xml:space="preserve">and challenge </w:t>
      </w:r>
      <w:r w:rsidR="00D77C2F" w:rsidRPr="001C5823">
        <w:rPr>
          <w:rStyle w:val="cf01"/>
          <w:rFonts w:ascii="Times New Roman" w:hAnsi="Times New Roman" w:cs="Times New Roman"/>
          <w:sz w:val="20"/>
          <w:szCs w:val="20"/>
        </w:rPr>
        <w:t>of embedding multiculturalism into a bilingual</w:t>
      </w:r>
      <w:r w:rsidR="00CD4905" w:rsidRPr="001C5823">
        <w:rPr>
          <w:rStyle w:val="cf01"/>
          <w:rFonts w:ascii="Times New Roman" w:hAnsi="Times New Roman" w:cs="Times New Roman"/>
          <w:sz w:val="20"/>
          <w:szCs w:val="20"/>
        </w:rPr>
        <w:t>ism</w:t>
      </w:r>
      <w:r w:rsidR="00D77C2F" w:rsidRPr="001C5823">
        <w:rPr>
          <w:rStyle w:val="cf01"/>
          <w:rFonts w:ascii="Times New Roman" w:hAnsi="Times New Roman" w:cs="Times New Roman"/>
          <w:sz w:val="20"/>
          <w:szCs w:val="20"/>
        </w:rPr>
        <w:t xml:space="preserve"> framework.</w:t>
      </w:r>
    </w:p>
  </w:footnote>
  <w:footnote w:id="25">
    <w:p w14:paraId="71F7A2A0" w14:textId="3EB035AF" w:rsidR="00833C0E" w:rsidRPr="001C5823" w:rsidRDefault="00833C0E" w:rsidP="00833C0E">
      <w:pPr>
        <w:pStyle w:val="paragraph"/>
        <w:shd w:val="clear" w:color="auto" w:fill="FFFFFF"/>
        <w:spacing w:before="0" w:beforeAutospacing="0" w:after="0" w:afterAutospacing="0"/>
        <w:jc w:val="both"/>
        <w:rPr>
          <w:sz w:val="20"/>
          <w:szCs w:val="20"/>
        </w:rPr>
      </w:pPr>
      <w:r w:rsidRPr="001C5823">
        <w:rPr>
          <w:rStyle w:val="FootnoteReference"/>
          <w:sz w:val="20"/>
          <w:szCs w:val="20"/>
        </w:rPr>
        <w:footnoteRef/>
      </w:r>
      <w:r w:rsidRPr="001C5823">
        <w:rPr>
          <w:sz w:val="20"/>
          <w:szCs w:val="20"/>
        </w:rPr>
        <w:t xml:space="preserve"> Meye</w:t>
      </w:r>
      <w:r w:rsidR="000548BF" w:rsidRPr="001C5823">
        <w:rPr>
          <w:sz w:val="20"/>
          <w:szCs w:val="20"/>
        </w:rPr>
        <w:t>r</w:t>
      </w:r>
      <w:r w:rsidRPr="001C5823">
        <w:rPr>
          <w:sz w:val="20"/>
          <w:szCs w:val="20"/>
        </w:rPr>
        <w:t xml:space="preserve">hoff (1994) posits the Charter's framers envisioned language rights and the multicultural provision as a means of protecting rights and achieving social cohesion (p. 917). Disparity between the rights and status of other linguistic and cultural groups arises when there is a strong focus placed on linguistic dualism. Under these conditions, multiculturalism is defined narrowly because there is no linguistic equality for other linguistic and cultural groups (ibid, p. 918). </w:t>
      </w:r>
    </w:p>
  </w:footnote>
  <w:footnote w:id="26">
    <w:p w14:paraId="52C32F37" w14:textId="77777777" w:rsidR="00BC75C9" w:rsidRPr="001C5823" w:rsidRDefault="00BC75C9" w:rsidP="00BC75C9">
      <w:pPr>
        <w:pStyle w:val="FootnoteText"/>
        <w:rPr>
          <w:rFonts w:ascii="Times New Roman" w:hAnsi="Times New Roman" w:cs="Times New Roman"/>
          <w:lang w:val="en-CA"/>
        </w:rPr>
      </w:pPr>
      <w:r w:rsidRPr="001C5823">
        <w:rPr>
          <w:rStyle w:val="FootnoteReference"/>
        </w:rPr>
        <w:footnoteRef/>
      </w:r>
      <w:r w:rsidRPr="001C5823">
        <w:rPr>
          <w:rFonts w:ascii="Times New Roman" w:hAnsi="Times New Roman" w:cs="Times New Roman"/>
        </w:rPr>
        <w:t>Meyerhoff (1994) offers a simple way to view equality. First, he suggests that we must take into account two things: 1) “language is a fundamental component of culture, which multiculturalism in section 27 of the Charter purports to recognize” (p. 1008); and 2)”multiculturalism- if promoting cultural equality, preserving cultural diversity, and valuing cultural pluralism are serious goals-must account for, even if it does not advance, linguistic plurality” (ibid). He makes this point not to take away from the Charter’s official language provisions; instead, he proposes that is a way of coming “closer to the egalitarian definition, and would reduce the disparity in rights and status, and hence promote equality, between official language minorities and ethnic minorities” (p. 1008).</w:t>
      </w:r>
    </w:p>
  </w:footnote>
  <w:footnote w:id="27">
    <w:p w14:paraId="48CAE385" w14:textId="035568DF" w:rsidR="00585A84" w:rsidRPr="001C5823" w:rsidRDefault="00585A84" w:rsidP="00C41035">
      <w:pPr>
        <w:pStyle w:val="FootnoteText"/>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w:t>
      </w:r>
      <w:r w:rsidR="00214BEF" w:rsidRPr="001C5823">
        <w:rPr>
          <w:rFonts w:ascii="Times New Roman" w:hAnsi="Times New Roman" w:cs="Times New Roman"/>
        </w:rPr>
        <w:t xml:space="preserve">Persaud (2022) maintains there is a rational connection between the idea of multiculturalism and section 15 of the Charter. </w:t>
      </w:r>
      <w:r w:rsidRPr="001C5823">
        <w:rPr>
          <w:rFonts w:ascii="Times New Roman" w:hAnsi="Times New Roman" w:cs="Times New Roman"/>
        </w:rPr>
        <w:t xml:space="preserve">Section 27, for example, was factored into the </w:t>
      </w:r>
      <w:r w:rsidRPr="001C5823">
        <w:rPr>
          <w:rFonts w:ascii="Times New Roman" w:hAnsi="Times New Roman" w:cs="Times New Roman"/>
          <w:i/>
          <w:iCs/>
        </w:rPr>
        <w:t>Oakes test in the Canada (Human Rights Commission) v Taylor</w:t>
      </w:r>
      <w:r w:rsidRPr="001C5823">
        <w:rPr>
          <w:rFonts w:ascii="Times New Roman" w:hAnsi="Times New Roman" w:cs="Times New Roman"/>
        </w:rPr>
        <w:t xml:space="preserve"> in which Justice Dickson stressed the promotion of equal opportunity unhindered by discrimination based on religion and race. H</w:t>
      </w:r>
      <w:r w:rsidR="00BB7ED7" w:rsidRPr="001C5823">
        <w:rPr>
          <w:rFonts w:ascii="Times New Roman" w:hAnsi="Times New Roman" w:cs="Times New Roman"/>
        </w:rPr>
        <w:t>e concluded</w:t>
      </w:r>
      <w:r w:rsidRPr="001C5823">
        <w:rPr>
          <w:rFonts w:ascii="Times New Roman" w:hAnsi="Times New Roman" w:cs="Times New Roman"/>
        </w:rPr>
        <w:t xml:space="preserve"> that “sections 15 and 27 strengthen the "substantial weight" to be given to the objective of preventing the harmful effects associated with hate propaganda” (cited in Persaud 2022, p. 19).</w:t>
      </w:r>
      <w:r w:rsidR="00C41035" w:rsidRPr="001C5823">
        <w:rPr>
          <w:rFonts w:ascii="Times New Roman" w:hAnsi="Times New Roman" w:cs="Times New Roman"/>
        </w:rPr>
        <w:t xml:space="preserve">  </w:t>
      </w:r>
      <w:r w:rsidR="00BB7ED7" w:rsidRPr="001C5823">
        <w:rPr>
          <w:rFonts w:ascii="Times New Roman" w:hAnsi="Times New Roman" w:cs="Times New Roman"/>
        </w:rPr>
        <w:t>This is because t</w:t>
      </w:r>
      <w:r w:rsidR="00214BEF" w:rsidRPr="001C5823">
        <w:rPr>
          <w:rFonts w:ascii="Times New Roman" w:hAnsi="Times New Roman" w:cs="Times New Roman"/>
        </w:rPr>
        <w:t>he grounds are generally associated with ethnic minority groups and are seen as characteristics of</w:t>
      </w:r>
      <w:r w:rsidR="00C41035" w:rsidRPr="001C5823">
        <w:rPr>
          <w:rFonts w:ascii="Times New Roman" w:hAnsi="Times New Roman" w:cs="Times New Roman"/>
        </w:rPr>
        <w:t xml:space="preserve"> a multicultural society. (</w:t>
      </w:r>
      <w:r w:rsidR="00214BEF" w:rsidRPr="001C5823">
        <w:rPr>
          <w:rFonts w:ascii="Times New Roman" w:hAnsi="Times New Roman" w:cs="Times New Roman"/>
        </w:rPr>
        <w:t>ibid</w:t>
      </w:r>
      <w:r w:rsidR="00BB7ED7" w:rsidRPr="001C5823">
        <w:rPr>
          <w:rFonts w:ascii="Times New Roman" w:hAnsi="Times New Roman" w:cs="Times New Roman"/>
        </w:rPr>
        <w:t>,</w:t>
      </w:r>
      <w:r w:rsidR="00214BEF" w:rsidRPr="001C5823">
        <w:rPr>
          <w:rFonts w:ascii="Times New Roman" w:hAnsi="Times New Roman" w:cs="Times New Roman"/>
        </w:rPr>
        <w:t xml:space="preserve"> </w:t>
      </w:r>
      <w:r w:rsidR="00C41035" w:rsidRPr="001C5823">
        <w:rPr>
          <w:rFonts w:ascii="Times New Roman" w:hAnsi="Times New Roman" w:cs="Times New Roman"/>
        </w:rPr>
        <w:t>p. 26)</w:t>
      </w:r>
    </w:p>
  </w:footnote>
  <w:footnote w:id="28">
    <w:p w14:paraId="4D0102B0" w14:textId="31EFC53A" w:rsidR="00BA7D30" w:rsidRPr="001C5823" w:rsidRDefault="009E50D1" w:rsidP="00CE1CA7">
      <w:pPr>
        <w:spacing w:after="0" w:line="240" w:lineRule="auto"/>
        <w:jc w:val="both"/>
        <w:rPr>
          <w:rFonts w:ascii="Times New Roman" w:hAnsi="Times New Roman" w:cs="Times New Roman"/>
          <w:sz w:val="20"/>
          <w:szCs w:val="20"/>
        </w:rPr>
      </w:pPr>
      <w:r w:rsidRPr="001C5823">
        <w:rPr>
          <w:rStyle w:val="FootnoteReference"/>
        </w:rPr>
        <w:footnoteRef/>
      </w:r>
      <w:r w:rsidRPr="001C5823">
        <w:t xml:space="preserve"> </w:t>
      </w:r>
      <w:r w:rsidR="003F71F2" w:rsidRPr="001C5823">
        <w:rPr>
          <w:rFonts w:ascii="Times New Roman" w:hAnsi="Times New Roman" w:cs="Times New Roman"/>
          <w:sz w:val="20"/>
          <w:szCs w:val="20"/>
        </w:rPr>
        <w:t xml:space="preserve">For </w:t>
      </w:r>
      <w:r w:rsidRPr="001C5823">
        <w:rPr>
          <w:rFonts w:ascii="Times New Roman" w:hAnsi="Times New Roman" w:cs="Times New Roman"/>
          <w:sz w:val="20"/>
          <w:szCs w:val="20"/>
        </w:rPr>
        <w:t>Persaud</w:t>
      </w:r>
      <w:r w:rsidR="003F71F2" w:rsidRPr="001C5823">
        <w:rPr>
          <w:rFonts w:ascii="Times New Roman" w:hAnsi="Times New Roman" w:cs="Times New Roman"/>
          <w:sz w:val="20"/>
          <w:szCs w:val="20"/>
        </w:rPr>
        <w:t xml:space="preserve"> (2022)</w:t>
      </w:r>
      <w:r w:rsidR="00BA7D30" w:rsidRPr="001C5823">
        <w:rPr>
          <w:rFonts w:ascii="Times New Roman" w:hAnsi="Times New Roman" w:cs="Times New Roman"/>
          <w:sz w:val="20"/>
          <w:szCs w:val="20"/>
        </w:rPr>
        <w:t xml:space="preserve">, </w:t>
      </w:r>
      <w:r w:rsidRPr="001C5823">
        <w:rPr>
          <w:rFonts w:ascii="Times New Roman" w:hAnsi="Times New Roman" w:cs="Times New Roman"/>
          <w:sz w:val="20"/>
          <w:szCs w:val="20"/>
        </w:rPr>
        <w:t xml:space="preserve">section 27 </w:t>
      </w:r>
      <w:r w:rsidR="00BC75C9" w:rsidRPr="001C5823">
        <w:rPr>
          <w:rFonts w:ascii="Times New Roman" w:hAnsi="Times New Roman" w:cs="Times New Roman"/>
          <w:sz w:val="20"/>
          <w:szCs w:val="20"/>
        </w:rPr>
        <w:t xml:space="preserve">deals more broadly with culture instead of the </w:t>
      </w:r>
      <w:r w:rsidR="003F71F2" w:rsidRPr="001C5823">
        <w:rPr>
          <w:rFonts w:ascii="Times New Roman" w:hAnsi="Times New Roman" w:cs="Times New Roman"/>
          <w:sz w:val="20"/>
          <w:szCs w:val="20"/>
        </w:rPr>
        <w:t>individual components that m</w:t>
      </w:r>
      <w:r w:rsidRPr="001C5823">
        <w:rPr>
          <w:rFonts w:ascii="Times New Roman" w:hAnsi="Times New Roman" w:cs="Times New Roman"/>
          <w:sz w:val="20"/>
          <w:szCs w:val="20"/>
        </w:rPr>
        <w:t xml:space="preserve">ake up culture. </w:t>
      </w:r>
      <w:r w:rsidR="003F71F2" w:rsidRPr="001C5823">
        <w:rPr>
          <w:rFonts w:ascii="Times New Roman" w:hAnsi="Times New Roman" w:cs="Times New Roman"/>
          <w:sz w:val="20"/>
          <w:szCs w:val="20"/>
        </w:rPr>
        <w:t xml:space="preserve">If this </w:t>
      </w:r>
      <w:r w:rsidR="00F223B1" w:rsidRPr="001C5823">
        <w:rPr>
          <w:rFonts w:ascii="Times New Roman" w:hAnsi="Times New Roman" w:cs="Times New Roman"/>
          <w:sz w:val="20"/>
          <w:szCs w:val="20"/>
        </w:rPr>
        <w:t>is</w:t>
      </w:r>
      <w:r w:rsidR="003F71F2" w:rsidRPr="001C5823">
        <w:rPr>
          <w:rFonts w:ascii="Times New Roman" w:hAnsi="Times New Roman" w:cs="Times New Roman"/>
          <w:sz w:val="20"/>
          <w:szCs w:val="20"/>
        </w:rPr>
        <w:t xml:space="preserve"> the case, then an alignment between </w:t>
      </w:r>
      <w:r w:rsidRPr="001C5823">
        <w:rPr>
          <w:rFonts w:ascii="Times New Roman" w:hAnsi="Times New Roman" w:cs="Times New Roman"/>
          <w:sz w:val="20"/>
          <w:szCs w:val="20"/>
        </w:rPr>
        <w:t>section 27</w:t>
      </w:r>
      <w:r w:rsidR="003F71F2" w:rsidRPr="001C5823">
        <w:rPr>
          <w:rFonts w:ascii="Times New Roman" w:hAnsi="Times New Roman" w:cs="Times New Roman"/>
          <w:sz w:val="20"/>
          <w:szCs w:val="20"/>
        </w:rPr>
        <w:t xml:space="preserve"> and intersectionality </w:t>
      </w:r>
      <w:r w:rsidRPr="001C5823">
        <w:rPr>
          <w:rFonts w:ascii="Times New Roman" w:hAnsi="Times New Roman" w:cs="Times New Roman"/>
          <w:sz w:val="20"/>
          <w:szCs w:val="20"/>
        </w:rPr>
        <w:t xml:space="preserve">would require </w:t>
      </w:r>
      <w:r w:rsidR="003F71F2" w:rsidRPr="001C5823">
        <w:rPr>
          <w:rFonts w:ascii="Times New Roman" w:hAnsi="Times New Roman" w:cs="Times New Roman"/>
          <w:sz w:val="20"/>
          <w:szCs w:val="20"/>
        </w:rPr>
        <w:t xml:space="preserve">a “fulsome </w:t>
      </w:r>
      <w:r w:rsidRPr="001C5823">
        <w:rPr>
          <w:rFonts w:ascii="Times New Roman" w:hAnsi="Times New Roman" w:cs="Times New Roman"/>
          <w:sz w:val="20"/>
          <w:szCs w:val="20"/>
        </w:rPr>
        <w:t>examination of all aspects of a culture, not discrete elements, and ensure more robust protection which better recognizes the intersecting elements of culture and how they can be undermined</w:t>
      </w:r>
      <w:r w:rsidR="003F71F2" w:rsidRPr="001C5823">
        <w:rPr>
          <w:rFonts w:ascii="Times New Roman" w:hAnsi="Times New Roman" w:cs="Times New Roman"/>
          <w:sz w:val="20"/>
          <w:szCs w:val="20"/>
        </w:rPr>
        <w:t>” (p. 94)</w:t>
      </w:r>
      <w:r w:rsidRPr="001C5823">
        <w:rPr>
          <w:rFonts w:ascii="Times New Roman" w:hAnsi="Times New Roman" w:cs="Times New Roman"/>
          <w:sz w:val="20"/>
          <w:szCs w:val="20"/>
        </w:rPr>
        <w:t>.</w:t>
      </w:r>
      <w:r w:rsidR="001410A9" w:rsidRPr="001C5823">
        <w:rPr>
          <w:rFonts w:ascii="Times New Roman" w:hAnsi="Times New Roman" w:cs="Times New Roman"/>
          <w:sz w:val="20"/>
          <w:szCs w:val="20"/>
        </w:rPr>
        <w:t xml:space="preserve"> Whereas Bains argues </w:t>
      </w:r>
      <w:r w:rsidR="00F223B1" w:rsidRPr="001C5823">
        <w:rPr>
          <w:rFonts w:ascii="Times New Roman" w:hAnsi="Times New Roman" w:cs="Times New Roman"/>
          <w:sz w:val="20"/>
          <w:szCs w:val="20"/>
        </w:rPr>
        <w:t>in favour of</w:t>
      </w:r>
      <w:r w:rsidR="001410A9" w:rsidRPr="001C5823">
        <w:rPr>
          <w:rFonts w:ascii="Times New Roman" w:hAnsi="Times New Roman" w:cs="Times New Roman"/>
          <w:sz w:val="20"/>
          <w:szCs w:val="20"/>
        </w:rPr>
        <w:t xml:space="preserve"> full engagement with Charter objects, rights language, conceptual analysis, and its associated provisions in a purposive manner</w:t>
      </w:r>
      <w:r w:rsidR="00F223B1" w:rsidRPr="001C5823">
        <w:rPr>
          <w:rFonts w:ascii="Times New Roman" w:hAnsi="Times New Roman" w:cs="Times New Roman"/>
          <w:sz w:val="20"/>
          <w:szCs w:val="20"/>
        </w:rPr>
        <w:t>. Her argument is about the necessity of creating</w:t>
      </w:r>
      <w:r w:rsidR="001410A9" w:rsidRPr="001C5823">
        <w:rPr>
          <w:rFonts w:ascii="Times New Roman" w:hAnsi="Times New Roman" w:cs="Times New Roman"/>
          <w:sz w:val="20"/>
          <w:szCs w:val="20"/>
        </w:rPr>
        <w:t xml:space="preserve"> an intersectional understanding of section 27 </w:t>
      </w:r>
      <w:r w:rsidR="00F223B1" w:rsidRPr="001C5823">
        <w:rPr>
          <w:rFonts w:ascii="Times New Roman" w:hAnsi="Times New Roman" w:cs="Times New Roman"/>
          <w:sz w:val="20"/>
          <w:szCs w:val="20"/>
        </w:rPr>
        <w:t xml:space="preserve">with the ultimate intention of </w:t>
      </w:r>
      <w:r w:rsidR="001410A9" w:rsidRPr="001C5823">
        <w:rPr>
          <w:rFonts w:ascii="Times New Roman" w:hAnsi="Times New Roman" w:cs="Times New Roman"/>
          <w:sz w:val="20"/>
          <w:szCs w:val="20"/>
        </w:rPr>
        <w:t>better comprehen</w:t>
      </w:r>
      <w:r w:rsidR="00F223B1" w:rsidRPr="001C5823">
        <w:rPr>
          <w:rFonts w:ascii="Times New Roman" w:hAnsi="Times New Roman" w:cs="Times New Roman"/>
          <w:sz w:val="20"/>
          <w:szCs w:val="20"/>
        </w:rPr>
        <w:t>ding</w:t>
      </w:r>
      <w:r w:rsidR="001410A9" w:rsidRPr="001C5823">
        <w:rPr>
          <w:rFonts w:ascii="Times New Roman" w:hAnsi="Times New Roman" w:cs="Times New Roman"/>
          <w:sz w:val="20"/>
          <w:szCs w:val="20"/>
        </w:rPr>
        <w:t xml:space="preserve"> “complex multiculturalism paradigms” (Bains 2005, p. 62-63 cited in Persaud 2022, p. 72). For Bakht</w:t>
      </w:r>
      <w:r w:rsidR="00CE1CA7" w:rsidRPr="001C5823">
        <w:rPr>
          <w:rFonts w:ascii="Times New Roman" w:hAnsi="Times New Roman" w:cs="Times New Roman"/>
          <w:sz w:val="20"/>
          <w:szCs w:val="20"/>
        </w:rPr>
        <w:t xml:space="preserve"> (2009)</w:t>
      </w:r>
      <w:r w:rsidR="00F223B1" w:rsidRPr="001C5823">
        <w:rPr>
          <w:rFonts w:ascii="Times New Roman" w:hAnsi="Times New Roman" w:cs="Times New Roman"/>
          <w:sz w:val="20"/>
          <w:szCs w:val="20"/>
        </w:rPr>
        <w:t>,</w:t>
      </w:r>
      <w:r w:rsidR="001410A9" w:rsidRPr="001C5823">
        <w:rPr>
          <w:rFonts w:ascii="Times New Roman" w:hAnsi="Times New Roman" w:cs="Times New Roman"/>
          <w:sz w:val="20"/>
          <w:szCs w:val="20"/>
        </w:rPr>
        <w:t xml:space="preserve"> </w:t>
      </w:r>
      <w:r w:rsidR="00F223B1" w:rsidRPr="001C5823">
        <w:rPr>
          <w:rFonts w:ascii="Times New Roman" w:hAnsi="Times New Roman" w:cs="Times New Roman"/>
          <w:sz w:val="20"/>
          <w:szCs w:val="20"/>
        </w:rPr>
        <w:t xml:space="preserve">an expanded </w:t>
      </w:r>
      <w:r w:rsidR="001410A9" w:rsidRPr="001C5823">
        <w:rPr>
          <w:rFonts w:ascii="Times New Roman" w:hAnsi="Times New Roman" w:cs="Times New Roman"/>
          <w:sz w:val="20"/>
          <w:szCs w:val="20"/>
        </w:rPr>
        <w:t xml:space="preserve">use of section 27 </w:t>
      </w:r>
      <w:r w:rsidR="00CE1CA7" w:rsidRPr="001C5823">
        <w:rPr>
          <w:rFonts w:ascii="Times New Roman" w:hAnsi="Times New Roman" w:cs="Times New Roman"/>
          <w:sz w:val="20"/>
          <w:szCs w:val="20"/>
        </w:rPr>
        <w:t>would</w:t>
      </w:r>
      <w:r w:rsidR="00F223B1" w:rsidRPr="001C5823">
        <w:rPr>
          <w:rFonts w:ascii="Times New Roman" w:hAnsi="Times New Roman" w:cs="Times New Roman"/>
          <w:sz w:val="20"/>
          <w:szCs w:val="20"/>
        </w:rPr>
        <w:t>/could add</w:t>
      </w:r>
      <w:r w:rsidR="001410A9" w:rsidRPr="001C5823">
        <w:rPr>
          <w:rFonts w:ascii="Times New Roman" w:hAnsi="Times New Roman" w:cs="Times New Roman"/>
          <w:sz w:val="20"/>
          <w:szCs w:val="20"/>
        </w:rPr>
        <w:t xml:space="preserve"> “meaning to other Charter rights” (Bakht 2009, p. 136; cited in Persaud 2022, p. 75) </w:t>
      </w:r>
      <w:r w:rsidR="00F223B1" w:rsidRPr="001C5823">
        <w:rPr>
          <w:rFonts w:ascii="Times New Roman" w:hAnsi="Times New Roman" w:cs="Times New Roman"/>
          <w:sz w:val="20"/>
          <w:szCs w:val="20"/>
        </w:rPr>
        <w:t>while also bringing</w:t>
      </w:r>
      <w:r w:rsidR="001410A9" w:rsidRPr="001C5823">
        <w:rPr>
          <w:rFonts w:ascii="Times New Roman" w:hAnsi="Times New Roman" w:cs="Times New Roman"/>
          <w:sz w:val="20"/>
          <w:szCs w:val="20"/>
        </w:rPr>
        <w:t xml:space="preserve"> an intersectional lens to any analysis. </w:t>
      </w:r>
      <w:r w:rsidR="00BA7D30" w:rsidRPr="001C5823">
        <w:rPr>
          <w:rFonts w:ascii="Times New Roman" w:hAnsi="Times New Roman" w:cs="Times New Roman"/>
          <w:sz w:val="20"/>
          <w:szCs w:val="20"/>
        </w:rPr>
        <w:t xml:space="preserve">Ontario lawyer Omar Har-Redeye </w:t>
      </w:r>
      <w:r w:rsidR="00F223B1" w:rsidRPr="001C5823">
        <w:rPr>
          <w:rFonts w:ascii="Times New Roman" w:hAnsi="Times New Roman" w:cs="Times New Roman"/>
          <w:sz w:val="20"/>
          <w:szCs w:val="20"/>
        </w:rPr>
        <w:t xml:space="preserve">supports this line of thinking and </w:t>
      </w:r>
      <w:r w:rsidR="00BA7D30" w:rsidRPr="001C5823">
        <w:rPr>
          <w:rFonts w:ascii="Times New Roman" w:hAnsi="Times New Roman" w:cs="Times New Roman"/>
          <w:sz w:val="20"/>
          <w:szCs w:val="20"/>
        </w:rPr>
        <w:t xml:space="preserve">argues that intersectionality </w:t>
      </w:r>
      <w:r w:rsidR="00F223B1" w:rsidRPr="001C5823">
        <w:rPr>
          <w:rFonts w:ascii="Times New Roman" w:hAnsi="Times New Roman" w:cs="Times New Roman"/>
          <w:sz w:val="20"/>
          <w:szCs w:val="20"/>
        </w:rPr>
        <w:t xml:space="preserve">is </w:t>
      </w:r>
      <w:r w:rsidR="00BA7D30" w:rsidRPr="001C5823">
        <w:rPr>
          <w:rFonts w:ascii="Times New Roman" w:hAnsi="Times New Roman" w:cs="Times New Roman"/>
          <w:sz w:val="20"/>
          <w:szCs w:val="20"/>
        </w:rPr>
        <w:t xml:space="preserve">a </w:t>
      </w:r>
      <w:r w:rsidR="00F223B1" w:rsidRPr="001C5823">
        <w:rPr>
          <w:rFonts w:ascii="Times New Roman" w:hAnsi="Times New Roman" w:cs="Times New Roman"/>
          <w:sz w:val="20"/>
          <w:szCs w:val="20"/>
        </w:rPr>
        <w:t xml:space="preserve">necessary </w:t>
      </w:r>
      <w:r w:rsidR="00BA7D30" w:rsidRPr="001C5823">
        <w:rPr>
          <w:rFonts w:ascii="Times New Roman" w:hAnsi="Times New Roman" w:cs="Times New Roman"/>
          <w:sz w:val="20"/>
          <w:szCs w:val="20"/>
        </w:rPr>
        <w:t xml:space="preserve">framework for analyzing section 27 because </w:t>
      </w:r>
      <w:r w:rsidR="00F223B1" w:rsidRPr="001C5823">
        <w:rPr>
          <w:rFonts w:ascii="Times New Roman" w:hAnsi="Times New Roman" w:cs="Times New Roman"/>
          <w:sz w:val="20"/>
          <w:szCs w:val="20"/>
        </w:rPr>
        <w:t>of its focus</w:t>
      </w:r>
      <w:r w:rsidR="00BA7D30" w:rsidRPr="001C5823">
        <w:rPr>
          <w:rFonts w:ascii="Times New Roman" w:hAnsi="Times New Roman" w:cs="Times New Roman"/>
          <w:sz w:val="20"/>
          <w:szCs w:val="20"/>
        </w:rPr>
        <w:t xml:space="preserve"> on the networks of relationships and</w:t>
      </w:r>
      <w:r w:rsidR="00B76531" w:rsidRPr="001C5823">
        <w:rPr>
          <w:rFonts w:ascii="Times New Roman" w:hAnsi="Times New Roman" w:cs="Times New Roman"/>
          <w:sz w:val="20"/>
          <w:szCs w:val="20"/>
        </w:rPr>
        <w:t xml:space="preserve"> its</w:t>
      </w:r>
      <w:r w:rsidR="00BA7D30" w:rsidRPr="001C5823">
        <w:rPr>
          <w:rFonts w:ascii="Times New Roman" w:hAnsi="Times New Roman" w:cs="Times New Roman"/>
          <w:sz w:val="20"/>
          <w:szCs w:val="20"/>
        </w:rPr>
        <w:t xml:space="preserve"> nuanced approach to multiculturalism</w:t>
      </w:r>
      <w:r w:rsidR="00B76531" w:rsidRPr="001C5823">
        <w:rPr>
          <w:rFonts w:ascii="Times New Roman" w:hAnsi="Times New Roman" w:cs="Times New Roman"/>
          <w:sz w:val="20"/>
          <w:szCs w:val="20"/>
        </w:rPr>
        <w:t>. He states</w:t>
      </w:r>
      <w:r w:rsidR="00BA7D30" w:rsidRPr="001C5823">
        <w:rPr>
          <w:rFonts w:ascii="Times New Roman" w:hAnsi="Times New Roman" w:cs="Times New Roman"/>
          <w:sz w:val="20"/>
          <w:szCs w:val="20"/>
        </w:rPr>
        <w:t>:</w:t>
      </w:r>
    </w:p>
    <w:p w14:paraId="33D156DB" w14:textId="1F1C1CF6" w:rsidR="009E50D1" w:rsidRPr="001C5823" w:rsidRDefault="00BA7D30" w:rsidP="00CE1CA7">
      <w:pPr>
        <w:spacing w:after="0" w:line="240" w:lineRule="auto"/>
        <w:ind w:left="720"/>
        <w:rPr>
          <w:rFonts w:ascii="Times New Roman" w:hAnsi="Times New Roman" w:cs="Times New Roman"/>
          <w:sz w:val="20"/>
          <w:szCs w:val="20"/>
        </w:rPr>
      </w:pPr>
      <w:r w:rsidRPr="001C5823">
        <w:rPr>
          <w:rFonts w:ascii="Times New Roman" w:hAnsi="Times New Roman" w:cs="Times New Roman"/>
          <w:sz w:val="20"/>
          <w:szCs w:val="20"/>
        </w:rPr>
        <w:t>…all members of society, both within discriminated groups and throughout society at large, have a joint and shared responsibility to ameliorate systemic barriers. This involves a high degree of cooperation, but also a recognition of shared advocacy towards these goals between all participants in society, irrespective of their individual identities. To achieve that goal, a process of learning, understanding, and developing of empathy towards others is a prerequisite (Omar Ha-Redeye, “Understanding Intersectionality Could Help Judicial Decisions” (12 March 2019) CanLii Connects, online: CanLii Connects cited in Persaud 2022, p. 8 &amp; 9).</w:t>
      </w:r>
    </w:p>
  </w:footnote>
  <w:footnote w:id="29">
    <w:p w14:paraId="471E5FB3" w14:textId="08BD9367" w:rsidR="005D31D4" w:rsidRPr="001C5823" w:rsidRDefault="005D31D4" w:rsidP="000E227E">
      <w:pPr>
        <w:pStyle w:val="FootnoteText"/>
        <w:jc w:val="both"/>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There is a distinction between r</w:t>
      </w:r>
      <w:r w:rsidRPr="001C5823">
        <w:rPr>
          <w:rFonts w:ascii="Times New Roman" w:hAnsi="Times New Roman" w:cs="Times New Roman"/>
          <w:shd w:val="clear" w:color="auto" w:fill="FFFFFF"/>
        </w:rPr>
        <w:t xml:space="preserve">econciliation, employment equity, and equity, diversity, and inclusion. </w:t>
      </w:r>
      <w:r w:rsidRPr="001C5823">
        <w:rPr>
          <w:rFonts w:ascii="Times New Roman" w:hAnsi="Times New Roman" w:cs="Times New Roman"/>
        </w:rPr>
        <w:t xml:space="preserve">Indigenous scholars argue that Indigenous rights-holders should not be part of equity, diversity, and inclusion efforts for Indigenous rights reasons and because they are the Original People of Canada. From this viewpoint, reconciliation trumps an equity, diversity, and inclusion category because of the treaties, the </w:t>
      </w:r>
      <w:r w:rsidRPr="001C5823">
        <w:rPr>
          <w:rFonts w:ascii="Times New Roman" w:hAnsi="Times New Roman" w:cs="Times New Roman"/>
          <w:i/>
          <w:iCs/>
        </w:rPr>
        <w:t>UN Declaration Act</w:t>
      </w:r>
      <w:r w:rsidRPr="001C5823">
        <w:rPr>
          <w:rFonts w:ascii="Times New Roman" w:hAnsi="Times New Roman" w:cs="Times New Roman"/>
        </w:rPr>
        <w:t xml:space="preserve">, Section 35 of the </w:t>
      </w:r>
      <w:r w:rsidRPr="001C5823">
        <w:rPr>
          <w:rFonts w:ascii="Times New Roman" w:hAnsi="Times New Roman" w:cs="Times New Roman"/>
          <w:i/>
          <w:iCs/>
        </w:rPr>
        <w:t>Constitution Act,</w:t>
      </w:r>
      <w:r w:rsidRPr="001C5823">
        <w:rPr>
          <w:rFonts w:ascii="Times New Roman" w:hAnsi="Times New Roman" w:cs="Times New Roman"/>
        </w:rPr>
        <w:t xml:space="preserve"> 1982, and other legal and political reasons (FNUC &amp; NIULSA 2022).</w:t>
      </w:r>
    </w:p>
  </w:footnote>
  <w:footnote w:id="30">
    <w:p w14:paraId="4AAD4411" w14:textId="324020F5" w:rsidR="00FB717C" w:rsidRPr="001C5823" w:rsidRDefault="00FB717C" w:rsidP="00F84064">
      <w:pPr>
        <w:pStyle w:val="pf0"/>
        <w:spacing w:before="0" w:beforeAutospacing="0" w:after="0" w:afterAutospacing="0"/>
        <w:jc w:val="both"/>
        <w:rPr>
          <w:sz w:val="20"/>
          <w:szCs w:val="20"/>
        </w:rPr>
      </w:pPr>
      <w:r w:rsidRPr="001C5823">
        <w:rPr>
          <w:rStyle w:val="FootnoteReference"/>
          <w:sz w:val="20"/>
          <w:szCs w:val="20"/>
        </w:rPr>
        <w:footnoteRef/>
      </w:r>
      <w:r w:rsidRPr="001C5823">
        <w:rPr>
          <w:sz w:val="20"/>
          <w:szCs w:val="20"/>
        </w:rPr>
        <w:t xml:space="preserve"> Th</w:t>
      </w:r>
      <w:r w:rsidR="006739F4" w:rsidRPr="001C5823">
        <w:rPr>
          <w:sz w:val="20"/>
          <w:szCs w:val="20"/>
        </w:rPr>
        <w:t>e</w:t>
      </w:r>
      <w:r w:rsidRPr="001C5823">
        <w:rPr>
          <w:sz w:val="20"/>
          <w:szCs w:val="20"/>
        </w:rPr>
        <w:t xml:space="preserve"> new </w:t>
      </w:r>
      <w:r w:rsidR="00917635" w:rsidRPr="001C5823">
        <w:rPr>
          <w:sz w:val="20"/>
          <w:szCs w:val="20"/>
        </w:rPr>
        <w:t>provision</w:t>
      </w:r>
      <w:r w:rsidRPr="001C5823">
        <w:rPr>
          <w:sz w:val="20"/>
          <w:szCs w:val="20"/>
        </w:rPr>
        <w:t xml:space="preserve"> come</w:t>
      </w:r>
      <w:r w:rsidR="006739F4" w:rsidRPr="001C5823">
        <w:rPr>
          <w:sz w:val="20"/>
          <w:szCs w:val="20"/>
        </w:rPr>
        <w:t>s</w:t>
      </w:r>
      <w:r w:rsidRPr="001C5823">
        <w:rPr>
          <w:sz w:val="20"/>
          <w:szCs w:val="20"/>
        </w:rPr>
        <w:t xml:space="preserve"> into effect on June 20, </w:t>
      </w:r>
      <w:r w:rsidR="00917635" w:rsidRPr="001C5823">
        <w:rPr>
          <w:sz w:val="20"/>
          <w:szCs w:val="20"/>
        </w:rPr>
        <w:t>2025</w:t>
      </w:r>
      <w:r w:rsidR="006739F4" w:rsidRPr="001C5823">
        <w:rPr>
          <w:sz w:val="20"/>
          <w:szCs w:val="20"/>
        </w:rPr>
        <w:t>,</w:t>
      </w:r>
      <w:r w:rsidR="00917635" w:rsidRPr="001C5823">
        <w:rPr>
          <w:sz w:val="20"/>
          <w:szCs w:val="20"/>
        </w:rPr>
        <w:t xml:space="preserve"> in th</w:t>
      </w:r>
      <w:r w:rsidR="006739F4" w:rsidRPr="001C5823">
        <w:rPr>
          <w:sz w:val="20"/>
          <w:szCs w:val="20"/>
        </w:rPr>
        <w:t>e</w:t>
      </w:r>
      <w:r w:rsidR="00917635" w:rsidRPr="001C5823">
        <w:rPr>
          <w:sz w:val="20"/>
          <w:szCs w:val="20"/>
        </w:rPr>
        <w:t xml:space="preserve"> regions that are designated bilingual for language of work purposes</w:t>
      </w:r>
      <w:r w:rsidRPr="001C5823">
        <w:rPr>
          <w:sz w:val="20"/>
          <w:szCs w:val="20"/>
        </w:rPr>
        <w:t>.</w:t>
      </w:r>
      <w:r w:rsidR="00917635" w:rsidRPr="001C5823">
        <w:rPr>
          <w:sz w:val="20"/>
          <w:szCs w:val="20"/>
        </w:rPr>
        <w:t xml:space="preserve"> T</w:t>
      </w:r>
      <w:r w:rsidR="00917635" w:rsidRPr="001C5823">
        <w:rPr>
          <w:rStyle w:val="cf01"/>
          <w:rFonts w:ascii="Times New Roman" w:hAnsi="Times New Roman" w:cs="Times New Roman"/>
          <w:sz w:val="20"/>
          <w:szCs w:val="20"/>
        </w:rPr>
        <w:t xml:space="preserve">he right to be supervised in the official language of one's choice is now applied independently of the designation of the position. </w:t>
      </w:r>
      <w:r w:rsidR="00F84064" w:rsidRPr="001C5823">
        <w:rPr>
          <w:rStyle w:val="cf01"/>
          <w:rFonts w:ascii="Times New Roman" w:hAnsi="Times New Roman" w:cs="Times New Roman"/>
          <w:sz w:val="20"/>
          <w:szCs w:val="20"/>
        </w:rPr>
        <w:t>I</w:t>
      </w:r>
      <w:r w:rsidR="00917635" w:rsidRPr="001C5823">
        <w:rPr>
          <w:rStyle w:val="cf01"/>
          <w:rFonts w:ascii="Times New Roman" w:hAnsi="Times New Roman" w:cs="Times New Roman"/>
          <w:sz w:val="20"/>
          <w:szCs w:val="20"/>
        </w:rPr>
        <w:t xml:space="preserve">t could mean that employees whose official language of preference is different than the language requirements of their position may now be able to claim this right. </w:t>
      </w:r>
    </w:p>
  </w:footnote>
  <w:footnote w:id="31">
    <w:p w14:paraId="643EB381" w14:textId="77777777" w:rsidR="00D4063F" w:rsidRPr="001C5823" w:rsidRDefault="00D4063F" w:rsidP="00F84064">
      <w:pPr>
        <w:spacing w:after="0" w:line="240" w:lineRule="auto"/>
        <w:jc w:val="both"/>
        <w:rPr>
          <w:rFonts w:ascii="Times New Roman" w:hAnsi="Times New Roman" w:cs="Times New Roman"/>
          <w:sz w:val="20"/>
          <w:szCs w:val="20"/>
        </w:rPr>
      </w:pPr>
      <w:r w:rsidRPr="001C5823">
        <w:rPr>
          <w:rStyle w:val="FootnoteReference"/>
        </w:rPr>
        <w:footnoteRef/>
      </w:r>
      <w:r w:rsidRPr="001C5823">
        <w:t xml:space="preserve"> </w:t>
      </w:r>
      <w:r w:rsidRPr="001C5823">
        <w:rPr>
          <w:rFonts w:ascii="Times New Roman" w:hAnsi="Times New Roman" w:cs="Times New Roman"/>
          <w:sz w:val="20"/>
          <w:szCs w:val="20"/>
        </w:rPr>
        <w:t>The current requirement for supervisors to be able to operate in both official languages is limited to supervisory activities. This means that a manager that does not supervise any staff could be in a unilingual position.</w:t>
      </w:r>
    </w:p>
  </w:footnote>
  <w:footnote w:id="32">
    <w:p w14:paraId="572542ED" w14:textId="069B31C3" w:rsidR="0067497B" w:rsidRPr="001C5823" w:rsidRDefault="0067497B" w:rsidP="00F84064">
      <w:pPr>
        <w:pStyle w:val="FootnoteText"/>
        <w:jc w:val="both"/>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rPr>
        <w:t xml:space="preserve">There were 28,384 bilingual supervisory positions and 4,355 unilingual supervisory positions in bilingual regions. And employment equity group members in bilingual regions occupied </w:t>
      </w:r>
      <w:r w:rsidRPr="001C5823">
        <w:rPr>
          <w:rFonts w:ascii="Times New Roman" w:hAnsi="Times New Roman" w:cs="Times New Roman"/>
          <w:lang w:val="en-CA"/>
        </w:rPr>
        <w:t>63% (10,721) of the bilingual supervisory positions which had a CBC profile or higher; and 37% (6,317) had a profile below the CBC level (TBS 2022 (d)).</w:t>
      </w:r>
      <w:r w:rsidRPr="001C5823">
        <w:rPr>
          <w:rFonts w:ascii="Times New Roman" w:hAnsi="Times New Roman" w:cs="Times New Roman"/>
        </w:rPr>
        <w:t xml:space="preserve"> Of which, </w:t>
      </w:r>
      <w:r w:rsidRPr="001C5823">
        <w:rPr>
          <w:rFonts w:ascii="Times New Roman" w:hAnsi="Times New Roman" w:cs="Times New Roman"/>
          <w:lang w:val="en-CA"/>
        </w:rPr>
        <w:t>36% (2283) had SLE results below CBC compared to 64% (4034) with SLE results at a CBC-level or higher. The numbers were quite similar</w:t>
      </w:r>
      <w:r w:rsidR="001F2E7A" w:rsidRPr="001C5823">
        <w:rPr>
          <w:rFonts w:ascii="Times New Roman" w:hAnsi="Times New Roman" w:cs="Times New Roman"/>
          <w:lang w:val="en-CA"/>
        </w:rPr>
        <w:t xml:space="preserve"> for non-employment equity incumbents</w:t>
      </w:r>
      <w:r w:rsidRPr="001C5823">
        <w:rPr>
          <w:rFonts w:ascii="Times New Roman" w:hAnsi="Times New Roman" w:cs="Times New Roman"/>
          <w:lang w:val="en-CA"/>
        </w:rPr>
        <w:t xml:space="preserve"> at 37% (1,245) for SLE results below CBC versus 63% (2,076) with SLE results CBC or higher (TBS 2022(d)).</w:t>
      </w:r>
    </w:p>
  </w:footnote>
  <w:footnote w:id="33">
    <w:p w14:paraId="7467A8BF" w14:textId="3E6AF29A" w:rsidR="00D86281" w:rsidRPr="001C5823" w:rsidRDefault="00D86281" w:rsidP="00F84064">
      <w:pPr>
        <w:pStyle w:val="FootnoteText"/>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w:t>
      </w:r>
      <w:r w:rsidRPr="001C5823">
        <w:rPr>
          <w:rFonts w:ascii="Times New Roman" w:hAnsi="Times New Roman" w:cs="Times New Roman"/>
          <w:lang w:val="en-CA"/>
        </w:rPr>
        <w:t xml:space="preserve">These salary ranges expired </w:t>
      </w:r>
      <w:r w:rsidR="0094084E" w:rsidRPr="001C5823">
        <w:rPr>
          <w:rFonts w:ascii="Times New Roman" w:hAnsi="Times New Roman" w:cs="Times New Roman"/>
          <w:lang w:val="en-CA"/>
        </w:rPr>
        <w:t>on</w:t>
      </w:r>
      <w:r w:rsidRPr="001C5823">
        <w:rPr>
          <w:rFonts w:ascii="Times New Roman" w:hAnsi="Times New Roman" w:cs="Times New Roman"/>
          <w:lang w:val="en-CA"/>
        </w:rPr>
        <w:t xml:space="preserve"> June 20, 2021; however, </w:t>
      </w:r>
      <w:r w:rsidR="00BC7BE7" w:rsidRPr="001C5823">
        <w:rPr>
          <w:rFonts w:ascii="Times New Roman" w:hAnsi="Times New Roman" w:cs="Times New Roman"/>
          <w:lang w:val="en-CA"/>
        </w:rPr>
        <w:t>the Public Service Alliance of Canada recently re-negotiated the PA group collective agreement and so these salary rates are subject to change.</w:t>
      </w:r>
    </w:p>
  </w:footnote>
  <w:footnote w:id="34">
    <w:p w14:paraId="477C3A48" w14:textId="07A32DD9" w:rsidR="00061828" w:rsidRPr="001C5823" w:rsidRDefault="00061828" w:rsidP="00C511D3">
      <w:pPr>
        <w:pStyle w:val="FootnoteText"/>
        <w:jc w:val="both"/>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rPr>
        <w:t xml:space="preserve">The breakdown of the 12,336 self-identified Indigenous employees is as follows: </w:t>
      </w:r>
      <w:r w:rsidRPr="001C5823">
        <w:rPr>
          <w:rFonts w:ascii="Times New Roman" w:hAnsi="Times New Roman" w:cs="Times New Roman"/>
          <w:lang w:val="en-CA"/>
        </w:rPr>
        <w:t>Inuit 2.9% (361), Metis 42.6% (5,260), First Nation 41.6% (5,128) &amp; Other 12.9% (1587) (TBS 2023).</w:t>
      </w:r>
    </w:p>
  </w:footnote>
  <w:footnote w:id="35">
    <w:p w14:paraId="677A54EA" w14:textId="499A3331" w:rsidR="009F7C23" w:rsidRPr="001C5823" w:rsidRDefault="009F7C23" w:rsidP="00C511D3">
      <w:pPr>
        <w:shd w:val="clear" w:color="auto" w:fill="FFFFFF"/>
        <w:spacing w:after="0" w:line="240" w:lineRule="auto"/>
        <w:jc w:val="both"/>
        <w:rPr>
          <w:rFonts w:ascii="Times New Roman" w:hAnsi="Times New Roman" w:cs="Times New Roman"/>
          <w:sz w:val="20"/>
          <w:szCs w:val="20"/>
          <w:shd w:val="clear" w:color="auto" w:fill="FFFFFF"/>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From a distinction-based lens, t</w:t>
      </w:r>
      <w:r w:rsidRPr="001C5823">
        <w:rPr>
          <w:rFonts w:ascii="Times New Roman" w:hAnsi="Times New Roman" w:cs="Times New Roman"/>
          <w:sz w:val="20"/>
          <w:szCs w:val="20"/>
          <w:lang w:val="en-CA"/>
        </w:rPr>
        <w:t>he 4,000 Indigenous employees are represented, as follows: Inuit 54 (0.1%), Métis 1986 (2%), First Nation 1219 (1.2%) and Other 741 (0.8%).</w:t>
      </w:r>
      <w:r w:rsidR="0046782E" w:rsidRPr="001C5823">
        <w:rPr>
          <w:rFonts w:ascii="Times New Roman" w:hAnsi="Times New Roman" w:cs="Times New Roman"/>
          <w:sz w:val="20"/>
          <w:szCs w:val="20"/>
          <w:lang w:val="en-CA"/>
        </w:rPr>
        <w:t xml:space="preserve"> </w:t>
      </w:r>
      <w:bookmarkStart w:id="59" w:name="_Hlk134520901"/>
      <w:r w:rsidR="0094733C" w:rsidRPr="001C5823">
        <w:rPr>
          <w:rFonts w:ascii="Times New Roman" w:hAnsi="Times New Roman" w:cs="Times New Roman"/>
          <w:sz w:val="20"/>
          <w:szCs w:val="20"/>
          <w:lang w:val="en-CA"/>
        </w:rPr>
        <w:t xml:space="preserve">Note: </w:t>
      </w:r>
      <w:bookmarkStart w:id="60" w:name="_Hlk141787481"/>
      <w:r w:rsidR="00450304" w:rsidRPr="001C5823">
        <w:rPr>
          <w:rFonts w:ascii="Times New Roman" w:hAnsi="Times New Roman" w:cs="Times New Roman"/>
          <w:sz w:val="20"/>
          <w:szCs w:val="20"/>
          <w:lang w:val="en-CA"/>
        </w:rPr>
        <w:t>The</w:t>
      </w:r>
      <w:r w:rsidR="0046782E" w:rsidRPr="001C5823">
        <w:rPr>
          <w:rFonts w:ascii="Times New Roman" w:hAnsi="Times New Roman" w:cs="Times New Roman"/>
          <w:sz w:val="20"/>
          <w:szCs w:val="20"/>
          <w:shd w:val="clear" w:color="auto" w:fill="FFFFFF"/>
        </w:rPr>
        <w:t xml:space="preserve"> Indigenous Peoples subgroup “Other” refers to individuals who have self-declared or self-identified as Indigenous but did not provide a self-declaration or self-identification for one of the </w:t>
      </w:r>
      <w:r w:rsidR="00450304" w:rsidRPr="001C5823">
        <w:rPr>
          <w:rFonts w:ascii="Times New Roman" w:hAnsi="Times New Roman" w:cs="Times New Roman"/>
          <w:sz w:val="20"/>
          <w:szCs w:val="20"/>
          <w:shd w:val="clear" w:color="auto" w:fill="FFFFFF"/>
        </w:rPr>
        <w:t>three</w:t>
      </w:r>
      <w:r w:rsidR="0046782E" w:rsidRPr="001C5823">
        <w:rPr>
          <w:rFonts w:ascii="Times New Roman" w:hAnsi="Times New Roman" w:cs="Times New Roman"/>
          <w:sz w:val="20"/>
          <w:szCs w:val="20"/>
          <w:shd w:val="clear" w:color="auto" w:fill="FFFFFF"/>
        </w:rPr>
        <w:t xml:space="preserve"> designated subgroups (Inuit, North American Indian/First Nation, Métis) (PSC 2022b).</w:t>
      </w:r>
      <w:bookmarkEnd w:id="59"/>
    </w:p>
    <w:bookmarkEnd w:id="60"/>
  </w:footnote>
  <w:footnote w:id="36">
    <w:p w14:paraId="1DE0A454" w14:textId="6A2B3382" w:rsidR="00374E1C" w:rsidRPr="001C5823" w:rsidRDefault="00374E1C" w:rsidP="00C511D3">
      <w:pPr>
        <w:spacing w:after="0" w:line="240" w:lineRule="auto"/>
        <w:jc w:val="both"/>
        <w:rPr>
          <w:rFonts w:ascii="Times New Roman" w:hAnsi="Times New Roman" w:cs="Times New Roman"/>
          <w:sz w:val="24"/>
          <w:szCs w:val="24"/>
        </w:rPr>
      </w:pPr>
      <w:r w:rsidRPr="001C5823">
        <w:rPr>
          <w:rStyle w:val="FootnoteReference"/>
        </w:rPr>
        <w:footnoteRef/>
      </w:r>
      <w:r w:rsidRPr="001C5823">
        <w:t xml:space="preserve"> </w:t>
      </w:r>
      <w:r w:rsidR="00F62989" w:rsidRPr="001C5823">
        <w:rPr>
          <w:rFonts w:ascii="Times New Roman" w:hAnsi="Times New Roman" w:cs="Times New Roman"/>
          <w:sz w:val="20"/>
          <w:szCs w:val="20"/>
        </w:rPr>
        <w:t xml:space="preserve">It is important to point out that this </w:t>
      </w:r>
      <w:r w:rsidR="00F62989" w:rsidRPr="001C5823">
        <w:rPr>
          <w:rStyle w:val="cf01"/>
          <w:rFonts w:ascii="Times New Roman" w:hAnsi="Times New Roman" w:cs="Times New Roman"/>
          <w:sz w:val="20"/>
          <w:szCs w:val="20"/>
        </w:rPr>
        <w:t xml:space="preserve">data includes all test takers, which makes it difficult to ascertain employee levels. </w:t>
      </w:r>
    </w:p>
  </w:footnote>
  <w:footnote w:id="37">
    <w:p w14:paraId="52F5EDAB" w14:textId="3C27277F" w:rsidR="004A2628" w:rsidRPr="001C5823" w:rsidRDefault="004A2628">
      <w:pPr>
        <w:pStyle w:val="FootnoteText"/>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rPr>
        <w:t>In 2020-21, 74.7% (8,770) of Indigenous employees were anglophones and 25.3% (2,967) were francophones (TBS 2022e).</w:t>
      </w:r>
    </w:p>
  </w:footnote>
  <w:footnote w:id="38">
    <w:p w14:paraId="2D78A595" w14:textId="7E793E73" w:rsidR="00FE0C5B" w:rsidRPr="001C5823" w:rsidRDefault="00FE0C5B" w:rsidP="00A15DF5">
      <w:pPr>
        <w:spacing w:after="0" w:line="240" w:lineRule="auto"/>
        <w:jc w:val="both"/>
        <w:rPr>
          <w:rFonts w:ascii="Times New Roman" w:hAnsi="Times New Roman" w:cs="Times New Roman"/>
          <w:sz w:val="20"/>
          <w:szCs w:val="20"/>
          <w:lang w:eastAsia="en-CA"/>
        </w:rPr>
      </w:pPr>
      <w:r w:rsidRPr="001C5823">
        <w:rPr>
          <w:rStyle w:val="FootnoteReference"/>
        </w:rPr>
        <w:footnoteRef/>
      </w:r>
      <w:r w:rsidRPr="001C5823">
        <w:t xml:space="preserve"> </w:t>
      </w:r>
      <w:r w:rsidRPr="001C5823">
        <w:rPr>
          <w:rFonts w:ascii="Times New Roman" w:hAnsi="Times New Roman" w:cs="Times New Roman"/>
          <w:sz w:val="20"/>
          <w:szCs w:val="20"/>
        </w:rPr>
        <w:t>The study suggests that r</w:t>
      </w:r>
      <w:r w:rsidRPr="001C5823">
        <w:rPr>
          <w:rFonts w:ascii="Times New Roman" w:hAnsi="Times New Roman" w:cs="Times New Roman"/>
          <w:sz w:val="20"/>
          <w:szCs w:val="20"/>
          <w:lang w:eastAsia="en-CA"/>
        </w:rPr>
        <w:t>elative promotion rates are dependent upon how successful employment equity group</w:t>
      </w:r>
      <w:r w:rsidR="00FB6DAD" w:rsidRPr="001C5823">
        <w:rPr>
          <w:rFonts w:ascii="Times New Roman" w:hAnsi="Times New Roman" w:cs="Times New Roman"/>
          <w:sz w:val="20"/>
          <w:szCs w:val="20"/>
          <w:lang w:eastAsia="en-CA"/>
        </w:rPr>
        <w:t xml:space="preserve"> member</w:t>
      </w:r>
      <w:r w:rsidRPr="001C5823">
        <w:rPr>
          <w:rFonts w:ascii="Times New Roman" w:hAnsi="Times New Roman" w:cs="Times New Roman"/>
          <w:sz w:val="20"/>
          <w:szCs w:val="20"/>
          <w:lang w:eastAsia="en-CA"/>
        </w:rPr>
        <w:t xml:space="preserve">s are in the staffing process </w:t>
      </w:r>
      <w:r w:rsidR="00FB6DAD" w:rsidRPr="001C5823">
        <w:rPr>
          <w:rFonts w:ascii="Times New Roman" w:hAnsi="Times New Roman" w:cs="Times New Roman"/>
          <w:sz w:val="20"/>
          <w:szCs w:val="20"/>
          <w:lang w:eastAsia="en-CA"/>
        </w:rPr>
        <w:t>and the likelihood</w:t>
      </w:r>
      <w:r w:rsidRPr="001C5823">
        <w:rPr>
          <w:rFonts w:ascii="Times New Roman" w:hAnsi="Times New Roman" w:cs="Times New Roman"/>
          <w:sz w:val="20"/>
          <w:szCs w:val="20"/>
          <w:lang w:eastAsia="en-CA"/>
        </w:rPr>
        <w:t xml:space="preserve"> of </w:t>
      </w:r>
      <w:r w:rsidR="00FB6DAD" w:rsidRPr="001C5823">
        <w:rPr>
          <w:rFonts w:ascii="Times New Roman" w:hAnsi="Times New Roman" w:cs="Times New Roman"/>
          <w:sz w:val="20"/>
          <w:szCs w:val="20"/>
          <w:lang w:eastAsia="en-CA"/>
        </w:rPr>
        <w:t xml:space="preserve">them </w:t>
      </w:r>
      <w:r w:rsidRPr="001C5823">
        <w:rPr>
          <w:rFonts w:ascii="Times New Roman" w:hAnsi="Times New Roman" w:cs="Times New Roman"/>
          <w:sz w:val="20"/>
          <w:szCs w:val="20"/>
          <w:lang w:eastAsia="en-CA"/>
        </w:rPr>
        <w:t xml:space="preserve">applying for federal </w:t>
      </w:r>
      <w:r w:rsidR="00FB6DAD" w:rsidRPr="001C5823">
        <w:rPr>
          <w:rFonts w:ascii="Times New Roman" w:hAnsi="Times New Roman" w:cs="Times New Roman"/>
          <w:sz w:val="20"/>
          <w:szCs w:val="20"/>
          <w:lang w:eastAsia="en-CA"/>
        </w:rPr>
        <w:t>positions</w:t>
      </w:r>
      <w:r w:rsidRPr="001C5823">
        <w:rPr>
          <w:rFonts w:ascii="Times New Roman" w:hAnsi="Times New Roman" w:cs="Times New Roman"/>
          <w:sz w:val="20"/>
          <w:szCs w:val="20"/>
          <w:lang w:eastAsia="en-CA"/>
        </w:rPr>
        <w:t xml:space="preserve">. </w:t>
      </w:r>
      <w:r w:rsidR="00FB6DAD" w:rsidRPr="001C5823">
        <w:rPr>
          <w:rFonts w:ascii="Times New Roman" w:hAnsi="Times New Roman" w:cs="Times New Roman"/>
          <w:sz w:val="20"/>
          <w:szCs w:val="20"/>
          <w:lang w:eastAsia="en-CA"/>
        </w:rPr>
        <w:t>That said, individual e</w:t>
      </w:r>
      <w:r w:rsidRPr="001C5823">
        <w:rPr>
          <w:rFonts w:ascii="Times New Roman" w:hAnsi="Times New Roman" w:cs="Times New Roman"/>
          <w:sz w:val="20"/>
          <w:szCs w:val="20"/>
          <w:lang w:eastAsia="en-CA"/>
        </w:rPr>
        <w:t>mployment equity group or sub-grou</w:t>
      </w:r>
      <w:r w:rsidR="00FB6DAD" w:rsidRPr="001C5823">
        <w:rPr>
          <w:rFonts w:ascii="Times New Roman" w:hAnsi="Times New Roman" w:cs="Times New Roman"/>
          <w:sz w:val="20"/>
          <w:szCs w:val="20"/>
          <w:lang w:eastAsia="en-CA"/>
        </w:rPr>
        <w:t xml:space="preserve">ps </w:t>
      </w:r>
      <w:r w:rsidRPr="001C5823">
        <w:rPr>
          <w:rFonts w:ascii="Times New Roman" w:hAnsi="Times New Roman" w:cs="Times New Roman"/>
          <w:sz w:val="20"/>
          <w:szCs w:val="20"/>
          <w:lang w:eastAsia="en-CA"/>
        </w:rPr>
        <w:t xml:space="preserve">may be under-promoted </w:t>
      </w:r>
      <w:r w:rsidR="00FB6DAD" w:rsidRPr="001C5823">
        <w:rPr>
          <w:rFonts w:ascii="Times New Roman" w:hAnsi="Times New Roman" w:cs="Times New Roman"/>
          <w:sz w:val="20"/>
          <w:szCs w:val="20"/>
          <w:lang w:eastAsia="en-CA"/>
        </w:rPr>
        <w:t>if they encounter</w:t>
      </w:r>
      <w:r w:rsidRPr="001C5823">
        <w:rPr>
          <w:rFonts w:ascii="Times New Roman" w:hAnsi="Times New Roman" w:cs="Times New Roman"/>
          <w:sz w:val="20"/>
          <w:szCs w:val="20"/>
          <w:lang w:eastAsia="en-CA"/>
        </w:rPr>
        <w:t xml:space="preserve"> barriers at the application stage, during the staffing process, or both (PSC 2022 b). </w:t>
      </w:r>
      <w:r w:rsidR="00FB6DAD" w:rsidRPr="001C5823">
        <w:rPr>
          <w:rFonts w:ascii="Times New Roman" w:hAnsi="Times New Roman" w:cs="Times New Roman"/>
          <w:sz w:val="20"/>
          <w:szCs w:val="20"/>
          <w:lang w:eastAsia="en-CA"/>
        </w:rPr>
        <w:t>For example, t</w:t>
      </w:r>
      <w:r w:rsidR="00FB6DAD" w:rsidRPr="001C5823">
        <w:rPr>
          <w:rFonts w:ascii="Times New Roman" w:eastAsia="Times New Roman" w:hAnsi="Times New Roman" w:cs="Times New Roman"/>
          <w:color w:val="000000"/>
          <w:sz w:val="20"/>
          <w:szCs w:val="20"/>
          <w:lang w:eastAsia="en-CA"/>
        </w:rPr>
        <w:t xml:space="preserve">he results of the 2021 PSC audit suggest that although </w:t>
      </w:r>
      <w:r w:rsidR="00FB6DAD" w:rsidRPr="001C5823">
        <w:rPr>
          <w:rFonts w:ascii="Times New Roman" w:hAnsi="Times New Roman" w:cs="Times New Roman"/>
          <w:sz w:val="20"/>
          <w:szCs w:val="20"/>
        </w:rPr>
        <w:t>Indigenous Peoples were 3.5% of job applications, they only made up 2.9% of appointees (PSC 2021 (b), p. 13).</w:t>
      </w:r>
      <w:r w:rsidR="00FB6DAD" w:rsidRPr="001C5823">
        <w:rPr>
          <w:rFonts w:ascii="Times New Roman" w:eastAsia="Times New Roman" w:hAnsi="Times New Roman" w:cs="Times New Roman"/>
          <w:color w:val="000000"/>
          <w:sz w:val="20"/>
          <w:szCs w:val="20"/>
          <w:lang w:eastAsia="en-CA"/>
        </w:rPr>
        <w:t xml:space="preserve"> Indigenous candidate representation decreased (from 4% to 2.9%) primarily at the interview stage (ibid, p.15). Due to the wide range of departmental practices, it was difficult for the audit to determine whether the drop-in Indigenous representation rates was due to the method, or the qualifications being assessed (ibid, p. 22).</w:t>
      </w:r>
    </w:p>
  </w:footnote>
  <w:footnote w:id="39">
    <w:p w14:paraId="7244E284" w14:textId="78805549" w:rsidR="00A0578A" w:rsidRPr="001C5823" w:rsidRDefault="00A0578A" w:rsidP="00A15DF5">
      <w:pPr>
        <w:pStyle w:val="FootnoteText"/>
        <w:jc w:val="both"/>
        <w:rPr>
          <w:lang w:val="en-CA"/>
        </w:rPr>
      </w:pPr>
      <w:r w:rsidRPr="001C5823">
        <w:rPr>
          <w:rStyle w:val="FootnoteReference"/>
        </w:rPr>
        <w:footnoteRef/>
      </w:r>
      <w:r w:rsidRPr="001C5823">
        <w:t xml:space="preserve"> </w:t>
      </w:r>
      <w:r w:rsidRPr="001C5823">
        <w:rPr>
          <w:rFonts w:ascii="Times New Roman" w:hAnsi="Times New Roman" w:cs="Times New Roman"/>
        </w:rPr>
        <w:t xml:space="preserve">Article 23 (Inuit employment in government) of the Nunavut Agreement </w:t>
      </w:r>
      <w:r w:rsidR="00DE1CF0" w:rsidRPr="001C5823">
        <w:rPr>
          <w:rFonts w:ascii="Times New Roman" w:hAnsi="Times New Roman" w:cs="Times New Roman"/>
        </w:rPr>
        <w:t xml:space="preserve">does not apply in this context as it </w:t>
      </w:r>
      <w:r w:rsidRPr="001C5823">
        <w:rPr>
          <w:rFonts w:ascii="Times New Roman" w:hAnsi="Times New Roman" w:cs="Times New Roman"/>
        </w:rPr>
        <w:t>is specific to the region of Nunavut, which is unilingual for language-of-work purposes.</w:t>
      </w:r>
    </w:p>
  </w:footnote>
  <w:footnote w:id="40">
    <w:p w14:paraId="70290712" w14:textId="77777777" w:rsidR="005A6BFB" w:rsidRPr="001C5823" w:rsidRDefault="005A6BFB" w:rsidP="00C511D3">
      <w:pPr>
        <w:pStyle w:val="FootnoteText"/>
        <w:jc w:val="both"/>
        <w:rPr>
          <w:rFonts w:ascii="Times New Roman" w:hAnsi="Times New Roman" w:cs="Times New Roman"/>
        </w:rPr>
      </w:pPr>
      <w:r w:rsidRPr="001C5823">
        <w:rPr>
          <w:rStyle w:val="FootnoteReference"/>
          <w:rFonts w:ascii="Times New Roman" w:hAnsi="Times New Roman" w:cs="Times New Roman"/>
        </w:rPr>
        <w:footnoteRef/>
      </w:r>
      <w:r w:rsidRPr="001C5823">
        <w:rPr>
          <w:rFonts w:ascii="Times New Roman" w:hAnsi="Times New Roman" w:cs="Times New Roman"/>
        </w:rPr>
        <w:t xml:space="preserve"> The 2022 – 2025 Action Plan pillars consist of strengthening policy mechanisms, consolidating capacity related language requirements, and providing tools to increase monitoring (TBS 2023(b)).</w:t>
      </w:r>
    </w:p>
  </w:footnote>
  <w:footnote w:id="41">
    <w:p w14:paraId="4D92952F" w14:textId="4CC030A7" w:rsidR="00302001" w:rsidRPr="001C5823" w:rsidRDefault="00302001" w:rsidP="00302001">
      <w:pPr>
        <w:spacing w:after="0" w:line="240" w:lineRule="auto"/>
        <w:jc w:val="both"/>
        <w:rPr>
          <w:rFonts w:ascii="Times New Roman" w:eastAsia="Times New Roman" w:hAnsi="Times New Roman" w:cs="Times New Roman"/>
          <w:sz w:val="20"/>
          <w:szCs w:val="20"/>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w:t>
      </w:r>
      <w:r w:rsidRPr="001C5823">
        <w:rPr>
          <w:rFonts w:ascii="Times New Roman" w:hAnsi="Times New Roman" w:cs="Times New Roman"/>
          <w:sz w:val="20"/>
          <w:szCs w:val="20"/>
          <w:shd w:val="clear" w:color="auto" w:fill="FFFFFF"/>
        </w:rPr>
        <w:t xml:space="preserve">The Language Training Framework </w:t>
      </w:r>
      <w:r w:rsidRPr="001C5823">
        <w:rPr>
          <w:rFonts w:ascii="Times New Roman" w:hAnsi="Times New Roman" w:cs="Times New Roman"/>
          <w:sz w:val="20"/>
          <w:szCs w:val="20"/>
        </w:rPr>
        <w:t xml:space="preserve">will provide practical guidance on prioritizing second official language </w:t>
      </w:r>
      <w:r w:rsidRPr="001C5823">
        <w:rPr>
          <w:rFonts w:ascii="Times New Roman" w:hAnsi="Times New Roman" w:cs="Times New Roman"/>
          <w:sz w:val="20"/>
          <w:szCs w:val="20"/>
          <w:shd w:val="clear" w:color="auto" w:fill="FFFFFF"/>
        </w:rPr>
        <w:t xml:space="preserve">learning for Indigenous, Black, and other racialized employees.  A tool will be launched in the summer/fall to guide institutions and help managers plan and prioritize access to language training. Additionally, the Official Languages Centre of Excellence is exploring best practices with Employment and Social Development Canada and Canada Border Services Agency for culturally adapted French training for Indigenous employees since they both conducted pilot tests using this type of approach. </w:t>
      </w:r>
    </w:p>
  </w:footnote>
  <w:footnote w:id="42">
    <w:p w14:paraId="333EE682" w14:textId="0B82B44F" w:rsidR="00B10326" w:rsidRPr="001C5823" w:rsidRDefault="00B10326" w:rsidP="00302001">
      <w:pPr>
        <w:pStyle w:val="Default"/>
        <w:jc w:val="both"/>
        <w:rPr>
          <w:rFonts w:ascii="Times New Roman" w:hAnsi="Times New Roman" w:cs="Times New Roman"/>
          <w:color w:val="auto"/>
          <w:sz w:val="20"/>
          <w:szCs w:val="20"/>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The MVOM Action Plan</w:t>
      </w:r>
      <w:r w:rsidRPr="001C5823">
        <w:rPr>
          <w:rFonts w:ascii="Times New Roman" w:hAnsi="Times New Roman" w:cs="Times New Roman"/>
          <w:bCs/>
          <w:sz w:val="20"/>
          <w:szCs w:val="20"/>
        </w:rPr>
        <w:t xml:space="preserve"> has become increasingly overshadowed by departmental and agency work on the Clerk’s Call to Action.</w:t>
      </w:r>
      <w:r w:rsidRPr="001C5823">
        <w:rPr>
          <w:rFonts w:ascii="Times New Roman" w:hAnsi="Times New Roman" w:cs="Times New Roman"/>
          <w:sz w:val="20"/>
          <w:szCs w:val="20"/>
        </w:rPr>
        <w:t xml:space="preserve"> </w:t>
      </w:r>
      <w:r w:rsidR="00D43EB0" w:rsidRPr="001C5823">
        <w:rPr>
          <w:rFonts w:ascii="Times New Roman" w:hAnsi="Times New Roman" w:cs="Times New Roman"/>
          <w:sz w:val="20"/>
          <w:szCs w:val="20"/>
        </w:rPr>
        <w:t>In fact, t</w:t>
      </w:r>
      <w:r w:rsidRPr="001C5823">
        <w:rPr>
          <w:rFonts w:ascii="Times New Roman" w:hAnsi="Times New Roman" w:cs="Times New Roman"/>
          <w:sz w:val="20"/>
          <w:szCs w:val="20"/>
        </w:rPr>
        <w:t xml:space="preserve">he 2020/21 MVOM Departmental Progress Scorecard found that only 34% of federal organizations had an MVOM strategy or action plan, of which 40% (of the 34%) admitted to not tracking and reporting on its progress. </w:t>
      </w:r>
      <w:r w:rsidR="00D43EB0" w:rsidRPr="001C5823">
        <w:rPr>
          <w:rFonts w:ascii="Times New Roman" w:hAnsi="Times New Roman" w:cs="Times New Roman"/>
          <w:sz w:val="20"/>
          <w:szCs w:val="20"/>
        </w:rPr>
        <w:t xml:space="preserve">It is important to </w:t>
      </w:r>
      <w:r w:rsidR="00334EB2" w:rsidRPr="001C5823">
        <w:rPr>
          <w:rFonts w:ascii="Times New Roman" w:hAnsi="Times New Roman" w:cs="Times New Roman"/>
          <w:sz w:val="20"/>
          <w:szCs w:val="20"/>
        </w:rPr>
        <w:t>make horizontal linkages more strongly</w:t>
      </w:r>
      <w:r w:rsidR="00D43EB0" w:rsidRPr="001C5823">
        <w:rPr>
          <w:rFonts w:ascii="Times New Roman" w:hAnsi="Times New Roman" w:cs="Times New Roman"/>
          <w:sz w:val="20"/>
          <w:szCs w:val="20"/>
        </w:rPr>
        <w:t xml:space="preserve"> between the MVOM Action Plan and other federal policymaking initiatives such as OL Modernization, self-</w:t>
      </w:r>
      <w:r w:rsidR="00D43EB0" w:rsidRPr="001C5823">
        <w:rPr>
          <w:rFonts w:ascii="Times New Roman" w:hAnsi="Times New Roman" w:cs="Times New Roman"/>
          <w:color w:val="auto"/>
          <w:sz w:val="20"/>
          <w:szCs w:val="20"/>
        </w:rPr>
        <w:t>identification, and other policy matters impacting on Indigenous inclusion.</w:t>
      </w:r>
    </w:p>
  </w:footnote>
  <w:footnote w:id="43">
    <w:p w14:paraId="30E28E1B" w14:textId="13773D31" w:rsidR="00942DA1" w:rsidRPr="001C5823" w:rsidRDefault="00942DA1" w:rsidP="000C782C">
      <w:pPr>
        <w:shd w:val="clear" w:color="auto" w:fill="FFFFFF"/>
        <w:spacing w:after="0" w:line="240" w:lineRule="auto"/>
        <w:jc w:val="both"/>
        <w:rPr>
          <w:rFonts w:ascii="Times New Roman" w:hAnsi="Times New Roman" w:cs="Times New Roman"/>
          <w:sz w:val="20"/>
          <w:szCs w:val="20"/>
        </w:rPr>
      </w:pPr>
      <w:r w:rsidRPr="001C5823">
        <w:rPr>
          <w:rStyle w:val="FootnoteReference"/>
        </w:rPr>
        <w:footnoteRef/>
      </w:r>
      <w:r w:rsidRPr="001C5823">
        <w:t xml:space="preserve"> </w:t>
      </w:r>
      <w:r w:rsidRPr="001C5823">
        <w:rPr>
          <w:rFonts w:ascii="Times New Roman" w:hAnsi="Times New Roman" w:cs="Times New Roman"/>
          <w:sz w:val="20"/>
          <w:szCs w:val="20"/>
        </w:rPr>
        <w:t>The Federal Government has made very strong commitments to reconciliation with Indigenous Peoples, which includes Indigenous federal employees.</w:t>
      </w:r>
      <w:r w:rsidRPr="001C5823">
        <w:rPr>
          <w:rStyle w:val="Heading2Char"/>
          <w:rFonts w:ascii="Times New Roman" w:hAnsi="Times New Roman" w:cs="Times New Roman"/>
          <w:sz w:val="20"/>
          <w:szCs w:val="20"/>
        </w:rPr>
        <w:t xml:space="preserve"> </w:t>
      </w:r>
      <w:r w:rsidRPr="001C5823">
        <w:rPr>
          <w:rFonts w:ascii="Times New Roman" w:hAnsi="Times New Roman" w:cs="Times New Roman"/>
          <w:sz w:val="20"/>
          <w:szCs w:val="20"/>
        </w:rPr>
        <w:t xml:space="preserve">It started with  </w:t>
      </w:r>
      <w:hyperlink r:id="rId1" w:history="1">
        <w:r w:rsidRPr="001C5823">
          <w:rPr>
            <w:rStyle w:val="Hyperlink"/>
            <w:rFonts w:ascii="Times New Roman" w:hAnsi="Times New Roman" w:cs="Times New Roman"/>
            <w:i/>
            <w:iCs/>
            <w:sz w:val="20"/>
            <w:szCs w:val="20"/>
          </w:rPr>
          <w:t>The Truth and Reconciliation Commissions Calls to Action</w:t>
        </w:r>
      </w:hyperlink>
      <w:r w:rsidRPr="001C5823">
        <w:rPr>
          <w:rFonts w:ascii="Times New Roman" w:hAnsi="Times New Roman" w:cs="Times New Roman"/>
          <w:sz w:val="20"/>
          <w:szCs w:val="20"/>
        </w:rPr>
        <w:t xml:space="preserve"> and has since grown in strength with the coming into force of the </w:t>
      </w:r>
      <w:r w:rsidRPr="001C5823">
        <w:rPr>
          <w:rFonts w:ascii="Times New Roman" w:hAnsi="Times New Roman" w:cs="Times New Roman"/>
          <w:i/>
          <w:iCs/>
          <w:sz w:val="20"/>
          <w:szCs w:val="20"/>
        </w:rPr>
        <w:t>UN Declaration Act</w:t>
      </w:r>
      <w:r w:rsidRPr="001C5823">
        <w:rPr>
          <w:rFonts w:ascii="Times New Roman" w:hAnsi="Times New Roman" w:cs="Times New Roman"/>
          <w:sz w:val="20"/>
          <w:szCs w:val="20"/>
        </w:rPr>
        <w:t xml:space="preserve">, and the </w:t>
      </w:r>
      <w:hyperlink r:id="rId2" w:history="1">
        <w:r w:rsidRPr="001C5823">
          <w:rPr>
            <w:rStyle w:val="Hyperlink"/>
            <w:rFonts w:ascii="Times New Roman" w:hAnsi="Times New Roman" w:cs="Times New Roman"/>
            <w:sz w:val="20"/>
            <w:szCs w:val="20"/>
          </w:rPr>
          <w:t>10 Principles</w:t>
        </w:r>
      </w:hyperlink>
      <w:r w:rsidRPr="001C5823">
        <w:rPr>
          <w:rFonts w:ascii="Times New Roman" w:hAnsi="Times New Roman" w:cs="Times New Roman"/>
          <w:sz w:val="20"/>
          <w:szCs w:val="20"/>
        </w:rPr>
        <w:t xml:space="preserve"> respecting the Government of Canada's relationship with Indigenous Peoples. While often this focus has been external to government, it is imperative that it be understood in the context of the 10,000 plus Indigenous employees in the Federal Government as well. </w:t>
      </w:r>
    </w:p>
  </w:footnote>
  <w:footnote w:id="44">
    <w:p w14:paraId="55ACD38F" w14:textId="41D2FCEB" w:rsidR="00D00FD2" w:rsidRPr="001C5823" w:rsidRDefault="00D00FD2" w:rsidP="0028286F">
      <w:pPr>
        <w:pStyle w:val="pf0"/>
        <w:spacing w:before="0" w:beforeAutospacing="0" w:after="0" w:afterAutospacing="0"/>
        <w:jc w:val="both"/>
        <w:rPr>
          <w:sz w:val="20"/>
          <w:szCs w:val="20"/>
        </w:rPr>
      </w:pPr>
      <w:r w:rsidRPr="001C5823">
        <w:rPr>
          <w:rStyle w:val="FootnoteReference"/>
          <w:sz w:val="20"/>
          <w:szCs w:val="20"/>
        </w:rPr>
        <w:footnoteRef/>
      </w:r>
      <w:r w:rsidRPr="001C5823">
        <w:rPr>
          <w:sz w:val="20"/>
          <w:szCs w:val="20"/>
        </w:rPr>
        <w:t xml:space="preserve"> The </w:t>
      </w:r>
      <w:r w:rsidRPr="001C5823">
        <w:rPr>
          <w:rStyle w:val="cf01"/>
          <w:rFonts w:ascii="Times New Roman" w:hAnsi="Times New Roman" w:cs="Times New Roman"/>
          <w:i/>
          <w:iCs/>
          <w:sz w:val="20"/>
          <w:szCs w:val="20"/>
        </w:rPr>
        <w:t>Indigenous Languages Act</w:t>
      </w:r>
      <w:r w:rsidRPr="001C5823">
        <w:rPr>
          <w:rStyle w:val="cf01"/>
          <w:rFonts w:ascii="Times New Roman" w:hAnsi="Times New Roman" w:cs="Times New Roman"/>
          <w:sz w:val="20"/>
          <w:szCs w:val="20"/>
        </w:rPr>
        <w:t xml:space="preserve">, s. 6 states: “The Government of Canada recognizes that the rights of Indigenous peoples recognized and affirmed by section 35 of the Constitution Act, 1982 include rights related to Indigenous languages”.  Nonetheless, how this gets applied to Indigenous federal employees (those with treaty- and/or s. 35 rights) has yet to get sorted out within the federal system. </w:t>
      </w:r>
    </w:p>
  </w:footnote>
  <w:footnote w:id="45">
    <w:p w14:paraId="5E7D69A7" w14:textId="44A7C986" w:rsidR="00C511D3" w:rsidRPr="001C5823" w:rsidRDefault="00C511D3" w:rsidP="00211560">
      <w:pPr>
        <w:pStyle w:val="FootnoteText"/>
        <w:jc w:val="both"/>
        <w:rPr>
          <w:rFonts w:ascii="Times New Roman" w:hAnsi="Times New Roman" w:cs="Times New Roman"/>
        </w:rPr>
      </w:pPr>
      <w:r w:rsidRPr="001C5823">
        <w:rPr>
          <w:rStyle w:val="FootnoteReference"/>
          <w:rFonts w:ascii="Times New Roman" w:hAnsi="Times New Roman" w:cs="Times New Roman"/>
        </w:rPr>
        <w:footnoteRef/>
      </w:r>
      <w:r w:rsidRPr="001C5823">
        <w:rPr>
          <w:rFonts w:ascii="Times New Roman" w:hAnsi="Times New Roman" w:cs="Times New Roman"/>
        </w:rPr>
        <w:t xml:space="preserve"> These articles should </w:t>
      </w:r>
      <w:r w:rsidR="00603B04" w:rsidRPr="001C5823">
        <w:rPr>
          <w:rFonts w:ascii="Times New Roman" w:hAnsi="Times New Roman" w:cs="Times New Roman"/>
        </w:rPr>
        <w:t xml:space="preserve">also </w:t>
      </w:r>
      <w:r w:rsidRPr="001C5823">
        <w:rPr>
          <w:rFonts w:ascii="Times New Roman" w:hAnsi="Times New Roman" w:cs="Times New Roman"/>
        </w:rPr>
        <w:t xml:space="preserve">be taken into consideration - e.g., 5b (iv) – support Indigenous language learning and cultural activities; 5 c – </w:t>
      </w:r>
      <w:r w:rsidRPr="001C5823">
        <w:rPr>
          <w:rFonts w:ascii="Times New Roman" w:hAnsi="Times New Roman" w:cs="Times New Roman"/>
          <w:shd w:val="clear" w:color="auto" w:fill="FFFFFF"/>
        </w:rPr>
        <w:t xml:space="preserve">establish a framework to facilitate the effective exercise of the rights of Indigenous peoples that relate to Indigenous languages; </w:t>
      </w:r>
      <w:r w:rsidRPr="001C5823">
        <w:rPr>
          <w:rFonts w:ascii="Times New Roman" w:hAnsi="Times New Roman" w:cs="Times New Roman"/>
        </w:rPr>
        <w:t>5 (e.1) – facilitate collaboration on policy development related to implementing the Act; etc.</w:t>
      </w:r>
    </w:p>
  </w:footnote>
  <w:footnote w:id="46">
    <w:p w14:paraId="2ABBA170" w14:textId="07B961C6" w:rsidR="00CE75FD" w:rsidRPr="001C5823" w:rsidRDefault="00CE75FD" w:rsidP="00CE75FD">
      <w:pPr>
        <w:pStyle w:val="FootnoteText"/>
        <w:jc w:val="both"/>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w:t>
      </w:r>
      <w:r w:rsidRPr="001C5823">
        <w:rPr>
          <w:rFonts w:ascii="Times New Roman" w:hAnsi="Times New Roman" w:cs="Times New Roman"/>
          <w:lang w:val="en-CA"/>
        </w:rPr>
        <w:t>Several UNDRIP articles are relevant and critical to the idea of Indigenous Peoples, including Indigenous federal employees, thriving in the federal workplace.  For example, Article 5 states that Indigenous peoples retain the right to participate fully in the economic life of the State. Whereas Article 13 recognizes the right of Indigenous Peoples to revitalize, use, develop, and transmit their languages and cultures. Lastly, Article 22 recognizes the importance of addressing the historic injustices suffered by Indigenous Peoples, including the impacts of colonization and assimilation policies.</w:t>
      </w:r>
    </w:p>
  </w:footnote>
  <w:footnote w:id="47">
    <w:p w14:paraId="614E20D7" w14:textId="136C874C" w:rsidR="00831D9F" w:rsidRPr="001C5823" w:rsidRDefault="00831D9F" w:rsidP="00911A14">
      <w:pPr>
        <w:spacing w:after="0" w:line="240" w:lineRule="auto"/>
        <w:jc w:val="both"/>
        <w:rPr>
          <w:rFonts w:ascii="Times New Roman" w:hAnsi="Times New Roman" w:cs="Times New Roman"/>
          <w:sz w:val="20"/>
          <w:szCs w:val="20"/>
        </w:rPr>
      </w:pPr>
      <w:r w:rsidRPr="001C5823">
        <w:rPr>
          <w:rStyle w:val="FootnoteReference"/>
        </w:rPr>
        <w:footnoteRef/>
      </w:r>
      <w:r w:rsidRPr="001C5823">
        <w:t xml:space="preserve"> </w:t>
      </w:r>
      <w:r w:rsidRPr="001C5823">
        <w:rPr>
          <w:rFonts w:ascii="Times New Roman" w:hAnsi="Times New Roman" w:cs="Times New Roman"/>
          <w:sz w:val="20"/>
          <w:szCs w:val="20"/>
        </w:rPr>
        <w:t xml:space="preserve">According to the Honourable Chief Justice Finch (2012), “Canada remains a multi-jural nation, in fact, if not in law.” (p. 1) He emphasizes the need to “make space” (p.1) for Indigenous legal orders within the context of Canadian law. This is particularly significant considering the government’s commitment in 2021 to achieve the objectives of the UNDRIP under the </w:t>
      </w:r>
      <w:r w:rsidRPr="001C5823">
        <w:rPr>
          <w:rFonts w:ascii="Times New Roman" w:hAnsi="Times New Roman" w:cs="Times New Roman"/>
          <w:i/>
          <w:iCs/>
          <w:sz w:val="20"/>
          <w:szCs w:val="20"/>
        </w:rPr>
        <w:t>UN Declaration Act</w:t>
      </w:r>
      <w:r w:rsidRPr="001C5823">
        <w:rPr>
          <w:rFonts w:ascii="Times New Roman" w:hAnsi="Times New Roman" w:cs="Times New Roman"/>
          <w:sz w:val="20"/>
          <w:szCs w:val="20"/>
        </w:rPr>
        <w:t xml:space="preserve">. For example, </w:t>
      </w:r>
      <w:bookmarkStart w:id="72" w:name="_Hlk104820470"/>
      <w:r w:rsidRPr="001C5823">
        <w:rPr>
          <w:rFonts w:ascii="Times New Roman" w:hAnsi="Times New Roman" w:cs="Times New Roman"/>
          <w:sz w:val="20"/>
          <w:szCs w:val="20"/>
        </w:rPr>
        <w:t>Article 3 is about the right to self-determination while Articles 33 and 9 in the UN Declaration on the Rights of Indigenous Peoples (UNDRIP), reinforce Indigenous Peoples right to “decide their own identities and procedures of belonging” (Justice Canada 2021) in addition to their right to belong to a community or nation.</w:t>
      </w:r>
      <w:bookmarkEnd w:id="72"/>
      <w:r w:rsidRPr="001C5823">
        <w:rPr>
          <w:rFonts w:ascii="Times New Roman" w:hAnsi="Times New Roman" w:cs="Times New Roman"/>
          <w:sz w:val="20"/>
          <w:szCs w:val="20"/>
        </w:rPr>
        <w:t xml:space="preserve"> This is in keeping with Indigenous governments determining the criteria for who claims an Indigenous identity through Indigenous practices, laws, and legal traditions. R</w:t>
      </w:r>
      <w:r w:rsidRPr="001C5823">
        <w:rPr>
          <w:rStyle w:val="cf01"/>
          <w:rFonts w:ascii="Times New Roman" w:hAnsi="Times New Roman" w:cs="Times New Roman"/>
          <w:sz w:val="20"/>
          <w:szCs w:val="20"/>
        </w:rPr>
        <w:t>ecognition of Indigenous citizenship laws highlights the importance of continuing this approach in other spheres of government business.</w:t>
      </w:r>
    </w:p>
  </w:footnote>
  <w:footnote w:id="48">
    <w:p w14:paraId="352D02CB" w14:textId="5480D6CB" w:rsidR="00AA20AC" w:rsidRPr="001C5823" w:rsidRDefault="00AA20AC" w:rsidP="00911A14">
      <w:pPr>
        <w:pStyle w:val="FootnoteText"/>
        <w:jc w:val="both"/>
        <w:rPr>
          <w:rFonts w:ascii="Times New Roman" w:hAnsi="Times New Roman" w:cs="Times New Roman"/>
        </w:rPr>
      </w:pPr>
      <w:r w:rsidRPr="001C5823">
        <w:rPr>
          <w:rStyle w:val="FootnoteReference"/>
          <w:rFonts w:ascii="Times New Roman" w:hAnsi="Times New Roman" w:cs="Times New Roman"/>
        </w:rPr>
        <w:footnoteRef/>
      </w:r>
      <w:r w:rsidRPr="001C5823">
        <w:rPr>
          <w:rFonts w:ascii="Times New Roman" w:hAnsi="Times New Roman" w:cs="Times New Roman"/>
        </w:rPr>
        <w:t xml:space="preserve"> There were </w:t>
      </w:r>
      <w:r w:rsidRPr="001C5823">
        <w:rPr>
          <w:rFonts w:ascii="Times New Roman" w:eastAsia="Times New Roman" w:hAnsi="Times New Roman" w:cs="Times New Roman"/>
          <w:lang w:eastAsia="en-CA"/>
        </w:rPr>
        <w:t>105 respondent institutions out of 160.</w:t>
      </w:r>
      <w:r w:rsidR="00403D09" w:rsidRPr="001C5823">
        <w:rPr>
          <w:rFonts w:ascii="Times New Roman" w:eastAsia="Times New Roman" w:hAnsi="Times New Roman" w:cs="Times New Roman"/>
          <w:lang w:eastAsia="en-CA"/>
        </w:rPr>
        <w:t xml:space="preserve"> Unfortunately, the report does not indicate if Indigenous language speakers were considered part of the “cultural experts” who helped in the development of programs, policies, and services. The data is </w:t>
      </w:r>
      <w:r w:rsidR="00450304" w:rsidRPr="001C5823">
        <w:rPr>
          <w:rFonts w:ascii="Times New Roman" w:eastAsia="Times New Roman" w:hAnsi="Times New Roman" w:cs="Times New Roman"/>
          <w:lang w:eastAsia="en-CA"/>
        </w:rPr>
        <w:t>not disaggregated to show which languages are used by the cultural experts.</w:t>
      </w:r>
      <w:r w:rsidR="00403D09" w:rsidRPr="001C5823">
        <w:rPr>
          <w:rFonts w:ascii="Times New Roman" w:eastAsia="Times New Roman" w:hAnsi="Times New Roman" w:cs="Times New Roman"/>
          <w:lang w:eastAsia="en-CA"/>
        </w:rPr>
        <w:t xml:space="preserve"> </w:t>
      </w:r>
    </w:p>
  </w:footnote>
  <w:footnote w:id="49">
    <w:p w14:paraId="22750682" w14:textId="2C127B8B" w:rsidR="000D7E10" w:rsidRPr="001C5823" w:rsidRDefault="000D7E10" w:rsidP="009069B3">
      <w:pPr>
        <w:shd w:val="clear" w:color="auto" w:fill="FFFFFF"/>
        <w:spacing w:after="0" w:line="240" w:lineRule="auto"/>
        <w:jc w:val="both"/>
        <w:rPr>
          <w:rFonts w:ascii="Times New Roman" w:hAnsi="Times New Roman" w:cs="Times New Roman"/>
          <w:sz w:val="20"/>
          <w:szCs w:val="20"/>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w:t>
      </w:r>
      <w:r w:rsidR="00141FAE" w:rsidRPr="001C5823">
        <w:rPr>
          <w:rFonts w:ascii="Times New Roman" w:hAnsi="Times New Roman" w:cs="Times New Roman"/>
          <w:sz w:val="20"/>
          <w:szCs w:val="20"/>
        </w:rPr>
        <w:t xml:space="preserve">The report </w:t>
      </w:r>
      <w:r w:rsidR="00141FAE" w:rsidRPr="001C5823">
        <w:rPr>
          <w:rFonts w:ascii="Times New Roman" w:hAnsi="Times New Roman" w:cs="Times New Roman"/>
          <w:sz w:val="20"/>
          <w:szCs w:val="20"/>
          <w:shd w:val="clear" w:color="auto" w:fill="FFFFFF"/>
        </w:rPr>
        <w:t xml:space="preserve">is a first inquiry into the scale and scope of Indigenous languages usage in 24 federal public service organizations for the Program and Administrative Services (PA) and Education and Library Services (EB) occupational groups and Parks Canada Bargaining Unit Members. </w:t>
      </w:r>
      <w:r w:rsidRPr="001C5823">
        <w:rPr>
          <w:rFonts w:ascii="Times New Roman" w:hAnsi="Times New Roman" w:cs="Times New Roman"/>
          <w:sz w:val="20"/>
          <w:szCs w:val="20"/>
        </w:rPr>
        <w:t xml:space="preserve">19 out of the 24 organizations </w:t>
      </w:r>
      <w:r w:rsidR="00141FAE" w:rsidRPr="001C5823">
        <w:rPr>
          <w:rFonts w:ascii="Times New Roman" w:hAnsi="Times New Roman" w:cs="Times New Roman"/>
          <w:sz w:val="20"/>
          <w:szCs w:val="20"/>
        </w:rPr>
        <w:t xml:space="preserve">that responded </w:t>
      </w:r>
      <w:r w:rsidRPr="001C5823">
        <w:rPr>
          <w:rFonts w:ascii="Times New Roman" w:hAnsi="Times New Roman" w:cs="Times New Roman"/>
          <w:sz w:val="20"/>
          <w:szCs w:val="20"/>
        </w:rPr>
        <w:t xml:space="preserve">have employees who use Indigenous languages. Of which, 460 federal employees used Indigenous languages in a </w:t>
      </w:r>
      <w:r w:rsidR="00983456" w:rsidRPr="001C5823">
        <w:rPr>
          <w:rFonts w:ascii="Times New Roman" w:hAnsi="Times New Roman" w:cs="Times New Roman"/>
          <w:sz w:val="20"/>
          <w:szCs w:val="20"/>
        </w:rPr>
        <w:t>variety of</w:t>
      </w:r>
      <w:r w:rsidRPr="001C5823">
        <w:rPr>
          <w:rFonts w:ascii="Times New Roman" w:hAnsi="Times New Roman" w:cs="Times New Roman"/>
          <w:sz w:val="20"/>
          <w:szCs w:val="20"/>
        </w:rPr>
        <w:t xml:space="preserve"> different contexts such as “service delivery, program development and delivery, education, duty to consult, </w:t>
      </w:r>
      <w:r w:rsidR="0094084E" w:rsidRPr="001C5823">
        <w:rPr>
          <w:rFonts w:ascii="Times New Roman" w:hAnsi="Times New Roman" w:cs="Times New Roman"/>
          <w:sz w:val="20"/>
          <w:szCs w:val="20"/>
        </w:rPr>
        <w:t>negotiations…</w:t>
      </w:r>
      <w:r w:rsidRPr="001C5823">
        <w:rPr>
          <w:rFonts w:ascii="Times New Roman" w:hAnsi="Times New Roman" w:cs="Times New Roman"/>
          <w:sz w:val="20"/>
          <w:szCs w:val="20"/>
        </w:rPr>
        <w:t>legislation and policy development, and legal or contractual obligations…ceremonial and cultural events, Indigenous recruitment</w:t>
      </w:r>
      <w:r w:rsidR="00983456" w:rsidRPr="001C5823">
        <w:rPr>
          <w:rFonts w:ascii="Times New Roman" w:hAnsi="Times New Roman" w:cs="Times New Roman"/>
          <w:sz w:val="20"/>
          <w:szCs w:val="20"/>
        </w:rPr>
        <w:t>…”</w:t>
      </w:r>
      <w:r w:rsidRPr="001C5823">
        <w:rPr>
          <w:rFonts w:ascii="Times New Roman" w:hAnsi="Times New Roman" w:cs="Times New Roman"/>
          <w:sz w:val="20"/>
          <w:szCs w:val="20"/>
        </w:rPr>
        <w:t xml:space="preserve"> (</w:t>
      </w:r>
      <w:r w:rsidR="00376D8F" w:rsidRPr="001C5823">
        <w:rPr>
          <w:rFonts w:ascii="Times New Roman" w:hAnsi="Times New Roman" w:cs="Times New Roman"/>
          <w:sz w:val="20"/>
          <w:szCs w:val="20"/>
        </w:rPr>
        <w:t>PSAC &amp; TBS</w:t>
      </w:r>
      <w:r w:rsidRPr="001C5823">
        <w:rPr>
          <w:rFonts w:ascii="Times New Roman" w:hAnsi="Times New Roman" w:cs="Times New Roman"/>
          <w:sz w:val="20"/>
          <w:szCs w:val="20"/>
        </w:rPr>
        <w:t xml:space="preserve"> 2023). </w:t>
      </w:r>
      <w:r w:rsidR="00141FAE" w:rsidRPr="001C5823">
        <w:rPr>
          <w:rFonts w:ascii="Times New Roman" w:hAnsi="Times New Roman" w:cs="Times New Roman"/>
          <w:sz w:val="20"/>
          <w:szCs w:val="20"/>
        </w:rPr>
        <w:t xml:space="preserve">A total of </w:t>
      </w:r>
      <w:r w:rsidRPr="001C5823">
        <w:rPr>
          <w:rFonts w:ascii="Times New Roman" w:hAnsi="Times New Roman" w:cs="Times New Roman"/>
          <w:sz w:val="20"/>
          <w:szCs w:val="20"/>
        </w:rPr>
        <w:t xml:space="preserve">44 job descriptions </w:t>
      </w:r>
      <w:r w:rsidR="00141FAE" w:rsidRPr="001C5823">
        <w:rPr>
          <w:rFonts w:ascii="Times New Roman" w:hAnsi="Times New Roman" w:cs="Times New Roman"/>
          <w:sz w:val="20"/>
          <w:szCs w:val="20"/>
        </w:rPr>
        <w:t>from among the 460</w:t>
      </w:r>
      <w:r w:rsidRPr="001C5823">
        <w:rPr>
          <w:rFonts w:ascii="Times New Roman" w:hAnsi="Times New Roman" w:cs="Times New Roman"/>
          <w:sz w:val="20"/>
          <w:szCs w:val="20"/>
        </w:rPr>
        <w:t xml:space="preserve"> employees contain</w:t>
      </w:r>
      <w:r w:rsidR="00141FAE" w:rsidRPr="001C5823">
        <w:rPr>
          <w:rFonts w:ascii="Times New Roman" w:hAnsi="Times New Roman" w:cs="Times New Roman"/>
          <w:sz w:val="20"/>
          <w:szCs w:val="20"/>
        </w:rPr>
        <w:t>ed</w:t>
      </w:r>
      <w:r w:rsidRPr="001C5823">
        <w:rPr>
          <w:rFonts w:ascii="Times New Roman" w:hAnsi="Times New Roman" w:cs="Times New Roman"/>
          <w:sz w:val="20"/>
          <w:szCs w:val="20"/>
        </w:rPr>
        <w:t xml:space="preserve"> a reference to Indigenous languages.</w:t>
      </w:r>
    </w:p>
  </w:footnote>
  <w:footnote w:id="50">
    <w:p w14:paraId="6B3ED8E4" w14:textId="28685EB6" w:rsidR="009069B3" w:rsidRPr="001C5823" w:rsidRDefault="009069B3" w:rsidP="00551B17">
      <w:pPr>
        <w:pStyle w:val="FootnoteText"/>
        <w:jc w:val="both"/>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rPr>
        <w:t xml:space="preserve">This sentence specifically refers to the </w:t>
      </w:r>
      <w:r w:rsidRPr="001C5823">
        <w:rPr>
          <w:rFonts w:ascii="Times New Roman" w:hAnsi="Times New Roman" w:cs="Times New Roman"/>
          <w:i/>
          <w:iCs/>
        </w:rPr>
        <w:t xml:space="preserve">UN Declaration Act </w:t>
      </w:r>
      <w:r w:rsidRPr="001C5823">
        <w:rPr>
          <w:rFonts w:ascii="Times New Roman" w:hAnsi="Times New Roman" w:cs="Times New Roman"/>
        </w:rPr>
        <w:t xml:space="preserve">(implement UNDRIP principles), the </w:t>
      </w:r>
      <w:r w:rsidRPr="001C5823">
        <w:rPr>
          <w:rFonts w:ascii="Times New Roman" w:hAnsi="Times New Roman" w:cs="Times New Roman"/>
          <w:i/>
          <w:iCs/>
        </w:rPr>
        <w:t xml:space="preserve">Multiculturalism Act </w:t>
      </w:r>
      <w:r w:rsidRPr="001C5823">
        <w:rPr>
          <w:rFonts w:ascii="Times New Roman" w:hAnsi="Times New Roman" w:cs="Times New Roman"/>
        </w:rPr>
        <w:t xml:space="preserve">(preserve, enhance and embed cultural difference), and the principles </w:t>
      </w:r>
      <w:r w:rsidR="00E17540" w:rsidRPr="001C5823">
        <w:rPr>
          <w:rFonts w:ascii="Times New Roman" w:hAnsi="Times New Roman" w:cs="Times New Roman"/>
        </w:rPr>
        <w:t xml:space="preserve">and lessons learned </w:t>
      </w:r>
      <w:r w:rsidRPr="001C5823">
        <w:rPr>
          <w:rFonts w:ascii="Times New Roman" w:hAnsi="Times New Roman" w:cs="Times New Roman"/>
        </w:rPr>
        <w:t xml:space="preserve">embedded in Sections 27 (recognition of Indigenous Peoples, linguistic duality, and diversity) and 15 of the Charter (right to equality and fairness to all) and </w:t>
      </w:r>
      <w:r w:rsidR="00E17540" w:rsidRPr="001C5823">
        <w:rPr>
          <w:rFonts w:ascii="Times New Roman" w:hAnsi="Times New Roman" w:cs="Times New Roman"/>
        </w:rPr>
        <w:t xml:space="preserve">in </w:t>
      </w:r>
      <w:r w:rsidRPr="001C5823">
        <w:rPr>
          <w:rFonts w:ascii="Times New Roman" w:hAnsi="Times New Roman" w:cs="Times New Roman"/>
        </w:rPr>
        <w:t>human rights laws</w:t>
      </w:r>
      <w:r w:rsidR="00E17540" w:rsidRPr="001C5823">
        <w:rPr>
          <w:rFonts w:ascii="Times New Roman" w:hAnsi="Times New Roman" w:cs="Times New Roman"/>
        </w:rPr>
        <w:t xml:space="preserve"> in relation to s. 2 of the </w:t>
      </w:r>
      <w:r w:rsidR="00E17540" w:rsidRPr="001C5823">
        <w:rPr>
          <w:rFonts w:ascii="Times New Roman" w:hAnsi="Times New Roman" w:cs="Times New Roman"/>
          <w:i/>
          <w:iCs/>
        </w:rPr>
        <w:t>CHRA</w:t>
      </w:r>
      <w:r w:rsidRPr="001C5823">
        <w:rPr>
          <w:rFonts w:ascii="Times New Roman" w:hAnsi="Times New Roman" w:cs="Times New Roman"/>
        </w:rPr>
        <w:t xml:space="preserve"> (e.g., Jordan’s Principle and other decisions involving equality), and the promise Part VI of the modernized </w:t>
      </w:r>
      <w:r w:rsidRPr="001C5823">
        <w:rPr>
          <w:rFonts w:ascii="Times New Roman" w:hAnsi="Times New Roman" w:cs="Times New Roman"/>
          <w:i/>
          <w:iCs/>
        </w:rPr>
        <w:t>OL Act</w:t>
      </w:r>
      <w:r w:rsidRPr="001C5823">
        <w:rPr>
          <w:rFonts w:ascii="Times New Roman" w:hAnsi="Times New Roman" w:cs="Times New Roman"/>
        </w:rPr>
        <w:t xml:space="preserve"> (a </w:t>
      </w:r>
      <w:r w:rsidRPr="001C5823">
        <w:rPr>
          <w:rFonts w:ascii="Times New Roman" w:hAnsi="Times New Roman" w:cs="Times New Roman"/>
          <w:bdr w:val="none" w:sz="0" w:space="0" w:color="auto" w:frame="1"/>
        </w:rPr>
        <w:t>potential entry point to equity).</w:t>
      </w:r>
      <w:r w:rsidR="00E17540" w:rsidRPr="001C5823">
        <w:rPr>
          <w:rFonts w:ascii="Times New Roman" w:hAnsi="Times New Roman" w:cs="Times New Roman"/>
          <w:bdr w:val="none" w:sz="0" w:space="0" w:color="auto" w:frame="1"/>
        </w:rPr>
        <w:t xml:space="preserve"> This should also include a focus on bringing intersectionality into the policy work.</w:t>
      </w:r>
    </w:p>
  </w:footnote>
  <w:footnote w:id="51">
    <w:p w14:paraId="6A04B5E7" w14:textId="514D9795" w:rsidR="00803A8B" w:rsidRPr="001C5823" w:rsidRDefault="00803A8B" w:rsidP="00551B17">
      <w:pPr>
        <w:pStyle w:val="NormalWeb"/>
        <w:shd w:val="clear" w:color="auto" w:fill="FFFFFF"/>
        <w:spacing w:before="0" w:beforeAutospacing="0" w:after="0" w:afterAutospacing="0"/>
        <w:jc w:val="both"/>
        <w:rPr>
          <w:sz w:val="20"/>
          <w:szCs w:val="20"/>
        </w:rPr>
      </w:pPr>
      <w:r w:rsidRPr="001C5823">
        <w:rPr>
          <w:rStyle w:val="FootnoteReference"/>
        </w:rPr>
        <w:footnoteRef/>
      </w:r>
      <w:r w:rsidRPr="001C5823">
        <w:t xml:space="preserve"> </w:t>
      </w:r>
      <w:r w:rsidRPr="001C5823">
        <w:rPr>
          <w:sz w:val="20"/>
          <w:szCs w:val="20"/>
        </w:rPr>
        <w:t>As part of the Senate proceeding on official languages, Senator Clement asked Minister Petitpas Taylor whether there was “room for something more assertive with respect to Indigenous languages and reconciliation within Bill C-13”? Her response highlighted Minister Joly’s engagement with Indigenous leaders on their comfort level with the approach of Bill C-13 and key messaging. Indigenous leaders signaled their general agreement with what was proposed; however, they emphasized the need for protecting and promoting Indigenous languages. A political commitment was made at that time to put in place the necessary resources to ensure that Indigenous languages were not lost (Lang Committee 2023b). While these steps and commitments are significant, a parallel engagement process was not undertaken with those Indigenous federal employees who are citizens falling under Indigenous laws to hear their perspectives</w:t>
      </w:r>
      <w:r w:rsidR="00FF5A7E" w:rsidRPr="001C5823">
        <w:rPr>
          <w:sz w:val="20"/>
          <w:szCs w:val="20"/>
        </w:rPr>
        <w:t xml:space="preserve"> on Indigenous languages in the federal workplace</w:t>
      </w:r>
      <w:r w:rsidRPr="001C5823">
        <w:rPr>
          <w:sz w:val="20"/>
          <w:szCs w:val="20"/>
        </w:rPr>
        <w:t>.</w:t>
      </w:r>
      <w:r w:rsidR="00FF5A7E" w:rsidRPr="001C5823">
        <w:rPr>
          <w:sz w:val="20"/>
          <w:szCs w:val="20"/>
        </w:rPr>
        <w:t xml:space="preserve"> TBS engagement on the access to official language training framework in isolation of a parallel discussion on </w:t>
      </w:r>
      <w:r w:rsidR="00C455F7" w:rsidRPr="001C5823">
        <w:rPr>
          <w:sz w:val="20"/>
          <w:szCs w:val="20"/>
        </w:rPr>
        <w:t>enhancing</w:t>
      </w:r>
      <w:r w:rsidR="00FF5A7E" w:rsidRPr="001C5823">
        <w:rPr>
          <w:sz w:val="20"/>
          <w:szCs w:val="20"/>
        </w:rPr>
        <w:t xml:space="preserve"> and protect</w:t>
      </w:r>
      <w:r w:rsidR="00C455F7" w:rsidRPr="001C5823">
        <w:rPr>
          <w:sz w:val="20"/>
          <w:szCs w:val="20"/>
        </w:rPr>
        <w:t>ing</w:t>
      </w:r>
      <w:r w:rsidR="00FF5A7E" w:rsidRPr="001C5823">
        <w:rPr>
          <w:sz w:val="20"/>
          <w:szCs w:val="20"/>
        </w:rPr>
        <w:t xml:space="preserve"> Indigenous languages </w:t>
      </w:r>
      <w:r w:rsidR="00C455F7" w:rsidRPr="001C5823">
        <w:rPr>
          <w:sz w:val="20"/>
          <w:szCs w:val="20"/>
        </w:rPr>
        <w:t xml:space="preserve">and their use </w:t>
      </w:r>
      <w:r w:rsidR="00FF5A7E" w:rsidRPr="001C5823">
        <w:rPr>
          <w:sz w:val="20"/>
          <w:szCs w:val="20"/>
        </w:rPr>
        <w:t>in the federal workplace was a misstep</w:t>
      </w:r>
      <w:r w:rsidR="00C455F7" w:rsidRPr="001C5823">
        <w:rPr>
          <w:sz w:val="20"/>
          <w:szCs w:val="20"/>
        </w:rPr>
        <w:t xml:space="preserve">. Had </w:t>
      </w:r>
      <w:r w:rsidR="00812F7D" w:rsidRPr="001C5823">
        <w:rPr>
          <w:sz w:val="20"/>
          <w:szCs w:val="20"/>
        </w:rPr>
        <w:t>this</w:t>
      </w:r>
      <w:r w:rsidR="00C455F7" w:rsidRPr="001C5823">
        <w:rPr>
          <w:sz w:val="20"/>
          <w:szCs w:val="20"/>
        </w:rPr>
        <w:t xml:space="preserve"> happened</w:t>
      </w:r>
      <w:r w:rsidR="00812F7D" w:rsidRPr="001C5823">
        <w:rPr>
          <w:sz w:val="20"/>
          <w:szCs w:val="20"/>
        </w:rPr>
        <w:t>, this could have led to the creation of</w:t>
      </w:r>
      <w:r w:rsidR="00FF5A7E" w:rsidRPr="001C5823">
        <w:rPr>
          <w:sz w:val="20"/>
          <w:szCs w:val="20"/>
        </w:rPr>
        <w:t xml:space="preserve"> stronger horizontal policy linkages</w:t>
      </w:r>
      <w:r w:rsidR="00C455F7" w:rsidRPr="001C5823">
        <w:rPr>
          <w:sz w:val="20"/>
          <w:szCs w:val="20"/>
        </w:rPr>
        <w:t xml:space="preserve"> between </w:t>
      </w:r>
      <w:r w:rsidR="00812F7D" w:rsidRPr="001C5823">
        <w:rPr>
          <w:sz w:val="20"/>
          <w:szCs w:val="20"/>
        </w:rPr>
        <w:t xml:space="preserve">OL work requirements and Indigenous </w:t>
      </w:r>
      <w:r w:rsidR="00C455F7" w:rsidRPr="001C5823">
        <w:rPr>
          <w:sz w:val="20"/>
          <w:szCs w:val="20"/>
        </w:rPr>
        <w:t>language</w:t>
      </w:r>
      <w:r w:rsidR="00812F7D" w:rsidRPr="001C5823">
        <w:rPr>
          <w:sz w:val="20"/>
          <w:szCs w:val="20"/>
        </w:rPr>
        <w:t>s</w:t>
      </w:r>
      <w:r w:rsidR="00C455F7" w:rsidRPr="001C5823">
        <w:rPr>
          <w:sz w:val="20"/>
          <w:szCs w:val="20"/>
        </w:rPr>
        <w:t xml:space="preserve"> and culture</w:t>
      </w:r>
      <w:r w:rsidR="00FF5A7E" w:rsidRPr="001C5823">
        <w:rPr>
          <w:sz w:val="20"/>
          <w:szCs w:val="20"/>
        </w:rPr>
        <w:t xml:space="preserve">. </w:t>
      </w:r>
      <w:r w:rsidR="00812F7D" w:rsidRPr="001C5823">
        <w:rPr>
          <w:sz w:val="20"/>
          <w:szCs w:val="20"/>
        </w:rPr>
        <w:t>It would also h</w:t>
      </w:r>
      <w:r w:rsidR="00C455F7" w:rsidRPr="001C5823">
        <w:rPr>
          <w:sz w:val="20"/>
          <w:szCs w:val="20"/>
        </w:rPr>
        <w:t>ave been an opportunity to revisit</w:t>
      </w:r>
      <w:r w:rsidR="00FF5A7E" w:rsidRPr="001C5823">
        <w:rPr>
          <w:sz w:val="20"/>
          <w:szCs w:val="20"/>
        </w:rPr>
        <w:t xml:space="preserve"> </w:t>
      </w:r>
      <w:r w:rsidR="00C455F7" w:rsidRPr="001C5823">
        <w:rPr>
          <w:sz w:val="20"/>
          <w:szCs w:val="20"/>
        </w:rPr>
        <w:t>prior</w:t>
      </w:r>
      <w:r w:rsidR="00FF5A7E" w:rsidRPr="001C5823">
        <w:rPr>
          <w:sz w:val="20"/>
          <w:szCs w:val="20"/>
        </w:rPr>
        <w:t xml:space="preserve"> Indigenous employee </w:t>
      </w:r>
      <w:r w:rsidR="00C455F7" w:rsidRPr="001C5823">
        <w:rPr>
          <w:sz w:val="20"/>
          <w:szCs w:val="20"/>
        </w:rPr>
        <w:t>recommendations</w:t>
      </w:r>
      <w:r w:rsidR="00FF5A7E" w:rsidRPr="001C5823">
        <w:rPr>
          <w:sz w:val="20"/>
          <w:szCs w:val="20"/>
        </w:rPr>
        <w:t xml:space="preserve"> in the MVOM Action Plan.</w:t>
      </w:r>
      <w:r w:rsidR="00C455F7" w:rsidRPr="001C5823">
        <w:rPr>
          <w:sz w:val="20"/>
          <w:szCs w:val="20"/>
        </w:rPr>
        <w:t xml:space="preserve"> In 2017, s</w:t>
      </w:r>
      <w:r w:rsidR="00FF5A7E" w:rsidRPr="001C5823">
        <w:rPr>
          <w:sz w:val="20"/>
          <w:szCs w:val="20"/>
        </w:rPr>
        <w:t>everal action items were identified</w:t>
      </w:r>
      <w:r w:rsidR="00C455F7" w:rsidRPr="001C5823">
        <w:rPr>
          <w:sz w:val="20"/>
          <w:szCs w:val="20"/>
        </w:rPr>
        <w:t xml:space="preserve"> as follows</w:t>
      </w:r>
      <w:r w:rsidR="00FF5A7E" w:rsidRPr="001C5823">
        <w:rPr>
          <w:sz w:val="20"/>
          <w:szCs w:val="20"/>
        </w:rPr>
        <w:t xml:space="preserve">: 1) greater inclusion of Indigenous languages use in the workplace, including the identification of positions wherein Indigenous language use is a recognized second required language at work; 2) creation of opportunities for staff to use and be valued for using their indigenous language; and 3) compensation for Indigenous language users in positions where Indigenous language use is required or an asset (KCII 2017). </w:t>
      </w:r>
    </w:p>
  </w:footnote>
  <w:footnote w:id="52">
    <w:p w14:paraId="1D0D2A9A" w14:textId="632CF846" w:rsidR="001E10D7" w:rsidRPr="001C5823" w:rsidRDefault="00705E59" w:rsidP="001E10D7">
      <w:pPr>
        <w:spacing w:after="0" w:line="240" w:lineRule="auto"/>
        <w:jc w:val="both"/>
        <w:rPr>
          <w:rFonts w:ascii="Times New Roman" w:eastAsia="Times New Roman" w:hAnsi="Times New Roman" w:cs="Times New Roman"/>
          <w:sz w:val="20"/>
          <w:szCs w:val="20"/>
          <w:lang w:eastAsia="en-CA"/>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w:t>
      </w:r>
      <w:r w:rsidR="00942DA1" w:rsidRPr="001C5823">
        <w:rPr>
          <w:rFonts w:ascii="Times New Roman" w:hAnsi="Times New Roman" w:cs="Times New Roman"/>
          <w:sz w:val="20"/>
          <w:szCs w:val="20"/>
        </w:rPr>
        <w:t>S</w:t>
      </w:r>
      <w:r w:rsidRPr="001C5823">
        <w:rPr>
          <w:rFonts w:ascii="Times New Roman" w:eastAsia="Times New Roman" w:hAnsi="Times New Roman" w:cs="Times New Roman"/>
          <w:sz w:val="20"/>
          <w:szCs w:val="20"/>
          <w:lang w:eastAsia="en-CA"/>
        </w:rPr>
        <w:t xml:space="preserve">ome Indigenous employees </w:t>
      </w:r>
      <w:r w:rsidR="00B041CC" w:rsidRPr="001C5823">
        <w:rPr>
          <w:rFonts w:ascii="Times New Roman" w:eastAsia="Times New Roman" w:hAnsi="Times New Roman" w:cs="Times New Roman"/>
          <w:sz w:val="20"/>
          <w:szCs w:val="20"/>
          <w:lang w:eastAsia="en-CA"/>
        </w:rPr>
        <w:t xml:space="preserve">are treaty and/or rights-holders, others </w:t>
      </w:r>
      <w:r w:rsidRPr="001C5823">
        <w:rPr>
          <w:rFonts w:ascii="Times New Roman" w:eastAsia="Times New Roman" w:hAnsi="Times New Roman" w:cs="Times New Roman"/>
          <w:sz w:val="20"/>
          <w:szCs w:val="20"/>
          <w:lang w:eastAsia="en-CA"/>
        </w:rPr>
        <w:t xml:space="preserve">voluntarily self-identify based on self-perception identity formation, and </w:t>
      </w:r>
      <w:r w:rsidR="00B041CC" w:rsidRPr="001C5823">
        <w:rPr>
          <w:rFonts w:ascii="Times New Roman" w:eastAsia="Times New Roman" w:hAnsi="Times New Roman" w:cs="Times New Roman"/>
          <w:sz w:val="20"/>
          <w:szCs w:val="20"/>
          <w:lang w:eastAsia="en-CA"/>
        </w:rPr>
        <w:t>there are those that</w:t>
      </w:r>
      <w:r w:rsidRPr="001C5823">
        <w:rPr>
          <w:rFonts w:ascii="Times New Roman" w:eastAsia="Times New Roman" w:hAnsi="Times New Roman" w:cs="Times New Roman"/>
          <w:sz w:val="20"/>
          <w:szCs w:val="20"/>
          <w:lang w:eastAsia="en-CA"/>
        </w:rPr>
        <w:t xml:space="preserve"> have </w:t>
      </w:r>
      <w:r w:rsidRPr="001C5823">
        <w:rPr>
          <w:rFonts w:ascii="Times New Roman" w:hAnsi="Times New Roman" w:cs="Times New Roman"/>
          <w:sz w:val="20"/>
          <w:szCs w:val="20"/>
          <w:shd w:val="clear" w:color="auto" w:fill="FFFFFF"/>
        </w:rPr>
        <w:t>self-indigenized because of a distant Indigenous ancest</w:t>
      </w:r>
      <w:r w:rsidR="00B041CC" w:rsidRPr="001C5823">
        <w:rPr>
          <w:rFonts w:ascii="Times New Roman" w:hAnsi="Times New Roman" w:cs="Times New Roman"/>
          <w:sz w:val="20"/>
          <w:szCs w:val="20"/>
          <w:shd w:val="clear" w:color="auto" w:fill="FFFFFF"/>
        </w:rPr>
        <w:t>ral</w:t>
      </w:r>
      <w:r w:rsidRPr="001C5823">
        <w:rPr>
          <w:rFonts w:ascii="Times New Roman" w:hAnsi="Times New Roman" w:cs="Times New Roman"/>
          <w:sz w:val="20"/>
          <w:szCs w:val="20"/>
          <w:shd w:val="clear" w:color="auto" w:fill="FFFFFF"/>
        </w:rPr>
        <w:t xml:space="preserve"> connection from hundreds of years ago.</w:t>
      </w:r>
      <w:r w:rsidRPr="001C5823">
        <w:rPr>
          <w:rFonts w:ascii="Times New Roman" w:eastAsia="Times New Roman" w:hAnsi="Times New Roman" w:cs="Times New Roman"/>
          <w:sz w:val="20"/>
          <w:szCs w:val="20"/>
          <w:lang w:eastAsia="en-CA"/>
        </w:rPr>
        <w:t xml:space="preserve"> </w:t>
      </w:r>
      <w:r w:rsidRPr="001C5823">
        <w:rPr>
          <w:rFonts w:ascii="Times New Roman" w:hAnsi="Times New Roman" w:cs="Times New Roman"/>
          <w:sz w:val="20"/>
          <w:szCs w:val="20"/>
        </w:rPr>
        <w:t xml:space="preserve">It is important to make this distinction because not all Indigenous </w:t>
      </w:r>
      <w:r w:rsidR="00B041CC" w:rsidRPr="001C5823">
        <w:rPr>
          <w:rFonts w:ascii="Times New Roman" w:hAnsi="Times New Roman" w:cs="Times New Roman"/>
          <w:sz w:val="20"/>
          <w:szCs w:val="20"/>
        </w:rPr>
        <w:t>P</w:t>
      </w:r>
      <w:r w:rsidRPr="001C5823">
        <w:rPr>
          <w:rFonts w:ascii="Times New Roman" w:hAnsi="Times New Roman" w:cs="Times New Roman"/>
          <w:sz w:val="20"/>
          <w:szCs w:val="20"/>
        </w:rPr>
        <w:t>eoples</w:t>
      </w:r>
      <w:r w:rsidR="0003756A" w:rsidRPr="001C5823">
        <w:rPr>
          <w:rFonts w:ascii="Times New Roman" w:hAnsi="Times New Roman" w:cs="Times New Roman"/>
          <w:sz w:val="20"/>
          <w:szCs w:val="20"/>
        </w:rPr>
        <w:t xml:space="preserve"> </w:t>
      </w:r>
      <w:r w:rsidRPr="001C5823">
        <w:rPr>
          <w:rFonts w:ascii="Times New Roman" w:hAnsi="Times New Roman" w:cs="Times New Roman"/>
          <w:sz w:val="20"/>
          <w:szCs w:val="20"/>
        </w:rPr>
        <w:t>have</w:t>
      </w:r>
      <w:r w:rsidRPr="001C5823">
        <w:rPr>
          <w:rFonts w:ascii="Times New Roman" w:hAnsi="Times New Roman" w:cs="Times New Roman"/>
          <w:sz w:val="20"/>
          <w:szCs w:val="20"/>
          <w:shd w:val="clear" w:color="auto" w:fill="FFFFFF"/>
        </w:rPr>
        <w:t xml:space="preserve"> treaty rights and many section 35 constitutional rights-holders are not treaty peoples. Additionally, </w:t>
      </w:r>
      <w:r w:rsidR="001E10D7" w:rsidRPr="001C5823">
        <w:rPr>
          <w:rFonts w:ascii="Times New Roman" w:hAnsi="Times New Roman" w:cs="Times New Roman"/>
          <w:sz w:val="20"/>
          <w:szCs w:val="20"/>
        </w:rPr>
        <w:t xml:space="preserve">an inclusion/exclusion binary exists in which individuals who consider themselves Indigenous may not be considered community members under an Indigenous self-determination </w:t>
      </w:r>
      <w:r w:rsidR="001E10D7" w:rsidRPr="001C5823">
        <w:rPr>
          <w:rFonts w:ascii="Times New Roman" w:hAnsi="Times New Roman" w:cs="Times New Roman"/>
          <w:sz w:val="20"/>
          <w:szCs w:val="20"/>
          <w:shd w:val="clear" w:color="auto" w:fill="FFFFFF"/>
        </w:rPr>
        <w:t>model. Indigenous scholar Taiaiake Alfred suggests this would no doubt exclude from “</w:t>
      </w:r>
      <w:r w:rsidR="001E10D7" w:rsidRPr="001C5823">
        <w:rPr>
          <w:rFonts w:ascii="Times New Roman" w:hAnsi="Times New Roman" w:cs="Times New Roman"/>
          <w:sz w:val="20"/>
          <w:szCs w:val="20"/>
        </w:rPr>
        <w:t>the nations’ circles many thousands of people who self-identify, or people with minimal blood connections who have been told by the state that they are indigenous” (cited in Moss 2003, p. 66 &amp; 67</w:t>
      </w:r>
      <w:r w:rsidR="00D8539F" w:rsidRPr="001C5823">
        <w:rPr>
          <w:rFonts w:ascii="Times New Roman" w:hAnsi="Times New Roman" w:cs="Times New Roman"/>
          <w:sz w:val="20"/>
          <w:szCs w:val="20"/>
        </w:rPr>
        <w:t>; Alfred 2008</w:t>
      </w:r>
      <w:r w:rsidR="001E10D7" w:rsidRPr="001C5823">
        <w:rPr>
          <w:rFonts w:ascii="Times New Roman" w:hAnsi="Times New Roman" w:cs="Times New Roman"/>
          <w:sz w:val="20"/>
          <w:szCs w:val="20"/>
        </w:rPr>
        <w:t xml:space="preserve">). While Indigenous scholar Taiaiake Alfred critiques government for the Indigenous identity miscalculation, he also proposes a work-around wherein the first group would constitute “colonized peoples, and the second, oppressed racial or cultural minorities” (Moss 2003, p. 67) From his perspective, the problem is one of “decolonization and self-determination for the first, and human and civil rights for the second” (p. 67). While this position may seem flawed or controversial, it is intended to uphold Indigenous Peoples right to self-determination and the right of Indigenous communities to determine their membership in accordance with their customs and traditions. </w:t>
      </w:r>
      <w:r w:rsidR="00EE5FE1" w:rsidRPr="001C5823">
        <w:rPr>
          <w:rFonts w:ascii="Times New Roman" w:hAnsi="Times New Roman" w:cs="Times New Roman"/>
          <w:sz w:val="20"/>
          <w:szCs w:val="20"/>
        </w:rPr>
        <w:t xml:space="preserve">This suggests measures are needed to better align the federal OL Modernization framework with </w:t>
      </w:r>
      <w:bookmarkStart w:id="78" w:name="_Hlk113525408"/>
      <w:r w:rsidR="00EE5FE1" w:rsidRPr="001C5823">
        <w:rPr>
          <w:rFonts w:ascii="Times New Roman" w:hAnsi="Times New Roman" w:cs="Times New Roman"/>
          <w:sz w:val="20"/>
          <w:szCs w:val="20"/>
        </w:rPr>
        <w:t>Articles 3, 9, and 33 in the UNDRIP</w:t>
      </w:r>
      <w:bookmarkEnd w:id="78"/>
      <w:r w:rsidR="00EE5FE1" w:rsidRPr="001C5823">
        <w:rPr>
          <w:rFonts w:ascii="Times New Roman" w:hAnsi="Times New Roman" w:cs="Times New Roman"/>
          <w:sz w:val="20"/>
          <w:szCs w:val="20"/>
        </w:rPr>
        <w:t xml:space="preserve"> in addition to Article 13</w:t>
      </w:r>
      <w:r w:rsidR="00EE5FE1" w:rsidRPr="001C5823">
        <w:rPr>
          <w:rFonts w:ascii="Times New Roman" w:eastAsia="Times New Roman" w:hAnsi="Times New Roman" w:cs="Times New Roman"/>
          <w:sz w:val="20"/>
          <w:szCs w:val="20"/>
          <w:lang w:eastAsia="en-CA"/>
        </w:rPr>
        <w:t>.</w:t>
      </w:r>
    </w:p>
  </w:footnote>
  <w:footnote w:id="53">
    <w:p w14:paraId="5E993865" w14:textId="6D0521BE" w:rsidR="00B041CC" w:rsidRPr="001C5823" w:rsidRDefault="00B041CC" w:rsidP="00C511D3">
      <w:pPr>
        <w:pStyle w:val="FootnoteText"/>
        <w:jc w:val="both"/>
        <w:rPr>
          <w:rFonts w:ascii="Times New Roman" w:hAnsi="Times New Roman" w:cs="Times New Roman"/>
          <w:lang w:val="en-CA"/>
        </w:rPr>
      </w:pPr>
      <w:r w:rsidRPr="001C5823">
        <w:rPr>
          <w:rStyle w:val="FootnoteReference"/>
        </w:rPr>
        <w:footnoteRef/>
      </w:r>
      <w:r w:rsidRPr="001C5823">
        <w:t xml:space="preserve"> </w:t>
      </w:r>
      <w:r w:rsidR="00450304" w:rsidRPr="001C5823">
        <w:t>For a</w:t>
      </w:r>
      <w:r w:rsidRPr="001C5823">
        <w:rPr>
          <w:rFonts w:ascii="Times New Roman" w:hAnsi="Times New Roman" w:cs="Times New Roman"/>
          <w:lang w:val="en-CA"/>
        </w:rPr>
        <w:t xml:space="preserve"> more detailed accounting of what this could look like </w:t>
      </w:r>
      <w:r w:rsidR="00450304" w:rsidRPr="001C5823">
        <w:rPr>
          <w:rFonts w:ascii="Times New Roman" w:hAnsi="Times New Roman" w:cs="Times New Roman"/>
          <w:lang w:val="en-CA"/>
        </w:rPr>
        <w:t xml:space="preserve">refer to </w:t>
      </w:r>
      <w:r w:rsidRPr="001C5823">
        <w:rPr>
          <w:rFonts w:ascii="Times New Roman" w:hAnsi="Times New Roman" w:cs="Times New Roman"/>
          <w:lang w:val="en-CA"/>
        </w:rPr>
        <w:t xml:space="preserve">the </w:t>
      </w:r>
      <w:r w:rsidR="00450304" w:rsidRPr="001C5823">
        <w:rPr>
          <w:rFonts w:ascii="Times New Roman" w:hAnsi="Times New Roman" w:cs="Times New Roman"/>
          <w:lang w:val="en-CA"/>
        </w:rPr>
        <w:t>options for consideration</w:t>
      </w:r>
      <w:r w:rsidRPr="001C5823">
        <w:rPr>
          <w:rFonts w:ascii="Times New Roman" w:hAnsi="Times New Roman" w:cs="Times New Roman"/>
          <w:lang w:val="en-CA"/>
        </w:rPr>
        <w:t xml:space="preserve"> section of the </w:t>
      </w:r>
      <w:r w:rsidRPr="001C5823">
        <w:rPr>
          <w:rFonts w:ascii="Times New Roman" w:hAnsi="Times New Roman" w:cs="Times New Roman"/>
          <w:i/>
          <w:iCs/>
          <w:lang w:val="en-CA"/>
        </w:rPr>
        <w:t>Discussion Paper: Self-identification and Indigenous identity</w:t>
      </w:r>
      <w:r w:rsidR="00450304" w:rsidRPr="001C5823">
        <w:rPr>
          <w:rFonts w:ascii="Times New Roman" w:hAnsi="Times New Roman" w:cs="Times New Roman"/>
          <w:lang w:val="en-CA"/>
        </w:rPr>
        <w:t xml:space="preserve">. The </w:t>
      </w:r>
      <w:r w:rsidRPr="001C5823">
        <w:rPr>
          <w:rFonts w:ascii="Times New Roman" w:hAnsi="Times New Roman" w:cs="Times New Roman"/>
          <w:lang w:val="en-CA"/>
        </w:rPr>
        <w:t xml:space="preserve">Knowledge Circle for Indigenous Inclusion </w:t>
      </w:r>
      <w:r w:rsidR="00450304" w:rsidRPr="001C5823">
        <w:rPr>
          <w:rFonts w:ascii="Times New Roman" w:hAnsi="Times New Roman" w:cs="Times New Roman"/>
          <w:lang w:val="en-CA"/>
        </w:rPr>
        <w:t xml:space="preserve">submitted the paper </w:t>
      </w:r>
      <w:r w:rsidRPr="001C5823">
        <w:rPr>
          <w:rFonts w:ascii="Times New Roman" w:hAnsi="Times New Roman" w:cs="Times New Roman"/>
          <w:lang w:val="en-CA"/>
        </w:rPr>
        <w:t xml:space="preserve">to the </w:t>
      </w:r>
      <w:r w:rsidRPr="001C5823">
        <w:rPr>
          <w:rFonts w:ascii="Times New Roman" w:hAnsi="Times New Roman" w:cs="Times New Roman"/>
          <w:i/>
          <w:iCs/>
          <w:lang w:val="en-CA"/>
        </w:rPr>
        <w:t>Employment Equity Act</w:t>
      </w:r>
      <w:r w:rsidRPr="001C5823">
        <w:rPr>
          <w:rFonts w:ascii="Times New Roman" w:hAnsi="Times New Roman" w:cs="Times New Roman"/>
          <w:lang w:val="en-CA"/>
        </w:rPr>
        <w:t xml:space="preserve"> Review Task Force on June 3, 2022.</w:t>
      </w:r>
    </w:p>
  </w:footnote>
  <w:footnote w:id="54">
    <w:p w14:paraId="04FEAF87" w14:textId="2BEC6A9D" w:rsidR="00ED3622" w:rsidRPr="001C5823" w:rsidRDefault="00ED3622" w:rsidP="00C511D3">
      <w:pPr>
        <w:shd w:val="clear" w:color="auto" w:fill="FFFFFF"/>
        <w:spacing w:after="0" w:line="240" w:lineRule="auto"/>
        <w:jc w:val="both"/>
        <w:rPr>
          <w:rFonts w:ascii="Times New Roman" w:eastAsia="Times New Roman" w:hAnsi="Times New Roman" w:cs="Times New Roman"/>
          <w:sz w:val="20"/>
          <w:szCs w:val="20"/>
          <w:lang w:val="en-CA" w:eastAsia="en-CA"/>
        </w:rPr>
      </w:pPr>
      <w:r w:rsidRPr="001C5823">
        <w:rPr>
          <w:rStyle w:val="FootnoteReference"/>
          <w:rFonts w:ascii="Times New Roman" w:hAnsi="Times New Roman" w:cs="Times New Roman"/>
          <w:sz w:val="20"/>
          <w:szCs w:val="20"/>
        </w:rPr>
        <w:footnoteRef/>
      </w:r>
      <w:r w:rsidRPr="001C5823">
        <w:rPr>
          <w:rFonts w:ascii="Times New Roman" w:hAnsi="Times New Roman" w:cs="Times New Roman"/>
          <w:sz w:val="20"/>
          <w:szCs w:val="20"/>
        </w:rPr>
        <w:t xml:space="preserve"> </w:t>
      </w:r>
      <w:r w:rsidR="00247E7B" w:rsidRPr="001C5823">
        <w:rPr>
          <w:rFonts w:ascii="Times New Roman" w:eastAsia="Times New Roman" w:hAnsi="Times New Roman" w:cs="Times New Roman"/>
          <w:color w:val="000000"/>
          <w:sz w:val="20"/>
          <w:szCs w:val="20"/>
          <w:lang w:eastAsia="en-CA"/>
        </w:rPr>
        <w:t xml:space="preserve">The Clerk recently released a </w:t>
      </w:r>
      <w:hyperlink r:id="rId3" w:history="1">
        <w:r w:rsidR="00247E7B" w:rsidRPr="001C5823">
          <w:rPr>
            <w:rStyle w:val="Hyperlink"/>
            <w:rFonts w:ascii="Times New Roman" w:eastAsia="Times New Roman" w:hAnsi="Times New Roman" w:cs="Times New Roman"/>
            <w:sz w:val="20"/>
            <w:szCs w:val="20"/>
            <w:lang w:eastAsia="en-CA"/>
          </w:rPr>
          <w:t>Forward Direction Call to Action</w:t>
        </w:r>
      </w:hyperlink>
      <w:r w:rsidR="00247E7B" w:rsidRPr="001C5823">
        <w:rPr>
          <w:rFonts w:ascii="Times New Roman" w:eastAsia="Times New Roman" w:hAnsi="Times New Roman" w:cs="Times New Roman"/>
          <w:color w:val="000000"/>
          <w:sz w:val="20"/>
          <w:szCs w:val="20"/>
          <w:lang w:eastAsia="en-CA"/>
        </w:rPr>
        <w:t xml:space="preserve"> asking Deputy Heads to set</w:t>
      </w:r>
      <w:r w:rsidR="00247E7B" w:rsidRPr="001C5823">
        <w:rPr>
          <w:rFonts w:ascii="Times New Roman" w:hAnsi="Times New Roman" w:cs="Times New Roman"/>
          <w:sz w:val="20"/>
          <w:szCs w:val="20"/>
          <w:shd w:val="clear" w:color="auto" w:fill="FFFFFF"/>
        </w:rPr>
        <w:t xml:space="preserve"> goals, measure progress, and be more accountable for addressing anti-racism, equity and inclusion. Executive performance agreements are the primary mechanism to hold Deputies and their Executive Management Teams accountable for tackling barriers embedded in departmental processes and practices and mindsets and behaviours. </w:t>
      </w:r>
      <w:r w:rsidR="0003756A" w:rsidRPr="001C5823">
        <w:rPr>
          <w:rFonts w:ascii="Times New Roman" w:hAnsi="Times New Roman" w:cs="Times New Roman"/>
          <w:sz w:val="20"/>
          <w:szCs w:val="20"/>
          <w:shd w:val="clear" w:color="auto" w:fill="FFFFFF"/>
        </w:rPr>
        <w:t xml:space="preserve">The </w:t>
      </w:r>
      <w:r w:rsidR="00247E7B" w:rsidRPr="001C5823">
        <w:rPr>
          <w:rFonts w:ascii="Times New Roman" w:hAnsi="Times New Roman" w:cs="Times New Roman"/>
          <w:sz w:val="20"/>
          <w:szCs w:val="20"/>
          <w:shd w:val="clear" w:color="auto" w:fill="FFFFFF"/>
        </w:rPr>
        <w:t>Direction p</w:t>
      </w:r>
      <w:r w:rsidR="00A722F9" w:rsidRPr="001C5823">
        <w:rPr>
          <w:rFonts w:ascii="Times New Roman" w:eastAsia="Times New Roman" w:hAnsi="Times New Roman" w:cs="Times New Roman"/>
          <w:sz w:val="20"/>
          <w:szCs w:val="20"/>
          <w:lang w:val="en-CA" w:eastAsia="en-CA"/>
        </w:rPr>
        <w:t>prioritizes</w:t>
      </w:r>
      <w:r w:rsidR="00247E7B" w:rsidRPr="001C5823">
        <w:rPr>
          <w:rFonts w:ascii="Times New Roman" w:eastAsia="Times New Roman" w:hAnsi="Times New Roman" w:cs="Times New Roman"/>
          <w:sz w:val="20"/>
          <w:szCs w:val="20"/>
          <w:lang w:val="en-CA" w:eastAsia="en-CA"/>
        </w:rPr>
        <w:t xml:space="preserve"> official language</w:t>
      </w:r>
      <w:r w:rsidR="008E4D1A" w:rsidRPr="001C5823">
        <w:rPr>
          <w:rFonts w:ascii="Times New Roman" w:eastAsia="Times New Roman" w:hAnsi="Times New Roman" w:cs="Times New Roman"/>
          <w:sz w:val="20"/>
          <w:szCs w:val="20"/>
          <w:lang w:val="en-CA" w:eastAsia="en-CA"/>
        </w:rPr>
        <w:t>s</w:t>
      </w:r>
      <w:r w:rsidR="00247E7B" w:rsidRPr="001C5823">
        <w:rPr>
          <w:rFonts w:ascii="Times New Roman" w:eastAsia="Times New Roman" w:hAnsi="Times New Roman" w:cs="Times New Roman"/>
          <w:sz w:val="20"/>
          <w:szCs w:val="20"/>
          <w:lang w:val="en-CA" w:eastAsia="en-CA"/>
        </w:rPr>
        <w:t xml:space="preserve"> training for Indigenous employees and Black and other racialized employees who are ready for advancement.</w:t>
      </w:r>
    </w:p>
  </w:footnote>
  <w:footnote w:id="55">
    <w:p w14:paraId="1E2876F8" w14:textId="77777777" w:rsidR="00561C88" w:rsidRPr="001C5823" w:rsidRDefault="00561C88" w:rsidP="00C511D3">
      <w:pPr>
        <w:pStyle w:val="FootnoteText"/>
        <w:jc w:val="both"/>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The Secretariat is meeting with Privy Council Office officials on the next steps and a roll-out of the framework is expected in 2024.</w:t>
      </w:r>
    </w:p>
  </w:footnote>
  <w:footnote w:id="56">
    <w:p w14:paraId="489FC9EA" w14:textId="77777777" w:rsidR="003671F5" w:rsidRPr="001C5823" w:rsidRDefault="003671F5" w:rsidP="00C511D3">
      <w:pPr>
        <w:pStyle w:val="FootnoteText"/>
        <w:jc w:val="both"/>
      </w:pPr>
      <w:r w:rsidRPr="001C5823">
        <w:rPr>
          <w:rStyle w:val="FootnoteReference"/>
        </w:rPr>
        <w:footnoteRef/>
      </w:r>
      <w:r w:rsidRPr="001C5823">
        <w:t xml:space="preserve"> </w:t>
      </w:r>
      <w:r w:rsidRPr="001C5823">
        <w:rPr>
          <w:rFonts w:ascii="Times New Roman" w:hAnsi="Times New Roman" w:cs="Times New Roman"/>
        </w:rPr>
        <w:t>Hughes (2020) maintains the “social, economic, and political systems of Canada and other countries are rooted in dominant norms, values, and ideologies”. This scenario sets the conditions for one lifeworld to dominate another.</w:t>
      </w:r>
    </w:p>
  </w:footnote>
  <w:footnote w:id="57">
    <w:p w14:paraId="501B3AE3" w14:textId="3196BB36" w:rsidR="009D27CC" w:rsidRPr="001C5823" w:rsidRDefault="009D27CC" w:rsidP="009D27CC">
      <w:pPr>
        <w:pStyle w:val="FootnoteText"/>
        <w:jc w:val="both"/>
        <w:rPr>
          <w:rFonts w:ascii="Times New Roman" w:hAnsi="Times New Roman" w:cs="Times New Roman"/>
          <w:lang w:val="en-CA"/>
        </w:rPr>
      </w:pPr>
      <w:r w:rsidRPr="001C5823">
        <w:rPr>
          <w:rStyle w:val="FootnoteReference"/>
        </w:rPr>
        <w:footnoteRef/>
      </w:r>
      <w:r w:rsidRPr="001C5823">
        <w:t xml:space="preserve"> </w:t>
      </w:r>
      <w:r w:rsidR="0047463A" w:rsidRPr="001C5823">
        <w:rPr>
          <w:rFonts w:ascii="Times New Roman" w:hAnsi="Times New Roman" w:cs="Times New Roman"/>
        </w:rPr>
        <w:t>Additional a</w:t>
      </w:r>
      <w:r w:rsidRPr="001C5823">
        <w:rPr>
          <w:rFonts w:ascii="Times New Roman" w:hAnsi="Times New Roman" w:cs="Times New Roman"/>
        </w:rPr>
        <w:t xml:space="preserve">dmissible complaints are broken down, as follows: 1) communications with and services to the public (Part IV), 810 complaints; </w:t>
      </w:r>
      <w:r w:rsidR="0047463A" w:rsidRPr="001C5823">
        <w:rPr>
          <w:rFonts w:ascii="Times New Roman" w:hAnsi="Times New Roman" w:cs="Times New Roman"/>
        </w:rPr>
        <w:t>2</w:t>
      </w:r>
      <w:r w:rsidRPr="001C5823">
        <w:rPr>
          <w:rFonts w:ascii="Times New Roman" w:hAnsi="Times New Roman" w:cs="Times New Roman"/>
        </w:rPr>
        <w:t xml:space="preserve">) equitable participation (Part (VI), 10 complaints; </w:t>
      </w:r>
      <w:r w:rsidR="0047463A" w:rsidRPr="001C5823">
        <w:rPr>
          <w:rFonts w:ascii="Times New Roman" w:hAnsi="Times New Roman" w:cs="Times New Roman"/>
        </w:rPr>
        <w:t>and 3</w:t>
      </w:r>
      <w:r w:rsidRPr="001C5823">
        <w:rPr>
          <w:rFonts w:ascii="Times New Roman" w:hAnsi="Times New Roman" w:cs="Times New Roman"/>
        </w:rPr>
        <w:t>) advancement of English and French (Part VII), 44 complaints</w:t>
      </w:r>
      <w:r w:rsidR="0047463A" w:rsidRPr="001C5823">
        <w:rPr>
          <w:rFonts w:ascii="Times New Roman" w:hAnsi="Times New Roman" w:cs="Times New Roman"/>
        </w:rPr>
        <w:t xml:space="preserve"> </w:t>
      </w:r>
      <w:r w:rsidRPr="001C5823">
        <w:rPr>
          <w:rFonts w:ascii="Times New Roman" w:hAnsi="Times New Roman" w:cs="Times New Roman"/>
        </w:rPr>
        <w:t>(Office of the Commissioner of Official Languages 2023, p. 16)</w:t>
      </w:r>
    </w:p>
  </w:footnote>
  <w:footnote w:id="58">
    <w:p w14:paraId="6BB6D976" w14:textId="23996F8F" w:rsidR="00024488" w:rsidRPr="001C5823" w:rsidRDefault="00024488" w:rsidP="0024660E">
      <w:pPr>
        <w:spacing w:after="0" w:line="240" w:lineRule="auto"/>
        <w:jc w:val="both"/>
        <w:rPr>
          <w:rFonts w:ascii="Times New Roman" w:hAnsi="Times New Roman" w:cs="Times New Roman"/>
          <w:sz w:val="20"/>
          <w:szCs w:val="20"/>
        </w:rPr>
      </w:pPr>
      <w:r w:rsidRPr="001C5823">
        <w:rPr>
          <w:rStyle w:val="FootnoteReference"/>
        </w:rPr>
        <w:footnoteRef/>
      </w:r>
      <w:r w:rsidR="0070379B" w:rsidRPr="001C5823">
        <w:rPr>
          <w:lang w:val="en-CA"/>
        </w:rPr>
        <w:t xml:space="preserve"> </w:t>
      </w:r>
      <w:r w:rsidR="0070379B" w:rsidRPr="001C5823">
        <w:rPr>
          <w:rFonts w:ascii="Times New Roman" w:hAnsi="Times New Roman" w:cs="Times New Roman"/>
          <w:sz w:val="20"/>
          <w:szCs w:val="20"/>
        </w:rPr>
        <w:t xml:space="preserve">White normativity is the defining of cultural practices, attitudes, assumptions, and ideologies in the wider society and culture using the dominant culture as the standard, the norm from which to measure difference against (Morris 2016, p. 952; DiAngelo 2018, p. 25); Ferguson 2004; Munoz 1999 cited in Ward 2008, p. 564). The concept of whiteness not only refers to individuals who are coded white but also to the naturalization of dominant ways of thinking, knowing, and doing into social and institutional life (Frankenberg 2001, 2005; Gold 2004; Lipsitz 1998; McClaren 1997 cited in Ward 2008, p. 564). The outcome is the establishment of laws, policies, and processes that privilege and embed Western history, social experiences, and dominant ways of thinking and doing that are most familiar (Emers 2019, p. 14 &amp; Murray 1998; Acker 2006 cited in Ward 2008, p. 565). White normativity operates in subtle ways while also being intertwined with discrimination and racism. It is very much a question of power and structural advantage that serves to facilitate and uphold practices and values and beliefs that sustain the dominant position (Morris 2016, p. 952; Diangelo 2018, p. 25). This can even occur despite well intentioned efforts, for example, to create legislation (e.g., </w:t>
      </w:r>
      <w:r w:rsidR="0070379B" w:rsidRPr="001C5823">
        <w:rPr>
          <w:rFonts w:ascii="Times New Roman" w:hAnsi="Times New Roman" w:cs="Times New Roman"/>
          <w:i/>
          <w:iCs/>
          <w:sz w:val="20"/>
          <w:szCs w:val="20"/>
        </w:rPr>
        <w:t>Employment Equity Act</w:t>
      </w:r>
      <w:r w:rsidR="0070379B" w:rsidRPr="001C5823">
        <w:rPr>
          <w:rFonts w:ascii="Times New Roman" w:hAnsi="Times New Roman" w:cs="Times New Roman"/>
          <w:sz w:val="20"/>
          <w:szCs w:val="20"/>
        </w:rPr>
        <w:t xml:space="preserve">, </w:t>
      </w:r>
      <w:r w:rsidR="0070379B" w:rsidRPr="001C5823">
        <w:rPr>
          <w:rFonts w:ascii="Times New Roman" w:hAnsi="Times New Roman" w:cs="Times New Roman"/>
          <w:i/>
          <w:iCs/>
          <w:sz w:val="20"/>
          <w:szCs w:val="20"/>
        </w:rPr>
        <w:t>Multiculturalism Act,</w:t>
      </w:r>
      <w:r w:rsidR="0070379B" w:rsidRPr="001C5823">
        <w:rPr>
          <w:rFonts w:ascii="Times New Roman" w:hAnsi="Times New Roman" w:cs="Times New Roman"/>
          <w:sz w:val="20"/>
          <w:szCs w:val="20"/>
        </w:rPr>
        <w:t xml:space="preserve"> etc.) and/or policies (e.g., </w:t>
      </w:r>
      <w:hyperlink r:id="rId4" w:history="1">
        <w:r w:rsidR="0070379B" w:rsidRPr="001C5823">
          <w:rPr>
            <w:rStyle w:val="Hyperlink"/>
            <w:rFonts w:ascii="Times New Roman" w:hAnsi="Times New Roman" w:cs="Times New Roman"/>
            <w:sz w:val="20"/>
            <w:szCs w:val="20"/>
          </w:rPr>
          <w:t>TBS Directive on Employment Equity, Diversity and Inclusion</w:t>
        </w:r>
      </w:hyperlink>
      <w:r w:rsidR="0070379B" w:rsidRPr="001C5823">
        <w:rPr>
          <w:rFonts w:ascii="Times New Roman" w:hAnsi="Times New Roman" w:cs="Times New Roman"/>
          <w:sz w:val="20"/>
          <w:szCs w:val="20"/>
        </w:rPr>
        <w:t xml:space="preserve">, </w:t>
      </w:r>
      <w:hyperlink r:id="rId5" w:history="1">
        <w:r w:rsidR="0070379B" w:rsidRPr="001C5823">
          <w:rPr>
            <w:rStyle w:val="Hyperlink"/>
            <w:rFonts w:ascii="Times New Roman" w:hAnsi="Times New Roman" w:cs="Times New Roman"/>
            <w:sz w:val="20"/>
            <w:szCs w:val="20"/>
          </w:rPr>
          <w:t>2020/2021 Deputy Minister Commitments on Diversity and Inclusion</w:t>
        </w:r>
      </w:hyperlink>
      <w:r w:rsidR="0070379B" w:rsidRPr="001C5823">
        <w:rPr>
          <w:rFonts w:ascii="Times New Roman" w:hAnsi="Times New Roman" w:cs="Times New Roman"/>
          <w:sz w:val="20"/>
          <w:szCs w:val="20"/>
        </w:rPr>
        <w:t xml:space="preserve">, etc.)  and strategies (e.g., MVOM Action Plan, Clerk’s Call to Action on Anti-racism, Equity, and Inclusion, etc.) aimed at addressing barriers racialized federal employees may face on this front. </w:t>
      </w:r>
    </w:p>
  </w:footnote>
  <w:footnote w:id="59">
    <w:p w14:paraId="0F603EFC" w14:textId="77777777" w:rsidR="0024660E" w:rsidRPr="001C5823" w:rsidRDefault="0024660E" w:rsidP="0024660E">
      <w:pPr>
        <w:pStyle w:val="pf0"/>
        <w:spacing w:before="0" w:beforeAutospacing="0" w:after="0" w:afterAutospacing="0"/>
        <w:jc w:val="both"/>
        <w:rPr>
          <w:sz w:val="20"/>
          <w:szCs w:val="20"/>
        </w:rPr>
      </w:pPr>
      <w:r w:rsidRPr="001C5823">
        <w:rPr>
          <w:rStyle w:val="FootnoteReference"/>
        </w:rPr>
        <w:footnoteRef/>
      </w:r>
      <w:r w:rsidRPr="001C5823">
        <w:t xml:space="preserve"> </w:t>
      </w:r>
      <w:r w:rsidRPr="001C5823">
        <w:rPr>
          <w:sz w:val="20"/>
          <w:szCs w:val="20"/>
        </w:rPr>
        <w:t xml:space="preserve">There is an exception. For instance, </w:t>
      </w:r>
      <w:r w:rsidRPr="001C5823">
        <w:rPr>
          <w:sz w:val="20"/>
          <w:szCs w:val="20"/>
          <w:shd w:val="clear" w:color="auto" w:fill="FFFFFF"/>
        </w:rPr>
        <w:t>Imperative staffing is not mandatory in the case of external appointment processes ("open to the public") for indeterminate positions. </w:t>
      </w:r>
      <w:r w:rsidRPr="001C5823">
        <w:rPr>
          <w:sz w:val="20"/>
          <w:szCs w:val="20"/>
        </w:rPr>
        <w:t xml:space="preserve"> </w:t>
      </w:r>
    </w:p>
  </w:footnote>
  <w:footnote w:id="60">
    <w:p w14:paraId="2755A4B8" w14:textId="18CEF944" w:rsidR="00370E74" w:rsidRPr="001C5823" w:rsidRDefault="00370E74" w:rsidP="0024660E">
      <w:pPr>
        <w:pStyle w:val="FootnoteText"/>
        <w:jc w:val="both"/>
        <w:rPr>
          <w:rFonts w:ascii="Times New Roman" w:hAnsi="Times New Roman" w:cs="Times New Roman"/>
          <w:lang w:val="en-CA"/>
        </w:rPr>
      </w:pPr>
      <w:r w:rsidRPr="001C5823">
        <w:rPr>
          <w:rStyle w:val="FootnoteReference"/>
          <w:rFonts w:ascii="Times New Roman" w:hAnsi="Times New Roman" w:cs="Times New Roman"/>
        </w:rPr>
        <w:footnoteRef/>
      </w:r>
      <w:r w:rsidRPr="001C5823">
        <w:rPr>
          <w:rFonts w:ascii="Times New Roman" w:hAnsi="Times New Roman" w:cs="Times New Roman"/>
        </w:rPr>
        <w:t xml:space="preserve"> </w:t>
      </w:r>
      <w:r w:rsidRPr="001C5823">
        <w:rPr>
          <w:rFonts w:ascii="Times New Roman" w:hAnsi="Times New Roman" w:cs="Times New Roman"/>
          <w:lang w:val="en-CA"/>
        </w:rPr>
        <w:t xml:space="preserve">APEX supports </w:t>
      </w:r>
      <w:r w:rsidR="00A4256D" w:rsidRPr="001C5823">
        <w:rPr>
          <w:rFonts w:ascii="Times New Roman" w:hAnsi="Times New Roman" w:cs="Times New Roman"/>
          <w:lang w:val="en-CA"/>
        </w:rPr>
        <w:t xml:space="preserve">Executives </w:t>
      </w:r>
      <w:r w:rsidR="005A59E2" w:rsidRPr="001C5823">
        <w:rPr>
          <w:rFonts w:ascii="Times New Roman" w:hAnsi="Times New Roman" w:cs="Times New Roman"/>
          <w:lang w:val="en-CA"/>
        </w:rPr>
        <w:t xml:space="preserve">through the delivery of </w:t>
      </w:r>
      <w:r w:rsidR="00A4256D" w:rsidRPr="001C5823">
        <w:rPr>
          <w:rFonts w:ascii="Times New Roman" w:hAnsi="Times New Roman" w:cs="Times New Roman"/>
          <w:lang w:val="en-CA"/>
        </w:rPr>
        <w:t>advocacy</w:t>
      </w:r>
      <w:r w:rsidR="005A59E2" w:rsidRPr="001C5823">
        <w:rPr>
          <w:rFonts w:ascii="Times New Roman" w:hAnsi="Times New Roman" w:cs="Times New Roman"/>
          <w:lang w:val="en-CA"/>
        </w:rPr>
        <w:t>,</w:t>
      </w:r>
      <w:r w:rsidR="00A4256D" w:rsidRPr="001C5823">
        <w:rPr>
          <w:rFonts w:ascii="Times New Roman" w:hAnsi="Times New Roman" w:cs="Times New Roman"/>
          <w:lang w:val="en-CA"/>
        </w:rPr>
        <w:t xml:space="preserve"> research</w:t>
      </w:r>
      <w:r w:rsidR="005A59E2" w:rsidRPr="001C5823">
        <w:rPr>
          <w:rFonts w:ascii="Times New Roman" w:hAnsi="Times New Roman" w:cs="Times New Roman"/>
          <w:lang w:val="en-CA"/>
        </w:rPr>
        <w:t xml:space="preserve">, advisory services and sharing </w:t>
      </w:r>
      <w:r w:rsidR="00C95789" w:rsidRPr="001C5823">
        <w:rPr>
          <w:rFonts w:ascii="Times New Roman" w:hAnsi="Times New Roman" w:cs="Times New Roman"/>
          <w:lang w:val="en-CA"/>
        </w:rPr>
        <w:t xml:space="preserve">information </w:t>
      </w:r>
      <w:r w:rsidR="005A59E2" w:rsidRPr="001C5823">
        <w:rPr>
          <w:rFonts w:ascii="Times New Roman" w:hAnsi="Times New Roman" w:cs="Times New Roman"/>
          <w:lang w:val="en-CA"/>
        </w:rPr>
        <w:t xml:space="preserve">to </w:t>
      </w:r>
      <w:r w:rsidR="00A4256D" w:rsidRPr="001C5823">
        <w:rPr>
          <w:rFonts w:ascii="Times New Roman" w:hAnsi="Times New Roman" w:cs="Times New Roman"/>
          <w:lang w:val="en-CA"/>
        </w:rPr>
        <w:t>help them achieve their full potential</w:t>
      </w:r>
      <w:r w:rsidRPr="001C5823">
        <w:rPr>
          <w:rFonts w:ascii="Times New Roman" w:hAnsi="Times New Roman" w:cs="Times New Roman"/>
          <w:lang w:val="en-CA"/>
        </w:rPr>
        <w:t xml:space="preserve">. </w:t>
      </w:r>
      <w:r w:rsidR="005A59E2" w:rsidRPr="001C5823">
        <w:rPr>
          <w:rFonts w:ascii="Times New Roman" w:hAnsi="Times New Roman" w:cs="Times New Roman"/>
          <w:lang w:val="en-CA"/>
        </w:rPr>
        <w:t xml:space="preserve">Executives </w:t>
      </w:r>
      <w:r w:rsidR="00C95789" w:rsidRPr="001C5823">
        <w:rPr>
          <w:rFonts w:ascii="Times New Roman" w:hAnsi="Times New Roman" w:cs="Times New Roman"/>
          <w:lang w:val="en-CA"/>
        </w:rPr>
        <w:t xml:space="preserve">work with APEX staff to </w:t>
      </w:r>
      <w:r w:rsidR="005A59E2" w:rsidRPr="001C5823">
        <w:rPr>
          <w:rFonts w:ascii="Times New Roman" w:hAnsi="Times New Roman" w:cs="Times New Roman"/>
          <w:lang w:val="en-CA"/>
        </w:rPr>
        <w:t>navigate</w:t>
      </w:r>
      <w:r w:rsidR="00C95789" w:rsidRPr="001C5823">
        <w:rPr>
          <w:rFonts w:ascii="Times New Roman" w:hAnsi="Times New Roman" w:cs="Times New Roman"/>
          <w:lang w:val="en-CA"/>
        </w:rPr>
        <w:t xml:space="preserve"> the</w:t>
      </w:r>
      <w:r w:rsidR="005A59E2" w:rsidRPr="001C5823">
        <w:rPr>
          <w:rFonts w:ascii="Times New Roman" w:hAnsi="Times New Roman" w:cs="Times New Roman"/>
          <w:lang w:val="en-CA"/>
        </w:rPr>
        <w:t xml:space="preserve"> myriad of management and leadership issues w</w:t>
      </w:r>
      <w:r w:rsidR="00C95789" w:rsidRPr="001C5823">
        <w:rPr>
          <w:rFonts w:ascii="Times New Roman" w:hAnsi="Times New Roman" w:cs="Times New Roman"/>
          <w:lang w:val="en-CA"/>
        </w:rPr>
        <w:t>in an effort to build an EX-community</w:t>
      </w:r>
      <w:r w:rsidR="005A59E2" w:rsidRPr="001C5823">
        <w:rPr>
          <w:rFonts w:ascii="Times New Roman" w:hAnsi="Times New Roman" w:cs="Times New Roman"/>
          <w:lang w:val="en-CA"/>
        </w:rPr>
        <w:t xml:space="preserve"> of practice, </w:t>
      </w:r>
      <w:r w:rsidR="00C95789" w:rsidRPr="001C5823">
        <w:rPr>
          <w:rFonts w:ascii="Times New Roman" w:hAnsi="Times New Roman" w:cs="Times New Roman"/>
          <w:lang w:val="en-CA"/>
        </w:rPr>
        <w:t xml:space="preserve">and </w:t>
      </w:r>
      <w:r w:rsidR="005A59E2" w:rsidRPr="001C5823">
        <w:rPr>
          <w:rFonts w:ascii="Times New Roman" w:hAnsi="Times New Roman" w:cs="Times New Roman"/>
          <w:lang w:val="en-CA"/>
        </w:rPr>
        <w:t>support leadership excellence and psychological safety in the federal workplace.</w:t>
      </w:r>
    </w:p>
  </w:footnote>
  <w:footnote w:id="61">
    <w:p w14:paraId="20AE678B" w14:textId="03E2C2B5" w:rsidR="00B853A3" w:rsidRPr="001C5823" w:rsidRDefault="00B853A3" w:rsidP="001F07E4">
      <w:pPr>
        <w:jc w:val="both"/>
        <w:rPr>
          <w:rFonts w:ascii="Times New Roman" w:hAnsi="Times New Roman" w:cs="Times New Roman"/>
          <w:sz w:val="20"/>
          <w:szCs w:val="20"/>
        </w:rPr>
      </w:pPr>
      <w:r w:rsidRPr="001C5823">
        <w:rPr>
          <w:rStyle w:val="FootnoteReference"/>
        </w:rPr>
        <w:footnoteRef/>
      </w:r>
      <w:r w:rsidRPr="001C5823">
        <w:rPr>
          <w:rFonts w:ascii="Times New Roman" w:hAnsi="Times New Roman" w:cs="Times New Roman"/>
          <w:sz w:val="24"/>
          <w:szCs w:val="24"/>
        </w:rPr>
        <w:t xml:space="preserve"> </w:t>
      </w:r>
      <w:r w:rsidRPr="001C5823">
        <w:rPr>
          <w:rFonts w:ascii="Times New Roman" w:hAnsi="Times New Roman" w:cs="Times New Roman"/>
          <w:sz w:val="20"/>
          <w:szCs w:val="20"/>
        </w:rPr>
        <w:t>Indigenous employees</w:t>
      </w:r>
      <w:r w:rsidRPr="001C5823">
        <w:rPr>
          <w:rFonts w:ascii="Times New Roman" w:hAnsi="Times New Roman" w:cs="Times New Roman"/>
          <w:sz w:val="20"/>
          <w:szCs w:val="20"/>
          <w:lang w:val="en-CA"/>
        </w:rPr>
        <w:t xml:space="preserve"> schooled in their culture and language</w:t>
      </w:r>
      <w:r w:rsidRPr="001C5823">
        <w:rPr>
          <w:rFonts w:ascii="Times New Roman" w:hAnsi="Times New Roman" w:cs="Times New Roman"/>
          <w:lang w:val="en-CA"/>
        </w:rPr>
        <w:t xml:space="preserve">, </w:t>
      </w:r>
      <w:r w:rsidRPr="001C5823">
        <w:rPr>
          <w:rFonts w:ascii="Times New Roman" w:hAnsi="Times New Roman" w:cs="Times New Roman"/>
          <w:sz w:val="20"/>
          <w:szCs w:val="20"/>
          <w:lang w:val="en-CA"/>
        </w:rPr>
        <w:t>for example</w:t>
      </w:r>
      <w:r w:rsidRPr="001C5823">
        <w:rPr>
          <w:rFonts w:ascii="Times New Roman" w:hAnsi="Times New Roman" w:cs="Times New Roman"/>
          <w:lang w:val="en-CA"/>
        </w:rPr>
        <w:t>,</w:t>
      </w:r>
      <w:r w:rsidRPr="001C5823">
        <w:rPr>
          <w:rFonts w:ascii="Times New Roman" w:hAnsi="Times New Roman" w:cs="Times New Roman"/>
          <w:sz w:val="20"/>
          <w:szCs w:val="20"/>
          <w:lang w:val="en-CA"/>
        </w:rPr>
        <w:t xml:space="preserve"> can have a different experience from those of mixed ancestry with English or French language experience. Any work going forward must take</w:t>
      </w:r>
      <w:r w:rsidR="00114827" w:rsidRPr="001C5823">
        <w:rPr>
          <w:rFonts w:ascii="Times New Roman" w:hAnsi="Times New Roman" w:cs="Times New Roman"/>
          <w:sz w:val="20"/>
          <w:szCs w:val="20"/>
          <w:lang w:val="en-CA"/>
        </w:rPr>
        <w:t xml:space="preserve"> overlapping identity differences (e.g., Indigenous persons with disabilities with </w:t>
      </w:r>
      <w:r w:rsidR="00114827" w:rsidRPr="001C5823">
        <w:rPr>
          <w:rFonts w:ascii="Times New Roman" w:hAnsi="Times New Roman" w:cs="Times New Roman"/>
          <w:sz w:val="20"/>
          <w:szCs w:val="20"/>
        </w:rPr>
        <w:t>who experience non-verbal learning disabilities or speech disabilities or</w:t>
      </w:r>
      <w:r w:rsidR="00114827" w:rsidRPr="001C5823">
        <w:t xml:space="preserve"> </w:t>
      </w:r>
      <w:r w:rsidR="00114827" w:rsidRPr="001C5823">
        <w:rPr>
          <w:sz w:val="20"/>
          <w:szCs w:val="20"/>
        </w:rPr>
        <w:t xml:space="preserve">Indigenous sign </w:t>
      </w:r>
      <w:r w:rsidR="00114827" w:rsidRPr="001C5823">
        <w:rPr>
          <w:rFonts w:ascii="Times New Roman" w:hAnsi="Times New Roman" w:cs="Times New Roman"/>
          <w:sz w:val="20"/>
          <w:szCs w:val="20"/>
        </w:rPr>
        <w:t xml:space="preserve">language or </w:t>
      </w:r>
      <w:r w:rsidR="001F07E4" w:rsidRPr="001C5823">
        <w:rPr>
          <w:rFonts w:ascii="Times New Roman" w:hAnsi="Times New Roman" w:cs="Times New Roman"/>
          <w:sz w:val="20"/>
          <w:szCs w:val="20"/>
        </w:rPr>
        <w:t>speech/</w:t>
      </w:r>
      <w:r w:rsidR="00114827" w:rsidRPr="001C5823">
        <w:rPr>
          <w:rFonts w:ascii="Times New Roman" w:hAnsi="Times New Roman" w:cs="Times New Roman"/>
          <w:sz w:val="20"/>
          <w:szCs w:val="20"/>
        </w:rPr>
        <w:t>learning challenges preventing official language learning</w:t>
      </w:r>
      <w:r w:rsidRPr="001C5823">
        <w:rPr>
          <w:rFonts w:ascii="Times New Roman" w:hAnsi="Times New Roman" w:cs="Times New Roman"/>
          <w:sz w:val="20"/>
          <w:szCs w:val="20"/>
          <w:lang w:val="en-CA"/>
        </w:rPr>
        <w:t xml:space="preserve"> into account so that OL policies, practices, and other language of work requirements</w:t>
      </w:r>
      <w:r w:rsidR="00B9055F" w:rsidRPr="001C5823">
        <w:rPr>
          <w:rFonts w:ascii="Times New Roman" w:hAnsi="Times New Roman" w:cs="Times New Roman"/>
          <w:sz w:val="20"/>
          <w:szCs w:val="20"/>
          <w:lang w:val="en-CA"/>
        </w:rPr>
        <w:t xml:space="preserve">. </w:t>
      </w:r>
      <w:r w:rsidR="00C4167E" w:rsidRPr="001C5823">
        <w:rPr>
          <w:rFonts w:ascii="Times New Roman" w:hAnsi="Times New Roman" w:cs="Times New Roman"/>
          <w:sz w:val="20"/>
          <w:szCs w:val="20"/>
          <w:lang w:val="en-CA"/>
        </w:rPr>
        <w:t xml:space="preserve"> </w:t>
      </w:r>
    </w:p>
  </w:footnote>
  <w:footnote w:id="62">
    <w:p w14:paraId="75090593" w14:textId="77777777" w:rsidR="00403D09" w:rsidRPr="001C5823" w:rsidRDefault="00403D09" w:rsidP="00403D09">
      <w:pPr>
        <w:pStyle w:val="FootnoteText"/>
        <w:rPr>
          <w:rFonts w:ascii="Times New Roman" w:hAnsi="Times New Roman" w:cs="Times New Roman"/>
        </w:rPr>
      </w:pPr>
      <w:r w:rsidRPr="001C5823">
        <w:rPr>
          <w:rStyle w:val="FootnoteReference"/>
        </w:rPr>
        <w:footnoteRef/>
      </w:r>
      <w:r w:rsidRPr="001C5823">
        <w:t xml:space="preserve"> </w:t>
      </w:r>
      <w:r w:rsidRPr="001C5823">
        <w:rPr>
          <w:rFonts w:ascii="Times New Roman" w:hAnsi="Times New Roman" w:cs="Times New Roman"/>
        </w:rPr>
        <w:t xml:space="preserve">These articles should also be taken into consideration - e.g., 5b (iv) – support Indigenous language learning and cultural activities; 5 c – </w:t>
      </w:r>
      <w:r w:rsidRPr="001C5823">
        <w:rPr>
          <w:rFonts w:ascii="Times New Roman" w:hAnsi="Times New Roman" w:cs="Times New Roman"/>
          <w:shd w:val="clear" w:color="auto" w:fill="FFFFFF"/>
        </w:rPr>
        <w:t xml:space="preserve">establish a framework to facilitate the effective exercise of the rights of Indigenous peoples that relate to Indigenous languages; </w:t>
      </w:r>
      <w:r w:rsidRPr="001C5823">
        <w:rPr>
          <w:rFonts w:ascii="Times New Roman" w:hAnsi="Times New Roman" w:cs="Times New Roman"/>
        </w:rPr>
        <w:t>5 (e.1) – facilitate collaboration on policy development related to implementing the Act; etc.</w:t>
      </w:r>
    </w:p>
  </w:footnote>
  <w:footnote w:id="63">
    <w:p w14:paraId="1324A56E" w14:textId="3AF41C61" w:rsidR="0046344B" w:rsidRPr="001C5823" w:rsidRDefault="0046344B" w:rsidP="0046344B">
      <w:pPr>
        <w:pStyle w:val="FootnoteText"/>
        <w:jc w:val="both"/>
        <w:rPr>
          <w:rFonts w:ascii="Times New Roman" w:hAnsi="Times New Roman" w:cs="Times New Roman"/>
        </w:rPr>
      </w:pPr>
      <w:r w:rsidRPr="001C5823">
        <w:rPr>
          <w:rStyle w:val="FootnoteReference"/>
          <w:rFonts w:ascii="Times New Roman" w:hAnsi="Times New Roman" w:cs="Times New Roman"/>
        </w:rPr>
        <w:footnoteRef/>
      </w:r>
      <w:r w:rsidRPr="001C5823">
        <w:rPr>
          <w:rFonts w:ascii="Times New Roman" w:hAnsi="Times New Roman" w:cs="Times New Roman"/>
        </w:rPr>
        <w:t xml:space="preserve"> It is possible to determine whether substantive equality has been violated by assessing three things: 1) the “full context of the claimant group’s situation,” (p.25); 2) the “actual impact of the law [or policy] on that situation,” (ibid); and 3) the “persistent disadvantages [that] have operated to limit the opportunities available.”( See Fraser v Canada, 2020 SCC 28 [Fraser] at para 42 cited in Sinha et al 2021, p. 25).</w:t>
      </w:r>
    </w:p>
    <w:p w14:paraId="567BEC4B" w14:textId="7FEB180B" w:rsidR="0046344B" w:rsidRPr="001C5823" w:rsidRDefault="0046344B">
      <w:pPr>
        <w:pStyle w:val="FootnoteText"/>
        <w:rPr>
          <w:lang w:val="en-CA"/>
        </w:rPr>
      </w:pPr>
    </w:p>
  </w:footnote>
  <w:footnote w:id="64">
    <w:p w14:paraId="7CE27F56" w14:textId="77777777" w:rsidR="00BF2004" w:rsidRPr="001C5823" w:rsidRDefault="00BF2004" w:rsidP="00BF2004">
      <w:pPr>
        <w:pStyle w:val="FootnoteText"/>
        <w:jc w:val="both"/>
        <w:rPr>
          <w:rFonts w:ascii="Times New Roman" w:hAnsi="Times New Roman" w:cs="Times New Roman"/>
          <w:lang w:val="en-CA"/>
        </w:rPr>
      </w:pPr>
      <w:r w:rsidRPr="001C5823">
        <w:rPr>
          <w:rStyle w:val="FootnoteReference"/>
        </w:rPr>
        <w:footnoteRef/>
      </w:r>
      <w:r w:rsidRPr="001C5823">
        <w:t xml:space="preserve"> </w:t>
      </w:r>
      <w:r w:rsidRPr="001C5823">
        <w:rPr>
          <w:rFonts w:ascii="Times New Roman" w:hAnsi="Times New Roman" w:cs="Times New Roman"/>
        </w:rPr>
        <w:t xml:space="preserve">Exemptions already exist for those close to retirement and those with disabilities </w:t>
      </w:r>
      <w:r w:rsidRPr="001C5823">
        <w:rPr>
          <w:rStyle w:val="cf01"/>
          <w:rFonts w:ascii="Times New Roman" w:hAnsi="Times New Roman" w:cs="Times New Roman"/>
          <w:sz w:val="20"/>
          <w:szCs w:val="20"/>
        </w:rPr>
        <w:t>under non-imperative staffing.</w:t>
      </w:r>
    </w:p>
  </w:footnote>
  <w:footnote w:id="65">
    <w:p w14:paraId="6558A12E" w14:textId="7BF8161B" w:rsidR="008C5DC0" w:rsidRPr="001C5823" w:rsidRDefault="008C5DC0" w:rsidP="008C5DC0">
      <w:pPr>
        <w:pStyle w:val="subsection"/>
        <w:shd w:val="clear" w:color="auto" w:fill="FFFFFF"/>
        <w:spacing w:before="0" w:beforeAutospacing="0" w:after="0" w:afterAutospacing="0"/>
        <w:jc w:val="both"/>
        <w:rPr>
          <w:sz w:val="20"/>
          <w:szCs w:val="20"/>
        </w:rPr>
      </w:pPr>
      <w:r w:rsidRPr="001C5823">
        <w:rPr>
          <w:rStyle w:val="FootnoteReference"/>
        </w:rPr>
        <w:footnoteRef/>
      </w:r>
      <w:r w:rsidRPr="001C5823">
        <w:t xml:space="preserve"> </w:t>
      </w:r>
      <w:r w:rsidRPr="001C5823">
        <w:rPr>
          <w:sz w:val="20"/>
          <w:szCs w:val="20"/>
        </w:rPr>
        <w:t>Section 3</w:t>
      </w:r>
      <w:r w:rsidRPr="001C5823">
        <w:rPr>
          <w:rStyle w:val="lawlabel"/>
          <w:sz w:val="20"/>
          <w:szCs w:val="20"/>
        </w:rPr>
        <w:t>(2) e of the Act states: “</w:t>
      </w:r>
      <w:r w:rsidRPr="001C5823">
        <w:rPr>
          <w:sz w:val="20"/>
          <w:szCs w:val="20"/>
        </w:rPr>
        <w:t>It is further declared to be the policy of the Government of Canada that all federal institutions shall…make use, as appropriate, of the language skills and cultural understanding of individuals of all origins”.  </w:t>
      </w:r>
    </w:p>
  </w:footnote>
  <w:footnote w:id="66">
    <w:p w14:paraId="6821F64D" w14:textId="00601C90" w:rsidR="008C5DC0" w:rsidRPr="001C5823" w:rsidRDefault="008C5DC0" w:rsidP="008C5DC0">
      <w:pPr>
        <w:pStyle w:val="marginalnote"/>
        <w:shd w:val="clear" w:color="auto" w:fill="FFFFFF"/>
        <w:spacing w:before="0" w:beforeAutospacing="0" w:after="0" w:afterAutospacing="0"/>
        <w:rPr>
          <w:sz w:val="20"/>
          <w:szCs w:val="20"/>
        </w:rPr>
      </w:pPr>
      <w:r w:rsidRPr="001C5823">
        <w:rPr>
          <w:rStyle w:val="FootnoteReference"/>
        </w:rPr>
        <w:footnoteRef/>
      </w:r>
      <w:r w:rsidRPr="001C5823">
        <w:t xml:space="preserve"> </w:t>
      </w:r>
      <w:r w:rsidRPr="001C5823">
        <w:rPr>
          <w:sz w:val="20"/>
          <w:szCs w:val="20"/>
        </w:rPr>
        <w:t>This section of the Act states: “Where the Commission decides that it is neither practicable nor in the best interests of the public service to apply this Act or any of its provisions to any position or person or class of positions or persons, the Commission may, with the approval of the Governor in Council, exclude that position, person or class from the application of this Act or those provisions.”</w:t>
      </w:r>
    </w:p>
    <w:p w14:paraId="7DA6EA40" w14:textId="79F2D66A" w:rsidR="008C5DC0" w:rsidRPr="001C5823" w:rsidRDefault="008C5DC0">
      <w:pPr>
        <w:pStyle w:val="FootnoteText"/>
        <w:rPr>
          <w:lang w:val="en-CA"/>
        </w:rPr>
      </w:pPr>
    </w:p>
  </w:footnote>
  <w:footnote w:id="67">
    <w:p w14:paraId="75C82AA8" w14:textId="0638B4C8" w:rsidR="002A6467" w:rsidRPr="002A6467" w:rsidRDefault="002A6467" w:rsidP="004E527A">
      <w:pPr>
        <w:pStyle w:val="pf0"/>
        <w:spacing w:before="0" w:beforeAutospacing="0" w:after="0" w:afterAutospacing="0"/>
        <w:jc w:val="both"/>
        <w:rPr>
          <w:sz w:val="20"/>
          <w:szCs w:val="20"/>
        </w:rPr>
      </w:pPr>
      <w:r w:rsidRPr="001C5823">
        <w:rPr>
          <w:rStyle w:val="FootnoteReference"/>
        </w:rPr>
        <w:footnoteRef/>
      </w:r>
      <w:r w:rsidRPr="001C5823">
        <w:t xml:space="preserve"> </w:t>
      </w:r>
      <w:r w:rsidRPr="001C5823">
        <w:rPr>
          <w:sz w:val="20"/>
          <w:szCs w:val="20"/>
        </w:rPr>
        <w:t xml:space="preserve">Canadian Heritage plays a role in </w:t>
      </w:r>
      <w:r w:rsidRPr="001C5823">
        <w:rPr>
          <w:rStyle w:val="cf01"/>
          <w:rFonts w:ascii="Times New Roman" w:hAnsi="Times New Roman" w:cs="Times New Roman"/>
          <w:sz w:val="20"/>
          <w:szCs w:val="20"/>
        </w:rPr>
        <w:t>these issues</w:t>
      </w:r>
      <w:r w:rsidR="004E527A" w:rsidRPr="001C5823">
        <w:rPr>
          <w:rStyle w:val="cf01"/>
          <w:rFonts w:ascii="Times New Roman" w:hAnsi="Times New Roman" w:cs="Times New Roman"/>
          <w:sz w:val="20"/>
          <w:szCs w:val="20"/>
        </w:rPr>
        <w:t xml:space="preserve"> and will need to be involved</w:t>
      </w:r>
      <w:r w:rsidRPr="001C5823">
        <w:rPr>
          <w:rStyle w:val="cf01"/>
          <w:rFonts w:ascii="Times New Roman" w:hAnsi="Times New Roman" w:cs="Times New Roman"/>
          <w:sz w:val="20"/>
          <w:szCs w:val="20"/>
        </w:rPr>
        <w:t xml:space="preserve">. </w:t>
      </w:r>
      <w:r w:rsidR="004E527A" w:rsidRPr="001C5823">
        <w:rPr>
          <w:rStyle w:val="cf01"/>
          <w:rFonts w:ascii="Times New Roman" w:hAnsi="Times New Roman" w:cs="Times New Roman"/>
          <w:sz w:val="20"/>
          <w:szCs w:val="20"/>
        </w:rPr>
        <w:t>As it stands, t</w:t>
      </w:r>
      <w:r w:rsidRPr="001C5823">
        <w:rPr>
          <w:rStyle w:val="cf01"/>
          <w:rFonts w:ascii="Times New Roman" w:hAnsi="Times New Roman" w:cs="Times New Roman"/>
          <w:sz w:val="20"/>
          <w:szCs w:val="20"/>
        </w:rPr>
        <w:t>he government has taken a position that while the use of Indigenous languages is a value to the public service</w:t>
      </w:r>
      <w:r w:rsidR="004E527A" w:rsidRPr="001C5823">
        <w:rPr>
          <w:rStyle w:val="cf01"/>
          <w:rFonts w:ascii="Times New Roman" w:hAnsi="Times New Roman" w:cs="Times New Roman"/>
          <w:sz w:val="20"/>
          <w:szCs w:val="20"/>
        </w:rPr>
        <w:t xml:space="preserve"> and</w:t>
      </w:r>
      <w:r w:rsidRPr="001C5823">
        <w:rPr>
          <w:rStyle w:val="cf01"/>
          <w:rFonts w:ascii="Times New Roman" w:hAnsi="Times New Roman" w:cs="Times New Roman"/>
          <w:sz w:val="20"/>
          <w:szCs w:val="20"/>
        </w:rPr>
        <w:t xml:space="preserve"> there are no plans to create a bilingualism bonus for speakers of Indigenous languages.</w:t>
      </w:r>
      <w:r w:rsidRPr="002A6467">
        <w:rPr>
          <w:rStyle w:val="cf01"/>
          <w:rFonts w:ascii="Times New Roman" w:hAnsi="Times New Roman" w:cs="Times New Roman"/>
          <w:sz w:val="20"/>
          <w:szCs w:val="20"/>
        </w:rPr>
        <w:t xml:space="preserve"> </w:t>
      </w:r>
    </w:p>
    <w:p w14:paraId="2FAEDFD9" w14:textId="1B197515" w:rsidR="002A6467" w:rsidRPr="002A6467" w:rsidRDefault="002A6467">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1783" w14:textId="5F731425" w:rsidR="00927056" w:rsidRDefault="00927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F618" w14:textId="5CD8C6F3" w:rsidR="00927056" w:rsidRDefault="00927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6C7A" w14:textId="794B7922" w:rsidR="00927056" w:rsidRDefault="0092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684"/>
    <w:multiLevelType w:val="hybridMultilevel"/>
    <w:tmpl w:val="121AAF14"/>
    <w:lvl w:ilvl="0" w:tplc="17F8085C">
      <w:start w:val="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5F05DD"/>
    <w:multiLevelType w:val="hybridMultilevel"/>
    <w:tmpl w:val="9C6681E0"/>
    <w:lvl w:ilvl="0" w:tplc="B1ACC9DE">
      <w:start w:val="1"/>
      <w:numFmt w:val="decimal"/>
      <w:lvlText w:val="%1."/>
      <w:lvlJc w:val="left"/>
      <w:pPr>
        <w:ind w:left="144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3426E7"/>
    <w:multiLevelType w:val="hybridMultilevel"/>
    <w:tmpl w:val="C538853C"/>
    <w:lvl w:ilvl="0" w:tplc="CF58E172">
      <w:start w:val="1"/>
      <w:numFmt w:val="lowerLetter"/>
      <w:lvlText w:val="%1)"/>
      <w:lvlJc w:val="left"/>
      <w:pPr>
        <w:ind w:left="720" w:hanging="360"/>
      </w:pPr>
      <w:rPr>
        <w:rFonts w:hint="default"/>
        <w:b w:val="0"/>
        <w:bCs/>
        <w:u w:val="none"/>
      </w:rPr>
    </w:lvl>
    <w:lvl w:ilvl="1" w:tplc="04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D73517"/>
    <w:multiLevelType w:val="hybridMultilevel"/>
    <w:tmpl w:val="28DA9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F07292"/>
    <w:multiLevelType w:val="multilevel"/>
    <w:tmpl w:val="141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D70E1"/>
    <w:multiLevelType w:val="multilevel"/>
    <w:tmpl w:val="6F2E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5588"/>
    <w:multiLevelType w:val="hybridMultilevel"/>
    <w:tmpl w:val="201C402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31292467"/>
    <w:multiLevelType w:val="hybridMultilevel"/>
    <w:tmpl w:val="6F0C86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2407C30"/>
    <w:multiLevelType w:val="hybridMultilevel"/>
    <w:tmpl w:val="1E506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9724E0"/>
    <w:multiLevelType w:val="hybridMultilevel"/>
    <w:tmpl w:val="D49E460C"/>
    <w:lvl w:ilvl="0" w:tplc="B77225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B550FB"/>
    <w:multiLevelType w:val="hybridMultilevel"/>
    <w:tmpl w:val="50BA72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7154A1"/>
    <w:multiLevelType w:val="hybridMultilevel"/>
    <w:tmpl w:val="C07A80B6"/>
    <w:lvl w:ilvl="0" w:tplc="2770558A">
      <w:start w:val="1"/>
      <w:numFmt w:val="lowerLetter"/>
      <w:lvlText w:val="%1)"/>
      <w:lvlJc w:val="left"/>
      <w:pPr>
        <w:ind w:left="720" w:hanging="360"/>
      </w:pPr>
      <w:rPr>
        <w:rFonts w:hint="default"/>
        <w:b w:val="0"/>
        <w:bCs/>
        <w:u w:val="none"/>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70950134">
    <w:abstractNumId w:val="10"/>
  </w:num>
  <w:num w:numId="2" w16cid:durableId="215163572">
    <w:abstractNumId w:val="1"/>
  </w:num>
  <w:num w:numId="3" w16cid:durableId="325864550">
    <w:abstractNumId w:val="2"/>
  </w:num>
  <w:num w:numId="4" w16cid:durableId="1532301695">
    <w:abstractNumId w:val="11"/>
  </w:num>
  <w:num w:numId="5" w16cid:durableId="876157727">
    <w:abstractNumId w:val="3"/>
  </w:num>
  <w:num w:numId="6" w16cid:durableId="691296993">
    <w:abstractNumId w:val="6"/>
  </w:num>
  <w:num w:numId="7" w16cid:durableId="736781765">
    <w:abstractNumId w:val="0"/>
  </w:num>
  <w:num w:numId="8" w16cid:durableId="1136023573">
    <w:abstractNumId w:val="9"/>
  </w:num>
  <w:num w:numId="9" w16cid:durableId="1798177676">
    <w:abstractNumId w:val="7"/>
  </w:num>
  <w:num w:numId="10" w16cid:durableId="1342510210">
    <w:abstractNumId w:val="8"/>
  </w:num>
  <w:num w:numId="11" w16cid:durableId="1111321312">
    <w:abstractNumId w:val="4"/>
  </w:num>
  <w:num w:numId="12" w16cid:durableId="8457127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609"/>
    <w:rsid w:val="00001304"/>
    <w:rsid w:val="000026AA"/>
    <w:rsid w:val="00004053"/>
    <w:rsid w:val="000046AF"/>
    <w:rsid w:val="00005720"/>
    <w:rsid w:val="000065F8"/>
    <w:rsid w:val="00007758"/>
    <w:rsid w:val="000107AA"/>
    <w:rsid w:val="00010A8F"/>
    <w:rsid w:val="00011B08"/>
    <w:rsid w:val="00012C9B"/>
    <w:rsid w:val="00013504"/>
    <w:rsid w:val="000166BA"/>
    <w:rsid w:val="0001748F"/>
    <w:rsid w:val="000207F8"/>
    <w:rsid w:val="00020855"/>
    <w:rsid w:val="00020D37"/>
    <w:rsid w:val="000229CC"/>
    <w:rsid w:val="00023526"/>
    <w:rsid w:val="00024488"/>
    <w:rsid w:val="0002457A"/>
    <w:rsid w:val="00025D11"/>
    <w:rsid w:val="0002627E"/>
    <w:rsid w:val="00027254"/>
    <w:rsid w:val="000321F3"/>
    <w:rsid w:val="0003249B"/>
    <w:rsid w:val="00033039"/>
    <w:rsid w:val="000332ED"/>
    <w:rsid w:val="000340AC"/>
    <w:rsid w:val="000366F0"/>
    <w:rsid w:val="0003756A"/>
    <w:rsid w:val="00041DE9"/>
    <w:rsid w:val="000423F9"/>
    <w:rsid w:val="00046A76"/>
    <w:rsid w:val="00046C3D"/>
    <w:rsid w:val="00050B20"/>
    <w:rsid w:val="00050E8D"/>
    <w:rsid w:val="00051268"/>
    <w:rsid w:val="000548BF"/>
    <w:rsid w:val="00054B73"/>
    <w:rsid w:val="00054C40"/>
    <w:rsid w:val="000601B9"/>
    <w:rsid w:val="00060DA3"/>
    <w:rsid w:val="00061828"/>
    <w:rsid w:val="0006300C"/>
    <w:rsid w:val="00063290"/>
    <w:rsid w:val="0006351F"/>
    <w:rsid w:val="000636F7"/>
    <w:rsid w:val="00064D50"/>
    <w:rsid w:val="00065CF9"/>
    <w:rsid w:val="00065D06"/>
    <w:rsid w:val="00066030"/>
    <w:rsid w:val="000668A2"/>
    <w:rsid w:val="00067B58"/>
    <w:rsid w:val="00071FEC"/>
    <w:rsid w:val="000733F4"/>
    <w:rsid w:val="00075A8D"/>
    <w:rsid w:val="00077301"/>
    <w:rsid w:val="000816E3"/>
    <w:rsid w:val="00081839"/>
    <w:rsid w:val="00081CC4"/>
    <w:rsid w:val="00082BF9"/>
    <w:rsid w:val="0008310B"/>
    <w:rsid w:val="00083A79"/>
    <w:rsid w:val="000859FC"/>
    <w:rsid w:val="00086AEC"/>
    <w:rsid w:val="0009054E"/>
    <w:rsid w:val="000909E5"/>
    <w:rsid w:val="00092A8F"/>
    <w:rsid w:val="00093721"/>
    <w:rsid w:val="000948F6"/>
    <w:rsid w:val="00096F28"/>
    <w:rsid w:val="00097106"/>
    <w:rsid w:val="00097D4D"/>
    <w:rsid w:val="000A0695"/>
    <w:rsid w:val="000A1A03"/>
    <w:rsid w:val="000A246F"/>
    <w:rsid w:val="000A2E83"/>
    <w:rsid w:val="000A5950"/>
    <w:rsid w:val="000B24FA"/>
    <w:rsid w:val="000B2658"/>
    <w:rsid w:val="000B2D23"/>
    <w:rsid w:val="000B415C"/>
    <w:rsid w:val="000B6BDD"/>
    <w:rsid w:val="000B6C7F"/>
    <w:rsid w:val="000B712F"/>
    <w:rsid w:val="000B7A0D"/>
    <w:rsid w:val="000B7BF0"/>
    <w:rsid w:val="000C0A0A"/>
    <w:rsid w:val="000C1911"/>
    <w:rsid w:val="000C1947"/>
    <w:rsid w:val="000C1CAC"/>
    <w:rsid w:val="000C1CAD"/>
    <w:rsid w:val="000C1E89"/>
    <w:rsid w:val="000C32C2"/>
    <w:rsid w:val="000C3F7E"/>
    <w:rsid w:val="000C4D17"/>
    <w:rsid w:val="000C6AFB"/>
    <w:rsid w:val="000C782C"/>
    <w:rsid w:val="000C7B7E"/>
    <w:rsid w:val="000D25F4"/>
    <w:rsid w:val="000D3205"/>
    <w:rsid w:val="000D4C20"/>
    <w:rsid w:val="000D54EA"/>
    <w:rsid w:val="000D66E7"/>
    <w:rsid w:val="000D7E10"/>
    <w:rsid w:val="000E07A8"/>
    <w:rsid w:val="000E09DD"/>
    <w:rsid w:val="000E1086"/>
    <w:rsid w:val="000E142A"/>
    <w:rsid w:val="000E227E"/>
    <w:rsid w:val="000E2B1C"/>
    <w:rsid w:val="000E2DF6"/>
    <w:rsid w:val="000E32E3"/>
    <w:rsid w:val="000E3470"/>
    <w:rsid w:val="000E568E"/>
    <w:rsid w:val="000F03DC"/>
    <w:rsid w:val="000F0E38"/>
    <w:rsid w:val="000F1175"/>
    <w:rsid w:val="000F1D33"/>
    <w:rsid w:val="000F2CE4"/>
    <w:rsid w:val="000F3017"/>
    <w:rsid w:val="000F4A5D"/>
    <w:rsid w:val="000F5288"/>
    <w:rsid w:val="000F5E23"/>
    <w:rsid w:val="000F67EC"/>
    <w:rsid w:val="000F788A"/>
    <w:rsid w:val="000F7A0E"/>
    <w:rsid w:val="0010022D"/>
    <w:rsid w:val="001006F9"/>
    <w:rsid w:val="00102237"/>
    <w:rsid w:val="00106B08"/>
    <w:rsid w:val="00107B14"/>
    <w:rsid w:val="00110CB3"/>
    <w:rsid w:val="00110CEE"/>
    <w:rsid w:val="00111A7A"/>
    <w:rsid w:val="00112B01"/>
    <w:rsid w:val="001139BE"/>
    <w:rsid w:val="00114827"/>
    <w:rsid w:val="00114F60"/>
    <w:rsid w:val="00115990"/>
    <w:rsid w:val="0011599C"/>
    <w:rsid w:val="00117745"/>
    <w:rsid w:val="0012013C"/>
    <w:rsid w:val="00121376"/>
    <w:rsid w:val="00121CAB"/>
    <w:rsid w:val="00121CE8"/>
    <w:rsid w:val="00122799"/>
    <w:rsid w:val="001238E5"/>
    <w:rsid w:val="001239DA"/>
    <w:rsid w:val="00124BDE"/>
    <w:rsid w:val="00126183"/>
    <w:rsid w:val="00127BBA"/>
    <w:rsid w:val="001335E9"/>
    <w:rsid w:val="00133679"/>
    <w:rsid w:val="00136376"/>
    <w:rsid w:val="001410A9"/>
    <w:rsid w:val="00141FAE"/>
    <w:rsid w:val="001423BE"/>
    <w:rsid w:val="00144C89"/>
    <w:rsid w:val="00145208"/>
    <w:rsid w:val="001468CC"/>
    <w:rsid w:val="00146F38"/>
    <w:rsid w:val="0014770C"/>
    <w:rsid w:val="00150976"/>
    <w:rsid w:val="00151C3A"/>
    <w:rsid w:val="00153915"/>
    <w:rsid w:val="00153E15"/>
    <w:rsid w:val="0015478B"/>
    <w:rsid w:val="00155BF2"/>
    <w:rsid w:val="0015601B"/>
    <w:rsid w:val="00156324"/>
    <w:rsid w:val="0015692C"/>
    <w:rsid w:val="0015774D"/>
    <w:rsid w:val="001602A8"/>
    <w:rsid w:val="00162D4B"/>
    <w:rsid w:val="00164042"/>
    <w:rsid w:val="00165D5F"/>
    <w:rsid w:val="00167405"/>
    <w:rsid w:val="0016766E"/>
    <w:rsid w:val="001703AE"/>
    <w:rsid w:val="00173163"/>
    <w:rsid w:val="00175CD4"/>
    <w:rsid w:val="001779DB"/>
    <w:rsid w:val="00177FBA"/>
    <w:rsid w:val="0018002C"/>
    <w:rsid w:val="0018130D"/>
    <w:rsid w:val="00181686"/>
    <w:rsid w:val="00182BA5"/>
    <w:rsid w:val="00183641"/>
    <w:rsid w:val="00183776"/>
    <w:rsid w:val="00183F61"/>
    <w:rsid w:val="00186193"/>
    <w:rsid w:val="00192196"/>
    <w:rsid w:val="0019340B"/>
    <w:rsid w:val="001A020F"/>
    <w:rsid w:val="001A058D"/>
    <w:rsid w:val="001A179A"/>
    <w:rsid w:val="001A1D6A"/>
    <w:rsid w:val="001A789D"/>
    <w:rsid w:val="001A7A77"/>
    <w:rsid w:val="001B159E"/>
    <w:rsid w:val="001B15B4"/>
    <w:rsid w:val="001B33B2"/>
    <w:rsid w:val="001B3844"/>
    <w:rsid w:val="001B50CA"/>
    <w:rsid w:val="001B5DF8"/>
    <w:rsid w:val="001B5FCC"/>
    <w:rsid w:val="001B6D0C"/>
    <w:rsid w:val="001C0899"/>
    <w:rsid w:val="001C0E60"/>
    <w:rsid w:val="001C0E69"/>
    <w:rsid w:val="001C0F89"/>
    <w:rsid w:val="001C0FF9"/>
    <w:rsid w:val="001C1027"/>
    <w:rsid w:val="001C5823"/>
    <w:rsid w:val="001D02B5"/>
    <w:rsid w:val="001D0D1B"/>
    <w:rsid w:val="001D0E6C"/>
    <w:rsid w:val="001D1160"/>
    <w:rsid w:val="001D2468"/>
    <w:rsid w:val="001D2866"/>
    <w:rsid w:val="001D384E"/>
    <w:rsid w:val="001D4809"/>
    <w:rsid w:val="001D57D9"/>
    <w:rsid w:val="001D6BB1"/>
    <w:rsid w:val="001D7DC6"/>
    <w:rsid w:val="001D7EDA"/>
    <w:rsid w:val="001E10D7"/>
    <w:rsid w:val="001E10DE"/>
    <w:rsid w:val="001E1A02"/>
    <w:rsid w:val="001E1CC5"/>
    <w:rsid w:val="001E36A3"/>
    <w:rsid w:val="001E40D9"/>
    <w:rsid w:val="001E4F9A"/>
    <w:rsid w:val="001E5B95"/>
    <w:rsid w:val="001E6A53"/>
    <w:rsid w:val="001F07E4"/>
    <w:rsid w:val="001F177C"/>
    <w:rsid w:val="001F2538"/>
    <w:rsid w:val="001F276E"/>
    <w:rsid w:val="001F2E7A"/>
    <w:rsid w:val="001F6237"/>
    <w:rsid w:val="001F66D9"/>
    <w:rsid w:val="001F6A07"/>
    <w:rsid w:val="001F705A"/>
    <w:rsid w:val="001F76F2"/>
    <w:rsid w:val="00202B67"/>
    <w:rsid w:val="00204770"/>
    <w:rsid w:val="00207075"/>
    <w:rsid w:val="002070E2"/>
    <w:rsid w:val="00211560"/>
    <w:rsid w:val="002122DB"/>
    <w:rsid w:val="00212817"/>
    <w:rsid w:val="002140A4"/>
    <w:rsid w:val="00214BEF"/>
    <w:rsid w:val="0021503B"/>
    <w:rsid w:val="002153D4"/>
    <w:rsid w:val="002157AF"/>
    <w:rsid w:val="0021622B"/>
    <w:rsid w:val="0021686C"/>
    <w:rsid w:val="00216C79"/>
    <w:rsid w:val="00216DC5"/>
    <w:rsid w:val="00221366"/>
    <w:rsid w:val="00221F44"/>
    <w:rsid w:val="00222233"/>
    <w:rsid w:val="00222250"/>
    <w:rsid w:val="0022273B"/>
    <w:rsid w:val="0022275B"/>
    <w:rsid w:val="0022320A"/>
    <w:rsid w:val="00223D29"/>
    <w:rsid w:val="0022721D"/>
    <w:rsid w:val="00227F85"/>
    <w:rsid w:val="00230FF3"/>
    <w:rsid w:val="00231A03"/>
    <w:rsid w:val="00232AE4"/>
    <w:rsid w:val="00235D5E"/>
    <w:rsid w:val="0023673E"/>
    <w:rsid w:val="002401FE"/>
    <w:rsid w:val="00240E54"/>
    <w:rsid w:val="00244C7F"/>
    <w:rsid w:val="0024637B"/>
    <w:rsid w:val="0024660E"/>
    <w:rsid w:val="0024771C"/>
    <w:rsid w:val="00247925"/>
    <w:rsid w:val="00247DF8"/>
    <w:rsid w:val="00247E7B"/>
    <w:rsid w:val="002502A8"/>
    <w:rsid w:val="00250650"/>
    <w:rsid w:val="0025114F"/>
    <w:rsid w:val="002513DB"/>
    <w:rsid w:val="00251CBC"/>
    <w:rsid w:val="00252316"/>
    <w:rsid w:val="0025292C"/>
    <w:rsid w:val="00262E72"/>
    <w:rsid w:val="00263939"/>
    <w:rsid w:val="0026538E"/>
    <w:rsid w:val="00265837"/>
    <w:rsid w:val="002670E1"/>
    <w:rsid w:val="0027274D"/>
    <w:rsid w:val="00272897"/>
    <w:rsid w:val="002729BE"/>
    <w:rsid w:val="00274F8C"/>
    <w:rsid w:val="0027564F"/>
    <w:rsid w:val="00277313"/>
    <w:rsid w:val="002802E1"/>
    <w:rsid w:val="0028286F"/>
    <w:rsid w:val="002831E9"/>
    <w:rsid w:val="00283F12"/>
    <w:rsid w:val="00284AC1"/>
    <w:rsid w:val="002851CA"/>
    <w:rsid w:val="00285469"/>
    <w:rsid w:val="0028630A"/>
    <w:rsid w:val="0028781B"/>
    <w:rsid w:val="00290008"/>
    <w:rsid w:val="00291EB3"/>
    <w:rsid w:val="002929FE"/>
    <w:rsid w:val="00293AB7"/>
    <w:rsid w:val="00293B19"/>
    <w:rsid w:val="002944CC"/>
    <w:rsid w:val="00295EDB"/>
    <w:rsid w:val="00295EF2"/>
    <w:rsid w:val="002A0856"/>
    <w:rsid w:val="002A10D4"/>
    <w:rsid w:val="002A149B"/>
    <w:rsid w:val="002A1E96"/>
    <w:rsid w:val="002A244B"/>
    <w:rsid w:val="002A30AA"/>
    <w:rsid w:val="002A39D6"/>
    <w:rsid w:val="002A4519"/>
    <w:rsid w:val="002A514D"/>
    <w:rsid w:val="002A5AEA"/>
    <w:rsid w:val="002A6467"/>
    <w:rsid w:val="002B0413"/>
    <w:rsid w:val="002B18D9"/>
    <w:rsid w:val="002B19CC"/>
    <w:rsid w:val="002B2069"/>
    <w:rsid w:val="002B357D"/>
    <w:rsid w:val="002B44B0"/>
    <w:rsid w:val="002B452E"/>
    <w:rsid w:val="002B579F"/>
    <w:rsid w:val="002B73E5"/>
    <w:rsid w:val="002B7AA5"/>
    <w:rsid w:val="002C010E"/>
    <w:rsid w:val="002C04FF"/>
    <w:rsid w:val="002C4633"/>
    <w:rsid w:val="002C620C"/>
    <w:rsid w:val="002C7087"/>
    <w:rsid w:val="002C738E"/>
    <w:rsid w:val="002D09ED"/>
    <w:rsid w:val="002D0CDE"/>
    <w:rsid w:val="002D12B4"/>
    <w:rsid w:val="002D15B0"/>
    <w:rsid w:val="002D18EE"/>
    <w:rsid w:val="002D1FAD"/>
    <w:rsid w:val="002D2143"/>
    <w:rsid w:val="002D2ABE"/>
    <w:rsid w:val="002D658B"/>
    <w:rsid w:val="002D78BF"/>
    <w:rsid w:val="002E06DF"/>
    <w:rsid w:val="002E12C2"/>
    <w:rsid w:val="002E2184"/>
    <w:rsid w:val="002E34F0"/>
    <w:rsid w:val="002E64CF"/>
    <w:rsid w:val="002E6F1D"/>
    <w:rsid w:val="002E7B86"/>
    <w:rsid w:val="002F10C4"/>
    <w:rsid w:val="002F2A2C"/>
    <w:rsid w:val="002F3725"/>
    <w:rsid w:val="002F3F83"/>
    <w:rsid w:val="002F41F5"/>
    <w:rsid w:val="002F427C"/>
    <w:rsid w:val="002F5161"/>
    <w:rsid w:val="002F6075"/>
    <w:rsid w:val="002F7A4F"/>
    <w:rsid w:val="0030065A"/>
    <w:rsid w:val="00300917"/>
    <w:rsid w:val="00302001"/>
    <w:rsid w:val="003026D7"/>
    <w:rsid w:val="0030331F"/>
    <w:rsid w:val="00303B95"/>
    <w:rsid w:val="00307010"/>
    <w:rsid w:val="00312AC9"/>
    <w:rsid w:val="00314C17"/>
    <w:rsid w:val="00320AD5"/>
    <w:rsid w:val="003252A8"/>
    <w:rsid w:val="00326183"/>
    <w:rsid w:val="00326A7C"/>
    <w:rsid w:val="0033123B"/>
    <w:rsid w:val="00332858"/>
    <w:rsid w:val="00332DDE"/>
    <w:rsid w:val="00333BB7"/>
    <w:rsid w:val="00334DBE"/>
    <w:rsid w:val="00334EB2"/>
    <w:rsid w:val="003354FC"/>
    <w:rsid w:val="0033761C"/>
    <w:rsid w:val="003400CD"/>
    <w:rsid w:val="00340297"/>
    <w:rsid w:val="003402A4"/>
    <w:rsid w:val="00341898"/>
    <w:rsid w:val="00343547"/>
    <w:rsid w:val="003436B7"/>
    <w:rsid w:val="00344060"/>
    <w:rsid w:val="003465F0"/>
    <w:rsid w:val="003471B8"/>
    <w:rsid w:val="003472BF"/>
    <w:rsid w:val="00350688"/>
    <w:rsid w:val="0035184F"/>
    <w:rsid w:val="0035308D"/>
    <w:rsid w:val="003535D8"/>
    <w:rsid w:val="00353839"/>
    <w:rsid w:val="003552E6"/>
    <w:rsid w:val="00357A5B"/>
    <w:rsid w:val="00360559"/>
    <w:rsid w:val="00364556"/>
    <w:rsid w:val="003658AC"/>
    <w:rsid w:val="003671F5"/>
    <w:rsid w:val="00367944"/>
    <w:rsid w:val="00367D5C"/>
    <w:rsid w:val="00370D46"/>
    <w:rsid w:val="00370E74"/>
    <w:rsid w:val="0037410E"/>
    <w:rsid w:val="00374E1C"/>
    <w:rsid w:val="00376D8F"/>
    <w:rsid w:val="0037718B"/>
    <w:rsid w:val="003832F0"/>
    <w:rsid w:val="00383D9A"/>
    <w:rsid w:val="00384F5D"/>
    <w:rsid w:val="00385E0A"/>
    <w:rsid w:val="003861C8"/>
    <w:rsid w:val="003864A4"/>
    <w:rsid w:val="00386558"/>
    <w:rsid w:val="00390323"/>
    <w:rsid w:val="0039339E"/>
    <w:rsid w:val="00394A92"/>
    <w:rsid w:val="003951EF"/>
    <w:rsid w:val="00395489"/>
    <w:rsid w:val="00397235"/>
    <w:rsid w:val="0039771B"/>
    <w:rsid w:val="003A046F"/>
    <w:rsid w:val="003A1666"/>
    <w:rsid w:val="003A17BC"/>
    <w:rsid w:val="003A3D23"/>
    <w:rsid w:val="003A477A"/>
    <w:rsid w:val="003A4F24"/>
    <w:rsid w:val="003A55DB"/>
    <w:rsid w:val="003A59DB"/>
    <w:rsid w:val="003A6C78"/>
    <w:rsid w:val="003A7F80"/>
    <w:rsid w:val="003B0725"/>
    <w:rsid w:val="003B1D94"/>
    <w:rsid w:val="003B2DA1"/>
    <w:rsid w:val="003B3036"/>
    <w:rsid w:val="003B3E3C"/>
    <w:rsid w:val="003B4C80"/>
    <w:rsid w:val="003B50A4"/>
    <w:rsid w:val="003B6421"/>
    <w:rsid w:val="003B6828"/>
    <w:rsid w:val="003C0C05"/>
    <w:rsid w:val="003C2341"/>
    <w:rsid w:val="003C2FAD"/>
    <w:rsid w:val="003C4C03"/>
    <w:rsid w:val="003C4E8A"/>
    <w:rsid w:val="003C62DA"/>
    <w:rsid w:val="003C71E7"/>
    <w:rsid w:val="003C73E1"/>
    <w:rsid w:val="003C7663"/>
    <w:rsid w:val="003D00AB"/>
    <w:rsid w:val="003D0261"/>
    <w:rsid w:val="003D0955"/>
    <w:rsid w:val="003D26D4"/>
    <w:rsid w:val="003D4105"/>
    <w:rsid w:val="003E01F5"/>
    <w:rsid w:val="003E17DB"/>
    <w:rsid w:val="003E1C8A"/>
    <w:rsid w:val="003E257E"/>
    <w:rsid w:val="003E2F1C"/>
    <w:rsid w:val="003E38C1"/>
    <w:rsid w:val="003E44C0"/>
    <w:rsid w:val="003E572F"/>
    <w:rsid w:val="003E6154"/>
    <w:rsid w:val="003E6C5C"/>
    <w:rsid w:val="003E72D8"/>
    <w:rsid w:val="003E7B07"/>
    <w:rsid w:val="003F1322"/>
    <w:rsid w:val="003F1648"/>
    <w:rsid w:val="003F21F3"/>
    <w:rsid w:val="003F226F"/>
    <w:rsid w:val="003F29B5"/>
    <w:rsid w:val="003F331A"/>
    <w:rsid w:val="003F39FD"/>
    <w:rsid w:val="003F414A"/>
    <w:rsid w:val="003F44AA"/>
    <w:rsid w:val="003F503A"/>
    <w:rsid w:val="003F5083"/>
    <w:rsid w:val="003F50F6"/>
    <w:rsid w:val="003F6635"/>
    <w:rsid w:val="003F71F2"/>
    <w:rsid w:val="003F754B"/>
    <w:rsid w:val="003F78D4"/>
    <w:rsid w:val="00401815"/>
    <w:rsid w:val="00401CEA"/>
    <w:rsid w:val="004022BA"/>
    <w:rsid w:val="004031D2"/>
    <w:rsid w:val="00403D09"/>
    <w:rsid w:val="00404707"/>
    <w:rsid w:val="00407114"/>
    <w:rsid w:val="00407226"/>
    <w:rsid w:val="00411089"/>
    <w:rsid w:val="0041177A"/>
    <w:rsid w:val="0041476C"/>
    <w:rsid w:val="00414C30"/>
    <w:rsid w:val="0041540E"/>
    <w:rsid w:val="0041730A"/>
    <w:rsid w:val="00417C4B"/>
    <w:rsid w:val="004220CA"/>
    <w:rsid w:val="00424568"/>
    <w:rsid w:val="00424AF2"/>
    <w:rsid w:val="004259F8"/>
    <w:rsid w:val="00426B9D"/>
    <w:rsid w:val="00430413"/>
    <w:rsid w:val="004312B8"/>
    <w:rsid w:val="00432D12"/>
    <w:rsid w:val="00440297"/>
    <w:rsid w:val="00440CA9"/>
    <w:rsid w:val="00442090"/>
    <w:rsid w:val="004421FD"/>
    <w:rsid w:val="00442A9E"/>
    <w:rsid w:val="0044338A"/>
    <w:rsid w:val="00443911"/>
    <w:rsid w:val="004444E3"/>
    <w:rsid w:val="00445883"/>
    <w:rsid w:val="00446C18"/>
    <w:rsid w:val="0044708A"/>
    <w:rsid w:val="0044755F"/>
    <w:rsid w:val="00447BE7"/>
    <w:rsid w:val="00447D40"/>
    <w:rsid w:val="00450304"/>
    <w:rsid w:val="00450A60"/>
    <w:rsid w:val="00450B08"/>
    <w:rsid w:val="00451E81"/>
    <w:rsid w:val="00451F41"/>
    <w:rsid w:val="00452A13"/>
    <w:rsid w:val="00452B3F"/>
    <w:rsid w:val="00457185"/>
    <w:rsid w:val="00457A02"/>
    <w:rsid w:val="004620C0"/>
    <w:rsid w:val="00462F8E"/>
    <w:rsid w:val="00463140"/>
    <w:rsid w:val="0046344B"/>
    <w:rsid w:val="00463C65"/>
    <w:rsid w:val="00464FC3"/>
    <w:rsid w:val="004652AC"/>
    <w:rsid w:val="00465490"/>
    <w:rsid w:val="00465BD2"/>
    <w:rsid w:val="004673E1"/>
    <w:rsid w:val="004673F2"/>
    <w:rsid w:val="0046782E"/>
    <w:rsid w:val="00471403"/>
    <w:rsid w:val="00471F01"/>
    <w:rsid w:val="00472D2C"/>
    <w:rsid w:val="00473AC4"/>
    <w:rsid w:val="0047463A"/>
    <w:rsid w:val="0047700B"/>
    <w:rsid w:val="0047772B"/>
    <w:rsid w:val="004813FA"/>
    <w:rsid w:val="004814F9"/>
    <w:rsid w:val="00482E49"/>
    <w:rsid w:val="004844C3"/>
    <w:rsid w:val="00485ECE"/>
    <w:rsid w:val="00486D87"/>
    <w:rsid w:val="0048776D"/>
    <w:rsid w:val="00487CE5"/>
    <w:rsid w:val="004911CF"/>
    <w:rsid w:val="00491A5B"/>
    <w:rsid w:val="00492541"/>
    <w:rsid w:val="004925C1"/>
    <w:rsid w:val="00492954"/>
    <w:rsid w:val="00492F83"/>
    <w:rsid w:val="0049345F"/>
    <w:rsid w:val="00494523"/>
    <w:rsid w:val="00495184"/>
    <w:rsid w:val="004A12A0"/>
    <w:rsid w:val="004A1E0F"/>
    <w:rsid w:val="004A2628"/>
    <w:rsid w:val="004A33BD"/>
    <w:rsid w:val="004A34E3"/>
    <w:rsid w:val="004A3FB9"/>
    <w:rsid w:val="004A492D"/>
    <w:rsid w:val="004A71AA"/>
    <w:rsid w:val="004A7AC4"/>
    <w:rsid w:val="004B1131"/>
    <w:rsid w:val="004B279E"/>
    <w:rsid w:val="004B2AD5"/>
    <w:rsid w:val="004B30D1"/>
    <w:rsid w:val="004B30D9"/>
    <w:rsid w:val="004B402C"/>
    <w:rsid w:val="004B4200"/>
    <w:rsid w:val="004B4346"/>
    <w:rsid w:val="004B7B88"/>
    <w:rsid w:val="004B7DA2"/>
    <w:rsid w:val="004C0382"/>
    <w:rsid w:val="004C084A"/>
    <w:rsid w:val="004C3093"/>
    <w:rsid w:val="004C51AD"/>
    <w:rsid w:val="004C59BD"/>
    <w:rsid w:val="004C6CDF"/>
    <w:rsid w:val="004C7007"/>
    <w:rsid w:val="004C7479"/>
    <w:rsid w:val="004C7D26"/>
    <w:rsid w:val="004D0938"/>
    <w:rsid w:val="004D256F"/>
    <w:rsid w:val="004D42FD"/>
    <w:rsid w:val="004D5831"/>
    <w:rsid w:val="004D6FAB"/>
    <w:rsid w:val="004D7D66"/>
    <w:rsid w:val="004E038F"/>
    <w:rsid w:val="004E0FDA"/>
    <w:rsid w:val="004E18F1"/>
    <w:rsid w:val="004E1BD9"/>
    <w:rsid w:val="004E3F52"/>
    <w:rsid w:val="004E527A"/>
    <w:rsid w:val="004E66E5"/>
    <w:rsid w:val="004E67ED"/>
    <w:rsid w:val="004E79E0"/>
    <w:rsid w:val="004E7C5F"/>
    <w:rsid w:val="004F0B53"/>
    <w:rsid w:val="004F31FA"/>
    <w:rsid w:val="004F34E4"/>
    <w:rsid w:val="004F4587"/>
    <w:rsid w:val="004F57A9"/>
    <w:rsid w:val="004F61EC"/>
    <w:rsid w:val="004F6820"/>
    <w:rsid w:val="004F7FC8"/>
    <w:rsid w:val="00500486"/>
    <w:rsid w:val="00502F3E"/>
    <w:rsid w:val="00503C87"/>
    <w:rsid w:val="00504096"/>
    <w:rsid w:val="005063FC"/>
    <w:rsid w:val="00507153"/>
    <w:rsid w:val="00511401"/>
    <w:rsid w:val="00511AA4"/>
    <w:rsid w:val="005122B2"/>
    <w:rsid w:val="005128C6"/>
    <w:rsid w:val="00513D08"/>
    <w:rsid w:val="005141CB"/>
    <w:rsid w:val="0051595F"/>
    <w:rsid w:val="00517AE3"/>
    <w:rsid w:val="00517CE7"/>
    <w:rsid w:val="0052001B"/>
    <w:rsid w:val="00520195"/>
    <w:rsid w:val="005204CD"/>
    <w:rsid w:val="0052080E"/>
    <w:rsid w:val="005208EF"/>
    <w:rsid w:val="005213E0"/>
    <w:rsid w:val="00521664"/>
    <w:rsid w:val="00524BB6"/>
    <w:rsid w:val="00525982"/>
    <w:rsid w:val="00527B88"/>
    <w:rsid w:val="0053188C"/>
    <w:rsid w:val="0053373C"/>
    <w:rsid w:val="00533895"/>
    <w:rsid w:val="00534E72"/>
    <w:rsid w:val="00534FCC"/>
    <w:rsid w:val="00535226"/>
    <w:rsid w:val="005372A0"/>
    <w:rsid w:val="00537689"/>
    <w:rsid w:val="00537B43"/>
    <w:rsid w:val="005404AB"/>
    <w:rsid w:val="00540BE0"/>
    <w:rsid w:val="00544953"/>
    <w:rsid w:val="00545133"/>
    <w:rsid w:val="0054565C"/>
    <w:rsid w:val="005463E8"/>
    <w:rsid w:val="005466D1"/>
    <w:rsid w:val="005479A2"/>
    <w:rsid w:val="00547C64"/>
    <w:rsid w:val="0055013F"/>
    <w:rsid w:val="00550BEF"/>
    <w:rsid w:val="00551B17"/>
    <w:rsid w:val="00552CE3"/>
    <w:rsid w:val="005531C9"/>
    <w:rsid w:val="00553FC9"/>
    <w:rsid w:val="005544F6"/>
    <w:rsid w:val="005549D9"/>
    <w:rsid w:val="005556E8"/>
    <w:rsid w:val="005619C2"/>
    <w:rsid w:val="00561C88"/>
    <w:rsid w:val="00561D46"/>
    <w:rsid w:val="00562AC2"/>
    <w:rsid w:val="0056392E"/>
    <w:rsid w:val="00563D21"/>
    <w:rsid w:val="00564853"/>
    <w:rsid w:val="00566154"/>
    <w:rsid w:val="00566697"/>
    <w:rsid w:val="005668E9"/>
    <w:rsid w:val="00567A4C"/>
    <w:rsid w:val="0057206E"/>
    <w:rsid w:val="00573364"/>
    <w:rsid w:val="0057364E"/>
    <w:rsid w:val="00575899"/>
    <w:rsid w:val="00576F6B"/>
    <w:rsid w:val="00577081"/>
    <w:rsid w:val="005803C9"/>
    <w:rsid w:val="005815E2"/>
    <w:rsid w:val="005824FC"/>
    <w:rsid w:val="00583FFC"/>
    <w:rsid w:val="00584DAD"/>
    <w:rsid w:val="00585A84"/>
    <w:rsid w:val="00591E97"/>
    <w:rsid w:val="00593427"/>
    <w:rsid w:val="005936C6"/>
    <w:rsid w:val="00593BF8"/>
    <w:rsid w:val="0059401C"/>
    <w:rsid w:val="0059550B"/>
    <w:rsid w:val="00595E11"/>
    <w:rsid w:val="00597581"/>
    <w:rsid w:val="005A0971"/>
    <w:rsid w:val="005A183B"/>
    <w:rsid w:val="005A18EC"/>
    <w:rsid w:val="005A1A05"/>
    <w:rsid w:val="005A3114"/>
    <w:rsid w:val="005A431D"/>
    <w:rsid w:val="005A59E2"/>
    <w:rsid w:val="005A5A2A"/>
    <w:rsid w:val="005A6BFB"/>
    <w:rsid w:val="005A7328"/>
    <w:rsid w:val="005B0764"/>
    <w:rsid w:val="005B3051"/>
    <w:rsid w:val="005B3635"/>
    <w:rsid w:val="005B3E2F"/>
    <w:rsid w:val="005B4E61"/>
    <w:rsid w:val="005C09CF"/>
    <w:rsid w:val="005C0A5F"/>
    <w:rsid w:val="005C0E4F"/>
    <w:rsid w:val="005C2135"/>
    <w:rsid w:val="005C2360"/>
    <w:rsid w:val="005C2F62"/>
    <w:rsid w:val="005C47FF"/>
    <w:rsid w:val="005C52F5"/>
    <w:rsid w:val="005C56CC"/>
    <w:rsid w:val="005C66F5"/>
    <w:rsid w:val="005C71E5"/>
    <w:rsid w:val="005D07F8"/>
    <w:rsid w:val="005D0981"/>
    <w:rsid w:val="005D0C3D"/>
    <w:rsid w:val="005D1993"/>
    <w:rsid w:val="005D21E8"/>
    <w:rsid w:val="005D31D4"/>
    <w:rsid w:val="005D44DB"/>
    <w:rsid w:val="005D68AF"/>
    <w:rsid w:val="005D7333"/>
    <w:rsid w:val="005D7C98"/>
    <w:rsid w:val="005E0E43"/>
    <w:rsid w:val="005E2B0B"/>
    <w:rsid w:val="005E3D44"/>
    <w:rsid w:val="005E4040"/>
    <w:rsid w:val="005E675D"/>
    <w:rsid w:val="005E7D2C"/>
    <w:rsid w:val="005F0672"/>
    <w:rsid w:val="005F176B"/>
    <w:rsid w:val="005F25C5"/>
    <w:rsid w:val="005F2832"/>
    <w:rsid w:val="005F29C5"/>
    <w:rsid w:val="005F2A5F"/>
    <w:rsid w:val="005F3216"/>
    <w:rsid w:val="005F5540"/>
    <w:rsid w:val="005F72E8"/>
    <w:rsid w:val="005F7C17"/>
    <w:rsid w:val="00603B04"/>
    <w:rsid w:val="00603F56"/>
    <w:rsid w:val="006045D0"/>
    <w:rsid w:val="00604F5E"/>
    <w:rsid w:val="00605EB8"/>
    <w:rsid w:val="00607D7D"/>
    <w:rsid w:val="0061031C"/>
    <w:rsid w:val="00610A04"/>
    <w:rsid w:val="0061121E"/>
    <w:rsid w:val="006116E1"/>
    <w:rsid w:val="00612341"/>
    <w:rsid w:val="006128B8"/>
    <w:rsid w:val="00614C15"/>
    <w:rsid w:val="00615544"/>
    <w:rsid w:val="00615657"/>
    <w:rsid w:val="00616E1D"/>
    <w:rsid w:val="00616FDD"/>
    <w:rsid w:val="00617A40"/>
    <w:rsid w:val="006204FB"/>
    <w:rsid w:val="00620913"/>
    <w:rsid w:val="00620C51"/>
    <w:rsid w:val="00621DD4"/>
    <w:rsid w:val="0062375C"/>
    <w:rsid w:val="006245A7"/>
    <w:rsid w:val="006247B8"/>
    <w:rsid w:val="006250AF"/>
    <w:rsid w:val="006266B9"/>
    <w:rsid w:val="00627FDD"/>
    <w:rsid w:val="00632FF2"/>
    <w:rsid w:val="00633900"/>
    <w:rsid w:val="00633C52"/>
    <w:rsid w:val="00633C7C"/>
    <w:rsid w:val="006342A1"/>
    <w:rsid w:val="006342CA"/>
    <w:rsid w:val="006350E0"/>
    <w:rsid w:val="0063602D"/>
    <w:rsid w:val="006407D4"/>
    <w:rsid w:val="00642A03"/>
    <w:rsid w:val="00643054"/>
    <w:rsid w:val="006465EC"/>
    <w:rsid w:val="00650793"/>
    <w:rsid w:val="00652850"/>
    <w:rsid w:val="00655E9D"/>
    <w:rsid w:val="00657C3A"/>
    <w:rsid w:val="006603EE"/>
    <w:rsid w:val="00661648"/>
    <w:rsid w:val="006636B2"/>
    <w:rsid w:val="00663D47"/>
    <w:rsid w:val="0066690A"/>
    <w:rsid w:val="00671217"/>
    <w:rsid w:val="00672A37"/>
    <w:rsid w:val="00673747"/>
    <w:rsid w:val="006739F4"/>
    <w:rsid w:val="0067497B"/>
    <w:rsid w:val="00677164"/>
    <w:rsid w:val="0068032A"/>
    <w:rsid w:val="006811DB"/>
    <w:rsid w:val="006820DA"/>
    <w:rsid w:val="006857B3"/>
    <w:rsid w:val="00685C4B"/>
    <w:rsid w:val="0068764D"/>
    <w:rsid w:val="00687C79"/>
    <w:rsid w:val="00691DAE"/>
    <w:rsid w:val="00693F9C"/>
    <w:rsid w:val="0069404F"/>
    <w:rsid w:val="0069668A"/>
    <w:rsid w:val="0069738B"/>
    <w:rsid w:val="006A01CD"/>
    <w:rsid w:val="006A275B"/>
    <w:rsid w:val="006A3EF8"/>
    <w:rsid w:val="006A4CC1"/>
    <w:rsid w:val="006A5479"/>
    <w:rsid w:val="006A5673"/>
    <w:rsid w:val="006A7B74"/>
    <w:rsid w:val="006A7F89"/>
    <w:rsid w:val="006B08DD"/>
    <w:rsid w:val="006B1B55"/>
    <w:rsid w:val="006B3104"/>
    <w:rsid w:val="006B3CBE"/>
    <w:rsid w:val="006B60EB"/>
    <w:rsid w:val="006C4C1D"/>
    <w:rsid w:val="006C6E2F"/>
    <w:rsid w:val="006C6EA2"/>
    <w:rsid w:val="006D04C1"/>
    <w:rsid w:val="006D1B51"/>
    <w:rsid w:val="006D6866"/>
    <w:rsid w:val="006E1E2F"/>
    <w:rsid w:val="006E48C8"/>
    <w:rsid w:val="006E7A47"/>
    <w:rsid w:val="006F0A6D"/>
    <w:rsid w:val="006F0B07"/>
    <w:rsid w:val="006F43EA"/>
    <w:rsid w:val="006F53F1"/>
    <w:rsid w:val="006F5A2D"/>
    <w:rsid w:val="006F635F"/>
    <w:rsid w:val="006F7D1A"/>
    <w:rsid w:val="00702614"/>
    <w:rsid w:val="00702654"/>
    <w:rsid w:val="0070379B"/>
    <w:rsid w:val="0070397E"/>
    <w:rsid w:val="00703BE1"/>
    <w:rsid w:val="00705E59"/>
    <w:rsid w:val="00706544"/>
    <w:rsid w:val="00707263"/>
    <w:rsid w:val="0071129C"/>
    <w:rsid w:val="007115E5"/>
    <w:rsid w:val="00713AA8"/>
    <w:rsid w:val="007150F1"/>
    <w:rsid w:val="00715128"/>
    <w:rsid w:val="00715E8E"/>
    <w:rsid w:val="00716887"/>
    <w:rsid w:val="00716F53"/>
    <w:rsid w:val="007179A2"/>
    <w:rsid w:val="00720413"/>
    <w:rsid w:val="007214DC"/>
    <w:rsid w:val="007224BD"/>
    <w:rsid w:val="0072283A"/>
    <w:rsid w:val="0072321B"/>
    <w:rsid w:val="00723C49"/>
    <w:rsid w:val="007265B8"/>
    <w:rsid w:val="00726733"/>
    <w:rsid w:val="007271FA"/>
    <w:rsid w:val="007278C8"/>
    <w:rsid w:val="00730AF5"/>
    <w:rsid w:val="00730C73"/>
    <w:rsid w:val="00731F8D"/>
    <w:rsid w:val="00734D97"/>
    <w:rsid w:val="00734EBA"/>
    <w:rsid w:val="00735288"/>
    <w:rsid w:val="00735E91"/>
    <w:rsid w:val="0073676A"/>
    <w:rsid w:val="00740D75"/>
    <w:rsid w:val="00740EAA"/>
    <w:rsid w:val="00744D9A"/>
    <w:rsid w:val="00745C43"/>
    <w:rsid w:val="00747333"/>
    <w:rsid w:val="00747D63"/>
    <w:rsid w:val="00752DF2"/>
    <w:rsid w:val="0075336B"/>
    <w:rsid w:val="00753F92"/>
    <w:rsid w:val="00756A40"/>
    <w:rsid w:val="007611E2"/>
    <w:rsid w:val="00761F43"/>
    <w:rsid w:val="00762422"/>
    <w:rsid w:val="00762B25"/>
    <w:rsid w:val="00764504"/>
    <w:rsid w:val="00764919"/>
    <w:rsid w:val="00765246"/>
    <w:rsid w:val="00765356"/>
    <w:rsid w:val="007656BB"/>
    <w:rsid w:val="00766CC7"/>
    <w:rsid w:val="00766E30"/>
    <w:rsid w:val="00767978"/>
    <w:rsid w:val="00772B03"/>
    <w:rsid w:val="007756B0"/>
    <w:rsid w:val="00775C29"/>
    <w:rsid w:val="00775D60"/>
    <w:rsid w:val="0077688A"/>
    <w:rsid w:val="00777597"/>
    <w:rsid w:val="00777DDF"/>
    <w:rsid w:val="00780B6E"/>
    <w:rsid w:val="00782E83"/>
    <w:rsid w:val="007830A3"/>
    <w:rsid w:val="00784F84"/>
    <w:rsid w:val="00786F1E"/>
    <w:rsid w:val="00787691"/>
    <w:rsid w:val="00791787"/>
    <w:rsid w:val="00793F9E"/>
    <w:rsid w:val="00794C50"/>
    <w:rsid w:val="00795638"/>
    <w:rsid w:val="00795936"/>
    <w:rsid w:val="00795CC0"/>
    <w:rsid w:val="00796C4B"/>
    <w:rsid w:val="007979B1"/>
    <w:rsid w:val="007A1732"/>
    <w:rsid w:val="007A1AA8"/>
    <w:rsid w:val="007A6379"/>
    <w:rsid w:val="007A689D"/>
    <w:rsid w:val="007B0044"/>
    <w:rsid w:val="007B24D6"/>
    <w:rsid w:val="007B28C2"/>
    <w:rsid w:val="007B4105"/>
    <w:rsid w:val="007B57FA"/>
    <w:rsid w:val="007B5FF7"/>
    <w:rsid w:val="007B67D8"/>
    <w:rsid w:val="007C0B7C"/>
    <w:rsid w:val="007C154B"/>
    <w:rsid w:val="007C232D"/>
    <w:rsid w:val="007C29E1"/>
    <w:rsid w:val="007C3202"/>
    <w:rsid w:val="007C56BF"/>
    <w:rsid w:val="007C6746"/>
    <w:rsid w:val="007D1407"/>
    <w:rsid w:val="007D2161"/>
    <w:rsid w:val="007D3742"/>
    <w:rsid w:val="007D43E6"/>
    <w:rsid w:val="007D6131"/>
    <w:rsid w:val="007D7840"/>
    <w:rsid w:val="007D7ED0"/>
    <w:rsid w:val="007E09FA"/>
    <w:rsid w:val="007E21F8"/>
    <w:rsid w:val="007E30A2"/>
    <w:rsid w:val="007E328F"/>
    <w:rsid w:val="007E34D3"/>
    <w:rsid w:val="007E3C4D"/>
    <w:rsid w:val="007E44DE"/>
    <w:rsid w:val="007F237A"/>
    <w:rsid w:val="007F2414"/>
    <w:rsid w:val="007F31A7"/>
    <w:rsid w:val="007F42FB"/>
    <w:rsid w:val="007F43C2"/>
    <w:rsid w:val="007F49B0"/>
    <w:rsid w:val="007F57FF"/>
    <w:rsid w:val="007F5BF1"/>
    <w:rsid w:val="007F7709"/>
    <w:rsid w:val="008000AF"/>
    <w:rsid w:val="008005EB"/>
    <w:rsid w:val="00803A8B"/>
    <w:rsid w:val="00804810"/>
    <w:rsid w:val="00804D7D"/>
    <w:rsid w:val="00804F1B"/>
    <w:rsid w:val="008070EF"/>
    <w:rsid w:val="00807F76"/>
    <w:rsid w:val="00810997"/>
    <w:rsid w:val="00811E51"/>
    <w:rsid w:val="008121A2"/>
    <w:rsid w:val="00812F7D"/>
    <w:rsid w:val="008137FB"/>
    <w:rsid w:val="00813FDF"/>
    <w:rsid w:val="00814587"/>
    <w:rsid w:val="008159D1"/>
    <w:rsid w:val="008167D6"/>
    <w:rsid w:val="008168E0"/>
    <w:rsid w:val="00817229"/>
    <w:rsid w:val="00821F2F"/>
    <w:rsid w:val="00824031"/>
    <w:rsid w:val="00824BA0"/>
    <w:rsid w:val="00825103"/>
    <w:rsid w:val="00830DFE"/>
    <w:rsid w:val="00831601"/>
    <w:rsid w:val="00831D9F"/>
    <w:rsid w:val="00832B5D"/>
    <w:rsid w:val="0083330E"/>
    <w:rsid w:val="00833C0E"/>
    <w:rsid w:val="00833C14"/>
    <w:rsid w:val="0083679E"/>
    <w:rsid w:val="00840B6A"/>
    <w:rsid w:val="00840F99"/>
    <w:rsid w:val="00842426"/>
    <w:rsid w:val="00843F98"/>
    <w:rsid w:val="008461BF"/>
    <w:rsid w:val="008505D9"/>
    <w:rsid w:val="00850EFB"/>
    <w:rsid w:val="00851485"/>
    <w:rsid w:val="00851D9D"/>
    <w:rsid w:val="00852D0D"/>
    <w:rsid w:val="00853B65"/>
    <w:rsid w:val="00854379"/>
    <w:rsid w:val="00855989"/>
    <w:rsid w:val="00856485"/>
    <w:rsid w:val="00856CEF"/>
    <w:rsid w:val="00856DA9"/>
    <w:rsid w:val="00857F3A"/>
    <w:rsid w:val="00860FE9"/>
    <w:rsid w:val="00861622"/>
    <w:rsid w:val="00861F0F"/>
    <w:rsid w:val="00862958"/>
    <w:rsid w:val="00863E36"/>
    <w:rsid w:val="008651BB"/>
    <w:rsid w:val="00867795"/>
    <w:rsid w:val="00870095"/>
    <w:rsid w:val="00870AC4"/>
    <w:rsid w:val="008717B6"/>
    <w:rsid w:val="008719D4"/>
    <w:rsid w:val="0087278C"/>
    <w:rsid w:val="00872AD0"/>
    <w:rsid w:val="00873957"/>
    <w:rsid w:val="00876803"/>
    <w:rsid w:val="00877887"/>
    <w:rsid w:val="00880215"/>
    <w:rsid w:val="00881796"/>
    <w:rsid w:val="00882EA4"/>
    <w:rsid w:val="00883382"/>
    <w:rsid w:val="00885762"/>
    <w:rsid w:val="00887407"/>
    <w:rsid w:val="00887D37"/>
    <w:rsid w:val="008902CA"/>
    <w:rsid w:val="00890C9A"/>
    <w:rsid w:val="00890FC1"/>
    <w:rsid w:val="00891418"/>
    <w:rsid w:val="00895558"/>
    <w:rsid w:val="00895DAE"/>
    <w:rsid w:val="0089635C"/>
    <w:rsid w:val="00896472"/>
    <w:rsid w:val="00896E3A"/>
    <w:rsid w:val="008A365A"/>
    <w:rsid w:val="008A3B4A"/>
    <w:rsid w:val="008A3C66"/>
    <w:rsid w:val="008A5892"/>
    <w:rsid w:val="008A6132"/>
    <w:rsid w:val="008A6AFA"/>
    <w:rsid w:val="008B1792"/>
    <w:rsid w:val="008B3D8F"/>
    <w:rsid w:val="008B429D"/>
    <w:rsid w:val="008B450C"/>
    <w:rsid w:val="008B4541"/>
    <w:rsid w:val="008B5285"/>
    <w:rsid w:val="008B5D74"/>
    <w:rsid w:val="008B7824"/>
    <w:rsid w:val="008C28D5"/>
    <w:rsid w:val="008C3225"/>
    <w:rsid w:val="008C37B2"/>
    <w:rsid w:val="008C4270"/>
    <w:rsid w:val="008C4BF0"/>
    <w:rsid w:val="008C5DC0"/>
    <w:rsid w:val="008D178B"/>
    <w:rsid w:val="008D1C3B"/>
    <w:rsid w:val="008D349F"/>
    <w:rsid w:val="008D38D0"/>
    <w:rsid w:val="008D51AB"/>
    <w:rsid w:val="008D5514"/>
    <w:rsid w:val="008D73E5"/>
    <w:rsid w:val="008D7ACF"/>
    <w:rsid w:val="008E074C"/>
    <w:rsid w:val="008E0FDD"/>
    <w:rsid w:val="008E263D"/>
    <w:rsid w:val="008E2FCE"/>
    <w:rsid w:val="008E386F"/>
    <w:rsid w:val="008E4CFE"/>
    <w:rsid w:val="008E4D1A"/>
    <w:rsid w:val="008E539C"/>
    <w:rsid w:val="008E5423"/>
    <w:rsid w:val="008E5A4A"/>
    <w:rsid w:val="008E5B2B"/>
    <w:rsid w:val="008E5FED"/>
    <w:rsid w:val="008E633E"/>
    <w:rsid w:val="008E78DA"/>
    <w:rsid w:val="008F0674"/>
    <w:rsid w:val="008F0A68"/>
    <w:rsid w:val="008F1DEC"/>
    <w:rsid w:val="008F2E5C"/>
    <w:rsid w:val="008F5F97"/>
    <w:rsid w:val="008F604F"/>
    <w:rsid w:val="008F76B3"/>
    <w:rsid w:val="0090126E"/>
    <w:rsid w:val="00902334"/>
    <w:rsid w:val="00903216"/>
    <w:rsid w:val="009040DF"/>
    <w:rsid w:val="00905C36"/>
    <w:rsid w:val="00905EA6"/>
    <w:rsid w:val="009069B3"/>
    <w:rsid w:val="0090716C"/>
    <w:rsid w:val="00911A14"/>
    <w:rsid w:val="00911BDE"/>
    <w:rsid w:val="00911F26"/>
    <w:rsid w:val="009143C1"/>
    <w:rsid w:val="00914428"/>
    <w:rsid w:val="00914D27"/>
    <w:rsid w:val="00916FAA"/>
    <w:rsid w:val="009170AB"/>
    <w:rsid w:val="0091714A"/>
    <w:rsid w:val="00917635"/>
    <w:rsid w:val="00917CE3"/>
    <w:rsid w:val="0092044E"/>
    <w:rsid w:val="00921BD4"/>
    <w:rsid w:val="0092325B"/>
    <w:rsid w:val="00923384"/>
    <w:rsid w:val="00924635"/>
    <w:rsid w:val="00924DDC"/>
    <w:rsid w:val="00925937"/>
    <w:rsid w:val="0092617B"/>
    <w:rsid w:val="00927056"/>
    <w:rsid w:val="00927254"/>
    <w:rsid w:val="0092738C"/>
    <w:rsid w:val="00931F17"/>
    <w:rsid w:val="009377E6"/>
    <w:rsid w:val="0094084E"/>
    <w:rsid w:val="009409C9"/>
    <w:rsid w:val="00942DA1"/>
    <w:rsid w:val="00944526"/>
    <w:rsid w:val="00944F82"/>
    <w:rsid w:val="0094733C"/>
    <w:rsid w:val="0094782C"/>
    <w:rsid w:val="00950646"/>
    <w:rsid w:val="00950B08"/>
    <w:rsid w:val="00952F4C"/>
    <w:rsid w:val="009531ED"/>
    <w:rsid w:val="00953803"/>
    <w:rsid w:val="0095419A"/>
    <w:rsid w:val="009550FB"/>
    <w:rsid w:val="0095549C"/>
    <w:rsid w:val="00955F9D"/>
    <w:rsid w:val="00956A69"/>
    <w:rsid w:val="00956BFA"/>
    <w:rsid w:val="00956C90"/>
    <w:rsid w:val="009571D8"/>
    <w:rsid w:val="009573E7"/>
    <w:rsid w:val="00957704"/>
    <w:rsid w:val="009640E4"/>
    <w:rsid w:val="00966C29"/>
    <w:rsid w:val="00966CF7"/>
    <w:rsid w:val="0096711C"/>
    <w:rsid w:val="00967696"/>
    <w:rsid w:val="00971E04"/>
    <w:rsid w:val="00972206"/>
    <w:rsid w:val="0097434C"/>
    <w:rsid w:val="009748A2"/>
    <w:rsid w:val="00974C60"/>
    <w:rsid w:val="009755F4"/>
    <w:rsid w:val="00975B89"/>
    <w:rsid w:val="00975F8E"/>
    <w:rsid w:val="0097617C"/>
    <w:rsid w:val="009773C7"/>
    <w:rsid w:val="009774ED"/>
    <w:rsid w:val="00980304"/>
    <w:rsid w:val="00980E86"/>
    <w:rsid w:val="00981309"/>
    <w:rsid w:val="00981447"/>
    <w:rsid w:val="0098206E"/>
    <w:rsid w:val="009824EE"/>
    <w:rsid w:val="009826C7"/>
    <w:rsid w:val="00983456"/>
    <w:rsid w:val="00986AB0"/>
    <w:rsid w:val="00990BB0"/>
    <w:rsid w:val="00996508"/>
    <w:rsid w:val="009978FD"/>
    <w:rsid w:val="009A0EFE"/>
    <w:rsid w:val="009A1F45"/>
    <w:rsid w:val="009A36D3"/>
    <w:rsid w:val="009A3EA2"/>
    <w:rsid w:val="009A45CF"/>
    <w:rsid w:val="009A504C"/>
    <w:rsid w:val="009A5132"/>
    <w:rsid w:val="009A5B01"/>
    <w:rsid w:val="009A6A82"/>
    <w:rsid w:val="009A6F81"/>
    <w:rsid w:val="009A732A"/>
    <w:rsid w:val="009A7FD6"/>
    <w:rsid w:val="009B25E4"/>
    <w:rsid w:val="009B2C5B"/>
    <w:rsid w:val="009B3924"/>
    <w:rsid w:val="009B3D02"/>
    <w:rsid w:val="009B45EE"/>
    <w:rsid w:val="009B4653"/>
    <w:rsid w:val="009B49FF"/>
    <w:rsid w:val="009B51B7"/>
    <w:rsid w:val="009B5CF0"/>
    <w:rsid w:val="009B5EAF"/>
    <w:rsid w:val="009B64F9"/>
    <w:rsid w:val="009B6CA2"/>
    <w:rsid w:val="009B77D4"/>
    <w:rsid w:val="009C5E00"/>
    <w:rsid w:val="009C76BC"/>
    <w:rsid w:val="009D0275"/>
    <w:rsid w:val="009D0C22"/>
    <w:rsid w:val="009D14BD"/>
    <w:rsid w:val="009D2113"/>
    <w:rsid w:val="009D27CC"/>
    <w:rsid w:val="009D2F65"/>
    <w:rsid w:val="009D543A"/>
    <w:rsid w:val="009E09D4"/>
    <w:rsid w:val="009E27F2"/>
    <w:rsid w:val="009E2DEB"/>
    <w:rsid w:val="009E2ED9"/>
    <w:rsid w:val="009E3026"/>
    <w:rsid w:val="009E50D1"/>
    <w:rsid w:val="009E5BFA"/>
    <w:rsid w:val="009E6DF6"/>
    <w:rsid w:val="009F0801"/>
    <w:rsid w:val="009F2276"/>
    <w:rsid w:val="009F2727"/>
    <w:rsid w:val="009F3379"/>
    <w:rsid w:val="009F3485"/>
    <w:rsid w:val="009F426D"/>
    <w:rsid w:val="009F4ABD"/>
    <w:rsid w:val="009F52BD"/>
    <w:rsid w:val="009F7AA2"/>
    <w:rsid w:val="009F7C23"/>
    <w:rsid w:val="00A01A62"/>
    <w:rsid w:val="00A01E93"/>
    <w:rsid w:val="00A01F49"/>
    <w:rsid w:val="00A0389A"/>
    <w:rsid w:val="00A03C13"/>
    <w:rsid w:val="00A0578A"/>
    <w:rsid w:val="00A07E36"/>
    <w:rsid w:val="00A1288A"/>
    <w:rsid w:val="00A135F2"/>
    <w:rsid w:val="00A1540C"/>
    <w:rsid w:val="00A15DF5"/>
    <w:rsid w:val="00A16720"/>
    <w:rsid w:val="00A16B9D"/>
    <w:rsid w:val="00A17592"/>
    <w:rsid w:val="00A20C47"/>
    <w:rsid w:val="00A22188"/>
    <w:rsid w:val="00A22D63"/>
    <w:rsid w:val="00A24F92"/>
    <w:rsid w:val="00A25182"/>
    <w:rsid w:val="00A25527"/>
    <w:rsid w:val="00A30679"/>
    <w:rsid w:val="00A30CA7"/>
    <w:rsid w:val="00A33333"/>
    <w:rsid w:val="00A358F5"/>
    <w:rsid w:val="00A35CD8"/>
    <w:rsid w:val="00A378AD"/>
    <w:rsid w:val="00A37B10"/>
    <w:rsid w:val="00A37F99"/>
    <w:rsid w:val="00A40CC0"/>
    <w:rsid w:val="00A41F71"/>
    <w:rsid w:val="00A4256D"/>
    <w:rsid w:val="00A44215"/>
    <w:rsid w:val="00A45619"/>
    <w:rsid w:val="00A4617D"/>
    <w:rsid w:val="00A4692D"/>
    <w:rsid w:val="00A46AF7"/>
    <w:rsid w:val="00A5022D"/>
    <w:rsid w:val="00A509BD"/>
    <w:rsid w:val="00A514D4"/>
    <w:rsid w:val="00A52698"/>
    <w:rsid w:val="00A52AC6"/>
    <w:rsid w:val="00A52B68"/>
    <w:rsid w:val="00A539BE"/>
    <w:rsid w:val="00A56857"/>
    <w:rsid w:val="00A568A7"/>
    <w:rsid w:val="00A60238"/>
    <w:rsid w:val="00A60950"/>
    <w:rsid w:val="00A65026"/>
    <w:rsid w:val="00A65588"/>
    <w:rsid w:val="00A658B5"/>
    <w:rsid w:val="00A671CD"/>
    <w:rsid w:val="00A722F9"/>
    <w:rsid w:val="00A726B8"/>
    <w:rsid w:val="00A72C29"/>
    <w:rsid w:val="00A72D1A"/>
    <w:rsid w:val="00A73F3A"/>
    <w:rsid w:val="00A75021"/>
    <w:rsid w:val="00A80C84"/>
    <w:rsid w:val="00A80DE6"/>
    <w:rsid w:val="00A826CE"/>
    <w:rsid w:val="00A82849"/>
    <w:rsid w:val="00A82955"/>
    <w:rsid w:val="00A82D63"/>
    <w:rsid w:val="00A83F40"/>
    <w:rsid w:val="00A841A4"/>
    <w:rsid w:val="00A85942"/>
    <w:rsid w:val="00A85B83"/>
    <w:rsid w:val="00A85C30"/>
    <w:rsid w:val="00A86F52"/>
    <w:rsid w:val="00A87ED3"/>
    <w:rsid w:val="00A90624"/>
    <w:rsid w:val="00A90E6D"/>
    <w:rsid w:val="00A90F23"/>
    <w:rsid w:val="00A91D72"/>
    <w:rsid w:val="00A93D98"/>
    <w:rsid w:val="00AA06A7"/>
    <w:rsid w:val="00AA20AC"/>
    <w:rsid w:val="00AA2C7B"/>
    <w:rsid w:val="00AA377D"/>
    <w:rsid w:val="00AA3F77"/>
    <w:rsid w:val="00AA5383"/>
    <w:rsid w:val="00AA56A5"/>
    <w:rsid w:val="00AA78C7"/>
    <w:rsid w:val="00AB0965"/>
    <w:rsid w:val="00AB0BFB"/>
    <w:rsid w:val="00AB1026"/>
    <w:rsid w:val="00AB174D"/>
    <w:rsid w:val="00AB485B"/>
    <w:rsid w:val="00AB4F35"/>
    <w:rsid w:val="00AB633C"/>
    <w:rsid w:val="00AB6371"/>
    <w:rsid w:val="00AB70A4"/>
    <w:rsid w:val="00AB727A"/>
    <w:rsid w:val="00AC0B3A"/>
    <w:rsid w:val="00AC0C5A"/>
    <w:rsid w:val="00AC3451"/>
    <w:rsid w:val="00AC52DF"/>
    <w:rsid w:val="00AC58A9"/>
    <w:rsid w:val="00AC5B8A"/>
    <w:rsid w:val="00AC6C1F"/>
    <w:rsid w:val="00AC7337"/>
    <w:rsid w:val="00AC7B2C"/>
    <w:rsid w:val="00AC7D44"/>
    <w:rsid w:val="00AC7EC2"/>
    <w:rsid w:val="00AD0D61"/>
    <w:rsid w:val="00AD2A61"/>
    <w:rsid w:val="00AD36B9"/>
    <w:rsid w:val="00AD4AB5"/>
    <w:rsid w:val="00AD5B21"/>
    <w:rsid w:val="00AD5B78"/>
    <w:rsid w:val="00AD68DD"/>
    <w:rsid w:val="00AD72ED"/>
    <w:rsid w:val="00AD7608"/>
    <w:rsid w:val="00AE1524"/>
    <w:rsid w:val="00AE47C4"/>
    <w:rsid w:val="00AE49C2"/>
    <w:rsid w:val="00AE6A8F"/>
    <w:rsid w:val="00AE6C65"/>
    <w:rsid w:val="00AF0182"/>
    <w:rsid w:val="00AF0709"/>
    <w:rsid w:val="00AF11D7"/>
    <w:rsid w:val="00AF1477"/>
    <w:rsid w:val="00AF14F1"/>
    <w:rsid w:val="00AF163A"/>
    <w:rsid w:val="00AF215E"/>
    <w:rsid w:val="00AF2BA5"/>
    <w:rsid w:val="00AF2EC2"/>
    <w:rsid w:val="00AF46A3"/>
    <w:rsid w:val="00AF573E"/>
    <w:rsid w:val="00AF65BE"/>
    <w:rsid w:val="00AF667F"/>
    <w:rsid w:val="00AF71E1"/>
    <w:rsid w:val="00B00E93"/>
    <w:rsid w:val="00B019E8"/>
    <w:rsid w:val="00B020AE"/>
    <w:rsid w:val="00B041CC"/>
    <w:rsid w:val="00B04365"/>
    <w:rsid w:val="00B04FE6"/>
    <w:rsid w:val="00B052C5"/>
    <w:rsid w:val="00B055CB"/>
    <w:rsid w:val="00B05C34"/>
    <w:rsid w:val="00B05EEE"/>
    <w:rsid w:val="00B0646A"/>
    <w:rsid w:val="00B10326"/>
    <w:rsid w:val="00B10514"/>
    <w:rsid w:val="00B13D15"/>
    <w:rsid w:val="00B14187"/>
    <w:rsid w:val="00B16AE5"/>
    <w:rsid w:val="00B20419"/>
    <w:rsid w:val="00B21B5A"/>
    <w:rsid w:val="00B21D44"/>
    <w:rsid w:val="00B22AF2"/>
    <w:rsid w:val="00B23B0A"/>
    <w:rsid w:val="00B245AE"/>
    <w:rsid w:val="00B258D1"/>
    <w:rsid w:val="00B268D4"/>
    <w:rsid w:val="00B26E4E"/>
    <w:rsid w:val="00B316CF"/>
    <w:rsid w:val="00B325FB"/>
    <w:rsid w:val="00B32AE4"/>
    <w:rsid w:val="00B3332F"/>
    <w:rsid w:val="00B335AB"/>
    <w:rsid w:val="00B34518"/>
    <w:rsid w:val="00B3690A"/>
    <w:rsid w:val="00B36B19"/>
    <w:rsid w:val="00B37C18"/>
    <w:rsid w:val="00B4134A"/>
    <w:rsid w:val="00B41CED"/>
    <w:rsid w:val="00B42B71"/>
    <w:rsid w:val="00B512DE"/>
    <w:rsid w:val="00B51401"/>
    <w:rsid w:val="00B51B75"/>
    <w:rsid w:val="00B524BA"/>
    <w:rsid w:val="00B532FB"/>
    <w:rsid w:val="00B5340B"/>
    <w:rsid w:val="00B537A9"/>
    <w:rsid w:val="00B53C47"/>
    <w:rsid w:val="00B545CB"/>
    <w:rsid w:val="00B54BA1"/>
    <w:rsid w:val="00B55534"/>
    <w:rsid w:val="00B610E7"/>
    <w:rsid w:val="00B62484"/>
    <w:rsid w:val="00B6267E"/>
    <w:rsid w:val="00B62E03"/>
    <w:rsid w:val="00B63E59"/>
    <w:rsid w:val="00B63F80"/>
    <w:rsid w:val="00B64E2B"/>
    <w:rsid w:val="00B64F86"/>
    <w:rsid w:val="00B64FAE"/>
    <w:rsid w:val="00B655E6"/>
    <w:rsid w:val="00B658F9"/>
    <w:rsid w:val="00B6733A"/>
    <w:rsid w:val="00B67E3A"/>
    <w:rsid w:val="00B71D6B"/>
    <w:rsid w:val="00B73883"/>
    <w:rsid w:val="00B73C6E"/>
    <w:rsid w:val="00B751A3"/>
    <w:rsid w:val="00B75F97"/>
    <w:rsid w:val="00B76531"/>
    <w:rsid w:val="00B80257"/>
    <w:rsid w:val="00B810DA"/>
    <w:rsid w:val="00B82C66"/>
    <w:rsid w:val="00B82D2A"/>
    <w:rsid w:val="00B830E9"/>
    <w:rsid w:val="00B846C9"/>
    <w:rsid w:val="00B853A3"/>
    <w:rsid w:val="00B86B2A"/>
    <w:rsid w:val="00B8759C"/>
    <w:rsid w:val="00B9055F"/>
    <w:rsid w:val="00B922C7"/>
    <w:rsid w:val="00B92582"/>
    <w:rsid w:val="00B950FE"/>
    <w:rsid w:val="00B964AC"/>
    <w:rsid w:val="00B97C46"/>
    <w:rsid w:val="00B97D7D"/>
    <w:rsid w:val="00BA0990"/>
    <w:rsid w:val="00BA3ACB"/>
    <w:rsid w:val="00BA4934"/>
    <w:rsid w:val="00BA6892"/>
    <w:rsid w:val="00BA7432"/>
    <w:rsid w:val="00BA7D30"/>
    <w:rsid w:val="00BB00B7"/>
    <w:rsid w:val="00BB0868"/>
    <w:rsid w:val="00BB15A6"/>
    <w:rsid w:val="00BB2FA4"/>
    <w:rsid w:val="00BB3609"/>
    <w:rsid w:val="00BB3DDE"/>
    <w:rsid w:val="00BB41F6"/>
    <w:rsid w:val="00BB4E18"/>
    <w:rsid w:val="00BB5187"/>
    <w:rsid w:val="00BB6216"/>
    <w:rsid w:val="00BB6E92"/>
    <w:rsid w:val="00BB7ED7"/>
    <w:rsid w:val="00BC20F0"/>
    <w:rsid w:val="00BC2A7F"/>
    <w:rsid w:val="00BC2F9A"/>
    <w:rsid w:val="00BC3016"/>
    <w:rsid w:val="00BC3668"/>
    <w:rsid w:val="00BC3819"/>
    <w:rsid w:val="00BC4910"/>
    <w:rsid w:val="00BC74C1"/>
    <w:rsid w:val="00BC7508"/>
    <w:rsid w:val="00BC75C9"/>
    <w:rsid w:val="00BC7BE7"/>
    <w:rsid w:val="00BD724F"/>
    <w:rsid w:val="00BD7CE3"/>
    <w:rsid w:val="00BE00B3"/>
    <w:rsid w:val="00BE08EC"/>
    <w:rsid w:val="00BE1FF3"/>
    <w:rsid w:val="00BE2051"/>
    <w:rsid w:val="00BE2D19"/>
    <w:rsid w:val="00BE4B21"/>
    <w:rsid w:val="00BE57AD"/>
    <w:rsid w:val="00BE797D"/>
    <w:rsid w:val="00BE7AE3"/>
    <w:rsid w:val="00BF2004"/>
    <w:rsid w:val="00BF2518"/>
    <w:rsid w:val="00BF35B5"/>
    <w:rsid w:val="00BF4057"/>
    <w:rsid w:val="00BF459B"/>
    <w:rsid w:val="00BF52F9"/>
    <w:rsid w:val="00BF58F9"/>
    <w:rsid w:val="00C017DC"/>
    <w:rsid w:val="00C01EDC"/>
    <w:rsid w:val="00C03EA5"/>
    <w:rsid w:val="00C0415F"/>
    <w:rsid w:val="00C04431"/>
    <w:rsid w:val="00C05B1C"/>
    <w:rsid w:val="00C077B7"/>
    <w:rsid w:val="00C07A2B"/>
    <w:rsid w:val="00C07CED"/>
    <w:rsid w:val="00C10AB3"/>
    <w:rsid w:val="00C10BFE"/>
    <w:rsid w:val="00C13016"/>
    <w:rsid w:val="00C16480"/>
    <w:rsid w:val="00C208DC"/>
    <w:rsid w:val="00C20C06"/>
    <w:rsid w:val="00C21532"/>
    <w:rsid w:val="00C22122"/>
    <w:rsid w:val="00C2381E"/>
    <w:rsid w:val="00C23D35"/>
    <w:rsid w:val="00C23D74"/>
    <w:rsid w:val="00C2424D"/>
    <w:rsid w:val="00C26A21"/>
    <w:rsid w:val="00C26F13"/>
    <w:rsid w:val="00C3058F"/>
    <w:rsid w:val="00C31D0A"/>
    <w:rsid w:val="00C31F07"/>
    <w:rsid w:val="00C326B6"/>
    <w:rsid w:val="00C327D3"/>
    <w:rsid w:val="00C32886"/>
    <w:rsid w:val="00C32AEA"/>
    <w:rsid w:val="00C33B9E"/>
    <w:rsid w:val="00C34611"/>
    <w:rsid w:val="00C348AF"/>
    <w:rsid w:val="00C35FB4"/>
    <w:rsid w:val="00C35FEB"/>
    <w:rsid w:val="00C3667C"/>
    <w:rsid w:val="00C370B2"/>
    <w:rsid w:val="00C4092C"/>
    <w:rsid w:val="00C41035"/>
    <w:rsid w:val="00C4167E"/>
    <w:rsid w:val="00C429E0"/>
    <w:rsid w:val="00C42F57"/>
    <w:rsid w:val="00C434CC"/>
    <w:rsid w:val="00C455D4"/>
    <w:rsid w:val="00C455F7"/>
    <w:rsid w:val="00C45CFA"/>
    <w:rsid w:val="00C46435"/>
    <w:rsid w:val="00C51063"/>
    <w:rsid w:val="00C510B4"/>
    <w:rsid w:val="00C511D3"/>
    <w:rsid w:val="00C52F45"/>
    <w:rsid w:val="00C54393"/>
    <w:rsid w:val="00C554CF"/>
    <w:rsid w:val="00C56123"/>
    <w:rsid w:val="00C573E9"/>
    <w:rsid w:val="00C5759C"/>
    <w:rsid w:val="00C62B17"/>
    <w:rsid w:val="00C62C38"/>
    <w:rsid w:val="00C66874"/>
    <w:rsid w:val="00C668BA"/>
    <w:rsid w:val="00C706B0"/>
    <w:rsid w:val="00C70D75"/>
    <w:rsid w:val="00C72A70"/>
    <w:rsid w:val="00C73065"/>
    <w:rsid w:val="00C745CC"/>
    <w:rsid w:val="00C7701F"/>
    <w:rsid w:val="00C80B20"/>
    <w:rsid w:val="00C81569"/>
    <w:rsid w:val="00C818EF"/>
    <w:rsid w:val="00C83827"/>
    <w:rsid w:val="00C83E68"/>
    <w:rsid w:val="00C84F0F"/>
    <w:rsid w:val="00C84F46"/>
    <w:rsid w:val="00C86854"/>
    <w:rsid w:val="00C87AE7"/>
    <w:rsid w:val="00C91B9A"/>
    <w:rsid w:val="00C93280"/>
    <w:rsid w:val="00C94628"/>
    <w:rsid w:val="00C95016"/>
    <w:rsid w:val="00C9522B"/>
    <w:rsid w:val="00C95789"/>
    <w:rsid w:val="00C95C4B"/>
    <w:rsid w:val="00C971A1"/>
    <w:rsid w:val="00CA30C4"/>
    <w:rsid w:val="00CA3F9A"/>
    <w:rsid w:val="00CA722F"/>
    <w:rsid w:val="00CA7FAE"/>
    <w:rsid w:val="00CB3F11"/>
    <w:rsid w:val="00CB47A8"/>
    <w:rsid w:val="00CB66CD"/>
    <w:rsid w:val="00CC0492"/>
    <w:rsid w:val="00CC25DC"/>
    <w:rsid w:val="00CC40CC"/>
    <w:rsid w:val="00CC5317"/>
    <w:rsid w:val="00CC79CB"/>
    <w:rsid w:val="00CC79F3"/>
    <w:rsid w:val="00CD0001"/>
    <w:rsid w:val="00CD1DAC"/>
    <w:rsid w:val="00CD2567"/>
    <w:rsid w:val="00CD30CA"/>
    <w:rsid w:val="00CD3F61"/>
    <w:rsid w:val="00CD4905"/>
    <w:rsid w:val="00CD5B17"/>
    <w:rsid w:val="00CD6DC8"/>
    <w:rsid w:val="00CD74DB"/>
    <w:rsid w:val="00CE0C6C"/>
    <w:rsid w:val="00CE1758"/>
    <w:rsid w:val="00CE1CA7"/>
    <w:rsid w:val="00CE3733"/>
    <w:rsid w:val="00CE3E54"/>
    <w:rsid w:val="00CE4143"/>
    <w:rsid w:val="00CE4602"/>
    <w:rsid w:val="00CE5465"/>
    <w:rsid w:val="00CE74F9"/>
    <w:rsid w:val="00CE75FD"/>
    <w:rsid w:val="00CF166A"/>
    <w:rsid w:val="00CF1BC1"/>
    <w:rsid w:val="00CF1DE2"/>
    <w:rsid w:val="00CF22EA"/>
    <w:rsid w:val="00CF4136"/>
    <w:rsid w:val="00CF430B"/>
    <w:rsid w:val="00CF4DC3"/>
    <w:rsid w:val="00CF5D1D"/>
    <w:rsid w:val="00CF7AF6"/>
    <w:rsid w:val="00CF7E4E"/>
    <w:rsid w:val="00D0099D"/>
    <w:rsid w:val="00D00FD2"/>
    <w:rsid w:val="00D02BFA"/>
    <w:rsid w:val="00D034FF"/>
    <w:rsid w:val="00D07468"/>
    <w:rsid w:val="00D10F10"/>
    <w:rsid w:val="00D1173A"/>
    <w:rsid w:val="00D1209D"/>
    <w:rsid w:val="00D12996"/>
    <w:rsid w:val="00D12FF7"/>
    <w:rsid w:val="00D13497"/>
    <w:rsid w:val="00D149C1"/>
    <w:rsid w:val="00D14C2D"/>
    <w:rsid w:val="00D15A0C"/>
    <w:rsid w:val="00D15FFE"/>
    <w:rsid w:val="00D164C6"/>
    <w:rsid w:val="00D175D3"/>
    <w:rsid w:val="00D201FC"/>
    <w:rsid w:val="00D20758"/>
    <w:rsid w:val="00D20C40"/>
    <w:rsid w:val="00D21FFB"/>
    <w:rsid w:val="00D2257D"/>
    <w:rsid w:val="00D22765"/>
    <w:rsid w:val="00D230D4"/>
    <w:rsid w:val="00D2321D"/>
    <w:rsid w:val="00D233CC"/>
    <w:rsid w:val="00D23625"/>
    <w:rsid w:val="00D2370F"/>
    <w:rsid w:val="00D2416F"/>
    <w:rsid w:val="00D3029A"/>
    <w:rsid w:val="00D327C9"/>
    <w:rsid w:val="00D33B6E"/>
    <w:rsid w:val="00D343A5"/>
    <w:rsid w:val="00D3499C"/>
    <w:rsid w:val="00D34A28"/>
    <w:rsid w:val="00D34C63"/>
    <w:rsid w:val="00D36566"/>
    <w:rsid w:val="00D36B94"/>
    <w:rsid w:val="00D40398"/>
    <w:rsid w:val="00D4063F"/>
    <w:rsid w:val="00D418B2"/>
    <w:rsid w:val="00D4286A"/>
    <w:rsid w:val="00D43801"/>
    <w:rsid w:val="00D43EB0"/>
    <w:rsid w:val="00D44E9B"/>
    <w:rsid w:val="00D45026"/>
    <w:rsid w:val="00D45D12"/>
    <w:rsid w:val="00D464C2"/>
    <w:rsid w:val="00D469E7"/>
    <w:rsid w:val="00D504CC"/>
    <w:rsid w:val="00D50EE1"/>
    <w:rsid w:val="00D520BC"/>
    <w:rsid w:val="00D521E5"/>
    <w:rsid w:val="00D52964"/>
    <w:rsid w:val="00D55AB5"/>
    <w:rsid w:val="00D611F4"/>
    <w:rsid w:val="00D614FE"/>
    <w:rsid w:val="00D62576"/>
    <w:rsid w:val="00D62E9B"/>
    <w:rsid w:val="00D64F19"/>
    <w:rsid w:val="00D654C4"/>
    <w:rsid w:val="00D65641"/>
    <w:rsid w:val="00D6747B"/>
    <w:rsid w:val="00D709A2"/>
    <w:rsid w:val="00D70FA2"/>
    <w:rsid w:val="00D71489"/>
    <w:rsid w:val="00D71BFA"/>
    <w:rsid w:val="00D72701"/>
    <w:rsid w:val="00D72849"/>
    <w:rsid w:val="00D7403A"/>
    <w:rsid w:val="00D74BE6"/>
    <w:rsid w:val="00D74D34"/>
    <w:rsid w:val="00D74E07"/>
    <w:rsid w:val="00D75154"/>
    <w:rsid w:val="00D76F12"/>
    <w:rsid w:val="00D77340"/>
    <w:rsid w:val="00D77C2F"/>
    <w:rsid w:val="00D80EDF"/>
    <w:rsid w:val="00D8168C"/>
    <w:rsid w:val="00D822A7"/>
    <w:rsid w:val="00D83190"/>
    <w:rsid w:val="00D83344"/>
    <w:rsid w:val="00D84701"/>
    <w:rsid w:val="00D84F66"/>
    <w:rsid w:val="00D84F9D"/>
    <w:rsid w:val="00D8539F"/>
    <w:rsid w:val="00D86281"/>
    <w:rsid w:val="00D868BB"/>
    <w:rsid w:val="00D901A2"/>
    <w:rsid w:val="00D90DFA"/>
    <w:rsid w:val="00D92843"/>
    <w:rsid w:val="00D92EC1"/>
    <w:rsid w:val="00D94586"/>
    <w:rsid w:val="00D9536D"/>
    <w:rsid w:val="00D95DFD"/>
    <w:rsid w:val="00DA0191"/>
    <w:rsid w:val="00DA1424"/>
    <w:rsid w:val="00DA1520"/>
    <w:rsid w:val="00DA1723"/>
    <w:rsid w:val="00DA189C"/>
    <w:rsid w:val="00DA2482"/>
    <w:rsid w:val="00DA30BE"/>
    <w:rsid w:val="00DA616B"/>
    <w:rsid w:val="00DA7288"/>
    <w:rsid w:val="00DB25BC"/>
    <w:rsid w:val="00DB3149"/>
    <w:rsid w:val="00DC00F2"/>
    <w:rsid w:val="00DC02A5"/>
    <w:rsid w:val="00DC2C2F"/>
    <w:rsid w:val="00DC5355"/>
    <w:rsid w:val="00DC63BF"/>
    <w:rsid w:val="00DC76A9"/>
    <w:rsid w:val="00DD041C"/>
    <w:rsid w:val="00DD1734"/>
    <w:rsid w:val="00DD1AA7"/>
    <w:rsid w:val="00DD2C43"/>
    <w:rsid w:val="00DD482C"/>
    <w:rsid w:val="00DD48A4"/>
    <w:rsid w:val="00DD7554"/>
    <w:rsid w:val="00DD7B71"/>
    <w:rsid w:val="00DE137D"/>
    <w:rsid w:val="00DE1CF0"/>
    <w:rsid w:val="00DE4577"/>
    <w:rsid w:val="00DE4A34"/>
    <w:rsid w:val="00DE57BA"/>
    <w:rsid w:val="00DE618E"/>
    <w:rsid w:val="00DF0D7C"/>
    <w:rsid w:val="00DF131B"/>
    <w:rsid w:val="00DF1C9D"/>
    <w:rsid w:val="00DF5CD0"/>
    <w:rsid w:val="00DF648A"/>
    <w:rsid w:val="00DF6742"/>
    <w:rsid w:val="00DF7E2E"/>
    <w:rsid w:val="00E027F9"/>
    <w:rsid w:val="00E04B68"/>
    <w:rsid w:val="00E067AA"/>
    <w:rsid w:val="00E06AD8"/>
    <w:rsid w:val="00E06B14"/>
    <w:rsid w:val="00E115FB"/>
    <w:rsid w:val="00E12DDE"/>
    <w:rsid w:val="00E138E5"/>
    <w:rsid w:val="00E13B0C"/>
    <w:rsid w:val="00E14C89"/>
    <w:rsid w:val="00E155C3"/>
    <w:rsid w:val="00E17302"/>
    <w:rsid w:val="00E17540"/>
    <w:rsid w:val="00E17896"/>
    <w:rsid w:val="00E21219"/>
    <w:rsid w:val="00E2204A"/>
    <w:rsid w:val="00E22278"/>
    <w:rsid w:val="00E23920"/>
    <w:rsid w:val="00E259F3"/>
    <w:rsid w:val="00E277AE"/>
    <w:rsid w:val="00E301BA"/>
    <w:rsid w:val="00E301C7"/>
    <w:rsid w:val="00E30229"/>
    <w:rsid w:val="00E3367C"/>
    <w:rsid w:val="00E34B5B"/>
    <w:rsid w:val="00E35C15"/>
    <w:rsid w:val="00E42579"/>
    <w:rsid w:val="00E446CB"/>
    <w:rsid w:val="00E44ABB"/>
    <w:rsid w:val="00E45A1D"/>
    <w:rsid w:val="00E46F60"/>
    <w:rsid w:val="00E471FB"/>
    <w:rsid w:val="00E500E8"/>
    <w:rsid w:val="00E51DBC"/>
    <w:rsid w:val="00E527B0"/>
    <w:rsid w:val="00E527FA"/>
    <w:rsid w:val="00E548D8"/>
    <w:rsid w:val="00E610B5"/>
    <w:rsid w:val="00E61628"/>
    <w:rsid w:val="00E61750"/>
    <w:rsid w:val="00E622D6"/>
    <w:rsid w:val="00E63662"/>
    <w:rsid w:val="00E644C1"/>
    <w:rsid w:val="00E6567D"/>
    <w:rsid w:val="00E70BA0"/>
    <w:rsid w:val="00E71D86"/>
    <w:rsid w:val="00E726DB"/>
    <w:rsid w:val="00E72AB4"/>
    <w:rsid w:val="00E72ACA"/>
    <w:rsid w:val="00E7336C"/>
    <w:rsid w:val="00E7572A"/>
    <w:rsid w:val="00E75803"/>
    <w:rsid w:val="00E75DF6"/>
    <w:rsid w:val="00E75E68"/>
    <w:rsid w:val="00E8093C"/>
    <w:rsid w:val="00E8141B"/>
    <w:rsid w:val="00E84233"/>
    <w:rsid w:val="00E849F8"/>
    <w:rsid w:val="00E864D1"/>
    <w:rsid w:val="00E92FB8"/>
    <w:rsid w:val="00E937BA"/>
    <w:rsid w:val="00E946E2"/>
    <w:rsid w:val="00EA0306"/>
    <w:rsid w:val="00EA524B"/>
    <w:rsid w:val="00EA69F2"/>
    <w:rsid w:val="00EA6B7F"/>
    <w:rsid w:val="00EB0B4C"/>
    <w:rsid w:val="00EB0EB6"/>
    <w:rsid w:val="00EB2767"/>
    <w:rsid w:val="00EB2AF7"/>
    <w:rsid w:val="00EB2C6A"/>
    <w:rsid w:val="00EB2F30"/>
    <w:rsid w:val="00EB322B"/>
    <w:rsid w:val="00EB47BF"/>
    <w:rsid w:val="00EB7DA5"/>
    <w:rsid w:val="00EB7E8A"/>
    <w:rsid w:val="00EC0265"/>
    <w:rsid w:val="00EC1018"/>
    <w:rsid w:val="00EC133F"/>
    <w:rsid w:val="00EC5AB7"/>
    <w:rsid w:val="00EC6DD8"/>
    <w:rsid w:val="00EC7842"/>
    <w:rsid w:val="00ED0F50"/>
    <w:rsid w:val="00ED1A92"/>
    <w:rsid w:val="00ED3622"/>
    <w:rsid w:val="00ED55F3"/>
    <w:rsid w:val="00ED7403"/>
    <w:rsid w:val="00ED7F10"/>
    <w:rsid w:val="00ED7F8F"/>
    <w:rsid w:val="00EE12B4"/>
    <w:rsid w:val="00EE25D3"/>
    <w:rsid w:val="00EE2F47"/>
    <w:rsid w:val="00EE30BB"/>
    <w:rsid w:val="00EE48F6"/>
    <w:rsid w:val="00EE5269"/>
    <w:rsid w:val="00EE5C81"/>
    <w:rsid w:val="00EE5FE1"/>
    <w:rsid w:val="00EE73A5"/>
    <w:rsid w:val="00EE7523"/>
    <w:rsid w:val="00EF159E"/>
    <w:rsid w:val="00EF2214"/>
    <w:rsid w:val="00EF3191"/>
    <w:rsid w:val="00EF6294"/>
    <w:rsid w:val="00EF6A2C"/>
    <w:rsid w:val="00EF71E5"/>
    <w:rsid w:val="00F02277"/>
    <w:rsid w:val="00F036AE"/>
    <w:rsid w:val="00F05C72"/>
    <w:rsid w:val="00F06E7E"/>
    <w:rsid w:val="00F07445"/>
    <w:rsid w:val="00F07A5D"/>
    <w:rsid w:val="00F104D2"/>
    <w:rsid w:val="00F113E2"/>
    <w:rsid w:val="00F11896"/>
    <w:rsid w:val="00F11F34"/>
    <w:rsid w:val="00F123F1"/>
    <w:rsid w:val="00F12F47"/>
    <w:rsid w:val="00F14667"/>
    <w:rsid w:val="00F15543"/>
    <w:rsid w:val="00F21BD5"/>
    <w:rsid w:val="00F223B1"/>
    <w:rsid w:val="00F2287D"/>
    <w:rsid w:val="00F23685"/>
    <w:rsid w:val="00F253CB"/>
    <w:rsid w:val="00F26F7E"/>
    <w:rsid w:val="00F30BB0"/>
    <w:rsid w:val="00F31090"/>
    <w:rsid w:val="00F3230D"/>
    <w:rsid w:val="00F331AD"/>
    <w:rsid w:val="00F3504C"/>
    <w:rsid w:val="00F36291"/>
    <w:rsid w:val="00F365DC"/>
    <w:rsid w:val="00F377F5"/>
    <w:rsid w:val="00F37CBE"/>
    <w:rsid w:val="00F40000"/>
    <w:rsid w:val="00F406B3"/>
    <w:rsid w:val="00F41C9B"/>
    <w:rsid w:val="00F42E99"/>
    <w:rsid w:val="00F5187D"/>
    <w:rsid w:val="00F544CB"/>
    <w:rsid w:val="00F55910"/>
    <w:rsid w:val="00F566DD"/>
    <w:rsid w:val="00F5738A"/>
    <w:rsid w:val="00F6061B"/>
    <w:rsid w:val="00F6161A"/>
    <w:rsid w:val="00F62989"/>
    <w:rsid w:val="00F63544"/>
    <w:rsid w:val="00F64029"/>
    <w:rsid w:val="00F66C68"/>
    <w:rsid w:val="00F66EAA"/>
    <w:rsid w:val="00F6747D"/>
    <w:rsid w:val="00F67C73"/>
    <w:rsid w:val="00F67DBF"/>
    <w:rsid w:val="00F77287"/>
    <w:rsid w:val="00F778D1"/>
    <w:rsid w:val="00F81987"/>
    <w:rsid w:val="00F84064"/>
    <w:rsid w:val="00F849AA"/>
    <w:rsid w:val="00F84AFA"/>
    <w:rsid w:val="00F85E1F"/>
    <w:rsid w:val="00F86E55"/>
    <w:rsid w:val="00F90655"/>
    <w:rsid w:val="00F90EE6"/>
    <w:rsid w:val="00F921A1"/>
    <w:rsid w:val="00F921E0"/>
    <w:rsid w:val="00F92845"/>
    <w:rsid w:val="00F93887"/>
    <w:rsid w:val="00F93D99"/>
    <w:rsid w:val="00F94D44"/>
    <w:rsid w:val="00F9699A"/>
    <w:rsid w:val="00F974A1"/>
    <w:rsid w:val="00FA227F"/>
    <w:rsid w:val="00FA2BBF"/>
    <w:rsid w:val="00FA367E"/>
    <w:rsid w:val="00FA4CF7"/>
    <w:rsid w:val="00FA5D21"/>
    <w:rsid w:val="00FA7E1C"/>
    <w:rsid w:val="00FB0D95"/>
    <w:rsid w:val="00FB1B13"/>
    <w:rsid w:val="00FB3954"/>
    <w:rsid w:val="00FB3DE6"/>
    <w:rsid w:val="00FB56DA"/>
    <w:rsid w:val="00FB6DAD"/>
    <w:rsid w:val="00FB717C"/>
    <w:rsid w:val="00FC0CD2"/>
    <w:rsid w:val="00FC0FA5"/>
    <w:rsid w:val="00FC1EDD"/>
    <w:rsid w:val="00FC23F5"/>
    <w:rsid w:val="00FC29AE"/>
    <w:rsid w:val="00FC341C"/>
    <w:rsid w:val="00FC6297"/>
    <w:rsid w:val="00FC69B1"/>
    <w:rsid w:val="00FC6E8C"/>
    <w:rsid w:val="00FD22E3"/>
    <w:rsid w:val="00FD2B28"/>
    <w:rsid w:val="00FD5398"/>
    <w:rsid w:val="00FD55D8"/>
    <w:rsid w:val="00FD6AF1"/>
    <w:rsid w:val="00FD77BE"/>
    <w:rsid w:val="00FE0C5B"/>
    <w:rsid w:val="00FE2DD6"/>
    <w:rsid w:val="00FE3577"/>
    <w:rsid w:val="00FE4640"/>
    <w:rsid w:val="00FE57D7"/>
    <w:rsid w:val="00FF13CC"/>
    <w:rsid w:val="00FF17AA"/>
    <w:rsid w:val="00FF233B"/>
    <w:rsid w:val="00FF2524"/>
    <w:rsid w:val="00FF3184"/>
    <w:rsid w:val="00FF384E"/>
    <w:rsid w:val="00FF4AE1"/>
    <w:rsid w:val="00FF4B13"/>
    <w:rsid w:val="00FF4B9C"/>
    <w:rsid w:val="00FF4BB6"/>
    <w:rsid w:val="00FF5223"/>
    <w:rsid w:val="00FF5A7E"/>
    <w:rsid w:val="00F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rules v:ext="edit">
        <o:r id="V:Rule1" type="connector" idref="#Straight Arrow Connector 32"/>
        <o:r id="V:Rule2" type="connector" idref="#Straight Arrow Connector 40"/>
        <o:r id="V:Rule3" type="connector" idref="#Straight Arrow Connector 33"/>
        <o:r id="V:Rule4" type="connector" idref="#Straight Arrow Connector 28"/>
        <o:r id="V:Rule5" type="connector" idref="#Straight Arrow Connector 42"/>
        <o:r id="V:Rule6" type="connector" idref="#Straight Arrow Connector 39"/>
        <o:r id="V:Rule7" type="connector" idref="#Straight Arrow Connector 43"/>
        <o:r id="V:Rule8" type="connector" idref="#Straight Arrow Connector 31"/>
      </o:rules>
    </o:shapelayout>
  </w:shapeDefaults>
  <w:decimalSymbol w:val="."/>
  <w:listSeparator w:val=","/>
  <w14:docId w14:val="0BB99F48"/>
  <w15:docId w15:val="{149FECE3-4F3B-4DC0-BFC2-3FCED48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AE"/>
    <w:pPr>
      <w:spacing w:line="256" w:lineRule="auto"/>
    </w:pPr>
  </w:style>
  <w:style w:type="paragraph" w:styleId="Heading1">
    <w:name w:val="heading 1"/>
    <w:basedOn w:val="Normal"/>
    <w:next w:val="Normal"/>
    <w:link w:val="Heading1Char"/>
    <w:uiPriority w:val="9"/>
    <w:qFormat/>
    <w:rsid w:val="00B846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3F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52BD"/>
    <w:pPr>
      <w:keepNext/>
      <w:keepLines/>
      <w:spacing w:before="40" w:after="0"/>
      <w:outlineLvl w:val="3"/>
    </w:pPr>
    <w:rPr>
      <w:rFonts w:asciiTheme="majorHAnsi" w:eastAsiaTheme="majorEastAsia" w:hAnsiTheme="majorHAnsi" w:cstheme="majorBidi"/>
      <w:i/>
      <w:iCs/>
      <w:color w:val="2E74B5" w:themeColor="accent1" w:themeShade="BF"/>
      <w:lang w:val="en-CA"/>
    </w:rPr>
  </w:style>
  <w:style w:type="paragraph" w:styleId="Heading5">
    <w:name w:val="heading 5"/>
    <w:basedOn w:val="Normal"/>
    <w:next w:val="Normal"/>
    <w:link w:val="Heading5Char"/>
    <w:uiPriority w:val="9"/>
    <w:unhideWhenUsed/>
    <w:qFormat/>
    <w:rsid w:val="009F52BD"/>
    <w:pPr>
      <w:keepNext/>
      <w:keepLines/>
      <w:spacing w:before="40" w:after="0"/>
      <w:outlineLvl w:val="4"/>
    </w:pPr>
    <w:rPr>
      <w:rFonts w:asciiTheme="majorHAnsi" w:eastAsiaTheme="majorEastAsia" w:hAnsiTheme="majorHAnsi" w:cstheme="majorBidi"/>
      <w:color w:val="2E74B5"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6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6C9"/>
    <w:rPr>
      <w:rFonts w:asciiTheme="majorHAnsi" w:eastAsiaTheme="majorEastAsia" w:hAnsiTheme="majorHAnsi" w:cstheme="majorBidi"/>
      <w:color w:val="2E74B5" w:themeColor="accent1" w:themeShade="BF"/>
      <w:sz w:val="26"/>
      <w:szCs w:val="26"/>
    </w:rPr>
  </w:style>
  <w:style w:type="paragraph" w:styleId="ListParagraph">
    <w:name w:val="List Paragraph"/>
    <w:aliases w:val="TBS PB List Paragraph,Table Paragraph,Dot pt,Liste 1,List Paragraph1,F5 List Paragraph,List Paragraph Char Char Char,Indicator Text,Numbered Para 1,Bullet 1,Bullet Points,List Paragraph2,MAIN CONTENT,Normal numbered,L,3,BN 1,table bullets"/>
    <w:basedOn w:val="Normal"/>
    <w:link w:val="ListParagraphChar"/>
    <w:uiPriority w:val="34"/>
    <w:qFormat/>
    <w:rsid w:val="00B846C9"/>
    <w:pPr>
      <w:ind w:left="720"/>
      <w:contextualSpacing/>
    </w:pPr>
  </w:style>
  <w:style w:type="paragraph" w:styleId="TOCHeading">
    <w:name w:val="TOC Heading"/>
    <w:basedOn w:val="Heading1"/>
    <w:next w:val="Normal"/>
    <w:uiPriority w:val="39"/>
    <w:unhideWhenUsed/>
    <w:qFormat/>
    <w:rsid w:val="00230FF3"/>
    <w:pPr>
      <w:outlineLvl w:val="9"/>
    </w:pPr>
  </w:style>
  <w:style w:type="paragraph" w:styleId="TOC1">
    <w:name w:val="toc 1"/>
    <w:basedOn w:val="Normal"/>
    <w:next w:val="Normal"/>
    <w:autoRedefine/>
    <w:uiPriority w:val="39"/>
    <w:unhideWhenUsed/>
    <w:rsid w:val="00121CAB"/>
    <w:pPr>
      <w:tabs>
        <w:tab w:val="right" w:leader="dot" w:pos="10790"/>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3861C8"/>
    <w:pPr>
      <w:tabs>
        <w:tab w:val="right" w:leader="dot" w:pos="10790"/>
      </w:tabs>
      <w:spacing w:after="100"/>
      <w:ind w:left="220"/>
    </w:pPr>
    <w:rPr>
      <w:rFonts w:ascii="Times New Roman" w:hAnsi="Times New Roman" w:cs="Times New Roman"/>
      <w:b/>
      <w:bCs/>
      <w:noProof/>
    </w:rPr>
  </w:style>
  <w:style w:type="character" w:styleId="Hyperlink">
    <w:name w:val="Hyperlink"/>
    <w:basedOn w:val="DefaultParagraphFont"/>
    <w:uiPriority w:val="99"/>
    <w:unhideWhenUsed/>
    <w:rsid w:val="00230FF3"/>
    <w:rPr>
      <w:color w:val="0563C1" w:themeColor="hyperlink"/>
      <w:u w:val="single"/>
    </w:rPr>
  </w:style>
  <w:style w:type="character" w:styleId="CommentReference">
    <w:name w:val="annotation reference"/>
    <w:basedOn w:val="DefaultParagraphFont"/>
    <w:uiPriority w:val="99"/>
    <w:semiHidden/>
    <w:unhideWhenUsed/>
    <w:rsid w:val="000B2658"/>
    <w:rPr>
      <w:sz w:val="16"/>
      <w:szCs w:val="16"/>
    </w:rPr>
  </w:style>
  <w:style w:type="paragraph" w:styleId="CommentText">
    <w:name w:val="annotation text"/>
    <w:basedOn w:val="Normal"/>
    <w:link w:val="CommentTextChar"/>
    <w:uiPriority w:val="99"/>
    <w:unhideWhenUsed/>
    <w:rsid w:val="000B2658"/>
    <w:pPr>
      <w:spacing w:line="240" w:lineRule="auto"/>
    </w:pPr>
    <w:rPr>
      <w:sz w:val="20"/>
      <w:szCs w:val="20"/>
    </w:rPr>
  </w:style>
  <w:style w:type="character" w:customStyle="1" w:styleId="CommentTextChar">
    <w:name w:val="Comment Text Char"/>
    <w:basedOn w:val="DefaultParagraphFont"/>
    <w:link w:val="CommentText"/>
    <w:uiPriority w:val="99"/>
    <w:rsid w:val="000B2658"/>
    <w:rPr>
      <w:sz w:val="20"/>
      <w:szCs w:val="20"/>
    </w:rPr>
  </w:style>
  <w:style w:type="paragraph" w:styleId="CommentSubject">
    <w:name w:val="annotation subject"/>
    <w:basedOn w:val="CommentText"/>
    <w:next w:val="CommentText"/>
    <w:link w:val="CommentSubjectChar"/>
    <w:uiPriority w:val="99"/>
    <w:semiHidden/>
    <w:unhideWhenUsed/>
    <w:rsid w:val="000B2658"/>
    <w:rPr>
      <w:b/>
      <w:bCs/>
    </w:rPr>
  </w:style>
  <w:style w:type="character" w:customStyle="1" w:styleId="CommentSubjectChar">
    <w:name w:val="Comment Subject Char"/>
    <w:basedOn w:val="CommentTextChar"/>
    <w:link w:val="CommentSubject"/>
    <w:uiPriority w:val="99"/>
    <w:semiHidden/>
    <w:rsid w:val="000B2658"/>
    <w:rPr>
      <w:b/>
      <w:bCs/>
      <w:sz w:val="20"/>
      <w:szCs w:val="20"/>
    </w:rPr>
  </w:style>
  <w:style w:type="paragraph" w:styleId="BalloonText">
    <w:name w:val="Balloon Text"/>
    <w:basedOn w:val="Normal"/>
    <w:link w:val="BalloonTextChar"/>
    <w:uiPriority w:val="99"/>
    <w:semiHidden/>
    <w:unhideWhenUsed/>
    <w:rsid w:val="006F6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5F"/>
    <w:rPr>
      <w:rFonts w:ascii="Segoe UI" w:hAnsi="Segoe UI" w:cs="Segoe UI"/>
      <w:sz w:val="18"/>
      <w:szCs w:val="18"/>
    </w:rPr>
  </w:style>
  <w:style w:type="character" w:customStyle="1" w:styleId="Heading3Char">
    <w:name w:val="Heading 3 Char"/>
    <w:basedOn w:val="DefaultParagraphFont"/>
    <w:link w:val="Heading3"/>
    <w:uiPriority w:val="9"/>
    <w:rsid w:val="00CB3F1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773C7"/>
    <w:pPr>
      <w:spacing w:after="100"/>
      <w:ind w:left="440"/>
    </w:pPr>
  </w:style>
  <w:style w:type="character" w:styleId="UnresolvedMention">
    <w:name w:val="Unresolved Mention"/>
    <w:basedOn w:val="DefaultParagraphFont"/>
    <w:uiPriority w:val="99"/>
    <w:semiHidden/>
    <w:unhideWhenUsed/>
    <w:rsid w:val="00D45D12"/>
    <w:rPr>
      <w:color w:val="605E5C"/>
      <w:shd w:val="clear" w:color="auto" w:fill="E1DFDD"/>
    </w:rPr>
  </w:style>
  <w:style w:type="character" w:styleId="FollowedHyperlink">
    <w:name w:val="FollowedHyperlink"/>
    <w:basedOn w:val="DefaultParagraphFont"/>
    <w:uiPriority w:val="99"/>
    <w:semiHidden/>
    <w:unhideWhenUsed/>
    <w:rsid w:val="0022320A"/>
    <w:rPr>
      <w:color w:val="954F72" w:themeColor="followedHyperlink"/>
      <w:u w:val="single"/>
    </w:rPr>
  </w:style>
  <w:style w:type="character" w:customStyle="1" w:styleId="Heading4Char">
    <w:name w:val="Heading 4 Char"/>
    <w:basedOn w:val="DefaultParagraphFont"/>
    <w:link w:val="Heading4"/>
    <w:uiPriority w:val="9"/>
    <w:rsid w:val="009F52BD"/>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rsid w:val="009F52BD"/>
    <w:rPr>
      <w:rFonts w:asciiTheme="majorHAnsi" w:eastAsiaTheme="majorEastAsia" w:hAnsiTheme="majorHAnsi" w:cstheme="majorBidi"/>
      <w:color w:val="2E74B5" w:themeColor="accent1" w:themeShade="BF"/>
      <w:lang w:val="en-CA"/>
    </w:rPr>
  </w:style>
  <w:style w:type="character" w:customStyle="1" w:styleId="sectionlabel">
    <w:name w:val="sectionlabel"/>
    <w:basedOn w:val="DefaultParagraphFont"/>
    <w:rsid w:val="009F52BD"/>
  </w:style>
  <w:style w:type="paragraph" w:customStyle="1" w:styleId="marginalnote">
    <w:name w:val="marginalnote"/>
    <w:basedOn w:val="Normal"/>
    <w:rsid w:val="009F52B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justified-para">
    <w:name w:val="justified-para"/>
    <w:basedOn w:val="Normal"/>
    <w:rsid w:val="009F52B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9F52B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9F52B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nhideWhenUsed/>
    <w:rsid w:val="0039771B"/>
    <w:pPr>
      <w:spacing w:after="0" w:line="240" w:lineRule="auto"/>
    </w:pPr>
    <w:rPr>
      <w:sz w:val="20"/>
      <w:szCs w:val="20"/>
    </w:rPr>
  </w:style>
  <w:style w:type="character" w:customStyle="1" w:styleId="FootnoteTextChar">
    <w:name w:val="Footnote Text Char"/>
    <w:basedOn w:val="DefaultParagraphFont"/>
    <w:link w:val="FootnoteText"/>
    <w:rsid w:val="0039771B"/>
    <w:rPr>
      <w:sz w:val="20"/>
      <w:szCs w:val="20"/>
    </w:rPr>
  </w:style>
  <w:style w:type="character" w:styleId="FootnoteReference">
    <w:name w:val="footnote reference"/>
    <w:basedOn w:val="DefaultParagraphFont"/>
    <w:uiPriority w:val="99"/>
    <w:unhideWhenUsed/>
    <w:rsid w:val="0039771B"/>
    <w:rPr>
      <w:vertAlign w:val="superscript"/>
    </w:rPr>
  </w:style>
  <w:style w:type="character" w:styleId="Emphasis">
    <w:name w:val="Emphasis"/>
    <w:basedOn w:val="DefaultParagraphFont"/>
    <w:uiPriority w:val="20"/>
    <w:qFormat/>
    <w:rsid w:val="0039771B"/>
    <w:rPr>
      <w:i/>
      <w:iCs/>
    </w:rPr>
  </w:style>
  <w:style w:type="character" w:customStyle="1" w:styleId="nowrap">
    <w:name w:val="nowrap"/>
    <w:basedOn w:val="DefaultParagraphFont"/>
    <w:rsid w:val="0039771B"/>
  </w:style>
  <w:style w:type="character" w:customStyle="1" w:styleId="reflex">
    <w:name w:val="reflex"/>
    <w:basedOn w:val="DefaultParagraphFont"/>
    <w:rsid w:val="0039771B"/>
  </w:style>
  <w:style w:type="paragraph" w:styleId="NormalWeb">
    <w:name w:val="Normal (Web)"/>
    <w:basedOn w:val="Normal"/>
    <w:uiPriority w:val="99"/>
    <w:unhideWhenUsed/>
    <w:rsid w:val="00FB0D9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GridTable4-Accent1">
    <w:name w:val="Grid Table 4 Accent 1"/>
    <w:basedOn w:val="TableNormal"/>
    <w:uiPriority w:val="49"/>
    <w:rsid w:val="006E1E2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ndnoteReference">
    <w:name w:val="endnote reference"/>
    <w:basedOn w:val="DefaultParagraphFont"/>
    <w:uiPriority w:val="99"/>
    <w:semiHidden/>
    <w:unhideWhenUsed/>
    <w:rsid w:val="0063602D"/>
    <w:rPr>
      <w:vertAlign w:val="superscript"/>
    </w:rPr>
  </w:style>
  <w:style w:type="paragraph" w:styleId="EndnoteText">
    <w:name w:val="endnote text"/>
    <w:basedOn w:val="Normal"/>
    <w:link w:val="EndnoteTextChar"/>
    <w:uiPriority w:val="99"/>
    <w:semiHidden/>
    <w:unhideWhenUsed/>
    <w:rsid w:val="00862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958"/>
    <w:rPr>
      <w:sz w:val="20"/>
      <w:szCs w:val="20"/>
    </w:rPr>
  </w:style>
  <w:style w:type="character" w:styleId="Strong">
    <w:name w:val="Strong"/>
    <w:basedOn w:val="DefaultParagraphFont"/>
    <w:uiPriority w:val="22"/>
    <w:qFormat/>
    <w:rsid w:val="00E61628"/>
    <w:rPr>
      <w:b/>
      <w:bCs/>
    </w:rPr>
  </w:style>
  <w:style w:type="table" w:styleId="GridTable6Colorful-Accent1">
    <w:name w:val="Grid Table 6 Colorful Accent 1"/>
    <w:basedOn w:val="TableNormal"/>
    <w:uiPriority w:val="51"/>
    <w:rsid w:val="004A33B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6B08DD"/>
    <w:pPr>
      <w:tabs>
        <w:tab w:val="center" w:pos="4680"/>
        <w:tab w:val="right" w:pos="9360"/>
      </w:tabs>
      <w:spacing w:after="0" w:line="240" w:lineRule="auto"/>
    </w:pPr>
  </w:style>
  <w:style w:type="character" w:customStyle="1" w:styleId="HeaderChar">
    <w:name w:val="Header Char"/>
    <w:basedOn w:val="DefaultParagraphFont"/>
    <w:link w:val="Header"/>
    <w:rsid w:val="006B08DD"/>
  </w:style>
  <w:style w:type="paragraph" w:styleId="Footer">
    <w:name w:val="footer"/>
    <w:basedOn w:val="Normal"/>
    <w:link w:val="FooterChar"/>
    <w:uiPriority w:val="99"/>
    <w:unhideWhenUsed/>
    <w:rsid w:val="006B0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8DD"/>
  </w:style>
  <w:style w:type="character" w:customStyle="1" w:styleId="ListParagraphChar">
    <w:name w:val="List Paragraph Char"/>
    <w:aliases w:val="TBS PB List Paragraph Char,Table Paragraph Char,Dot pt Char,Liste 1 Char,List Paragraph1 Char,F5 List Paragraph Char,List Paragraph Char Char Char Char,Indicator Text Char,Numbered Para 1 Char,Bullet 1 Char,Bullet Points Char,L Char"/>
    <w:basedOn w:val="DefaultParagraphFont"/>
    <w:link w:val="ListParagraph"/>
    <w:uiPriority w:val="34"/>
    <w:qFormat/>
    <w:locked/>
    <w:rsid w:val="00762B25"/>
  </w:style>
  <w:style w:type="paragraph" w:customStyle="1" w:styleId="mrgn-bttm-md">
    <w:name w:val="mrgn-bttm-md"/>
    <w:basedOn w:val="Normal"/>
    <w:rsid w:val="005B3E2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TMLCite">
    <w:name w:val="HTML Cite"/>
    <w:basedOn w:val="DefaultParagraphFont"/>
    <w:uiPriority w:val="99"/>
    <w:semiHidden/>
    <w:unhideWhenUsed/>
    <w:rsid w:val="009571D8"/>
    <w:rPr>
      <w:i/>
      <w:iCs/>
    </w:rPr>
  </w:style>
  <w:style w:type="character" w:customStyle="1" w:styleId="cf01">
    <w:name w:val="cf01"/>
    <w:basedOn w:val="DefaultParagraphFont"/>
    <w:rsid w:val="002D2ABE"/>
    <w:rPr>
      <w:rFonts w:ascii="Segoe UI" w:hAnsi="Segoe UI" w:cs="Segoe UI" w:hint="default"/>
      <w:sz w:val="18"/>
      <w:szCs w:val="18"/>
    </w:rPr>
  </w:style>
  <w:style w:type="character" w:customStyle="1" w:styleId="element-invisible">
    <w:name w:val="element-invisible"/>
    <w:basedOn w:val="DefaultParagraphFont"/>
    <w:rsid w:val="000B6C7F"/>
  </w:style>
  <w:style w:type="character" w:customStyle="1" w:styleId="wb-inv">
    <w:name w:val="wb-inv"/>
    <w:basedOn w:val="DefaultParagraphFont"/>
    <w:rsid w:val="007F31A7"/>
  </w:style>
  <w:style w:type="paragraph" w:customStyle="1" w:styleId="paragraph">
    <w:name w:val="paragraph"/>
    <w:basedOn w:val="Normal"/>
    <w:rsid w:val="00FE35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lawlabel">
    <w:name w:val="lawlabel"/>
    <w:basedOn w:val="DefaultParagraphFont"/>
    <w:rsid w:val="00FE3577"/>
  </w:style>
  <w:style w:type="paragraph" w:customStyle="1" w:styleId="subparagraph">
    <w:name w:val="subparagraph"/>
    <w:basedOn w:val="Normal"/>
    <w:rsid w:val="002854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5C56CC"/>
    <w:pPr>
      <w:autoSpaceDE w:val="0"/>
      <w:autoSpaceDN w:val="0"/>
      <w:adjustRightInd w:val="0"/>
      <w:spacing w:after="0" w:line="240" w:lineRule="auto"/>
    </w:pPr>
    <w:rPr>
      <w:rFonts w:ascii="Arial" w:hAnsi="Arial" w:cs="Arial"/>
      <w:color w:val="000000"/>
      <w:sz w:val="24"/>
      <w:szCs w:val="24"/>
      <w:lang w:val="en-CA"/>
    </w:rPr>
  </w:style>
  <w:style w:type="paragraph" w:customStyle="1" w:styleId="TitleISC-CIRNAC">
    <w:name w:val="Title ISC-CIRNAC"/>
    <w:basedOn w:val="Normal"/>
    <w:rsid w:val="00283F12"/>
    <w:pPr>
      <w:spacing w:after="0" w:line="240" w:lineRule="auto"/>
      <w:contextualSpacing/>
    </w:pPr>
    <w:rPr>
      <w:rFonts w:ascii="Arial" w:hAnsi="Arial" w:cs="Arial"/>
      <w:b/>
      <w:bCs/>
      <w:color w:val="3D3F80"/>
      <w:sz w:val="96"/>
      <w:szCs w:val="96"/>
      <w:lang w:val="en-CA"/>
    </w:rPr>
  </w:style>
  <w:style w:type="character" w:customStyle="1" w:styleId="hidden-xs">
    <w:name w:val="hidden-xs"/>
    <w:basedOn w:val="DefaultParagraphFont"/>
    <w:rsid w:val="00B335AB"/>
  </w:style>
  <w:style w:type="paragraph" w:customStyle="1" w:styleId="pf0">
    <w:name w:val="pf0"/>
    <w:basedOn w:val="Normal"/>
    <w:rsid w:val="00D614F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6250AF"/>
  </w:style>
  <w:style w:type="character" w:customStyle="1" w:styleId="cf11">
    <w:name w:val="cf11"/>
    <w:basedOn w:val="DefaultParagraphFont"/>
    <w:rsid w:val="00DD7554"/>
    <w:rPr>
      <w:rFonts w:ascii="Segoe UI" w:hAnsi="Segoe UI" w:cs="Segoe UI" w:hint="default"/>
      <w:color w:val="333333"/>
      <w:sz w:val="18"/>
      <w:szCs w:val="18"/>
      <w:shd w:val="clear" w:color="auto" w:fill="FFFFFF"/>
    </w:rPr>
  </w:style>
  <w:style w:type="character" w:customStyle="1" w:styleId="cf21">
    <w:name w:val="cf21"/>
    <w:basedOn w:val="DefaultParagraphFont"/>
    <w:rsid w:val="00DD7554"/>
    <w:rPr>
      <w:rFonts w:ascii="Segoe UI" w:hAnsi="Segoe UI" w:cs="Segoe UI" w:hint="default"/>
      <w:sz w:val="18"/>
      <w:szCs w:val="18"/>
      <w:shd w:val="clear" w:color="auto" w:fill="FFFFFF"/>
    </w:rPr>
  </w:style>
  <w:style w:type="paragraph" w:styleId="Revision">
    <w:name w:val="Revision"/>
    <w:hidden/>
    <w:uiPriority w:val="99"/>
    <w:semiHidden/>
    <w:rsid w:val="000C1E89"/>
    <w:pPr>
      <w:spacing w:after="0" w:line="240" w:lineRule="auto"/>
    </w:pPr>
  </w:style>
  <w:style w:type="paragraph" w:customStyle="1" w:styleId="subsection">
    <w:name w:val="subsection"/>
    <w:basedOn w:val="Normal"/>
    <w:rsid w:val="006F5A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historicalnotesubitem">
    <w:name w:val="historicalnotesubitem"/>
    <w:basedOn w:val="Normal"/>
    <w:rsid w:val="006F5A2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056">
      <w:bodyDiv w:val="1"/>
      <w:marLeft w:val="0"/>
      <w:marRight w:val="0"/>
      <w:marTop w:val="0"/>
      <w:marBottom w:val="0"/>
      <w:divBdr>
        <w:top w:val="none" w:sz="0" w:space="0" w:color="auto"/>
        <w:left w:val="none" w:sz="0" w:space="0" w:color="auto"/>
        <w:bottom w:val="none" w:sz="0" w:space="0" w:color="auto"/>
        <w:right w:val="none" w:sz="0" w:space="0" w:color="auto"/>
      </w:divBdr>
    </w:div>
    <w:div w:id="70783445">
      <w:bodyDiv w:val="1"/>
      <w:marLeft w:val="0"/>
      <w:marRight w:val="0"/>
      <w:marTop w:val="0"/>
      <w:marBottom w:val="0"/>
      <w:divBdr>
        <w:top w:val="none" w:sz="0" w:space="0" w:color="auto"/>
        <w:left w:val="none" w:sz="0" w:space="0" w:color="auto"/>
        <w:bottom w:val="none" w:sz="0" w:space="0" w:color="auto"/>
        <w:right w:val="none" w:sz="0" w:space="0" w:color="auto"/>
      </w:divBdr>
    </w:div>
    <w:div w:id="74859303">
      <w:bodyDiv w:val="1"/>
      <w:marLeft w:val="0"/>
      <w:marRight w:val="0"/>
      <w:marTop w:val="0"/>
      <w:marBottom w:val="0"/>
      <w:divBdr>
        <w:top w:val="none" w:sz="0" w:space="0" w:color="auto"/>
        <w:left w:val="none" w:sz="0" w:space="0" w:color="auto"/>
        <w:bottom w:val="none" w:sz="0" w:space="0" w:color="auto"/>
        <w:right w:val="none" w:sz="0" w:space="0" w:color="auto"/>
      </w:divBdr>
    </w:div>
    <w:div w:id="92015068">
      <w:bodyDiv w:val="1"/>
      <w:marLeft w:val="0"/>
      <w:marRight w:val="0"/>
      <w:marTop w:val="0"/>
      <w:marBottom w:val="0"/>
      <w:divBdr>
        <w:top w:val="none" w:sz="0" w:space="0" w:color="auto"/>
        <w:left w:val="none" w:sz="0" w:space="0" w:color="auto"/>
        <w:bottom w:val="none" w:sz="0" w:space="0" w:color="auto"/>
        <w:right w:val="none" w:sz="0" w:space="0" w:color="auto"/>
      </w:divBdr>
    </w:div>
    <w:div w:id="95247874">
      <w:bodyDiv w:val="1"/>
      <w:marLeft w:val="0"/>
      <w:marRight w:val="0"/>
      <w:marTop w:val="0"/>
      <w:marBottom w:val="0"/>
      <w:divBdr>
        <w:top w:val="none" w:sz="0" w:space="0" w:color="auto"/>
        <w:left w:val="none" w:sz="0" w:space="0" w:color="auto"/>
        <w:bottom w:val="none" w:sz="0" w:space="0" w:color="auto"/>
        <w:right w:val="none" w:sz="0" w:space="0" w:color="auto"/>
      </w:divBdr>
    </w:div>
    <w:div w:id="125247224">
      <w:bodyDiv w:val="1"/>
      <w:marLeft w:val="0"/>
      <w:marRight w:val="0"/>
      <w:marTop w:val="0"/>
      <w:marBottom w:val="0"/>
      <w:divBdr>
        <w:top w:val="none" w:sz="0" w:space="0" w:color="auto"/>
        <w:left w:val="none" w:sz="0" w:space="0" w:color="auto"/>
        <w:bottom w:val="none" w:sz="0" w:space="0" w:color="auto"/>
        <w:right w:val="none" w:sz="0" w:space="0" w:color="auto"/>
      </w:divBdr>
    </w:div>
    <w:div w:id="130288498">
      <w:bodyDiv w:val="1"/>
      <w:marLeft w:val="0"/>
      <w:marRight w:val="0"/>
      <w:marTop w:val="0"/>
      <w:marBottom w:val="0"/>
      <w:divBdr>
        <w:top w:val="none" w:sz="0" w:space="0" w:color="auto"/>
        <w:left w:val="none" w:sz="0" w:space="0" w:color="auto"/>
        <w:bottom w:val="none" w:sz="0" w:space="0" w:color="auto"/>
        <w:right w:val="none" w:sz="0" w:space="0" w:color="auto"/>
      </w:divBdr>
    </w:div>
    <w:div w:id="132217645">
      <w:bodyDiv w:val="1"/>
      <w:marLeft w:val="0"/>
      <w:marRight w:val="0"/>
      <w:marTop w:val="0"/>
      <w:marBottom w:val="0"/>
      <w:divBdr>
        <w:top w:val="none" w:sz="0" w:space="0" w:color="auto"/>
        <w:left w:val="none" w:sz="0" w:space="0" w:color="auto"/>
        <w:bottom w:val="none" w:sz="0" w:space="0" w:color="auto"/>
        <w:right w:val="none" w:sz="0" w:space="0" w:color="auto"/>
      </w:divBdr>
    </w:div>
    <w:div w:id="159465962">
      <w:bodyDiv w:val="1"/>
      <w:marLeft w:val="0"/>
      <w:marRight w:val="0"/>
      <w:marTop w:val="0"/>
      <w:marBottom w:val="0"/>
      <w:divBdr>
        <w:top w:val="none" w:sz="0" w:space="0" w:color="auto"/>
        <w:left w:val="none" w:sz="0" w:space="0" w:color="auto"/>
        <w:bottom w:val="none" w:sz="0" w:space="0" w:color="auto"/>
        <w:right w:val="none" w:sz="0" w:space="0" w:color="auto"/>
      </w:divBdr>
    </w:div>
    <w:div w:id="173149734">
      <w:bodyDiv w:val="1"/>
      <w:marLeft w:val="0"/>
      <w:marRight w:val="0"/>
      <w:marTop w:val="0"/>
      <w:marBottom w:val="0"/>
      <w:divBdr>
        <w:top w:val="none" w:sz="0" w:space="0" w:color="auto"/>
        <w:left w:val="none" w:sz="0" w:space="0" w:color="auto"/>
        <w:bottom w:val="none" w:sz="0" w:space="0" w:color="auto"/>
        <w:right w:val="none" w:sz="0" w:space="0" w:color="auto"/>
      </w:divBdr>
      <w:divsChild>
        <w:div w:id="1906989276">
          <w:blockQuote w:val="1"/>
          <w:marLeft w:val="1907"/>
          <w:marRight w:val="1907"/>
          <w:marTop w:val="0"/>
          <w:marBottom w:val="300"/>
          <w:divBdr>
            <w:top w:val="none" w:sz="0" w:space="0" w:color="auto"/>
            <w:left w:val="single" w:sz="36" w:space="15" w:color="EEEEEE"/>
            <w:bottom w:val="none" w:sz="0" w:space="0" w:color="auto"/>
            <w:right w:val="none" w:sz="0" w:space="0" w:color="auto"/>
          </w:divBdr>
        </w:div>
      </w:divsChild>
    </w:div>
    <w:div w:id="174610679">
      <w:bodyDiv w:val="1"/>
      <w:marLeft w:val="0"/>
      <w:marRight w:val="0"/>
      <w:marTop w:val="0"/>
      <w:marBottom w:val="0"/>
      <w:divBdr>
        <w:top w:val="none" w:sz="0" w:space="0" w:color="auto"/>
        <w:left w:val="none" w:sz="0" w:space="0" w:color="auto"/>
        <w:bottom w:val="none" w:sz="0" w:space="0" w:color="auto"/>
        <w:right w:val="none" w:sz="0" w:space="0" w:color="auto"/>
      </w:divBdr>
    </w:div>
    <w:div w:id="175584220">
      <w:bodyDiv w:val="1"/>
      <w:marLeft w:val="0"/>
      <w:marRight w:val="0"/>
      <w:marTop w:val="0"/>
      <w:marBottom w:val="0"/>
      <w:divBdr>
        <w:top w:val="none" w:sz="0" w:space="0" w:color="auto"/>
        <w:left w:val="none" w:sz="0" w:space="0" w:color="auto"/>
        <w:bottom w:val="none" w:sz="0" w:space="0" w:color="auto"/>
        <w:right w:val="none" w:sz="0" w:space="0" w:color="auto"/>
      </w:divBdr>
    </w:div>
    <w:div w:id="262809198">
      <w:bodyDiv w:val="1"/>
      <w:marLeft w:val="0"/>
      <w:marRight w:val="0"/>
      <w:marTop w:val="0"/>
      <w:marBottom w:val="0"/>
      <w:divBdr>
        <w:top w:val="none" w:sz="0" w:space="0" w:color="auto"/>
        <w:left w:val="none" w:sz="0" w:space="0" w:color="auto"/>
        <w:bottom w:val="none" w:sz="0" w:space="0" w:color="auto"/>
        <w:right w:val="none" w:sz="0" w:space="0" w:color="auto"/>
      </w:divBdr>
    </w:div>
    <w:div w:id="263028722">
      <w:bodyDiv w:val="1"/>
      <w:marLeft w:val="0"/>
      <w:marRight w:val="0"/>
      <w:marTop w:val="0"/>
      <w:marBottom w:val="0"/>
      <w:divBdr>
        <w:top w:val="none" w:sz="0" w:space="0" w:color="auto"/>
        <w:left w:val="none" w:sz="0" w:space="0" w:color="auto"/>
        <w:bottom w:val="none" w:sz="0" w:space="0" w:color="auto"/>
        <w:right w:val="none" w:sz="0" w:space="0" w:color="auto"/>
      </w:divBdr>
    </w:div>
    <w:div w:id="314383900">
      <w:bodyDiv w:val="1"/>
      <w:marLeft w:val="0"/>
      <w:marRight w:val="0"/>
      <w:marTop w:val="0"/>
      <w:marBottom w:val="0"/>
      <w:divBdr>
        <w:top w:val="none" w:sz="0" w:space="0" w:color="auto"/>
        <w:left w:val="none" w:sz="0" w:space="0" w:color="auto"/>
        <w:bottom w:val="none" w:sz="0" w:space="0" w:color="auto"/>
        <w:right w:val="none" w:sz="0" w:space="0" w:color="auto"/>
      </w:divBdr>
    </w:div>
    <w:div w:id="328287083">
      <w:bodyDiv w:val="1"/>
      <w:marLeft w:val="0"/>
      <w:marRight w:val="0"/>
      <w:marTop w:val="0"/>
      <w:marBottom w:val="0"/>
      <w:divBdr>
        <w:top w:val="none" w:sz="0" w:space="0" w:color="auto"/>
        <w:left w:val="none" w:sz="0" w:space="0" w:color="auto"/>
        <w:bottom w:val="none" w:sz="0" w:space="0" w:color="auto"/>
        <w:right w:val="none" w:sz="0" w:space="0" w:color="auto"/>
      </w:divBdr>
    </w:div>
    <w:div w:id="333730772">
      <w:bodyDiv w:val="1"/>
      <w:marLeft w:val="0"/>
      <w:marRight w:val="0"/>
      <w:marTop w:val="0"/>
      <w:marBottom w:val="0"/>
      <w:divBdr>
        <w:top w:val="none" w:sz="0" w:space="0" w:color="auto"/>
        <w:left w:val="none" w:sz="0" w:space="0" w:color="auto"/>
        <w:bottom w:val="none" w:sz="0" w:space="0" w:color="auto"/>
        <w:right w:val="none" w:sz="0" w:space="0" w:color="auto"/>
      </w:divBdr>
    </w:div>
    <w:div w:id="349797416">
      <w:bodyDiv w:val="1"/>
      <w:marLeft w:val="0"/>
      <w:marRight w:val="0"/>
      <w:marTop w:val="0"/>
      <w:marBottom w:val="0"/>
      <w:divBdr>
        <w:top w:val="none" w:sz="0" w:space="0" w:color="auto"/>
        <w:left w:val="none" w:sz="0" w:space="0" w:color="auto"/>
        <w:bottom w:val="none" w:sz="0" w:space="0" w:color="auto"/>
        <w:right w:val="none" w:sz="0" w:space="0" w:color="auto"/>
      </w:divBdr>
    </w:div>
    <w:div w:id="364642791">
      <w:bodyDiv w:val="1"/>
      <w:marLeft w:val="0"/>
      <w:marRight w:val="0"/>
      <w:marTop w:val="0"/>
      <w:marBottom w:val="0"/>
      <w:divBdr>
        <w:top w:val="none" w:sz="0" w:space="0" w:color="auto"/>
        <w:left w:val="none" w:sz="0" w:space="0" w:color="auto"/>
        <w:bottom w:val="none" w:sz="0" w:space="0" w:color="auto"/>
        <w:right w:val="none" w:sz="0" w:space="0" w:color="auto"/>
      </w:divBdr>
    </w:div>
    <w:div w:id="411900798">
      <w:bodyDiv w:val="1"/>
      <w:marLeft w:val="0"/>
      <w:marRight w:val="0"/>
      <w:marTop w:val="0"/>
      <w:marBottom w:val="0"/>
      <w:divBdr>
        <w:top w:val="none" w:sz="0" w:space="0" w:color="auto"/>
        <w:left w:val="none" w:sz="0" w:space="0" w:color="auto"/>
        <w:bottom w:val="none" w:sz="0" w:space="0" w:color="auto"/>
        <w:right w:val="none" w:sz="0" w:space="0" w:color="auto"/>
      </w:divBdr>
    </w:div>
    <w:div w:id="419526722">
      <w:bodyDiv w:val="1"/>
      <w:marLeft w:val="0"/>
      <w:marRight w:val="0"/>
      <w:marTop w:val="0"/>
      <w:marBottom w:val="0"/>
      <w:divBdr>
        <w:top w:val="none" w:sz="0" w:space="0" w:color="auto"/>
        <w:left w:val="none" w:sz="0" w:space="0" w:color="auto"/>
        <w:bottom w:val="none" w:sz="0" w:space="0" w:color="auto"/>
        <w:right w:val="none" w:sz="0" w:space="0" w:color="auto"/>
      </w:divBdr>
      <w:divsChild>
        <w:div w:id="213199992">
          <w:marLeft w:val="446"/>
          <w:marRight w:val="0"/>
          <w:marTop w:val="0"/>
          <w:marBottom w:val="120"/>
          <w:divBdr>
            <w:top w:val="none" w:sz="0" w:space="0" w:color="auto"/>
            <w:left w:val="none" w:sz="0" w:space="0" w:color="auto"/>
            <w:bottom w:val="none" w:sz="0" w:space="0" w:color="auto"/>
            <w:right w:val="none" w:sz="0" w:space="0" w:color="auto"/>
          </w:divBdr>
        </w:div>
        <w:div w:id="1774395995">
          <w:marLeft w:val="446"/>
          <w:marRight w:val="0"/>
          <w:marTop w:val="0"/>
          <w:marBottom w:val="120"/>
          <w:divBdr>
            <w:top w:val="none" w:sz="0" w:space="0" w:color="auto"/>
            <w:left w:val="none" w:sz="0" w:space="0" w:color="auto"/>
            <w:bottom w:val="none" w:sz="0" w:space="0" w:color="auto"/>
            <w:right w:val="none" w:sz="0" w:space="0" w:color="auto"/>
          </w:divBdr>
        </w:div>
      </w:divsChild>
    </w:div>
    <w:div w:id="426777229">
      <w:bodyDiv w:val="1"/>
      <w:marLeft w:val="0"/>
      <w:marRight w:val="0"/>
      <w:marTop w:val="0"/>
      <w:marBottom w:val="0"/>
      <w:divBdr>
        <w:top w:val="none" w:sz="0" w:space="0" w:color="auto"/>
        <w:left w:val="none" w:sz="0" w:space="0" w:color="auto"/>
        <w:bottom w:val="none" w:sz="0" w:space="0" w:color="auto"/>
        <w:right w:val="none" w:sz="0" w:space="0" w:color="auto"/>
      </w:divBdr>
    </w:div>
    <w:div w:id="428309311">
      <w:bodyDiv w:val="1"/>
      <w:marLeft w:val="0"/>
      <w:marRight w:val="0"/>
      <w:marTop w:val="0"/>
      <w:marBottom w:val="0"/>
      <w:divBdr>
        <w:top w:val="none" w:sz="0" w:space="0" w:color="auto"/>
        <w:left w:val="none" w:sz="0" w:space="0" w:color="auto"/>
        <w:bottom w:val="none" w:sz="0" w:space="0" w:color="auto"/>
        <w:right w:val="none" w:sz="0" w:space="0" w:color="auto"/>
      </w:divBdr>
    </w:div>
    <w:div w:id="463236741">
      <w:bodyDiv w:val="1"/>
      <w:marLeft w:val="0"/>
      <w:marRight w:val="0"/>
      <w:marTop w:val="0"/>
      <w:marBottom w:val="0"/>
      <w:divBdr>
        <w:top w:val="none" w:sz="0" w:space="0" w:color="auto"/>
        <w:left w:val="none" w:sz="0" w:space="0" w:color="auto"/>
        <w:bottom w:val="none" w:sz="0" w:space="0" w:color="auto"/>
        <w:right w:val="none" w:sz="0" w:space="0" w:color="auto"/>
      </w:divBdr>
    </w:div>
    <w:div w:id="463274306">
      <w:bodyDiv w:val="1"/>
      <w:marLeft w:val="0"/>
      <w:marRight w:val="0"/>
      <w:marTop w:val="0"/>
      <w:marBottom w:val="0"/>
      <w:divBdr>
        <w:top w:val="none" w:sz="0" w:space="0" w:color="auto"/>
        <w:left w:val="none" w:sz="0" w:space="0" w:color="auto"/>
        <w:bottom w:val="none" w:sz="0" w:space="0" w:color="auto"/>
        <w:right w:val="none" w:sz="0" w:space="0" w:color="auto"/>
      </w:divBdr>
    </w:div>
    <w:div w:id="493037252">
      <w:bodyDiv w:val="1"/>
      <w:marLeft w:val="0"/>
      <w:marRight w:val="0"/>
      <w:marTop w:val="0"/>
      <w:marBottom w:val="0"/>
      <w:divBdr>
        <w:top w:val="none" w:sz="0" w:space="0" w:color="auto"/>
        <w:left w:val="none" w:sz="0" w:space="0" w:color="auto"/>
        <w:bottom w:val="none" w:sz="0" w:space="0" w:color="auto"/>
        <w:right w:val="none" w:sz="0" w:space="0" w:color="auto"/>
      </w:divBdr>
    </w:div>
    <w:div w:id="502623374">
      <w:bodyDiv w:val="1"/>
      <w:marLeft w:val="0"/>
      <w:marRight w:val="0"/>
      <w:marTop w:val="0"/>
      <w:marBottom w:val="0"/>
      <w:divBdr>
        <w:top w:val="none" w:sz="0" w:space="0" w:color="auto"/>
        <w:left w:val="none" w:sz="0" w:space="0" w:color="auto"/>
        <w:bottom w:val="none" w:sz="0" w:space="0" w:color="auto"/>
        <w:right w:val="none" w:sz="0" w:space="0" w:color="auto"/>
      </w:divBdr>
    </w:div>
    <w:div w:id="572354115">
      <w:bodyDiv w:val="1"/>
      <w:marLeft w:val="0"/>
      <w:marRight w:val="0"/>
      <w:marTop w:val="0"/>
      <w:marBottom w:val="0"/>
      <w:divBdr>
        <w:top w:val="none" w:sz="0" w:space="0" w:color="auto"/>
        <w:left w:val="none" w:sz="0" w:space="0" w:color="auto"/>
        <w:bottom w:val="none" w:sz="0" w:space="0" w:color="auto"/>
        <w:right w:val="none" w:sz="0" w:space="0" w:color="auto"/>
      </w:divBdr>
    </w:div>
    <w:div w:id="650061544">
      <w:bodyDiv w:val="1"/>
      <w:marLeft w:val="0"/>
      <w:marRight w:val="0"/>
      <w:marTop w:val="0"/>
      <w:marBottom w:val="0"/>
      <w:divBdr>
        <w:top w:val="none" w:sz="0" w:space="0" w:color="auto"/>
        <w:left w:val="none" w:sz="0" w:space="0" w:color="auto"/>
        <w:bottom w:val="none" w:sz="0" w:space="0" w:color="auto"/>
        <w:right w:val="none" w:sz="0" w:space="0" w:color="auto"/>
      </w:divBdr>
    </w:div>
    <w:div w:id="665018265">
      <w:bodyDiv w:val="1"/>
      <w:marLeft w:val="0"/>
      <w:marRight w:val="0"/>
      <w:marTop w:val="0"/>
      <w:marBottom w:val="0"/>
      <w:divBdr>
        <w:top w:val="none" w:sz="0" w:space="0" w:color="auto"/>
        <w:left w:val="none" w:sz="0" w:space="0" w:color="auto"/>
        <w:bottom w:val="none" w:sz="0" w:space="0" w:color="auto"/>
        <w:right w:val="none" w:sz="0" w:space="0" w:color="auto"/>
      </w:divBdr>
    </w:div>
    <w:div w:id="708800227">
      <w:bodyDiv w:val="1"/>
      <w:marLeft w:val="0"/>
      <w:marRight w:val="0"/>
      <w:marTop w:val="0"/>
      <w:marBottom w:val="0"/>
      <w:divBdr>
        <w:top w:val="none" w:sz="0" w:space="0" w:color="auto"/>
        <w:left w:val="none" w:sz="0" w:space="0" w:color="auto"/>
        <w:bottom w:val="none" w:sz="0" w:space="0" w:color="auto"/>
        <w:right w:val="none" w:sz="0" w:space="0" w:color="auto"/>
      </w:divBdr>
    </w:div>
    <w:div w:id="710039606">
      <w:bodyDiv w:val="1"/>
      <w:marLeft w:val="0"/>
      <w:marRight w:val="0"/>
      <w:marTop w:val="0"/>
      <w:marBottom w:val="0"/>
      <w:divBdr>
        <w:top w:val="none" w:sz="0" w:space="0" w:color="auto"/>
        <w:left w:val="none" w:sz="0" w:space="0" w:color="auto"/>
        <w:bottom w:val="none" w:sz="0" w:space="0" w:color="auto"/>
        <w:right w:val="none" w:sz="0" w:space="0" w:color="auto"/>
      </w:divBdr>
    </w:div>
    <w:div w:id="717508493">
      <w:bodyDiv w:val="1"/>
      <w:marLeft w:val="0"/>
      <w:marRight w:val="0"/>
      <w:marTop w:val="0"/>
      <w:marBottom w:val="0"/>
      <w:divBdr>
        <w:top w:val="none" w:sz="0" w:space="0" w:color="auto"/>
        <w:left w:val="none" w:sz="0" w:space="0" w:color="auto"/>
        <w:bottom w:val="none" w:sz="0" w:space="0" w:color="auto"/>
        <w:right w:val="none" w:sz="0" w:space="0" w:color="auto"/>
      </w:divBdr>
    </w:div>
    <w:div w:id="724449205">
      <w:bodyDiv w:val="1"/>
      <w:marLeft w:val="0"/>
      <w:marRight w:val="0"/>
      <w:marTop w:val="0"/>
      <w:marBottom w:val="0"/>
      <w:divBdr>
        <w:top w:val="none" w:sz="0" w:space="0" w:color="auto"/>
        <w:left w:val="none" w:sz="0" w:space="0" w:color="auto"/>
        <w:bottom w:val="none" w:sz="0" w:space="0" w:color="auto"/>
        <w:right w:val="none" w:sz="0" w:space="0" w:color="auto"/>
      </w:divBdr>
    </w:div>
    <w:div w:id="736973624">
      <w:bodyDiv w:val="1"/>
      <w:marLeft w:val="0"/>
      <w:marRight w:val="0"/>
      <w:marTop w:val="0"/>
      <w:marBottom w:val="0"/>
      <w:divBdr>
        <w:top w:val="none" w:sz="0" w:space="0" w:color="auto"/>
        <w:left w:val="none" w:sz="0" w:space="0" w:color="auto"/>
        <w:bottom w:val="none" w:sz="0" w:space="0" w:color="auto"/>
        <w:right w:val="none" w:sz="0" w:space="0" w:color="auto"/>
      </w:divBdr>
    </w:div>
    <w:div w:id="737635505">
      <w:bodyDiv w:val="1"/>
      <w:marLeft w:val="0"/>
      <w:marRight w:val="0"/>
      <w:marTop w:val="0"/>
      <w:marBottom w:val="0"/>
      <w:divBdr>
        <w:top w:val="none" w:sz="0" w:space="0" w:color="auto"/>
        <w:left w:val="none" w:sz="0" w:space="0" w:color="auto"/>
        <w:bottom w:val="none" w:sz="0" w:space="0" w:color="auto"/>
        <w:right w:val="none" w:sz="0" w:space="0" w:color="auto"/>
      </w:divBdr>
    </w:div>
    <w:div w:id="758258029">
      <w:bodyDiv w:val="1"/>
      <w:marLeft w:val="0"/>
      <w:marRight w:val="0"/>
      <w:marTop w:val="0"/>
      <w:marBottom w:val="0"/>
      <w:divBdr>
        <w:top w:val="none" w:sz="0" w:space="0" w:color="auto"/>
        <w:left w:val="none" w:sz="0" w:space="0" w:color="auto"/>
        <w:bottom w:val="none" w:sz="0" w:space="0" w:color="auto"/>
        <w:right w:val="none" w:sz="0" w:space="0" w:color="auto"/>
      </w:divBdr>
    </w:div>
    <w:div w:id="768695214">
      <w:bodyDiv w:val="1"/>
      <w:marLeft w:val="0"/>
      <w:marRight w:val="0"/>
      <w:marTop w:val="0"/>
      <w:marBottom w:val="0"/>
      <w:divBdr>
        <w:top w:val="none" w:sz="0" w:space="0" w:color="auto"/>
        <w:left w:val="none" w:sz="0" w:space="0" w:color="auto"/>
        <w:bottom w:val="none" w:sz="0" w:space="0" w:color="auto"/>
        <w:right w:val="none" w:sz="0" w:space="0" w:color="auto"/>
      </w:divBdr>
    </w:div>
    <w:div w:id="811287682">
      <w:bodyDiv w:val="1"/>
      <w:marLeft w:val="0"/>
      <w:marRight w:val="0"/>
      <w:marTop w:val="0"/>
      <w:marBottom w:val="0"/>
      <w:divBdr>
        <w:top w:val="none" w:sz="0" w:space="0" w:color="auto"/>
        <w:left w:val="none" w:sz="0" w:space="0" w:color="auto"/>
        <w:bottom w:val="none" w:sz="0" w:space="0" w:color="auto"/>
        <w:right w:val="none" w:sz="0" w:space="0" w:color="auto"/>
      </w:divBdr>
    </w:div>
    <w:div w:id="813913991">
      <w:bodyDiv w:val="1"/>
      <w:marLeft w:val="0"/>
      <w:marRight w:val="0"/>
      <w:marTop w:val="0"/>
      <w:marBottom w:val="0"/>
      <w:divBdr>
        <w:top w:val="none" w:sz="0" w:space="0" w:color="auto"/>
        <w:left w:val="none" w:sz="0" w:space="0" w:color="auto"/>
        <w:bottom w:val="none" w:sz="0" w:space="0" w:color="auto"/>
        <w:right w:val="none" w:sz="0" w:space="0" w:color="auto"/>
      </w:divBdr>
    </w:div>
    <w:div w:id="816187537">
      <w:bodyDiv w:val="1"/>
      <w:marLeft w:val="0"/>
      <w:marRight w:val="0"/>
      <w:marTop w:val="0"/>
      <w:marBottom w:val="0"/>
      <w:divBdr>
        <w:top w:val="none" w:sz="0" w:space="0" w:color="auto"/>
        <w:left w:val="none" w:sz="0" w:space="0" w:color="auto"/>
        <w:bottom w:val="none" w:sz="0" w:space="0" w:color="auto"/>
        <w:right w:val="none" w:sz="0" w:space="0" w:color="auto"/>
      </w:divBdr>
    </w:div>
    <w:div w:id="824779365">
      <w:bodyDiv w:val="1"/>
      <w:marLeft w:val="0"/>
      <w:marRight w:val="0"/>
      <w:marTop w:val="0"/>
      <w:marBottom w:val="0"/>
      <w:divBdr>
        <w:top w:val="none" w:sz="0" w:space="0" w:color="auto"/>
        <w:left w:val="none" w:sz="0" w:space="0" w:color="auto"/>
        <w:bottom w:val="none" w:sz="0" w:space="0" w:color="auto"/>
        <w:right w:val="none" w:sz="0" w:space="0" w:color="auto"/>
      </w:divBdr>
    </w:div>
    <w:div w:id="825052684">
      <w:bodyDiv w:val="1"/>
      <w:marLeft w:val="0"/>
      <w:marRight w:val="0"/>
      <w:marTop w:val="0"/>
      <w:marBottom w:val="0"/>
      <w:divBdr>
        <w:top w:val="none" w:sz="0" w:space="0" w:color="auto"/>
        <w:left w:val="none" w:sz="0" w:space="0" w:color="auto"/>
        <w:bottom w:val="none" w:sz="0" w:space="0" w:color="auto"/>
        <w:right w:val="none" w:sz="0" w:space="0" w:color="auto"/>
      </w:divBdr>
    </w:div>
    <w:div w:id="920482208">
      <w:bodyDiv w:val="1"/>
      <w:marLeft w:val="0"/>
      <w:marRight w:val="0"/>
      <w:marTop w:val="0"/>
      <w:marBottom w:val="0"/>
      <w:divBdr>
        <w:top w:val="none" w:sz="0" w:space="0" w:color="auto"/>
        <w:left w:val="none" w:sz="0" w:space="0" w:color="auto"/>
        <w:bottom w:val="none" w:sz="0" w:space="0" w:color="auto"/>
        <w:right w:val="none" w:sz="0" w:space="0" w:color="auto"/>
      </w:divBdr>
    </w:div>
    <w:div w:id="955481752">
      <w:bodyDiv w:val="1"/>
      <w:marLeft w:val="0"/>
      <w:marRight w:val="0"/>
      <w:marTop w:val="0"/>
      <w:marBottom w:val="0"/>
      <w:divBdr>
        <w:top w:val="none" w:sz="0" w:space="0" w:color="auto"/>
        <w:left w:val="none" w:sz="0" w:space="0" w:color="auto"/>
        <w:bottom w:val="none" w:sz="0" w:space="0" w:color="auto"/>
        <w:right w:val="none" w:sz="0" w:space="0" w:color="auto"/>
      </w:divBdr>
    </w:div>
    <w:div w:id="961769481">
      <w:bodyDiv w:val="1"/>
      <w:marLeft w:val="0"/>
      <w:marRight w:val="0"/>
      <w:marTop w:val="0"/>
      <w:marBottom w:val="0"/>
      <w:divBdr>
        <w:top w:val="none" w:sz="0" w:space="0" w:color="auto"/>
        <w:left w:val="none" w:sz="0" w:space="0" w:color="auto"/>
        <w:bottom w:val="none" w:sz="0" w:space="0" w:color="auto"/>
        <w:right w:val="none" w:sz="0" w:space="0" w:color="auto"/>
      </w:divBdr>
    </w:div>
    <w:div w:id="964700284">
      <w:bodyDiv w:val="1"/>
      <w:marLeft w:val="0"/>
      <w:marRight w:val="0"/>
      <w:marTop w:val="0"/>
      <w:marBottom w:val="0"/>
      <w:divBdr>
        <w:top w:val="none" w:sz="0" w:space="0" w:color="auto"/>
        <w:left w:val="none" w:sz="0" w:space="0" w:color="auto"/>
        <w:bottom w:val="none" w:sz="0" w:space="0" w:color="auto"/>
        <w:right w:val="none" w:sz="0" w:space="0" w:color="auto"/>
      </w:divBdr>
    </w:div>
    <w:div w:id="982731850">
      <w:bodyDiv w:val="1"/>
      <w:marLeft w:val="0"/>
      <w:marRight w:val="0"/>
      <w:marTop w:val="0"/>
      <w:marBottom w:val="0"/>
      <w:divBdr>
        <w:top w:val="none" w:sz="0" w:space="0" w:color="auto"/>
        <w:left w:val="none" w:sz="0" w:space="0" w:color="auto"/>
        <w:bottom w:val="none" w:sz="0" w:space="0" w:color="auto"/>
        <w:right w:val="none" w:sz="0" w:space="0" w:color="auto"/>
      </w:divBdr>
    </w:div>
    <w:div w:id="995492139">
      <w:bodyDiv w:val="1"/>
      <w:marLeft w:val="0"/>
      <w:marRight w:val="0"/>
      <w:marTop w:val="0"/>
      <w:marBottom w:val="0"/>
      <w:divBdr>
        <w:top w:val="none" w:sz="0" w:space="0" w:color="auto"/>
        <w:left w:val="none" w:sz="0" w:space="0" w:color="auto"/>
        <w:bottom w:val="none" w:sz="0" w:space="0" w:color="auto"/>
        <w:right w:val="none" w:sz="0" w:space="0" w:color="auto"/>
      </w:divBdr>
    </w:div>
    <w:div w:id="1008756065">
      <w:bodyDiv w:val="1"/>
      <w:marLeft w:val="0"/>
      <w:marRight w:val="0"/>
      <w:marTop w:val="0"/>
      <w:marBottom w:val="0"/>
      <w:divBdr>
        <w:top w:val="none" w:sz="0" w:space="0" w:color="auto"/>
        <w:left w:val="none" w:sz="0" w:space="0" w:color="auto"/>
        <w:bottom w:val="none" w:sz="0" w:space="0" w:color="auto"/>
        <w:right w:val="none" w:sz="0" w:space="0" w:color="auto"/>
      </w:divBdr>
    </w:div>
    <w:div w:id="1016201262">
      <w:bodyDiv w:val="1"/>
      <w:marLeft w:val="0"/>
      <w:marRight w:val="0"/>
      <w:marTop w:val="0"/>
      <w:marBottom w:val="0"/>
      <w:divBdr>
        <w:top w:val="none" w:sz="0" w:space="0" w:color="auto"/>
        <w:left w:val="none" w:sz="0" w:space="0" w:color="auto"/>
        <w:bottom w:val="none" w:sz="0" w:space="0" w:color="auto"/>
        <w:right w:val="none" w:sz="0" w:space="0" w:color="auto"/>
      </w:divBdr>
    </w:div>
    <w:div w:id="1037773325">
      <w:bodyDiv w:val="1"/>
      <w:marLeft w:val="0"/>
      <w:marRight w:val="0"/>
      <w:marTop w:val="0"/>
      <w:marBottom w:val="0"/>
      <w:divBdr>
        <w:top w:val="none" w:sz="0" w:space="0" w:color="auto"/>
        <w:left w:val="none" w:sz="0" w:space="0" w:color="auto"/>
        <w:bottom w:val="none" w:sz="0" w:space="0" w:color="auto"/>
        <w:right w:val="none" w:sz="0" w:space="0" w:color="auto"/>
      </w:divBdr>
    </w:div>
    <w:div w:id="1043216220">
      <w:bodyDiv w:val="1"/>
      <w:marLeft w:val="0"/>
      <w:marRight w:val="0"/>
      <w:marTop w:val="0"/>
      <w:marBottom w:val="0"/>
      <w:divBdr>
        <w:top w:val="none" w:sz="0" w:space="0" w:color="auto"/>
        <w:left w:val="none" w:sz="0" w:space="0" w:color="auto"/>
        <w:bottom w:val="none" w:sz="0" w:space="0" w:color="auto"/>
        <w:right w:val="none" w:sz="0" w:space="0" w:color="auto"/>
      </w:divBdr>
    </w:div>
    <w:div w:id="1051424077">
      <w:bodyDiv w:val="1"/>
      <w:marLeft w:val="0"/>
      <w:marRight w:val="0"/>
      <w:marTop w:val="0"/>
      <w:marBottom w:val="0"/>
      <w:divBdr>
        <w:top w:val="none" w:sz="0" w:space="0" w:color="auto"/>
        <w:left w:val="none" w:sz="0" w:space="0" w:color="auto"/>
        <w:bottom w:val="none" w:sz="0" w:space="0" w:color="auto"/>
        <w:right w:val="none" w:sz="0" w:space="0" w:color="auto"/>
      </w:divBdr>
    </w:div>
    <w:div w:id="1053121019">
      <w:bodyDiv w:val="1"/>
      <w:marLeft w:val="0"/>
      <w:marRight w:val="0"/>
      <w:marTop w:val="0"/>
      <w:marBottom w:val="0"/>
      <w:divBdr>
        <w:top w:val="none" w:sz="0" w:space="0" w:color="auto"/>
        <w:left w:val="none" w:sz="0" w:space="0" w:color="auto"/>
        <w:bottom w:val="none" w:sz="0" w:space="0" w:color="auto"/>
        <w:right w:val="none" w:sz="0" w:space="0" w:color="auto"/>
      </w:divBdr>
    </w:div>
    <w:div w:id="1071151486">
      <w:bodyDiv w:val="1"/>
      <w:marLeft w:val="0"/>
      <w:marRight w:val="0"/>
      <w:marTop w:val="0"/>
      <w:marBottom w:val="0"/>
      <w:divBdr>
        <w:top w:val="none" w:sz="0" w:space="0" w:color="auto"/>
        <w:left w:val="none" w:sz="0" w:space="0" w:color="auto"/>
        <w:bottom w:val="none" w:sz="0" w:space="0" w:color="auto"/>
        <w:right w:val="none" w:sz="0" w:space="0" w:color="auto"/>
      </w:divBdr>
    </w:div>
    <w:div w:id="1077823517">
      <w:bodyDiv w:val="1"/>
      <w:marLeft w:val="0"/>
      <w:marRight w:val="0"/>
      <w:marTop w:val="0"/>
      <w:marBottom w:val="0"/>
      <w:divBdr>
        <w:top w:val="none" w:sz="0" w:space="0" w:color="auto"/>
        <w:left w:val="none" w:sz="0" w:space="0" w:color="auto"/>
        <w:bottom w:val="none" w:sz="0" w:space="0" w:color="auto"/>
        <w:right w:val="none" w:sz="0" w:space="0" w:color="auto"/>
      </w:divBdr>
    </w:div>
    <w:div w:id="1083145186">
      <w:bodyDiv w:val="1"/>
      <w:marLeft w:val="0"/>
      <w:marRight w:val="0"/>
      <w:marTop w:val="0"/>
      <w:marBottom w:val="0"/>
      <w:divBdr>
        <w:top w:val="none" w:sz="0" w:space="0" w:color="auto"/>
        <w:left w:val="none" w:sz="0" w:space="0" w:color="auto"/>
        <w:bottom w:val="none" w:sz="0" w:space="0" w:color="auto"/>
        <w:right w:val="none" w:sz="0" w:space="0" w:color="auto"/>
      </w:divBdr>
    </w:div>
    <w:div w:id="1084883515">
      <w:bodyDiv w:val="1"/>
      <w:marLeft w:val="0"/>
      <w:marRight w:val="0"/>
      <w:marTop w:val="0"/>
      <w:marBottom w:val="0"/>
      <w:divBdr>
        <w:top w:val="none" w:sz="0" w:space="0" w:color="auto"/>
        <w:left w:val="none" w:sz="0" w:space="0" w:color="auto"/>
        <w:bottom w:val="none" w:sz="0" w:space="0" w:color="auto"/>
        <w:right w:val="none" w:sz="0" w:space="0" w:color="auto"/>
      </w:divBdr>
    </w:div>
    <w:div w:id="1088577917">
      <w:bodyDiv w:val="1"/>
      <w:marLeft w:val="0"/>
      <w:marRight w:val="0"/>
      <w:marTop w:val="0"/>
      <w:marBottom w:val="0"/>
      <w:divBdr>
        <w:top w:val="none" w:sz="0" w:space="0" w:color="auto"/>
        <w:left w:val="none" w:sz="0" w:space="0" w:color="auto"/>
        <w:bottom w:val="none" w:sz="0" w:space="0" w:color="auto"/>
        <w:right w:val="none" w:sz="0" w:space="0" w:color="auto"/>
      </w:divBdr>
    </w:div>
    <w:div w:id="1089811778">
      <w:bodyDiv w:val="1"/>
      <w:marLeft w:val="0"/>
      <w:marRight w:val="0"/>
      <w:marTop w:val="0"/>
      <w:marBottom w:val="0"/>
      <w:divBdr>
        <w:top w:val="none" w:sz="0" w:space="0" w:color="auto"/>
        <w:left w:val="none" w:sz="0" w:space="0" w:color="auto"/>
        <w:bottom w:val="none" w:sz="0" w:space="0" w:color="auto"/>
        <w:right w:val="none" w:sz="0" w:space="0" w:color="auto"/>
      </w:divBdr>
    </w:div>
    <w:div w:id="1090272237">
      <w:bodyDiv w:val="1"/>
      <w:marLeft w:val="0"/>
      <w:marRight w:val="0"/>
      <w:marTop w:val="0"/>
      <w:marBottom w:val="0"/>
      <w:divBdr>
        <w:top w:val="none" w:sz="0" w:space="0" w:color="auto"/>
        <w:left w:val="none" w:sz="0" w:space="0" w:color="auto"/>
        <w:bottom w:val="none" w:sz="0" w:space="0" w:color="auto"/>
        <w:right w:val="none" w:sz="0" w:space="0" w:color="auto"/>
      </w:divBdr>
      <w:divsChild>
        <w:div w:id="902519486">
          <w:marLeft w:val="1080"/>
          <w:marRight w:val="0"/>
          <w:marTop w:val="100"/>
          <w:marBottom w:val="0"/>
          <w:divBdr>
            <w:top w:val="none" w:sz="0" w:space="0" w:color="auto"/>
            <w:left w:val="none" w:sz="0" w:space="0" w:color="auto"/>
            <w:bottom w:val="none" w:sz="0" w:space="0" w:color="auto"/>
            <w:right w:val="none" w:sz="0" w:space="0" w:color="auto"/>
          </w:divBdr>
        </w:div>
      </w:divsChild>
    </w:div>
    <w:div w:id="1157380023">
      <w:bodyDiv w:val="1"/>
      <w:marLeft w:val="0"/>
      <w:marRight w:val="0"/>
      <w:marTop w:val="0"/>
      <w:marBottom w:val="0"/>
      <w:divBdr>
        <w:top w:val="none" w:sz="0" w:space="0" w:color="auto"/>
        <w:left w:val="none" w:sz="0" w:space="0" w:color="auto"/>
        <w:bottom w:val="none" w:sz="0" w:space="0" w:color="auto"/>
        <w:right w:val="none" w:sz="0" w:space="0" w:color="auto"/>
      </w:divBdr>
    </w:div>
    <w:div w:id="1164200603">
      <w:bodyDiv w:val="1"/>
      <w:marLeft w:val="0"/>
      <w:marRight w:val="0"/>
      <w:marTop w:val="0"/>
      <w:marBottom w:val="0"/>
      <w:divBdr>
        <w:top w:val="none" w:sz="0" w:space="0" w:color="auto"/>
        <w:left w:val="none" w:sz="0" w:space="0" w:color="auto"/>
        <w:bottom w:val="none" w:sz="0" w:space="0" w:color="auto"/>
        <w:right w:val="none" w:sz="0" w:space="0" w:color="auto"/>
      </w:divBdr>
    </w:div>
    <w:div w:id="1179855286">
      <w:bodyDiv w:val="1"/>
      <w:marLeft w:val="0"/>
      <w:marRight w:val="0"/>
      <w:marTop w:val="0"/>
      <w:marBottom w:val="0"/>
      <w:divBdr>
        <w:top w:val="none" w:sz="0" w:space="0" w:color="auto"/>
        <w:left w:val="none" w:sz="0" w:space="0" w:color="auto"/>
        <w:bottom w:val="none" w:sz="0" w:space="0" w:color="auto"/>
        <w:right w:val="none" w:sz="0" w:space="0" w:color="auto"/>
      </w:divBdr>
      <w:divsChild>
        <w:div w:id="899250038">
          <w:marLeft w:val="288"/>
          <w:marRight w:val="0"/>
          <w:marTop w:val="120"/>
          <w:marBottom w:val="0"/>
          <w:divBdr>
            <w:top w:val="none" w:sz="0" w:space="0" w:color="auto"/>
            <w:left w:val="none" w:sz="0" w:space="0" w:color="auto"/>
            <w:bottom w:val="none" w:sz="0" w:space="0" w:color="auto"/>
            <w:right w:val="none" w:sz="0" w:space="0" w:color="auto"/>
          </w:divBdr>
        </w:div>
        <w:div w:id="951860267">
          <w:marLeft w:val="288"/>
          <w:marRight w:val="0"/>
          <w:marTop w:val="120"/>
          <w:marBottom w:val="0"/>
          <w:divBdr>
            <w:top w:val="none" w:sz="0" w:space="0" w:color="auto"/>
            <w:left w:val="none" w:sz="0" w:space="0" w:color="auto"/>
            <w:bottom w:val="none" w:sz="0" w:space="0" w:color="auto"/>
            <w:right w:val="none" w:sz="0" w:space="0" w:color="auto"/>
          </w:divBdr>
        </w:div>
        <w:div w:id="2016685489">
          <w:marLeft w:val="288"/>
          <w:marRight w:val="0"/>
          <w:marTop w:val="120"/>
          <w:marBottom w:val="0"/>
          <w:divBdr>
            <w:top w:val="none" w:sz="0" w:space="0" w:color="auto"/>
            <w:left w:val="none" w:sz="0" w:space="0" w:color="auto"/>
            <w:bottom w:val="none" w:sz="0" w:space="0" w:color="auto"/>
            <w:right w:val="none" w:sz="0" w:space="0" w:color="auto"/>
          </w:divBdr>
        </w:div>
        <w:div w:id="988827610">
          <w:marLeft w:val="288"/>
          <w:marRight w:val="0"/>
          <w:marTop w:val="120"/>
          <w:marBottom w:val="0"/>
          <w:divBdr>
            <w:top w:val="none" w:sz="0" w:space="0" w:color="auto"/>
            <w:left w:val="none" w:sz="0" w:space="0" w:color="auto"/>
            <w:bottom w:val="none" w:sz="0" w:space="0" w:color="auto"/>
            <w:right w:val="none" w:sz="0" w:space="0" w:color="auto"/>
          </w:divBdr>
        </w:div>
        <w:div w:id="274168431">
          <w:marLeft w:val="288"/>
          <w:marRight w:val="0"/>
          <w:marTop w:val="120"/>
          <w:marBottom w:val="0"/>
          <w:divBdr>
            <w:top w:val="none" w:sz="0" w:space="0" w:color="auto"/>
            <w:left w:val="none" w:sz="0" w:space="0" w:color="auto"/>
            <w:bottom w:val="none" w:sz="0" w:space="0" w:color="auto"/>
            <w:right w:val="none" w:sz="0" w:space="0" w:color="auto"/>
          </w:divBdr>
        </w:div>
        <w:div w:id="1365402039">
          <w:marLeft w:val="288"/>
          <w:marRight w:val="0"/>
          <w:marTop w:val="120"/>
          <w:marBottom w:val="0"/>
          <w:divBdr>
            <w:top w:val="none" w:sz="0" w:space="0" w:color="auto"/>
            <w:left w:val="none" w:sz="0" w:space="0" w:color="auto"/>
            <w:bottom w:val="none" w:sz="0" w:space="0" w:color="auto"/>
            <w:right w:val="none" w:sz="0" w:space="0" w:color="auto"/>
          </w:divBdr>
        </w:div>
      </w:divsChild>
    </w:div>
    <w:div w:id="1200977147">
      <w:bodyDiv w:val="1"/>
      <w:marLeft w:val="0"/>
      <w:marRight w:val="0"/>
      <w:marTop w:val="0"/>
      <w:marBottom w:val="0"/>
      <w:divBdr>
        <w:top w:val="none" w:sz="0" w:space="0" w:color="auto"/>
        <w:left w:val="none" w:sz="0" w:space="0" w:color="auto"/>
        <w:bottom w:val="none" w:sz="0" w:space="0" w:color="auto"/>
        <w:right w:val="none" w:sz="0" w:space="0" w:color="auto"/>
      </w:divBdr>
    </w:div>
    <w:div w:id="1233155477">
      <w:bodyDiv w:val="1"/>
      <w:marLeft w:val="0"/>
      <w:marRight w:val="0"/>
      <w:marTop w:val="0"/>
      <w:marBottom w:val="0"/>
      <w:divBdr>
        <w:top w:val="none" w:sz="0" w:space="0" w:color="auto"/>
        <w:left w:val="none" w:sz="0" w:space="0" w:color="auto"/>
        <w:bottom w:val="none" w:sz="0" w:space="0" w:color="auto"/>
        <w:right w:val="none" w:sz="0" w:space="0" w:color="auto"/>
      </w:divBdr>
    </w:div>
    <w:div w:id="1271859055">
      <w:bodyDiv w:val="1"/>
      <w:marLeft w:val="0"/>
      <w:marRight w:val="0"/>
      <w:marTop w:val="0"/>
      <w:marBottom w:val="0"/>
      <w:divBdr>
        <w:top w:val="none" w:sz="0" w:space="0" w:color="auto"/>
        <w:left w:val="none" w:sz="0" w:space="0" w:color="auto"/>
        <w:bottom w:val="none" w:sz="0" w:space="0" w:color="auto"/>
        <w:right w:val="none" w:sz="0" w:space="0" w:color="auto"/>
      </w:divBdr>
      <w:divsChild>
        <w:div w:id="1227229950">
          <w:marLeft w:val="0"/>
          <w:marRight w:val="0"/>
          <w:marTop w:val="0"/>
          <w:marBottom w:val="0"/>
          <w:divBdr>
            <w:top w:val="none" w:sz="0" w:space="0" w:color="auto"/>
            <w:left w:val="none" w:sz="0" w:space="0" w:color="auto"/>
            <w:bottom w:val="none" w:sz="0" w:space="0" w:color="auto"/>
            <w:right w:val="none" w:sz="0" w:space="0" w:color="auto"/>
          </w:divBdr>
        </w:div>
      </w:divsChild>
    </w:div>
    <w:div w:id="1274167806">
      <w:bodyDiv w:val="1"/>
      <w:marLeft w:val="0"/>
      <w:marRight w:val="0"/>
      <w:marTop w:val="0"/>
      <w:marBottom w:val="0"/>
      <w:divBdr>
        <w:top w:val="none" w:sz="0" w:space="0" w:color="auto"/>
        <w:left w:val="none" w:sz="0" w:space="0" w:color="auto"/>
        <w:bottom w:val="none" w:sz="0" w:space="0" w:color="auto"/>
        <w:right w:val="none" w:sz="0" w:space="0" w:color="auto"/>
      </w:divBdr>
    </w:div>
    <w:div w:id="1292324662">
      <w:bodyDiv w:val="1"/>
      <w:marLeft w:val="0"/>
      <w:marRight w:val="0"/>
      <w:marTop w:val="0"/>
      <w:marBottom w:val="0"/>
      <w:divBdr>
        <w:top w:val="none" w:sz="0" w:space="0" w:color="auto"/>
        <w:left w:val="none" w:sz="0" w:space="0" w:color="auto"/>
        <w:bottom w:val="none" w:sz="0" w:space="0" w:color="auto"/>
        <w:right w:val="none" w:sz="0" w:space="0" w:color="auto"/>
      </w:divBdr>
    </w:div>
    <w:div w:id="1295017504">
      <w:bodyDiv w:val="1"/>
      <w:marLeft w:val="0"/>
      <w:marRight w:val="0"/>
      <w:marTop w:val="0"/>
      <w:marBottom w:val="0"/>
      <w:divBdr>
        <w:top w:val="none" w:sz="0" w:space="0" w:color="auto"/>
        <w:left w:val="none" w:sz="0" w:space="0" w:color="auto"/>
        <w:bottom w:val="none" w:sz="0" w:space="0" w:color="auto"/>
        <w:right w:val="none" w:sz="0" w:space="0" w:color="auto"/>
      </w:divBdr>
    </w:div>
    <w:div w:id="1304963523">
      <w:bodyDiv w:val="1"/>
      <w:marLeft w:val="0"/>
      <w:marRight w:val="0"/>
      <w:marTop w:val="0"/>
      <w:marBottom w:val="0"/>
      <w:divBdr>
        <w:top w:val="none" w:sz="0" w:space="0" w:color="auto"/>
        <w:left w:val="none" w:sz="0" w:space="0" w:color="auto"/>
        <w:bottom w:val="none" w:sz="0" w:space="0" w:color="auto"/>
        <w:right w:val="none" w:sz="0" w:space="0" w:color="auto"/>
      </w:divBdr>
    </w:div>
    <w:div w:id="1339380247">
      <w:bodyDiv w:val="1"/>
      <w:marLeft w:val="0"/>
      <w:marRight w:val="0"/>
      <w:marTop w:val="0"/>
      <w:marBottom w:val="0"/>
      <w:divBdr>
        <w:top w:val="none" w:sz="0" w:space="0" w:color="auto"/>
        <w:left w:val="none" w:sz="0" w:space="0" w:color="auto"/>
        <w:bottom w:val="none" w:sz="0" w:space="0" w:color="auto"/>
        <w:right w:val="none" w:sz="0" w:space="0" w:color="auto"/>
      </w:divBdr>
    </w:div>
    <w:div w:id="1371224682">
      <w:bodyDiv w:val="1"/>
      <w:marLeft w:val="0"/>
      <w:marRight w:val="0"/>
      <w:marTop w:val="0"/>
      <w:marBottom w:val="0"/>
      <w:divBdr>
        <w:top w:val="none" w:sz="0" w:space="0" w:color="auto"/>
        <w:left w:val="none" w:sz="0" w:space="0" w:color="auto"/>
        <w:bottom w:val="none" w:sz="0" w:space="0" w:color="auto"/>
        <w:right w:val="none" w:sz="0" w:space="0" w:color="auto"/>
      </w:divBdr>
    </w:div>
    <w:div w:id="1394044457">
      <w:bodyDiv w:val="1"/>
      <w:marLeft w:val="0"/>
      <w:marRight w:val="0"/>
      <w:marTop w:val="0"/>
      <w:marBottom w:val="0"/>
      <w:divBdr>
        <w:top w:val="none" w:sz="0" w:space="0" w:color="auto"/>
        <w:left w:val="none" w:sz="0" w:space="0" w:color="auto"/>
        <w:bottom w:val="none" w:sz="0" w:space="0" w:color="auto"/>
        <w:right w:val="none" w:sz="0" w:space="0" w:color="auto"/>
      </w:divBdr>
    </w:div>
    <w:div w:id="1413041090">
      <w:bodyDiv w:val="1"/>
      <w:marLeft w:val="0"/>
      <w:marRight w:val="0"/>
      <w:marTop w:val="0"/>
      <w:marBottom w:val="0"/>
      <w:divBdr>
        <w:top w:val="none" w:sz="0" w:space="0" w:color="auto"/>
        <w:left w:val="none" w:sz="0" w:space="0" w:color="auto"/>
        <w:bottom w:val="none" w:sz="0" w:space="0" w:color="auto"/>
        <w:right w:val="none" w:sz="0" w:space="0" w:color="auto"/>
      </w:divBdr>
    </w:div>
    <w:div w:id="1427309014">
      <w:bodyDiv w:val="1"/>
      <w:marLeft w:val="0"/>
      <w:marRight w:val="0"/>
      <w:marTop w:val="0"/>
      <w:marBottom w:val="0"/>
      <w:divBdr>
        <w:top w:val="none" w:sz="0" w:space="0" w:color="auto"/>
        <w:left w:val="none" w:sz="0" w:space="0" w:color="auto"/>
        <w:bottom w:val="none" w:sz="0" w:space="0" w:color="auto"/>
        <w:right w:val="none" w:sz="0" w:space="0" w:color="auto"/>
      </w:divBdr>
    </w:div>
    <w:div w:id="1453355597">
      <w:bodyDiv w:val="1"/>
      <w:marLeft w:val="0"/>
      <w:marRight w:val="0"/>
      <w:marTop w:val="0"/>
      <w:marBottom w:val="0"/>
      <w:divBdr>
        <w:top w:val="none" w:sz="0" w:space="0" w:color="auto"/>
        <w:left w:val="none" w:sz="0" w:space="0" w:color="auto"/>
        <w:bottom w:val="none" w:sz="0" w:space="0" w:color="auto"/>
        <w:right w:val="none" w:sz="0" w:space="0" w:color="auto"/>
      </w:divBdr>
    </w:div>
    <w:div w:id="1455054617">
      <w:bodyDiv w:val="1"/>
      <w:marLeft w:val="0"/>
      <w:marRight w:val="0"/>
      <w:marTop w:val="0"/>
      <w:marBottom w:val="0"/>
      <w:divBdr>
        <w:top w:val="none" w:sz="0" w:space="0" w:color="auto"/>
        <w:left w:val="none" w:sz="0" w:space="0" w:color="auto"/>
        <w:bottom w:val="none" w:sz="0" w:space="0" w:color="auto"/>
        <w:right w:val="none" w:sz="0" w:space="0" w:color="auto"/>
      </w:divBdr>
    </w:div>
    <w:div w:id="1460763344">
      <w:bodyDiv w:val="1"/>
      <w:marLeft w:val="0"/>
      <w:marRight w:val="0"/>
      <w:marTop w:val="0"/>
      <w:marBottom w:val="0"/>
      <w:divBdr>
        <w:top w:val="none" w:sz="0" w:space="0" w:color="auto"/>
        <w:left w:val="none" w:sz="0" w:space="0" w:color="auto"/>
        <w:bottom w:val="none" w:sz="0" w:space="0" w:color="auto"/>
        <w:right w:val="none" w:sz="0" w:space="0" w:color="auto"/>
      </w:divBdr>
    </w:div>
    <w:div w:id="1460995550">
      <w:bodyDiv w:val="1"/>
      <w:marLeft w:val="0"/>
      <w:marRight w:val="0"/>
      <w:marTop w:val="0"/>
      <w:marBottom w:val="0"/>
      <w:divBdr>
        <w:top w:val="none" w:sz="0" w:space="0" w:color="auto"/>
        <w:left w:val="none" w:sz="0" w:space="0" w:color="auto"/>
        <w:bottom w:val="none" w:sz="0" w:space="0" w:color="auto"/>
        <w:right w:val="none" w:sz="0" w:space="0" w:color="auto"/>
      </w:divBdr>
    </w:div>
    <w:div w:id="1466049454">
      <w:bodyDiv w:val="1"/>
      <w:marLeft w:val="0"/>
      <w:marRight w:val="0"/>
      <w:marTop w:val="0"/>
      <w:marBottom w:val="0"/>
      <w:divBdr>
        <w:top w:val="none" w:sz="0" w:space="0" w:color="auto"/>
        <w:left w:val="none" w:sz="0" w:space="0" w:color="auto"/>
        <w:bottom w:val="none" w:sz="0" w:space="0" w:color="auto"/>
        <w:right w:val="none" w:sz="0" w:space="0" w:color="auto"/>
      </w:divBdr>
    </w:div>
    <w:div w:id="1487823948">
      <w:bodyDiv w:val="1"/>
      <w:marLeft w:val="0"/>
      <w:marRight w:val="0"/>
      <w:marTop w:val="0"/>
      <w:marBottom w:val="0"/>
      <w:divBdr>
        <w:top w:val="none" w:sz="0" w:space="0" w:color="auto"/>
        <w:left w:val="none" w:sz="0" w:space="0" w:color="auto"/>
        <w:bottom w:val="none" w:sz="0" w:space="0" w:color="auto"/>
        <w:right w:val="none" w:sz="0" w:space="0" w:color="auto"/>
      </w:divBdr>
    </w:div>
    <w:div w:id="1492208709">
      <w:bodyDiv w:val="1"/>
      <w:marLeft w:val="0"/>
      <w:marRight w:val="0"/>
      <w:marTop w:val="0"/>
      <w:marBottom w:val="0"/>
      <w:divBdr>
        <w:top w:val="none" w:sz="0" w:space="0" w:color="auto"/>
        <w:left w:val="none" w:sz="0" w:space="0" w:color="auto"/>
        <w:bottom w:val="none" w:sz="0" w:space="0" w:color="auto"/>
        <w:right w:val="none" w:sz="0" w:space="0" w:color="auto"/>
      </w:divBdr>
    </w:div>
    <w:div w:id="1517765159">
      <w:bodyDiv w:val="1"/>
      <w:marLeft w:val="0"/>
      <w:marRight w:val="0"/>
      <w:marTop w:val="0"/>
      <w:marBottom w:val="0"/>
      <w:divBdr>
        <w:top w:val="none" w:sz="0" w:space="0" w:color="auto"/>
        <w:left w:val="none" w:sz="0" w:space="0" w:color="auto"/>
        <w:bottom w:val="none" w:sz="0" w:space="0" w:color="auto"/>
        <w:right w:val="none" w:sz="0" w:space="0" w:color="auto"/>
      </w:divBdr>
    </w:div>
    <w:div w:id="1532061921">
      <w:bodyDiv w:val="1"/>
      <w:marLeft w:val="0"/>
      <w:marRight w:val="0"/>
      <w:marTop w:val="0"/>
      <w:marBottom w:val="0"/>
      <w:divBdr>
        <w:top w:val="none" w:sz="0" w:space="0" w:color="auto"/>
        <w:left w:val="none" w:sz="0" w:space="0" w:color="auto"/>
        <w:bottom w:val="none" w:sz="0" w:space="0" w:color="auto"/>
        <w:right w:val="none" w:sz="0" w:space="0" w:color="auto"/>
      </w:divBdr>
    </w:div>
    <w:div w:id="1549993588">
      <w:bodyDiv w:val="1"/>
      <w:marLeft w:val="0"/>
      <w:marRight w:val="0"/>
      <w:marTop w:val="0"/>
      <w:marBottom w:val="0"/>
      <w:divBdr>
        <w:top w:val="none" w:sz="0" w:space="0" w:color="auto"/>
        <w:left w:val="none" w:sz="0" w:space="0" w:color="auto"/>
        <w:bottom w:val="none" w:sz="0" w:space="0" w:color="auto"/>
        <w:right w:val="none" w:sz="0" w:space="0" w:color="auto"/>
      </w:divBdr>
    </w:div>
    <w:div w:id="1567451480">
      <w:bodyDiv w:val="1"/>
      <w:marLeft w:val="0"/>
      <w:marRight w:val="0"/>
      <w:marTop w:val="0"/>
      <w:marBottom w:val="0"/>
      <w:divBdr>
        <w:top w:val="none" w:sz="0" w:space="0" w:color="auto"/>
        <w:left w:val="none" w:sz="0" w:space="0" w:color="auto"/>
        <w:bottom w:val="none" w:sz="0" w:space="0" w:color="auto"/>
        <w:right w:val="none" w:sz="0" w:space="0" w:color="auto"/>
      </w:divBdr>
    </w:div>
    <w:div w:id="1582639009">
      <w:bodyDiv w:val="1"/>
      <w:marLeft w:val="0"/>
      <w:marRight w:val="0"/>
      <w:marTop w:val="0"/>
      <w:marBottom w:val="0"/>
      <w:divBdr>
        <w:top w:val="none" w:sz="0" w:space="0" w:color="auto"/>
        <w:left w:val="none" w:sz="0" w:space="0" w:color="auto"/>
        <w:bottom w:val="none" w:sz="0" w:space="0" w:color="auto"/>
        <w:right w:val="none" w:sz="0" w:space="0" w:color="auto"/>
      </w:divBdr>
    </w:div>
    <w:div w:id="1585722806">
      <w:bodyDiv w:val="1"/>
      <w:marLeft w:val="0"/>
      <w:marRight w:val="0"/>
      <w:marTop w:val="0"/>
      <w:marBottom w:val="0"/>
      <w:divBdr>
        <w:top w:val="none" w:sz="0" w:space="0" w:color="auto"/>
        <w:left w:val="none" w:sz="0" w:space="0" w:color="auto"/>
        <w:bottom w:val="none" w:sz="0" w:space="0" w:color="auto"/>
        <w:right w:val="none" w:sz="0" w:space="0" w:color="auto"/>
      </w:divBdr>
    </w:div>
    <w:div w:id="1603369263">
      <w:bodyDiv w:val="1"/>
      <w:marLeft w:val="0"/>
      <w:marRight w:val="0"/>
      <w:marTop w:val="0"/>
      <w:marBottom w:val="0"/>
      <w:divBdr>
        <w:top w:val="none" w:sz="0" w:space="0" w:color="auto"/>
        <w:left w:val="none" w:sz="0" w:space="0" w:color="auto"/>
        <w:bottom w:val="none" w:sz="0" w:space="0" w:color="auto"/>
        <w:right w:val="none" w:sz="0" w:space="0" w:color="auto"/>
      </w:divBdr>
      <w:divsChild>
        <w:div w:id="1246068574">
          <w:marLeft w:val="1080"/>
          <w:marRight w:val="0"/>
          <w:marTop w:val="100"/>
          <w:marBottom w:val="0"/>
          <w:divBdr>
            <w:top w:val="none" w:sz="0" w:space="0" w:color="auto"/>
            <w:left w:val="none" w:sz="0" w:space="0" w:color="auto"/>
            <w:bottom w:val="none" w:sz="0" w:space="0" w:color="auto"/>
            <w:right w:val="none" w:sz="0" w:space="0" w:color="auto"/>
          </w:divBdr>
        </w:div>
      </w:divsChild>
    </w:div>
    <w:div w:id="1636791329">
      <w:bodyDiv w:val="1"/>
      <w:marLeft w:val="0"/>
      <w:marRight w:val="0"/>
      <w:marTop w:val="0"/>
      <w:marBottom w:val="0"/>
      <w:divBdr>
        <w:top w:val="none" w:sz="0" w:space="0" w:color="auto"/>
        <w:left w:val="none" w:sz="0" w:space="0" w:color="auto"/>
        <w:bottom w:val="none" w:sz="0" w:space="0" w:color="auto"/>
        <w:right w:val="none" w:sz="0" w:space="0" w:color="auto"/>
      </w:divBdr>
    </w:div>
    <w:div w:id="1667590980">
      <w:bodyDiv w:val="1"/>
      <w:marLeft w:val="0"/>
      <w:marRight w:val="0"/>
      <w:marTop w:val="0"/>
      <w:marBottom w:val="0"/>
      <w:divBdr>
        <w:top w:val="none" w:sz="0" w:space="0" w:color="auto"/>
        <w:left w:val="none" w:sz="0" w:space="0" w:color="auto"/>
        <w:bottom w:val="none" w:sz="0" w:space="0" w:color="auto"/>
        <w:right w:val="none" w:sz="0" w:space="0" w:color="auto"/>
      </w:divBdr>
    </w:div>
    <w:div w:id="1701861320">
      <w:bodyDiv w:val="1"/>
      <w:marLeft w:val="0"/>
      <w:marRight w:val="0"/>
      <w:marTop w:val="0"/>
      <w:marBottom w:val="0"/>
      <w:divBdr>
        <w:top w:val="none" w:sz="0" w:space="0" w:color="auto"/>
        <w:left w:val="none" w:sz="0" w:space="0" w:color="auto"/>
        <w:bottom w:val="none" w:sz="0" w:space="0" w:color="auto"/>
        <w:right w:val="none" w:sz="0" w:space="0" w:color="auto"/>
      </w:divBdr>
    </w:div>
    <w:div w:id="1703432276">
      <w:bodyDiv w:val="1"/>
      <w:marLeft w:val="0"/>
      <w:marRight w:val="0"/>
      <w:marTop w:val="0"/>
      <w:marBottom w:val="0"/>
      <w:divBdr>
        <w:top w:val="none" w:sz="0" w:space="0" w:color="auto"/>
        <w:left w:val="none" w:sz="0" w:space="0" w:color="auto"/>
        <w:bottom w:val="none" w:sz="0" w:space="0" w:color="auto"/>
        <w:right w:val="none" w:sz="0" w:space="0" w:color="auto"/>
      </w:divBdr>
    </w:div>
    <w:div w:id="1725059592">
      <w:bodyDiv w:val="1"/>
      <w:marLeft w:val="0"/>
      <w:marRight w:val="0"/>
      <w:marTop w:val="0"/>
      <w:marBottom w:val="0"/>
      <w:divBdr>
        <w:top w:val="none" w:sz="0" w:space="0" w:color="auto"/>
        <w:left w:val="none" w:sz="0" w:space="0" w:color="auto"/>
        <w:bottom w:val="none" w:sz="0" w:space="0" w:color="auto"/>
        <w:right w:val="none" w:sz="0" w:space="0" w:color="auto"/>
      </w:divBdr>
    </w:div>
    <w:div w:id="1732002897">
      <w:bodyDiv w:val="1"/>
      <w:marLeft w:val="0"/>
      <w:marRight w:val="0"/>
      <w:marTop w:val="0"/>
      <w:marBottom w:val="0"/>
      <w:divBdr>
        <w:top w:val="none" w:sz="0" w:space="0" w:color="auto"/>
        <w:left w:val="none" w:sz="0" w:space="0" w:color="auto"/>
        <w:bottom w:val="none" w:sz="0" w:space="0" w:color="auto"/>
        <w:right w:val="none" w:sz="0" w:space="0" w:color="auto"/>
      </w:divBdr>
    </w:div>
    <w:div w:id="1773471911">
      <w:bodyDiv w:val="1"/>
      <w:marLeft w:val="0"/>
      <w:marRight w:val="0"/>
      <w:marTop w:val="0"/>
      <w:marBottom w:val="0"/>
      <w:divBdr>
        <w:top w:val="none" w:sz="0" w:space="0" w:color="auto"/>
        <w:left w:val="none" w:sz="0" w:space="0" w:color="auto"/>
        <w:bottom w:val="none" w:sz="0" w:space="0" w:color="auto"/>
        <w:right w:val="none" w:sz="0" w:space="0" w:color="auto"/>
      </w:divBdr>
    </w:div>
    <w:div w:id="1793748039">
      <w:bodyDiv w:val="1"/>
      <w:marLeft w:val="0"/>
      <w:marRight w:val="0"/>
      <w:marTop w:val="0"/>
      <w:marBottom w:val="0"/>
      <w:divBdr>
        <w:top w:val="none" w:sz="0" w:space="0" w:color="auto"/>
        <w:left w:val="none" w:sz="0" w:space="0" w:color="auto"/>
        <w:bottom w:val="none" w:sz="0" w:space="0" w:color="auto"/>
        <w:right w:val="none" w:sz="0" w:space="0" w:color="auto"/>
      </w:divBdr>
    </w:div>
    <w:div w:id="1801607364">
      <w:bodyDiv w:val="1"/>
      <w:marLeft w:val="0"/>
      <w:marRight w:val="0"/>
      <w:marTop w:val="0"/>
      <w:marBottom w:val="0"/>
      <w:divBdr>
        <w:top w:val="none" w:sz="0" w:space="0" w:color="auto"/>
        <w:left w:val="none" w:sz="0" w:space="0" w:color="auto"/>
        <w:bottom w:val="none" w:sz="0" w:space="0" w:color="auto"/>
        <w:right w:val="none" w:sz="0" w:space="0" w:color="auto"/>
      </w:divBdr>
    </w:div>
    <w:div w:id="1821774121">
      <w:bodyDiv w:val="1"/>
      <w:marLeft w:val="0"/>
      <w:marRight w:val="0"/>
      <w:marTop w:val="0"/>
      <w:marBottom w:val="0"/>
      <w:divBdr>
        <w:top w:val="none" w:sz="0" w:space="0" w:color="auto"/>
        <w:left w:val="none" w:sz="0" w:space="0" w:color="auto"/>
        <w:bottom w:val="none" w:sz="0" w:space="0" w:color="auto"/>
        <w:right w:val="none" w:sz="0" w:space="0" w:color="auto"/>
      </w:divBdr>
    </w:div>
    <w:div w:id="1827241289">
      <w:bodyDiv w:val="1"/>
      <w:marLeft w:val="0"/>
      <w:marRight w:val="0"/>
      <w:marTop w:val="0"/>
      <w:marBottom w:val="0"/>
      <w:divBdr>
        <w:top w:val="none" w:sz="0" w:space="0" w:color="auto"/>
        <w:left w:val="none" w:sz="0" w:space="0" w:color="auto"/>
        <w:bottom w:val="none" w:sz="0" w:space="0" w:color="auto"/>
        <w:right w:val="none" w:sz="0" w:space="0" w:color="auto"/>
      </w:divBdr>
      <w:divsChild>
        <w:div w:id="1884713580">
          <w:marLeft w:val="274"/>
          <w:marRight w:val="0"/>
          <w:marTop w:val="0"/>
          <w:marBottom w:val="0"/>
          <w:divBdr>
            <w:top w:val="none" w:sz="0" w:space="0" w:color="auto"/>
            <w:left w:val="none" w:sz="0" w:space="0" w:color="auto"/>
            <w:bottom w:val="none" w:sz="0" w:space="0" w:color="auto"/>
            <w:right w:val="none" w:sz="0" w:space="0" w:color="auto"/>
          </w:divBdr>
        </w:div>
        <w:div w:id="558564546">
          <w:marLeft w:val="274"/>
          <w:marRight w:val="0"/>
          <w:marTop w:val="0"/>
          <w:marBottom w:val="0"/>
          <w:divBdr>
            <w:top w:val="none" w:sz="0" w:space="0" w:color="auto"/>
            <w:left w:val="none" w:sz="0" w:space="0" w:color="auto"/>
            <w:bottom w:val="none" w:sz="0" w:space="0" w:color="auto"/>
            <w:right w:val="none" w:sz="0" w:space="0" w:color="auto"/>
          </w:divBdr>
        </w:div>
        <w:div w:id="1024213811">
          <w:marLeft w:val="274"/>
          <w:marRight w:val="0"/>
          <w:marTop w:val="0"/>
          <w:marBottom w:val="0"/>
          <w:divBdr>
            <w:top w:val="none" w:sz="0" w:space="0" w:color="auto"/>
            <w:left w:val="none" w:sz="0" w:space="0" w:color="auto"/>
            <w:bottom w:val="none" w:sz="0" w:space="0" w:color="auto"/>
            <w:right w:val="none" w:sz="0" w:space="0" w:color="auto"/>
          </w:divBdr>
        </w:div>
        <w:div w:id="1232083269">
          <w:marLeft w:val="274"/>
          <w:marRight w:val="0"/>
          <w:marTop w:val="0"/>
          <w:marBottom w:val="0"/>
          <w:divBdr>
            <w:top w:val="none" w:sz="0" w:space="0" w:color="auto"/>
            <w:left w:val="none" w:sz="0" w:space="0" w:color="auto"/>
            <w:bottom w:val="none" w:sz="0" w:space="0" w:color="auto"/>
            <w:right w:val="none" w:sz="0" w:space="0" w:color="auto"/>
          </w:divBdr>
        </w:div>
        <w:div w:id="514925693">
          <w:marLeft w:val="274"/>
          <w:marRight w:val="0"/>
          <w:marTop w:val="0"/>
          <w:marBottom w:val="0"/>
          <w:divBdr>
            <w:top w:val="none" w:sz="0" w:space="0" w:color="auto"/>
            <w:left w:val="none" w:sz="0" w:space="0" w:color="auto"/>
            <w:bottom w:val="none" w:sz="0" w:space="0" w:color="auto"/>
            <w:right w:val="none" w:sz="0" w:space="0" w:color="auto"/>
          </w:divBdr>
        </w:div>
      </w:divsChild>
    </w:div>
    <w:div w:id="1841891080">
      <w:bodyDiv w:val="1"/>
      <w:marLeft w:val="0"/>
      <w:marRight w:val="0"/>
      <w:marTop w:val="0"/>
      <w:marBottom w:val="0"/>
      <w:divBdr>
        <w:top w:val="none" w:sz="0" w:space="0" w:color="auto"/>
        <w:left w:val="none" w:sz="0" w:space="0" w:color="auto"/>
        <w:bottom w:val="none" w:sz="0" w:space="0" w:color="auto"/>
        <w:right w:val="none" w:sz="0" w:space="0" w:color="auto"/>
      </w:divBdr>
    </w:div>
    <w:div w:id="1854802194">
      <w:bodyDiv w:val="1"/>
      <w:marLeft w:val="0"/>
      <w:marRight w:val="0"/>
      <w:marTop w:val="0"/>
      <w:marBottom w:val="0"/>
      <w:divBdr>
        <w:top w:val="none" w:sz="0" w:space="0" w:color="auto"/>
        <w:left w:val="none" w:sz="0" w:space="0" w:color="auto"/>
        <w:bottom w:val="none" w:sz="0" w:space="0" w:color="auto"/>
        <w:right w:val="none" w:sz="0" w:space="0" w:color="auto"/>
      </w:divBdr>
    </w:div>
    <w:div w:id="1859078476">
      <w:bodyDiv w:val="1"/>
      <w:marLeft w:val="0"/>
      <w:marRight w:val="0"/>
      <w:marTop w:val="0"/>
      <w:marBottom w:val="0"/>
      <w:divBdr>
        <w:top w:val="none" w:sz="0" w:space="0" w:color="auto"/>
        <w:left w:val="none" w:sz="0" w:space="0" w:color="auto"/>
        <w:bottom w:val="none" w:sz="0" w:space="0" w:color="auto"/>
        <w:right w:val="none" w:sz="0" w:space="0" w:color="auto"/>
      </w:divBdr>
      <w:divsChild>
        <w:div w:id="506674908">
          <w:marLeft w:val="446"/>
          <w:marRight w:val="0"/>
          <w:marTop w:val="120"/>
          <w:marBottom w:val="0"/>
          <w:divBdr>
            <w:top w:val="none" w:sz="0" w:space="0" w:color="auto"/>
            <w:left w:val="none" w:sz="0" w:space="0" w:color="auto"/>
            <w:bottom w:val="none" w:sz="0" w:space="0" w:color="auto"/>
            <w:right w:val="none" w:sz="0" w:space="0" w:color="auto"/>
          </w:divBdr>
        </w:div>
        <w:div w:id="1388451584">
          <w:marLeft w:val="446"/>
          <w:marRight w:val="0"/>
          <w:marTop w:val="120"/>
          <w:marBottom w:val="0"/>
          <w:divBdr>
            <w:top w:val="none" w:sz="0" w:space="0" w:color="auto"/>
            <w:left w:val="none" w:sz="0" w:space="0" w:color="auto"/>
            <w:bottom w:val="none" w:sz="0" w:space="0" w:color="auto"/>
            <w:right w:val="none" w:sz="0" w:space="0" w:color="auto"/>
          </w:divBdr>
        </w:div>
        <w:div w:id="824399930">
          <w:marLeft w:val="446"/>
          <w:marRight w:val="0"/>
          <w:marTop w:val="120"/>
          <w:marBottom w:val="0"/>
          <w:divBdr>
            <w:top w:val="none" w:sz="0" w:space="0" w:color="auto"/>
            <w:left w:val="none" w:sz="0" w:space="0" w:color="auto"/>
            <w:bottom w:val="none" w:sz="0" w:space="0" w:color="auto"/>
            <w:right w:val="none" w:sz="0" w:space="0" w:color="auto"/>
          </w:divBdr>
        </w:div>
        <w:div w:id="1249191392">
          <w:marLeft w:val="446"/>
          <w:marRight w:val="0"/>
          <w:marTop w:val="120"/>
          <w:marBottom w:val="0"/>
          <w:divBdr>
            <w:top w:val="none" w:sz="0" w:space="0" w:color="auto"/>
            <w:left w:val="none" w:sz="0" w:space="0" w:color="auto"/>
            <w:bottom w:val="none" w:sz="0" w:space="0" w:color="auto"/>
            <w:right w:val="none" w:sz="0" w:space="0" w:color="auto"/>
          </w:divBdr>
        </w:div>
        <w:div w:id="572012610">
          <w:marLeft w:val="446"/>
          <w:marRight w:val="0"/>
          <w:marTop w:val="120"/>
          <w:marBottom w:val="0"/>
          <w:divBdr>
            <w:top w:val="none" w:sz="0" w:space="0" w:color="auto"/>
            <w:left w:val="none" w:sz="0" w:space="0" w:color="auto"/>
            <w:bottom w:val="none" w:sz="0" w:space="0" w:color="auto"/>
            <w:right w:val="none" w:sz="0" w:space="0" w:color="auto"/>
          </w:divBdr>
        </w:div>
        <w:div w:id="1511485944">
          <w:marLeft w:val="446"/>
          <w:marRight w:val="0"/>
          <w:marTop w:val="120"/>
          <w:marBottom w:val="0"/>
          <w:divBdr>
            <w:top w:val="none" w:sz="0" w:space="0" w:color="auto"/>
            <w:left w:val="none" w:sz="0" w:space="0" w:color="auto"/>
            <w:bottom w:val="none" w:sz="0" w:space="0" w:color="auto"/>
            <w:right w:val="none" w:sz="0" w:space="0" w:color="auto"/>
          </w:divBdr>
        </w:div>
        <w:div w:id="1965967441">
          <w:marLeft w:val="446"/>
          <w:marRight w:val="0"/>
          <w:marTop w:val="120"/>
          <w:marBottom w:val="0"/>
          <w:divBdr>
            <w:top w:val="none" w:sz="0" w:space="0" w:color="auto"/>
            <w:left w:val="none" w:sz="0" w:space="0" w:color="auto"/>
            <w:bottom w:val="none" w:sz="0" w:space="0" w:color="auto"/>
            <w:right w:val="none" w:sz="0" w:space="0" w:color="auto"/>
          </w:divBdr>
        </w:div>
      </w:divsChild>
    </w:div>
    <w:div w:id="1897276858">
      <w:bodyDiv w:val="1"/>
      <w:marLeft w:val="0"/>
      <w:marRight w:val="0"/>
      <w:marTop w:val="0"/>
      <w:marBottom w:val="0"/>
      <w:divBdr>
        <w:top w:val="none" w:sz="0" w:space="0" w:color="auto"/>
        <w:left w:val="none" w:sz="0" w:space="0" w:color="auto"/>
        <w:bottom w:val="none" w:sz="0" w:space="0" w:color="auto"/>
        <w:right w:val="none" w:sz="0" w:space="0" w:color="auto"/>
      </w:divBdr>
    </w:div>
    <w:div w:id="1899707325">
      <w:bodyDiv w:val="1"/>
      <w:marLeft w:val="0"/>
      <w:marRight w:val="0"/>
      <w:marTop w:val="0"/>
      <w:marBottom w:val="0"/>
      <w:divBdr>
        <w:top w:val="none" w:sz="0" w:space="0" w:color="auto"/>
        <w:left w:val="none" w:sz="0" w:space="0" w:color="auto"/>
        <w:bottom w:val="none" w:sz="0" w:space="0" w:color="auto"/>
        <w:right w:val="none" w:sz="0" w:space="0" w:color="auto"/>
      </w:divBdr>
    </w:div>
    <w:div w:id="1914731413">
      <w:bodyDiv w:val="1"/>
      <w:marLeft w:val="0"/>
      <w:marRight w:val="0"/>
      <w:marTop w:val="0"/>
      <w:marBottom w:val="0"/>
      <w:divBdr>
        <w:top w:val="none" w:sz="0" w:space="0" w:color="auto"/>
        <w:left w:val="none" w:sz="0" w:space="0" w:color="auto"/>
        <w:bottom w:val="none" w:sz="0" w:space="0" w:color="auto"/>
        <w:right w:val="none" w:sz="0" w:space="0" w:color="auto"/>
      </w:divBdr>
    </w:div>
    <w:div w:id="1932396205">
      <w:bodyDiv w:val="1"/>
      <w:marLeft w:val="0"/>
      <w:marRight w:val="0"/>
      <w:marTop w:val="0"/>
      <w:marBottom w:val="0"/>
      <w:divBdr>
        <w:top w:val="none" w:sz="0" w:space="0" w:color="auto"/>
        <w:left w:val="none" w:sz="0" w:space="0" w:color="auto"/>
        <w:bottom w:val="none" w:sz="0" w:space="0" w:color="auto"/>
        <w:right w:val="none" w:sz="0" w:space="0" w:color="auto"/>
      </w:divBdr>
    </w:div>
    <w:div w:id="1936555983">
      <w:bodyDiv w:val="1"/>
      <w:marLeft w:val="0"/>
      <w:marRight w:val="0"/>
      <w:marTop w:val="0"/>
      <w:marBottom w:val="0"/>
      <w:divBdr>
        <w:top w:val="none" w:sz="0" w:space="0" w:color="auto"/>
        <w:left w:val="none" w:sz="0" w:space="0" w:color="auto"/>
        <w:bottom w:val="none" w:sz="0" w:space="0" w:color="auto"/>
        <w:right w:val="none" w:sz="0" w:space="0" w:color="auto"/>
      </w:divBdr>
    </w:div>
    <w:div w:id="1975914752">
      <w:bodyDiv w:val="1"/>
      <w:marLeft w:val="0"/>
      <w:marRight w:val="0"/>
      <w:marTop w:val="0"/>
      <w:marBottom w:val="0"/>
      <w:divBdr>
        <w:top w:val="none" w:sz="0" w:space="0" w:color="auto"/>
        <w:left w:val="none" w:sz="0" w:space="0" w:color="auto"/>
        <w:bottom w:val="none" w:sz="0" w:space="0" w:color="auto"/>
        <w:right w:val="none" w:sz="0" w:space="0" w:color="auto"/>
      </w:divBdr>
    </w:div>
    <w:div w:id="1976518679">
      <w:bodyDiv w:val="1"/>
      <w:marLeft w:val="0"/>
      <w:marRight w:val="0"/>
      <w:marTop w:val="0"/>
      <w:marBottom w:val="0"/>
      <w:divBdr>
        <w:top w:val="none" w:sz="0" w:space="0" w:color="auto"/>
        <w:left w:val="none" w:sz="0" w:space="0" w:color="auto"/>
        <w:bottom w:val="none" w:sz="0" w:space="0" w:color="auto"/>
        <w:right w:val="none" w:sz="0" w:space="0" w:color="auto"/>
      </w:divBdr>
    </w:div>
    <w:div w:id="1978408305">
      <w:bodyDiv w:val="1"/>
      <w:marLeft w:val="0"/>
      <w:marRight w:val="0"/>
      <w:marTop w:val="0"/>
      <w:marBottom w:val="0"/>
      <w:divBdr>
        <w:top w:val="none" w:sz="0" w:space="0" w:color="auto"/>
        <w:left w:val="none" w:sz="0" w:space="0" w:color="auto"/>
        <w:bottom w:val="none" w:sz="0" w:space="0" w:color="auto"/>
        <w:right w:val="none" w:sz="0" w:space="0" w:color="auto"/>
      </w:divBdr>
    </w:div>
    <w:div w:id="1989703840">
      <w:bodyDiv w:val="1"/>
      <w:marLeft w:val="0"/>
      <w:marRight w:val="0"/>
      <w:marTop w:val="0"/>
      <w:marBottom w:val="0"/>
      <w:divBdr>
        <w:top w:val="none" w:sz="0" w:space="0" w:color="auto"/>
        <w:left w:val="none" w:sz="0" w:space="0" w:color="auto"/>
        <w:bottom w:val="none" w:sz="0" w:space="0" w:color="auto"/>
        <w:right w:val="none" w:sz="0" w:space="0" w:color="auto"/>
      </w:divBdr>
    </w:div>
    <w:div w:id="1989745471">
      <w:bodyDiv w:val="1"/>
      <w:marLeft w:val="0"/>
      <w:marRight w:val="0"/>
      <w:marTop w:val="0"/>
      <w:marBottom w:val="0"/>
      <w:divBdr>
        <w:top w:val="none" w:sz="0" w:space="0" w:color="auto"/>
        <w:left w:val="none" w:sz="0" w:space="0" w:color="auto"/>
        <w:bottom w:val="none" w:sz="0" w:space="0" w:color="auto"/>
        <w:right w:val="none" w:sz="0" w:space="0" w:color="auto"/>
      </w:divBdr>
    </w:div>
    <w:div w:id="2064674282">
      <w:bodyDiv w:val="1"/>
      <w:marLeft w:val="0"/>
      <w:marRight w:val="0"/>
      <w:marTop w:val="0"/>
      <w:marBottom w:val="0"/>
      <w:divBdr>
        <w:top w:val="none" w:sz="0" w:space="0" w:color="auto"/>
        <w:left w:val="none" w:sz="0" w:space="0" w:color="auto"/>
        <w:bottom w:val="none" w:sz="0" w:space="0" w:color="auto"/>
        <w:right w:val="none" w:sz="0" w:space="0" w:color="auto"/>
      </w:divBdr>
      <w:divsChild>
        <w:div w:id="2004507292">
          <w:marLeft w:val="446"/>
          <w:marRight w:val="0"/>
          <w:marTop w:val="0"/>
          <w:marBottom w:val="120"/>
          <w:divBdr>
            <w:top w:val="none" w:sz="0" w:space="0" w:color="auto"/>
            <w:left w:val="none" w:sz="0" w:space="0" w:color="auto"/>
            <w:bottom w:val="none" w:sz="0" w:space="0" w:color="auto"/>
            <w:right w:val="none" w:sz="0" w:space="0" w:color="auto"/>
          </w:divBdr>
        </w:div>
        <w:div w:id="908081330">
          <w:marLeft w:val="446"/>
          <w:marRight w:val="0"/>
          <w:marTop w:val="0"/>
          <w:marBottom w:val="120"/>
          <w:divBdr>
            <w:top w:val="none" w:sz="0" w:space="0" w:color="auto"/>
            <w:left w:val="none" w:sz="0" w:space="0" w:color="auto"/>
            <w:bottom w:val="none" w:sz="0" w:space="0" w:color="auto"/>
            <w:right w:val="none" w:sz="0" w:space="0" w:color="auto"/>
          </w:divBdr>
        </w:div>
        <w:div w:id="1532919146">
          <w:marLeft w:val="446"/>
          <w:marRight w:val="0"/>
          <w:marTop w:val="0"/>
          <w:marBottom w:val="120"/>
          <w:divBdr>
            <w:top w:val="none" w:sz="0" w:space="0" w:color="auto"/>
            <w:left w:val="none" w:sz="0" w:space="0" w:color="auto"/>
            <w:bottom w:val="none" w:sz="0" w:space="0" w:color="auto"/>
            <w:right w:val="none" w:sz="0" w:space="0" w:color="auto"/>
          </w:divBdr>
        </w:div>
      </w:divsChild>
    </w:div>
    <w:div w:id="2072730293">
      <w:bodyDiv w:val="1"/>
      <w:marLeft w:val="0"/>
      <w:marRight w:val="0"/>
      <w:marTop w:val="0"/>
      <w:marBottom w:val="0"/>
      <w:divBdr>
        <w:top w:val="none" w:sz="0" w:space="0" w:color="auto"/>
        <w:left w:val="none" w:sz="0" w:space="0" w:color="auto"/>
        <w:bottom w:val="none" w:sz="0" w:space="0" w:color="auto"/>
        <w:right w:val="none" w:sz="0" w:space="0" w:color="auto"/>
      </w:divBdr>
    </w:div>
    <w:div w:id="2080713890">
      <w:bodyDiv w:val="1"/>
      <w:marLeft w:val="0"/>
      <w:marRight w:val="0"/>
      <w:marTop w:val="0"/>
      <w:marBottom w:val="0"/>
      <w:divBdr>
        <w:top w:val="none" w:sz="0" w:space="0" w:color="auto"/>
        <w:left w:val="none" w:sz="0" w:space="0" w:color="auto"/>
        <w:bottom w:val="none" w:sz="0" w:space="0" w:color="auto"/>
        <w:right w:val="none" w:sz="0" w:space="0" w:color="auto"/>
      </w:divBdr>
    </w:div>
    <w:div w:id="2088108095">
      <w:bodyDiv w:val="1"/>
      <w:marLeft w:val="0"/>
      <w:marRight w:val="0"/>
      <w:marTop w:val="0"/>
      <w:marBottom w:val="0"/>
      <w:divBdr>
        <w:top w:val="none" w:sz="0" w:space="0" w:color="auto"/>
        <w:left w:val="none" w:sz="0" w:space="0" w:color="auto"/>
        <w:bottom w:val="none" w:sz="0" w:space="0" w:color="auto"/>
        <w:right w:val="none" w:sz="0" w:space="0" w:color="auto"/>
      </w:divBdr>
    </w:div>
    <w:div w:id="2121296655">
      <w:bodyDiv w:val="1"/>
      <w:marLeft w:val="0"/>
      <w:marRight w:val="0"/>
      <w:marTop w:val="0"/>
      <w:marBottom w:val="0"/>
      <w:divBdr>
        <w:top w:val="none" w:sz="0" w:space="0" w:color="auto"/>
        <w:left w:val="none" w:sz="0" w:space="0" w:color="auto"/>
        <w:bottom w:val="none" w:sz="0" w:space="0" w:color="auto"/>
        <w:right w:val="none" w:sz="0" w:space="0" w:color="auto"/>
      </w:divBdr>
      <w:divsChild>
        <w:div w:id="753480184">
          <w:marLeft w:val="446"/>
          <w:marRight w:val="0"/>
          <w:marTop w:val="0"/>
          <w:marBottom w:val="120"/>
          <w:divBdr>
            <w:top w:val="none" w:sz="0" w:space="0" w:color="auto"/>
            <w:left w:val="none" w:sz="0" w:space="0" w:color="auto"/>
            <w:bottom w:val="none" w:sz="0" w:space="0" w:color="auto"/>
            <w:right w:val="none" w:sz="0" w:space="0" w:color="auto"/>
          </w:divBdr>
        </w:div>
        <w:div w:id="39714928">
          <w:marLeft w:val="446"/>
          <w:marRight w:val="0"/>
          <w:marTop w:val="0"/>
          <w:marBottom w:val="120"/>
          <w:divBdr>
            <w:top w:val="none" w:sz="0" w:space="0" w:color="auto"/>
            <w:left w:val="none" w:sz="0" w:space="0" w:color="auto"/>
            <w:bottom w:val="none" w:sz="0" w:space="0" w:color="auto"/>
            <w:right w:val="none" w:sz="0" w:space="0" w:color="auto"/>
          </w:divBdr>
        </w:div>
        <w:div w:id="355427058">
          <w:marLeft w:val="446"/>
          <w:marRight w:val="0"/>
          <w:marTop w:val="0"/>
          <w:marBottom w:val="120"/>
          <w:divBdr>
            <w:top w:val="none" w:sz="0" w:space="0" w:color="auto"/>
            <w:left w:val="none" w:sz="0" w:space="0" w:color="auto"/>
            <w:bottom w:val="none" w:sz="0" w:space="0" w:color="auto"/>
            <w:right w:val="none" w:sz="0" w:space="0" w:color="auto"/>
          </w:divBdr>
        </w:div>
      </w:divsChild>
    </w:div>
    <w:div w:id="214646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laws-lois.justice.gc.ca/eng/acts/p-33.01/" TargetMode="External"/><Relationship Id="rId26" Type="http://schemas.openxmlformats.org/officeDocument/2006/relationships/hyperlink" Target="https://sencanada.ca/en/Content/Sen/Committee/441/OLLO/56267-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bs-sct.canada.ca/pol/doc-eng.aspx?id=19422"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anlii.org/en/ca/fca/doc/2021/2021fca159/2021fca159.html?searchUrlHash=AAAAAQAmInNlY3Rpb24gOTEiOyAib2ZmaWNpYWwgbGFuZ3VhZ2VzIGFjdCIAAAAAAQ&amp;resultIndex=4" TargetMode="External"/><Relationship Id="rId17" Type="http://schemas.openxmlformats.org/officeDocument/2006/relationships/hyperlink" Target="https://laws-lois.justice.gc.ca/eng/regulations/SOR-2005-347/index.html" TargetMode="External"/><Relationship Id="rId25" Type="http://schemas.openxmlformats.org/officeDocument/2006/relationships/hyperlink" Target="https://laws-lois.justice.gc.ca/eng/acts/i-7.85/page-1.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aws-lois.justice.gc.ca/eng/regulations/SI-2005-118/index.html" TargetMode="External"/><Relationship Id="rId20" Type="http://schemas.openxmlformats.org/officeDocument/2006/relationships/hyperlink" Target="https://www.tbs-sct.canada.ca/pol/doc-eng.aspx?id=13616" TargetMode="External"/><Relationship Id="rId29" Type="http://schemas.openxmlformats.org/officeDocument/2006/relationships/hyperlink" Target="https://www.clo-ocol.gc.ca/en/publications/other/2020/section-91-official-languages-act-systemic-probl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lois.justice.gc.ca/eng/acts/U-2.2/page-1.html" TargetMode="External"/><Relationship Id="rId24" Type="http://schemas.openxmlformats.org/officeDocument/2006/relationships/hyperlink" Target="https://laws-lois.justice.gc.ca/eng/acts/U-2.2/page-1.html" TargetMode="External"/><Relationship Id="rId32" Type="http://schemas.openxmlformats.org/officeDocument/2006/relationships/hyperlink" Target="https://can01.safelinks.protection.outlook.com/?url=https%3A%2F%2Flaws-lois.justice.gc.ca%2Feng%2Facts%2Fa-0.6%2FFullText.html&amp;data=05%7C01%7Ccarolynlaude%40cmail.carleton.ca%7C8dce642344f740abf53a08db94649eee%7C6ad91895de06485ebc51fce126cc8530%7C0%7C0%7C638266932245730304%7CUnknown%7CTWFpbGZsb3d8eyJWIjoiMC4wLjAwMDAiLCJQIjoiV2luMzIiLCJBTiI6Ik1haWwiLCJXVCI6Mn0%3D%7C3000%7C%7C%7C&amp;sdata=YquepskStYRG6%2BdVC6oHEK3CE9aBhU74e8rhsUT3pOk%3D&amp;reserved=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bs-sct.canada.ca/pol/doc-eng.aspx?id=26168" TargetMode="External"/><Relationship Id="rId23" Type="http://schemas.openxmlformats.org/officeDocument/2006/relationships/hyperlink" Target="https://www.tbs-sct.canada.ca/pol/doc-eng.aspx?id=17151" TargetMode="External"/><Relationship Id="rId28" Type="http://schemas.openxmlformats.org/officeDocument/2006/relationships/hyperlink" Target="https://www.canada.ca/en/privy-council/corporate/clerk/publications/next-level/next-level.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8226;%09Call%20to%20Action%20forward%20direction%20message%20to%20deputies%20-%20Privy%20Council%20Office%20-%20Canada.ca" TargetMode="External"/><Relationship Id="rId31" Type="http://schemas.openxmlformats.org/officeDocument/2006/relationships/hyperlink" Target="https://www.tbs-sct.canada.ca/pol/doc-eng.aspx?id=326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lois.justice.gc.ca/eng/acts/O-3.01/page-1.html" TargetMode="External"/><Relationship Id="rId22" Type="http://schemas.openxmlformats.org/officeDocument/2006/relationships/hyperlink" Target="https://www.tbs-sct.canada.ca/pol/doc-eng.aspx?id=12084" TargetMode="External"/><Relationship Id="rId27" Type="http://schemas.openxmlformats.org/officeDocument/2006/relationships/hyperlink" Target="https://www.canada.ca/en/treasury-board-secretariat/corporate/reports/building-diverse-inclusive-public-service-final-report-joint-union-management-task-force-diversity-inclusion.html" TargetMode="External"/><Relationship Id="rId30" Type="http://schemas.openxmlformats.org/officeDocument/2006/relationships/hyperlink" Target="https://www.tbs-sct.canada.ca/pol/doc-eng.aspx?id=32621" TargetMode="External"/><Relationship Id="rId35"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canada.ca/en/public-service-commission/services/publications/open-info/ee-promotion-rate-study-3-year-update.html" TargetMode="External"/><Relationship Id="rId3" Type="http://schemas.openxmlformats.org/officeDocument/2006/relationships/hyperlink" Target="https://www.canada.ca/en/treasury-board-secretariat/services/staffing/qualification-standards/relation-official-languages.html" TargetMode="External"/><Relationship Id="rId7" Type="http://schemas.openxmlformats.org/officeDocument/2006/relationships/hyperlink" Target="https://laws-lois.justice.gc.ca/eng/regulations/SI-2005-118/index.html" TargetMode="External"/><Relationship Id="rId2" Type="http://schemas.openxmlformats.org/officeDocument/2006/relationships/hyperlink" Target="https://laws-lois.justice.gc.ca/eng/acts/o-3.01/page-1.html" TargetMode="External"/><Relationship Id="rId1" Type="http://schemas.openxmlformats.org/officeDocument/2006/relationships/hyperlink" Target="https://www.canada.ca/en/government/publicservice/wellness-inclusion-diversity-public-service/diversity-inclusion-public-service/knowledge-circle/many-voices.html" TargetMode="External"/><Relationship Id="rId6" Type="http://schemas.openxmlformats.org/officeDocument/2006/relationships/hyperlink" Target="https://laws-lois.justice.gc.ca/eng/regulations/SI-2005-118/page-1.html" TargetMode="External"/><Relationship Id="rId11" Type="http://schemas.openxmlformats.org/officeDocument/2006/relationships/hyperlink" Target="http://laws-lois.justice.gc.ca/eng/acts/O-3.01/page-5.html" TargetMode="External"/><Relationship Id="rId5" Type="http://schemas.openxmlformats.org/officeDocument/2006/relationships/hyperlink" Target="https://www.canada.ca/en/treasury-board-secretariat/services/staffing/qualification-standards/relation-official-languages.html" TargetMode="External"/><Relationship Id="rId10" Type="http://schemas.openxmlformats.org/officeDocument/2006/relationships/hyperlink" Target="https://www.clo-ocol.gc.ca/en/aboutus/commissioner" TargetMode="External"/><Relationship Id="rId4" Type="http://schemas.openxmlformats.org/officeDocument/2006/relationships/hyperlink" Target="https://www.canlii.org/en/ca/laws/stat/rsc-1985-c-31-4th-supp/latest/rsc-1985-c-31-4th-supp.html" TargetMode="External"/><Relationship Id="rId9" Type="http://schemas.openxmlformats.org/officeDocument/2006/relationships/hyperlink" Target="https://www.canada.ca/en/public-service-commission/services/publications/employment-equity-promotion-rate-stud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privy-council/corporate/clerk/call-to-action-anti-racism-equity-inclusion-federal-public-service/call-to-action-message-to-deputies.html" TargetMode="External"/><Relationship Id="rId2" Type="http://schemas.openxmlformats.org/officeDocument/2006/relationships/hyperlink" Target="https://www.justice.gc.ca/eng/csj-sjc/principles-principes.html" TargetMode="External"/><Relationship Id="rId1" Type="http://schemas.openxmlformats.org/officeDocument/2006/relationships/hyperlink" Target="https://www.rcaanc-cirnac.gc.ca/eng/1450124405592/1529106060525" TargetMode="External"/><Relationship Id="rId5" Type="http://schemas.openxmlformats.org/officeDocument/2006/relationships/hyperlink" Target="https://www.ourcommons.ca/content/Committee/441/CIMM/WebDoc/WD11909604/11909604/46-AnnexA-DeputyMinisterCommitments-DiversityAndInclusion-2020-2021-e.pdf" TargetMode="External"/><Relationship Id="rId4" Type="http://schemas.openxmlformats.org/officeDocument/2006/relationships/hyperlink" Target="https://www.tbs-sct.canada.ca/pol/doc-eng.aspx?id=32635&amp;secti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XP417\Desktop\OL\Researc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Sheet6!$O$2</c:f>
              <c:strCache>
                <c:ptCount val="1"/>
                <c:pt idx="0">
                  <c:v>English Test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Raleway"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Sheet6!$M$3:$N$8</c:f>
              <c:multiLvlStrCache>
                <c:ptCount val="6"/>
                <c:lvl>
                  <c:pt idx="0">
                    <c:v>B</c:v>
                  </c:pt>
                  <c:pt idx="1">
                    <c:v>C</c:v>
                  </c:pt>
                  <c:pt idx="2">
                    <c:v>B</c:v>
                  </c:pt>
                  <c:pt idx="3">
                    <c:v>C</c:v>
                  </c:pt>
                  <c:pt idx="4">
                    <c:v>B</c:v>
                  </c:pt>
                  <c:pt idx="5">
                    <c:v>C</c:v>
                  </c:pt>
                </c:lvl>
                <c:lvl>
                  <c:pt idx="0">
                    <c:v>Reading</c:v>
                  </c:pt>
                  <c:pt idx="2">
                    <c:v>Writing</c:v>
                  </c:pt>
                  <c:pt idx="4">
                    <c:v>Oral</c:v>
                  </c:pt>
                </c:lvl>
              </c:multiLvlStrCache>
            </c:multiLvlStrRef>
          </c:cat>
          <c:val>
            <c:numRef>
              <c:f>Sheet6!$O$3:$O$8</c:f>
              <c:numCache>
                <c:formatCode>0.00</c:formatCode>
                <c:ptCount val="6"/>
                <c:pt idx="0">
                  <c:v>4.6093279083785355E-2</c:v>
                </c:pt>
                <c:pt idx="1">
                  <c:v>0.10870301224631929</c:v>
                </c:pt>
                <c:pt idx="2">
                  <c:v>8.78546472597872E-2</c:v>
                </c:pt>
                <c:pt idx="3">
                  <c:v>5.8217898175943583E-2</c:v>
                </c:pt>
                <c:pt idx="4">
                  <c:v>0.10510922305415771</c:v>
                </c:pt>
                <c:pt idx="5">
                  <c:v>0.15790299166754229</c:v>
                </c:pt>
              </c:numCache>
            </c:numRef>
          </c:val>
          <c:extLst>
            <c:ext xmlns:c16="http://schemas.microsoft.com/office/drawing/2014/chart" uri="{C3380CC4-5D6E-409C-BE32-E72D297353CC}">
              <c16:uniqueId val="{00000000-32E8-4AC8-B272-8C4C395E28DA}"/>
            </c:ext>
          </c:extLst>
        </c:ser>
        <c:ser>
          <c:idx val="1"/>
          <c:order val="1"/>
          <c:tx>
            <c:strRef>
              <c:f>Sheet6!$P$2</c:f>
              <c:strCache>
                <c:ptCount val="1"/>
                <c:pt idx="0">
                  <c:v>French Test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Raleway"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Sheet6!$M$3:$N$8</c:f>
              <c:multiLvlStrCache>
                <c:ptCount val="6"/>
                <c:lvl>
                  <c:pt idx="0">
                    <c:v>B</c:v>
                  </c:pt>
                  <c:pt idx="1">
                    <c:v>C</c:v>
                  </c:pt>
                  <c:pt idx="2">
                    <c:v>B</c:v>
                  </c:pt>
                  <c:pt idx="3">
                    <c:v>C</c:v>
                  </c:pt>
                  <c:pt idx="4">
                    <c:v>B</c:v>
                  </c:pt>
                  <c:pt idx="5">
                    <c:v>C</c:v>
                  </c:pt>
                </c:lvl>
                <c:lvl>
                  <c:pt idx="0">
                    <c:v>Reading</c:v>
                  </c:pt>
                  <c:pt idx="2">
                    <c:v>Writing</c:v>
                  </c:pt>
                  <c:pt idx="4">
                    <c:v>Oral</c:v>
                  </c:pt>
                </c:lvl>
              </c:multiLvlStrCache>
            </c:multiLvlStrRef>
          </c:cat>
          <c:val>
            <c:numRef>
              <c:f>Sheet6!$P$3:$P$8</c:f>
              <c:numCache>
                <c:formatCode>0.00</c:formatCode>
                <c:ptCount val="6"/>
                <c:pt idx="0">
                  <c:v>7.2416055082070718E-2</c:v>
                </c:pt>
                <c:pt idx="1">
                  <c:v>0.22043369913199751</c:v>
                </c:pt>
                <c:pt idx="2">
                  <c:v>0.20606532126241683</c:v>
                </c:pt>
                <c:pt idx="3">
                  <c:v>3.2874243589444907E-2</c:v>
                </c:pt>
                <c:pt idx="4">
                  <c:v>0.11649809109950127</c:v>
                </c:pt>
                <c:pt idx="5">
                  <c:v>0.44683581009300788</c:v>
                </c:pt>
              </c:numCache>
            </c:numRef>
          </c:val>
          <c:extLst>
            <c:ext xmlns:c16="http://schemas.microsoft.com/office/drawing/2014/chart" uri="{C3380CC4-5D6E-409C-BE32-E72D297353CC}">
              <c16:uniqueId val="{00000001-32E8-4AC8-B272-8C4C395E28DA}"/>
            </c:ext>
          </c:extLst>
        </c:ser>
        <c:dLbls>
          <c:dLblPos val="outEnd"/>
          <c:showLegendKey val="0"/>
          <c:showVal val="1"/>
          <c:showCatName val="0"/>
          <c:showSerName val="0"/>
          <c:showPercent val="0"/>
          <c:showBubbleSize val="0"/>
        </c:dLbls>
        <c:gapWidth val="75"/>
        <c:overlap val="-11"/>
        <c:axId val="729752000"/>
        <c:axId val="880002672"/>
      </c:barChart>
      <c:catAx>
        <c:axId val="72975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Raleway" pitchFamily="2" charset="0"/>
                <a:ea typeface="+mn-ea"/>
                <a:cs typeface="+mn-cs"/>
              </a:defRPr>
            </a:pPr>
            <a:endParaRPr lang="en-US"/>
          </a:p>
        </c:txPr>
        <c:crossAx val="880002672"/>
        <c:crosses val="autoZero"/>
        <c:auto val="1"/>
        <c:lblAlgn val="ctr"/>
        <c:lblOffset val="100"/>
        <c:noMultiLvlLbl val="0"/>
      </c:catAx>
      <c:valAx>
        <c:axId val="880002672"/>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729752000"/>
        <c:crosses val="autoZero"/>
        <c:crossBetween val="between"/>
      </c:valAx>
      <c:spPr>
        <a:noFill/>
        <a:ln>
          <a:noFill/>
        </a:ln>
        <a:effectLst/>
      </c:spPr>
    </c:plotArea>
    <c:legend>
      <c:legendPos val="t"/>
      <c:layout>
        <c:manualLayout>
          <c:xMode val="edge"/>
          <c:yMode val="edge"/>
          <c:x val="0.12076111864232178"/>
          <c:y val="0.18007612060846315"/>
          <c:w val="0.55527732085185844"/>
          <c:h val="0.130480175302094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aleway"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Raleway"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D9F195BEE7E42A98BD59621DBA7C3" ma:contentTypeVersion="0" ma:contentTypeDescription="Create a new document." ma:contentTypeScope="" ma:versionID="06dda56d1285c90b61e3b89b56a46730">
  <xsd:schema xmlns:xsd="http://www.w3.org/2001/XMLSchema" xmlns:xs="http://www.w3.org/2001/XMLSchema" xmlns:p="http://schemas.microsoft.com/office/2006/metadata/properties" targetNamespace="http://schemas.microsoft.com/office/2006/metadata/properties" ma:root="true" ma:fieldsID="501d8954f3ab1f8129e772068232f7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6F552-3D15-4928-A63E-58032E3CE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A986B1-0B30-43C2-9ABD-F4E2ACF94B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ED0E4-0A72-49E6-A4D6-C15A3491EAAD}">
  <ds:schemaRefs>
    <ds:schemaRef ds:uri="http://schemas.openxmlformats.org/officeDocument/2006/bibliography"/>
  </ds:schemaRefs>
</ds:datastoreItem>
</file>

<file path=customXml/itemProps4.xml><?xml version="1.0" encoding="utf-8"?>
<ds:datastoreItem xmlns:ds="http://schemas.openxmlformats.org/officeDocument/2006/customXml" ds:itemID="{3FA2FEBF-7573-4428-A450-8B5695825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63160</TotalTime>
  <Pages>35</Pages>
  <Words>12033</Words>
  <Characters>68594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80467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Tasse, Manon</dc:creator>
  <cp:keywords/>
  <dc:description/>
  <cp:lastModifiedBy>Carolyn Laude</cp:lastModifiedBy>
  <cp:revision>220</cp:revision>
  <dcterms:created xsi:type="dcterms:W3CDTF">2023-04-14T20:43:00Z</dcterms:created>
  <dcterms:modified xsi:type="dcterms:W3CDTF">2023-10-16T16:51:00Z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4b7a6-9caa-4b32-95da-d5cfefd952da_Enabled">
    <vt:lpwstr>true</vt:lpwstr>
  </property>
  <property fmtid="{D5CDD505-2E9C-101B-9397-08002B2CF9AE}" pid="3" name="MSIP_Label_adb4b7a6-9caa-4b32-95da-d5cfefd952da_SetDate">
    <vt:lpwstr>2023-02-17T20:05:44Z</vt:lpwstr>
  </property>
  <property fmtid="{D5CDD505-2E9C-101B-9397-08002B2CF9AE}" pid="4" name="MSIP_Label_adb4b7a6-9caa-4b32-95da-d5cfefd952da_Method">
    <vt:lpwstr>Standard</vt:lpwstr>
  </property>
  <property fmtid="{D5CDD505-2E9C-101B-9397-08002B2CF9AE}" pid="5" name="MSIP_Label_adb4b7a6-9caa-4b32-95da-d5cfefd952da_Name">
    <vt:lpwstr>Unclassified</vt:lpwstr>
  </property>
  <property fmtid="{D5CDD505-2E9C-101B-9397-08002B2CF9AE}" pid="6" name="MSIP_Label_adb4b7a6-9caa-4b32-95da-d5cfefd952da_SiteId">
    <vt:lpwstr>7969f40a-ef10-4cad-a9c2-ea2ca603743a</vt:lpwstr>
  </property>
  <property fmtid="{D5CDD505-2E9C-101B-9397-08002B2CF9AE}" pid="7" name="MSIP_Label_adb4b7a6-9caa-4b32-95da-d5cfefd952da_ActionId">
    <vt:lpwstr>efa42694-359d-4afa-9f8b-7cc761cf7ca6</vt:lpwstr>
  </property>
  <property fmtid="{D5CDD505-2E9C-101B-9397-08002B2CF9AE}" pid="8" name="MSIP_Label_adb4b7a6-9caa-4b32-95da-d5cfefd952da_ContentBits">
    <vt:lpwstr>0</vt:lpwstr>
  </property>
  <property fmtid="{D5CDD505-2E9C-101B-9397-08002B2CF9AE}" pid="9" name="ContentTypeId">
    <vt:lpwstr>0x010100447D9F195BEE7E42A98BD59621DBA7C3</vt:lpwstr>
  </property>
  <property fmtid="{D5CDD505-2E9C-101B-9397-08002B2CF9AE}" pid="10" name="_AdHocReviewCycleID">
    <vt:i4>1372915977</vt:i4>
  </property>
  <property fmtid="{D5CDD505-2E9C-101B-9397-08002B2CF9AE}" pid="11" name="_NewReviewCycle">
    <vt:lpwstr/>
  </property>
  <property fmtid="{D5CDD505-2E9C-101B-9397-08002B2CF9AE}" pid="12" name="_EmailSubject">
    <vt:lpwstr>Preparation material for November 15- OL conversation ** Matériel préparatoire pour le 15 novembre- Conversation LO</vt:lpwstr>
  </property>
  <property fmtid="{D5CDD505-2E9C-101B-9397-08002B2CF9AE}" pid="13" name="_AuthorEmail">
    <vt:lpwstr>Marylaine.Choquette@tpsgc-pwgsc.gc.ca</vt:lpwstr>
  </property>
  <property fmtid="{D5CDD505-2E9C-101B-9397-08002B2CF9AE}" pid="14" name="_AuthorEmailDisplayName">
    <vt:lpwstr>Choquette, Marylaine (SPAC/PSPC) (elle-la / she-her)</vt:lpwstr>
  </property>
</Properties>
</file>