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CD" w:rsidRPr="00C5307C" w:rsidRDefault="00FE2573" w:rsidP="00965CCD">
      <w:pPr>
        <w:rPr>
          <w:rFonts w:ascii="Arial" w:hAnsi="Arial" w:cs="Arial"/>
          <w:sz w:val="18"/>
          <w:szCs w:val="18"/>
        </w:rPr>
      </w:pPr>
      <w:r w:rsidRPr="00C5307C">
        <w:rPr>
          <w:rFonts w:ascii="Arial" w:hAnsi="Arial" w:cs="Arial"/>
          <w:sz w:val="18"/>
          <w:szCs w:val="18"/>
        </w:rPr>
        <w:t>This Change notification 001</w:t>
      </w:r>
      <w:r w:rsidR="00965CCD" w:rsidRPr="00C5307C">
        <w:rPr>
          <w:rFonts w:ascii="Arial" w:hAnsi="Arial" w:cs="Arial"/>
          <w:sz w:val="18"/>
          <w:szCs w:val="18"/>
        </w:rPr>
        <w:t xml:space="preserve"> is raised for the following:</w:t>
      </w:r>
    </w:p>
    <w:p w:rsidR="00965CCD" w:rsidRPr="00C5307C" w:rsidRDefault="00965CCD" w:rsidP="00965CCD">
      <w:pPr>
        <w:pStyle w:val="ListParagraph"/>
        <w:numPr>
          <w:ilvl w:val="0"/>
          <w:numId w:val="25"/>
        </w:numPr>
        <w:rPr>
          <w:rFonts w:ascii="Arial" w:hAnsi="Arial" w:cs="Arial"/>
          <w:sz w:val="18"/>
          <w:szCs w:val="18"/>
        </w:rPr>
      </w:pPr>
      <w:r w:rsidRPr="00C5307C">
        <w:rPr>
          <w:rFonts w:ascii="Arial" w:hAnsi="Arial" w:cs="Arial"/>
          <w:sz w:val="18"/>
          <w:szCs w:val="18"/>
        </w:rPr>
        <w:t xml:space="preserve">Modifications were made to the </w:t>
      </w:r>
      <w:r w:rsidR="005A0001">
        <w:rPr>
          <w:rFonts w:ascii="Arial" w:hAnsi="Arial" w:cs="Arial"/>
          <w:sz w:val="18"/>
          <w:szCs w:val="18"/>
        </w:rPr>
        <w:t>standard</w:t>
      </w:r>
      <w:r w:rsidRPr="00C5307C">
        <w:rPr>
          <w:rFonts w:ascii="Arial" w:hAnsi="Arial" w:cs="Arial"/>
          <w:sz w:val="18"/>
          <w:szCs w:val="18"/>
        </w:rPr>
        <w:t xml:space="preserve"> RFB in both official languages.  All changes have been highlighted in yellow</w:t>
      </w:r>
      <w:r w:rsidR="00FE2573" w:rsidRPr="00C5307C">
        <w:rPr>
          <w:rFonts w:ascii="Arial" w:hAnsi="Arial" w:cs="Arial"/>
          <w:sz w:val="18"/>
          <w:szCs w:val="18"/>
        </w:rPr>
        <w:t xml:space="preserve"> in the attached documents:</w:t>
      </w:r>
    </w:p>
    <w:p w:rsidR="00FE2573" w:rsidRPr="00C5307C" w:rsidRDefault="00FE2573" w:rsidP="00FE2573">
      <w:pPr>
        <w:pStyle w:val="ListParagraph"/>
        <w:rPr>
          <w:rFonts w:ascii="Arial" w:hAnsi="Arial" w:cs="Arial"/>
          <w:sz w:val="18"/>
          <w:szCs w:val="18"/>
        </w:rPr>
      </w:pPr>
    </w:p>
    <w:p w:rsidR="00FE2573" w:rsidRPr="00C93639" w:rsidRDefault="005A0001" w:rsidP="005A0001">
      <w:pPr>
        <w:pStyle w:val="ListParagraph"/>
        <w:numPr>
          <w:ilvl w:val="0"/>
          <w:numId w:val="37"/>
        </w:numPr>
        <w:rPr>
          <w:rFonts w:asciiTheme="minorHAnsi" w:hAnsiTheme="minorHAnsi" w:cstheme="minorHAnsi"/>
          <w:sz w:val="18"/>
          <w:szCs w:val="18"/>
          <w:highlight w:val="yellow"/>
        </w:rPr>
      </w:pPr>
      <w:r w:rsidRPr="00C93639">
        <w:rPr>
          <w:rFonts w:asciiTheme="minorHAnsi" w:hAnsiTheme="minorHAnsi" w:cstheme="minorHAnsi"/>
          <w:sz w:val="18"/>
          <w:szCs w:val="18"/>
          <w:highlight w:val="yellow"/>
        </w:rPr>
        <w:t>RFB-V-C.5-</w:t>
      </w:r>
      <w:r w:rsidR="00D9136E">
        <w:rPr>
          <w:rFonts w:asciiTheme="minorHAnsi" w:hAnsiTheme="minorHAnsi" w:cstheme="minorHAnsi"/>
          <w:sz w:val="18"/>
          <w:szCs w:val="18"/>
          <w:highlight w:val="yellow"/>
        </w:rPr>
        <w:t>April 2020</w:t>
      </w:r>
      <w:r w:rsidRPr="00C93639">
        <w:rPr>
          <w:rFonts w:asciiTheme="minorHAnsi" w:hAnsiTheme="minorHAnsi" w:cstheme="minorHAnsi"/>
          <w:sz w:val="18"/>
          <w:szCs w:val="18"/>
          <w:highlight w:val="yellow"/>
        </w:rPr>
        <w:t>-ENG</w:t>
      </w:r>
    </w:p>
    <w:p w:rsidR="005A0001" w:rsidRPr="00C5307C" w:rsidRDefault="005A0001" w:rsidP="002E2C26">
      <w:pPr>
        <w:pStyle w:val="ListParagraph"/>
        <w:ind w:left="1080"/>
        <w:rPr>
          <w:rFonts w:ascii="Arial" w:hAnsi="Arial" w:cs="Arial"/>
          <w:sz w:val="18"/>
          <w:szCs w:val="18"/>
        </w:rPr>
      </w:pPr>
    </w:p>
    <w:p w:rsidR="00FE2573" w:rsidRPr="00C5307C" w:rsidRDefault="00FE2573" w:rsidP="00FE2573">
      <w:pPr>
        <w:pStyle w:val="ListParagraph"/>
        <w:numPr>
          <w:ilvl w:val="0"/>
          <w:numId w:val="25"/>
        </w:numPr>
        <w:rPr>
          <w:rFonts w:ascii="Arial" w:hAnsi="Arial" w:cs="Arial"/>
          <w:sz w:val="18"/>
          <w:szCs w:val="18"/>
        </w:rPr>
      </w:pPr>
      <w:r w:rsidRPr="00C5307C">
        <w:rPr>
          <w:rFonts w:ascii="Arial" w:hAnsi="Arial" w:cs="Arial"/>
          <w:sz w:val="18"/>
          <w:szCs w:val="18"/>
        </w:rPr>
        <w:t>The following text will be added to the Product Catalogues to assist our IUs to develop their requirements:</w:t>
      </w:r>
    </w:p>
    <w:p w:rsidR="00FE2573" w:rsidRDefault="00FE2573" w:rsidP="002E2C26">
      <w:pPr>
        <w:pStyle w:val="ListParagraph"/>
        <w:ind w:left="1080"/>
        <w:rPr>
          <w:rFonts w:ascii="Arial" w:hAnsi="Arial" w:cs="Arial"/>
          <w:sz w:val="20"/>
          <w:szCs w:val="20"/>
        </w:rPr>
      </w:pPr>
    </w:p>
    <w:p w:rsidR="00FE2573" w:rsidRPr="00913033" w:rsidRDefault="008675C8" w:rsidP="00FE2573">
      <w:pPr>
        <w:rPr>
          <w:b/>
          <w:color w:val="1F497D"/>
          <w:sz w:val="18"/>
          <w:szCs w:val="18"/>
        </w:rPr>
      </w:pPr>
      <w:hyperlink r:id="rId8" w:history="1">
        <w:r w:rsidR="00FE2573" w:rsidRPr="00913033">
          <w:rPr>
            <w:rStyle w:val="Hyperlink"/>
            <w:rFonts w:cs="Calibri"/>
            <w:b/>
            <w:sz w:val="18"/>
            <w:szCs w:val="18"/>
          </w:rPr>
          <w:t>Specifications and the CST:</w:t>
        </w:r>
      </w:hyperlink>
    </w:p>
    <w:p w:rsidR="00FE2573" w:rsidRPr="00FE2573" w:rsidRDefault="00FE2573" w:rsidP="00FE2573">
      <w:pPr>
        <w:rPr>
          <w:rFonts w:cs="Calibri"/>
          <w:sz w:val="18"/>
          <w:szCs w:val="18"/>
          <w:lang w:val="en-US"/>
        </w:rPr>
      </w:pPr>
      <w:r w:rsidRPr="00FE2573">
        <w:rPr>
          <w:rFonts w:cs="Calibri"/>
          <w:sz w:val="18"/>
          <w:szCs w:val="18"/>
          <w:lang w:val="en-US"/>
        </w:rPr>
        <w:t xml:space="preserve">When defining a requirement, the Identified Users (IU) MUST refer to </w:t>
      </w:r>
      <w:proofErr w:type="gramStart"/>
      <w:r w:rsidRPr="00FE2573">
        <w:rPr>
          <w:rFonts w:cs="Calibri"/>
          <w:sz w:val="18"/>
          <w:szCs w:val="18"/>
          <w:lang w:val="en-US"/>
        </w:rPr>
        <w:t>Annex</w:t>
      </w:r>
      <w:proofErr w:type="gramEnd"/>
      <w:r w:rsidRPr="00FE2573">
        <w:rPr>
          <w:rFonts w:cs="Calibri"/>
          <w:sz w:val="18"/>
          <w:szCs w:val="18"/>
          <w:lang w:val="en-US"/>
        </w:rPr>
        <w:t xml:space="preserve"> A-1 Specifications for Workspaces of the Supply Arrangement to fully understand the pre-qualified products and specifications.</w:t>
      </w:r>
    </w:p>
    <w:p w:rsidR="00FE2573" w:rsidRPr="00FE2573" w:rsidRDefault="008675C8" w:rsidP="00FE2573">
      <w:pPr>
        <w:rPr>
          <w:rFonts w:cs="Calibri"/>
          <w:sz w:val="18"/>
          <w:szCs w:val="18"/>
        </w:rPr>
      </w:pPr>
      <w:hyperlink r:id="rId9" w:history="1">
        <w:r w:rsidR="00FE2573" w:rsidRPr="00FE2573">
          <w:rPr>
            <w:rStyle w:val="Hyperlink"/>
            <w:rFonts w:cs="Calibri"/>
            <w:sz w:val="18"/>
            <w:szCs w:val="18"/>
            <w:lang w:val="en-US"/>
          </w:rPr>
          <w:t>The Specifications (Annex A-1)</w:t>
        </w:r>
      </w:hyperlink>
      <w:r w:rsidR="00FE2573" w:rsidRPr="00FE2573">
        <w:rPr>
          <w:rFonts w:cs="Calibri"/>
          <w:sz w:val="18"/>
          <w:szCs w:val="18"/>
          <w:u w:val="single"/>
          <w:lang w:val="en-US"/>
        </w:rPr>
        <w:t xml:space="preserve"> </w:t>
      </w:r>
      <w:r w:rsidR="00FE2573" w:rsidRPr="00FE2573">
        <w:rPr>
          <w:rFonts w:cs="Calibri"/>
          <w:sz w:val="18"/>
          <w:szCs w:val="18"/>
          <w:lang w:val="en-US"/>
        </w:rPr>
        <w:t xml:space="preserve"> define the minimum requirements that products must meet. The Client Search Tool (CST) allows the Identified Users (IU) to generate a product GOCUID based </w:t>
      </w:r>
      <w:r w:rsidR="00FE2573" w:rsidRPr="00FE2573">
        <w:rPr>
          <w:rFonts w:cs="Calibri"/>
          <w:sz w:val="18"/>
          <w:szCs w:val="18"/>
        </w:rPr>
        <w:t>on filter criteria (not to the full extent of the specifications) and it provides an estimated requirement value.</w:t>
      </w:r>
    </w:p>
    <w:p w:rsidR="00FE2573" w:rsidRPr="00FE2573" w:rsidRDefault="00FE2573" w:rsidP="00FE2573">
      <w:pPr>
        <w:rPr>
          <w:rFonts w:cs="Calibri"/>
          <w:sz w:val="18"/>
          <w:szCs w:val="18"/>
        </w:rPr>
      </w:pPr>
      <w:r w:rsidRPr="00FE2573">
        <w:rPr>
          <w:rFonts w:cs="Calibri"/>
          <w:sz w:val="18"/>
          <w:szCs w:val="18"/>
        </w:rPr>
        <w:t>When completing the Annex A of the RFB, the IUs must specify the GOCUID and also include Additional Product Details when re</w:t>
      </w:r>
      <w:r>
        <w:rPr>
          <w:rFonts w:cs="Calibri"/>
          <w:sz w:val="18"/>
          <w:szCs w:val="18"/>
        </w:rPr>
        <w:t>q</w:t>
      </w:r>
      <w:r w:rsidRPr="00FE2573">
        <w:rPr>
          <w:rFonts w:cs="Calibri"/>
          <w:sz w:val="18"/>
          <w:szCs w:val="18"/>
        </w:rPr>
        <w:t>uired.</w:t>
      </w:r>
    </w:p>
    <w:p w:rsidR="00FE2573" w:rsidRPr="00FE2573" w:rsidRDefault="00FE2573" w:rsidP="00FE2573">
      <w:pPr>
        <w:pStyle w:val="ListParagraph"/>
        <w:numPr>
          <w:ilvl w:val="0"/>
          <w:numId w:val="27"/>
        </w:numPr>
        <w:contextualSpacing/>
        <w:rPr>
          <w:rFonts w:cs="Calibri"/>
          <w:sz w:val="18"/>
          <w:szCs w:val="18"/>
          <w:lang w:val="en-US"/>
        </w:rPr>
      </w:pPr>
      <w:r w:rsidRPr="00FE2573">
        <w:rPr>
          <w:rFonts w:cs="Calibri"/>
          <w:sz w:val="18"/>
          <w:szCs w:val="18"/>
          <w:lang w:val="en-US"/>
        </w:rPr>
        <w:t>Multiple GOCUIDs may be specified when more than one product attribute is acceptable for the requirement.</w:t>
      </w:r>
    </w:p>
    <w:p w:rsidR="00FE2573" w:rsidRPr="00FE2573" w:rsidRDefault="00FE2573" w:rsidP="00FE2573">
      <w:pPr>
        <w:pStyle w:val="ListParagraph"/>
        <w:numPr>
          <w:ilvl w:val="0"/>
          <w:numId w:val="27"/>
        </w:numPr>
        <w:contextualSpacing/>
        <w:rPr>
          <w:rFonts w:cs="Calibri"/>
          <w:sz w:val="18"/>
          <w:szCs w:val="18"/>
          <w:lang w:val="en-US"/>
        </w:rPr>
      </w:pPr>
      <w:r w:rsidRPr="00FE2573">
        <w:rPr>
          <w:rFonts w:cs="Calibri"/>
          <w:sz w:val="18"/>
          <w:szCs w:val="18"/>
        </w:rPr>
        <w:t>The additional product details are intended to further define the product within the scope of the Specification (can be criteria that were not included in CST and does not contradict the specification).</w:t>
      </w:r>
    </w:p>
    <w:p w:rsidR="00FE2573" w:rsidRPr="00FE2573" w:rsidRDefault="00FE2573" w:rsidP="00FE2573">
      <w:pPr>
        <w:pStyle w:val="ListParagraph"/>
        <w:numPr>
          <w:ilvl w:val="0"/>
          <w:numId w:val="27"/>
        </w:numPr>
        <w:contextualSpacing/>
        <w:rPr>
          <w:rFonts w:cs="Calibri"/>
          <w:sz w:val="18"/>
          <w:szCs w:val="18"/>
          <w:lang w:val="en-US"/>
        </w:rPr>
      </w:pPr>
      <w:r w:rsidRPr="00FE2573">
        <w:rPr>
          <w:rFonts w:cs="Calibri"/>
          <w:sz w:val="18"/>
          <w:szCs w:val="18"/>
        </w:rPr>
        <w:t xml:space="preserve">Criteria defined by a range in the CST may be further defined to meet the </w:t>
      </w:r>
      <w:proofErr w:type="gramStart"/>
      <w:r w:rsidRPr="00FE2573">
        <w:rPr>
          <w:rFonts w:cs="Calibri"/>
          <w:sz w:val="18"/>
          <w:szCs w:val="18"/>
        </w:rPr>
        <w:t>clients</w:t>
      </w:r>
      <w:proofErr w:type="gramEnd"/>
      <w:r w:rsidRPr="00FE2573">
        <w:rPr>
          <w:rFonts w:cs="Calibri"/>
          <w:sz w:val="18"/>
          <w:szCs w:val="18"/>
        </w:rPr>
        <w:t xml:space="preserve"> specific needs. Refer to 6B. 4.1 of the SA and CST instruction tab for further details.</w:t>
      </w:r>
    </w:p>
    <w:p w:rsidR="00FE2573" w:rsidRPr="00FE2573" w:rsidRDefault="00FE2573" w:rsidP="002E2C26">
      <w:pPr>
        <w:pStyle w:val="ListParagraph"/>
        <w:ind w:left="1080"/>
        <w:rPr>
          <w:rFonts w:ascii="Arial" w:hAnsi="Arial" w:cs="Arial"/>
          <w:sz w:val="20"/>
          <w:szCs w:val="20"/>
          <w:lang w:val="en-US"/>
        </w:rPr>
      </w:pPr>
    </w:p>
    <w:p w:rsidR="00610B94" w:rsidRPr="0067737A" w:rsidRDefault="00610B94" w:rsidP="002E2C26">
      <w:pPr>
        <w:pStyle w:val="ListParagraph"/>
        <w:ind w:left="1080"/>
        <w:rPr>
          <w:rFonts w:ascii="Arial" w:hAnsi="Arial" w:cs="Arial"/>
          <w:sz w:val="20"/>
          <w:szCs w:val="20"/>
        </w:rPr>
      </w:pPr>
    </w:p>
    <w:p w:rsidR="00B97F52" w:rsidRPr="0067737A" w:rsidRDefault="00B97F52" w:rsidP="002E2C26">
      <w:pPr>
        <w:spacing w:after="0" w:line="240" w:lineRule="auto"/>
        <w:rPr>
          <w:rFonts w:ascii="Arial" w:hAnsi="Arial" w:cs="Arial"/>
          <w:sz w:val="20"/>
          <w:szCs w:val="20"/>
        </w:rPr>
      </w:pPr>
    </w:p>
    <w:p w:rsidR="00411376" w:rsidRDefault="00451077" w:rsidP="002E2C26">
      <w:pPr>
        <w:spacing w:after="0" w:line="240" w:lineRule="auto"/>
        <w:rPr>
          <w:rFonts w:ascii="Arial" w:hAnsi="Arial" w:cs="Arial"/>
          <w:sz w:val="20"/>
          <w:szCs w:val="20"/>
        </w:rPr>
      </w:pPr>
      <w:r w:rsidRPr="0067737A">
        <w:rPr>
          <w:rFonts w:ascii="Arial" w:hAnsi="Arial" w:cs="Arial"/>
          <w:sz w:val="20"/>
          <w:szCs w:val="20"/>
        </w:rPr>
        <w:t xml:space="preserve">Please reply to confirm receipt and acceptance of this email. A response is required no later than </w:t>
      </w:r>
    </w:p>
    <w:p w:rsidR="00451077" w:rsidRPr="00D9136E" w:rsidRDefault="008675C8" w:rsidP="002E2C26">
      <w:pPr>
        <w:spacing w:after="0" w:line="240" w:lineRule="auto"/>
        <w:rPr>
          <w:rFonts w:ascii="Arial" w:hAnsi="Arial" w:cs="Arial"/>
          <w:sz w:val="20"/>
          <w:szCs w:val="20"/>
          <w:lang w:val="fr-CA"/>
        </w:rPr>
      </w:pPr>
      <w:r>
        <w:rPr>
          <w:rFonts w:ascii="Arial" w:hAnsi="Arial" w:cs="Arial"/>
          <w:b/>
          <w:sz w:val="20"/>
          <w:szCs w:val="20"/>
          <w:u w:val="single"/>
          <w:lang w:val="fr-CA"/>
        </w:rPr>
        <w:t>May 8</w:t>
      </w:r>
      <w:r w:rsidR="008439A4" w:rsidRPr="00D9136E">
        <w:rPr>
          <w:rFonts w:ascii="Arial" w:hAnsi="Arial" w:cs="Arial"/>
          <w:b/>
          <w:sz w:val="20"/>
          <w:szCs w:val="20"/>
          <w:u w:val="single"/>
          <w:lang w:val="fr-CA"/>
        </w:rPr>
        <w:t>, 2</w:t>
      </w:r>
      <w:r w:rsidR="00411376" w:rsidRPr="00D9136E">
        <w:rPr>
          <w:rFonts w:ascii="Arial" w:hAnsi="Arial" w:cs="Arial"/>
          <w:b/>
          <w:sz w:val="20"/>
          <w:szCs w:val="20"/>
          <w:u w:val="single"/>
          <w:lang w:val="fr-CA"/>
        </w:rPr>
        <w:t>020</w:t>
      </w:r>
      <w:r w:rsidR="00A427B7" w:rsidRPr="00D9136E">
        <w:rPr>
          <w:rFonts w:ascii="Arial" w:hAnsi="Arial" w:cs="Arial"/>
          <w:sz w:val="20"/>
          <w:szCs w:val="20"/>
          <w:lang w:val="fr-CA"/>
        </w:rPr>
        <w:t>.</w:t>
      </w:r>
    </w:p>
    <w:p w:rsidR="00C2684A" w:rsidRPr="00D9136E" w:rsidRDefault="00C2684A" w:rsidP="002E2C26">
      <w:pPr>
        <w:pBdr>
          <w:bottom w:val="single" w:sz="6" w:space="1" w:color="auto"/>
        </w:pBdr>
        <w:spacing w:after="0" w:line="240" w:lineRule="auto"/>
        <w:rPr>
          <w:rFonts w:ascii="Arial" w:hAnsi="Arial" w:cs="Arial"/>
          <w:sz w:val="20"/>
          <w:szCs w:val="20"/>
          <w:u w:val="single"/>
          <w:lang w:val="fr-CA"/>
        </w:rPr>
      </w:pPr>
    </w:p>
    <w:p w:rsidR="00610B94" w:rsidRPr="00D9136E" w:rsidRDefault="00610B94" w:rsidP="00610B94">
      <w:pPr>
        <w:spacing w:after="0"/>
        <w:rPr>
          <w:rFonts w:ascii="Arial" w:hAnsi="Arial" w:cs="Arial"/>
          <w:sz w:val="20"/>
          <w:szCs w:val="20"/>
          <w:lang w:val="fr-CA"/>
        </w:rPr>
      </w:pPr>
    </w:p>
    <w:p w:rsidR="00610B94" w:rsidRPr="00C5307C" w:rsidRDefault="00FE2573" w:rsidP="00610B94">
      <w:pPr>
        <w:rPr>
          <w:rFonts w:ascii="Arial" w:hAnsi="Arial" w:cs="Arial"/>
          <w:sz w:val="18"/>
          <w:szCs w:val="18"/>
          <w:lang w:val="fr-CA"/>
        </w:rPr>
      </w:pPr>
      <w:r w:rsidRPr="00C5307C">
        <w:rPr>
          <w:rFonts w:ascii="Arial" w:hAnsi="Arial" w:cs="Arial"/>
          <w:sz w:val="18"/>
          <w:szCs w:val="18"/>
          <w:lang w:val="fr-CA"/>
        </w:rPr>
        <w:t>Cette Avis de modification 001</w:t>
      </w:r>
      <w:r w:rsidR="00610B94" w:rsidRPr="00C5307C">
        <w:rPr>
          <w:rFonts w:ascii="Arial" w:hAnsi="Arial" w:cs="Arial"/>
          <w:sz w:val="18"/>
          <w:szCs w:val="18"/>
          <w:lang w:val="fr-CA"/>
        </w:rPr>
        <w:t xml:space="preserve"> a pour but du suivant : </w:t>
      </w:r>
    </w:p>
    <w:p w:rsidR="00C93639" w:rsidRPr="00C93639" w:rsidRDefault="00C93639" w:rsidP="00C93639">
      <w:pPr>
        <w:pStyle w:val="ListParagraph"/>
        <w:numPr>
          <w:ilvl w:val="0"/>
          <w:numId w:val="26"/>
        </w:numPr>
        <w:rPr>
          <w:rStyle w:val="tlid-translation"/>
          <w:rFonts w:asciiTheme="minorHAnsi" w:hAnsiTheme="minorHAnsi" w:cstheme="minorHAnsi"/>
          <w:sz w:val="18"/>
          <w:szCs w:val="18"/>
          <w:lang w:val="fr-CA"/>
        </w:rPr>
      </w:pPr>
      <w:r w:rsidRPr="00C93639">
        <w:rPr>
          <w:rFonts w:asciiTheme="minorHAnsi" w:hAnsiTheme="minorHAnsi" w:cstheme="minorHAnsi"/>
          <w:sz w:val="18"/>
          <w:szCs w:val="18"/>
          <w:lang w:val="fr-CA"/>
        </w:rPr>
        <w:t xml:space="preserve">Des modifications ont été apportées à l’IAS dans les deux langues officielles. </w:t>
      </w:r>
      <w:r w:rsidRPr="00C93639">
        <w:rPr>
          <w:rStyle w:val="tlid-translation"/>
          <w:rFonts w:asciiTheme="minorHAnsi" w:hAnsiTheme="minorHAnsi" w:cstheme="minorHAnsi"/>
          <w:sz w:val="18"/>
          <w:szCs w:val="18"/>
          <w:lang w:val="fr-CA"/>
        </w:rPr>
        <w:t>Tous les changements ont été surlignés en jaune dans les documents joints.</w:t>
      </w:r>
    </w:p>
    <w:p w:rsidR="00C93639" w:rsidRPr="00C93639" w:rsidRDefault="00C93639" w:rsidP="00C93639">
      <w:pPr>
        <w:pStyle w:val="ListParagraph"/>
        <w:ind w:left="1080"/>
        <w:rPr>
          <w:rFonts w:asciiTheme="minorHAnsi" w:hAnsiTheme="minorHAnsi" w:cstheme="minorHAnsi"/>
          <w:sz w:val="18"/>
          <w:szCs w:val="18"/>
          <w:lang w:val="fr-CA"/>
        </w:rPr>
      </w:pPr>
    </w:p>
    <w:p w:rsidR="00C93639" w:rsidRPr="00C93639" w:rsidRDefault="00C93639" w:rsidP="00C93639">
      <w:pPr>
        <w:pStyle w:val="ListParagraph"/>
        <w:numPr>
          <w:ilvl w:val="0"/>
          <w:numId w:val="39"/>
        </w:numPr>
        <w:rPr>
          <w:rFonts w:asciiTheme="minorHAnsi" w:hAnsiTheme="minorHAnsi" w:cstheme="minorHAnsi"/>
          <w:sz w:val="18"/>
          <w:szCs w:val="18"/>
          <w:highlight w:val="yellow"/>
          <w:lang w:val="fr-CA"/>
        </w:rPr>
      </w:pPr>
      <w:r w:rsidRPr="00C93639">
        <w:rPr>
          <w:rFonts w:asciiTheme="minorHAnsi" w:hAnsiTheme="minorHAnsi" w:cstheme="minorHAnsi"/>
          <w:sz w:val="18"/>
          <w:szCs w:val="18"/>
          <w:highlight w:val="yellow"/>
          <w:lang w:val="fr-CA"/>
        </w:rPr>
        <w:t>RFB-V-C.5-</w:t>
      </w:r>
      <w:r w:rsidR="00D9136E">
        <w:rPr>
          <w:rFonts w:asciiTheme="minorHAnsi" w:hAnsiTheme="minorHAnsi" w:cstheme="minorHAnsi"/>
          <w:sz w:val="18"/>
          <w:szCs w:val="18"/>
          <w:highlight w:val="yellow"/>
          <w:lang w:val="fr-CA"/>
        </w:rPr>
        <w:t>avril 2020</w:t>
      </w:r>
      <w:r w:rsidRPr="00C93639">
        <w:rPr>
          <w:rFonts w:asciiTheme="minorHAnsi" w:hAnsiTheme="minorHAnsi" w:cstheme="minorHAnsi"/>
          <w:sz w:val="18"/>
          <w:szCs w:val="18"/>
          <w:highlight w:val="yellow"/>
          <w:lang w:val="fr-CA"/>
        </w:rPr>
        <w:t>-FR</w:t>
      </w:r>
    </w:p>
    <w:p w:rsidR="005A0001" w:rsidRPr="00C93639" w:rsidRDefault="005A0001" w:rsidP="00FE2573">
      <w:pPr>
        <w:pStyle w:val="ListParagraph"/>
        <w:rPr>
          <w:rFonts w:asciiTheme="minorHAnsi" w:hAnsiTheme="minorHAnsi" w:cstheme="minorHAnsi"/>
          <w:sz w:val="18"/>
          <w:szCs w:val="18"/>
          <w:lang w:val="fr-CA"/>
        </w:rPr>
      </w:pPr>
    </w:p>
    <w:p w:rsidR="00C93639" w:rsidRPr="00C93639" w:rsidRDefault="00C93639" w:rsidP="00C93639">
      <w:pPr>
        <w:pStyle w:val="ListParagraph"/>
        <w:rPr>
          <w:rFonts w:asciiTheme="minorHAnsi" w:hAnsiTheme="minorHAnsi" w:cstheme="minorHAnsi"/>
          <w:sz w:val="18"/>
          <w:szCs w:val="18"/>
          <w:lang w:val="fr-CA"/>
        </w:rPr>
      </w:pPr>
      <w:r w:rsidRPr="00C93639">
        <w:rPr>
          <w:rFonts w:asciiTheme="minorHAnsi" w:hAnsiTheme="minorHAnsi" w:cstheme="minorHAnsi"/>
          <w:sz w:val="18"/>
          <w:szCs w:val="18"/>
          <w:lang w:val="fr-FR"/>
        </w:rPr>
        <w:t>2. Le texte suivant sera ajouté aux catalogues de produits pour aider nos UD à développer leurs exigences:</w:t>
      </w:r>
    </w:p>
    <w:p w:rsidR="00FE2573" w:rsidRPr="00C93639" w:rsidRDefault="00FE2573" w:rsidP="00FE2573">
      <w:pPr>
        <w:pStyle w:val="ListParagraph"/>
        <w:rPr>
          <w:rFonts w:ascii="Arial" w:hAnsi="Arial" w:cs="Arial"/>
          <w:sz w:val="20"/>
          <w:szCs w:val="20"/>
          <w:lang w:val="fr-CA"/>
        </w:rPr>
      </w:pPr>
    </w:p>
    <w:p w:rsidR="00FE2573" w:rsidRPr="00913033" w:rsidRDefault="008675C8" w:rsidP="00FE2573">
      <w:pPr>
        <w:rPr>
          <w:b/>
          <w:sz w:val="18"/>
          <w:szCs w:val="18"/>
          <w:u w:val="single"/>
          <w:lang w:val="fr-CA"/>
        </w:rPr>
      </w:pPr>
      <w:hyperlink r:id="rId10" w:history="1">
        <w:r w:rsidR="00FE2573" w:rsidRPr="00913033">
          <w:rPr>
            <w:b/>
            <w:sz w:val="18"/>
            <w:szCs w:val="18"/>
            <w:u w:val="single"/>
            <w:lang w:val="fr-CA"/>
          </w:rPr>
          <w:t xml:space="preserve">Spécifications et </w:t>
        </w:r>
        <w:proofErr w:type="gramStart"/>
        <w:r w:rsidR="00FE2573" w:rsidRPr="00913033">
          <w:rPr>
            <w:b/>
            <w:sz w:val="18"/>
            <w:szCs w:val="18"/>
            <w:u w:val="single"/>
            <w:lang w:val="fr-CA"/>
          </w:rPr>
          <w:t>le ORC</w:t>
        </w:r>
        <w:proofErr w:type="gramEnd"/>
        <w:r w:rsidR="00FE2573" w:rsidRPr="00913033">
          <w:rPr>
            <w:b/>
            <w:sz w:val="18"/>
            <w:szCs w:val="18"/>
            <w:u w:val="single"/>
            <w:lang w:val="fr-CA"/>
          </w:rPr>
          <w:t>:</w:t>
        </w:r>
      </w:hyperlink>
    </w:p>
    <w:p w:rsidR="00FE2573" w:rsidRDefault="00FE2573" w:rsidP="00FE2573">
      <w:pPr>
        <w:rPr>
          <w:rFonts w:cs="Calibri"/>
          <w:sz w:val="18"/>
          <w:szCs w:val="18"/>
          <w:lang w:val="fr-CA"/>
        </w:rPr>
      </w:pPr>
      <w:r w:rsidRPr="005A0001">
        <w:rPr>
          <w:rFonts w:cs="Calibri"/>
          <w:sz w:val="18"/>
          <w:szCs w:val="18"/>
          <w:lang w:val="fr-CA"/>
        </w:rPr>
        <w:t>Lor</w:t>
      </w:r>
      <w:r w:rsidRPr="00FE2573">
        <w:rPr>
          <w:rFonts w:cs="Calibri"/>
          <w:sz w:val="18"/>
          <w:szCs w:val="18"/>
          <w:lang w:val="fr-CA"/>
        </w:rPr>
        <w:t>s de la définition d’une exigence, les utilisateurs désignés (UD) DOIVENT se référer à l'Annexe A-1, Spécifications pour les espaces de travail de l'arrangement en matière d'approvisionnement, afin de bien comprendre les produits pré-qualifiés et les spécifications.</w:t>
      </w:r>
    </w:p>
    <w:p w:rsidR="00FE2573" w:rsidRPr="005A0001" w:rsidRDefault="008675C8" w:rsidP="00FE2573">
      <w:pPr>
        <w:rPr>
          <w:rFonts w:cs="Calibri"/>
          <w:sz w:val="18"/>
          <w:szCs w:val="18"/>
          <w:lang w:val="fr-CA"/>
        </w:rPr>
      </w:pPr>
      <w:hyperlink r:id="rId11" w:anchor="C.5&amp;section-id={4E8E356B-A48B-475F-A399-E0F030CF3A89}&amp;page-id={7B60C129-0B0A-4BE3-9B31-6D8D4A261955}&amp;object-id={46506842-0757-4D41-8362-2D09FA13CC13}&amp;D1&amp;base-path=C:\Users\kavanagp\Documents\OneNote%20Notebooks\My%20Notebook\SA_Cat%20improvements.one" w:history="1">
        <w:r w:rsidR="00FE2573" w:rsidRPr="00FE2573">
          <w:rPr>
            <w:sz w:val="18"/>
            <w:szCs w:val="18"/>
            <w:lang w:val="fr-CA"/>
          </w:rPr>
          <w:t>Les spécifications (annexe A-1)</w:t>
        </w:r>
      </w:hyperlink>
      <w:r w:rsidR="00FE2573" w:rsidRPr="00FE2573">
        <w:rPr>
          <w:rFonts w:cs="Calibri"/>
          <w:sz w:val="18"/>
          <w:szCs w:val="18"/>
          <w:lang w:val="fr-CA"/>
        </w:rPr>
        <w:t xml:space="preserve"> définissent les exigences minimales que les produits doit rencontrer. </w:t>
      </w:r>
      <w:r w:rsidR="00FE2573" w:rsidRPr="005A0001">
        <w:rPr>
          <w:rFonts w:cs="Calibri"/>
          <w:sz w:val="18"/>
          <w:szCs w:val="18"/>
          <w:lang w:val="fr-CA"/>
        </w:rPr>
        <w:t>L'outil de recherche du client (ORC) permet aux UD de générer un CIUGDC pour un produit basé  sur les critères de filtre (pas dans la pleine mesure des spécifications) et fournit une valeur estimée du besoin.</w:t>
      </w:r>
    </w:p>
    <w:p w:rsidR="00FE2573" w:rsidRPr="00C5307C" w:rsidRDefault="00FE2573" w:rsidP="00FE2573">
      <w:pPr>
        <w:rPr>
          <w:rFonts w:cs="Calibri"/>
          <w:sz w:val="18"/>
          <w:szCs w:val="18"/>
          <w:lang w:val="fr-CA"/>
        </w:rPr>
      </w:pPr>
      <w:r w:rsidRPr="00C5307C">
        <w:rPr>
          <w:rFonts w:cs="Calibri"/>
          <w:sz w:val="18"/>
          <w:szCs w:val="18"/>
          <w:lang w:val="fr-CA"/>
        </w:rPr>
        <w:t xml:space="preserve">En complétant l'annexe A de l’IAS, les UD doivent spécifier le CIUGDC et inclure les détails relatifs aux </w:t>
      </w:r>
      <w:proofErr w:type="gramStart"/>
      <w:r w:rsidRPr="00C5307C">
        <w:rPr>
          <w:rFonts w:cs="Calibri"/>
          <w:sz w:val="18"/>
          <w:szCs w:val="18"/>
          <w:lang w:val="fr-CA"/>
        </w:rPr>
        <w:t>produits ,</w:t>
      </w:r>
      <w:proofErr w:type="gramEnd"/>
      <w:r w:rsidRPr="00C5307C">
        <w:rPr>
          <w:rFonts w:cs="Calibri"/>
          <w:sz w:val="18"/>
          <w:szCs w:val="18"/>
          <w:lang w:val="fr-CA"/>
        </w:rPr>
        <w:t xml:space="preserve"> le cas échéant.</w:t>
      </w:r>
    </w:p>
    <w:p w:rsidR="00FE2573" w:rsidRPr="00C5307C" w:rsidRDefault="00FE2573" w:rsidP="00C5307C">
      <w:pPr>
        <w:pStyle w:val="ListParagraph"/>
        <w:numPr>
          <w:ilvl w:val="0"/>
          <w:numId w:val="33"/>
        </w:numPr>
        <w:rPr>
          <w:rFonts w:cs="Calibri"/>
          <w:sz w:val="18"/>
          <w:szCs w:val="18"/>
          <w:lang w:val="fr-CA"/>
        </w:rPr>
      </w:pPr>
      <w:r w:rsidRPr="00C5307C">
        <w:rPr>
          <w:rFonts w:cs="Calibri"/>
          <w:sz w:val="18"/>
          <w:szCs w:val="18"/>
          <w:lang w:val="fr-CA"/>
        </w:rPr>
        <w:t>Plusieurs CIUGDC peuvent être spécifiés lorsque plusieurs attributs de produit sont acceptables pour l'exigence.</w:t>
      </w:r>
    </w:p>
    <w:p w:rsidR="00FE2573" w:rsidRPr="005A0001" w:rsidRDefault="00FE2573" w:rsidP="00C5307C">
      <w:pPr>
        <w:pStyle w:val="ListParagraph"/>
        <w:numPr>
          <w:ilvl w:val="0"/>
          <w:numId w:val="33"/>
        </w:numPr>
        <w:rPr>
          <w:rFonts w:cs="Calibri"/>
          <w:sz w:val="18"/>
          <w:szCs w:val="18"/>
          <w:lang w:val="fr-CA"/>
        </w:rPr>
      </w:pPr>
      <w:r w:rsidRPr="005A0001">
        <w:rPr>
          <w:rFonts w:cs="Calibri"/>
          <w:sz w:val="18"/>
          <w:szCs w:val="18"/>
          <w:lang w:val="fr-CA"/>
        </w:rPr>
        <w:t xml:space="preserve">les détails relatifs aux produits  </w:t>
      </w:r>
      <w:r w:rsidRPr="005A0001">
        <w:rPr>
          <w:sz w:val="18"/>
          <w:szCs w:val="18"/>
          <w:lang w:val="fr-CA"/>
        </w:rPr>
        <w:t xml:space="preserve">sont destinés à définir plus précisément le produit dans le </w:t>
      </w:r>
      <w:r w:rsidRPr="005A0001">
        <w:rPr>
          <w:rFonts w:cs="Calibri"/>
          <w:sz w:val="18"/>
          <w:szCs w:val="18"/>
          <w:lang w:val="fr-CA"/>
        </w:rPr>
        <w:t xml:space="preserve">cadre des spécifications </w:t>
      </w:r>
      <w:r w:rsidRPr="005A0001">
        <w:rPr>
          <w:sz w:val="18"/>
          <w:szCs w:val="18"/>
          <w:lang w:val="fr-CA"/>
        </w:rPr>
        <w:t>(il peut s'agir de critères qui n'étaient pas inclus dans l’ORC et qui ne contredisent pas les spécifications).</w:t>
      </w:r>
    </w:p>
    <w:p w:rsidR="00FE2573" w:rsidRPr="005A0001" w:rsidRDefault="00FE2573" w:rsidP="00C5307C">
      <w:pPr>
        <w:pStyle w:val="ListParagraph"/>
        <w:numPr>
          <w:ilvl w:val="0"/>
          <w:numId w:val="33"/>
        </w:numPr>
        <w:rPr>
          <w:rFonts w:cs="Calibri"/>
          <w:sz w:val="18"/>
          <w:szCs w:val="18"/>
          <w:lang w:val="fr-CA"/>
        </w:rPr>
      </w:pPr>
      <w:r w:rsidRPr="005A0001">
        <w:rPr>
          <w:sz w:val="18"/>
          <w:szCs w:val="18"/>
          <w:lang w:val="fr-CA"/>
        </w:rPr>
        <w:t xml:space="preserve">Les critères définis par une plage dans l’ORC peuvent être définis davantage pour répondre aux besoins spécifiques de l’UD. Voir 6B. 4.1 de l’AMA et l'onglet pour les instructions de l’ORC pour plus de détails. </w:t>
      </w:r>
    </w:p>
    <w:p w:rsidR="002E2C26" w:rsidRPr="00FE2573" w:rsidRDefault="002E2C26" w:rsidP="002E2C26">
      <w:pPr>
        <w:spacing w:after="0" w:line="240" w:lineRule="auto"/>
        <w:rPr>
          <w:rFonts w:ascii="Arial" w:hAnsi="Arial" w:cs="Arial"/>
          <w:sz w:val="20"/>
          <w:szCs w:val="20"/>
          <w:lang w:val="fr-CA"/>
        </w:rPr>
      </w:pPr>
    </w:p>
    <w:p w:rsidR="0021787E" w:rsidRPr="0067737A" w:rsidRDefault="00451077" w:rsidP="002E2C26">
      <w:pPr>
        <w:spacing w:after="0" w:line="240" w:lineRule="auto"/>
        <w:rPr>
          <w:rFonts w:ascii="Arial" w:hAnsi="Arial" w:cs="Arial"/>
          <w:sz w:val="20"/>
          <w:szCs w:val="20"/>
          <w:lang w:val="fr-FR"/>
        </w:rPr>
      </w:pPr>
      <w:r w:rsidRPr="0067737A">
        <w:rPr>
          <w:rFonts w:ascii="Arial" w:hAnsi="Arial" w:cs="Arial"/>
          <w:sz w:val="20"/>
          <w:szCs w:val="20"/>
          <w:lang w:val="fr-FR"/>
        </w:rPr>
        <w:t xml:space="preserve">Veuillez répondre au présent courriel pour en confirmer la réception et l’acceptation. Une réponse est requise au plus tard </w:t>
      </w:r>
      <w:r w:rsidRPr="0067737A">
        <w:rPr>
          <w:rFonts w:ascii="Arial" w:hAnsi="Arial" w:cs="Arial"/>
          <w:b/>
          <w:sz w:val="20"/>
          <w:szCs w:val="20"/>
          <w:u w:val="single"/>
          <w:lang w:val="fr-FR"/>
        </w:rPr>
        <w:t>le </w:t>
      </w:r>
      <w:r w:rsidR="008675C8">
        <w:rPr>
          <w:rFonts w:ascii="Arial" w:hAnsi="Arial" w:cs="Arial"/>
          <w:b/>
          <w:sz w:val="20"/>
          <w:szCs w:val="20"/>
          <w:u w:val="single"/>
          <w:lang w:val="fr-FR"/>
        </w:rPr>
        <w:t>08 mai</w:t>
      </w:r>
      <w:bookmarkStart w:id="0" w:name="_GoBack"/>
      <w:bookmarkEnd w:id="0"/>
      <w:r w:rsidR="002E2C26" w:rsidRPr="0067737A">
        <w:rPr>
          <w:rFonts w:ascii="Arial" w:hAnsi="Arial" w:cs="Arial"/>
          <w:b/>
          <w:sz w:val="20"/>
          <w:szCs w:val="20"/>
          <w:u w:val="single"/>
          <w:lang w:val="fr-FR"/>
        </w:rPr>
        <w:t>, 20</w:t>
      </w:r>
      <w:r w:rsidR="00411376">
        <w:rPr>
          <w:rFonts w:ascii="Arial" w:hAnsi="Arial" w:cs="Arial"/>
          <w:b/>
          <w:sz w:val="20"/>
          <w:szCs w:val="20"/>
          <w:u w:val="single"/>
          <w:lang w:val="fr-FR"/>
        </w:rPr>
        <w:t>20</w:t>
      </w:r>
      <w:r w:rsidR="00A427B7" w:rsidRPr="0067737A">
        <w:rPr>
          <w:rFonts w:ascii="Arial" w:hAnsi="Arial" w:cs="Arial"/>
          <w:b/>
          <w:sz w:val="20"/>
          <w:szCs w:val="20"/>
          <w:u w:val="single"/>
          <w:lang w:val="fr-FR"/>
        </w:rPr>
        <w:t xml:space="preserve"> à 14 h</w:t>
      </w:r>
      <w:r w:rsidR="00A427B7" w:rsidRPr="0067737A">
        <w:rPr>
          <w:rFonts w:ascii="Arial" w:hAnsi="Arial" w:cs="Arial"/>
          <w:sz w:val="20"/>
          <w:szCs w:val="20"/>
          <w:lang w:val="fr-FR"/>
        </w:rPr>
        <w:t>.</w:t>
      </w:r>
    </w:p>
    <w:p w:rsidR="00E22313" w:rsidRPr="0067737A" w:rsidRDefault="00E22313" w:rsidP="00E5541D">
      <w:pPr>
        <w:spacing w:after="0" w:line="240" w:lineRule="auto"/>
        <w:rPr>
          <w:rFonts w:ascii="Arial" w:hAnsi="Arial" w:cs="Arial"/>
          <w:sz w:val="20"/>
          <w:szCs w:val="20"/>
          <w:lang w:val="fr-FR"/>
        </w:rPr>
      </w:pPr>
    </w:p>
    <w:sectPr w:rsidR="00E22313" w:rsidRPr="0067737A" w:rsidSect="00C5307C">
      <w:headerReference w:type="default" r:id="rId12"/>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D2" w:rsidRDefault="00407DD2" w:rsidP="00451077">
      <w:pPr>
        <w:spacing w:after="0" w:line="240" w:lineRule="auto"/>
      </w:pPr>
      <w:r>
        <w:separator/>
      </w:r>
    </w:p>
  </w:endnote>
  <w:endnote w:type="continuationSeparator" w:id="0">
    <w:p w:rsidR="00407DD2" w:rsidRDefault="00407DD2" w:rsidP="0045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D2" w:rsidRDefault="00407DD2" w:rsidP="00451077">
      <w:pPr>
        <w:spacing w:after="0" w:line="240" w:lineRule="auto"/>
      </w:pPr>
      <w:r>
        <w:separator/>
      </w:r>
    </w:p>
  </w:footnote>
  <w:footnote w:type="continuationSeparator" w:id="0">
    <w:p w:rsidR="00407DD2" w:rsidRDefault="00407DD2" w:rsidP="00451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77" w:rsidRPr="00EE0B32" w:rsidRDefault="00451077" w:rsidP="000465AE">
    <w:pPr>
      <w:pStyle w:val="Header"/>
      <w:jc w:val="center"/>
      <w:rPr>
        <w:rFonts w:ascii="Arial" w:hAnsi="Arial" w:cs="Arial"/>
        <w:b/>
        <w:sz w:val="20"/>
        <w:szCs w:val="20"/>
        <w:lang w:val="fr-CA"/>
      </w:rPr>
    </w:pPr>
    <w:r w:rsidRPr="00EE0B32">
      <w:rPr>
        <w:rFonts w:ascii="Arial" w:hAnsi="Arial" w:cs="Arial"/>
        <w:b/>
        <w:sz w:val="20"/>
        <w:szCs w:val="20"/>
        <w:lang w:val="fr-CA"/>
      </w:rPr>
      <w:t>E60P</w:t>
    </w:r>
    <w:r w:rsidR="00D712EF" w:rsidRPr="00EE0B32">
      <w:rPr>
        <w:rFonts w:ascii="Arial" w:hAnsi="Arial" w:cs="Arial"/>
        <w:b/>
        <w:sz w:val="20"/>
        <w:szCs w:val="20"/>
        <w:lang w:val="fr-CA"/>
      </w:rPr>
      <w:t>Q-140003</w:t>
    </w:r>
    <w:r w:rsidR="00FE2573">
      <w:rPr>
        <w:rFonts w:ascii="Arial" w:hAnsi="Arial" w:cs="Arial"/>
        <w:b/>
        <w:sz w:val="20"/>
        <w:szCs w:val="20"/>
        <w:lang w:val="fr-CA"/>
      </w:rPr>
      <w:t>/C</w:t>
    </w:r>
    <w:r w:rsidR="00D712EF" w:rsidRPr="00EE0B32">
      <w:rPr>
        <w:rFonts w:ascii="Arial" w:hAnsi="Arial" w:cs="Arial"/>
        <w:b/>
        <w:sz w:val="20"/>
        <w:szCs w:val="20"/>
        <w:lang w:val="fr-CA"/>
      </w:rPr>
      <w:t xml:space="preserve"> CHANGE NOTIFICATION</w:t>
    </w:r>
    <w:r w:rsidR="00EE0B32" w:rsidRPr="00EE0B32">
      <w:rPr>
        <w:rFonts w:ascii="Arial" w:hAnsi="Arial" w:cs="Arial"/>
        <w:b/>
        <w:sz w:val="20"/>
        <w:szCs w:val="20"/>
        <w:lang w:val="fr-CA"/>
      </w:rPr>
      <w:t xml:space="preserve"> / AVIS DE MODIFICATION</w:t>
    </w:r>
    <w:r w:rsidR="00FE2573">
      <w:rPr>
        <w:rFonts w:ascii="Arial" w:hAnsi="Arial" w:cs="Arial"/>
        <w:b/>
        <w:sz w:val="20"/>
        <w:szCs w:val="20"/>
        <w:lang w:val="fr-CA"/>
      </w:rPr>
      <w:t xml:space="preserve"> 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D4"/>
    <w:multiLevelType w:val="hybridMultilevel"/>
    <w:tmpl w:val="DC4E5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42533"/>
    <w:multiLevelType w:val="hybridMultilevel"/>
    <w:tmpl w:val="D1D0A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A3F09"/>
    <w:multiLevelType w:val="hybridMultilevel"/>
    <w:tmpl w:val="19BC97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5B80FC0"/>
    <w:multiLevelType w:val="hybridMultilevel"/>
    <w:tmpl w:val="EF10C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4051EE"/>
    <w:multiLevelType w:val="hybridMultilevel"/>
    <w:tmpl w:val="04DCAAFA"/>
    <w:lvl w:ilvl="0" w:tplc="3958513A">
      <w:start w:val="1"/>
      <w:numFmt w:val="decimal"/>
      <w:lvlText w:val="%1."/>
      <w:lvlJc w:val="left"/>
      <w:pPr>
        <w:ind w:left="360" w:hanging="360"/>
      </w:pPr>
      <w:rPr>
        <w:rFonts w:hint="default"/>
        <w:b w:val="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C1D78E4"/>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E06DC9"/>
    <w:multiLevelType w:val="hybridMultilevel"/>
    <w:tmpl w:val="0E8431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1D13B12"/>
    <w:multiLevelType w:val="hybridMultilevel"/>
    <w:tmpl w:val="C6AE9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C274C5"/>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AB68C3"/>
    <w:multiLevelType w:val="hybridMultilevel"/>
    <w:tmpl w:val="8108732C"/>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0" w15:restartNumberingAfterBreak="0">
    <w:nsid w:val="2AF36A41"/>
    <w:multiLevelType w:val="hybridMultilevel"/>
    <w:tmpl w:val="7D5A6CC8"/>
    <w:lvl w:ilvl="0" w:tplc="13D4E848">
      <w:start w:val="9"/>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F440D57"/>
    <w:multiLevelType w:val="hybridMultilevel"/>
    <w:tmpl w:val="60D667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04F019C"/>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303825"/>
    <w:multiLevelType w:val="hybridMultilevel"/>
    <w:tmpl w:val="63845A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16C3A5B"/>
    <w:multiLevelType w:val="hybridMultilevel"/>
    <w:tmpl w:val="8108732C"/>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5" w15:restartNumberingAfterBreak="0">
    <w:nsid w:val="32A1068E"/>
    <w:multiLevelType w:val="hybridMultilevel"/>
    <w:tmpl w:val="5E623B2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 w15:restartNumberingAfterBreak="0">
    <w:nsid w:val="37E75CE2"/>
    <w:multiLevelType w:val="hybridMultilevel"/>
    <w:tmpl w:val="6A2A4406"/>
    <w:lvl w:ilvl="0" w:tplc="824405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93C03BD"/>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774C70"/>
    <w:multiLevelType w:val="hybridMultilevel"/>
    <w:tmpl w:val="E2207A18"/>
    <w:lvl w:ilvl="0" w:tplc="3958513A">
      <w:start w:val="1"/>
      <w:numFmt w:val="decimal"/>
      <w:lvlText w:val="%1."/>
      <w:lvlJc w:val="left"/>
      <w:pPr>
        <w:ind w:left="360" w:hanging="360"/>
      </w:pPr>
      <w:rPr>
        <w:rFonts w:hint="default"/>
        <w:b w:val="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CF2487D"/>
    <w:multiLevelType w:val="hybridMultilevel"/>
    <w:tmpl w:val="5FB62A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DE71759"/>
    <w:multiLevelType w:val="hybridMultilevel"/>
    <w:tmpl w:val="0E6C8D08"/>
    <w:lvl w:ilvl="0" w:tplc="95369EA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ECB3600"/>
    <w:multiLevelType w:val="hybridMultilevel"/>
    <w:tmpl w:val="6A2A4406"/>
    <w:lvl w:ilvl="0" w:tplc="82440516">
      <w:start w:val="1"/>
      <w:numFmt w:val="decimal"/>
      <w:lvlText w:val="%1."/>
      <w:lvlJc w:val="left"/>
      <w:pPr>
        <w:ind w:left="1080" w:hanging="360"/>
      </w:pPr>
      <w:rPr>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3FF97C72"/>
    <w:multiLevelType w:val="hybridMultilevel"/>
    <w:tmpl w:val="9BF8EB4A"/>
    <w:lvl w:ilvl="0" w:tplc="10090001">
      <w:start w:val="1"/>
      <w:numFmt w:val="bullet"/>
      <w:lvlText w:val=""/>
      <w:lvlJc w:val="left"/>
      <w:pPr>
        <w:ind w:left="1005" w:hanging="645"/>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4D5184"/>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45DA6F28"/>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9A5365"/>
    <w:multiLevelType w:val="hybridMultilevel"/>
    <w:tmpl w:val="D1D0AF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455781E"/>
    <w:multiLevelType w:val="hybridMultilevel"/>
    <w:tmpl w:val="CA5486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99606AC"/>
    <w:multiLevelType w:val="hybridMultilevel"/>
    <w:tmpl w:val="F7C01C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AA23D1D"/>
    <w:multiLevelType w:val="hybridMultilevel"/>
    <w:tmpl w:val="A8C64F0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3D2699"/>
    <w:multiLevelType w:val="hybridMultilevel"/>
    <w:tmpl w:val="1F26808E"/>
    <w:lvl w:ilvl="0" w:tplc="0ECABA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C94493"/>
    <w:multiLevelType w:val="hybridMultilevel"/>
    <w:tmpl w:val="AAC4BA8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1" w15:restartNumberingAfterBreak="0">
    <w:nsid w:val="6BFD0D3B"/>
    <w:multiLevelType w:val="hybridMultilevel"/>
    <w:tmpl w:val="9A72B7C4"/>
    <w:lvl w:ilvl="0" w:tplc="E9004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F47FA9"/>
    <w:multiLevelType w:val="hybridMultilevel"/>
    <w:tmpl w:val="CAB887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BD0D79"/>
    <w:multiLevelType w:val="hybridMultilevel"/>
    <w:tmpl w:val="DDCA1C8C"/>
    <w:lvl w:ilvl="0" w:tplc="10090019">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C33AE7"/>
    <w:multiLevelType w:val="hybridMultilevel"/>
    <w:tmpl w:val="68840A9A"/>
    <w:lvl w:ilvl="0" w:tplc="3958513A">
      <w:start w:val="1"/>
      <w:numFmt w:val="decimal"/>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D0C1BCB"/>
    <w:multiLevelType w:val="hybridMultilevel"/>
    <w:tmpl w:val="612E93C2"/>
    <w:lvl w:ilvl="0" w:tplc="C63EB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9"/>
  </w:num>
  <w:num w:numId="3">
    <w:abstractNumId w:val="10"/>
  </w:num>
  <w:num w:numId="4">
    <w:abstractNumId w:val="23"/>
  </w:num>
  <w:num w:numId="5">
    <w:abstractNumId w:val="24"/>
  </w:num>
  <w:num w:numId="6">
    <w:abstractNumId w:val="28"/>
  </w:num>
  <w:num w:numId="7">
    <w:abstractNumId w:val="12"/>
  </w:num>
  <w:num w:numId="8">
    <w:abstractNumId w:val="8"/>
  </w:num>
  <w:num w:numId="9">
    <w:abstractNumId w:val="35"/>
  </w:num>
  <w:num w:numId="10">
    <w:abstractNumId w:val="5"/>
  </w:num>
  <w:num w:numId="11">
    <w:abstractNumId w:val="16"/>
  </w:num>
  <w:num w:numId="12">
    <w:abstractNumId w:val="11"/>
  </w:num>
  <w:num w:numId="13">
    <w:abstractNumId w:val="33"/>
  </w:num>
  <w:num w:numId="14">
    <w:abstractNumId w:val="34"/>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2"/>
  </w:num>
  <w:num w:numId="22">
    <w:abstractNumId w:val="18"/>
  </w:num>
  <w:num w:numId="23">
    <w:abstractNumId w:val="4"/>
  </w:num>
  <w:num w:numId="24">
    <w:abstractNumId w:val="25"/>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1"/>
  </w:num>
  <w:num w:numId="29">
    <w:abstractNumId w:val="2"/>
  </w:num>
  <w:num w:numId="30">
    <w:abstractNumId w:val="15"/>
  </w:num>
  <w:num w:numId="31">
    <w:abstractNumId w:val="2"/>
  </w:num>
  <w:num w:numId="32">
    <w:abstractNumId w:val="26"/>
  </w:num>
  <w:num w:numId="33">
    <w:abstractNumId w:val="27"/>
  </w:num>
  <w:num w:numId="34">
    <w:abstractNumId w:val="3"/>
  </w:num>
  <w:num w:numId="35">
    <w:abstractNumId w:val="13"/>
  </w:num>
  <w:num w:numId="36">
    <w:abstractNumId w:val="6"/>
  </w:num>
  <w:num w:numId="37">
    <w:abstractNumId w:val="19"/>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77"/>
    <w:rsid w:val="000465AE"/>
    <w:rsid w:val="000564E8"/>
    <w:rsid w:val="00077CE5"/>
    <w:rsid w:val="00077D09"/>
    <w:rsid w:val="001E2566"/>
    <w:rsid w:val="00210390"/>
    <w:rsid w:val="00276672"/>
    <w:rsid w:val="0027744B"/>
    <w:rsid w:val="002A7F84"/>
    <w:rsid w:val="002B5546"/>
    <w:rsid w:val="002E2C26"/>
    <w:rsid w:val="002E7F78"/>
    <w:rsid w:val="002F1904"/>
    <w:rsid w:val="00372A27"/>
    <w:rsid w:val="00382AE0"/>
    <w:rsid w:val="003830A6"/>
    <w:rsid w:val="00383575"/>
    <w:rsid w:val="00397D66"/>
    <w:rsid w:val="003D75E8"/>
    <w:rsid w:val="003F1AF1"/>
    <w:rsid w:val="004032C5"/>
    <w:rsid w:val="00407DD2"/>
    <w:rsid w:val="00411376"/>
    <w:rsid w:val="0041245B"/>
    <w:rsid w:val="00450ADF"/>
    <w:rsid w:val="00451077"/>
    <w:rsid w:val="00471AF5"/>
    <w:rsid w:val="00475F8D"/>
    <w:rsid w:val="00497309"/>
    <w:rsid w:val="00511F84"/>
    <w:rsid w:val="00590C1C"/>
    <w:rsid w:val="005A0001"/>
    <w:rsid w:val="005F6745"/>
    <w:rsid w:val="0060480D"/>
    <w:rsid w:val="00610B94"/>
    <w:rsid w:val="00636581"/>
    <w:rsid w:val="006412E1"/>
    <w:rsid w:val="006453A6"/>
    <w:rsid w:val="00662974"/>
    <w:rsid w:val="0067737A"/>
    <w:rsid w:val="006C524C"/>
    <w:rsid w:val="007C73A2"/>
    <w:rsid w:val="00806883"/>
    <w:rsid w:val="008439A4"/>
    <w:rsid w:val="00844DBA"/>
    <w:rsid w:val="008675C8"/>
    <w:rsid w:val="008904DF"/>
    <w:rsid w:val="008A6415"/>
    <w:rsid w:val="008D53C8"/>
    <w:rsid w:val="008E58C5"/>
    <w:rsid w:val="00904F6C"/>
    <w:rsid w:val="00911F8E"/>
    <w:rsid w:val="00913033"/>
    <w:rsid w:val="00965CCD"/>
    <w:rsid w:val="009943C1"/>
    <w:rsid w:val="009D4823"/>
    <w:rsid w:val="009E108D"/>
    <w:rsid w:val="009E3E66"/>
    <w:rsid w:val="009F0D65"/>
    <w:rsid w:val="00A13492"/>
    <w:rsid w:val="00A427B7"/>
    <w:rsid w:val="00A466F1"/>
    <w:rsid w:val="00AA0C47"/>
    <w:rsid w:val="00AD7B60"/>
    <w:rsid w:val="00AE6898"/>
    <w:rsid w:val="00B97F52"/>
    <w:rsid w:val="00BA1517"/>
    <w:rsid w:val="00BB1FD9"/>
    <w:rsid w:val="00BC5B04"/>
    <w:rsid w:val="00C2684A"/>
    <w:rsid w:val="00C44051"/>
    <w:rsid w:val="00C5307C"/>
    <w:rsid w:val="00C65D97"/>
    <w:rsid w:val="00C93639"/>
    <w:rsid w:val="00CE67E9"/>
    <w:rsid w:val="00D21FE0"/>
    <w:rsid w:val="00D22EA4"/>
    <w:rsid w:val="00D268D8"/>
    <w:rsid w:val="00D37C36"/>
    <w:rsid w:val="00D40785"/>
    <w:rsid w:val="00D712EF"/>
    <w:rsid w:val="00D74A61"/>
    <w:rsid w:val="00D9136E"/>
    <w:rsid w:val="00D929D7"/>
    <w:rsid w:val="00D97C70"/>
    <w:rsid w:val="00E05739"/>
    <w:rsid w:val="00E22313"/>
    <w:rsid w:val="00E34044"/>
    <w:rsid w:val="00E46F25"/>
    <w:rsid w:val="00E5541D"/>
    <w:rsid w:val="00E95EFB"/>
    <w:rsid w:val="00EC5FC8"/>
    <w:rsid w:val="00EE0B32"/>
    <w:rsid w:val="00F048A0"/>
    <w:rsid w:val="00F253DB"/>
    <w:rsid w:val="00FA4C38"/>
    <w:rsid w:val="00FC0F71"/>
    <w:rsid w:val="00FE2573"/>
    <w:rsid w:val="00FE5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92C3-DF14-4ED1-A354-438E4EC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77"/>
  </w:style>
  <w:style w:type="paragraph" w:styleId="Heading2">
    <w:name w:val="heading 2"/>
    <w:basedOn w:val="Normal"/>
    <w:next w:val="Normal"/>
    <w:link w:val="Heading2Char"/>
    <w:uiPriority w:val="9"/>
    <w:semiHidden/>
    <w:unhideWhenUsed/>
    <w:qFormat/>
    <w:rsid w:val="00AD7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54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77"/>
  </w:style>
  <w:style w:type="paragraph" w:styleId="Footer">
    <w:name w:val="footer"/>
    <w:basedOn w:val="Normal"/>
    <w:link w:val="FooterChar"/>
    <w:uiPriority w:val="99"/>
    <w:unhideWhenUsed/>
    <w:rsid w:val="00451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77"/>
  </w:style>
  <w:style w:type="paragraph" w:styleId="ListParagraph">
    <w:name w:val="List Paragraph"/>
    <w:basedOn w:val="Normal"/>
    <w:uiPriority w:val="34"/>
    <w:qFormat/>
    <w:rsid w:val="00451077"/>
    <w:pPr>
      <w:spacing w:after="0" w:line="240" w:lineRule="auto"/>
      <w:ind w:left="720"/>
    </w:pPr>
    <w:rPr>
      <w:rFonts w:ascii="Calibri" w:eastAsia="Times New Roman" w:hAnsi="Calibri" w:cs="Times New Roman"/>
    </w:rPr>
  </w:style>
  <w:style w:type="character" w:customStyle="1" w:styleId="shorttext">
    <w:name w:val="short_text"/>
    <w:basedOn w:val="DefaultParagraphFont"/>
    <w:rsid w:val="00450ADF"/>
  </w:style>
  <w:style w:type="paragraph" w:customStyle="1" w:styleId="DefaultText">
    <w:name w:val="Default Text"/>
    <w:basedOn w:val="Normal"/>
    <w:link w:val="DefaultTextChar"/>
    <w:rsid w:val="00450ADF"/>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fr-CA" w:eastAsia="fr-CA" w:bidi="fr-CA"/>
    </w:rPr>
  </w:style>
  <w:style w:type="character" w:customStyle="1" w:styleId="DefaultTextChar">
    <w:name w:val="Default Text Char"/>
    <w:link w:val="DefaultText"/>
    <w:rsid w:val="00450ADF"/>
    <w:rPr>
      <w:rFonts w:ascii="Arial" w:eastAsia="Times New Roman" w:hAnsi="Arial" w:cs="Arial"/>
      <w:color w:val="000000"/>
      <w:sz w:val="20"/>
      <w:szCs w:val="20"/>
      <w:lang w:val="fr-CA" w:eastAsia="fr-CA" w:bidi="fr-CA"/>
    </w:rPr>
  </w:style>
  <w:style w:type="paragraph" w:styleId="BalloonText">
    <w:name w:val="Balloon Text"/>
    <w:basedOn w:val="Normal"/>
    <w:link w:val="BalloonTextChar"/>
    <w:uiPriority w:val="99"/>
    <w:semiHidden/>
    <w:unhideWhenUsed/>
    <w:rsid w:val="0089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DF"/>
    <w:rPr>
      <w:rFonts w:ascii="Segoe UI" w:hAnsi="Segoe UI" w:cs="Segoe UI"/>
      <w:sz w:val="18"/>
      <w:szCs w:val="18"/>
    </w:rPr>
  </w:style>
  <w:style w:type="paragraph" w:styleId="PlainText">
    <w:name w:val="Plain Text"/>
    <w:basedOn w:val="Normal"/>
    <w:link w:val="PlainTextChar"/>
    <w:uiPriority w:val="99"/>
    <w:unhideWhenUsed/>
    <w:rsid w:val="00CE67E9"/>
    <w:pPr>
      <w:tabs>
        <w:tab w:val="left" w:pos="0"/>
      </w:tabs>
      <w:overflowPunct w:val="0"/>
      <w:autoSpaceDE w:val="0"/>
      <w:autoSpaceDN w:val="0"/>
      <w:adjustRightInd w:val="0"/>
      <w:spacing w:after="120" w:line="240" w:lineRule="auto"/>
      <w:textAlignment w:val="baseline"/>
    </w:pPr>
    <w:rPr>
      <w:rFonts w:ascii="Consolas" w:eastAsia="Calibri" w:hAnsi="Consolas" w:cs="Arial"/>
      <w:color w:val="000000"/>
      <w:sz w:val="21"/>
      <w:szCs w:val="21"/>
      <w:lang w:val="fr-CA" w:eastAsia="fr-CA" w:bidi="fr-CA"/>
    </w:rPr>
  </w:style>
  <w:style w:type="character" w:customStyle="1" w:styleId="PlainTextChar">
    <w:name w:val="Plain Text Char"/>
    <w:basedOn w:val="DefaultParagraphFont"/>
    <w:link w:val="PlainText"/>
    <w:uiPriority w:val="99"/>
    <w:rsid w:val="00CE67E9"/>
    <w:rPr>
      <w:rFonts w:ascii="Consolas" w:eastAsia="Calibri" w:hAnsi="Consolas" w:cs="Arial"/>
      <w:color w:val="000000"/>
      <w:sz w:val="21"/>
      <w:szCs w:val="21"/>
      <w:lang w:val="fr-CA" w:eastAsia="fr-CA" w:bidi="fr-CA"/>
    </w:rPr>
  </w:style>
  <w:style w:type="paragraph" w:customStyle="1" w:styleId="Default">
    <w:name w:val="Default"/>
    <w:rsid w:val="00662974"/>
    <w:pPr>
      <w:autoSpaceDE w:val="0"/>
      <w:autoSpaceDN w:val="0"/>
      <w:adjustRightInd w:val="0"/>
      <w:spacing w:after="0" w:line="240" w:lineRule="auto"/>
    </w:pPr>
    <w:rPr>
      <w:rFonts w:ascii="Arial" w:hAnsi="Arial" w:cs="Arial"/>
      <w:color w:val="000000"/>
      <w:sz w:val="24"/>
      <w:szCs w:val="24"/>
    </w:rPr>
  </w:style>
  <w:style w:type="paragraph" w:customStyle="1" w:styleId="ModlesEn-tte3">
    <w:name w:val="Modèles En-tête 3"/>
    <w:basedOn w:val="Heading2"/>
    <w:qFormat/>
    <w:rsid w:val="00AD7B60"/>
    <w:pPr>
      <w:keepLines w:val="0"/>
      <w:spacing w:before="0" w:after="120" w:line="240" w:lineRule="auto"/>
      <w:ind w:left="567" w:hanging="567"/>
    </w:pPr>
    <w:rPr>
      <w:rFonts w:ascii="Arial" w:eastAsia="Times New Roman" w:hAnsi="Arial" w:cs="Times New Roman"/>
      <w:b/>
      <w:bCs/>
      <w:iCs/>
      <w:color w:val="auto"/>
      <w:sz w:val="20"/>
      <w:szCs w:val="28"/>
      <w:lang w:val="en-US"/>
    </w:rPr>
  </w:style>
  <w:style w:type="character" w:customStyle="1" w:styleId="Heading2Char">
    <w:name w:val="Heading 2 Char"/>
    <w:basedOn w:val="DefaultParagraphFont"/>
    <w:link w:val="Heading2"/>
    <w:uiPriority w:val="9"/>
    <w:semiHidden/>
    <w:rsid w:val="00AD7B6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1"/>
    <w:rsid w:val="00C65D97"/>
    <w:pPr>
      <w:spacing w:after="0" w:line="240" w:lineRule="auto"/>
    </w:pPr>
    <w:rPr>
      <w:rFonts w:ascii="Arial" w:eastAsia="Calibri"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541D"/>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DefaultParagraphFont"/>
    <w:rsid w:val="00F253DB"/>
  </w:style>
  <w:style w:type="character" w:styleId="Hyperlink">
    <w:name w:val="Hyperlink"/>
    <w:basedOn w:val="DefaultParagraphFont"/>
    <w:uiPriority w:val="99"/>
    <w:semiHidden/>
    <w:unhideWhenUsed/>
    <w:rsid w:val="00FE2573"/>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6054">
      <w:bodyDiv w:val="1"/>
      <w:marLeft w:val="0"/>
      <w:marRight w:val="0"/>
      <w:marTop w:val="0"/>
      <w:marBottom w:val="0"/>
      <w:divBdr>
        <w:top w:val="none" w:sz="0" w:space="0" w:color="auto"/>
        <w:left w:val="none" w:sz="0" w:space="0" w:color="auto"/>
        <w:bottom w:val="none" w:sz="0" w:space="0" w:color="auto"/>
        <w:right w:val="none" w:sz="0" w:space="0" w:color="auto"/>
      </w:divBdr>
    </w:div>
    <w:div w:id="293876297">
      <w:bodyDiv w:val="1"/>
      <w:marLeft w:val="0"/>
      <w:marRight w:val="0"/>
      <w:marTop w:val="0"/>
      <w:marBottom w:val="0"/>
      <w:divBdr>
        <w:top w:val="none" w:sz="0" w:space="0" w:color="auto"/>
        <w:left w:val="none" w:sz="0" w:space="0" w:color="auto"/>
        <w:bottom w:val="none" w:sz="0" w:space="0" w:color="auto"/>
        <w:right w:val="none" w:sz="0" w:space="0" w:color="auto"/>
      </w:divBdr>
    </w:div>
    <w:div w:id="399718379">
      <w:bodyDiv w:val="1"/>
      <w:marLeft w:val="0"/>
      <w:marRight w:val="0"/>
      <w:marTop w:val="0"/>
      <w:marBottom w:val="0"/>
      <w:divBdr>
        <w:top w:val="none" w:sz="0" w:space="0" w:color="auto"/>
        <w:left w:val="none" w:sz="0" w:space="0" w:color="auto"/>
        <w:bottom w:val="none" w:sz="0" w:space="0" w:color="auto"/>
        <w:right w:val="none" w:sz="0" w:space="0" w:color="auto"/>
      </w:divBdr>
    </w:div>
    <w:div w:id="446050384">
      <w:bodyDiv w:val="1"/>
      <w:marLeft w:val="0"/>
      <w:marRight w:val="0"/>
      <w:marTop w:val="0"/>
      <w:marBottom w:val="0"/>
      <w:divBdr>
        <w:top w:val="none" w:sz="0" w:space="0" w:color="auto"/>
        <w:left w:val="none" w:sz="0" w:space="0" w:color="auto"/>
        <w:bottom w:val="none" w:sz="0" w:space="0" w:color="auto"/>
        <w:right w:val="none" w:sz="0" w:space="0" w:color="auto"/>
      </w:divBdr>
    </w:div>
    <w:div w:id="501630258">
      <w:bodyDiv w:val="1"/>
      <w:marLeft w:val="0"/>
      <w:marRight w:val="0"/>
      <w:marTop w:val="0"/>
      <w:marBottom w:val="0"/>
      <w:divBdr>
        <w:top w:val="none" w:sz="0" w:space="0" w:color="auto"/>
        <w:left w:val="none" w:sz="0" w:space="0" w:color="auto"/>
        <w:bottom w:val="none" w:sz="0" w:space="0" w:color="auto"/>
        <w:right w:val="none" w:sz="0" w:space="0" w:color="auto"/>
      </w:divBdr>
    </w:div>
    <w:div w:id="524053692">
      <w:bodyDiv w:val="1"/>
      <w:marLeft w:val="0"/>
      <w:marRight w:val="0"/>
      <w:marTop w:val="0"/>
      <w:marBottom w:val="0"/>
      <w:divBdr>
        <w:top w:val="none" w:sz="0" w:space="0" w:color="auto"/>
        <w:left w:val="none" w:sz="0" w:space="0" w:color="auto"/>
        <w:bottom w:val="none" w:sz="0" w:space="0" w:color="auto"/>
        <w:right w:val="none" w:sz="0" w:space="0" w:color="auto"/>
      </w:divBdr>
    </w:div>
    <w:div w:id="642976353">
      <w:bodyDiv w:val="1"/>
      <w:marLeft w:val="0"/>
      <w:marRight w:val="0"/>
      <w:marTop w:val="0"/>
      <w:marBottom w:val="0"/>
      <w:divBdr>
        <w:top w:val="none" w:sz="0" w:space="0" w:color="auto"/>
        <w:left w:val="none" w:sz="0" w:space="0" w:color="auto"/>
        <w:bottom w:val="none" w:sz="0" w:space="0" w:color="auto"/>
        <w:right w:val="none" w:sz="0" w:space="0" w:color="auto"/>
      </w:divBdr>
    </w:div>
    <w:div w:id="816997560">
      <w:bodyDiv w:val="1"/>
      <w:marLeft w:val="0"/>
      <w:marRight w:val="0"/>
      <w:marTop w:val="0"/>
      <w:marBottom w:val="0"/>
      <w:divBdr>
        <w:top w:val="none" w:sz="0" w:space="0" w:color="auto"/>
        <w:left w:val="none" w:sz="0" w:space="0" w:color="auto"/>
        <w:bottom w:val="none" w:sz="0" w:space="0" w:color="auto"/>
        <w:right w:val="none" w:sz="0" w:space="0" w:color="auto"/>
      </w:divBdr>
    </w:div>
    <w:div w:id="883061365">
      <w:bodyDiv w:val="1"/>
      <w:marLeft w:val="0"/>
      <w:marRight w:val="0"/>
      <w:marTop w:val="0"/>
      <w:marBottom w:val="0"/>
      <w:divBdr>
        <w:top w:val="none" w:sz="0" w:space="0" w:color="auto"/>
        <w:left w:val="none" w:sz="0" w:space="0" w:color="auto"/>
        <w:bottom w:val="none" w:sz="0" w:space="0" w:color="auto"/>
        <w:right w:val="none" w:sz="0" w:space="0" w:color="auto"/>
      </w:divBdr>
    </w:div>
    <w:div w:id="902956750">
      <w:bodyDiv w:val="1"/>
      <w:marLeft w:val="0"/>
      <w:marRight w:val="0"/>
      <w:marTop w:val="0"/>
      <w:marBottom w:val="0"/>
      <w:divBdr>
        <w:top w:val="none" w:sz="0" w:space="0" w:color="auto"/>
        <w:left w:val="none" w:sz="0" w:space="0" w:color="auto"/>
        <w:bottom w:val="none" w:sz="0" w:space="0" w:color="auto"/>
        <w:right w:val="none" w:sz="0" w:space="0" w:color="auto"/>
      </w:divBdr>
    </w:div>
    <w:div w:id="1008094559">
      <w:bodyDiv w:val="1"/>
      <w:marLeft w:val="0"/>
      <w:marRight w:val="0"/>
      <w:marTop w:val="0"/>
      <w:marBottom w:val="0"/>
      <w:divBdr>
        <w:top w:val="none" w:sz="0" w:space="0" w:color="auto"/>
        <w:left w:val="none" w:sz="0" w:space="0" w:color="auto"/>
        <w:bottom w:val="none" w:sz="0" w:space="0" w:color="auto"/>
        <w:right w:val="none" w:sz="0" w:space="0" w:color="auto"/>
      </w:divBdr>
    </w:div>
    <w:div w:id="1044210051">
      <w:bodyDiv w:val="1"/>
      <w:marLeft w:val="0"/>
      <w:marRight w:val="0"/>
      <w:marTop w:val="0"/>
      <w:marBottom w:val="0"/>
      <w:divBdr>
        <w:top w:val="none" w:sz="0" w:space="0" w:color="auto"/>
        <w:left w:val="none" w:sz="0" w:space="0" w:color="auto"/>
        <w:bottom w:val="none" w:sz="0" w:space="0" w:color="auto"/>
        <w:right w:val="none" w:sz="0" w:space="0" w:color="auto"/>
      </w:divBdr>
    </w:div>
    <w:div w:id="1069764053">
      <w:bodyDiv w:val="1"/>
      <w:marLeft w:val="0"/>
      <w:marRight w:val="0"/>
      <w:marTop w:val="0"/>
      <w:marBottom w:val="0"/>
      <w:divBdr>
        <w:top w:val="none" w:sz="0" w:space="0" w:color="auto"/>
        <w:left w:val="none" w:sz="0" w:space="0" w:color="auto"/>
        <w:bottom w:val="none" w:sz="0" w:space="0" w:color="auto"/>
        <w:right w:val="none" w:sz="0" w:space="0" w:color="auto"/>
      </w:divBdr>
    </w:div>
    <w:div w:id="1152991152">
      <w:bodyDiv w:val="1"/>
      <w:marLeft w:val="0"/>
      <w:marRight w:val="0"/>
      <w:marTop w:val="0"/>
      <w:marBottom w:val="0"/>
      <w:divBdr>
        <w:top w:val="none" w:sz="0" w:space="0" w:color="auto"/>
        <w:left w:val="none" w:sz="0" w:space="0" w:color="auto"/>
        <w:bottom w:val="none" w:sz="0" w:space="0" w:color="auto"/>
        <w:right w:val="none" w:sz="0" w:space="0" w:color="auto"/>
      </w:divBdr>
    </w:div>
    <w:div w:id="1155879880">
      <w:bodyDiv w:val="1"/>
      <w:marLeft w:val="0"/>
      <w:marRight w:val="0"/>
      <w:marTop w:val="0"/>
      <w:marBottom w:val="0"/>
      <w:divBdr>
        <w:top w:val="none" w:sz="0" w:space="0" w:color="auto"/>
        <w:left w:val="none" w:sz="0" w:space="0" w:color="auto"/>
        <w:bottom w:val="none" w:sz="0" w:space="0" w:color="auto"/>
        <w:right w:val="none" w:sz="0" w:space="0" w:color="auto"/>
      </w:divBdr>
    </w:div>
    <w:div w:id="1239897175">
      <w:bodyDiv w:val="1"/>
      <w:marLeft w:val="0"/>
      <w:marRight w:val="0"/>
      <w:marTop w:val="0"/>
      <w:marBottom w:val="0"/>
      <w:divBdr>
        <w:top w:val="none" w:sz="0" w:space="0" w:color="auto"/>
        <w:left w:val="none" w:sz="0" w:space="0" w:color="auto"/>
        <w:bottom w:val="none" w:sz="0" w:space="0" w:color="auto"/>
        <w:right w:val="none" w:sz="0" w:space="0" w:color="auto"/>
      </w:divBdr>
    </w:div>
    <w:div w:id="1242063151">
      <w:bodyDiv w:val="1"/>
      <w:marLeft w:val="0"/>
      <w:marRight w:val="0"/>
      <w:marTop w:val="0"/>
      <w:marBottom w:val="0"/>
      <w:divBdr>
        <w:top w:val="none" w:sz="0" w:space="0" w:color="auto"/>
        <w:left w:val="none" w:sz="0" w:space="0" w:color="auto"/>
        <w:bottom w:val="none" w:sz="0" w:space="0" w:color="auto"/>
        <w:right w:val="none" w:sz="0" w:space="0" w:color="auto"/>
      </w:divBdr>
    </w:div>
    <w:div w:id="1371372626">
      <w:bodyDiv w:val="1"/>
      <w:marLeft w:val="0"/>
      <w:marRight w:val="0"/>
      <w:marTop w:val="0"/>
      <w:marBottom w:val="0"/>
      <w:divBdr>
        <w:top w:val="none" w:sz="0" w:space="0" w:color="auto"/>
        <w:left w:val="none" w:sz="0" w:space="0" w:color="auto"/>
        <w:bottom w:val="none" w:sz="0" w:space="0" w:color="auto"/>
        <w:right w:val="none" w:sz="0" w:space="0" w:color="auto"/>
      </w:divBdr>
    </w:div>
    <w:div w:id="1489591244">
      <w:bodyDiv w:val="1"/>
      <w:marLeft w:val="0"/>
      <w:marRight w:val="0"/>
      <w:marTop w:val="0"/>
      <w:marBottom w:val="0"/>
      <w:divBdr>
        <w:top w:val="none" w:sz="0" w:space="0" w:color="auto"/>
        <w:left w:val="none" w:sz="0" w:space="0" w:color="auto"/>
        <w:bottom w:val="none" w:sz="0" w:space="0" w:color="auto"/>
        <w:right w:val="none" w:sz="0" w:space="0" w:color="auto"/>
      </w:divBdr>
    </w:div>
    <w:div w:id="1633174083">
      <w:bodyDiv w:val="1"/>
      <w:marLeft w:val="0"/>
      <w:marRight w:val="0"/>
      <w:marTop w:val="0"/>
      <w:marBottom w:val="0"/>
      <w:divBdr>
        <w:top w:val="none" w:sz="0" w:space="0" w:color="auto"/>
        <w:left w:val="none" w:sz="0" w:space="0" w:color="auto"/>
        <w:bottom w:val="none" w:sz="0" w:space="0" w:color="auto"/>
        <w:right w:val="none" w:sz="0" w:space="0" w:color="auto"/>
      </w:divBdr>
    </w:div>
    <w:div w:id="1813669608">
      <w:bodyDiv w:val="1"/>
      <w:marLeft w:val="0"/>
      <w:marRight w:val="0"/>
      <w:marTop w:val="0"/>
      <w:marBottom w:val="0"/>
      <w:divBdr>
        <w:top w:val="none" w:sz="0" w:space="0" w:color="auto"/>
        <w:left w:val="none" w:sz="0" w:space="0" w:color="auto"/>
        <w:bottom w:val="none" w:sz="0" w:space="0" w:color="auto"/>
        <w:right w:val="none" w:sz="0" w:space="0" w:color="auto"/>
      </w:divBdr>
    </w:div>
    <w:div w:id="1867058083">
      <w:bodyDiv w:val="1"/>
      <w:marLeft w:val="0"/>
      <w:marRight w:val="0"/>
      <w:marTop w:val="0"/>
      <w:marBottom w:val="0"/>
      <w:divBdr>
        <w:top w:val="none" w:sz="0" w:space="0" w:color="auto"/>
        <w:left w:val="none" w:sz="0" w:space="0" w:color="auto"/>
        <w:bottom w:val="none" w:sz="0" w:space="0" w:color="auto"/>
        <w:right w:val="none" w:sz="0" w:space="0" w:color="auto"/>
      </w:divBdr>
    </w:div>
    <w:div w:id="1886209872">
      <w:bodyDiv w:val="1"/>
      <w:marLeft w:val="0"/>
      <w:marRight w:val="0"/>
      <w:marTop w:val="0"/>
      <w:marBottom w:val="0"/>
      <w:divBdr>
        <w:top w:val="none" w:sz="0" w:space="0" w:color="auto"/>
        <w:left w:val="none" w:sz="0" w:space="0" w:color="auto"/>
        <w:bottom w:val="none" w:sz="0" w:space="0" w:color="auto"/>
        <w:right w:val="none" w:sz="0" w:space="0" w:color="auto"/>
      </w:divBdr>
    </w:div>
    <w:div w:id="1891570115">
      <w:bodyDiv w:val="1"/>
      <w:marLeft w:val="0"/>
      <w:marRight w:val="0"/>
      <w:marTop w:val="0"/>
      <w:marBottom w:val="0"/>
      <w:divBdr>
        <w:top w:val="none" w:sz="0" w:space="0" w:color="auto"/>
        <w:left w:val="none" w:sz="0" w:space="0" w:color="auto"/>
        <w:bottom w:val="none" w:sz="0" w:space="0" w:color="auto"/>
        <w:right w:val="none" w:sz="0" w:space="0" w:color="auto"/>
      </w:divBdr>
    </w:div>
    <w:div w:id="1894847057">
      <w:bodyDiv w:val="1"/>
      <w:marLeft w:val="0"/>
      <w:marRight w:val="0"/>
      <w:marTop w:val="0"/>
      <w:marBottom w:val="0"/>
      <w:divBdr>
        <w:top w:val="none" w:sz="0" w:space="0" w:color="auto"/>
        <w:left w:val="none" w:sz="0" w:space="0" w:color="auto"/>
        <w:bottom w:val="none" w:sz="0" w:space="0" w:color="auto"/>
        <w:right w:val="none" w:sz="0" w:space="0" w:color="auto"/>
      </w:divBdr>
    </w:div>
    <w:div w:id="1969242744">
      <w:bodyDiv w:val="1"/>
      <w:marLeft w:val="0"/>
      <w:marRight w:val="0"/>
      <w:marTop w:val="0"/>
      <w:marBottom w:val="0"/>
      <w:divBdr>
        <w:top w:val="none" w:sz="0" w:space="0" w:color="auto"/>
        <w:left w:val="none" w:sz="0" w:space="0" w:color="auto"/>
        <w:bottom w:val="none" w:sz="0" w:space="0" w:color="auto"/>
        <w:right w:val="none" w:sz="0" w:space="0" w:color="auto"/>
      </w:divBdr>
    </w:div>
    <w:div w:id="21281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edia.gc.ca/gcwiki/images/f/f0/E60PQ-140003-Technical_Specs-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https://www.gcpedia.gc.ca/gcwiki/images/1/19/E60PQ-140003-Technical_Specs-FR.pdf" TargetMode="External"/><Relationship Id="rId4" Type="http://schemas.openxmlformats.org/officeDocument/2006/relationships/settings" Target="settings.xml"/><Relationship Id="rId9" Type="http://schemas.openxmlformats.org/officeDocument/2006/relationships/hyperlink" Target="http://www.gcpedia.gc.ca/gcwiki/images/f/f0/E60PQ-140003-Technical_Specs-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3179-886A-46C7-9E33-F71E83C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dc:description/>
  <cp:lastModifiedBy>Helen Vlahos</cp:lastModifiedBy>
  <cp:revision>16</cp:revision>
  <dcterms:created xsi:type="dcterms:W3CDTF">2019-01-25T14:05:00Z</dcterms:created>
  <dcterms:modified xsi:type="dcterms:W3CDTF">2020-04-24T16:27:00Z</dcterms:modified>
</cp:coreProperties>
</file>