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3836" w14:textId="77777777" w:rsidR="00DD295E" w:rsidRPr="00DD295E" w:rsidRDefault="00DD295E" w:rsidP="00DD295E">
      <w:pPr>
        <w:pStyle w:val="Subtitle"/>
        <w:spacing w:after="0"/>
        <w:jc w:val="center"/>
        <w:rPr>
          <w:color w:val="A8CE75" w:themeColor="accent1"/>
          <w:lang w:val="en-US"/>
        </w:rPr>
      </w:pPr>
      <w:r w:rsidRPr="00DD295E">
        <w:rPr>
          <w:color w:val="A8CE75" w:themeColor="accent1"/>
          <w:lang w:val="en-US"/>
        </w:rPr>
        <w:t>FACT SHEET</w:t>
      </w:r>
      <w:bookmarkStart w:id="0" w:name="_GoBack"/>
      <w:bookmarkEnd w:id="0"/>
    </w:p>
    <w:p w14:paraId="36805692" w14:textId="77777777" w:rsidR="00DD295E" w:rsidRPr="00DD295E" w:rsidRDefault="00DD295E" w:rsidP="00DD295E">
      <w:pPr>
        <w:pStyle w:val="Title"/>
        <w:jc w:val="center"/>
        <w:rPr>
          <w:color w:val="000000" w:themeColor="text1"/>
          <w:sz w:val="36"/>
          <w:lang w:val="en-US"/>
        </w:rPr>
      </w:pPr>
      <w:r>
        <w:rPr>
          <w:noProof/>
          <w:lang w:eastAsia="en-CA"/>
        </w:rPr>
        <w:drawing>
          <wp:anchor distT="0" distB="0" distL="114300" distR="114300" simplePos="0" relativeHeight="251659264" behindDoc="1" locked="0" layoutInCell="1" allowOverlap="1" wp14:anchorId="15F5DC7A" wp14:editId="0311AB38">
            <wp:simplePos x="0" y="0"/>
            <wp:positionH relativeFrom="margin">
              <wp:align>center</wp:align>
            </wp:positionH>
            <wp:positionV relativeFrom="paragraph">
              <wp:posOffset>271145</wp:posOffset>
            </wp:positionV>
            <wp:extent cx="5986145" cy="2907665"/>
            <wp:effectExtent l="0" t="0" r="0" b="6985"/>
            <wp:wrapNone/>
            <wp:docPr id="3" name="Picture 3" descr="Gray background speech bubble" title="Gray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EA777C">
        <w:rPr>
          <w:color w:val="000000" w:themeColor="text1"/>
          <w:sz w:val="36"/>
          <w:lang w:val="en-US"/>
        </w:rPr>
        <w:t>Mobil</w:t>
      </w:r>
      <w:r w:rsidR="00E622E0">
        <w:rPr>
          <w:color w:val="000000" w:themeColor="text1"/>
          <w:sz w:val="36"/>
          <w:lang w:val="en-US"/>
        </w:rPr>
        <w:t>e and flexible</w:t>
      </w:r>
    </w:p>
    <w:p w14:paraId="7485E88A" w14:textId="77777777" w:rsidR="00DD295E" w:rsidRDefault="00163D1A" w:rsidP="00DD295E">
      <w:pPr>
        <w:rPr>
          <w:lang w:val="en-US"/>
        </w:rPr>
      </w:pPr>
      <w:r w:rsidRPr="00F2096C">
        <w:rPr>
          <w:rFonts w:ascii="Arial" w:hAnsi="Arial" w:cs="Arial"/>
          <w:noProof/>
          <w:color w:val="0070C0"/>
          <w:sz w:val="28"/>
          <w:szCs w:val="24"/>
          <w:lang w:eastAsia="en-CA"/>
        </w:rPr>
        <mc:AlternateContent>
          <mc:Choice Requires="wps">
            <w:drawing>
              <wp:anchor distT="0" distB="0" distL="114300" distR="114300" simplePos="0" relativeHeight="251662336" behindDoc="0" locked="0" layoutInCell="1" allowOverlap="1" wp14:anchorId="7754AA0D" wp14:editId="060CA0FF">
                <wp:simplePos x="0" y="0"/>
                <wp:positionH relativeFrom="margin">
                  <wp:posOffset>695960</wp:posOffset>
                </wp:positionH>
                <wp:positionV relativeFrom="paragraph">
                  <wp:posOffset>75565</wp:posOffset>
                </wp:positionV>
                <wp:extent cx="5736298" cy="23390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387A8" w14:textId="77777777" w:rsidR="00163D1A" w:rsidRDefault="00163D1A" w:rsidP="00163D1A">
                            <w:pPr>
                              <w:spacing w:after="0"/>
                              <w:jc w:val="center"/>
                              <w:rPr>
                                <w:i/>
                                <w:lang w:val="en-US"/>
                              </w:rPr>
                            </w:pPr>
                            <w:r w:rsidRPr="00DD295E">
                              <w:rPr>
                                <w:i/>
                                <w:lang w:val="en-US"/>
                              </w:rPr>
                              <w:t>About this tool</w:t>
                            </w:r>
                          </w:p>
                          <w:p w14:paraId="74181730" w14:textId="77777777" w:rsidR="00163D1A" w:rsidRPr="00F2096C" w:rsidRDefault="00163D1A" w:rsidP="00163D1A">
                            <w:pPr>
                              <w:spacing w:after="0"/>
                              <w:jc w:val="center"/>
                              <w:rPr>
                                <w:i/>
                                <w:sz w:val="14"/>
                                <w:lang w:val="en-US"/>
                              </w:rPr>
                            </w:pPr>
                          </w:p>
                          <w:p w14:paraId="5B3E8080" w14:textId="77777777" w:rsidR="00163D1A" w:rsidRPr="00D068A8" w:rsidRDefault="00163D1A" w:rsidP="00163D1A">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various mobility and flexibility topics</w:t>
                            </w:r>
                          </w:p>
                          <w:p w14:paraId="07D49648" w14:textId="77777777" w:rsidR="00163D1A" w:rsidRDefault="00163D1A" w:rsidP="00163D1A">
                            <w:pPr>
                              <w:spacing w:after="0"/>
                              <w:rPr>
                                <w:lang w:val="en-US"/>
                              </w:rPr>
                            </w:pPr>
                            <w:r w:rsidRPr="00F2096C">
                              <w:rPr>
                                <w:b/>
                                <w:u w:val="single"/>
                                <w:lang w:val="en-US"/>
                              </w:rPr>
                              <w:t>A</w:t>
                            </w:r>
                            <w:r>
                              <w:rPr>
                                <w:b/>
                                <w:u w:val="single"/>
                                <w:lang w:val="en-US"/>
                              </w:rPr>
                              <w:t>UDIENCE:</w:t>
                            </w:r>
                            <w:r>
                              <w:rPr>
                                <w:b/>
                                <w:lang w:val="en-US"/>
                              </w:rPr>
                              <w:t xml:space="preserve"> </w:t>
                            </w:r>
                            <w:r>
                              <w:rPr>
                                <w:lang w:val="en-US"/>
                              </w:rPr>
                              <w:t xml:space="preserve">Employees of all levels who </w:t>
                            </w:r>
                            <w:r w:rsidRPr="00814F36">
                              <w:rPr>
                                <w:lang w:val="en-US"/>
                              </w:rPr>
                              <w:t xml:space="preserve">are looking for </w:t>
                            </w:r>
                            <w:r>
                              <w:rPr>
                                <w:lang w:val="en-US"/>
                              </w:rPr>
                              <w:t>informa</w:t>
                            </w:r>
                            <w:r w:rsidR="006C6682">
                              <w:rPr>
                                <w:lang w:val="en-US"/>
                              </w:rPr>
                              <w:t>tion on telework, working hours and</w:t>
                            </w:r>
                            <w:r>
                              <w:rPr>
                                <w:lang w:val="en-US"/>
                              </w:rPr>
                              <w:t xml:space="preserve"> productivity, in the context of </w:t>
                            </w:r>
                            <w:proofErr w:type="spellStart"/>
                            <w:r>
                              <w:rPr>
                                <w:lang w:val="en-US"/>
                              </w:rPr>
                              <w:t>GCworkplace</w:t>
                            </w:r>
                            <w:proofErr w:type="spellEnd"/>
                          </w:p>
                          <w:p w14:paraId="0195EB3A" w14:textId="77777777" w:rsidR="00163D1A" w:rsidRPr="00F2096C" w:rsidRDefault="00163D1A" w:rsidP="00163D1A">
                            <w:pPr>
                              <w:spacing w:after="0"/>
                              <w:rPr>
                                <w:lang w:val="en-US"/>
                              </w:rPr>
                            </w:pPr>
                            <w:r w:rsidRPr="00F2096C">
                              <w:rPr>
                                <w:b/>
                                <w:u w:val="single"/>
                                <w:lang w:val="en-US"/>
                              </w:rPr>
                              <w:t>USE</w:t>
                            </w:r>
                            <w:r>
                              <w:rPr>
                                <w:b/>
                                <w:u w:val="single"/>
                                <w:lang w:val="en-US"/>
                              </w:rPr>
                              <w:t>:</w:t>
                            </w:r>
                            <w:r w:rsidRPr="00F2096C">
                              <w:rPr>
                                <w:lang w:val="en-US"/>
                              </w:rPr>
                              <w:t xml:space="preserve"> </w:t>
                            </w:r>
                          </w:p>
                          <w:p w14:paraId="6F6DC3D8" w14:textId="77777777" w:rsidR="00163D1A" w:rsidRPr="00814F36" w:rsidRDefault="00163D1A" w:rsidP="00163D1A">
                            <w:pPr>
                              <w:pStyle w:val="ListParagraph"/>
                              <w:numPr>
                                <w:ilvl w:val="0"/>
                                <w:numId w:val="22"/>
                              </w:numPr>
                              <w:spacing w:after="0"/>
                              <w:rPr>
                                <w:lang w:val="en-US"/>
                              </w:rPr>
                            </w:pPr>
                            <w:r>
                              <w:rPr>
                                <w:lang w:val="en-US"/>
                              </w:rPr>
                              <w:t>in p</w:t>
                            </w:r>
                            <w:r w:rsidRPr="00814F36">
                              <w:rPr>
                                <w:lang w:val="en-US"/>
                              </w:rPr>
                              <w:t>resentations to employees</w:t>
                            </w:r>
                          </w:p>
                          <w:p w14:paraId="60FF2303" w14:textId="77777777" w:rsidR="00163D1A" w:rsidRPr="00814F36" w:rsidRDefault="00163D1A" w:rsidP="00163D1A">
                            <w:pPr>
                              <w:pStyle w:val="ListParagraph"/>
                              <w:numPr>
                                <w:ilvl w:val="0"/>
                                <w:numId w:val="22"/>
                              </w:numPr>
                              <w:spacing w:after="0"/>
                              <w:rPr>
                                <w:lang w:val="en-US"/>
                              </w:rPr>
                            </w:pPr>
                            <w:r>
                              <w:rPr>
                                <w:lang w:val="en-US"/>
                              </w:rPr>
                              <w:t>in e</w:t>
                            </w:r>
                            <w:r w:rsidRPr="00814F36">
                              <w:rPr>
                                <w:lang w:val="en-US"/>
                              </w:rPr>
                              <w:t>mails</w:t>
                            </w:r>
                          </w:p>
                          <w:p w14:paraId="36EF24E6" w14:textId="77777777" w:rsidR="00163D1A" w:rsidRPr="00814F36" w:rsidRDefault="00163D1A" w:rsidP="00163D1A">
                            <w:pPr>
                              <w:pStyle w:val="ListParagraph"/>
                              <w:numPr>
                                <w:ilvl w:val="0"/>
                                <w:numId w:val="22"/>
                              </w:numPr>
                              <w:spacing w:after="0"/>
                              <w:rPr>
                                <w:lang w:val="en-US"/>
                              </w:rPr>
                            </w:pPr>
                            <w:r>
                              <w:rPr>
                                <w:lang w:val="en-US"/>
                              </w:rPr>
                              <w:t>on i</w:t>
                            </w:r>
                            <w:r w:rsidRPr="00814F36">
                              <w:rPr>
                                <w:lang w:val="en-US"/>
                              </w:rPr>
                              <w:t>nternal website</w:t>
                            </w:r>
                            <w:r>
                              <w:rPr>
                                <w:lang w:val="en-US"/>
                              </w:rPr>
                              <w:t>s</w:t>
                            </w:r>
                          </w:p>
                          <w:p w14:paraId="0F675A3C" w14:textId="77777777" w:rsidR="00163D1A" w:rsidRPr="00814F36" w:rsidRDefault="00163D1A" w:rsidP="00163D1A">
                            <w:pPr>
                              <w:pStyle w:val="ListParagraph"/>
                              <w:numPr>
                                <w:ilvl w:val="0"/>
                                <w:numId w:val="22"/>
                              </w:numPr>
                              <w:spacing w:after="0"/>
                              <w:rPr>
                                <w:lang w:val="en-US"/>
                              </w:rPr>
                            </w:pPr>
                            <w:r>
                              <w:rPr>
                                <w:lang w:val="en-US"/>
                              </w:rPr>
                              <w:t>in b</w:t>
                            </w:r>
                            <w:r w:rsidRPr="00814F36">
                              <w:rPr>
                                <w:lang w:val="en-US"/>
                              </w:rPr>
                              <w:t>log post</w:t>
                            </w:r>
                            <w:r>
                              <w:rPr>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54AA0D" id="_x0000_t202" coordsize="21600,21600" o:spt="202" path="m,l,21600r21600,l21600,xe">
                <v:stroke joinstyle="miter"/>
                <v:path gradientshapeok="t" o:connecttype="rect"/>
              </v:shapetype>
              <v:shape id="Text Box 13" o:spid="_x0000_s1026" type="#_x0000_t202" style="position:absolute;margin-left:54.8pt;margin-top:5.95pt;width:451.7pt;height:184.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" filled="f" stroked="f" strokeweight=".5pt">
                <v:textbox>
                  <w:txbxContent>
                    <w:p w14:paraId="3E2387A8" w14:textId="77777777" w:rsidR="00163D1A" w:rsidRDefault="00163D1A" w:rsidP="00163D1A">
                      <w:pPr>
                        <w:spacing w:after="0"/>
                        <w:jc w:val="center"/>
                        <w:rPr>
                          <w:i/>
                          <w:lang w:val="en-US"/>
                        </w:rPr>
                      </w:pPr>
                      <w:r w:rsidRPr="00DD295E">
                        <w:rPr>
                          <w:i/>
                          <w:lang w:val="en-US"/>
                        </w:rPr>
                        <w:t>About this tool</w:t>
                      </w:r>
                    </w:p>
                    <w:p w14:paraId="74181730" w14:textId="77777777" w:rsidR="00163D1A" w:rsidRPr="00F2096C" w:rsidRDefault="00163D1A" w:rsidP="00163D1A">
                      <w:pPr>
                        <w:spacing w:after="0"/>
                        <w:jc w:val="center"/>
                        <w:rPr>
                          <w:i/>
                          <w:sz w:val="14"/>
                          <w:lang w:val="en-US"/>
                        </w:rPr>
                      </w:pPr>
                    </w:p>
                    <w:p w14:paraId="5B3E8080" w14:textId="77777777" w:rsidR="00163D1A" w:rsidRPr="00D068A8" w:rsidRDefault="00163D1A" w:rsidP="00163D1A">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various mobility and flexibility topics</w:t>
                      </w:r>
                    </w:p>
                    <w:p w14:paraId="07D49648" w14:textId="77777777" w:rsidR="00163D1A" w:rsidRDefault="00163D1A" w:rsidP="00163D1A">
                      <w:pPr>
                        <w:spacing w:after="0"/>
                        <w:rPr>
                          <w:lang w:val="en-US"/>
                        </w:rPr>
                      </w:pPr>
                      <w:r w:rsidRPr="00F2096C">
                        <w:rPr>
                          <w:b/>
                          <w:u w:val="single"/>
                          <w:lang w:val="en-US"/>
                        </w:rPr>
                        <w:t>A</w:t>
                      </w:r>
                      <w:r>
                        <w:rPr>
                          <w:b/>
                          <w:u w:val="single"/>
                          <w:lang w:val="en-US"/>
                        </w:rPr>
                        <w:t>UDIENCE:</w:t>
                      </w:r>
                      <w:r>
                        <w:rPr>
                          <w:b/>
                          <w:lang w:val="en-US"/>
                        </w:rPr>
                        <w:t xml:space="preserve"> </w:t>
                      </w:r>
                      <w:r>
                        <w:rPr>
                          <w:lang w:val="en-US"/>
                        </w:rPr>
                        <w:t xml:space="preserve">Employees of all levels who </w:t>
                      </w:r>
                      <w:r w:rsidRPr="00814F36">
                        <w:rPr>
                          <w:lang w:val="en-US"/>
                        </w:rPr>
                        <w:t xml:space="preserve">are looking for </w:t>
                      </w:r>
                      <w:r>
                        <w:rPr>
                          <w:lang w:val="en-US"/>
                        </w:rPr>
                        <w:t>informa</w:t>
                      </w:r>
                      <w:r w:rsidR="006C6682">
                        <w:rPr>
                          <w:lang w:val="en-US"/>
                        </w:rPr>
                        <w:t>tion on telework, working hours and</w:t>
                      </w:r>
                      <w:r>
                        <w:rPr>
                          <w:lang w:val="en-US"/>
                        </w:rPr>
                        <w:t xml:space="preserve"> productivity, in the context of GCworkplace</w:t>
                      </w:r>
                    </w:p>
                    <w:p w14:paraId="0195EB3A" w14:textId="77777777" w:rsidR="00163D1A" w:rsidRPr="00F2096C" w:rsidRDefault="00163D1A" w:rsidP="00163D1A">
                      <w:pPr>
                        <w:spacing w:after="0"/>
                        <w:rPr>
                          <w:lang w:val="en-US"/>
                        </w:rPr>
                      </w:pPr>
                      <w:r w:rsidRPr="00F2096C">
                        <w:rPr>
                          <w:b/>
                          <w:u w:val="single"/>
                          <w:lang w:val="en-US"/>
                        </w:rPr>
                        <w:t>USE</w:t>
                      </w:r>
                      <w:r>
                        <w:rPr>
                          <w:b/>
                          <w:u w:val="single"/>
                          <w:lang w:val="en-US"/>
                        </w:rPr>
                        <w:t>:</w:t>
                      </w:r>
                      <w:r w:rsidRPr="00F2096C">
                        <w:rPr>
                          <w:lang w:val="en-US"/>
                        </w:rPr>
                        <w:t xml:space="preserve"> </w:t>
                      </w:r>
                    </w:p>
                    <w:p w14:paraId="6F6DC3D8" w14:textId="77777777" w:rsidR="00163D1A" w:rsidRPr="00814F36" w:rsidRDefault="00163D1A" w:rsidP="00163D1A">
                      <w:pPr>
                        <w:pStyle w:val="ListParagraph"/>
                        <w:numPr>
                          <w:ilvl w:val="0"/>
                          <w:numId w:val="22"/>
                        </w:numPr>
                        <w:spacing w:after="0"/>
                        <w:rPr>
                          <w:lang w:val="en-US"/>
                        </w:rPr>
                      </w:pPr>
                      <w:r>
                        <w:rPr>
                          <w:lang w:val="en-US"/>
                        </w:rPr>
                        <w:t>in p</w:t>
                      </w:r>
                      <w:r w:rsidRPr="00814F36">
                        <w:rPr>
                          <w:lang w:val="en-US"/>
                        </w:rPr>
                        <w:t>resentations to employees</w:t>
                      </w:r>
                    </w:p>
                    <w:p w14:paraId="60FF2303" w14:textId="77777777" w:rsidR="00163D1A" w:rsidRPr="00814F36" w:rsidRDefault="00163D1A" w:rsidP="00163D1A">
                      <w:pPr>
                        <w:pStyle w:val="ListParagraph"/>
                        <w:numPr>
                          <w:ilvl w:val="0"/>
                          <w:numId w:val="22"/>
                        </w:numPr>
                        <w:spacing w:after="0"/>
                        <w:rPr>
                          <w:lang w:val="en-US"/>
                        </w:rPr>
                      </w:pPr>
                      <w:r>
                        <w:rPr>
                          <w:lang w:val="en-US"/>
                        </w:rPr>
                        <w:t>in e</w:t>
                      </w:r>
                      <w:r w:rsidRPr="00814F36">
                        <w:rPr>
                          <w:lang w:val="en-US"/>
                        </w:rPr>
                        <w:t>mails</w:t>
                      </w:r>
                    </w:p>
                    <w:p w14:paraId="36EF24E6" w14:textId="77777777" w:rsidR="00163D1A" w:rsidRPr="00814F36" w:rsidRDefault="00163D1A" w:rsidP="00163D1A">
                      <w:pPr>
                        <w:pStyle w:val="ListParagraph"/>
                        <w:numPr>
                          <w:ilvl w:val="0"/>
                          <w:numId w:val="22"/>
                        </w:numPr>
                        <w:spacing w:after="0"/>
                        <w:rPr>
                          <w:lang w:val="en-US"/>
                        </w:rPr>
                      </w:pPr>
                      <w:r>
                        <w:rPr>
                          <w:lang w:val="en-US"/>
                        </w:rPr>
                        <w:t>on i</w:t>
                      </w:r>
                      <w:r w:rsidRPr="00814F36">
                        <w:rPr>
                          <w:lang w:val="en-US"/>
                        </w:rPr>
                        <w:t>nternal website</w:t>
                      </w:r>
                      <w:r>
                        <w:rPr>
                          <w:lang w:val="en-US"/>
                        </w:rPr>
                        <w:t>s</w:t>
                      </w:r>
                    </w:p>
                    <w:p w14:paraId="0F675A3C" w14:textId="77777777" w:rsidR="00163D1A" w:rsidRPr="00814F36" w:rsidRDefault="00163D1A" w:rsidP="00163D1A">
                      <w:pPr>
                        <w:pStyle w:val="ListParagraph"/>
                        <w:numPr>
                          <w:ilvl w:val="0"/>
                          <w:numId w:val="22"/>
                        </w:numPr>
                        <w:spacing w:after="0"/>
                        <w:rPr>
                          <w:lang w:val="en-US"/>
                        </w:rPr>
                      </w:pPr>
                      <w:r>
                        <w:rPr>
                          <w:lang w:val="en-US"/>
                        </w:rPr>
                        <w:t>in b</w:t>
                      </w:r>
                      <w:r w:rsidRPr="00814F36">
                        <w:rPr>
                          <w:lang w:val="en-US"/>
                        </w:rPr>
                        <w:t>log post</w:t>
                      </w:r>
                      <w:r>
                        <w:rPr>
                          <w:lang w:val="en-US"/>
                        </w:rPr>
                        <w:t>s</w:t>
                      </w:r>
                    </w:p>
                  </w:txbxContent>
                </v:textbox>
                <w10:wrap anchorx="margin"/>
              </v:shape>
            </w:pict>
          </mc:Fallback>
        </mc:AlternateContent>
      </w:r>
    </w:p>
    <w:p w14:paraId="5036FD9A" w14:textId="77777777" w:rsidR="00DD295E" w:rsidRDefault="00DD295E" w:rsidP="00DD295E">
      <w:pPr>
        <w:tabs>
          <w:tab w:val="left" w:pos="2227"/>
        </w:tabs>
        <w:rPr>
          <w:lang w:val="en-US"/>
        </w:rPr>
      </w:pPr>
      <w:r>
        <w:rPr>
          <w:lang w:val="en-US"/>
        </w:rPr>
        <w:tab/>
      </w:r>
    </w:p>
    <w:p w14:paraId="68ABE65E" w14:textId="77777777" w:rsidR="00DD295E" w:rsidRDefault="00DD295E" w:rsidP="00DD295E">
      <w:pPr>
        <w:tabs>
          <w:tab w:val="left" w:pos="3533"/>
        </w:tabs>
        <w:rPr>
          <w:lang w:val="en-US"/>
        </w:rPr>
      </w:pPr>
      <w:r>
        <w:rPr>
          <w:lang w:val="en-US"/>
        </w:rPr>
        <w:tab/>
      </w:r>
    </w:p>
    <w:p w14:paraId="25B193CB" w14:textId="77777777" w:rsidR="00DD295E" w:rsidRDefault="00DD295E" w:rsidP="00DD295E">
      <w:pPr>
        <w:rPr>
          <w:lang w:val="en-US"/>
        </w:rPr>
      </w:pPr>
    </w:p>
    <w:p w14:paraId="287F9EF3" w14:textId="77777777" w:rsidR="00DD295E" w:rsidRDefault="00DD295E" w:rsidP="00DD295E">
      <w:pPr>
        <w:rPr>
          <w:lang w:val="en-US"/>
        </w:rPr>
      </w:pPr>
    </w:p>
    <w:p w14:paraId="43019FB4" w14:textId="77777777" w:rsidR="00DD295E" w:rsidRDefault="00DD295E" w:rsidP="00DD295E">
      <w:pPr>
        <w:rPr>
          <w:lang w:val="en-US"/>
        </w:rPr>
      </w:pPr>
    </w:p>
    <w:p w14:paraId="3058848C" w14:textId="77777777" w:rsidR="00DD295E" w:rsidRDefault="00DD295E" w:rsidP="00DD295E">
      <w:pPr>
        <w:rPr>
          <w:lang w:val="en-US"/>
        </w:rPr>
      </w:pPr>
    </w:p>
    <w:p w14:paraId="4EE1C5A0" w14:textId="77777777" w:rsidR="00DD295E" w:rsidRDefault="00DD295E" w:rsidP="00DD295E">
      <w:pPr>
        <w:rPr>
          <w:lang w:val="en-US"/>
        </w:rPr>
      </w:pPr>
    </w:p>
    <w:p w14:paraId="46677200" w14:textId="77777777" w:rsidR="00DD295E" w:rsidRDefault="00DD295E" w:rsidP="00DD295E">
      <w:pPr>
        <w:rPr>
          <w:lang w:val="en-US"/>
        </w:rPr>
      </w:pPr>
      <w:r>
        <w:rPr>
          <w:noProof/>
          <w:lang w:eastAsia="en-CA"/>
        </w:rPr>
        <mc:AlternateContent>
          <mc:Choice Requires="wps">
            <w:drawing>
              <wp:anchor distT="0" distB="0" distL="114300" distR="114300" simplePos="0" relativeHeight="251660288" behindDoc="0" locked="0" layoutInCell="1" allowOverlap="1" wp14:anchorId="2D891C3F" wp14:editId="000D6CEA">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E1878" w14:textId="77777777" w:rsidR="00DD295E" w:rsidRPr="00DD295E" w:rsidRDefault="00DD295E" w:rsidP="00DD295E">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1C3F"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14:paraId="343E1878" w14:textId="77777777" w:rsidR="00DD295E" w:rsidRPr="00DD295E" w:rsidRDefault="00DD295E" w:rsidP="00DD295E">
                      <w:pPr>
                        <w:jc w:val="center"/>
                        <w:rPr>
                          <w:sz w:val="20"/>
                        </w:rPr>
                      </w:pPr>
                      <w:r w:rsidRPr="00DD295E">
                        <w:t>[Delete the above image and text when using this tool]</w:t>
                      </w:r>
                    </w:p>
                  </w:txbxContent>
                </v:textbox>
                <w10:wrap anchorx="margin"/>
              </v:shape>
            </w:pict>
          </mc:Fallback>
        </mc:AlternateContent>
      </w:r>
    </w:p>
    <w:p w14:paraId="098D52E7" w14:textId="77777777" w:rsidR="00DD295E" w:rsidRDefault="00DD295E" w:rsidP="00DD295E">
      <w:pPr>
        <w:rPr>
          <w:lang w:val="en-US"/>
        </w:rPr>
      </w:pPr>
    </w:p>
    <w:p w14:paraId="0DB226C9" w14:textId="4C81542D" w:rsidR="00DD295E" w:rsidRDefault="00DD295E" w:rsidP="00987561">
      <w:pPr>
        <w:pStyle w:val="Heading2"/>
        <w:rPr>
          <w:lang w:val="en-US"/>
        </w:rPr>
      </w:pPr>
      <w:r>
        <w:rPr>
          <w:lang w:val="en-US"/>
        </w:rPr>
        <w:t xml:space="preserve">Frequently </w:t>
      </w:r>
      <w:r w:rsidR="00522282">
        <w:rPr>
          <w:lang w:val="en-US"/>
        </w:rPr>
        <w:t>a</w:t>
      </w:r>
      <w:r>
        <w:rPr>
          <w:lang w:val="en-US"/>
        </w:rPr>
        <w:t xml:space="preserve">sked </w:t>
      </w:r>
      <w:r w:rsidR="00522282">
        <w:rPr>
          <w:lang w:val="en-US"/>
        </w:rPr>
        <w:t>q</w:t>
      </w:r>
      <w:r>
        <w:rPr>
          <w:lang w:val="en-US"/>
        </w:rPr>
        <w:t>uestions</w:t>
      </w:r>
    </w:p>
    <w:p w14:paraId="0686AFB6" w14:textId="77777777" w:rsidR="003F3C93" w:rsidRDefault="003F3C93" w:rsidP="003F3C93">
      <w:pPr>
        <w:pStyle w:val="ListParagraph"/>
        <w:numPr>
          <w:ilvl w:val="0"/>
          <w:numId w:val="17"/>
        </w:numPr>
        <w:rPr>
          <w:b/>
          <w:color w:val="000000" w:themeColor="text1"/>
        </w:rPr>
      </w:pPr>
      <w:r w:rsidRPr="003F3C93">
        <w:rPr>
          <w:b/>
          <w:color w:val="000000" w:themeColor="text1"/>
        </w:rPr>
        <w:t>What is telework?</w:t>
      </w:r>
    </w:p>
    <w:p w14:paraId="780F7F8D" w14:textId="77777777" w:rsidR="003F3C93" w:rsidRPr="003F3C93" w:rsidRDefault="003F3C93" w:rsidP="003F3C93">
      <w:pPr>
        <w:pStyle w:val="ListParagraph"/>
        <w:numPr>
          <w:ilvl w:val="0"/>
          <w:numId w:val="19"/>
        </w:numPr>
        <w:rPr>
          <w:b/>
          <w:color w:val="000000" w:themeColor="text1"/>
        </w:rPr>
      </w:pPr>
      <w:r w:rsidRPr="003F3C93">
        <w:rPr>
          <w:color w:val="000000" w:themeColor="text1"/>
        </w:rPr>
        <w:t xml:space="preserve">Telework is an arrangement that allows employees to work from home or some other off-site location. Telework </w:t>
      </w:r>
      <w:proofErr w:type="gramStart"/>
      <w:r w:rsidRPr="003F3C93">
        <w:rPr>
          <w:color w:val="000000" w:themeColor="text1"/>
        </w:rPr>
        <w:t>agreements</w:t>
      </w:r>
      <w:proofErr w:type="gramEnd"/>
      <w:r w:rsidRPr="003F3C93">
        <w:rPr>
          <w:color w:val="000000" w:themeColor="text1"/>
        </w:rPr>
        <w:t xml:space="preserve"> between you and your supervisor can vary from the informal</w:t>
      </w:r>
      <w:r w:rsidRPr="003F3C93">
        <w:rPr>
          <w:rFonts w:cstheme="minorHAnsi"/>
          <w:color w:val="000000" w:themeColor="text1"/>
        </w:rPr>
        <w:t xml:space="preserve"> (</w:t>
      </w:r>
      <w:r w:rsidRPr="003F3C93">
        <w:rPr>
          <w:color w:val="000000" w:themeColor="text1"/>
        </w:rPr>
        <w:t>an occasional day working from home) to a formal full-time telework agreement. Telework has been shown to increase productivity and efficiency levels, employee satisfaction and work-life balance.</w:t>
      </w:r>
    </w:p>
    <w:p w14:paraId="059D4B66" w14:textId="77777777" w:rsidR="003F3C93" w:rsidRPr="003F3C93" w:rsidRDefault="003F3C93" w:rsidP="003F3C93">
      <w:pPr>
        <w:pStyle w:val="ListParagraph"/>
        <w:ind w:left="360"/>
        <w:rPr>
          <w:b/>
          <w:color w:val="000000" w:themeColor="text1"/>
        </w:rPr>
      </w:pPr>
    </w:p>
    <w:p w14:paraId="7E622F3D" w14:textId="77777777" w:rsidR="003F3C93" w:rsidRDefault="003F3C93" w:rsidP="003F3C93">
      <w:pPr>
        <w:pStyle w:val="ListParagraph"/>
        <w:numPr>
          <w:ilvl w:val="0"/>
          <w:numId w:val="17"/>
        </w:numPr>
        <w:rPr>
          <w:b/>
          <w:color w:val="000000" w:themeColor="text1"/>
        </w:rPr>
      </w:pPr>
      <w:r w:rsidRPr="003F3C93">
        <w:rPr>
          <w:b/>
          <w:color w:val="000000" w:themeColor="text1"/>
        </w:rPr>
        <w:t>Will teleworking be mandatory? Will I have to work from home?</w:t>
      </w:r>
    </w:p>
    <w:p w14:paraId="17BB374A" w14:textId="77777777" w:rsidR="003F3C93" w:rsidRDefault="003F3C93" w:rsidP="003F3C93">
      <w:pPr>
        <w:pStyle w:val="ListParagraph"/>
        <w:numPr>
          <w:ilvl w:val="0"/>
          <w:numId w:val="20"/>
        </w:numPr>
        <w:rPr>
          <w:b/>
          <w:color w:val="000000" w:themeColor="text1"/>
        </w:rPr>
      </w:pPr>
      <w:r w:rsidRPr="003F3C93">
        <w:rPr>
          <w:color w:val="000000" w:themeColor="text1"/>
        </w:rPr>
        <w:t>Telework will remain a voluntary option with the support of your manager. We encourage all who wish to try it to discuss this option with their manager</w:t>
      </w:r>
      <w:r w:rsidRPr="003F3C93">
        <w:rPr>
          <w:b/>
          <w:color w:val="000000" w:themeColor="text1"/>
        </w:rPr>
        <w:t>.</w:t>
      </w:r>
    </w:p>
    <w:p w14:paraId="0444DCBD" w14:textId="77777777" w:rsidR="003F3C93" w:rsidRDefault="003F3C93" w:rsidP="003F3C93">
      <w:pPr>
        <w:pStyle w:val="ListParagraph"/>
        <w:ind w:left="360"/>
        <w:rPr>
          <w:b/>
          <w:color w:val="000000" w:themeColor="text1"/>
        </w:rPr>
      </w:pPr>
    </w:p>
    <w:p w14:paraId="60D503BE" w14:textId="77777777" w:rsidR="003F3C93" w:rsidRDefault="003F3C93" w:rsidP="003F3C93">
      <w:pPr>
        <w:pStyle w:val="ListParagraph"/>
        <w:numPr>
          <w:ilvl w:val="0"/>
          <w:numId w:val="17"/>
        </w:numPr>
        <w:rPr>
          <w:b/>
          <w:color w:val="000000" w:themeColor="text1"/>
        </w:rPr>
      </w:pPr>
      <w:r w:rsidRPr="003F3C93">
        <w:rPr>
          <w:b/>
          <w:color w:val="000000" w:themeColor="text1"/>
        </w:rPr>
        <w:t>How is telework related to workplace modernization?</w:t>
      </w:r>
    </w:p>
    <w:p w14:paraId="66FD7BFE" w14:textId="77777777" w:rsidR="003F3C93" w:rsidRPr="003F3C93" w:rsidRDefault="003F3C93" w:rsidP="003F3C93">
      <w:pPr>
        <w:pStyle w:val="ListParagraph"/>
        <w:numPr>
          <w:ilvl w:val="0"/>
          <w:numId w:val="21"/>
        </w:numPr>
        <w:rPr>
          <w:b/>
          <w:color w:val="000000" w:themeColor="text1"/>
        </w:rPr>
      </w:pPr>
      <w:r w:rsidRPr="003F3C93">
        <w:rPr>
          <w:color w:val="000000" w:themeColor="text1"/>
        </w:rPr>
        <w:t>The modernization of our workplace</w:t>
      </w:r>
      <w:r w:rsidRPr="003F3C93">
        <w:rPr>
          <w:lang w:val="en"/>
        </w:rPr>
        <w:t xml:space="preserve"> is a cultural change that emphasizes </w:t>
      </w:r>
      <w:r w:rsidRPr="003F3C93">
        <w:rPr>
          <w:i/>
          <w:lang w:val="en"/>
        </w:rPr>
        <w:t>how</w:t>
      </w:r>
      <w:r w:rsidRPr="003F3C93">
        <w:rPr>
          <w:lang w:val="en"/>
        </w:rPr>
        <w:t xml:space="preserve"> work is being done and not </w:t>
      </w:r>
      <w:r w:rsidRPr="003F3C93">
        <w:rPr>
          <w:i/>
          <w:lang w:val="en"/>
        </w:rPr>
        <w:t>where</w:t>
      </w:r>
      <w:r w:rsidRPr="003F3C93">
        <w:rPr>
          <w:lang w:val="en"/>
        </w:rPr>
        <w:t xml:space="preserve"> work is being done. Telework can help employees meet both productivity and flexibility (work-life balance) objectives.</w:t>
      </w:r>
    </w:p>
    <w:p w14:paraId="258AB5A9" w14:textId="77777777" w:rsidR="003F3C93" w:rsidRPr="003F3C93" w:rsidRDefault="003F3C93" w:rsidP="003F3C93">
      <w:pPr>
        <w:pStyle w:val="ListParagraph"/>
        <w:ind w:left="360"/>
        <w:rPr>
          <w:b/>
          <w:color w:val="000000" w:themeColor="text1"/>
        </w:rPr>
      </w:pPr>
    </w:p>
    <w:p w14:paraId="5567EDEF" w14:textId="77777777" w:rsidR="003F3C93" w:rsidRDefault="003F3C93" w:rsidP="003F3C93">
      <w:pPr>
        <w:pStyle w:val="ListParagraph"/>
        <w:numPr>
          <w:ilvl w:val="0"/>
          <w:numId w:val="17"/>
        </w:numPr>
        <w:rPr>
          <w:b/>
          <w:color w:val="000000" w:themeColor="text1"/>
        </w:rPr>
      </w:pPr>
      <w:r w:rsidRPr="003F3C93">
        <w:rPr>
          <w:b/>
          <w:color w:val="000000" w:themeColor="text1"/>
        </w:rPr>
        <w:t>Are the working hours different for telework?</w:t>
      </w:r>
    </w:p>
    <w:p w14:paraId="50FB3E6B" w14:textId="6DE7E510" w:rsidR="00DD295E" w:rsidRPr="001B4AD6" w:rsidRDefault="003F3C93" w:rsidP="00987561">
      <w:pPr>
        <w:pStyle w:val="ListParagraph"/>
        <w:numPr>
          <w:ilvl w:val="0"/>
          <w:numId w:val="18"/>
        </w:numPr>
        <w:rPr>
          <w:b/>
          <w:color w:val="000000" w:themeColor="text1"/>
        </w:rPr>
      </w:pPr>
      <w:r w:rsidRPr="003F3C93">
        <w:rPr>
          <w:lang w:val="en"/>
        </w:rPr>
        <w:t xml:space="preserve">Conditions of telework must respect the terms and conditions of employment and relevant collective agreements and this includes hours of work. </w:t>
      </w:r>
    </w:p>
    <w:tbl>
      <w:tblPr>
        <w:tblStyle w:val="TableGrid"/>
        <w:tblW w:w="1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yth busters table"/>
        <w:tblDescription w:val="The left column answers the myths and the right column gives tips related to those answers."/>
      </w:tblPr>
      <w:tblGrid>
        <w:gridCol w:w="5723"/>
        <w:gridCol w:w="5723"/>
      </w:tblGrid>
      <w:tr w:rsidR="001B4AD6" w14:paraId="0523E9AA" w14:textId="77777777" w:rsidTr="0071187F">
        <w:trPr>
          <w:tblHeader/>
        </w:trPr>
        <w:tc>
          <w:tcPr>
            <w:tcW w:w="11446" w:type="dxa"/>
            <w:gridSpan w:val="2"/>
          </w:tcPr>
          <w:p w14:paraId="1B0AB73A" w14:textId="77777777" w:rsidR="001B4AD6" w:rsidRPr="00D2633C" w:rsidRDefault="001B4AD6" w:rsidP="001B4AD6">
            <w:pPr>
              <w:pStyle w:val="Heading2"/>
              <w:rPr>
                <w:lang w:val="en-US"/>
              </w:rPr>
            </w:pPr>
            <w:r>
              <w:rPr>
                <w:lang w:val="en-US"/>
              </w:rPr>
              <w:t>Myth busters</w:t>
            </w:r>
          </w:p>
        </w:tc>
      </w:tr>
      <w:tr w:rsidR="001B4AD6" w14:paraId="43E4E5B5" w14:textId="77777777" w:rsidTr="0071187F">
        <w:trPr>
          <w:tblHeader/>
        </w:trPr>
        <w:tc>
          <w:tcPr>
            <w:tcW w:w="11446" w:type="dxa"/>
            <w:gridSpan w:val="2"/>
          </w:tcPr>
          <w:p w14:paraId="67E7D50B" w14:textId="77777777" w:rsidR="001B4AD6" w:rsidRDefault="001B4AD6" w:rsidP="001B4AD6">
            <w:pPr>
              <w:pStyle w:val="Heading2"/>
              <w:outlineLvl w:val="1"/>
              <w:rPr>
                <w:lang w:val="en-US"/>
              </w:rPr>
            </w:pPr>
          </w:p>
        </w:tc>
      </w:tr>
      <w:tr w:rsidR="00D2633C" w14:paraId="16049436" w14:textId="77777777" w:rsidTr="0071187F">
        <w:tc>
          <w:tcPr>
            <w:tcW w:w="11446" w:type="dxa"/>
            <w:gridSpan w:val="2"/>
          </w:tcPr>
          <w:p w14:paraId="519681F6" w14:textId="77777777" w:rsidR="00D2633C" w:rsidRPr="00D2633C" w:rsidRDefault="00D2633C" w:rsidP="00D2633C">
            <w:pPr>
              <w:jc w:val="both"/>
              <w:rPr>
                <w:b/>
                <w:lang w:val="en-US"/>
              </w:rPr>
            </w:pPr>
            <w:r w:rsidRPr="00D2633C">
              <w:rPr>
                <w:b/>
                <w:lang w:val="en-US"/>
              </w:rPr>
              <w:t>“Telework will lead to longer working hours”</w:t>
            </w:r>
          </w:p>
        </w:tc>
      </w:tr>
      <w:tr w:rsidR="00D2633C" w14:paraId="463C714B" w14:textId="77777777" w:rsidTr="0071187F">
        <w:tc>
          <w:tcPr>
            <w:tcW w:w="5723" w:type="dxa"/>
          </w:tcPr>
          <w:p w14:paraId="48B686ED" w14:textId="77777777" w:rsidR="00D2633C" w:rsidRDefault="00D2633C" w:rsidP="00D2633C">
            <w:pPr>
              <w:jc w:val="both"/>
              <w:rPr>
                <w:lang w:val="en-US"/>
              </w:rPr>
            </w:pPr>
            <w:r w:rsidRPr="00D2633C">
              <w:rPr>
                <w:lang w:val="en-US"/>
              </w:rPr>
              <w:t xml:space="preserve">This may be true for some employees, but even those employees who don’t telework may put in longer hours at the </w:t>
            </w:r>
            <w:r w:rsidRPr="00D2633C">
              <w:rPr>
                <w:lang w:val="en-US"/>
              </w:rPr>
              <w:lastRenderedPageBreak/>
              <w:t xml:space="preserve">office. Effective teleworkers can accomplish their work in a more productive manner and in a more comfortable environment, which </w:t>
            </w:r>
            <w:r w:rsidR="006C6682">
              <w:rPr>
                <w:lang w:val="en-US"/>
              </w:rPr>
              <w:t>helps contribute to better work-</w:t>
            </w:r>
            <w:r w:rsidRPr="00D2633C">
              <w:rPr>
                <w:lang w:val="en-US"/>
              </w:rPr>
              <w:t>life balance.</w:t>
            </w:r>
          </w:p>
        </w:tc>
        <w:tc>
          <w:tcPr>
            <w:tcW w:w="5723" w:type="dxa"/>
            <w:shd w:val="clear" w:color="auto" w:fill="EDF5E3" w:themeFill="accent1" w:themeFillTint="33"/>
          </w:tcPr>
          <w:p w14:paraId="1D630B7D" w14:textId="77777777" w:rsidR="00D2633C" w:rsidRPr="006C6682" w:rsidRDefault="00D2633C" w:rsidP="00D2633C">
            <w:pPr>
              <w:jc w:val="both"/>
              <w:rPr>
                <w:i/>
                <w:sz w:val="20"/>
                <w:szCs w:val="20"/>
                <w:lang w:val="en-US"/>
              </w:rPr>
            </w:pPr>
            <w:r w:rsidRPr="006C6682">
              <w:rPr>
                <w:i/>
                <w:sz w:val="20"/>
                <w:szCs w:val="20"/>
                <w:lang w:val="en-US"/>
              </w:rPr>
              <w:lastRenderedPageBreak/>
              <w:t>Tips</w:t>
            </w:r>
          </w:p>
          <w:p w14:paraId="7BBC88A2" w14:textId="6F2E82A6" w:rsidR="00D2633C" w:rsidRPr="006C6682" w:rsidRDefault="006C6682" w:rsidP="00D2633C">
            <w:pPr>
              <w:pStyle w:val="ListParagraph"/>
              <w:numPr>
                <w:ilvl w:val="0"/>
                <w:numId w:val="6"/>
              </w:numPr>
              <w:jc w:val="both"/>
              <w:rPr>
                <w:i/>
                <w:sz w:val="20"/>
                <w:szCs w:val="20"/>
                <w:lang w:val="en-US"/>
              </w:rPr>
            </w:pPr>
            <w:r>
              <w:rPr>
                <w:i/>
                <w:sz w:val="20"/>
                <w:szCs w:val="20"/>
                <w:lang w:val="en-US"/>
              </w:rPr>
              <w:lastRenderedPageBreak/>
              <w:t>Discuss with your manager your preferred</w:t>
            </w:r>
            <w:r w:rsidRPr="006C6682">
              <w:rPr>
                <w:i/>
                <w:sz w:val="20"/>
                <w:szCs w:val="20"/>
                <w:lang w:val="en-US"/>
              </w:rPr>
              <w:t xml:space="preserve"> </w:t>
            </w:r>
            <w:r w:rsidR="00D2633C" w:rsidRPr="006C6682">
              <w:rPr>
                <w:i/>
                <w:sz w:val="20"/>
                <w:szCs w:val="20"/>
                <w:lang w:val="en-US"/>
              </w:rPr>
              <w:t>start and end times that fall within the core working hours of 7 a.m. to 6 p.m.</w:t>
            </w:r>
          </w:p>
          <w:p w14:paraId="0AD2A0F9" w14:textId="367B60BB" w:rsidR="006F4806" w:rsidRDefault="006C6682" w:rsidP="008D0668">
            <w:pPr>
              <w:pStyle w:val="ListParagraph"/>
              <w:numPr>
                <w:ilvl w:val="0"/>
                <w:numId w:val="6"/>
              </w:numPr>
              <w:jc w:val="both"/>
              <w:rPr>
                <w:i/>
                <w:sz w:val="20"/>
                <w:szCs w:val="20"/>
                <w:lang w:val="en-US"/>
              </w:rPr>
            </w:pPr>
            <w:r>
              <w:rPr>
                <w:i/>
                <w:sz w:val="20"/>
                <w:szCs w:val="20"/>
                <w:lang w:val="en-US"/>
              </w:rPr>
              <w:t xml:space="preserve">Ensure </w:t>
            </w:r>
            <w:r w:rsidR="00E0041D">
              <w:rPr>
                <w:i/>
                <w:sz w:val="20"/>
                <w:szCs w:val="20"/>
                <w:lang w:val="en-US"/>
              </w:rPr>
              <w:t>you have</w:t>
            </w:r>
            <w:r w:rsidRPr="006C6682">
              <w:rPr>
                <w:i/>
                <w:sz w:val="20"/>
                <w:szCs w:val="20"/>
                <w:lang w:val="en-US"/>
              </w:rPr>
              <w:t xml:space="preserve"> </w:t>
            </w:r>
            <w:r w:rsidR="00D2633C" w:rsidRPr="006C6682">
              <w:rPr>
                <w:i/>
                <w:sz w:val="20"/>
                <w:szCs w:val="20"/>
                <w:lang w:val="en-US"/>
              </w:rPr>
              <w:t>clear performance objectives</w:t>
            </w:r>
            <w:r w:rsidR="00E0041D">
              <w:rPr>
                <w:i/>
                <w:sz w:val="20"/>
                <w:szCs w:val="20"/>
                <w:lang w:val="en-US"/>
              </w:rPr>
              <w:t xml:space="preserve"> </w:t>
            </w:r>
            <w:r w:rsidR="00E0041D" w:rsidRPr="006C6682">
              <w:rPr>
                <w:i/>
                <w:sz w:val="20"/>
                <w:szCs w:val="20"/>
                <w:lang w:val="en-US"/>
              </w:rPr>
              <w:t>(both short- and long-term)</w:t>
            </w:r>
            <w:r w:rsidR="00E0041D">
              <w:rPr>
                <w:i/>
                <w:sz w:val="20"/>
                <w:szCs w:val="20"/>
                <w:lang w:val="en-US"/>
              </w:rPr>
              <w:t xml:space="preserve"> set</w:t>
            </w:r>
            <w:r w:rsidR="00D2633C" w:rsidRPr="006C6682">
              <w:rPr>
                <w:i/>
                <w:sz w:val="20"/>
                <w:szCs w:val="20"/>
                <w:lang w:val="en-US"/>
              </w:rPr>
              <w:t xml:space="preserve"> for </w:t>
            </w:r>
            <w:r>
              <w:rPr>
                <w:i/>
                <w:sz w:val="20"/>
                <w:szCs w:val="20"/>
                <w:lang w:val="en-US"/>
              </w:rPr>
              <w:t>you</w:t>
            </w:r>
            <w:r w:rsidR="00E0041D">
              <w:rPr>
                <w:i/>
                <w:sz w:val="20"/>
                <w:szCs w:val="20"/>
                <w:lang w:val="en-US"/>
              </w:rPr>
              <w:t xml:space="preserve"> by your manager</w:t>
            </w:r>
            <w:r w:rsidR="00522282">
              <w:rPr>
                <w:i/>
                <w:sz w:val="20"/>
                <w:szCs w:val="20"/>
                <w:lang w:val="en-US"/>
              </w:rPr>
              <w:t>.</w:t>
            </w:r>
          </w:p>
          <w:p w14:paraId="4D761625" w14:textId="0569114A" w:rsidR="00D2633C" w:rsidRPr="006C6682" w:rsidRDefault="006F4806" w:rsidP="008D0668">
            <w:pPr>
              <w:pStyle w:val="ListParagraph"/>
              <w:numPr>
                <w:ilvl w:val="0"/>
                <w:numId w:val="6"/>
              </w:numPr>
              <w:jc w:val="both"/>
              <w:rPr>
                <w:i/>
                <w:sz w:val="20"/>
                <w:szCs w:val="20"/>
                <w:lang w:val="en-US"/>
              </w:rPr>
            </w:pPr>
            <w:r w:rsidRPr="00734E12">
              <w:rPr>
                <w:i/>
                <w:sz w:val="20"/>
                <w:szCs w:val="20"/>
                <w:lang w:val="en-US"/>
              </w:rPr>
              <w:t>Discuss any concerns regarding workload with your manager</w:t>
            </w:r>
            <w:r w:rsidR="00522282">
              <w:rPr>
                <w:i/>
                <w:sz w:val="20"/>
                <w:szCs w:val="20"/>
                <w:lang w:val="en-US"/>
              </w:rPr>
              <w:t>.</w:t>
            </w:r>
          </w:p>
        </w:tc>
      </w:tr>
      <w:tr w:rsidR="00D2633C" w14:paraId="469056AC" w14:textId="77777777" w:rsidTr="0071187F">
        <w:tc>
          <w:tcPr>
            <w:tcW w:w="11446" w:type="dxa"/>
            <w:gridSpan w:val="2"/>
          </w:tcPr>
          <w:p w14:paraId="74F3A505" w14:textId="77777777" w:rsidR="00D2633C" w:rsidRPr="006C6682" w:rsidRDefault="00D2633C" w:rsidP="00D2633C">
            <w:pPr>
              <w:jc w:val="both"/>
              <w:rPr>
                <w:b/>
                <w:lang w:val="en-US"/>
              </w:rPr>
            </w:pPr>
          </w:p>
          <w:p w14:paraId="420EA302" w14:textId="77777777" w:rsidR="00D2633C" w:rsidRPr="006C6682" w:rsidRDefault="00D2633C" w:rsidP="00D2633C">
            <w:pPr>
              <w:jc w:val="both"/>
              <w:rPr>
                <w:b/>
                <w:lang w:val="en-US"/>
              </w:rPr>
            </w:pPr>
            <w:r w:rsidRPr="006C6682">
              <w:rPr>
                <w:b/>
                <w:lang w:val="en-US"/>
              </w:rPr>
              <w:t>“Teleworkers will be less productive than if they were in the designated workplace”</w:t>
            </w:r>
            <w:r w:rsidRPr="006C6682">
              <w:rPr>
                <w:noProof/>
                <w:lang w:eastAsia="en-CA"/>
              </w:rPr>
              <w:t xml:space="preserve"> </w:t>
            </w:r>
          </w:p>
        </w:tc>
      </w:tr>
      <w:tr w:rsidR="00D2633C" w14:paraId="7640D782" w14:textId="77777777" w:rsidTr="0071187F">
        <w:tc>
          <w:tcPr>
            <w:tcW w:w="5723" w:type="dxa"/>
          </w:tcPr>
          <w:p w14:paraId="2A59E13F" w14:textId="77777777" w:rsidR="00D2633C" w:rsidRDefault="00D2633C" w:rsidP="00D2633C">
            <w:pPr>
              <w:pStyle w:val="NoSpacing"/>
              <w:jc w:val="both"/>
              <w:rPr>
                <w:rFonts w:cstheme="minorHAnsi"/>
                <w:color w:val="000000" w:themeColor="text1"/>
              </w:rPr>
            </w:pPr>
            <w:r>
              <w:rPr>
                <w:rFonts w:cstheme="minorHAnsi"/>
                <w:color w:val="000000" w:themeColor="text1"/>
              </w:rPr>
              <w:t>Telework</w:t>
            </w:r>
            <w:r w:rsidRPr="00D2633C">
              <w:rPr>
                <w:rFonts w:cstheme="minorHAnsi"/>
                <w:color w:val="000000" w:themeColor="text1"/>
              </w:rPr>
              <w:t xml:space="preserve"> has been shown to increase employee productivity. This is especially true during non-routine working conditions (extreme weather, emergencies, illness, etc.) when teleworkers face little to no disruption.</w:t>
            </w:r>
            <w:r w:rsidR="00062B07">
              <w:rPr>
                <w:rFonts w:cstheme="minorHAnsi"/>
                <w:color w:val="000000" w:themeColor="text1"/>
              </w:rPr>
              <w:t xml:space="preserve"> U</w:t>
            </w:r>
            <w:r w:rsidR="006F4806">
              <w:rPr>
                <w:rFonts w:cstheme="minorHAnsi"/>
                <w:color w:val="000000" w:themeColor="text1"/>
              </w:rPr>
              <w:t>ltimately, you</w:t>
            </w:r>
            <w:r w:rsidR="00062B07">
              <w:rPr>
                <w:rFonts w:cstheme="minorHAnsi"/>
                <w:color w:val="000000" w:themeColor="text1"/>
              </w:rPr>
              <w:t xml:space="preserve"> are responsible </w:t>
            </w:r>
            <w:r w:rsidR="008D0668">
              <w:rPr>
                <w:rFonts w:cstheme="minorHAnsi"/>
                <w:color w:val="000000" w:themeColor="text1"/>
              </w:rPr>
              <w:t xml:space="preserve">for </w:t>
            </w:r>
            <w:r w:rsidR="006F4806">
              <w:rPr>
                <w:rFonts w:cstheme="minorHAnsi"/>
                <w:color w:val="000000" w:themeColor="text1"/>
              </w:rPr>
              <w:t>your</w:t>
            </w:r>
            <w:r w:rsidR="008D0668">
              <w:rPr>
                <w:rFonts w:cstheme="minorHAnsi"/>
                <w:color w:val="000000" w:themeColor="text1"/>
              </w:rPr>
              <w:t xml:space="preserve"> performance and productivity</w:t>
            </w:r>
            <w:r w:rsidR="00062B07">
              <w:rPr>
                <w:rFonts w:cstheme="minorHAnsi"/>
                <w:color w:val="000000" w:themeColor="text1"/>
              </w:rPr>
              <w:t>.</w:t>
            </w:r>
          </w:p>
          <w:p w14:paraId="552302C8" w14:textId="77777777" w:rsidR="00062B07" w:rsidRPr="00D2633C" w:rsidRDefault="00062B07" w:rsidP="00D2633C">
            <w:pPr>
              <w:pStyle w:val="NoSpacing"/>
              <w:jc w:val="both"/>
              <w:rPr>
                <w:rFonts w:cstheme="minorHAnsi"/>
                <w:color w:val="000000" w:themeColor="text1"/>
              </w:rPr>
            </w:pPr>
          </w:p>
        </w:tc>
        <w:tc>
          <w:tcPr>
            <w:tcW w:w="5723" w:type="dxa"/>
            <w:shd w:val="clear" w:color="auto" w:fill="EDF5E3" w:themeFill="accent1" w:themeFillTint="33"/>
          </w:tcPr>
          <w:p w14:paraId="3B2E84C7" w14:textId="77777777" w:rsidR="00D2633C" w:rsidRPr="006C6682" w:rsidRDefault="00D2633C" w:rsidP="00D2633C">
            <w:pPr>
              <w:pStyle w:val="NoSpacing"/>
              <w:jc w:val="both"/>
              <w:rPr>
                <w:rFonts w:cstheme="minorHAnsi"/>
                <w:i/>
                <w:color w:val="000000" w:themeColor="text1"/>
                <w:sz w:val="20"/>
                <w:szCs w:val="20"/>
              </w:rPr>
            </w:pPr>
            <w:r w:rsidRPr="006C6682">
              <w:rPr>
                <w:rFonts w:cstheme="minorHAnsi"/>
                <w:i/>
                <w:color w:val="000000" w:themeColor="text1"/>
                <w:sz w:val="20"/>
                <w:szCs w:val="20"/>
              </w:rPr>
              <w:t>Tips</w:t>
            </w:r>
          </w:p>
          <w:p w14:paraId="02A8A322" w14:textId="09CC3CA2" w:rsidR="006F4806" w:rsidRDefault="008D0668" w:rsidP="00D35CFE">
            <w:pPr>
              <w:pStyle w:val="ListParagraph"/>
              <w:numPr>
                <w:ilvl w:val="0"/>
                <w:numId w:val="6"/>
              </w:numPr>
              <w:jc w:val="both"/>
              <w:rPr>
                <w:i/>
                <w:sz w:val="20"/>
                <w:szCs w:val="20"/>
                <w:lang w:val="en-US"/>
              </w:rPr>
            </w:pPr>
            <w:r w:rsidRPr="00D35CFE">
              <w:rPr>
                <w:i/>
                <w:sz w:val="20"/>
                <w:szCs w:val="20"/>
                <w:lang w:val="en-US"/>
              </w:rPr>
              <w:t>Only you know where you are your most productive</w:t>
            </w:r>
            <w:r w:rsidR="006F4806" w:rsidRPr="00D35CFE">
              <w:rPr>
                <w:i/>
                <w:sz w:val="20"/>
                <w:szCs w:val="20"/>
                <w:lang w:val="en-US"/>
              </w:rPr>
              <w:t>.</w:t>
            </w:r>
            <w:r w:rsidR="006F4806">
              <w:rPr>
                <w:i/>
                <w:sz w:val="20"/>
                <w:szCs w:val="20"/>
                <w:lang w:val="en-US"/>
              </w:rPr>
              <w:t xml:space="preserve"> </w:t>
            </w:r>
            <w:r w:rsidR="00AB0DCF">
              <w:rPr>
                <w:i/>
                <w:sz w:val="20"/>
                <w:szCs w:val="20"/>
                <w:lang w:val="en-US"/>
              </w:rPr>
              <w:t>You may need to t</w:t>
            </w:r>
            <w:r w:rsidR="006F4806">
              <w:rPr>
                <w:i/>
                <w:sz w:val="20"/>
                <w:szCs w:val="20"/>
                <w:lang w:val="en-US"/>
              </w:rPr>
              <w:t>ry different options</w:t>
            </w:r>
            <w:r w:rsidR="00AB0DCF">
              <w:rPr>
                <w:i/>
                <w:sz w:val="20"/>
                <w:szCs w:val="20"/>
                <w:lang w:val="en-US"/>
              </w:rPr>
              <w:t>, then</w:t>
            </w:r>
            <w:r w:rsidR="006F4806">
              <w:rPr>
                <w:i/>
                <w:sz w:val="20"/>
                <w:szCs w:val="20"/>
                <w:lang w:val="en-US"/>
              </w:rPr>
              <w:t xml:space="preserve"> </w:t>
            </w:r>
            <w:r w:rsidR="00AB0DCF">
              <w:rPr>
                <w:i/>
                <w:sz w:val="20"/>
                <w:szCs w:val="20"/>
                <w:lang w:val="en-US"/>
              </w:rPr>
              <w:t xml:space="preserve">you can </w:t>
            </w:r>
            <w:r w:rsidR="006F4806">
              <w:rPr>
                <w:i/>
                <w:sz w:val="20"/>
                <w:szCs w:val="20"/>
                <w:lang w:val="en-US"/>
              </w:rPr>
              <w:t>discuss with your manager which ones you prefer and are available to you</w:t>
            </w:r>
            <w:r w:rsidR="00522282">
              <w:rPr>
                <w:i/>
                <w:sz w:val="20"/>
                <w:szCs w:val="20"/>
                <w:lang w:val="en-US"/>
              </w:rPr>
              <w:t>.</w:t>
            </w:r>
          </w:p>
          <w:p w14:paraId="38858B61" w14:textId="006B4470" w:rsidR="00D2633C" w:rsidRPr="006C6682" w:rsidRDefault="00D2633C" w:rsidP="00D35CFE">
            <w:pPr>
              <w:pStyle w:val="ListParagraph"/>
              <w:ind w:left="501"/>
              <w:jc w:val="both"/>
            </w:pPr>
          </w:p>
        </w:tc>
      </w:tr>
      <w:tr w:rsidR="00D2633C" w14:paraId="69D28011" w14:textId="77777777" w:rsidTr="0071187F">
        <w:tc>
          <w:tcPr>
            <w:tcW w:w="11446" w:type="dxa"/>
            <w:gridSpan w:val="2"/>
          </w:tcPr>
          <w:p w14:paraId="30989D2C" w14:textId="77777777" w:rsidR="00D2633C" w:rsidRDefault="00D2633C" w:rsidP="00D2633C">
            <w:pPr>
              <w:rPr>
                <w:lang w:val="en-US"/>
              </w:rPr>
            </w:pPr>
            <w:r>
              <w:rPr>
                <w:b/>
                <w:lang w:val="en-US"/>
              </w:rPr>
              <w:t>“Client service will suffer”</w:t>
            </w:r>
          </w:p>
        </w:tc>
      </w:tr>
      <w:tr w:rsidR="00D2633C" w14:paraId="7CCDE0F8" w14:textId="77777777" w:rsidTr="0071187F">
        <w:tc>
          <w:tcPr>
            <w:tcW w:w="5723" w:type="dxa"/>
          </w:tcPr>
          <w:p w14:paraId="4B87F945" w14:textId="60978DF1" w:rsidR="006F4806" w:rsidRDefault="00D2633C">
            <w:pPr>
              <w:jc w:val="both"/>
              <w:rPr>
                <w:lang w:val="en-US"/>
              </w:rPr>
            </w:pPr>
            <w:r w:rsidRPr="00D2633C">
              <w:rPr>
                <w:lang w:val="en-US"/>
              </w:rPr>
              <w:t>Many of the tasks employees perform can already be done via telephone, email, teleconference</w:t>
            </w:r>
            <w:r w:rsidR="006F4806">
              <w:rPr>
                <w:lang w:val="en-US"/>
              </w:rPr>
              <w:t xml:space="preserve"> or</w:t>
            </w:r>
            <w:r w:rsidRPr="00D2633C">
              <w:rPr>
                <w:lang w:val="en-US"/>
              </w:rPr>
              <w:t xml:space="preserve"> </w:t>
            </w:r>
            <w:r w:rsidR="006F4806">
              <w:rPr>
                <w:lang w:val="en-US"/>
              </w:rPr>
              <w:t>video</w:t>
            </w:r>
            <w:r w:rsidRPr="00D2633C">
              <w:rPr>
                <w:lang w:val="en-US"/>
              </w:rPr>
              <w:t>conference and can be easily adapted to</w:t>
            </w:r>
            <w:r w:rsidR="00AB0DCF">
              <w:rPr>
                <w:lang w:val="en-US"/>
              </w:rPr>
              <w:t xml:space="preserve"> </w:t>
            </w:r>
            <w:r w:rsidRPr="00D2633C">
              <w:rPr>
                <w:lang w:val="en-US"/>
              </w:rPr>
              <w:t xml:space="preserve">telework </w:t>
            </w:r>
            <w:r w:rsidR="006F4806">
              <w:rPr>
                <w:lang w:val="en-US"/>
              </w:rPr>
              <w:t xml:space="preserve">without impacting client service. </w:t>
            </w:r>
            <w:r w:rsidR="00AB0DCF">
              <w:rPr>
                <w:lang w:val="en-US"/>
              </w:rPr>
              <w:t>In cases where client service is conducted over telephone, it may be beneficial to be in a quieter environment that the home may offer.</w:t>
            </w:r>
          </w:p>
          <w:p w14:paraId="3A72B7E4" w14:textId="2D83BF8E" w:rsidR="00D2633C" w:rsidRDefault="00D2633C">
            <w:pPr>
              <w:jc w:val="both"/>
              <w:rPr>
                <w:lang w:val="en-US"/>
              </w:rPr>
            </w:pPr>
          </w:p>
        </w:tc>
        <w:tc>
          <w:tcPr>
            <w:tcW w:w="5723" w:type="dxa"/>
            <w:shd w:val="clear" w:color="auto" w:fill="EDF5E3" w:themeFill="accent1" w:themeFillTint="33"/>
          </w:tcPr>
          <w:p w14:paraId="5E0567EA" w14:textId="77777777" w:rsidR="00D2633C" w:rsidRPr="006C6682" w:rsidRDefault="00D2633C" w:rsidP="00D2633C">
            <w:pPr>
              <w:jc w:val="both"/>
              <w:rPr>
                <w:i/>
                <w:sz w:val="20"/>
                <w:szCs w:val="20"/>
                <w:lang w:val="en-US"/>
              </w:rPr>
            </w:pPr>
            <w:r w:rsidRPr="006C6682">
              <w:rPr>
                <w:i/>
                <w:sz w:val="20"/>
                <w:szCs w:val="20"/>
                <w:lang w:val="en-US"/>
              </w:rPr>
              <w:t>Tips</w:t>
            </w:r>
          </w:p>
          <w:p w14:paraId="10705DCB" w14:textId="04B58B20" w:rsidR="00D2633C" w:rsidRPr="006C6682" w:rsidRDefault="00062B07" w:rsidP="00D2633C">
            <w:pPr>
              <w:pStyle w:val="ListParagraph"/>
              <w:numPr>
                <w:ilvl w:val="0"/>
                <w:numId w:val="9"/>
              </w:numPr>
              <w:jc w:val="both"/>
              <w:rPr>
                <w:i/>
                <w:sz w:val="20"/>
                <w:szCs w:val="20"/>
                <w:lang w:val="en-US"/>
              </w:rPr>
            </w:pPr>
            <w:r>
              <w:rPr>
                <w:i/>
                <w:sz w:val="20"/>
                <w:szCs w:val="20"/>
                <w:lang w:val="en-US"/>
              </w:rPr>
              <w:t>You</w:t>
            </w:r>
            <w:r w:rsidRPr="006C6682">
              <w:rPr>
                <w:i/>
                <w:sz w:val="20"/>
                <w:szCs w:val="20"/>
                <w:lang w:val="en-US"/>
              </w:rPr>
              <w:t xml:space="preserve"> </w:t>
            </w:r>
            <w:r w:rsidR="00D2633C" w:rsidRPr="006C6682">
              <w:rPr>
                <w:i/>
                <w:sz w:val="20"/>
                <w:szCs w:val="20"/>
                <w:lang w:val="en-US"/>
              </w:rPr>
              <w:t xml:space="preserve">can arrange to telework part-time, allowing </w:t>
            </w:r>
            <w:r>
              <w:rPr>
                <w:i/>
                <w:sz w:val="20"/>
                <w:szCs w:val="20"/>
                <w:lang w:val="en-US"/>
              </w:rPr>
              <w:t>for</w:t>
            </w:r>
            <w:r w:rsidRPr="006C6682">
              <w:rPr>
                <w:i/>
                <w:sz w:val="20"/>
                <w:szCs w:val="20"/>
                <w:lang w:val="en-US"/>
              </w:rPr>
              <w:t xml:space="preserve"> </w:t>
            </w:r>
            <w:r w:rsidR="00D2633C" w:rsidRPr="006C6682">
              <w:rPr>
                <w:i/>
                <w:sz w:val="20"/>
                <w:szCs w:val="20"/>
                <w:lang w:val="en-US"/>
              </w:rPr>
              <w:t>the chance to meet face-to-face with clients when necessary</w:t>
            </w:r>
            <w:r w:rsidR="00FF49FC">
              <w:rPr>
                <w:i/>
                <w:sz w:val="20"/>
                <w:szCs w:val="20"/>
                <w:lang w:val="en-US"/>
              </w:rPr>
              <w:t>.</w:t>
            </w:r>
          </w:p>
          <w:p w14:paraId="41CAE9CC" w14:textId="05D7E69C" w:rsidR="00D2633C" w:rsidRPr="00D35CFE" w:rsidRDefault="00062B07" w:rsidP="008D0668">
            <w:pPr>
              <w:pStyle w:val="ListParagraph"/>
              <w:numPr>
                <w:ilvl w:val="0"/>
                <w:numId w:val="9"/>
              </w:numPr>
              <w:jc w:val="both"/>
              <w:rPr>
                <w:i/>
                <w:lang w:val="en-US"/>
              </w:rPr>
            </w:pPr>
            <w:r>
              <w:rPr>
                <w:i/>
                <w:sz w:val="20"/>
                <w:szCs w:val="20"/>
                <w:lang w:val="en-US"/>
              </w:rPr>
              <w:t>Evaluate</w:t>
            </w:r>
            <w:r w:rsidR="007A4665" w:rsidRPr="006C6682">
              <w:rPr>
                <w:i/>
                <w:sz w:val="20"/>
                <w:szCs w:val="20"/>
                <w:lang w:val="en-US"/>
              </w:rPr>
              <w:t xml:space="preserve"> whether </w:t>
            </w:r>
            <w:r w:rsidR="006F4806">
              <w:rPr>
                <w:i/>
                <w:sz w:val="20"/>
                <w:szCs w:val="20"/>
                <w:lang w:val="en-US"/>
              </w:rPr>
              <w:t xml:space="preserve">some </w:t>
            </w:r>
            <w:r w:rsidR="007A4665" w:rsidRPr="006C6682">
              <w:rPr>
                <w:i/>
                <w:sz w:val="20"/>
                <w:szCs w:val="20"/>
                <w:lang w:val="en-US"/>
              </w:rPr>
              <w:t xml:space="preserve">current tasks could be </w:t>
            </w:r>
            <w:r w:rsidR="00D2633C" w:rsidRPr="006C6682">
              <w:rPr>
                <w:i/>
                <w:sz w:val="20"/>
                <w:szCs w:val="20"/>
                <w:lang w:val="en-US"/>
              </w:rPr>
              <w:t>completed in a more effective or efficient manner</w:t>
            </w:r>
            <w:r w:rsidR="007A4665" w:rsidRPr="006C6682">
              <w:rPr>
                <w:i/>
                <w:sz w:val="20"/>
                <w:szCs w:val="20"/>
                <w:lang w:val="en-US"/>
              </w:rPr>
              <w:t xml:space="preserve"> through digitization</w:t>
            </w:r>
            <w:r w:rsidR="00FF49FC">
              <w:rPr>
                <w:i/>
                <w:sz w:val="20"/>
                <w:szCs w:val="20"/>
                <w:lang w:val="en-US"/>
              </w:rPr>
              <w:t>.</w:t>
            </w:r>
          </w:p>
          <w:p w14:paraId="207801AA" w14:textId="692F29B0" w:rsidR="00062B07" w:rsidRPr="00D35CFE" w:rsidRDefault="00AB0DCF">
            <w:pPr>
              <w:pStyle w:val="ListParagraph"/>
              <w:numPr>
                <w:ilvl w:val="0"/>
                <w:numId w:val="9"/>
              </w:numPr>
              <w:jc w:val="both"/>
              <w:rPr>
                <w:i/>
                <w:lang w:val="en-US"/>
              </w:rPr>
            </w:pPr>
            <w:r>
              <w:rPr>
                <w:i/>
                <w:sz w:val="20"/>
                <w:szCs w:val="20"/>
                <w:lang w:val="en-US"/>
              </w:rPr>
              <w:t xml:space="preserve">If you are required </w:t>
            </w:r>
            <w:r w:rsidRPr="00AB0DCF">
              <w:rPr>
                <w:i/>
                <w:sz w:val="20"/>
                <w:szCs w:val="20"/>
                <w:lang w:val="en-US"/>
              </w:rPr>
              <w:t>to be physically in the workplace</w:t>
            </w:r>
            <w:r>
              <w:rPr>
                <w:i/>
                <w:sz w:val="20"/>
                <w:szCs w:val="20"/>
                <w:lang w:val="en-US"/>
              </w:rPr>
              <w:t xml:space="preserve"> due to operational requirements, </w:t>
            </w:r>
            <w:r w:rsidRPr="00AB0DCF">
              <w:rPr>
                <w:i/>
                <w:sz w:val="20"/>
                <w:szCs w:val="20"/>
                <w:lang w:val="en-US"/>
              </w:rPr>
              <w:t xml:space="preserve">see with your manager if there is still a possibility to telework, perhaps in taking turns with colleagues or </w:t>
            </w:r>
            <w:r>
              <w:rPr>
                <w:i/>
                <w:sz w:val="20"/>
                <w:szCs w:val="20"/>
                <w:lang w:val="en-US"/>
              </w:rPr>
              <w:t>through another</w:t>
            </w:r>
            <w:r w:rsidRPr="00AB0DCF">
              <w:rPr>
                <w:i/>
                <w:sz w:val="20"/>
                <w:szCs w:val="20"/>
                <w:lang w:val="en-US"/>
              </w:rPr>
              <w:t xml:space="preserve"> arrangement.</w:t>
            </w:r>
          </w:p>
          <w:p w14:paraId="36E4A655" w14:textId="77777777" w:rsidR="00AB0DCF" w:rsidRPr="007A4665" w:rsidRDefault="00AB0DCF" w:rsidP="00D35CFE">
            <w:pPr>
              <w:pStyle w:val="ListParagraph"/>
              <w:ind w:left="501"/>
              <w:jc w:val="both"/>
              <w:rPr>
                <w:i/>
                <w:lang w:val="en-US"/>
              </w:rPr>
            </w:pPr>
          </w:p>
        </w:tc>
      </w:tr>
      <w:tr w:rsidR="00D2633C" w14:paraId="08E04AD0" w14:textId="77777777" w:rsidTr="0071187F">
        <w:tc>
          <w:tcPr>
            <w:tcW w:w="11446" w:type="dxa"/>
            <w:gridSpan w:val="2"/>
          </w:tcPr>
          <w:p w14:paraId="013C7EFC" w14:textId="77777777" w:rsidR="00D2633C" w:rsidRPr="00D2633C" w:rsidRDefault="00D2633C" w:rsidP="00D2633C">
            <w:pPr>
              <w:jc w:val="both"/>
              <w:rPr>
                <w:b/>
                <w:lang w:val="en-US"/>
              </w:rPr>
            </w:pPr>
            <w:r>
              <w:rPr>
                <w:b/>
                <w:lang w:val="en-US"/>
              </w:rPr>
              <w:t>“Telework and teamwork do not mix”</w:t>
            </w:r>
          </w:p>
        </w:tc>
      </w:tr>
      <w:tr w:rsidR="00D2633C" w14:paraId="740A2C18" w14:textId="77777777" w:rsidTr="0071187F">
        <w:tc>
          <w:tcPr>
            <w:tcW w:w="5723" w:type="dxa"/>
          </w:tcPr>
          <w:p w14:paraId="1FA2C90F" w14:textId="4C5A055D" w:rsidR="00D2633C" w:rsidRPr="00D2633C" w:rsidRDefault="00D2633C">
            <w:pPr>
              <w:jc w:val="both"/>
              <w:rPr>
                <w:lang w:val="en-US"/>
              </w:rPr>
            </w:pPr>
            <w:r w:rsidRPr="00D2633C">
              <w:rPr>
                <w:lang w:val="en-US"/>
              </w:rPr>
              <w:t xml:space="preserve">Most teams are not constantly interacting with one another; rather, the individual team members often do most of their work alone, using phone calls and emails to keep in touch and interact with one another. These same practices extend to telework, where team members can call, email, or </w:t>
            </w:r>
            <w:r w:rsidR="00C57189">
              <w:rPr>
                <w:lang w:val="en-US"/>
              </w:rPr>
              <w:t>video</w:t>
            </w:r>
            <w:r w:rsidRPr="00D2633C">
              <w:rPr>
                <w:lang w:val="en-US"/>
              </w:rPr>
              <w:t>conference with their colleagues (the latter can also be used to conduct formal meetings).</w:t>
            </w:r>
            <w:r w:rsidR="00A14552">
              <w:rPr>
                <w:lang w:val="en-US"/>
              </w:rPr>
              <w:t xml:space="preserve"> M</w:t>
            </w:r>
            <w:r w:rsidR="00A14552" w:rsidRPr="00A14552">
              <w:rPr>
                <w:lang w:val="en-US"/>
              </w:rPr>
              <w:t>anager</w:t>
            </w:r>
            <w:r w:rsidR="00A14552">
              <w:rPr>
                <w:lang w:val="en-US"/>
              </w:rPr>
              <w:t>s may choose to e</w:t>
            </w:r>
            <w:r w:rsidR="00A14552" w:rsidRPr="00A14552">
              <w:rPr>
                <w:lang w:val="en-US"/>
              </w:rPr>
              <w:t>stablish a consistent meeting schedule for team members to interact and update one another on current tasks</w:t>
            </w:r>
            <w:r w:rsidR="00A14552">
              <w:rPr>
                <w:lang w:val="en-US"/>
              </w:rPr>
              <w:t>.</w:t>
            </w:r>
          </w:p>
        </w:tc>
        <w:tc>
          <w:tcPr>
            <w:tcW w:w="5723" w:type="dxa"/>
            <w:shd w:val="clear" w:color="auto" w:fill="EDF5E3" w:themeFill="accent1" w:themeFillTint="33"/>
          </w:tcPr>
          <w:p w14:paraId="43080BF8" w14:textId="77777777" w:rsidR="00D2633C" w:rsidRPr="006C6682" w:rsidRDefault="00D2633C" w:rsidP="00D2633C">
            <w:pPr>
              <w:jc w:val="both"/>
              <w:rPr>
                <w:i/>
                <w:sz w:val="20"/>
                <w:szCs w:val="20"/>
                <w:lang w:val="en-US"/>
              </w:rPr>
            </w:pPr>
            <w:r w:rsidRPr="006C6682">
              <w:rPr>
                <w:i/>
                <w:sz w:val="20"/>
                <w:szCs w:val="20"/>
                <w:lang w:val="en-US"/>
              </w:rPr>
              <w:t>Tips</w:t>
            </w:r>
          </w:p>
          <w:p w14:paraId="2E86D4AC" w14:textId="1E1145F8" w:rsidR="00D2633C" w:rsidRDefault="00AD6886" w:rsidP="00D2633C">
            <w:pPr>
              <w:pStyle w:val="ListParagraph"/>
              <w:numPr>
                <w:ilvl w:val="0"/>
                <w:numId w:val="10"/>
              </w:numPr>
              <w:jc w:val="both"/>
              <w:rPr>
                <w:i/>
                <w:sz w:val="20"/>
                <w:szCs w:val="20"/>
                <w:lang w:val="en-US"/>
              </w:rPr>
            </w:pPr>
            <w:r>
              <w:rPr>
                <w:i/>
                <w:sz w:val="20"/>
                <w:szCs w:val="20"/>
                <w:lang w:val="en-US"/>
              </w:rPr>
              <w:t>As a m</w:t>
            </w:r>
            <w:r w:rsidR="00AB0DCF">
              <w:rPr>
                <w:i/>
                <w:sz w:val="20"/>
                <w:szCs w:val="20"/>
                <w:lang w:val="en-US"/>
              </w:rPr>
              <w:t xml:space="preserve">anager, </w:t>
            </w:r>
            <w:r w:rsidR="00D2633C" w:rsidRPr="006C6682">
              <w:rPr>
                <w:i/>
                <w:sz w:val="20"/>
                <w:szCs w:val="20"/>
                <w:lang w:val="en-US"/>
              </w:rPr>
              <w:t xml:space="preserve">ensure there is regular and meaningful communication between </w:t>
            </w:r>
            <w:r>
              <w:rPr>
                <w:i/>
                <w:sz w:val="20"/>
                <w:szCs w:val="20"/>
                <w:lang w:val="en-US"/>
              </w:rPr>
              <w:t xml:space="preserve">you and your </w:t>
            </w:r>
            <w:r w:rsidR="00D2633C" w:rsidRPr="006C6682">
              <w:rPr>
                <w:i/>
                <w:sz w:val="20"/>
                <w:szCs w:val="20"/>
                <w:lang w:val="en-US"/>
              </w:rPr>
              <w:t>employees</w:t>
            </w:r>
            <w:r w:rsidR="003C26A4">
              <w:rPr>
                <w:i/>
                <w:sz w:val="20"/>
                <w:szCs w:val="20"/>
                <w:lang w:val="en-US"/>
              </w:rPr>
              <w:t>.</w:t>
            </w:r>
          </w:p>
          <w:p w14:paraId="0599998A" w14:textId="293FB61D" w:rsidR="00A14552" w:rsidRPr="006C6682" w:rsidRDefault="00A14552" w:rsidP="00D2633C">
            <w:pPr>
              <w:pStyle w:val="ListParagraph"/>
              <w:numPr>
                <w:ilvl w:val="0"/>
                <w:numId w:val="10"/>
              </w:numPr>
              <w:jc w:val="both"/>
              <w:rPr>
                <w:i/>
                <w:sz w:val="20"/>
                <w:szCs w:val="20"/>
                <w:lang w:val="en-US"/>
              </w:rPr>
            </w:pPr>
            <w:r>
              <w:rPr>
                <w:i/>
                <w:sz w:val="20"/>
                <w:szCs w:val="20"/>
                <w:lang w:val="en-US"/>
              </w:rPr>
              <w:t>Discuss as a team if it would be beneficial to agree on a day where you are all in the workplace at the same time and schedule team meetings accordingly</w:t>
            </w:r>
            <w:r w:rsidR="003C26A4">
              <w:rPr>
                <w:i/>
                <w:sz w:val="20"/>
                <w:szCs w:val="20"/>
                <w:lang w:val="en-US"/>
              </w:rPr>
              <w:t>.</w:t>
            </w:r>
          </w:p>
          <w:p w14:paraId="70A3E872" w14:textId="38E43FE6" w:rsidR="00AB0DCF" w:rsidRPr="00D35CFE" w:rsidRDefault="00D2633C">
            <w:pPr>
              <w:pStyle w:val="ListParagraph"/>
              <w:numPr>
                <w:ilvl w:val="0"/>
                <w:numId w:val="10"/>
              </w:numPr>
              <w:jc w:val="both"/>
              <w:rPr>
                <w:i/>
                <w:lang w:val="en-US"/>
              </w:rPr>
            </w:pPr>
            <w:r w:rsidRPr="006C6682">
              <w:rPr>
                <w:i/>
                <w:sz w:val="20"/>
                <w:szCs w:val="20"/>
                <w:lang w:val="en-US"/>
              </w:rPr>
              <w:t xml:space="preserve">Establish a system to inform </w:t>
            </w:r>
            <w:r w:rsidR="00AB0DCF">
              <w:rPr>
                <w:i/>
                <w:sz w:val="20"/>
                <w:szCs w:val="20"/>
                <w:lang w:val="en-US"/>
              </w:rPr>
              <w:t>others</w:t>
            </w:r>
            <w:r w:rsidRPr="006C6682">
              <w:rPr>
                <w:i/>
                <w:sz w:val="20"/>
                <w:szCs w:val="20"/>
                <w:lang w:val="en-US"/>
              </w:rPr>
              <w:t xml:space="preserve"> of where </w:t>
            </w:r>
            <w:r w:rsidR="00AD6886">
              <w:rPr>
                <w:i/>
                <w:sz w:val="20"/>
                <w:szCs w:val="20"/>
                <w:lang w:val="en-US"/>
              </w:rPr>
              <w:t>you ar</w:t>
            </w:r>
            <w:r w:rsidRPr="006C6682">
              <w:rPr>
                <w:i/>
                <w:sz w:val="20"/>
                <w:szCs w:val="20"/>
                <w:lang w:val="en-US"/>
              </w:rPr>
              <w:t xml:space="preserve">e working </w:t>
            </w:r>
            <w:r w:rsidR="007A4665" w:rsidRPr="006C6682">
              <w:rPr>
                <w:i/>
                <w:sz w:val="20"/>
                <w:szCs w:val="20"/>
                <w:lang w:val="en-US"/>
              </w:rPr>
              <w:t>from and</w:t>
            </w:r>
            <w:r w:rsidRPr="006C6682">
              <w:rPr>
                <w:i/>
                <w:sz w:val="20"/>
                <w:szCs w:val="20"/>
                <w:lang w:val="en-US"/>
              </w:rPr>
              <w:t xml:space="preserve"> </w:t>
            </w:r>
            <w:r w:rsidR="00AD6886">
              <w:rPr>
                <w:i/>
                <w:sz w:val="20"/>
                <w:szCs w:val="20"/>
                <w:lang w:val="en-US"/>
              </w:rPr>
              <w:t>share your calendar with them</w:t>
            </w:r>
            <w:r w:rsidR="003C26A4">
              <w:rPr>
                <w:i/>
                <w:sz w:val="20"/>
                <w:szCs w:val="20"/>
                <w:lang w:val="en-US"/>
              </w:rPr>
              <w:t>.</w:t>
            </w:r>
          </w:p>
          <w:p w14:paraId="5B1948C9" w14:textId="77777777" w:rsidR="00AD6886" w:rsidRPr="00D2633C" w:rsidRDefault="00AD6886" w:rsidP="00D35CFE">
            <w:pPr>
              <w:pStyle w:val="ListParagraph"/>
              <w:ind w:left="502"/>
              <w:jc w:val="both"/>
              <w:rPr>
                <w:i/>
                <w:lang w:val="en-US"/>
              </w:rPr>
            </w:pPr>
          </w:p>
        </w:tc>
      </w:tr>
      <w:tr w:rsidR="00D2633C" w14:paraId="5816BE50" w14:textId="77777777" w:rsidTr="0071187F">
        <w:tc>
          <w:tcPr>
            <w:tcW w:w="11446" w:type="dxa"/>
            <w:gridSpan w:val="2"/>
          </w:tcPr>
          <w:p w14:paraId="454A9632" w14:textId="77777777" w:rsidR="007A4665" w:rsidRDefault="007A4665" w:rsidP="00D2633C">
            <w:pPr>
              <w:jc w:val="both"/>
              <w:rPr>
                <w:b/>
                <w:lang w:val="en-US"/>
              </w:rPr>
            </w:pPr>
          </w:p>
          <w:p w14:paraId="5970D135" w14:textId="77777777" w:rsidR="00D2633C" w:rsidRPr="00D2633C" w:rsidRDefault="00D2633C" w:rsidP="00D2633C">
            <w:pPr>
              <w:jc w:val="both"/>
              <w:rPr>
                <w:b/>
                <w:lang w:val="en-US"/>
              </w:rPr>
            </w:pPr>
            <w:r>
              <w:rPr>
                <w:b/>
                <w:lang w:val="en-US"/>
              </w:rPr>
              <w:t>“It is impossible for an employee who holds supervisory duties to telework”</w:t>
            </w:r>
          </w:p>
        </w:tc>
      </w:tr>
      <w:tr w:rsidR="00D2633C" w14:paraId="50B1BFFE" w14:textId="77777777" w:rsidTr="0071187F">
        <w:tc>
          <w:tcPr>
            <w:tcW w:w="5723" w:type="dxa"/>
          </w:tcPr>
          <w:p w14:paraId="7B8FD7A7" w14:textId="77777777" w:rsidR="00D2633C" w:rsidRDefault="00D2633C" w:rsidP="00D2633C">
            <w:pPr>
              <w:jc w:val="both"/>
              <w:rPr>
                <w:lang w:val="en-US"/>
              </w:rPr>
            </w:pPr>
            <w:r w:rsidRPr="00D2633C">
              <w:rPr>
                <w:lang w:val="en-US"/>
              </w:rPr>
              <w:t>The uniqueness of each position will dictate whether or not an employee in a supervisory role can telework (type of work performed, number of subordinate positions, etc.). Some supervisory employees may find they can telework full-time, while others may only be able to do so on a part-time basis or not at all.</w:t>
            </w:r>
          </w:p>
          <w:p w14:paraId="585124A4" w14:textId="77777777" w:rsidR="00A14552" w:rsidRPr="00D2633C" w:rsidRDefault="00A14552" w:rsidP="00D2633C">
            <w:pPr>
              <w:jc w:val="both"/>
              <w:rPr>
                <w:lang w:val="en-US"/>
              </w:rPr>
            </w:pPr>
          </w:p>
        </w:tc>
        <w:tc>
          <w:tcPr>
            <w:tcW w:w="5723" w:type="dxa"/>
            <w:shd w:val="clear" w:color="auto" w:fill="EDF5E3" w:themeFill="accent1" w:themeFillTint="33"/>
          </w:tcPr>
          <w:p w14:paraId="3BF794E6" w14:textId="77777777" w:rsidR="00D2633C" w:rsidRPr="006C6682" w:rsidRDefault="00D2633C" w:rsidP="00D2633C">
            <w:pPr>
              <w:jc w:val="both"/>
              <w:rPr>
                <w:i/>
                <w:sz w:val="20"/>
                <w:szCs w:val="20"/>
                <w:lang w:val="en-US"/>
              </w:rPr>
            </w:pPr>
            <w:r w:rsidRPr="006C6682">
              <w:rPr>
                <w:i/>
                <w:sz w:val="20"/>
                <w:szCs w:val="20"/>
                <w:lang w:val="en-US"/>
              </w:rPr>
              <w:t>Tips</w:t>
            </w:r>
          </w:p>
          <w:p w14:paraId="241815EC" w14:textId="581971B3" w:rsidR="00D2633C" w:rsidRPr="006C6682" w:rsidRDefault="00E6640A" w:rsidP="00D2633C">
            <w:pPr>
              <w:pStyle w:val="ListParagraph"/>
              <w:numPr>
                <w:ilvl w:val="0"/>
                <w:numId w:val="11"/>
              </w:numPr>
              <w:jc w:val="both"/>
              <w:rPr>
                <w:i/>
                <w:sz w:val="20"/>
                <w:szCs w:val="20"/>
                <w:lang w:val="en-US"/>
              </w:rPr>
            </w:pPr>
            <w:r>
              <w:rPr>
                <w:i/>
                <w:sz w:val="20"/>
                <w:szCs w:val="20"/>
                <w:lang w:val="en-US"/>
              </w:rPr>
              <w:t>A</w:t>
            </w:r>
            <w:r w:rsidR="00E0041D">
              <w:rPr>
                <w:i/>
                <w:sz w:val="20"/>
                <w:szCs w:val="20"/>
                <w:lang w:val="en-US"/>
              </w:rPr>
              <w:t>s a m</w:t>
            </w:r>
            <w:r w:rsidRPr="006C6682">
              <w:rPr>
                <w:i/>
                <w:sz w:val="20"/>
                <w:szCs w:val="20"/>
                <w:lang w:val="en-US"/>
              </w:rPr>
              <w:t>anager</w:t>
            </w:r>
            <w:r w:rsidR="00E0041D">
              <w:rPr>
                <w:i/>
                <w:sz w:val="20"/>
                <w:szCs w:val="20"/>
                <w:lang w:val="en-US"/>
              </w:rPr>
              <w:t xml:space="preserve"> or</w:t>
            </w:r>
            <w:r w:rsidR="00D2633C" w:rsidRPr="006C6682">
              <w:rPr>
                <w:i/>
                <w:sz w:val="20"/>
                <w:szCs w:val="20"/>
                <w:lang w:val="en-US"/>
              </w:rPr>
              <w:t xml:space="preserve"> supervisor</w:t>
            </w:r>
            <w:r w:rsidR="00E0041D">
              <w:rPr>
                <w:i/>
                <w:sz w:val="20"/>
                <w:szCs w:val="20"/>
                <w:lang w:val="en-US"/>
              </w:rPr>
              <w:t>, you</w:t>
            </w:r>
            <w:r w:rsidR="00D2633C" w:rsidRPr="006C6682">
              <w:rPr>
                <w:i/>
                <w:sz w:val="20"/>
                <w:szCs w:val="20"/>
                <w:lang w:val="en-US"/>
              </w:rPr>
              <w:t xml:space="preserve"> are encouraged to work remotely where possible and appropriate</w:t>
            </w:r>
            <w:r w:rsidR="003C26A4">
              <w:rPr>
                <w:i/>
                <w:sz w:val="20"/>
                <w:szCs w:val="20"/>
                <w:lang w:val="en-US"/>
              </w:rPr>
              <w:t>.</w:t>
            </w:r>
          </w:p>
          <w:p w14:paraId="67D0CF68" w14:textId="16419942" w:rsidR="00D2633C" w:rsidRPr="00D2633C" w:rsidRDefault="00A14552" w:rsidP="007A4665">
            <w:pPr>
              <w:pStyle w:val="ListParagraph"/>
              <w:numPr>
                <w:ilvl w:val="0"/>
                <w:numId w:val="11"/>
              </w:numPr>
              <w:jc w:val="both"/>
              <w:rPr>
                <w:i/>
                <w:lang w:val="en-US"/>
              </w:rPr>
            </w:pPr>
            <w:r>
              <w:rPr>
                <w:i/>
                <w:sz w:val="20"/>
                <w:szCs w:val="20"/>
                <w:lang w:val="en-US"/>
              </w:rPr>
              <w:t>As a m</w:t>
            </w:r>
            <w:r w:rsidRPr="006C6682">
              <w:rPr>
                <w:i/>
                <w:sz w:val="20"/>
                <w:szCs w:val="20"/>
                <w:lang w:val="en-US"/>
              </w:rPr>
              <w:t>anager</w:t>
            </w:r>
            <w:r>
              <w:rPr>
                <w:i/>
                <w:sz w:val="20"/>
                <w:szCs w:val="20"/>
                <w:lang w:val="en-US"/>
              </w:rPr>
              <w:t xml:space="preserve"> or</w:t>
            </w:r>
            <w:r w:rsidRPr="006C6682">
              <w:rPr>
                <w:i/>
                <w:sz w:val="20"/>
                <w:szCs w:val="20"/>
                <w:lang w:val="en-US"/>
              </w:rPr>
              <w:t xml:space="preserve"> supervisor</w:t>
            </w:r>
            <w:r>
              <w:rPr>
                <w:i/>
                <w:sz w:val="20"/>
                <w:szCs w:val="20"/>
                <w:lang w:val="en-US"/>
              </w:rPr>
              <w:t>, you should ensure your employees know how and when to reach you; sharing your calendar with them is one way of doing this and promotes transparency</w:t>
            </w:r>
            <w:r w:rsidR="003C26A4">
              <w:rPr>
                <w:i/>
                <w:sz w:val="20"/>
                <w:szCs w:val="20"/>
                <w:lang w:val="en-US"/>
              </w:rPr>
              <w:t>.</w:t>
            </w:r>
          </w:p>
        </w:tc>
      </w:tr>
      <w:tr w:rsidR="00D2633C" w14:paraId="21CFC3DB" w14:textId="77777777" w:rsidTr="0071187F">
        <w:tc>
          <w:tcPr>
            <w:tcW w:w="11446" w:type="dxa"/>
            <w:gridSpan w:val="2"/>
          </w:tcPr>
          <w:p w14:paraId="4E1F4CBD" w14:textId="77777777" w:rsidR="00D2633C" w:rsidRPr="00D2633C" w:rsidRDefault="00D2633C" w:rsidP="00D2633C">
            <w:pPr>
              <w:rPr>
                <w:b/>
                <w:lang w:val="en-US"/>
              </w:rPr>
            </w:pPr>
            <w:r>
              <w:rPr>
                <w:b/>
                <w:lang w:val="en-US"/>
              </w:rPr>
              <w:lastRenderedPageBreak/>
              <w:t>“Everyone will want to do it”</w:t>
            </w:r>
          </w:p>
        </w:tc>
      </w:tr>
      <w:tr w:rsidR="00D2633C" w14:paraId="09AE5653" w14:textId="77777777" w:rsidTr="0071187F">
        <w:tc>
          <w:tcPr>
            <w:tcW w:w="5723" w:type="dxa"/>
          </w:tcPr>
          <w:p w14:paraId="3A997031" w14:textId="506123AD" w:rsidR="00D2633C" w:rsidRPr="00D2633C" w:rsidRDefault="00D2633C" w:rsidP="003C26A4">
            <w:pPr>
              <w:jc w:val="both"/>
              <w:rPr>
                <w:lang w:val="en-US"/>
              </w:rPr>
            </w:pPr>
            <w:r w:rsidRPr="00D2633C">
              <w:rPr>
                <w:lang w:val="en-US"/>
              </w:rPr>
              <w:t xml:space="preserve">Telework is not a perk or a right, but is simply an option for </w:t>
            </w:r>
            <w:r w:rsidR="00A14552">
              <w:rPr>
                <w:lang w:val="en-US"/>
              </w:rPr>
              <w:t>you</w:t>
            </w:r>
            <w:r w:rsidRPr="00D2633C">
              <w:rPr>
                <w:lang w:val="en-US"/>
              </w:rPr>
              <w:t xml:space="preserve"> to consider should </w:t>
            </w:r>
            <w:r w:rsidR="00A14552">
              <w:rPr>
                <w:lang w:val="en-US"/>
              </w:rPr>
              <w:t>your</w:t>
            </w:r>
            <w:r w:rsidR="00A14552" w:rsidRPr="00D2633C">
              <w:rPr>
                <w:lang w:val="en-US"/>
              </w:rPr>
              <w:t xml:space="preserve"> </w:t>
            </w:r>
            <w:r w:rsidRPr="00D2633C">
              <w:rPr>
                <w:lang w:val="en-US"/>
              </w:rPr>
              <w:t>work allow for it. Telework, however, is not for everyone</w:t>
            </w:r>
            <w:r w:rsidR="003C26A4">
              <w:rPr>
                <w:rFonts w:cstheme="minorHAnsi"/>
                <w:lang w:val="en-US"/>
              </w:rPr>
              <w:t>―</w:t>
            </w:r>
            <w:r w:rsidRPr="00D2633C">
              <w:rPr>
                <w:lang w:val="en-US"/>
              </w:rPr>
              <w:t xml:space="preserve">the type of work </w:t>
            </w:r>
            <w:r w:rsidR="00A14552">
              <w:rPr>
                <w:lang w:val="en-US"/>
              </w:rPr>
              <w:t xml:space="preserve">you </w:t>
            </w:r>
            <w:r w:rsidRPr="00D2633C">
              <w:rPr>
                <w:lang w:val="en-US"/>
              </w:rPr>
              <w:t xml:space="preserve">perform and </w:t>
            </w:r>
            <w:r w:rsidR="00A14552">
              <w:rPr>
                <w:lang w:val="en-US"/>
              </w:rPr>
              <w:t>your</w:t>
            </w:r>
            <w:r w:rsidR="00A14552" w:rsidRPr="00D2633C">
              <w:rPr>
                <w:lang w:val="en-US"/>
              </w:rPr>
              <w:t xml:space="preserve"> </w:t>
            </w:r>
            <w:r w:rsidRPr="00D2633C">
              <w:rPr>
                <w:lang w:val="en-US"/>
              </w:rPr>
              <w:t>current performance</w:t>
            </w:r>
            <w:r w:rsidR="00A14552">
              <w:rPr>
                <w:lang w:val="en-US"/>
              </w:rPr>
              <w:t xml:space="preserve"> will</w:t>
            </w:r>
            <w:r w:rsidRPr="00D2633C">
              <w:rPr>
                <w:lang w:val="en-US"/>
              </w:rPr>
              <w:t xml:space="preserve"> factor into the decision of whether or not </w:t>
            </w:r>
            <w:r w:rsidR="00A14552">
              <w:rPr>
                <w:lang w:val="en-US"/>
              </w:rPr>
              <w:t>your</w:t>
            </w:r>
            <w:r w:rsidR="00A14552" w:rsidRPr="00D2633C">
              <w:rPr>
                <w:lang w:val="en-US"/>
              </w:rPr>
              <w:t xml:space="preserve"> </w:t>
            </w:r>
            <w:r w:rsidRPr="00D2633C">
              <w:rPr>
                <w:lang w:val="en-US"/>
              </w:rPr>
              <w:t>telework agreement</w:t>
            </w:r>
            <w:r w:rsidR="003C26A4">
              <w:rPr>
                <w:lang w:val="en-US"/>
              </w:rPr>
              <w:t xml:space="preserve"> gets approved</w:t>
            </w:r>
            <w:r w:rsidR="007A4665">
              <w:rPr>
                <w:lang w:val="en-US"/>
              </w:rPr>
              <w:t>.</w:t>
            </w:r>
          </w:p>
        </w:tc>
        <w:tc>
          <w:tcPr>
            <w:tcW w:w="5723" w:type="dxa"/>
            <w:shd w:val="clear" w:color="auto" w:fill="EDF5E3" w:themeFill="accent1" w:themeFillTint="33"/>
          </w:tcPr>
          <w:p w14:paraId="2B71D427" w14:textId="77777777" w:rsidR="00D2633C" w:rsidRPr="006C6682" w:rsidRDefault="00D2633C" w:rsidP="00D2633C">
            <w:pPr>
              <w:jc w:val="both"/>
              <w:rPr>
                <w:rFonts w:cstheme="minorHAnsi"/>
                <w:i/>
                <w:sz w:val="20"/>
                <w:szCs w:val="20"/>
                <w:lang w:val="en-US"/>
              </w:rPr>
            </w:pPr>
            <w:r w:rsidRPr="006C6682">
              <w:rPr>
                <w:rFonts w:cstheme="minorHAnsi"/>
                <w:i/>
                <w:sz w:val="20"/>
                <w:szCs w:val="20"/>
                <w:lang w:val="en-US"/>
              </w:rPr>
              <w:t>Tips</w:t>
            </w:r>
          </w:p>
          <w:p w14:paraId="48E4B987" w14:textId="29C81A18" w:rsidR="00D2633C" w:rsidRPr="00D2633C" w:rsidRDefault="00A14552">
            <w:pPr>
              <w:pStyle w:val="NoSpacing"/>
              <w:numPr>
                <w:ilvl w:val="0"/>
                <w:numId w:val="13"/>
              </w:numPr>
              <w:rPr>
                <w:rFonts w:cstheme="minorHAnsi"/>
                <w:i/>
              </w:rPr>
            </w:pPr>
            <w:r>
              <w:rPr>
                <w:rFonts w:cstheme="minorHAnsi"/>
                <w:i/>
                <w:sz w:val="20"/>
                <w:szCs w:val="20"/>
              </w:rPr>
              <w:t>As a m</w:t>
            </w:r>
            <w:r w:rsidRPr="006C6682">
              <w:rPr>
                <w:rFonts w:cstheme="minorHAnsi"/>
                <w:i/>
                <w:sz w:val="20"/>
                <w:szCs w:val="20"/>
              </w:rPr>
              <w:t>anager</w:t>
            </w:r>
            <w:r>
              <w:rPr>
                <w:rFonts w:cstheme="minorHAnsi"/>
                <w:i/>
                <w:sz w:val="20"/>
                <w:szCs w:val="20"/>
              </w:rPr>
              <w:t>,</w:t>
            </w:r>
            <w:r w:rsidR="00D2633C" w:rsidRPr="006C6682">
              <w:rPr>
                <w:rFonts w:cstheme="minorHAnsi"/>
                <w:i/>
                <w:sz w:val="20"/>
                <w:szCs w:val="20"/>
              </w:rPr>
              <w:t xml:space="preserve"> carefully review each employee’s request to telework and make a decision based on organizational needs and the unique circumstances of each employee</w:t>
            </w:r>
            <w:r w:rsidR="003C26A4">
              <w:rPr>
                <w:rFonts w:cstheme="minorHAnsi"/>
                <w:i/>
                <w:sz w:val="20"/>
                <w:szCs w:val="20"/>
              </w:rPr>
              <w:t>.</w:t>
            </w:r>
          </w:p>
        </w:tc>
      </w:tr>
      <w:tr w:rsidR="00D2633C" w14:paraId="510F3EAD" w14:textId="77777777" w:rsidTr="0071187F">
        <w:tc>
          <w:tcPr>
            <w:tcW w:w="11446" w:type="dxa"/>
            <w:gridSpan w:val="2"/>
          </w:tcPr>
          <w:p w14:paraId="00325F4F" w14:textId="77777777" w:rsidR="00D2633C" w:rsidRDefault="00D2633C" w:rsidP="00D2633C">
            <w:pPr>
              <w:rPr>
                <w:b/>
                <w:lang w:val="en-US"/>
              </w:rPr>
            </w:pPr>
          </w:p>
          <w:p w14:paraId="277F132C" w14:textId="77777777" w:rsidR="00D2633C" w:rsidRPr="00D2633C" w:rsidRDefault="00D2633C" w:rsidP="00D2633C">
            <w:pPr>
              <w:rPr>
                <w:b/>
                <w:lang w:val="en-US"/>
              </w:rPr>
            </w:pPr>
            <w:r>
              <w:rPr>
                <w:b/>
                <w:lang w:val="en-US"/>
              </w:rPr>
              <w:t>“Employees should not telework when meetings are scheduled”</w:t>
            </w:r>
          </w:p>
        </w:tc>
      </w:tr>
      <w:tr w:rsidR="00D2633C" w14:paraId="656E74D8" w14:textId="77777777" w:rsidTr="0071187F">
        <w:tc>
          <w:tcPr>
            <w:tcW w:w="5723" w:type="dxa"/>
          </w:tcPr>
          <w:p w14:paraId="50E443D8" w14:textId="5CC61F20" w:rsidR="00D2633C" w:rsidRPr="00D2633C" w:rsidRDefault="00D957EC">
            <w:pPr>
              <w:jc w:val="both"/>
              <w:rPr>
                <w:lang w:val="en-US"/>
              </w:rPr>
            </w:pPr>
            <w:r>
              <w:rPr>
                <w:lang w:val="en-US"/>
              </w:rPr>
              <w:t>With new readily available technologies, being on site for a meeting may not always be required. WebEx or a teleconference are a great alternative to in</w:t>
            </w:r>
            <w:r w:rsidR="003C26A4">
              <w:rPr>
                <w:lang w:val="en-US"/>
              </w:rPr>
              <w:t>-</w:t>
            </w:r>
            <w:r>
              <w:rPr>
                <w:lang w:val="en-US"/>
              </w:rPr>
              <w:t>person meetings.</w:t>
            </w:r>
          </w:p>
        </w:tc>
        <w:tc>
          <w:tcPr>
            <w:tcW w:w="5723" w:type="dxa"/>
            <w:shd w:val="clear" w:color="auto" w:fill="EDF5E3" w:themeFill="accent1" w:themeFillTint="33"/>
          </w:tcPr>
          <w:p w14:paraId="600B9CDE" w14:textId="77777777" w:rsidR="00D2633C" w:rsidRPr="006C6682" w:rsidRDefault="00D2633C" w:rsidP="00D2633C">
            <w:pPr>
              <w:jc w:val="both"/>
              <w:rPr>
                <w:i/>
                <w:sz w:val="20"/>
                <w:szCs w:val="20"/>
                <w:lang w:val="en-US"/>
              </w:rPr>
            </w:pPr>
            <w:r w:rsidRPr="006C6682">
              <w:rPr>
                <w:i/>
                <w:sz w:val="20"/>
                <w:szCs w:val="20"/>
                <w:lang w:val="en-US"/>
              </w:rPr>
              <w:t>Tips</w:t>
            </w:r>
          </w:p>
          <w:p w14:paraId="388DE3F7" w14:textId="41D232BC" w:rsidR="00D957EC" w:rsidRDefault="00D957EC">
            <w:pPr>
              <w:pStyle w:val="ListParagraph"/>
              <w:numPr>
                <w:ilvl w:val="0"/>
                <w:numId w:val="14"/>
              </w:numPr>
              <w:jc w:val="both"/>
              <w:rPr>
                <w:i/>
                <w:sz w:val="20"/>
                <w:szCs w:val="20"/>
                <w:lang w:val="en-US"/>
              </w:rPr>
            </w:pPr>
            <w:r w:rsidRPr="00D35CFE">
              <w:rPr>
                <w:i/>
                <w:sz w:val="20"/>
                <w:szCs w:val="20"/>
                <w:lang w:val="en-US"/>
              </w:rPr>
              <w:t>If you need to be physically present at a meeting, ask your manager if you can start or end your day at your telework site (depending on the time of the meeting)</w:t>
            </w:r>
            <w:r w:rsidR="003C26A4">
              <w:rPr>
                <w:i/>
                <w:sz w:val="20"/>
                <w:szCs w:val="20"/>
                <w:lang w:val="en-US"/>
              </w:rPr>
              <w:t>.</w:t>
            </w:r>
          </w:p>
          <w:p w14:paraId="366F431D" w14:textId="4C9F2D17" w:rsidR="00D2633C" w:rsidRPr="00D35CFE" w:rsidRDefault="00D2633C" w:rsidP="00D35CFE">
            <w:pPr>
              <w:pStyle w:val="ListParagraph"/>
              <w:ind w:left="502"/>
              <w:jc w:val="both"/>
              <w:rPr>
                <w:i/>
                <w:sz w:val="20"/>
                <w:szCs w:val="20"/>
                <w:lang w:val="en-US"/>
              </w:rPr>
            </w:pPr>
          </w:p>
        </w:tc>
      </w:tr>
      <w:tr w:rsidR="00D2633C" w14:paraId="5F1B12EA" w14:textId="77777777" w:rsidTr="0071187F">
        <w:tc>
          <w:tcPr>
            <w:tcW w:w="11446" w:type="dxa"/>
            <w:gridSpan w:val="2"/>
          </w:tcPr>
          <w:p w14:paraId="59855CFB" w14:textId="77777777" w:rsidR="00D2633C" w:rsidRDefault="00D2633C" w:rsidP="00D2633C">
            <w:pPr>
              <w:rPr>
                <w:b/>
                <w:lang w:val="en-US"/>
              </w:rPr>
            </w:pPr>
          </w:p>
          <w:p w14:paraId="6C4CF334" w14:textId="77777777" w:rsidR="00D2633C" w:rsidRPr="00D2633C" w:rsidRDefault="00D2633C" w:rsidP="00D2633C">
            <w:pPr>
              <w:rPr>
                <w:b/>
                <w:lang w:val="en-US"/>
              </w:rPr>
            </w:pPr>
            <w:r>
              <w:rPr>
                <w:b/>
                <w:lang w:val="en-US"/>
              </w:rPr>
              <w:t>“Teleworkers will not be there when they are needed”</w:t>
            </w:r>
          </w:p>
        </w:tc>
      </w:tr>
      <w:tr w:rsidR="00D2633C" w14:paraId="58ABE3EE" w14:textId="77777777" w:rsidTr="0071187F">
        <w:tc>
          <w:tcPr>
            <w:tcW w:w="5723" w:type="dxa"/>
          </w:tcPr>
          <w:p w14:paraId="2CB1931F" w14:textId="36A9C004" w:rsidR="00D2633C" w:rsidRPr="00D2633C" w:rsidRDefault="007A4665">
            <w:pPr>
              <w:rPr>
                <w:lang w:val="en-US"/>
              </w:rPr>
            </w:pPr>
            <w:r>
              <w:rPr>
                <w:lang w:val="en-US"/>
              </w:rPr>
              <w:t>This can easily be avoided by setting guidelines for employees to be available during normal working hours as they would be if they were in the office</w:t>
            </w:r>
            <w:r w:rsidR="00D2633C" w:rsidRPr="00D2633C">
              <w:rPr>
                <w:lang w:val="en-US"/>
              </w:rPr>
              <w:t xml:space="preserve">. </w:t>
            </w:r>
            <w:r w:rsidR="005F2E08" w:rsidRPr="005F2E08">
              <w:rPr>
                <w:lang w:val="en-US"/>
              </w:rPr>
              <w:t xml:space="preserve">By establishing etiquette for response times to missed calls and emails, </w:t>
            </w:r>
            <w:r w:rsidR="005F2E08">
              <w:rPr>
                <w:lang w:val="en-US"/>
              </w:rPr>
              <w:t xml:space="preserve">as </w:t>
            </w:r>
            <w:r w:rsidR="005F2E08" w:rsidRPr="00D957EC">
              <w:rPr>
                <w:lang w:val="en-US"/>
              </w:rPr>
              <w:t xml:space="preserve">well as for notifying other employees and managers when </w:t>
            </w:r>
            <w:r w:rsidR="005F2E08">
              <w:rPr>
                <w:lang w:val="en-US"/>
              </w:rPr>
              <w:t>you</w:t>
            </w:r>
            <w:r w:rsidR="005F2E08" w:rsidRPr="00D957EC">
              <w:rPr>
                <w:lang w:val="en-US"/>
              </w:rPr>
              <w:t xml:space="preserve"> will be unavailable for an extended period of time</w:t>
            </w:r>
            <w:r w:rsidR="00FD77F8">
              <w:rPr>
                <w:lang w:val="en-US"/>
              </w:rPr>
              <w:t>, you</w:t>
            </w:r>
            <w:r w:rsidR="005F2E08" w:rsidRPr="00D957EC">
              <w:rPr>
                <w:lang w:val="en-US"/>
              </w:rPr>
              <w:t xml:space="preserve"> </w:t>
            </w:r>
            <w:r w:rsidR="005F2E08" w:rsidRPr="005F2E08">
              <w:rPr>
                <w:lang w:val="en-US"/>
              </w:rPr>
              <w:t xml:space="preserve">should feel comfortable stepping away for a few minutes without </w:t>
            </w:r>
            <w:r w:rsidR="005F2E08">
              <w:rPr>
                <w:lang w:val="en-US"/>
              </w:rPr>
              <w:t>your</w:t>
            </w:r>
            <w:r w:rsidR="005F2E08" w:rsidRPr="005F2E08">
              <w:rPr>
                <w:lang w:val="en-US"/>
              </w:rPr>
              <w:t xml:space="preserve"> absence being perceived as being unavailable</w:t>
            </w:r>
            <w:r w:rsidR="005F2E08">
              <w:rPr>
                <w:lang w:val="en-US"/>
              </w:rPr>
              <w:t>.</w:t>
            </w:r>
          </w:p>
        </w:tc>
        <w:tc>
          <w:tcPr>
            <w:tcW w:w="5723" w:type="dxa"/>
            <w:shd w:val="clear" w:color="auto" w:fill="EDF5E3" w:themeFill="accent1" w:themeFillTint="33"/>
          </w:tcPr>
          <w:p w14:paraId="3365C642" w14:textId="77777777" w:rsidR="00D2633C" w:rsidRPr="006C6682" w:rsidRDefault="00D2633C" w:rsidP="00D2633C">
            <w:pPr>
              <w:jc w:val="both"/>
              <w:rPr>
                <w:i/>
                <w:sz w:val="20"/>
                <w:szCs w:val="20"/>
                <w:lang w:val="en-US"/>
              </w:rPr>
            </w:pPr>
            <w:r w:rsidRPr="006C6682">
              <w:rPr>
                <w:i/>
                <w:sz w:val="20"/>
                <w:szCs w:val="20"/>
                <w:lang w:val="en-US"/>
              </w:rPr>
              <w:t>Tips</w:t>
            </w:r>
          </w:p>
          <w:p w14:paraId="62739C14" w14:textId="71C23A32" w:rsidR="00D957EC" w:rsidRPr="00D35CFE" w:rsidRDefault="00D957EC" w:rsidP="005F2E08">
            <w:pPr>
              <w:pStyle w:val="ListParagraph"/>
              <w:numPr>
                <w:ilvl w:val="0"/>
                <w:numId w:val="15"/>
              </w:numPr>
              <w:jc w:val="both"/>
              <w:rPr>
                <w:i/>
                <w:lang w:val="en-US"/>
              </w:rPr>
            </w:pPr>
            <w:r>
              <w:rPr>
                <w:i/>
                <w:sz w:val="20"/>
                <w:szCs w:val="20"/>
                <w:lang w:val="en-US"/>
              </w:rPr>
              <w:t>Sharing calendars with your manager and team members is a great way for them to see when you are available or in a meeting</w:t>
            </w:r>
            <w:r w:rsidR="003C26A4">
              <w:rPr>
                <w:i/>
                <w:sz w:val="20"/>
                <w:szCs w:val="20"/>
                <w:lang w:val="en-US"/>
              </w:rPr>
              <w:t>.</w:t>
            </w:r>
          </w:p>
          <w:p w14:paraId="693EAF65" w14:textId="433F93E4" w:rsidR="005F2E08" w:rsidRPr="00D35CFE" w:rsidRDefault="00D957EC">
            <w:pPr>
              <w:pStyle w:val="ListParagraph"/>
              <w:numPr>
                <w:ilvl w:val="0"/>
                <w:numId w:val="15"/>
              </w:numPr>
              <w:jc w:val="both"/>
              <w:rPr>
                <w:i/>
                <w:lang w:val="en-US"/>
              </w:rPr>
            </w:pPr>
            <w:r>
              <w:rPr>
                <w:i/>
                <w:sz w:val="20"/>
                <w:szCs w:val="20"/>
                <w:lang w:val="en-US"/>
              </w:rPr>
              <w:t>Make use of the status in your instant messaging software to indicate your status (on a call, in a meeting, having lunch, etc.)</w:t>
            </w:r>
            <w:r w:rsidR="003C26A4">
              <w:rPr>
                <w:i/>
                <w:sz w:val="20"/>
                <w:szCs w:val="20"/>
                <w:lang w:val="en-US"/>
              </w:rPr>
              <w:t>.</w:t>
            </w:r>
          </w:p>
          <w:p w14:paraId="08379DC3" w14:textId="293837DD" w:rsidR="00D2633C" w:rsidRPr="00D2633C" w:rsidRDefault="00D2633C" w:rsidP="00D35CFE">
            <w:pPr>
              <w:pStyle w:val="ListParagraph"/>
              <w:ind w:left="502"/>
              <w:jc w:val="both"/>
              <w:rPr>
                <w:i/>
                <w:lang w:val="en-US"/>
              </w:rPr>
            </w:pPr>
          </w:p>
        </w:tc>
      </w:tr>
    </w:tbl>
    <w:p w14:paraId="1593FFD7" w14:textId="38433EC2" w:rsidR="00DD295E" w:rsidRDefault="00DD295E" w:rsidP="00987561">
      <w:pPr>
        <w:pStyle w:val="Heading2"/>
        <w:rPr>
          <w:lang w:val="en-US"/>
        </w:rPr>
      </w:pPr>
    </w:p>
    <w:tbl>
      <w:tblPr>
        <w:tblStyle w:val="TableGrid"/>
        <w:tblW w:w="1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st practices table"/>
        <w:tblDescription w:val="The left column explains best practices and the right column gives tips related to the best practices."/>
      </w:tblPr>
      <w:tblGrid>
        <w:gridCol w:w="5723"/>
        <w:gridCol w:w="5723"/>
      </w:tblGrid>
      <w:tr w:rsidR="001B4AD6" w14:paraId="13886ACA" w14:textId="77777777" w:rsidTr="0071187F">
        <w:trPr>
          <w:tblHeader/>
        </w:trPr>
        <w:tc>
          <w:tcPr>
            <w:tcW w:w="11446" w:type="dxa"/>
            <w:gridSpan w:val="2"/>
          </w:tcPr>
          <w:p w14:paraId="3BC51A22" w14:textId="54F31A10" w:rsidR="007A047F" w:rsidRPr="007A047F" w:rsidRDefault="001B4AD6" w:rsidP="0071187F">
            <w:pPr>
              <w:pStyle w:val="Heading2"/>
              <w:rPr>
                <w:lang w:val="en-US"/>
              </w:rPr>
            </w:pPr>
            <w:r>
              <w:rPr>
                <w:lang w:val="en-US"/>
              </w:rPr>
              <w:t>Best practices</w:t>
            </w:r>
          </w:p>
        </w:tc>
      </w:tr>
      <w:tr w:rsidR="0071187F" w14:paraId="3C8D6575" w14:textId="77777777" w:rsidTr="0071187F">
        <w:trPr>
          <w:tblHeader/>
        </w:trPr>
        <w:tc>
          <w:tcPr>
            <w:tcW w:w="11446" w:type="dxa"/>
            <w:gridSpan w:val="2"/>
          </w:tcPr>
          <w:p w14:paraId="3924318B" w14:textId="77777777" w:rsidR="0071187F" w:rsidRDefault="0071187F" w:rsidP="0071187F">
            <w:pPr>
              <w:pStyle w:val="Heading2"/>
              <w:ind w:firstLine="720"/>
              <w:outlineLvl w:val="1"/>
              <w:rPr>
                <w:lang w:val="en-US"/>
              </w:rPr>
            </w:pPr>
          </w:p>
        </w:tc>
      </w:tr>
      <w:tr w:rsidR="007A4665" w14:paraId="1D47FF39" w14:textId="77777777" w:rsidTr="0071187F">
        <w:tc>
          <w:tcPr>
            <w:tcW w:w="11446" w:type="dxa"/>
            <w:gridSpan w:val="2"/>
          </w:tcPr>
          <w:p w14:paraId="69CA9F23" w14:textId="338F6D18" w:rsidR="007A4665" w:rsidRPr="00D2633C" w:rsidRDefault="003510BC" w:rsidP="009C6CA2">
            <w:pPr>
              <w:jc w:val="both"/>
              <w:rPr>
                <w:b/>
                <w:lang w:val="en-US"/>
              </w:rPr>
            </w:pPr>
            <w:r>
              <w:rPr>
                <w:b/>
                <w:lang w:val="en-US"/>
              </w:rPr>
              <w:t>Develop a team charter</w:t>
            </w:r>
          </w:p>
        </w:tc>
      </w:tr>
      <w:tr w:rsidR="007A4665" w14:paraId="030A5A03" w14:textId="77777777" w:rsidTr="0071187F">
        <w:tc>
          <w:tcPr>
            <w:tcW w:w="5723" w:type="dxa"/>
          </w:tcPr>
          <w:p w14:paraId="6E16EAB2" w14:textId="0AEE3F41" w:rsidR="003510BC" w:rsidRDefault="003510BC">
            <w:pPr>
              <w:jc w:val="both"/>
              <w:rPr>
                <w:lang w:val="en-US"/>
              </w:rPr>
            </w:pPr>
            <w:r>
              <w:rPr>
                <w:lang w:val="en-US"/>
              </w:rPr>
              <w:t>A great way to foster team spirit and morale, and ensure clear communication between team members is to create a charter as a team.</w:t>
            </w:r>
            <w:r w:rsidRPr="003510BC">
              <w:t xml:space="preserve"> </w:t>
            </w:r>
            <w:r>
              <w:t>This can allow v</w:t>
            </w:r>
            <w:r w:rsidRPr="003510BC">
              <w:t xml:space="preserve">irtual team members to collectively define the shared values and procedures </w:t>
            </w:r>
            <w:r>
              <w:t>to</w:t>
            </w:r>
            <w:r w:rsidRPr="003510BC">
              <w:t xml:space="preserve"> adhere to</w:t>
            </w:r>
            <w:r>
              <w:t xml:space="preserve">, </w:t>
            </w:r>
            <w:r w:rsidRPr="003510BC">
              <w:t>provid</w:t>
            </w:r>
            <w:r>
              <w:t>e</w:t>
            </w:r>
            <w:r w:rsidRPr="003510BC">
              <w:t xml:space="preserve"> a concrete set of benchmarks fo</w:t>
            </w:r>
            <w:r>
              <w:t>r operating a virtual workplace and fosters</w:t>
            </w:r>
            <w:r w:rsidRPr="003510BC">
              <w:t xml:space="preserve"> acceptance of and general enthusiasm about team objectives</w:t>
            </w:r>
            <w:r>
              <w:t>.</w:t>
            </w:r>
          </w:p>
        </w:tc>
        <w:tc>
          <w:tcPr>
            <w:tcW w:w="5723" w:type="dxa"/>
            <w:shd w:val="clear" w:color="auto" w:fill="EDF5E3" w:themeFill="accent1" w:themeFillTint="33"/>
          </w:tcPr>
          <w:p w14:paraId="0036A953" w14:textId="77777777" w:rsidR="007A4665" w:rsidRPr="006C6682" w:rsidRDefault="007A4665" w:rsidP="007A4665">
            <w:pPr>
              <w:jc w:val="both"/>
              <w:rPr>
                <w:i/>
                <w:sz w:val="20"/>
                <w:szCs w:val="20"/>
                <w:lang w:val="en-US"/>
              </w:rPr>
            </w:pPr>
            <w:r w:rsidRPr="006C6682">
              <w:rPr>
                <w:i/>
                <w:sz w:val="20"/>
                <w:szCs w:val="20"/>
                <w:lang w:val="en-US"/>
              </w:rPr>
              <w:t>Tips</w:t>
            </w:r>
          </w:p>
          <w:p w14:paraId="130D5F36" w14:textId="3428C8A6" w:rsidR="007A4665" w:rsidRPr="007A4665" w:rsidRDefault="003510BC">
            <w:pPr>
              <w:pStyle w:val="ListParagraph"/>
              <w:numPr>
                <w:ilvl w:val="0"/>
                <w:numId w:val="6"/>
              </w:numPr>
              <w:jc w:val="both"/>
              <w:rPr>
                <w:i/>
                <w:lang w:val="en-US"/>
              </w:rPr>
            </w:pPr>
            <w:r w:rsidRPr="003510BC">
              <w:rPr>
                <w:i/>
                <w:sz w:val="20"/>
                <w:szCs w:val="20"/>
                <w:lang w:val="en-US"/>
              </w:rPr>
              <w:t>Brainstorm with your team about the elements they think should be included in the charter such as “ground rules”, roles and responsibilities, communication styles and frequency of communications, mechanisms, language of work commitments, and m</w:t>
            </w:r>
            <w:r w:rsidR="00FD77F8">
              <w:rPr>
                <w:i/>
                <w:sz w:val="20"/>
                <w:szCs w:val="20"/>
                <w:lang w:val="en-US"/>
              </w:rPr>
              <w:t>easurable objectives</w:t>
            </w:r>
            <w:r w:rsidR="003C26A4">
              <w:rPr>
                <w:i/>
                <w:sz w:val="20"/>
                <w:szCs w:val="20"/>
                <w:lang w:val="en-US"/>
              </w:rPr>
              <w:t>.</w:t>
            </w:r>
          </w:p>
        </w:tc>
      </w:tr>
      <w:tr w:rsidR="003510BC" w:rsidRPr="00D2633C" w14:paraId="0E3FD4F9" w14:textId="77777777" w:rsidTr="0071187F">
        <w:tc>
          <w:tcPr>
            <w:tcW w:w="11446" w:type="dxa"/>
            <w:gridSpan w:val="2"/>
          </w:tcPr>
          <w:p w14:paraId="7AB1B37E" w14:textId="40D4E14D" w:rsidR="003510BC" w:rsidRPr="00D2633C" w:rsidRDefault="003510BC" w:rsidP="0054410C">
            <w:pPr>
              <w:jc w:val="both"/>
              <w:rPr>
                <w:b/>
                <w:lang w:val="en-US"/>
              </w:rPr>
            </w:pPr>
          </w:p>
        </w:tc>
      </w:tr>
      <w:tr w:rsidR="003510BC" w:rsidRPr="007A4665" w14:paraId="60997F6B" w14:textId="77777777" w:rsidTr="0071187F">
        <w:tc>
          <w:tcPr>
            <w:tcW w:w="5723" w:type="dxa"/>
          </w:tcPr>
          <w:p w14:paraId="76305D5B" w14:textId="065FF4A6" w:rsidR="00385B77" w:rsidRDefault="00385B77" w:rsidP="00385B77">
            <w:pPr>
              <w:jc w:val="both"/>
              <w:rPr>
                <w:b/>
                <w:lang w:val="en-US"/>
              </w:rPr>
            </w:pPr>
            <w:r w:rsidRPr="00D35CFE">
              <w:rPr>
                <w:b/>
                <w:lang w:val="en-US"/>
              </w:rPr>
              <w:t>Build team spirit</w:t>
            </w:r>
            <w:r>
              <w:rPr>
                <w:b/>
                <w:lang w:val="en-US"/>
              </w:rPr>
              <w:t xml:space="preserve"> </w:t>
            </w:r>
          </w:p>
          <w:p w14:paraId="6DB12F74" w14:textId="1BA6690A" w:rsidR="00385B77" w:rsidRPr="00D35CFE" w:rsidRDefault="00385B77" w:rsidP="00385B77">
            <w:pPr>
              <w:jc w:val="both"/>
              <w:rPr>
                <w:lang w:val="en-US"/>
              </w:rPr>
            </w:pPr>
            <w:r>
              <w:rPr>
                <w:lang w:val="en-US"/>
              </w:rPr>
              <w:t>Whether your team works on set telework schedules or is</w:t>
            </w:r>
            <w:r w:rsidRPr="00D35CFE">
              <w:rPr>
                <w:lang w:val="en-US"/>
              </w:rPr>
              <w:t xml:space="preserve"> fully mobile </w:t>
            </w:r>
            <w:r>
              <w:rPr>
                <w:lang w:val="en-US"/>
              </w:rPr>
              <w:t>(</w:t>
            </w:r>
            <w:r w:rsidRPr="00D35CFE">
              <w:rPr>
                <w:lang w:val="en-US"/>
              </w:rPr>
              <w:t>including team members located in</w:t>
            </w:r>
            <w:r>
              <w:rPr>
                <w:lang w:val="en-US"/>
              </w:rPr>
              <w:t xml:space="preserve"> other cities), it’s important to make time for team building. Rather than relying on impromptu meet</w:t>
            </w:r>
            <w:r w:rsidR="003C26A4">
              <w:rPr>
                <w:lang w:val="en-US"/>
              </w:rPr>
              <w:t>-</w:t>
            </w:r>
            <w:r>
              <w:rPr>
                <w:lang w:val="en-US"/>
              </w:rPr>
              <w:t xml:space="preserve">ups and conversations that tend to happen when people all work together in the same office, </w:t>
            </w:r>
            <w:r w:rsidR="005F2E08">
              <w:rPr>
                <w:lang w:val="en-US"/>
              </w:rPr>
              <w:lastRenderedPageBreak/>
              <w:t xml:space="preserve">these likely need to be planned ahead of time to ensure everyone can be available. </w:t>
            </w:r>
          </w:p>
          <w:p w14:paraId="3422E2B7" w14:textId="77777777" w:rsidR="003510BC" w:rsidRDefault="003510BC" w:rsidP="0054410C">
            <w:pPr>
              <w:jc w:val="both"/>
              <w:rPr>
                <w:b/>
                <w:lang w:val="en-US"/>
              </w:rPr>
            </w:pPr>
          </w:p>
          <w:p w14:paraId="41DA1306" w14:textId="2E796AF1" w:rsidR="00385B77" w:rsidRPr="00D35CFE" w:rsidRDefault="00385B77" w:rsidP="0054410C">
            <w:pPr>
              <w:jc w:val="both"/>
              <w:rPr>
                <w:b/>
                <w:lang w:val="en-US"/>
              </w:rPr>
            </w:pPr>
          </w:p>
        </w:tc>
        <w:tc>
          <w:tcPr>
            <w:tcW w:w="5723" w:type="dxa"/>
            <w:shd w:val="clear" w:color="auto" w:fill="EDF5E3" w:themeFill="accent1" w:themeFillTint="33"/>
          </w:tcPr>
          <w:p w14:paraId="0638DD74" w14:textId="77777777" w:rsidR="005F2E08" w:rsidRPr="006C6682" w:rsidRDefault="005F2E08" w:rsidP="005F2E08">
            <w:pPr>
              <w:jc w:val="both"/>
              <w:rPr>
                <w:i/>
                <w:sz w:val="20"/>
                <w:szCs w:val="20"/>
                <w:lang w:val="en-US"/>
              </w:rPr>
            </w:pPr>
            <w:r w:rsidRPr="006C6682">
              <w:rPr>
                <w:i/>
                <w:sz w:val="20"/>
                <w:szCs w:val="20"/>
                <w:lang w:val="en-US"/>
              </w:rPr>
              <w:lastRenderedPageBreak/>
              <w:t>Tips</w:t>
            </w:r>
          </w:p>
          <w:p w14:paraId="0A9EBFFA" w14:textId="0F670A6F" w:rsidR="003510BC" w:rsidRPr="00D35CFE" w:rsidRDefault="005F2E08">
            <w:pPr>
              <w:pStyle w:val="ListParagraph"/>
              <w:numPr>
                <w:ilvl w:val="0"/>
                <w:numId w:val="6"/>
              </w:numPr>
              <w:jc w:val="both"/>
              <w:rPr>
                <w:i/>
                <w:lang w:val="en-US"/>
              </w:rPr>
            </w:pPr>
            <w:r>
              <w:rPr>
                <w:i/>
                <w:sz w:val="20"/>
                <w:szCs w:val="20"/>
                <w:lang w:val="en-US"/>
              </w:rPr>
              <w:t>If all your team members are located in the same city, schedule a time once every week or two weeks where you all get together in a more informal setting (e.g. offsite meeting, early morning coffee, etc.)</w:t>
            </w:r>
            <w:r w:rsidR="003C26A4">
              <w:rPr>
                <w:i/>
                <w:sz w:val="20"/>
                <w:szCs w:val="20"/>
                <w:lang w:val="en-US"/>
              </w:rPr>
              <w:t>.</w:t>
            </w:r>
          </w:p>
          <w:p w14:paraId="4EE2746E" w14:textId="5A186B37" w:rsidR="005F2E08" w:rsidRPr="00D35CFE" w:rsidRDefault="005F2E08">
            <w:pPr>
              <w:pStyle w:val="ListParagraph"/>
              <w:numPr>
                <w:ilvl w:val="0"/>
                <w:numId w:val="6"/>
              </w:numPr>
              <w:jc w:val="both"/>
              <w:rPr>
                <w:i/>
                <w:lang w:val="en-US"/>
              </w:rPr>
            </w:pPr>
            <w:r>
              <w:rPr>
                <w:i/>
                <w:sz w:val="20"/>
                <w:szCs w:val="20"/>
                <w:lang w:val="en-US"/>
              </w:rPr>
              <w:t xml:space="preserve">If your team is dispersed and cannot all meet physically, ensure there is a bit of time at the beginning of team meetings to </w:t>
            </w:r>
            <w:r>
              <w:rPr>
                <w:i/>
                <w:sz w:val="20"/>
                <w:szCs w:val="20"/>
                <w:lang w:val="en-US"/>
              </w:rPr>
              <w:lastRenderedPageBreak/>
              <w:t xml:space="preserve">discuss non-work related topics. You can also set up a time (keeping in mind different time zones) for a videoconference where you all meet up to brainstorm or discuss various topics with no set agenda (e.g.  </w:t>
            </w:r>
            <w:proofErr w:type="gramStart"/>
            <w:r w:rsidR="00FD77F8">
              <w:rPr>
                <w:i/>
                <w:sz w:val="20"/>
                <w:szCs w:val="20"/>
                <w:lang w:val="en-US"/>
              </w:rPr>
              <w:t>a</w:t>
            </w:r>
            <w:proofErr w:type="gramEnd"/>
            <w:r w:rsidR="00FD77F8">
              <w:rPr>
                <w:i/>
                <w:sz w:val="20"/>
                <w:szCs w:val="20"/>
                <w:lang w:val="en-US"/>
              </w:rPr>
              <w:t xml:space="preserve"> </w:t>
            </w:r>
            <w:r>
              <w:rPr>
                <w:i/>
                <w:sz w:val="20"/>
                <w:szCs w:val="20"/>
                <w:lang w:val="en-US"/>
              </w:rPr>
              <w:t>weekly 30 minute meeting with a cup of coffee</w:t>
            </w:r>
            <w:r w:rsidR="00FD77F8">
              <w:rPr>
                <w:i/>
                <w:sz w:val="20"/>
                <w:szCs w:val="20"/>
                <w:lang w:val="en-US"/>
              </w:rPr>
              <w:t>, etc.</w:t>
            </w:r>
            <w:r>
              <w:rPr>
                <w:i/>
                <w:sz w:val="20"/>
                <w:szCs w:val="20"/>
                <w:lang w:val="en-US"/>
              </w:rPr>
              <w:t>)</w:t>
            </w:r>
            <w:r w:rsidR="003C26A4">
              <w:rPr>
                <w:i/>
                <w:sz w:val="20"/>
                <w:szCs w:val="20"/>
                <w:lang w:val="en-US"/>
              </w:rPr>
              <w:t>.</w:t>
            </w:r>
          </w:p>
        </w:tc>
      </w:tr>
    </w:tbl>
    <w:p w14:paraId="11143C42" w14:textId="77777777" w:rsidR="00D35CFE" w:rsidRDefault="00D35CFE" w:rsidP="00D35CFE">
      <w:pPr>
        <w:rPr>
          <w:b/>
          <w:lang w:val="en-US"/>
        </w:rPr>
      </w:pPr>
    </w:p>
    <w:p w14:paraId="3B4E14EE" w14:textId="77777777" w:rsidR="00D35CFE" w:rsidRPr="00D35CFE" w:rsidRDefault="00D35CFE" w:rsidP="00D35CFE"/>
    <w:sectPr w:rsidR="00D35CFE" w:rsidRPr="00D35CFE" w:rsidSect="00DD295E">
      <w:headerReference w:type="default" r:id="rId8"/>
      <w:footerReference w:type="default" r:id="rId9"/>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A5E74" w14:textId="77777777" w:rsidR="00C45006" w:rsidRDefault="00C45006" w:rsidP="00DD295E">
      <w:pPr>
        <w:spacing w:after="0" w:line="240" w:lineRule="auto"/>
      </w:pPr>
      <w:r>
        <w:separator/>
      </w:r>
    </w:p>
  </w:endnote>
  <w:endnote w:type="continuationSeparator" w:id="0">
    <w:p w14:paraId="4567F667" w14:textId="77777777" w:rsidR="00C45006" w:rsidRDefault="00C45006"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4" w:type="pct"/>
      <w:tblCellMar>
        <w:top w:w="115" w:type="dxa"/>
        <w:left w:w="115" w:type="dxa"/>
        <w:bottom w:w="115" w:type="dxa"/>
        <w:right w:w="115" w:type="dxa"/>
      </w:tblCellMar>
      <w:tblLook w:val="04A0" w:firstRow="1" w:lastRow="0" w:firstColumn="1" w:lastColumn="0" w:noHBand="0" w:noVBand="1"/>
    </w:tblPr>
    <w:tblGrid>
      <w:gridCol w:w="10476"/>
      <w:gridCol w:w="551"/>
    </w:tblGrid>
    <w:tr w:rsidR="003F3C93" w14:paraId="238AB6B1" w14:textId="77777777" w:rsidTr="003F3C93">
      <w:trPr>
        <w:trHeight w:val="139"/>
      </w:trPr>
      <w:tc>
        <w:tcPr>
          <w:tcW w:w="10475" w:type="dxa"/>
          <w:tcBorders>
            <w:right w:val="single" w:sz="6" w:space="0" w:color="7F7F7F" w:themeColor="text2"/>
          </w:tcBorders>
          <w:vAlign w:val="center"/>
        </w:tcPr>
        <w:p w14:paraId="7161FB60" w14:textId="77777777" w:rsidR="003F3C93" w:rsidRPr="00D86297" w:rsidRDefault="003F3C93" w:rsidP="003F3C93">
          <w:pPr>
            <w:pStyle w:val="Header"/>
            <w:rPr>
              <w:caps/>
              <w:color w:val="7F7F7F" w:themeColor="text2"/>
            </w:rPr>
          </w:pPr>
          <w:r w:rsidRPr="00D86297">
            <w:rPr>
              <w:caps/>
              <w:color w:val="7F7F7F" w:themeColor="text2"/>
            </w:rPr>
            <w:t>workplace Change Management national centre of expertise–january 2020</w:t>
          </w:r>
        </w:p>
      </w:tc>
      <w:tc>
        <w:tcPr>
          <w:tcW w:w="551" w:type="dxa"/>
          <w:tcBorders>
            <w:left w:val="single" w:sz="6" w:space="0" w:color="7F7F7F" w:themeColor="text2"/>
          </w:tcBorders>
          <w:shd w:val="clear" w:color="auto" w:fill="auto"/>
          <w:vAlign w:val="center"/>
        </w:tcPr>
        <w:p w14:paraId="56F5820B" w14:textId="77777777" w:rsidR="003F3C93" w:rsidRPr="00D86297" w:rsidRDefault="003F3C93" w:rsidP="003F3C93">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71187F">
            <w:rPr>
              <w:noProof/>
              <w:color w:val="7F7F7F" w:themeColor="text2"/>
            </w:rPr>
            <w:t>1</w:t>
          </w:r>
          <w:r w:rsidRPr="00D86297">
            <w:rPr>
              <w:noProof/>
              <w:color w:val="7F7F7F" w:themeColor="text2"/>
            </w:rPr>
            <w:fldChar w:fldCharType="end"/>
          </w:r>
        </w:p>
      </w:tc>
    </w:tr>
  </w:tbl>
  <w:p w14:paraId="1B8F5DD9" w14:textId="77777777" w:rsidR="003F3C93" w:rsidRDefault="003F3C93" w:rsidP="003F3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261B" w14:textId="77777777" w:rsidR="00C45006" w:rsidRDefault="00C45006" w:rsidP="00DD295E">
      <w:pPr>
        <w:spacing w:after="0" w:line="240" w:lineRule="auto"/>
      </w:pPr>
      <w:r>
        <w:separator/>
      </w:r>
    </w:p>
  </w:footnote>
  <w:footnote w:type="continuationSeparator" w:id="0">
    <w:p w14:paraId="05A25898" w14:textId="77777777" w:rsidR="00C45006" w:rsidRDefault="00C45006"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975D" w14:textId="77777777" w:rsidR="00DD295E" w:rsidRDefault="003F3C93">
    <w:pPr>
      <w:pStyle w:val="Header"/>
    </w:pPr>
    <w:r>
      <w:rPr>
        <w:rFonts w:ascii="Arial" w:hAnsi="Arial" w:cs="Arial"/>
        <w:noProof/>
        <w:color w:val="0070C0"/>
        <w:sz w:val="28"/>
        <w:szCs w:val="24"/>
        <w:lang w:eastAsia="en-CA"/>
      </w:rPr>
      <w:drawing>
        <wp:inline distT="0" distB="0" distL="0" distR="0" wp14:anchorId="14B7CAEA" wp14:editId="616F1483">
          <wp:extent cx="7069455" cy="766445"/>
          <wp:effectExtent l="0" t="0" r="0" b="0"/>
          <wp:docPr id="1" name="Picture 1" descr="Light blue GCworkplace banner" title="GCworkpla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48E08CB9" w14:textId="77777777" w:rsidR="003F3C93" w:rsidRDefault="003F3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44"/>
    <w:multiLevelType w:val="hybridMultilevel"/>
    <w:tmpl w:val="B3DA5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7564A"/>
    <w:multiLevelType w:val="hybridMultilevel"/>
    <w:tmpl w:val="5F0E1E10"/>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853EB2"/>
    <w:multiLevelType w:val="hybridMultilevel"/>
    <w:tmpl w:val="F22E6A02"/>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43049B"/>
    <w:multiLevelType w:val="hybridMultilevel"/>
    <w:tmpl w:val="A5821EE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15:restartNumberingAfterBreak="0">
    <w:nsid w:val="34E02247"/>
    <w:multiLevelType w:val="hybridMultilevel"/>
    <w:tmpl w:val="917CB44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3D4D6F52"/>
    <w:multiLevelType w:val="hybridMultilevel"/>
    <w:tmpl w:val="B4C6C67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42823DA6"/>
    <w:multiLevelType w:val="hybridMultilevel"/>
    <w:tmpl w:val="B00A0D84"/>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4461CB"/>
    <w:multiLevelType w:val="hybridMultilevel"/>
    <w:tmpl w:val="45B0E7B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B745A99"/>
    <w:multiLevelType w:val="hybridMultilevel"/>
    <w:tmpl w:val="E4008E6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4DDF39BE"/>
    <w:multiLevelType w:val="hybridMultilevel"/>
    <w:tmpl w:val="E8BC31AC"/>
    <w:lvl w:ilvl="0" w:tplc="1009000D">
      <w:start w:val="1"/>
      <w:numFmt w:val="bullet"/>
      <w:lvlText w:val=""/>
      <w:lvlJc w:val="left"/>
      <w:pPr>
        <w:ind w:left="501" w:hanging="360"/>
      </w:pPr>
      <w:rPr>
        <w:rFonts w:ascii="Wingdings" w:hAnsi="Wingdings" w:hint="default"/>
      </w:rPr>
    </w:lvl>
    <w:lvl w:ilvl="1" w:tplc="10090019">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3" w15:restartNumberingAfterBreak="0">
    <w:nsid w:val="505E7B82"/>
    <w:multiLevelType w:val="hybridMultilevel"/>
    <w:tmpl w:val="F8241A04"/>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1393883"/>
    <w:multiLevelType w:val="hybridMultilevel"/>
    <w:tmpl w:val="57DCF4C4"/>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15" w15:restartNumberingAfterBreak="0">
    <w:nsid w:val="519D4375"/>
    <w:multiLevelType w:val="hybridMultilevel"/>
    <w:tmpl w:val="2226761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52210AC0"/>
    <w:multiLevelType w:val="hybridMultilevel"/>
    <w:tmpl w:val="4DC268FA"/>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7826617"/>
    <w:multiLevelType w:val="hybridMultilevel"/>
    <w:tmpl w:val="79D69E88"/>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8"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EE46A1"/>
    <w:multiLevelType w:val="hybridMultilevel"/>
    <w:tmpl w:val="B1F0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E7125D"/>
    <w:multiLevelType w:val="hybridMultilevel"/>
    <w:tmpl w:val="7436B930"/>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num w:numId="1">
    <w:abstractNumId w:val="18"/>
  </w:num>
  <w:num w:numId="2">
    <w:abstractNumId w:val="9"/>
  </w:num>
  <w:num w:numId="3">
    <w:abstractNumId w:val="10"/>
  </w:num>
  <w:num w:numId="4">
    <w:abstractNumId w:val="4"/>
  </w:num>
  <w:num w:numId="5">
    <w:abstractNumId w:val="1"/>
  </w:num>
  <w:num w:numId="6">
    <w:abstractNumId w:val="12"/>
  </w:num>
  <w:num w:numId="7">
    <w:abstractNumId w:val="19"/>
  </w:num>
  <w:num w:numId="8">
    <w:abstractNumId w:val="14"/>
  </w:num>
  <w:num w:numId="9">
    <w:abstractNumId w:val="21"/>
  </w:num>
  <w:num w:numId="10">
    <w:abstractNumId w:val="5"/>
  </w:num>
  <w:num w:numId="11">
    <w:abstractNumId w:val="17"/>
  </w:num>
  <w:num w:numId="12">
    <w:abstractNumId w:val="0"/>
  </w:num>
  <w:num w:numId="13">
    <w:abstractNumId w:val="7"/>
  </w:num>
  <w:num w:numId="14">
    <w:abstractNumId w:val="11"/>
  </w:num>
  <w:num w:numId="15">
    <w:abstractNumId w:val="15"/>
  </w:num>
  <w:num w:numId="16">
    <w:abstractNumId w:val="6"/>
  </w:num>
  <w:num w:numId="17">
    <w:abstractNumId w:val="13"/>
  </w:num>
  <w:num w:numId="18">
    <w:abstractNumId w:val="16"/>
  </w:num>
  <w:num w:numId="19">
    <w:abstractNumId w:val="3"/>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62B07"/>
    <w:rsid w:val="001176D5"/>
    <w:rsid w:val="00163D1A"/>
    <w:rsid w:val="001956D1"/>
    <w:rsid w:val="001B4AD6"/>
    <w:rsid w:val="002B405D"/>
    <w:rsid w:val="002E2B22"/>
    <w:rsid w:val="003510BC"/>
    <w:rsid w:val="00363D33"/>
    <w:rsid w:val="00373365"/>
    <w:rsid w:val="00385B77"/>
    <w:rsid w:val="003C26A4"/>
    <w:rsid w:val="003F2DEB"/>
    <w:rsid w:val="003F3C93"/>
    <w:rsid w:val="003F452D"/>
    <w:rsid w:val="00522282"/>
    <w:rsid w:val="005F2E08"/>
    <w:rsid w:val="006C6682"/>
    <w:rsid w:val="006F4806"/>
    <w:rsid w:val="0071187F"/>
    <w:rsid w:val="0073480C"/>
    <w:rsid w:val="00742837"/>
    <w:rsid w:val="007A047F"/>
    <w:rsid w:val="007A4665"/>
    <w:rsid w:val="008D0668"/>
    <w:rsid w:val="008E1325"/>
    <w:rsid w:val="00950502"/>
    <w:rsid w:val="00987561"/>
    <w:rsid w:val="00A10370"/>
    <w:rsid w:val="00A14552"/>
    <w:rsid w:val="00AB0DCF"/>
    <w:rsid w:val="00AD6886"/>
    <w:rsid w:val="00B05315"/>
    <w:rsid w:val="00B24054"/>
    <w:rsid w:val="00C154EF"/>
    <w:rsid w:val="00C45006"/>
    <w:rsid w:val="00C57189"/>
    <w:rsid w:val="00D2633C"/>
    <w:rsid w:val="00D35CFE"/>
    <w:rsid w:val="00D957EC"/>
    <w:rsid w:val="00DD295E"/>
    <w:rsid w:val="00DF15BF"/>
    <w:rsid w:val="00E0041D"/>
    <w:rsid w:val="00E12607"/>
    <w:rsid w:val="00E622E0"/>
    <w:rsid w:val="00E6640A"/>
    <w:rsid w:val="00E72279"/>
    <w:rsid w:val="00EA777C"/>
    <w:rsid w:val="00F72666"/>
    <w:rsid w:val="00FD77F8"/>
    <w:rsid w:val="00FF49FC"/>
    <w:rsid w:val="00FF5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0112"/>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D2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68"/>
    <w:rPr>
      <w:rFonts w:ascii="Segoe UI" w:hAnsi="Segoe UI" w:cs="Segoe UI"/>
      <w:sz w:val="18"/>
      <w:szCs w:val="18"/>
    </w:rPr>
  </w:style>
  <w:style w:type="character" w:styleId="CommentReference">
    <w:name w:val="annotation reference"/>
    <w:basedOn w:val="DefaultParagraphFont"/>
    <w:uiPriority w:val="99"/>
    <w:semiHidden/>
    <w:unhideWhenUsed/>
    <w:rsid w:val="00D957EC"/>
    <w:rPr>
      <w:sz w:val="16"/>
      <w:szCs w:val="16"/>
    </w:rPr>
  </w:style>
  <w:style w:type="paragraph" w:styleId="CommentText">
    <w:name w:val="annotation text"/>
    <w:basedOn w:val="Normal"/>
    <w:link w:val="CommentTextChar"/>
    <w:uiPriority w:val="99"/>
    <w:semiHidden/>
    <w:unhideWhenUsed/>
    <w:rsid w:val="00D957EC"/>
    <w:pPr>
      <w:spacing w:line="240" w:lineRule="auto"/>
    </w:pPr>
    <w:rPr>
      <w:sz w:val="20"/>
      <w:szCs w:val="20"/>
    </w:rPr>
  </w:style>
  <w:style w:type="character" w:customStyle="1" w:styleId="CommentTextChar">
    <w:name w:val="Comment Text Char"/>
    <w:basedOn w:val="DefaultParagraphFont"/>
    <w:link w:val="CommentText"/>
    <w:uiPriority w:val="99"/>
    <w:semiHidden/>
    <w:rsid w:val="00D957EC"/>
    <w:rPr>
      <w:sz w:val="20"/>
      <w:szCs w:val="20"/>
    </w:rPr>
  </w:style>
  <w:style w:type="paragraph" w:styleId="CommentSubject">
    <w:name w:val="annotation subject"/>
    <w:basedOn w:val="CommentText"/>
    <w:next w:val="CommentText"/>
    <w:link w:val="CommentSubjectChar"/>
    <w:uiPriority w:val="99"/>
    <w:semiHidden/>
    <w:unhideWhenUsed/>
    <w:rsid w:val="00D957EC"/>
    <w:rPr>
      <w:b/>
      <w:bCs/>
    </w:rPr>
  </w:style>
  <w:style w:type="character" w:customStyle="1" w:styleId="CommentSubjectChar">
    <w:name w:val="Comment Subject Char"/>
    <w:basedOn w:val="CommentTextChar"/>
    <w:link w:val="CommentSubject"/>
    <w:uiPriority w:val="99"/>
    <w:semiHidden/>
    <w:rsid w:val="00D957EC"/>
    <w:rPr>
      <w:b/>
      <w:bCs/>
      <w:sz w:val="20"/>
      <w:szCs w:val="20"/>
    </w:rPr>
  </w:style>
  <w:style w:type="character" w:styleId="Hyperlink">
    <w:name w:val="Hyperlink"/>
    <w:basedOn w:val="DefaultParagraphFont"/>
    <w:uiPriority w:val="99"/>
    <w:semiHidden/>
    <w:unhideWhenUsed/>
    <w:rsid w:val="00D35CFE"/>
    <w:rPr>
      <w:color w:val="0563C1" w:themeColor="hyperlink"/>
      <w:u w:val="single"/>
    </w:rPr>
  </w:style>
  <w:style w:type="paragraph" w:styleId="PlainText">
    <w:name w:val="Plain Text"/>
    <w:basedOn w:val="Normal"/>
    <w:link w:val="PlainTextChar"/>
    <w:uiPriority w:val="99"/>
    <w:semiHidden/>
    <w:unhideWhenUsed/>
    <w:rsid w:val="00D35C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5C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78296">
      <w:bodyDiv w:val="1"/>
      <w:marLeft w:val="0"/>
      <w:marRight w:val="0"/>
      <w:marTop w:val="0"/>
      <w:marBottom w:val="0"/>
      <w:divBdr>
        <w:top w:val="none" w:sz="0" w:space="0" w:color="auto"/>
        <w:left w:val="none" w:sz="0" w:space="0" w:color="auto"/>
        <w:bottom w:val="none" w:sz="0" w:space="0" w:color="auto"/>
        <w:right w:val="none" w:sz="0" w:space="0" w:color="auto"/>
      </w:divBdr>
    </w:div>
    <w:div w:id="18790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22</cp:revision>
  <dcterms:created xsi:type="dcterms:W3CDTF">2019-11-25T14:56:00Z</dcterms:created>
  <dcterms:modified xsi:type="dcterms:W3CDTF">2020-07-10T13:12:00Z</dcterms:modified>
</cp:coreProperties>
</file>