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9B98" w14:textId="72DF9C96" w:rsidR="00CB6BB9" w:rsidRPr="006F2D1C" w:rsidRDefault="00CB6BB9" w:rsidP="00CB6BB9">
      <w:pPr>
        <w:rPr>
          <w:b/>
          <w:bCs/>
          <w:sz w:val="28"/>
          <w:szCs w:val="28"/>
          <w:lang w:eastAsia="en-CA"/>
        </w:rPr>
      </w:pPr>
      <w:bookmarkStart w:id="0" w:name="_Hlk149548903"/>
      <w:r w:rsidRPr="006F2D1C">
        <w:rPr>
          <w:b/>
          <w:bCs/>
          <w:sz w:val="28"/>
          <w:szCs w:val="28"/>
          <w:lang w:eastAsia="en-CA"/>
        </w:rPr>
        <w:t>PROCUREMENT QUESTIONS</w:t>
      </w:r>
    </w:p>
    <w:p w14:paraId="3087D06D" w14:textId="77777777" w:rsidR="00DF7F0A" w:rsidRDefault="00DF7F0A" w:rsidP="00CB6BB9">
      <w:pPr>
        <w:rPr>
          <w:b/>
          <w:bCs/>
          <w:lang w:eastAsia="en-CA"/>
        </w:rPr>
      </w:pPr>
    </w:p>
    <w:p w14:paraId="06C5AD65" w14:textId="77777777" w:rsidR="00414D3E" w:rsidRDefault="00414D3E" w:rsidP="00CB6BB9">
      <w:pPr>
        <w:rPr>
          <w:rFonts w:ascii="Calibri" w:hAnsi="Calibri" w:cs="Calibri"/>
        </w:rPr>
      </w:pPr>
      <w:r>
        <w:rPr>
          <w:lang w:eastAsia="en-CA"/>
        </w:rPr>
        <w:t xml:space="preserve">1. </w:t>
      </w:r>
      <w:r w:rsidR="00DF7F0A" w:rsidRPr="00500585">
        <w:rPr>
          <w:lang w:eastAsia="en-CA"/>
        </w:rPr>
        <w:t xml:space="preserve">Please complete this document by answering </w:t>
      </w:r>
      <w:r w:rsidR="00DF7F0A" w:rsidRPr="00CA2334">
        <w:rPr>
          <w:bdr w:val="single" w:sz="4" w:space="0" w:color="auto"/>
          <w:lang w:eastAsia="en-CA"/>
        </w:rPr>
        <w:t>yes</w:t>
      </w:r>
      <w:r w:rsidR="00DF7F0A" w:rsidRPr="00500585">
        <w:rPr>
          <w:lang w:eastAsia="en-CA"/>
        </w:rPr>
        <w:t xml:space="preserve"> or </w:t>
      </w:r>
      <w:r w:rsidR="00DF7F0A" w:rsidRPr="00CA2334">
        <w:rPr>
          <w:bdr w:val="single" w:sz="4" w:space="0" w:color="auto"/>
          <w:lang w:eastAsia="en-CA"/>
        </w:rPr>
        <w:t>no</w:t>
      </w:r>
      <w:r w:rsidR="00DF7F0A" w:rsidRPr="00500585">
        <w:rPr>
          <w:lang w:eastAsia="en-CA"/>
        </w:rPr>
        <w:t xml:space="preserve"> to e</w:t>
      </w:r>
      <w:r w:rsidR="00A24D45">
        <w:rPr>
          <w:lang w:eastAsia="en-CA"/>
        </w:rPr>
        <w:t>ach</w:t>
      </w:r>
      <w:r w:rsidR="00DF7F0A" w:rsidRPr="00500585">
        <w:rPr>
          <w:lang w:eastAsia="en-CA"/>
        </w:rPr>
        <w:t xml:space="preserve"> </w:t>
      </w:r>
      <w:r w:rsidR="00500585">
        <w:rPr>
          <w:lang w:eastAsia="en-CA"/>
        </w:rPr>
        <w:t>question prior to submitting your requirement to</w:t>
      </w:r>
      <w:r w:rsidR="00CA2334">
        <w:rPr>
          <w:lang w:eastAsia="en-CA"/>
        </w:rPr>
        <w:t xml:space="preserve"> </w:t>
      </w:r>
      <w:hyperlink r:id="rId8" w:history="1">
        <w:r w:rsidR="00CA2334" w:rsidRPr="00CA2334">
          <w:rPr>
            <w:rFonts w:ascii="Calibri" w:hAnsi="Calibri" w:cs="Calibri"/>
            <w:color w:val="0000FF"/>
            <w:u w:val="single"/>
          </w:rPr>
          <w:t>wst.allocation@tpsgc-pwgsc.gc.ca</w:t>
        </w:r>
      </w:hyperlink>
      <w:r w:rsidR="00CA2334">
        <w:rPr>
          <w:rFonts w:ascii="Calibri" w:hAnsi="Calibri" w:cs="Calibri"/>
        </w:rPr>
        <w:t xml:space="preserve"> .</w:t>
      </w:r>
      <w:r>
        <w:rPr>
          <w:rFonts w:ascii="Calibri" w:hAnsi="Calibri" w:cs="Calibri"/>
        </w:rPr>
        <w:t xml:space="preserve">  </w:t>
      </w:r>
    </w:p>
    <w:p w14:paraId="124FFD42" w14:textId="0E3BFB01" w:rsidR="003D6A73" w:rsidRDefault="00414D3E" w:rsidP="00CB6BB9">
      <w:pPr>
        <w:rPr>
          <w:rFonts w:ascii="Calibri" w:hAnsi="Calibri" w:cs="Calibri"/>
        </w:rPr>
      </w:pPr>
      <w:r>
        <w:rPr>
          <w:rFonts w:ascii="Calibri" w:hAnsi="Calibri" w:cs="Calibri"/>
        </w:rPr>
        <w:t>2. Some responses may require additional forms or annexes based on your answer.  Ensure these form are also attached to your submission.</w:t>
      </w:r>
    </w:p>
    <w:p w14:paraId="1735B335" w14:textId="182650D9" w:rsidR="00CB6BB9" w:rsidRDefault="00414D3E" w:rsidP="00CB6BB9">
      <w:pPr>
        <w:rPr>
          <w:b/>
          <w:bCs/>
          <w:lang w:eastAsia="en-CA"/>
        </w:rPr>
      </w:pPr>
      <w:r>
        <w:rPr>
          <w:lang w:eastAsia="en-CA"/>
        </w:rPr>
        <w:t xml:space="preserve">3. Answering these question </w:t>
      </w:r>
      <w:r w:rsidR="00CA2334" w:rsidRPr="00500585">
        <w:rPr>
          <w:lang w:eastAsia="en-CA"/>
        </w:rPr>
        <w:t xml:space="preserve">will save </w:t>
      </w:r>
      <w:r w:rsidR="00CA2334">
        <w:rPr>
          <w:lang w:eastAsia="en-CA"/>
        </w:rPr>
        <w:t xml:space="preserve">processing time once </w:t>
      </w:r>
      <w:r w:rsidR="00CA2334" w:rsidRPr="00500585">
        <w:rPr>
          <w:lang w:eastAsia="en-CA"/>
        </w:rPr>
        <w:t xml:space="preserve">your file is assigned to a buyer.  </w:t>
      </w:r>
    </w:p>
    <w:p w14:paraId="21CC5B60" w14:textId="37DA2C3F" w:rsidR="00CB6BB9" w:rsidRDefault="00CB6BB9" w:rsidP="00CB6BB9">
      <w:pPr>
        <w:rPr>
          <w:b/>
          <w:bCs/>
          <w:lang w:eastAsia="en-CA"/>
        </w:rPr>
      </w:pPr>
    </w:p>
    <w:tbl>
      <w:tblPr>
        <w:tblStyle w:val="TableGrid"/>
        <w:tblW w:w="9420" w:type="dxa"/>
        <w:tblLook w:val="04A0" w:firstRow="1" w:lastRow="0" w:firstColumn="1" w:lastColumn="0" w:noHBand="0" w:noVBand="1"/>
      </w:tblPr>
      <w:tblGrid>
        <w:gridCol w:w="432"/>
        <w:gridCol w:w="7659"/>
        <w:gridCol w:w="1314"/>
        <w:gridCol w:w="15"/>
      </w:tblGrid>
      <w:tr w:rsidR="00BA5BDF" w14:paraId="5202E900" w14:textId="77777777" w:rsidTr="008D3751">
        <w:tc>
          <w:tcPr>
            <w:tcW w:w="432" w:type="dxa"/>
            <w:shd w:val="clear" w:color="auto" w:fill="D9E2F3" w:themeFill="accent1" w:themeFillTint="33"/>
          </w:tcPr>
          <w:p w14:paraId="6A9239D3" w14:textId="385EAFA6" w:rsidR="00BA5BDF" w:rsidRPr="00D3306F" w:rsidRDefault="00BA5BDF" w:rsidP="00FF5DE3">
            <w:pPr>
              <w:pStyle w:val="NoSpacing"/>
              <w:rPr>
                <w:rFonts w:asciiTheme="minorHAnsi" w:hAnsiTheme="minorHAnsi" w:cstheme="minorHAnsi"/>
                <w:b/>
                <w:bCs/>
                <w:sz w:val="22"/>
                <w:szCs w:val="22"/>
              </w:rPr>
            </w:pPr>
            <w:bookmarkStart w:id="1" w:name="_Hlk147217094"/>
            <w:r w:rsidRPr="00D3306F">
              <w:rPr>
                <w:rFonts w:asciiTheme="minorHAnsi" w:hAnsiTheme="minorHAnsi" w:cstheme="minorHAnsi"/>
                <w:b/>
                <w:bCs/>
                <w:sz w:val="22"/>
                <w:szCs w:val="22"/>
              </w:rPr>
              <w:t>1.</w:t>
            </w:r>
          </w:p>
        </w:tc>
        <w:tc>
          <w:tcPr>
            <w:tcW w:w="7659" w:type="dxa"/>
            <w:shd w:val="clear" w:color="auto" w:fill="D9E2F3" w:themeFill="accent1" w:themeFillTint="33"/>
          </w:tcPr>
          <w:p w14:paraId="26602281" w14:textId="57DB7A1D" w:rsidR="00BA5BDF" w:rsidRPr="00D3306F" w:rsidRDefault="00BA5BDF" w:rsidP="00FF5DE3">
            <w:pPr>
              <w:pStyle w:val="NoSpacing"/>
              <w:rPr>
                <w:rFonts w:asciiTheme="minorHAnsi" w:hAnsiTheme="minorHAnsi" w:cstheme="minorHAnsi"/>
                <w:b/>
                <w:bCs/>
                <w:sz w:val="22"/>
                <w:szCs w:val="22"/>
              </w:rPr>
            </w:pPr>
            <w:r w:rsidRPr="00D3306F">
              <w:rPr>
                <w:rFonts w:asciiTheme="minorHAnsi" w:hAnsiTheme="minorHAnsi" w:cstheme="minorHAnsi"/>
                <w:b/>
                <w:bCs/>
                <w:sz w:val="22"/>
                <w:szCs w:val="22"/>
              </w:rPr>
              <w:t>PSIB – P</w:t>
            </w:r>
            <w:r w:rsidR="001C69C7">
              <w:rPr>
                <w:rFonts w:asciiTheme="minorHAnsi" w:hAnsiTheme="minorHAnsi" w:cstheme="minorHAnsi"/>
                <w:b/>
                <w:bCs/>
                <w:sz w:val="22"/>
                <w:szCs w:val="22"/>
              </w:rPr>
              <w:t xml:space="preserve">ROCUREMENT STRATEGY FOR INDIGENOUS BUSINESSES:  </w:t>
            </w:r>
          </w:p>
          <w:p w14:paraId="7E075BDF" w14:textId="475DD3FA" w:rsidR="00BA5BDF" w:rsidRPr="00FF5DE3" w:rsidRDefault="00FB0C78" w:rsidP="00FF5DE3">
            <w:pPr>
              <w:pStyle w:val="NoSpacing"/>
              <w:rPr>
                <w:rFonts w:asciiTheme="minorHAnsi" w:hAnsiTheme="minorHAnsi" w:cstheme="minorHAnsi"/>
                <w:sz w:val="22"/>
                <w:szCs w:val="22"/>
              </w:rPr>
            </w:pPr>
            <w:r w:rsidRPr="00FF5DE3">
              <w:rPr>
                <w:rFonts w:asciiTheme="minorHAnsi" w:hAnsiTheme="minorHAnsi" w:cstheme="minorHAnsi"/>
                <w:sz w:val="22"/>
                <w:szCs w:val="22"/>
              </w:rPr>
              <w:t>Do you wish to pursue a voluntary set Aside?</w:t>
            </w:r>
          </w:p>
          <w:p w14:paraId="06C13F2E" w14:textId="055737E1" w:rsidR="00BA5BDF" w:rsidRPr="00FF5DE3" w:rsidRDefault="00BA5BDF" w:rsidP="00FF5DE3">
            <w:pPr>
              <w:pStyle w:val="NoSpacing"/>
              <w:rPr>
                <w:rFonts w:asciiTheme="minorHAnsi" w:hAnsiTheme="minorHAnsi" w:cstheme="minorHAnsi"/>
                <w:sz w:val="22"/>
                <w:szCs w:val="22"/>
              </w:rPr>
            </w:pPr>
          </w:p>
        </w:tc>
        <w:tc>
          <w:tcPr>
            <w:tcW w:w="1329" w:type="dxa"/>
            <w:gridSpan w:val="2"/>
            <w:shd w:val="clear" w:color="auto" w:fill="D9E2F3" w:themeFill="accent1" w:themeFillTint="33"/>
          </w:tcPr>
          <w:p w14:paraId="3ABBD60C" w14:textId="77777777" w:rsidR="008527A6" w:rsidRPr="00D3306F" w:rsidRDefault="008527A6" w:rsidP="00FF5DE3">
            <w:pPr>
              <w:pStyle w:val="NoSpacing"/>
              <w:rPr>
                <w:rFonts w:asciiTheme="minorHAnsi" w:hAnsiTheme="minorHAnsi" w:cstheme="minorHAnsi"/>
                <w:sz w:val="22"/>
                <w:szCs w:val="22"/>
              </w:rPr>
            </w:pPr>
            <w:r w:rsidRPr="00D3306F">
              <w:rPr>
                <w:rFonts w:asciiTheme="minorHAnsi" w:hAnsiTheme="minorHAnsi" w:cstheme="minorHAnsi"/>
                <w:sz w:val="22"/>
                <w:szCs w:val="22"/>
              </w:rPr>
              <w:t>YES         NO</w:t>
            </w:r>
          </w:p>
          <w:p w14:paraId="3EA16DED" w14:textId="7544882F" w:rsidR="00BA5BDF" w:rsidRPr="00D3306F" w:rsidRDefault="00000000" w:rsidP="00FF5DE3">
            <w:pPr>
              <w:pStyle w:val="NoSpacing"/>
              <w:rPr>
                <w:rFonts w:asciiTheme="minorHAnsi" w:hAnsiTheme="minorHAnsi" w:cstheme="minorHAnsi"/>
                <w:sz w:val="22"/>
                <w:szCs w:val="22"/>
              </w:rPr>
            </w:pPr>
            <w:sdt>
              <w:sdtPr>
                <w:rPr>
                  <w:rFonts w:asciiTheme="minorHAnsi" w:hAnsiTheme="minorHAnsi" w:cstheme="minorHAnsi"/>
                  <w:color w:val="000000"/>
                  <w:sz w:val="22"/>
                  <w:szCs w:val="22"/>
                </w:rPr>
                <w:id w:val="1793321905"/>
                <w14:checkbox>
                  <w14:checked w14:val="0"/>
                  <w14:checkedState w14:val="2612" w14:font="MS Gothic"/>
                  <w14:uncheckedState w14:val="2610" w14:font="MS Gothic"/>
                </w14:checkbox>
              </w:sdtPr>
              <w:sdtContent>
                <w:r w:rsidR="00ED5753" w:rsidRPr="00D3306F">
                  <w:rPr>
                    <w:rFonts w:ascii="Segoe UI Symbol" w:eastAsia="MS Gothic" w:hAnsi="Segoe UI Symbol" w:cs="Segoe UI Symbol"/>
                    <w:color w:val="000000"/>
                    <w:sz w:val="22"/>
                    <w:szCs w:val="22"/>
                  </w:rPr>
                  <w:t>☐</w:t>
                </w:r>
              </w:sdtContent>
            </w:sdt>
            <w:r w:rsidR="008527A6" w:rsidRPr="00D3306F">
              <w:rPr>
                <w:rFonts w:asciiTheme="minorHAnsi" w:hAnsiTheme="minorHAnsi" w:cstheme="minorHAnsi"/>
                <w:color w:val="000000"/>
                <w:sz w:val="22"/>
                <w:szCs w:val="22"/>
              </w:rPr>
              <w:t xml:space="preserve">  </w:t>
            </w:r>
            <w:r w:rsidR="001A370C" w:rsidRPr="00D3306F">
              <w:rPr>
                <w:rFonts w:asciiTheme="minorHAnsi" w:hAnsiTheme="minorHAnsi" w:cstheme="minorHAnsi"/>
                <w:color w:val="000000"/>
                <w:sz w:val="22"/>
                <w:szCs w:val="22"/>
              </w:rPr>
              <w:t xml:space="preserve">   </w:t>
            </w:r>
            <w:r w:rsidR="00E56FCF" w:rsidRPr="00D3306F">
              <w:rPr>
                <w:rFonts w:asciiTheme="minorHAnsi" w:hAnsiTheme="minorHAnsi" w:cstheme="minorHAnsi"/>
                <w:color w:val="000000"/>
                <w:sz w:val="22"/>
                <w:szCs w:val="22"/>
              </w:rPr>
              <w:t xml:space="preserve">     </w:t>
            </w:r>
            <w:r w:rsidR="001A370C" w:rsidRPr="00D3306F">
              <w:rPr>
                <w:rFonts w:asciiTheme="minorHAnsi" w:hAnsiTheme="minorHAnsi" w:cstheme="minorHAnsi"/>
                <w:color w:val="000000"/>
                <w:sz w:val="22"/>
                <w:szCs w:val="22"/>
              </w:rPr>
              <w:t xml:space="preserve"> </w:t>
            </w:r>
            <w:r w:rsidR="008527A6" w:rsidRPr="00D3306F">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434374400"/>
                <w14:checkbox>
                  <w14:checked w14:val="0"/>
                  <w14:checkedState w14:val="2612" w14:font="MS Gothic"/>
                  <w14:uncheckedState w14:val="2610" w14:font="MS Gothic"/>
                </w14:checkbox>
              </w:sdtPr>
              <w:sdtContent>
                <w:r w:rsidR="006D7C7B" w:rsidRPr="00D3306F">
                  <w:rPr>
                    <w:rFonts w:ascii="Segoe UI Symbol" w:eastAsia="MS Gothic" w:hAnsi="Segoe UI Symbol" w:cs="Segoe UI Symbol"/>
                    <w:color w:val="000000"/>
                    <w:sz w:val="22"/>
                    <w:szCs w:val="22"/>
                  </w:rPr>
                  <w:t>☐</w:t>
                </w:r>
              </w:sdtContent>
            </w:sdt>
          </w:p>
        </w:tc>
      </w:tr>
      <w:tr w:rsidR="00ED5753" w:rsidRPr="00EC09F2" w14:paraId="70B00596" w14:textId="77777777" w:rsidTr="00B959C9">
        <w:trPr>
          <w:trHeight w:val="7478"/>
        </w:trPr>
        <w:tc>
          <w:tcPr>
            <w:tcW w:w="9420" w:type="dxa"/>
            <w:gridSpan w:val="4"/>
          </w:tcPr>
          <w:p w14:paraId="4339FACA" w14:textId="77777777" w:rsidR="00BA274D" w:rsidRPr="00EC09F2" w:rsidRDefault="00BA274D" w:rsidP="00FF5DE3">
            <w:pPr>
              <w:pStyle w:val="NoSpacing"/>
              <w:rPr>
                <w:rFonts w:asciiTheme="minorHAnsi" w:hAnsiTheme="minorHAnsi" w:cstheme="minorHAnsi"/>
                <w:sz w:val="22"/>
                <w:szCs w:val="22"/>
              </w:rPr>
            </w:pPr>
          </w:p>
          <w:p w14:paraId="1EC7BBB0" w14:textId="77777777" w:rsidR="00D2210F" w:rsidRDefault="00F9566F" w:rsidP="00D2210F">
            <w:pPr>
              <w:pStyle w:val="Heading1"/>
              <w:rPr>
                <w:rFonts w:asciiTheme="minorHAnsi" w:hAnsiTheme="minorHAnsi"/>
                <w:sz w:val="22"/>
                <w:szCs w:val="22"/>
                <w:lang w:val="en-CA"/>
              </w:rPr>
            </w:pPr>
            <w:bookmarkStart w:id="2" w:name="_Toc142632884"/>
            <w:r w:rsidRPr="00EC09F2">
              <w:rPr>
                <w:rFonts w:asciiTheme="minorHAnsi" w:hAnsiTheme="minorHAnsi"/>
                <w:sz w:val="22"/>
                <w:szCs w:val="22"/>
                <w:lang w:val="en-CA"/>
              </w:rPr>
              <w:t>Procurement Strategy for Indigenous Business (PSIB)</w:t>
            </w:r>
            <w:bookmarkEnd w:id="2"/>
          </w:p>
          <w:p w14:paraId="625A011E" w14:textId="77777777" w:rsidR="00D2210F" w:rsidRPr="005A7FEA" w:rsidRDefault="00D2210F" w:rsidP="00D2210F">
            <w:pPr>
              <w:pStyle w:val="Heading1"/>
              <w:rPr>
                <w:rFonts w:asciiTheme="minorHAnsi" w:hAnsiTheme="minorHAnsi"/>
                <w:color w:val="000000"/>
                <w:sz w:val="22"/>
                <w:szCs w:val="22"/>
                <w:lang w:val="en-CA"/>
              </w:rPr>
            </w:pPr>
            <w:r w:rsidRPr="00D2210F">
              <w:rPr>
                <w:rFonts w:asciiTheme="minorHAnsi" w:hAnsiTheme="minorHAnsi"/>
                <w:color w:val="000000"/>
                <w:sz w:val="22"/>
                <w:szCs w:val="22"/>
                <w:lang w:val="en-CA"/>
              </w:rPr>
              <w:t>The decision to set aside a procurement under PSIB is the responsibility of the client department.</w:t>
            </w:r>
          </w:p>
          <w:p w14:paraId="09740C84" w14:textId="77777777" w:rsidR="00D2210F" w:rsidRPr="005A7FEA" w:rsidRDefault="00D2210F" w:rsidP="00D2210F">
            <w:pPr>
              <w:pStyle w:val="Heading1"/>
              <w:rPr>
                <w:rFonts w:asciiTheme="minorHAnsi" w:hAnsiTheme="minorHAnsi"/>
                <w:color w:val="000000"/>
                <w:sz w:val="22"/>
                <w:szCs w:val="22"/>
                <w:lang w:val="en-CA"/>
              </w:rPr>
            </w:pPr>
            <w:r w:rsidRPr="00D2210F">
              <w:rPr>
                <w:rFonts w:asciiTheme="minorHAnsi" w:hAnsiTheme="minorHAnsi"/>
                <w:color w:val="000000"/>
                <w:sz w:val="22"/>
                <w:szCs w:val="22"/>
                <w:lang w:val="en-CA"/>
              </w:rPr>
              <w:t>There are two types of PSIB set-asides:</w:t>
            </w:r>
          </w:p>
          <w:p w14:paraId="5BE46720" w14:textId="7C1AFAFE" w:rsidR="00F9566F" w:rsidRPr="00EC09F2" w:rsidRDefault="009755F2" w:rsidP="00F9566F">
            <w:pPr>
              <w:pStyle w:val="Heading2"/>
              <w:rPr>
                <w:rFonts w:asciiTheme="minorHAnsi" w:hAnsiTheme="minorHAnsi" w:cstheme="minorHAnsi"/>
                <w:sz w:val="22"/>
                <w:szCs w:val="22"/>
              </w:rPr>
            </w:pPr>
            <w:bookmarkStart w:id="3" w:name="_Toc142632885"/>
            <w:r>
              <w:rPr>
                <w:rFonts w:asciiTheme="minorHAnsi" w:hAnsiTheme="minorHAnsi" w:cstheme="minorHAnsi"/>
                <w:sz w:val="22"/>
                <w:szCs w:val="22"/>
                <w:lang w:val="en-US"/>
              </w:rPr>
              <w:t xml:space="preserve">1. </w:t>
            </w:r>
            <w:r w:rsidR="00F9566F" w:rsidRPr="00EC09F2">
              <w:rPr>
                <w:rFonts w:asciiTheme="minorHAnsi" w:hAnsiTheme="minorHAnsi" w:cstheme="minorHAnsi"/>
                <w:sz w:val="22"/>
                <w:szCs w:val="22"/>
                <w:lang w:val="en-US"/>
              </w:rPr>
              <w:t>Mandatory Set-Aside</w:t>
            </w:r>
            <w:bookmarkEnd w:id="3"/>
          </w:p>
          <w:p w14:paraId="64551C3A" w14:textId="77777777" w:rsidR="00F9566F" w:rsidRPr="00EC09F2" w:rsidRDefault="00F9566F" w:rsidP="00F9566F">
            <w:pPr>
              <w:rPr>
                <w:rFonts w:cstheme="minorHAnsi"/>
              </w:rPr>
            </w:pPr>
            <w:r w:rsidRPr="00EC09F2">
              <w:rPr>
                <w:rFonts w:cstheme="minorHAnsi"/>
              </w:rPr>
              <w:t xml:space="preserve">It is mandatory to set aside a procurement under PSIB if an Indigenous population is the primary recipient or end user of the goods or services being procured and the value exceeds $5,000, provided that operational requirements, prudence, probity, best value and sound contracting management can be assured. An Indigenous population is considered the primary recipient where the recipient of the good, service, or construction is a community or group, being served by a contract, in which Indigenous people make up at least 51% of the population. </w:t>
            </w:r>
          </w:p>
          <w:p w14:paraId="3028C299" w14:textId="77777777" w:rsidR="00F9566F" w:rsidRDefault="00F9566F" w:rsidP="00F9566F">
            <w:pPr>
              <w:rPr>
                <w:rFonts w:cstheme="minorHAnsi"/>
              </w:rPr>
            </w:pPr>
            <w:r w:rsidRPr="00EC09F2">
              <w:rPr>
                <w:rFonts w:cstheme="minorHAnsi"/>
              </w:rPr>
              <w:t>In order for an Indigenous population to be the primary recipient or end user of the goods or services being procured, delivery does not have to be directly to the Indigenous community. For example, goods may be delivered to a government department site and later distributed to Indigenous communities, groups or individuals.</w:t>
            </w:r>
          </w:p>
          <w:p w14:paraId="78D4EFA0" w14:textId="77777777" w:rsidR="00CC2A6A" w:rsidRPr="00EC09F2" w:rsidRDefault="00CC2A6A" w:rsidP="00F9566F">
            <w:pPr>
              <w:rPr>
                <w:rFonts w:cstheme="minorHAnsi"/>
              </w:rPr>
            </w:pPr>
          </w:p>
          <w:p w14:paraId="26BE4625" w14:textId="4E110F59" w:rsidR="00F9566F" w:rsidRPr="00EC09F2" w:rsidRDefault="009755F2" w:rsidP="00F9566F">
            <w:pPr>
              <w:pStyle w:val="Heading2"/>
              <w:rPr>
                <w:rFonts w:asciiTheme="minorHAnsi" w:hAnsiTheme="minorHAnsi" w:cstheme="minorHAnsi"/>
                <w:sz w:val="22"/>
                <w:szCs w:val="22"/>
              </w:rPr>
            </w:pPr>
            <w:bookmarkStart w:id="4" w:name="_Toc142632886"/>
            <w:r>
              <w:rPr>
                <w:rFonts w:asciiTheme="minorHAnsi" w:hAnsiTheme="minorHAnsi" w:cstheme="minorHAnsi"/>
                <w:sz w:val="22"/>
                <w:szCs w:val="22"/>
              </w:rPr>
              <w:t xml:space="preserve">2. </w:t>
            </w:r>
            <w:r w:rsidR="00F9566F" w:rsidRPr="00EC09F2">
              <w:rPr>
                <w:rFonts w:asciiTheme="minorHAnsi" w:hAnsiTheme="minorHAnsi" w:cstheme="minorHAnsi"/>
                <w:sz w:val="22"/>
                <w:szCs w:val="22"/>
              </w:rPr>
              <w:t>Voluntary Set-Aside</w:t>
            </w:r>
            <w:bookmarkEnd w:id="4"/>
          </w:p>
          <w:p w14:paraId="6C95B5C2" w14:textId="77777777" w:rsidR="00F9566F" w:rsidRPr="00EC09F2" w:rsidRDefault="00F9566F" w:rsidP="00F9566F">
            <w:pPr>
              <w:rPr>
                <w:rFonts w:cstheme="minorHAnsi"/>
              </w:rPr>
            </w:pPr>
            <w:r w:rsidRPr="00EC09F2">
              <w:rPr>
                <w:rFonts w:cstheme="minorHAnsi"/>
              </w:rPr>
              <w:t>A voluntary Set-aside comes into effects if:</w:t>
            </w:r>
          </w:p>
          <w:p w14:paraId="466AB5C8" w14:textId="77777777" w:rsidR="00F9566F" w:rsidRPr="00EC09F2" w:rsidRDefault="00F9566F" w:rsidP="00F9566F">
            <w:pPr>
              <w:pStyle w:val="ListParagraph"/>
              <w:numPr>
                <w:ilvl w:val="0"/>
                <w:numId w:val="7"/>
              </w:numPr>
              <w:spacing w:after="160" w:line="259" w:lineRule="auto"/>
              <w:contextualSpacing/>
              <w:rPr>
                <w:rFonts w:cstheme="minorHAnsi"/>
              </w:rPr>
            </w:pPr>
            <w:r w:rsidRPr="00EC09F2">
              <w:rPr>
                <w:rFonts w:cstheme="minorHAnsi"/>
              </w:rPr>
              <w:t>A population or group does not have 51% or more indigenous people; and</w:t>
            </w:r>
          </w:p>
          <w:p w14:paraId="7E97453A" w14:textId="016B7A43" w:rsidR="00B959C9" w:rsidRPr="00B959C9" w:rsidRDefault="00F9566F" w:rsidP="00B959C9">
            <w:pPr>
              <w:pStyle w:val="ListParagraph"/>
              <w:numPr>
                <w:ilvl w:val="0"/>
                <w:numId w:val="7"/>
              </w:numPr>
              <w:spacing w:after="160" w:line="259" w:lineRule="auto"/>
              <w:contextualSpacing/>
              <w:rPr>
                <w:rFonts w:cstheme="minorHAnsi"/>
              </w:rPr>
            </w:pPr>
            <w:r w:rsidRPr="00EC09F2">
              <w:rPr>
                <w:rFonts w:cstheme="minorHAnsi"/>
              </w:rPr>
              <w:t>There are identified indigenous capacity/business in the industry that can provide the requirement.</w:t>
            </w:r>
          </w:p>
          <w:p w14:paraId="37B5AF35" w14:textId="133E00AF" w:rsidR="00BA274D" w:rsidRDefault="00000000" w:rsidP="00E673CC">
            <w:pPr>
              <w:rPr>
                <w:rStyle w:val="Hyperlink"/>
                <w:rFonts w:asciiTheme="minorHAnsi" w:hAnsiTheme="minorHAnsi" w:cstheme="minorHAnsi"/>
                <w:b/>
                <w:bCs/>
              </w:rPr>
            </w:pPr>
            <w:hyperlink r:id="rId9" w:history="1">
              <w:r w:rsidR="00401BD5" w:rsidRPr="00EC09F2">
                <w:rPr>
                  <w:rStyle w:val="Hyperlink"/>
                  <w:rFonts w:asciiTheme="minorHAnsi" w:hAnsiTheme="minorHAnsi" w:cstheme="minorHAnsi"/>
                  <w:b/>
                  <w:bCs/>
                </w:rPr>
                <w:t>Modern Treaty Business Directory/List</w:t>
              </w:r>
            </w:hyperlink>
          </w:p>
          <w:p w14:paraId="7A60DA9F" w14:textId="38882FAB" w:rsidR="00ED5753" w:rsidRPr="00EC09F2" w:rsidRDefault="00ED5753" w:rsidP="00E673CC">
            <w:pPr>
              <w:pStyle w:val="NoSpacing"/>
              <w:rPr>
                <w:rFonts w:asciiTheme="minorHAnsi" w:hAnsiTheme="minorHAnsi" w:cstheme="minorHAnsi"/>
                <w:sz w:val="22"/>
                <w:szCs w:val="22"/>
              </w:rPr>
            </w:pPr>
          </w:p>
        </w:tc>
      </w:tr>
      <w:tr w:rsidR="00B959C9" w:rsidRPr="00EC09F2" w14:paraId="47B1135E" w14:textId="77777777" w:rsidTr="008D3751">
        <w:tc>
          <w:tcPr>
            <w:tcW w:w="9420" w:type="dxa"/>
            <w:gridSpan w:val="4"/>
          </w:tcPr>
          <w:p w14:paraId="6744C3D6" w14:textId="77777777" w:rsidR="00B959C9" w:rsidRDefault="00B959C9" w:rsidP="00FF5DE3">
            <w:pPr>
              <w:pStyle w:val="NoSpacing"/>
              <w:rPr>
                <w:rFonts w:asciiTheme="minorHAnsi" w:hAnsiTheme="minorHAnsi" w:cstheme="minorHAnsi"/>
                <w:sz w:val="22"/>
                <w:szCs w:val="22"/>
              </w:rPr>
            </w:pPr>
            <w:r>
              <w:rPr>
                <w:rFonts w:asciiTheme="minorHAnsi" w:hAnsiTheme="minorHAnsi" w:cstheme="minorHAnsi"/>
                <w:sz w:val="22"/>
                <w:szCs w:val="22"/>
              </w:rPr>
              <w:t xml:space="preserve">If your answer is “NO”, explain why:  </w:t>
            </w:r>
          </w:p>
          <w:p w14:paraId="7D92258B" w14:textId="77777777" w:rsidR="00B959C9" w:rsidRDefault="00B959C9" w:rsidP="00FF5DE3">
            <w:pPr>
              <w:pStyle w:val="NoSpacing"/>
              <w:rPr>
                <w:rFonts w:asciiTheme="minorHAnsi" w:hAnsiTheme="minorHAnsi" w:cstheme="minorHAnsi"/>
                <w:sz w:val="22"/>
                <w:szCs w:val="22"/>
              </w:rPr>
            </w:pPr>
          </w:p>
          <w:p w14:paraId="5050D2BA" w14:textId="5419D1CA" w:rsidR="00B959C9" w:rsidRPr="00EC09F2" w:rsidRDefault="00B959C9" w:rsidP="00FF5DE3">
            <w:pPr>
              <w:pStyle w:val="NoSpacing"/>
              <w:rPr>
                <w:rFonts w:asciiTheme="minorHAnsi" w:hAnsiTheme="minorHAnsi" w:cstheme="minorHAnsi"/>
                <w:sz w:val="22"/>
                <w:szCs w:val="22"/>
              </w:rPr>
            </w:pPr>
          </w:p>
        </w:tc>
      </w:tr>
      <w:tr w:rsidR="00CB1F41" w:rsidRPr="00EC09F2" w14:paraId="306EDF98" w14:textId="77777777" w:rsidTr="008D3751">
        <w:trPr>
          <w:gridAfter w:val="1"/>
          <w:wAfter w:w="15" w:type="dxa"/>
        </w:trPr>
        <w:tc>
          <w:tcPr>
            <w:tcW w:w="432" w:type="dxa"/>
            <w:shd w:val="clear" w:color="auto" w:fill="D9E2F3" w:themeFill="accent1" w:themeFillTint="33"/>
          </w:tcPr>
          <w:p w14:paraId="009854E7" w14:textId="59925F90" w:rsidR="00CB1F41" w:rsidRPr="00EC09F2" w:rsidRDefault="006D7C7B" w:rsidP="00FF5DE3">
            <w:pPr>
              <w:pStyle w:val="NoSpacing"/>
              <w:rPr>
                <w:rFonts w:asciiTheme="minorHAnsi" w:hAnsiTheme="minorHAnsi" w:cstheme="minorHAnsi"/>
                <w:b/>
                <w:bCs/>
                <w:sz w:val="22"/>
                <w:szCs w:val="22"/>
              </w:rPr>
            </w:pPr>
            <w:bookmarkStart w:id="5" w:name="_Hlk147217044"/>
            <w:r w:rsidRPr="00EC09F2">
              <w:rPr>
                <w:rFonts w:asciiTheme="minorHAnsi" w:hAnsiTheme="minorHAnsi" w:cstheme="minorHAnsi"/>
                <w:b/>
                <w:bCs/>
                <w:sz w:val="22"/>
                <w:szCs w:val="22"/>
              </w:rPr>
              <w:t>2.</w:t>
            </w:r>
          </w:p>
        </w:tc>
        <w:tc>
          <w:tcPr>
            <w:tcW w:w="7659" w:type="dxa"/>
            <w:shd w:val="clear" w:color="auto" w:fill="D9E2F3" w:themeFill="accent1" w:themeFillTint="33"/>
          </w:tcPr>
          <w:p w14:paraId="3B49979D" w14:textId="15930F25" w:rsidR="006D7C7B" w:rsidRPr="00EC09F2" w:rsidRDefault="006D7C7B" w:rsidP="00FF5DE3">
            <w:pPr>
              <w:pStyle w:val="NoSpacing"/>
              <w:rPr>
                <w:rFonts w:asciiTheme="minorHAnsi" w:hAnsiTheme="minorHAnsi" w:cstheme="minorHAnsi"/>
                <w:b/>
                <w:bCs/>
                <w:sz w:val="22"/>
                <w:szCs w:val="22"/>
              </w:rPr>
            </w:pPr>
            <w:r w:rsidRPr="00EC09F2">
              <w:rPr>
                <w:rFonts w:asciiTheme="minorHAnsi" w:hAnsiTheme="minorHAnsi" w:cstheme="minorHAnsi"/>
                <w:b/>
                <w:bCs/>
                <w:sz w:val="22"/>
                <w:szCs w:val="22"/>
              </w:rPr>
              <w:t>S</w:t>
            </w:r>
            <w:r w:rsidR="001C69C7">
              <w:rPr>
                <w:rFonts w:asciiTheme="minorHAnsi" w:hAnsiTheme="minorHAnsi" w:cstheme="minorHAnsi"/>
                <w:b/>
                <w:bCs/>
                <w:sz w:val="22"/>
                <w:szCs w:val="22"/>
              </w:rPr>
              <w:t>OCIAL PROCUREMENT</w:t>
            </w:r>
            <w:r w:rsidRPr="00EC09F2">
              <w:rPr>
                <w:rFonts w:asciiTheme="minorHAnsi" w:hAnsiTheme="minorHAnsi" w:cstheme="minorHAnsi"/>
                <w:b/>
                <w:bCs/>
                <w:sz w:val="22"/>
                <w:szCs w:val="22"/>
              </w:rPr>
              <w:t>:</w:t>
            </w:r>
          </w:p>
          <w:p w14:paraId="78BC6D9F" w14:textId="63EB9C21" w:rsidR="006D7C7B" w:rsidRPr="00EC09F2" w:rsidRDefault="006D7C7B" w:rsidP="00FF5DE3">
            <w:pPr>
              <w:pStyle w:val="NoSpacing"/>
              <w:rPr>
                <w:rFonts w:asciiTheme="minorHAnsi" w:hAnsiTheme="minorHAnsi" w:cstheme="minorHAnsi"/>
                <w:sz w:val="22"/>
                <w:szCs w:val="22"/>
              </w:rPr>
            </w:pPr>
            <w:r w:rsidRPr="00EC09F2">
              <w:rPr>
                <w:rFonts w:asciiTheme="minorHAnsi" w:hAnsiTheme="minorHAnsi" w:cstheme="minorHAnsi"/>
                <w:sz w:val="22"/>
                <w:szCs w:val="22"/>
              </w:rPr>
              <w:t>Is there an opportunity to include a socio value plan?</w:t>
            </w:r>
          </w:p>
          <w:p w14:paraId="6EFDD996" w14:textId="77777777" w:rsidR="00CB1F41" w:rsidRPr="00EC09F2" w:rsidRDefault="00CB1F41" w:rsidP="00FF5DE3">
            <w:pPr>
              <w:pStyle w:val="NoSpacing"/>
              <w:rPr>
                <w:rFonts w:asciiTheme="minorHAnsi" w:hAnsiTheme="minorHAnsi" w:cstheme="minorHAnsi"/>
                <w:sz w:val="22"/>
                <w:szCs w:val="22"/>
              </w:rPr>
            </w:pPr>
          </w:p>
        </w:tc>
        <w:tc>
          <w:tcPr>
            <w:tcW w:w="1314" w:type="dxa"/>
            <w:shd w:val="clear" w:color="auto" w:fill="D9E2F3" w:themeFill="accent1" w:themeFillTint="33"/>
          </w:tcPr>
          <w:p w14:paraId="3018CF9C" w14:textId="77777777" w:rsidR="006D7C7B" w:rsidRPr="00EC09F2" w:rsidRDefault="006D7C7B" w:rsidP="00FF5DE3">
            <w:pPr>
              <w:pStyle w:val="NoSpacing"/>
              <w:rPr>
                <w:rFonts w:asciiTheme="minorHAnsi" w:hAnsiTheme="minorHAnsi" w:cstheme="minorHAnsi"/>
                <w:sz w:val="22"/>
                <w:szCs w:val="22"/>
              </w:rPr>
            </w:pPr>
            <w:r w:rsidRPr="00EC09F2">
              <w:rPr>
                <w:rFonts w:asciiTheme="minorHAnsi" w:hAnsiTheme="minorHAnsi" w:cstheme="minorHAnsi"/>
                <w:sz w:val="22"/>
                <w:szCs w:val="22"/>
              </w:rPr>
              <w:t>YES         NO</w:t>
            </w:r>
          </w:p>
          <w:p w14:paraId="1B914E20" w14:textId="6EAAF180" w:rsidR="00CB1F41" w:rsidRPr="00EC09F2" w:rsidRDefault="00000000" w:rsidP="00FF5DE3">
            <w:pPr>
              <w:pStyle w:val="NoSpacing"/>
              <w:rPr>
                <w:rFonts w:asciiTheme="minorHAnsi" w:hAnsiTheme="minorHAnsi" w:cstheme="minorHAnsi"/>
                <w:sz w:val="22"/>
                <w:szCs w:val="22"/>
              </w:rPr>
            </w:pPr>
            <w:sdt>
              <w:sdtPr>
                <w:rPr>
                  <w:rFonts w:asciiTheme="minorHAnsi" w:hAnsiTheme="minorHAnsi" w:cstheme="minorHAnsi"/>
                  <w:color w:val="000000"/>
                  <w:sz w:val="22"/>
                  <w:szCs w:val="22"/>
                </w:rPr>
                <w:id w:val="401186684"/>
                <w14:checkbox>
                  <w14:checked w14:val="0"/>
                  <w14:checkedState w14:val="2612" w14:font="MS Gothic"/>
                  <w14:uncheckedState w14:val="2610" w14:font="MS Gothic"/>
                </w14:checkbox>
              </w:sdtPr>
              <w:sdtContent>
                <w:r w:rsidR="006D7C7B" w:rsidRPr="00EC09F2">
                  <w:rPr>
                    <w:rFonts w:ascii="Segoe UI Symbol" w:eastAsia="MS Gothic" w:hAnsi="Segoe UI Symbol" w:cs="Segoe UI Symbol"/>
                    <w:color w:val="000000"/>
                    <w:sz w:val="22"/>
                    <w:szCs w:val="22"/>
                  </w:rPr>
                  <w:t>☐</w:t>
                </w:r>
              </w:sdtContent>
            </w:sdt>
            <w:r w:rsidR="006D7C7B" w:rsidRPr="00EC09F2">
              <w:rPr>
                <w:rFonts w:asciiTheme="minorHAnsi" w:hAnsiTheme="minorHAnsi" w:cstheme="minorHAnsi"/>
                <w:color w:val="000000"/>
                <w:sz w:val="22"/>
                <w:szCs w:val="22"/>
              </w:rPr>
              <w:t xml:space="preserve">      </w:t>
            </w:r>
            <w:r w:rsidR="00E56FCF" w:rsidRPr="00EC09F2">
              <w:rPr>
                <w:rFonts w:asciiTheme="minorHAnsi" w:hAnsiTheme="minorHAnsi" w:cstheme="minorHAnsi"/>
                <w:color w:val="000000"/>
                <w:sz w:val="22"/>
                <w:szCs w:val="22"/>
              </w:rPr>
              <w:t xml:space="preserve">     </w:t>
            </w:r>
            <w:r w:rsidR="006D7C7B" w:rsidRPr="00EC09F2">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094703955"/>
                <w14:checkbox>
                  <w14:checked w14:val="0"/>
                  <w14:checkedState w14:val="2612" w14:font="MS Gothic"/>
                  <w14:uncheckedState w14:val="2610" w14:font="MS Gothic"/>
                </w14:checkbox>
              </w:sdtPr>
              <w:sdtContent>
                <w:r w:rsidR="006D7C7B" w:rsidRPr="00EC09F2">
                  <w:rPr>
                    <w:rFonts w:ascii="Segoe UI Symbol" w:eastAsia="MS Gothic" w:hAnsi="Segoe UI Symbol" w:cs="Segoe UI Symbol"/>
                    <w:color w:val="000000"/>
                    <w:sz w:val="22"/>
                    <w:szCs w:val="22"/>
                  </w:rPr>
                  <w:t>☐</w:t>
                </w:r>
              </w:sdtContent>
            </w:sdt>
          </w:p>
        </w:tc>
      </w:tr>
      <w:tr w:rsidR="006D7C7B" w:rsidRPr="00EC09F2" w14:paraId="60238F14" w14:textId="77777777" w:rsidTr="008D3751">
        <w:trPr>
          <w:gridAfter w:val="1"/>
          <w:wAfter w:w="15" w:type="dxa"/>
        </w:trPr>
        <w:tc>
          <w:tcPr>
            <w:tcW w:w="9405" w:type="dxa"/>
            <w:gridSpan w:val="3"/>
          </w:tcPr>
          <w:p w14:paraId="15383A8C" w14:textId="77777777" w:rsidR="006A40DF" w:rsidRDefault="006A40DF" w:rsidP="006555CC">
            <w:pPr>
              <w:pStyle w:val="NoSpacing"/>
              <w:rPr>
                <w:rFonts w:asciiTheme="minorHAnsi" w:hAnsiTheme="minorHAnsi" w:cstheme="minorHAnsi"/>
                <w:sz w:val="22"/>
                <w:szCs w:val="22"/>
              </w:rPr>
            </w:pPr>
          </w:p>
          <w:p w14:paraId="0A00564B" w14:textId="4D140CB4" w:rsidR="006D7C7B" w:rsidRPr="00EC09F2" w:rsidRDefault="006D7C7B" w:rsidP="006555CC">
            <w:pPr>
              <w:pStyle w:val="NoSpacing"/>
              <w:rPr>
                <w:rFonts w:asciiTheme="minorHAnsi" w:hAnsiTheme="minorHAnsi" w:cstheme="minorHAnsi"/>
                <w:sz w:val="22"/>
                <w:szCs w:val="22"/>
              </w:rPr>
            </w:pPr>
            <w:r w:rsidRPr="00EC09F2">
              <w:rPr>
                <w:rFonts w:asciiTheme="minorHAnsi" w:hAnsiTheme="minorHAnsi" w:cstheme="minorHAnsi"/>
                <w:sz w:val="22"/>
                <w:szCs w:val="22"/>
              </w:rPr>
              <w:lastRenderedPageBreak/>
              <w:t>The Government of Canada can leverage it’s significant purchasing power to advance socio-economic goals, increase competition and the diversity of participants in the federal procurement processes, and foster innovation. Leveraging the federal government’s purchasing power in these ways can be done through the implementation of social value plans in procurement. Social value plans generally incorporate point rated (non-mandatory) criteria that give an advantage to bidders who meet our social value requirements in competitive solicitations: this could include commitments to employ traditionally disadvantaged groups of people in the performance of the Work</w:t>
            </w:r>
            <w:r w:rsidR="003C301D" w:rsidRPr="00EC09F2">
              <w:rPr>
                <w:rFonts w:asciiTheme="minorHAnsi" w:hAnsiTheme="minorHAnsi" w:cstheme="minorHAnsi"/>
                <w:sz w:val="22"/>
                <w:szCs w:val="22"/>
              </w:rPr>
              <w:t>.</w:t>
            </w:r>
            <w:r w:rsidRPr="00EC09F2">
              <w:rPr>
                <w:rFonts w:asciiTheme="minorHAnsi" w:hAnsiTheme="minorHAnsi" w:cstheme="minorHAnsi"/>
                <w:sz w:val="22"/>
                <w:szCs w:val="22"/>
              </w:rPr>
              <w:br/>
            </w:r>
            <w:r w:rsidRPr="00EC09F2">
              <w:rPr>
                <w:rFonts w:asciiTheme="minorHAnsi" w:hAnsiTheme="minorHAnsi" w:cstheme="minorHAnsi"/>
                <w:sz w:val="22"/>
                <w:szCs w:val="22"/>
              </w:rPr>
              <w:br/>
              <w:t xml:space="preserve">The client is responsible for considering whether there are opportunities to advance the socio-economic goals of the Government, increase competition and diversity or foster innovation through the inclusion of a social value plan on the subject requirement – please advise if you wish to implement a social value plan for this requirement.  </w:t>
            </w:r>
          </w:p>
          <w:p w14:paraId="288A63CE" w14:textId="08D261D8" w:rsidR="003C301D" w:rsidRPr="00EC09F2" w:rsidRDefault="003C301D" w:rsidP="006555CC">
            <w:pPr>
              <w:pStyle w:val="NoSpacing"/>
              <w:rPr>
                <w:rFonts w:asciiTheme="minorHAnsi" w:hAnsiTheme="minorHAnsi" w:cstheme="minorHAnsi"/>
                <w:sz w:val="22"/>
                <w:szCs w:val="22"/>
              </w:rPr>
            </w:pPr>
          </w:p>
        </w:tc>
      </w:tr>
      <w:tr w:rsidR="00B959C9" w:rsidRPr="00EC09F2" w14:paraId="28446EF5" w14:textId="77777777" w:rsidTr="008D3751">
        <w:trPr>
          <w:gridAfter w:val="1"/>
          <w:wAfter w:w="15" w:type="dxa"/>
        </w:trPr>
        <w:tc>
          <w:tcPr>
            <w:tcW w:w="9405" w:type="dxa"/>
            <w:gridSpan w:val="3"/>
          </w:tcPr>
          <w:p w14:paraId="64618831" w14:textId="77777777" w:rsidR="00B959C9" w:rsidRDefault="00B959C9" w:rsidP="00B959C9">
            <w:pPr>
              <w:pStyle w:val="NoSpacing"/>
              <w:rPr>
                <w:rFonts w:asciiTheme="minorHAnsi" w:hAnsiTheme="minorHAnsi" w:cstheme="minorHAnsi"/>
                <w:sz w:val="22"/>
                <w:szCs w:val="22"/>
              </w:rPr>
            </w:pPr>
            <w:r>
              <w:rPr>
                <w:rFonts w:asciiTheme="minorHAnsi" w:hAnsiTheme="minorHAnsi" w:cstheme="minorHAnsi"/>
                <w:sz w:val="22"/>
                <w:szCs w:val="22"/>
              </w:rPr>
              <w:lastRenderedPageBreak/>
              <w:t xml:space="preserve">If your answer is “NO”, explain why:  </w:t>
            </w:r>
          </w:p>
          <w:p w14:paraId="3B105680" w14:textId="77777777" w:rsidR="00B959C9" w:rsidRDefault="00B959C9" w:rsidP="006555CC">
            <w:pPr>
              <w:pStyle w:val="NoSpacing"/>
              <w:rPr>
                <w:rFonts w:asciiTheme="minorHAnsi" w:hAnsiTheme="minorHAnsi" w:cstheme="minorHAnsi"/>
                <w:sz w:val="22"/>
                <w:szCs w:val="22"/>
              </w:rPr>
            </w:pPr>
          </w:p>
          <w:p w14:paraId="5D192244" w14:textId="0CB29BD1" w:rsidR="00B959C9" w:rsidRDefault="00B959C9" w:rsidP="006555CC">
            <w:pPr>
              <w:pStyle w:val="NoSpacing"/>
              <w:rPr>
                <w:rFonts w:asciiTheme="minorHAnsi" w:hAnsiTheme="minorHAnsi" w:cstheme="minorHAnsi"/>
                <w:sz w:val="22"/>
                <w:szCs w:val="22"/>
              </w:rPr>
            </w:pPr>
          </w:p>
        </w:tc>
      </w:tr>
      <w:tr w:rsidR="00E7309A" w:rsidRPr="00EC09F2" w14:paraId="6774A43B" w14:textId="77777777" w:rsidTr="008D3751">
        <w:tc>
          <w:tcPr>
            <w:tcW w:w="432" w:type="dxa"/>
            <w:shd w:val="clear" w:color="auto" w:fill="D9E2F3" w:themeFill="accent1" w:themeFillTint="33"/>
          </w:tcPr>
          <w:p w14:paraId="387473D8" w14:textId="7A9F91C6" w:rsidR="00E7309A" w:rsidRPr="00EC09F2" w:rsidRDefault="00E7309A" w:rsidP="00FF5DE3">
            <w:pPr>
              <w:pStyle w:val="NoSpacing"/>
              <w:rPr>
                <w:rFonts w:asciiTheme="minorHAnsi" w:hAnsiTheme="minorHAnsi" w:cstheme="minorHAnsi"/>
                <w:b/>
                <w:bCs/>
                <w:sz w:val="22"/>
                <w:szCs w:val="22"/>
              </w:rPr>
            </w:pPr>
            <w:bookmarkStart w:id="6" w:name="_Hlk147217319"/>
            <w:bookmarkEnd w:id="1"/>
            <w:bookmarkEnd w:id="5"/>
            <w:r w:rsidRPr="00EC09F2">
              <w:rPr>
                <w:rFonts w:asciiTheme="minorHAnsi" w:hAnsiTheme="minorHAnsi" w:cstheme="minorHAnsi"/>
                <w:b/>
                <w:bCs/>
                <w:sz w:val="22"/>
                <w:szCs w:val="22"/>
              </w:rPr>
              <w:t>3.</w:t>
            </w:r>
          </w:p>
        </w:tc>
        <w:tc>
          <w:tcPr>
            <w:tcW w:w="7659" w:type="dxa"/>
            <w:shd w:val="clear" w:color="auto" w:fill="D9E2F3" w:themeFill="accent1" w:themeFillTint="33"/>
          </w:tcPr>
          <w:p w14:paraId="6BEE714D" w14:textId="38BA57AE" w:rsidR="00E7309A" w:rsidRPr="00EC09F2" w:rsidRDefault="008E4A5E" w:rsidP="00FF5DE3">
            <w:pPr>
              <w:pStyle w:val="NoSpacing"/>
              <w:rPr>
                <w:rFonts w:asciiTheme="minorHAnsi" w:hAnsiTheme="minorHAnsi" w:cstheme="minorHAnsi"/>
                <w:b/>
                <w:bCs/>
                <w:sz w:val="22"/>
                <w:szCs w:val="22"/>
              </w:rPr>
            </w:pPr>
            <w:r w:rsidRPr="00EC09F2">
              <w:rPr>
                <w:rFonts w:asciiTheme="minorHAnsi" w:hAnsiTheme="minorHAnsi" w:cstheme="minorHAnsi"/>
                <w:b/>
                <w:bCs/>
                <w:sz w:val="22"/>
                <w:szCs w:val="22"/>
              </w:rPr>
              <w:t>GREEN PROCUREMENT:</w:t>
            </w:r>
          </w:p>
        </w:tc>
        <w:tc>
          <w:tcPr>
            <w:tcW w:w="1329" w:type="dxa"/>
            <w:gridSpan w:val="2"/>
            <w:shd w:val="clear" w:color="auto" w:fill="D9E2F3" w:themeFill="accent1" w:themeFillTint="33"/>
          </w:tcPr>
          <w:p w14:paraId="357D826C" w14:textId="77777777" w:rsidR="00E7309A" w:rsidRPr="00EC09F2" w:rsidRDefault="00E7309A" w:rsidP="00FF5DE3">
            <w:pPr>
              <w:pStyle w:val="NoSpacing"/>
              <w:rPr>
                <w:rFonts w:asciiTheme="minorHAnsi" w:hAnsiTheme="minorHAnsi" w:cstheme="minorHAnsi"/>
                <w:sz w:val="22"/>
                <w:szCs w:val="22"/>
              </w:rPr>
            </w:pPr>
            <w:r w:rsidRPr="00EC09F2">
              <w:rPr>
                <w:rFonts w:asciiTheme="minorHAnsi" w:hAnsiTheme="minorHAnsi" w:cstheme="minorHAnsi"/>
                <w:sz w:val="22"/>
                <w:szCs w:val="22"/>
              </w:rPr>
              <w:t>YES         NO</w:t>
            </w:r>
          </w:p>
          <w:p w14:paraId="2B012EFF" w14:textId="742EEEA6" w:rsidR="00E7309A" w:rsidRPr="00EC09F2" w:rsidRDefault="00000000" w:rsidP="00FF5DE3">
            <w:pPr>
              <w:pStyle w:val="NoSpacing"/>
              <w:rPr>
                <w:rFonts w:asciiTheme="minorHAnsi" w:hAnsiTheme="minorHAnsi" w:cstheme="minorHAnsi"/>
                <w:sz w:val="22"/>
                <w:szCs w:val="22"/>
              </w:rPr>
            </w:pPr>
            <w:sdt>
              <w:sdtPr>
                <w:rPr>
                  <w:rFonts w:asciiTheme="minorHAnsi" w:hAnsiTheme="minorHAnsi" w:cstheme="minorHAnsi"/>
                  <w:color w:val="000000"/>
                  <w:sz w:val="22"/>
                  <w:szCs w:val="22"/>
                </w:rPr>
                <w:id w:val="-730381214"/>
                <w14:checkbox>
                  <w14:checked w14:val="0"/>
                  <w14:checkedState w14:val="2612" w14:font="MS Gothic"/>
                  <w14:uncheckedState w14:val="2610" w14:font="MS Gothic"/>
                </w14:checkbox>
              </w:sdtPr>
              <w:sdtContent>
                <w:r w:rsidR="00E7309A" w:rsidRPr="00EC09F2">
                  <w:rPr>
                    <w:rFonts w:ascii="Segoe UI Symbol" w:eastAsia="MS Gothic" w:hAnsi="Segoe UI Symbol" w:cs="Segoe UI Symbol"/>
                    <w:color w:val="000000"/>
                    <w:sz w:val="22"/>
                    <w:szCs w:val="22"/>
                  </w:rPr>
                  <w:t>☐</w:t>
                </w:r>
              </w:sdtContent>
            </w:sdt>
            <w:r w:rsidR="00E7309A" w:rsidRPr="00EC09F2">
              <w:rPr>
                <w:rFonts w:asciiTheme="minorHAnsi" w:hAnsiTheme="minorHAnsi" w:cstheme="minorHAnsi"/>
                <w:color w:val="000000"/>
                <w:sz w:val="22"/>
                <w:szCs w:val="22"/>
              </w:rPr>
              <w:t xml:space="preserve">     </w:t>
            </w:r>
            <w:r w:rsidR="00E56FCF" w:rsidRPr="00EC09F2">
              <w:rPr>
                <w:rFonts w:asciiTheme="minorHAnsi" w:hAnsiTheme="minorHAnsi" w:cstheme="minorHAnsi"/>
                <w:color w:val="000000"/>
                <w:sz w:val="22"/>
                <w:szCs w:val="22"/>
              </w:rPr>
              <w:t xml:space="preserve">     </w:t>
            </w:r>
            <w:r w:rsidR="00E7309A" w:rsidRPr="00EC09F2">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203164903"/>
                <w14:checkbox>
                  <w14:checked w14:val="0"/>
                  <w14:checkedState w14:val="2612" w14:font="MS Gothic"/>
                  <w14:uncheckedState w14:val="2610" w14:font="MS Gothic"/>
                </w14:checkbox>
              </w:sdtPr>
              <w:sdtContent>
                <w:r w:rsidR="00E7309A" w:rsidRPr="00EC09F2">
                  <w:rPr>
                    <w:rFonts w:ascii="Segoe UI Symbol" w:eastAsia="MS Gothic" w:hAnsi="Segoe UI Symbol" w:cs="Segoe UI Symbol"/>
                    <w:color w:val="000000"/>
                    <w:sz w:val="22"/>
                    <w:szCs w:val="22"/>
                  </w:rPr>
                  <w:t>☐</w:t>
                </w:r>
              </w:sdtContent>
            </w:sdt>
          </w:p>
        </w:tc>
      </w:tr>
      <w:tr w:rsidR="00E7309A" w:rsidRPr="00EC09F2" w14:paraId="1808C44D" w14:textId="77777777" w:rsidTr="008D3751">
        <w:tc>
          <w:tcPr>
            <w:tcW w:w="9420" w:type="dxa"/>
            <w:gridSpan w:val="4"/>
          </w:tcPr>
          <w:p w14:paraId="0E0BEE5E" w14:textId="77777777" w:rsidR="00DB2D2F" w:rsidRDefault="00DB2D2F" w:rsidP="00FF5DE3">
            <w:pPr>
              <w:pStyle w:val="NoSpacing"/>
              <w:rPr>
                <w:rFonts w:asciiTheme="minorHAnsi" w:hAnsiTheme="minorHAnsi" w:cstheme="minorHAnsi"/>
                <w:sz w:val="22"/>
                <w:szCs w:val="22"/>
              </w:rPr>
            </w:pPr>
          </w:p>
          <w:p w14:paraId="47273F9E" w14:textId="12DB9C68" w:rsidR="008E4A5E" w:rsidRPr="00EC09F2" w:rsidRDefault="008E4A5E" w:rsidP="00FF5DE3">
            <w:pPr>
              <w:pStyle w:val="NoSpacing"/>
              <w:rPr>
                <w:rFonts w:asciiTheme="minorHAnsi" w:hAnsiTheme="minorHAnsi" w:cstheme="minorHAnsi"/>
                <w:sz w:val="22"/>
                <w:szCs w:val="22"/>
              </w:rPr>
            </w:pPr>
            <w:r w:rsidRPr="00EC09F2">
              <w:rPr>
                <w:rFonts w:asciiTheme="minorHAnsi" w:hAnsiTheme="minorHAnsi" w:cstheme="minorHAnsi"/>
                <w:sz w:val="22"/>
                <w:szCs w:val="22"/>
              </w:rPr>
              <w:t>Where possible, please consider adding environmentally friendly (green) specifications to your requirement (or, for reporting purposes, identify any “green” specifications, components to the requirement that have already been included). Examples of green specifications/requirements might include: specific restrictions on packaging, requiring high energy efficiency ratings, incorporating alternative green power sources, reducing consumption of electricity or water etc. Please advise. For more information see link:</w:t>
            </w:r>
          </w:p>
          <w:p w14:paraId="47C07015" w14:textId="77777777" w:rsidR="008E4A5E" w:rsidRPr="00EC09F2" w:rsidRDefault="00000000" w:rsidP="00FF5DE3">
            <w:pPr>
              <w:pStyle w:val="NoSpacing"/>
              <w:rPr>
                <w:rFonts w:asciiTheme="minorHAnsi" w:hAnsiTheme="minorHAnsi" w:cstheme="minorHAnsi"/>
                <w:sz w:val="22"/>
                <w:szCs w:val="22"/>
              </w:rPr>
            </w:pPr>
            <w:hyperlink r:id="rId10" w:history="1">
              <w:r w:rsidR="008E4A5E" w:rsidRPr="00EC09F2">
                <w:rPr>
                  <w:rStyle w:val="Hyperlink"/>
                  <w:rFonts w:asciiTheme="minorHAnsi" w:hAnsiTheme="minorHAnsi" w:cstheme="minorHAnsi"/>
                  <w:sz w:val="22"/>
                  <w:szCs w:val="22"/>
                </w:rPr>
                <w:t>Green Procurement - Buying and Selling - PWGSC (tpsgc-pwgsc.gc.ca)</w:t>
              </w:r>
            </w:hyperlink>
            <w:r w:rsidR="008E4A5E" w:rsidRPr="00EC09F2">
              <w:rPr>
                <w:rFonts w:asciiTheme="minorHAnsi" w:hAnsiTheme="minorHAnsi" w:cstheme="minorHAnsi"/>
                <w:sz w:val="22"/>
                <w:szCs w:val="22"/>
              </w:rPr>
              <w:t xml:space="preserve">; </w:t>
            </w:r>
            <w:hyperlink r:id="rId11" w:history="1">
              <w:r w:rsidR="008E4A5E" w:rsidRPr="00EC09F2">
                <w:rPr>
                  <w:rStyle w:val="Hyperlink"/>
                  <w:rFonts w:asciiTheme="minorHAnsi" w:hAnsiTheme="minorHAnsi" w:cstheme="minorHAnsi"/>
                  <w:sz w:val="22"/>
                  <w:szCs w:val="22"/>
                </w:rPr>
                <w:t xml:space="preserve">Green Procurement - </w:t>
              </w:r>
              <w:proofErr w:type="spellStart"/>
              <w:r w:rsidR="008E4A5E" w:rsidRPr="00EC09F2">
                <w:rPr>
                  <w:rStyle w:val="Hyperlink"/>
                  <w:rFonts w:asciiTheme="minorHAnsi" w:hAnsiTheme="minorHAnsi" w:cstheme="minorHAnsi"/>
                  <w:sz w:val="22"/>
                  <w:szCs w:val="22"/>
                </w:rPr>
                <w:t>GCpedia</w:t>
              </w:r>
              <w:proofErr w:type="spellEnd"/>
            </w:hyperlink>
            <w:r w:rsidR="008E4A5E" w:rsidRPr="00EC09F2">
              <w:rPr>
                <w:rFonts w:asciiTheme="minorHAnsi" w:hAnsiTheme="minorHAnsi" w:cstheme="minorHAnsi"/>
                <w:sz w:val="22"/>
                <w:szCs w:val="22"/>
              </w:rPr>
              <w:t xml:space="preserve">; </w:t>
            </w:r>
            <w:hyperlink r:id="rId12" w:history="1">
              <w:r w:rsidR="008E4A5E" w:rsidRPr="00EC09F2">
                <w:rPr>
                  <w:rStyle w:val="Hyperlink"/>
                  <w:rFonts w:asciiTheme="minorHAnsi" w:hAnsiTheme="minorHAnsi" w:cstheme="minorHAnsi"/>
                  <w:sz w:val="22"/>
                  <w:szCs w:val="22"/>
                </w:rPr>
                <w:t>Policy on Green Procurement- Canada.ca (tbs-sct.gc.ca)</w:t>
              </w:r>
            </w:hyperlink>
          </w:p>
          <w:p w14:paraId="1BBF6169" w14:textId="3D4D783A" w:rsidR="00B959C9" w:rsidRPr="00EC09F2" w:rsidRDefault="00B959C9" w:rsidP="00FF5DE3">
            <w:pPr>
              <w:pStyle w:val="NoSpacing"/>
              <w:rPr>
                <w:rFonts w:asciiTheme="minorHAnsi" w:hAnsiTheme="minorHAnsi" w:cstheme="minorHAnsi"/>
                <w:sz w:val="22"/>
                <w:szCs w:val="22"/>
              </w:rPr>
            </w:pPr>
          </w:p>
        </w:tc>
      </w:tr>
      <w:tr w:rsidR="00B959C9" w:rsidRPr="00EC09F2" w14:paraId="4440AA50" w14:textId="77777777" w:rsidTr="008D3751">
        <w:tc>
          <w:tcPr>
            <w:tcW w:w="9420" w:type="dxa"/>
            <w:gridSpan w:val="4"/>
          </w:tcPr>
          <w:p w14:paraId="3FD5B279" w14:textId="77777777" w:rsidR="00B959C9" w:rsidRDefault="00B959C9" w:rsidP="00B959C9">
            <w:pPr>
              <w:pStyle w:val="NoSpacing"/>
              <w:rPr>
                <w:rFonts w:asciiTheme="minorHAnsi" w:hAnsiTheme="minorHAnsi" w:cstheme="minorHAnsi"/>
                <w:sz w:val="22"/>
                <w:szCs w:val="22"/>
              </w:rPr>
            </w:pPr>
            <w:r w:rsidRPr="00C42F1F">
              <w:rPr>
                <w:rFonts w:asciiTheme="minorHAnsi" w:hAnsiTheme="minorHAnsi" w:cstheme="minorHAnsi"/>
                <w:sz w:val="22"/>
                <w:szCs w:val="22"/>
              </w:rPr>
              <w:t xml:space="preserve">If your answer is “NO”, explain why:  </w:t>
            </w:r>
          </w:p>
          <w:p w14:paraId="41BB9F71" w14:textId="77777777" w:rsidR="00B959C9" w:rsidRDefault="00B959C9" w:rsidP="00B959C9">
            <w:pPr>
              <w:pStyle w:val="NoSpacing"/>
              <w:rPr>
                <w:rFonts w:asciiTheme="minorHAnsi" w:hAnsiTheme="minorHAnsi" w:cstheme="minorHAnsi"/>
                <w:sz w:val="22"/>
                <w:szCs w:val="22"/>
              </w:rPr>
            </w:pPr>
          </w:p>
          <w:p w14:paraId="4070D8F9" w14:textId="042CB22A" w:rsidR="00B959C9" w:rsidRDefault="00B959C9" w:rsidP="00B959C9">
            <w:pPr>
              <w:pStyle w:val="NoSpacing"/>
              <w:rPr>
                <w:rFonts w:asciiTheme="minorHAnsi" w:hAnsiTheme="minorHAnsi" w:cstheme="minorHAnsi"/>
                <w:sz w:val="22"/>
                <w:szCs w:val="22"/>
              </w:rPr>
            </w:pPr>
          </w:p>
        </w:tc>
      </w:tr>
      <w:tr w:rsidR="00E7309A" w:rsidRPr="00EC09F2" w14:paraId="6DC4DB26" w14:textId="77777777" w:rsidTr="008D3751">
        <w:trPr>
          <w:gridAfter w:val="1"/>
          <w:wAfter w:w="15" w:type="dxa"/>
        </w:trPr>
        <w:tc>
          <w:tcPr>
            <w:tcW w:w="432" w:type="dxa"/>
            <w:shd w:val="clear" w:color="auto" w:fill="D9E2F3" w:themeFill="accent1" w:themeFillTint="33"/>
          </w:tcPr>
          <w:p w14:paraId="235F7892" w14:textId="1CCE1EAC" w:rsidR="00E7309A" w:rsidRPr="00EC09F2" w:rsidRDefault="00E7309A" w:rsidP="00FF5DE3">
            <w:pPr>
              <w:pStyle w:val="NoSpacing"/>
              <w:rPr>
                <w:rFonts w:asciiTheme="minorHAnsi" w:hAnsiTheme="minorHAnsi" w:cstheme="minorHAnsi"/>
                <w:b/>
                <w:bCs/>
                <w:sz w:val="22"/>
                <w:szCs w:val="22"/>
              </w:rPr>
            </w:pPr>
            <w:bookmarkStart w:id="7" w:name="_Hlk149569584"/>
            <w:r w:rsidRPr="00EC09F2">
              <w:rPr>
                <w:rFonts w:asciiTheme="minorHAnsi" w:hAnsiTheme="minorHAnsi" w:cstheme="minorHAnsi"/>
                <w:b/>
                <w:bCs/>
                <w:sz w:val="22"/>
                <w:szCs w:val="22"/>
              </w:rPr>
              <w:t xml:space="preserve">4. </w:t>
            </w:r>
          </w:p>
        </w:tc>
        <w:tc>
          <w:tcPr>
            <w:tcW w:w="7659" w:type="dxa"/>
            <w:shd w:val="clear" w:color="auto" w:fill="D9E2F3" w:themeFill="accent1" w:themeFillTint="33"/>
          </w:tcPr>
          <w:p w14:paraId="36C70E1C" w14:textId="0D79E787" w:rsidR="00E7309A" w:rsidRPr="00EC09F2" w:rsidRDefault="000D4B9E" w:rsidP="00FF5DE3">
            <w:pPr>
              <w:pStyle w:val="NoSpacing"/>
              <w:rPr>
                <w:rFonts w:asciiTheme="minorHAnsi" w:hAnsiTheme="minorHAnsi" w:cstheme="minorHAnsi"/>
                <w:b/>
                <w:bCs/>
                <w:sz w:val="22"/>
                <w:szCs w:val="22"/>
              </w:rPr>
            </w:pPr>
            <w:r w:rsidRPr="00EC09F2">
              <w:rPr>
                <w:rFonts w:asciiTheme="minorHAnsi" w:hAnsiTheme="minorHAnsi" w:cstheme="minorHAnsi"/>
                <w:b/>
                <w:bCs/>
                <w:sz w:val="22"/>
                <w:szCs w:val="22"/>
              </w:rPr>
              <w:t>ACCESSIBILITY:</w:t>
            </w:r>
          </w:p>
        </w:tc>
        <w:tc>
          <w:tcPr>
            <w:tcW w:w="1314" w:type="dxa"/>
            <w:shd w:val="clear" w:color="auto" w:fill="D9E2F3" w:themeFill="accent1" w:themeFillTint="33"/>
          </w:tcPr>
          <w:p w14:paraId="0D751EA4" w14:textId="77777777" w:rsidR="00E7309A" w:rsidRPr="00EC09F2" w:rsidRDefault="00E7309A" w:rsidP="00FF5DE3">
            <w:pPr>
              <w:pStyle w:val="NoSpacing"/>
              <w:rPr>
                <w:rFonts w:asciiTheme="minorHAnsi" w:hAnsiTheme="minorHAnsi" w:cstheme="minorHAnsi"/>
                <w:sz w:val="22"/>
                <w:szCs w:val="22"/>
              </w:rPr>
            </w:pPr>
            <w:r w:rsidRPr="00EC09F2">
              <w:rPr>
                <w:rFonts w:asciiTheme="minorHAnsi" w:hAnsiTheme="minorHAnsi" w:cstheme="minorHAnsi"/>
                <w:sz w:val="22"/>
                <w:szCs w:val="22"/>
              </w:rPr>
              <w:t>YES         NO</w:t>
            </w:r>
          </w:p>
          <w:p w14:paraId="61254494" w14:textId="150FA6A1" w:rsidR="00E7309A" w:rsidRPr="00EC09F2" w:rsidRDefault="00000000" w:rsidP="00FF5DE3">
            <w:pPr>
              <w:pStyle w:val="NoSpacing"/>
              <w:rPr>
                <w:rFonts w:asciiTheme="minorHAnsi" w:hAnsiTheme="minorHAnsi" w:cstheme="minorHAnsi"/>
                <w:sz w:val="22"/>
                <w:szCs w:val="22"/>
              </w:rPr>
            </w:pPr>
            <w:sdt>
              <w:sdtPr>
                <w:rPr>
                  <w:rFonts w:asciiTheme="minorHAnsi" w:hAnsiTheme="minorHAnsi" w:cstheme="minorHAnsi"/>
                  <w:color w:val="000000"/>
                  <w:sz w:val="22"/>
                  <w:szCs w:val="22"/>
                </w:rPr>
                <w:id w:val="-153600545"/>
                <w14:checkbox>
                  <w14:checked w14:val="0"/>
                  <w14:checkedState w14:val="2612" w14:font="MS Gothic"/>
                  <w14:uncheckedState w14:val="2610" w14:font="MS Gothic"/>
                </w14:checkbox>
              </w:sdtPr>
              <w:sdtContent>
                <w:r w:rsidR="00E7309A" w:rsidRPr="00EC09F2">
                  <w:rPr>
                    <w:rFonts w:ascii="Segoe UI Symbol" w:eastAsia="MS Gothic" w:hAnsi="Segoe UI Symbol" w:cs="Segoe UI Symbol"/>
                    <w:color w:val="000000"/>
                    <w:sz w:val="22"/>
                    <w:szCs w:val="22"/>
                  </w:rPr>
                  <w:t>☐</w:t>
                </w:r>
              </w:sdtContent>
            </w:sdt>
            <w:r w:rsidR="00E7309A" w:rsidRPr="00EC09F2">
              <w:rPr>
                <w:rFonts w:asciiTheme="minorHAnsi" w:hAnsiTheme="minorHAnsi" w:cstheme="minorHAnsi"/>
                <w:color w:val="000000"/>
                <w:sz w:val="22"/>
                <w:szCs w:val="22"/>
              </w:rPr>
              <w:t xml:space="preserve">      </w:t>
            </w:r>
            <w:r w:rsidR="00E56FCF" w:rsidRPr="00EC09F2">
              <w:rPr>
                <w:rFonts w:asciiTheme="minorHAnsi" w:hAnsiTheme="minorHAnsi" w:cstheme="minorHAnsi"/>
                <w:color w:val="000000"/>
                <w:sz w:val="22"/>
                <w:szCs w:val="22"/>
              </w:rPr>
              <w:t xml:space="preserve">     </w:t>
            </w:r>
            <w:r w:rsidR="00E7309A" w:rsidRPr="00EC09F2">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86194330"/>
                <w14:checkbox>
                  <w14:checked w14:val="0"/>
                  <w14:checkedState w14:val="2612" w14:font="MS Gothic"/>
                  <w14:uncheckedState w14:val="2610" w14:font="MS Gothic"/>
                </w14:checkbox>
              </w:sdtPr>
              <w:sdtContent>
                <w:r w:rsidR="00DB2D2F">
                  <w:rPr>
                    <w:rFonts w:ascii="MS Gothic" w:eastAsia="MS Gothic" w:hAnsi="MS Gothic" w:cstheme="minorHAnsi" w:hint="eastAsia"/>
                    <w:color w:val="000000"/>
                    <w:sz w:val="22"/>
                    <w:szCs w:val="22"/>
                  </w:rPr>
                  <w:t>☐</w:t>
                </w:r>
              </w:sdtContent>
            </w:sdt>
          </w:p>
        </w:tc>
      </w:tr>
      <w:bookmarkEnd w:id="7"/>
      <w:tr w:rsidR="00E7309A" w:rsidRPr="00EC09F2" w14:paraId="7ED9C2DC" w14:textId="77777777" w:rsidTr="008D3751">
        <w:trPr>
          <w:gridAfter w:val="1"/>
          <w:wAfter w:w="15" w:type="dxa"/>
        </w:trPr>
        <w:tc>
          <w:tcPr>
            <w:tcW w:w="9405" w:type="dxa"/>
            <w:gridSpan w:val="3"/>
          </w:tcPr>
          <w:p w14:paraId="5639C9C1" w14:textId="77777777" w:rsidR="00DB2D2F" w:rsidRDefault="00DB2D2F" w:rsidP="00FF5DE3">
            <w:pPr>
              <w:pStyle w:val="NoSpacing"/>
              <w:rPr>
                <w:rFonts w:asciiTheme="minorHAnsi" w:hAnsiTheme="minorHAnsi" w:cstheme="minorHAnsi"/>
                <w:sz w:val="22"/>
                <w:szCs w:val="22"/>
              </w:rPr>
            </w:pPr>
          </w:p>
          <w:p w14:paraId="0B7AFEEA" w14:textId="7AC4428B" w:rsidR="00584299" w:rsidRPr="00EC09F2" w:rsidRDefault="005C6903" w:rsidP="00FF5DE3">
            <w:pPr>
              <w:pStyle w:val="NoSpacing"/>
              <w:rPr>
                <w:rFonts w:asciiTheme="minorHAnsi" w:hAnsiTheme="minorHAnsi" w:cstheme="minorHAnsi"/>
                <w:sz w:val="22"/>
                <w:szCs w:val="22"/>
              </w:rPr>
            </w:pPr>
            <w:r w:rsidRPr="00EC09F2">
              <w:rPr>
                <w:rFonts w:asciiTheme="minorHAnsi" w:hAnsiTheme="minorHAnsi" w:cstheme="minorHAnsi"/>
                <w:sz w:val="22"/>
                <w:szCs w:val="22"/>
              </w:rPr>
              <w:t>The Technical Authority is responsible for</w:t>
            </w:r>
            <w:r w:rsidR="00AC7B7E" w:rsidRPr="00EC09F2">
              <w:rPr>
                <w:rFonts w:asciiTheme="minorHAnsi" w:hAnsiTheme="minorHAnsi" w:cstheme="minorHAnsi"/>
                <w:sz w:val="22"/>
                <w:szCs w:val="22"/>
              </w:rPr>
              <w:t xml:space="preserve"> ensuring accessibility is considered when defining the requirements of </w:t>
            </w:r>
            <w:r w:rsidR="00D01CDB" w:rsidRPr="00EC09F2">
              <w:rPr>
                <w:rFonts w:asciiTheme="minorHAnsi" w:hAnsiTheme="minorHAnsi" w:cstheme="minorHAnsi"/>
                <w:sz w:val="22"/>
                <w:szCs w:val="22"/>
              </w:rPr>
              <w:t>the</w:t>
            </w:r>
            <w:r w:rsidR="00AC7B7E" w:rsidRPr="00EC09F2">
              <w:rPr>
                <w:rFonts w:asciiTheme="minorHAnsi" w:hAnsiTheme="minorHAnsi" w:cstheme="minorHAnsi"/>
                <w:sz w:val="22"/>
                <w:szCs w:val="22"/>
              </w:rPr>
              <w:t xml:space="preserve"> procurement and including accessibility criteria in the specification if applicable.  </w:t>
            </w:r>
            <w:r w:rsidR="00AB7F7F" w:rsidRPr="00EC09F2">
              <w:rPr>
                <w:rFonts w:asciiTheme="minorHAnsi" w:hAnsiTheme="minorHAnsi" w:cstheme="minorHAnsi"/>
                <w:sz w:val="22"/>
                <w:szCs w:val="22"/>
              </w:rPr>
              <w:t xml:space="preserve">Where possible, technical criteria designed to enhance access must be incorporated into procurements: accessible criteria might include: addressing width/height/space requirements for spaces/goods that might be accessed by individuals in a wheelchair for example. </w:t>
            </w:r>
          </w:p>
          <w:p w14:paraId="3CCB0EB6" w14:textId="77777777" w:rsidR="00584299" w:rsidRPr="00EC09F2" w:rsidRDefault="00AB7F7F" w:rsidP="00FF5DE3">
            <w:pPr>
              <w:pStyle w:val="NoSpacing"/>
              <w:rPr>
                <w:rFonts w:asciiTheme="minorHAnsi" w:hAnsiTheme="minorHAnsi" w:cstheme="minorHAnsi"/>
                <w:sz w:val="22"/>
                <w:szCs w:val="22"/>
              </w:rPr>
            </w:pPr>
            <w:r w:rsidRPr="00EC09F2">
              <w:rPr>
                <w:rFonts w:asciiTheme="minorHAnsi" w:hAnsiTheme="minorHAnsi" w:cstheme="minorHAnsi"/>
                <w:sz w:val="22"/>
                <w:szCs w:val="22"/>
              </w:rPr>
              <w:t xml:space="preserve">If accessible criteria do not apply to a requirement – the attached form/declaration must be completed and signed by an appropriate individual in the client department. </w:t>
            </w:r>
          </w:p>
          <w:p w14:paraId="0D64F4B1" w14:textId="77777777" w:rsidR="00DB2D2F" w:rsidRDefault="00DB2D2F" w:rsidP="00FF5DE3">
            <w:pPr>
              <w:pStyle w:val="NoSpacing"/>
              <w:rPr>
                <w:rFonts w:asciiTheme="minorHAnsi" w:hAnsiTheme="minorHAnsi" w:cstheme="minorHAnsi"/>
                <w:sz w:val="22"/>
                <w:szCs w:val="22"/>
              </w:rPr>
            </w:pPr>
          </w:p>
          <w:p w14:paraId="62214044" w14:textId="04ECD99C" w:rsidR="00AB7F7F" w:rsidRDefault="00AB7F7F" w:rsidP="00FF5DE3">
            <w:pPr>
              <w:pStyle w:val="NoSpacing"/>
              <w:rPr>
                <w:rStyle w:val="Hyperlink"/>
                <w:rFonts w:asciiTheme="minorHAnsi" w:hAnsiTheme="minorHAnsi" w:cstheme="minorHAnsi"/>
                <w:color w:val="0000FF"/>
                <w:sz w:val="22"/>
                <w:szCs w:val="22"/>
              </w:rPr>
            </w:pPr>
            <w:r w:rsidRPr="00EC09F2">
              <w:rPr>
                <w:rFonts w:asciiTheme="minorHAnsi" w:hAnsiTheme="minorHAnsi" w:cstheme="minorHAnsi"/>
                <w:sz w:val="22"/>
                <w:szCs w:val="22"/>
              </w:rPr>
              <w:t xml:space="preserve">Please see link for more information: </w:t>
            </w:r>
            <w:hyperlink r:id="rId13" w:history="1">
              <w:r w:rsidRPr="00EC09F2">
                <w:rPr>
                  <w:rStyle w:val="Hyperlink"/>
                  <w:rFonts w:asciiTheme="minorHAnsi" w:hAnsiTheme="minorHAnsi" w:cstheme="minorHAnsi"/>
                  <w:color w:val="0000FF"/>
                  <w:sz w:val="22"/>
                  <w:szCs w:val="22"/>
                </w:rPr>
                <w:t>Accessible procurement - Advancing socio-economic goals, increasing competition and fostering innovation - Better Buying - Buying and selling - PSPC (tpsgc-pwgsc.gc.ca)</w:t>
              </w:r>
            </w:hyperlink>
          </w:p>
          <w:p w14:paraId="61E65CDF" w14:textId="77777777" w:rsidR="00DB2D2F" w:rsidRPr="00EC09F2" w:rsidRDefault="00DB2D2F" w:rsidP="00FF5DE3">
            <w:pPr>
              <w:pStyle w:val="NoSpacing"/>
              <w:rPr>
                <w:rFonts w:asciiTheme="minorHAnsi" w:hAnsiTheme="minorHAnsi" w:cstheme="minorHAnsi"/>
                <w:color w:val="0000FF"/>
                <w:sz w:val="22"/>
                <w:szCs w:val="22"/>
              </w:rPr>
            </w:pPr>
          </w:p>
          <w:p w14:paraId="7F3A9180" w14:textId="77777777" w:rsidR="00E7309A" w:rsidRDefault="00757CA5" w:rsidP="00FF5DE3">
            <w:pPr>
              <w:pStyle w:val="NoSpacing"/>
              <w:rPr>
                <w:rFonts w:asciiTheme="minorHAnsi" w:hAnsiTheme="minorHAnsi" w:cstheme="minorHAnsi"/>
                <w:sz w:val="22"/>
                <w:szCs w:val="22"/>
              </w:rPr>
            </w:pPr>
            <w:r w:rsidRPr="00EC09F2">
              <w:rPr>
                <w:rFonts w:asciiTheme="minorHAnsi" w:hAnsiTheme="minorHAnsi" w:cstheme="minorHAnsi"/>
                <w:sz w:val="22"/>
                <w:szCs w:val="22"/>
              </w:rPr>
              <w:lastRenderedPageBreak/>
              <w:t>If you are not including accessibility criteria</w:t>
            </w:r>
            <w:r w:rsidR="00394CA7" w:rsidRPr="00EC09F2">
              <w:rPr>
                <w:rFonts w:asciiTheme="minorHAnsi" w:hAnsiTheme="minorHAnsi" w:cstheme="minorHAnsi"/>
                <w:sz w:val="22"/>
                <w:szCs w:val="22"/>
              </w:rPr>
              <w:t>, this</w:t>
            </w:r>
            <w:r w:rsidR="00D91E57" w:rsidRPr="00EC09F2">
              <w:rPr>
                <w:rFonts w:asciiTheme="minorHAnsi" w:hAnsiTheme="minorHAnsi" w:cstheme="minorHAnsi"/>
                <w:sz w:val="22"/>
                <w:szCs w:val="22"/>
              </w:rPr>
              <w:t xml:space="preserve"> </w:t>
            </w:r>
            <w:hyperlink r:id="rId14" w:history="1">
              <w:r w:rsidR="00D91E57" w:rsidRPr="00EC09F2">
                <w:rPr>
                  <w:rStyle w:val="Hyperlink"/>
                  <w:rFonts w:asciiTheme="minorHAnsi" w:hAnsiTheme="minorHAnsi" w:cstheme="minorHAnsi"/>
                  <w:sz w:val="22"/>
                  <w:szCs w:val="22"/>
                </w:rPr>
                <w:t>Accessibility Form</w:t>
              </w:r>
            </w:hyperlink>
            <w:r w:rsidR="00D91E57" w:rsidRPr="00EC09F2">
              <w:rPr>
                <w:rFonts w:asciiTheme="minorHAnsi" w:hAnsiTheme="minorHAnsi" w:cstheme="minorHAnsi"/>
                <w:sz w:val="22"/>
                <w:szCs w:val="22"/>
              </w:rPr>
              <w:t xml:space="preserve"> </w:t>
            </w:r>
            <w:r w:rsidR="00394CA7" w:rsidRPr="00EC09F2">
              <w:rPr>
                <w:rFonts w:asciiTheme="minorHAnsi" w:hAnsiTheme="minorHAnsi" w:cstheme="minorHAnsi"/>
                <w:sz w:val="22"/>
                <w:szCs w:val="22"/>
              </w:rPr>
              <w:t xml:space="preserve">must be completed and submitted with your requirement.  </w:t>
            </w:r>
          </w:p>
          <w:p w14:paraId="1D3E6C9F" w14:textId="01FDC350" w:rsidR="00DB2D2F" w:rsidRPr="00EC09F2" w:rsidRDefault="00DB2D2F" w:rsidP="00FF5DE3">
            <w:pPr>
              <w:pStyle w:val="NoSpacing"/>
              <w:rPr>
                <w:rFonts w:asciiTheme="minorHAnsi" w:hAnsiTheme="minorHAnsi" w:cstheme="minorHAnsi"/>
                <w:sz w:val="22"/>
                <w:szCs w:val="22"/>
              </w:rPr>
            </w:pPr>
          </w:p>
        </w:tc>
      </w:tr>
      <w:tr w:rsidR="000002F4" w:rsidRPr="00EC09F2" w14:paraId="022BE4CB" w14:textId="77777777" w:rsidTr="00721A72">
        <w:trPr>
          <w:gridAfter w:val="1"/>
          <w:wAfter w:w="15" w:type="dxa"/>
        </w:trPr>
        <w:tc>
          <w:tcPr>
            <w:tcW w:w="432" w:type="dxa"/>
            <w:shd w:val="clear" w:color="auto" w:fill="D9E2F3" w:themeFill="accent1" w:themeFillTint="33"/>
          </w:tcPr>
          <w:p w14:paraId="07C04024" w14:textId="175A6C70" w:rsidR="000002F4" w:rsidRPr="00EC09F2" w:rsidRDefault="000002F4" w:rsidP="00721A72">
            <w:pPr>
              <w:pStyle w:val="NoSpacing"/>
              <w:rPr>
                <w:rFonts w:asciiTheme="minorHAnsi" w:hAnsiTheme="minorHAnsi" w:cstheme="minorHAnsi"/>
                <w:b/>
                <w:bCs/>
                <w:sz w:val="22"/>
                <w:szCs w:val="22"/>
              </w:rPr>
            </w:pPr>
            <w:bookmarkStart w:id="8" w:name="_Hlk149569618"/>
            <w:r>
              <w:rPr>
                <w:rFonts w:asciiTheme="minorHAnsi" w:hAnsiTheme="minorHAnsi" w:cstheme="minorHAnsi"/>
                <w:b/>
                <w:bCs/>
                <w:sz w:val="22"/>
                <w:szCs w:val="22"/>
              </w:rPr>
              <w:lastRenderedPageBreak/>
              <w:t>5</w:t>
            </w:r>
            <w:r w:rsidRPr="00EC09F2">
              <w:rPr>
                <w:rFonts w:asciiTheme="minorHAnsi" w:hAnsiTheme="minorHAnsi" w:cstheme="minorHAnsi"/>
                <w:b/>
                <w:bCs/>
                <w:sz w:val="22"/>
                <w:szCs w:val="22"/>
              </w:rPr>
              <w:t xml:space="preserve">. </w:t>
            </w:r>
          </w:p>
        </w:tc>
        <w:tc>
          <w:tcPr>
            <w:tcW w:w="7659" w:type="dxa"/>
            <w:shd w:val="clear" w:color="auto" w:fill="D9E2F3" w:themeFill="accent1" w:themeFillTint="33"/>
          </w:tcPr>
          <w:p w14:paraId="756963CA" w14:textId="6C4E69E3" w:rsidR="000002F4" w:rsidRPr="00EC09F2" w:rsidRDefault="000002F4" w:rsidP="00721A72">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SOSA App </w:t>
            </w:r>
            <w:r w:rsidRPr="000002F4">
              <w:rPr>
                <w:rFonts w:asciiTheme="minorHAnsi" w:hAnsiTheme="minorHAnsi" w:cstheme="minorHAnsi"/>
                <w:sz w:val="22"/>
                <w:szCs w:val="22"/>
              </w:rPr>
              <w:t>– have you reviewed the SOSA app to determine if your requirement is available on a Supply Arrangement or Standing Offer?</w:t>
            </w:r>
          </w:p>
        </w:tc>
        <w:tc>
          <w:tcPr>
            <w:tcW w:w="1314" w:type="dxa"/>
            <w:shd w:val="clear" w:color="auto" w:fill="D9E2F3" w:themeFill="accent1" w:themeFillTint="33"/>
          </w:tcPr>
          <w:p w14:paraId="67263DDB" w14:textId="77777777" w:rsidR="000002F4" w:rsidRPr="00EC09F2" w:rsidRDefault="000002F4" w:rsidP="00721A72">
            <w:pPr>
              <w:pStyle w:val="NoSpacing"/>
              <w:rPr>
                <w:rFonts w:asciiTheme="minorHAnsi" w:hAnsiTheme="minorHAnsi" w:cstheme="minorHAnsi"/>
                <w:sz w:val="22"/>
                <w:szCs w:val="22"/>
              </w:rPr>
            </w:pPr>
            <w:r w:rsidRPr="00EC09F2">
              <w:rPr>
                <w:rFonts w:asciiTheme="minorHAnsi" w:hAnsiTheme="minorHAnsi" w:cstheme="minorHAnsi"/>
                <w:sz w:val="22"/>
                <w:szCs w:val="22"/>
              </w:rPr>
              <w:t>YES         NO</w:t>
            </w:r>
          </w:p>
          <w:p w14:paraId="411FF5F7" w14:textId="77777777" w:rsidR="000002F4" w:rsidRPr="00EC09F2" w:rsidRDefault="00000000" w:rsidP="00721A72">
            <w:pPr>
              <w:pStyle w:val="NoSpacing"/>
              <w:rPr>
                <w:rFonts w:asciiTheme="minorHAnsi" w:hAnsiTheme="minorHAnsi" w:cstheme="minorHAnsi"/>
                <w:sz w:val="22"/>
                <w:szCs w:val="22"/>
              </w:rPr>
            </w:pPr>
            <w:sdt>
              <w:sdtPr>
                <w:rPr>
                  <w:rFonts w:asciiTheme="minorHAnsi" w:hAnsiTheme="minorHAnsi" w:cstheme="minorHAnsi"/>
                  <w:color w:val="000000"/>
                  <w:sz w:val="22"/>
                  <w:szCs w:val="22"/>
                </w:rPr>
                <w:id w:val="1729024711"/>
                <w14:checkbox>
                  <w14:checked w14:val="0"/>
                  <w14:checkedState w14:val="2612" w14:font="MS Gothic"/>
                  <w14:uncheckedState w14:val="2610" w14:font="MS Gothic"/>
                </w14:checkbox>
              </w:sdtPr>
              <w:sdtContent>
                <w:r w:rsidR="000002F4" w:rsidRPr="00EC09F2">
                  <w:rPr>
                    <w:rFonts w:ascii="Segoe UI Symbol" w:eastAsia="MS Gothic" w:hAnsi="Segoe UI Symbol" w:cs="Segoe UI Symbol"/>
                    <w:color w:val="000000"/>
                    <w:sz w:val="22"/>
                    <w:szCs w:val="22"/>
                  </w:rPr>
                  <w:t>☐</w:t>
                </w:r>
              </w:sdtContent>
            </w:sdt>
            <w:r w:rsidR="000002F4" w:rsidRPr="00EC09F2">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948585590"/>
                <w14:checkbox>
                  <w14:checked w14:val="0"/>
                  <w14:checkedState w14:val="2612" w14:font="MS Gothic"/>
                  <w14:uncheckedState w14:val="2610" w14:font="MS Gothic"/>
                </w14:checkbox>
              </w:sdtPr>
              <w:sdtContent>
                <w:r w:rsidR="000002F4">
                  <w:rPr>
                    <w:rFonts w:ascii="MS Gothic" w:eastAsia="MS Gothic" w:hAnsi="MS Gothic" w:cstheme="minorHAnsi" w:hint="eastAsia"/>
                    <w:color w:val="000000"/>
                    <w:sz w:val="22"/>
                    <w:szCs w:val="22"/>
                  </w:rPr>
                  <w:t>☐</w:t>
                </w:r>
              </w:sdtContent>
            </w:sdt>
          </w:p>
        </w:tc>
      </w:tr>
      <w:bookmarkEnd w:id="8"/>
      <w:tr w:rsidR="00C72494" w:rsidRPr="00EC09F2" w14:paraId="7E6F9E8D" w14:textId="77777777" w:rsidTr="008D3751">
        <w:trPr>
          <w:gridAfter w:val="1"/>
          <w:wAfter w:w="15" w:type="dxa"/>
        </w:trPr>
        <w:tc>
          <w:tcPr>
            <w:tcW w:w="9405" w:type="dxa"/>
            <w:gridSpan w:val="3"/>
          </w:tcPr>
          <w:p w14:paraId="6C89D2F9" w14:textId="77777777" w:rsidR="00C72494" w:rsidRDefault="00C72494" w:rsidP="00FF5DE3">
            <w:pPr>
              <w:pStyle w:val="NoSpacing"/>
              <w:rPr>
                <w:rFonts w:asciiTheme="minorHAnsi" w:hAnsiTheme="minorHAnsi" w:cstheme="minorHAnsi"/>
                <w:sz w:val="22"/>
                <w:szCs w:val="22"/>
              </w:rPr>
            </w:pPr>
          </w:p>
        </w:tc>
      </w:tr>
      <w:tr w:rsidR="00C72494" w:rsidRPr="00EC09F2" w14:paraId="61BD2029" w14:textId="77777777" w:rsidTr="00721A72">
        <w:trPr>
          <w:gridAfter w:val="1"/>
          <w:wAfter w:w="15" w:type="dxa"/>
        </w:trPr>
        <w:tc>
          <w:tcPr>
            <w:tcW w:w="432" w:type="dxa"/>
            <w:shd w:val="clear" w:color="auto" w:fill="D9E2F3" w:themeFill="accent1" w:themeFillTint="33"/>
          </w:tcPr>
          <w:p w14:paraId="15AE93A8" w14:textId="68117911" w:rsidR="00C72494" w:rsidRPr="00EC09F2" w:rsidRDefault="009D6AA0" w:rsidP="00721A72">
            <w:pPr>
              <w:pStyle w:val="NoSpacing"/>
              <w:rPr>
                <w:rFonts w:asciiTheme="minorHAnsi" w:hAnsiTheme="minorHAnsi" w:cstheme="minorHAnsi"/>
                <w:b/>
                <w:bCs/>
                <w:sz w:val="22"/>
                <w:szCs w:val="22"/>
              </w:rPr>
            </w:pPr>
            <w:bookmarkStart w:id="9" w:name="_Hlk150428085"/>
            <w:r>
              <w:rPr>
                <w:rFonts w:asciiTheme="minorHAnsi" w:hAnsiTheme="minorHAnsi" w:cstheme="minorHAnsi"/>
                <w:b/>
                <w:bCs/>
                <w:sz w:val="22"/>
                <w:szCs w:val="22"/>
              </w:rPr>
              <w:t>6</w:t>
            </w:r>
            <w:r w:rsidR="00C72494" w:rsidRPr="00EC09F2">
              <w:rPr>
                <w:rFonts w:asciiTheme="minorHAnsi" w:hAnsiTheme="minorHAnsi" w:cstheme="minorHAnsi"/>
                <w:b/>
                <w:bCs/>
                <w:sz w:val="22"/>
                <w:szCs w:val="22"/>
              </w:rPr>
              <w:t xml:space="preserve">. </w:t>
            </w:r>
          </w:p>
        </w:tc>
        <w:tc>
          <w:tcPr>
            <w:tcW w:w="7659" w:type="dxa"/>
            <w:shd w:val="clear" w:color="auto" w:fill="D9E2F3" w:themeFill="accent1" w:themeFillTint="33"/>
          </w:tcPr>
          <w:p w14:paraId="47F27115" w14:textId="3B1E5CB4" w:rsidR="00C72494" w:rsidRDefault="00C72494" w:rsidP="00721A72">
            <w:pPr>
              <w:pStyle w:val="NoSpacing"/>
              <w:rPr>
                <w:rFonts w:asciiTheme="minorHAnsi" w:hAnsiTheme="minorHAnsi" w:cstheme="minorHAnsi"/>
                <w:b/>
                <w:bCs/>
                <w:sz w:val="22"/>
                <w:szCs w:val="22"/>
              </w:rPr>
            </w:pPr>
            <w:r>
              <w:rPr>
                <w:rFonts w:asciiTheme="minorHAnsi" w:hAnsiTheme="minorHAnsi" w:cstheme="minorHAnsi"/>
                <w:b/>
                <w:bCs/>
                <w:sz w:val="22"/>
                <w:szCs w:val="22"/>
              </w:rPr>
              <w:t>Standing Offer Requests</w:t>
            </w:r>
            <w:r w:rsidR="00B959C9">
              <w:rPr>
                <w:rFonts w:asciiTheme="minorHAnsi" w:hAnsiTheme="minorHAnsi" w:cstheme="minorHAnsi"/>
                <w:b/>
                <w:bCs/>
                <w:sz w:val="22"/>
                <w:szCs w:val="22"/>
              </w:rPr>
              <w:t xml:space="preserve"> ONLY</w:t>
            </w:r>
            <w:r>
              <w:rPr>
                <w:rFonts w:asciiTheme="minorHAnsi" w:hAnsiTheme="minorHAnsi" w:cstheme="minorHAnsi"/>
                <w:b/>
                <w:bCs/>
                <w:sz w:val="22"/>
                <w:szCs w:val="22"/>
              </w:rPr>
              <w:t>:</w:t>
            </w:r>
          </w:p>
          <w:p w14:paraId="5873E532" w14:textId="52657EA0" w:rsidR="00B959C9" w:rsidRDefault="00C72494" w:rsidP="00721A72">
            <w:pPr>
              <w:pStyle w:val="NoSpacing"/>
              <w:rPr>
                <w:rFonts w:asciiTheme="minorHAnsi" w:hAnsiTheme="minorHAnsi" w:cstheme="minorHAnsi"/>
                <w:sz w:val="22"/>
                <w:szCs w:val="22"/>
              </w:rPr>
            </w:pPr>
            <w:r w:rsidRPr="00C72494">
              <w:rPr>
                <w:rFonts w:asciiTheme="minorHAnsi" w:hAnsiTheme="minorHAnsi" w:cstheme="minorHAnsi"/>
                <w:sz w:val="22"/>
                <w:szCs w:val="22"/>
              </w:rPr>
              <w:t>Is there an existing SO in place?</w:t>
            </w:r>
            <w:r w:rsidR="00B959C9">
              <w:rPr>
                <w:rFonts w:asciiTheme="minorHAnsi" w:hAnsiTheme="minorHAnsi" w:cstheme="minorHAnsi"/>
                <w:sz w:val="22"/>
                <w:szCs w:val="22"/>
              </w:rPr>
              <w:t xml:space="preserve">   When does it expire?</w:t>
            </w:r>
          </w:p>
          <w:p w14:paraId="7833B22B" w14:textId="712C8268" w:rsidR="00C72494" w:rsidRPr="00C72494" w:rsidRDefault="00C72494" w:rsidP="00721A72">
            <w:pPr>
              <w:pStyle w:val="NoSpacing"/>
              <w:rPr>
                <w:rFonts w:asciiTheme="minorHAnsi" w:hAnsiTheme="minorHAnsi" w:cstheme="minorHAnsi"/>
                <w:sz w:val="22"/>
                <w:szCs w:val="22"/>
              </w:rPr>
            </w:pPr>
            <w:r w:rsidRPr="00C72494">
              <w:rPr>
                <w:rFonts w:asciiTheme="minorHAnsi" w:hAnsiTheme="minorHAnsi" w:cstheme="minorHAnsi"/>
                <w:sz w:val="22"/>
                <w:szCs w:val="22"/>
              </w:rPr>
              <w:t xml:space="preserve">If so provide </w:t>
            </w:r>
            <w:r w:rsidR="009D6AA0">
              <w:rPr>
                <w:rFonts w:asciiTheme="minorHAnsi" w:hAnsiTheme="minorHAnsi" w:cstheme="minorHAnsi"/>
                <w:sz w:val="22"/>
                <w:szCs w:val="22"/>
              </w:rPr>
              <w:t>the SO</w:t>
            </w:r>
            <w:r w:rsidRPr="00C72494">
              <w:rPr>
                <w:rFonts w:asciiTheme="minorHAnsi" w:hAnsiTheme="minorHAnsi" w:cstheme="minorHAnsi"/>
                <w:sz w:val="22"/>
                <w:szCs w:val="22"/>
              </w:rPr>
              <w:t>#</w:t>
            </w:r>
          </w:p>
          <w:p w14:paraId="656352F8" w14:textId="4A791818" w:rsidR="00C72494" w:rsidRPr="00EC09F2" w:rsidRDefault="00C72494" w:rsidP="00721A72">
            <w:pPr>
              <w:pStyle w:val="NoSpacing"/>
              <w:rPr>
                <w:rFonts w:asciiTheme="minorHAnsi" w:hAnsiTheme="minorHAnsi" w:cstheme="minorHAnsi"/>
                <w:b/>
                <w:bCs/>
                <w:sz w:val="22"/>
                <w:szCs w:val="22"/>
              </w:rPr>
            </w:pPr>
            <w:r w:rsidRPr="00C72494">
              <w:rPr>
                <w:rFonts w:asciiTheme="minorHAnsi" w:hAnsiTheme="minorHAnsi" w:cstheme="minorHAnsi"/>
                <w:sz w:val="22"/>
                <w:szCs w:val="22"/>
              </w:rPr>
              <w:t xml:space="preserve">Have you reviewed the historical usage?  </w:t>
            </w:r>
            <w:r w:rsidR="00B959C9">
              <w:rPr>
                <w:rFonts w:asciiTheme="minorHAnsi" w:hAnsiTheme="minorHAnsi" w:cstheme="minorHAnsi"/>
                <w:sz w:val="22"/>
                <w:szCs w:val="22"/>
              </w:rPr>
              <w:t xml:space="preserve">Is the usage withing </w:t>
            </w:r>
            <w:r w:rsidRPr="00C72494">
              <w:rPr>
                <w:rFonts w:asciiTheme="minorHAnsi" w:hAnsiTheme="minorHAnsi" w:cstheme="minorHAnsi"/>
                <w:sz w:val="22"/>
                <w:szCs w:val="22"/>
              </w:rPr>
              <w:t>your own authority?</w:t>
            </w:r>
          </w:p>
        </w:tc>
        <w:tc>
          <w:tcPr>
            <w:tcW w:w="1314" w:type="dxa"/>
            <w:shd w:val="clear" w:color="auto" w:fill="D9E2F3" w:themeFill="accent1" w:themeFillTint="33"/>
          </w:tcPr>
          <w:p w14:paraId="2E72E41D" w14:textId="77777777" w:rsidR="00C72494" w:rsidRPr="00EC09F2" w:rsidRDefault="00C72494" w:rsidP="00721A72">
            <w:pPr>
              <w:pStyle w:val="NoSpacing"/>
              <w:rPr>
                <w:rFonts w:asciiTheme="minorHAnsi" w:hAnsiTheme="minorHAnsi" w:cstheme="minorHAnsi"/>
                <w:sz w:val="22"/>
                <w:szCs w:val="22"/>
              </w:rPr>
            </w:pPr>
            <w:r w:rsidRPr="00EC09F2">
              <w:rPr>
                <w:rFonts w:asciiTheme="minorHAnsi" w:hAnsiTheme="minorHAnsi" w:cstheme="minorHAnsi"/>
                <w:sz w:val="22"/>
                <w:szCs w:val="22"/>
              </w:rPr>
              <w:t>YES         NO</w:t>
            </w:r>
          </w:p>
          <w:p w14:paraId="08A5F538" w14:textId="77777777" w:rsidR="00C72494" w:rsidRPr="00EC09F2" w:rsidRDefault="00000000" w:rsidP="00721A72">
            <w:pPr>
              <w:pStyle w:val="NoSpacing"/>
              <w:rPr>
                <w:rFonts w:asciiTheme="minorHAnsi" w:hAnsiTheme="minorHAnsi" w:cstheme="minorHAnsi"/>
                <w:sz w:val="22"/>
                <w:szCs w:val="22"/>
              </w:rPr>
            </w:pPr>
            <w:sdt>
              <w:sdtPr>
                <w:rPr>
                  <w:rFonts w:asciiTheme="minorHAnsi" w:hAnsiTheme="minorHAnsi" w:cstheme="minorHAnsi"/>
                  <w:color w:val="000000"/>
                  <w:sz w:val="22"/>
                  <w:szCs w:val="22"/>
                </w:rPr>
                <w:id w:val="356470520"/>
                <w14:checkbox>
                  <w14:checked w14:val="0"/>
                  <w14:checkedState w14:val="2612" w14:font="MS Gothic"/>
                  <w14:uncheckedState w14:val="2610" w14:font="MS Gothic"/>
                </w14:checkbox>
              </w:sdtPr>
              <w:sdtContent>
                <w:r w:rsidR="00C72494" w:rsidRPr="00EC09F2">
                  <w:rPr>
                    <w:rFonts w:ascii="Segoe UI Symbol" w:eastAsia="MS Gothic" w:hAnsi="Segoe UI Symbol" w:cs="Segoe UI Symbol"/>
                    <w:color w:val="000000"/>
                    <w:sz w:val="22"/>
                    <w:szCs w:val="22"/>
                  </w:rPr>
                  <w:t>☐</w:t>
                </w:r>
              </w:sdtContent>
            </w:sdt>
            <w:r w:rsidR="00C72494" w:rsidRPr="00EC09F2">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896504361"/>
                <w14:checkbox>
                  <w14:checked w14:val="0"/>
                  <w14:checkedState w14:val="2612" w14:font="MS Gothic"/>
                  <w14:uncheckedState w14:val="2610" w14:font="MS Gothic"/>
                </w14:checkbox>
              </w:sdtPr>
              <w:sdtContent>
                <w:r w:rsidR="00C72494">
                  <w:rPr>
                    <w:rFonts w:ascii="MS Gothic" w:eastAsia="MS Gothic" w:hAnsi="MS Gothic" w:cstheme="minorHAnsi" w:hint="eastAsia"/>
                    <w:color w:val="000000"/>
                    <w:sz w:val="22"/>
                    <w:szCs w:val="22"/>
                  </w:rPr>
                  <w:t>☐</w:t>
                </w:r>
              </w:sdtContent>
            </w:sdt>
          </w:p>
        </w:tc>
      </w:tr>
      <w:bookmarkEnd w:id="9"/>
      <w:tr w:rsidR="00C72494" w:rsidRPr="00EC09F2" w14:paraId="7E43DD34" w14:textId="77777777" w:rsidTr="008D3751">
        <w:trPr>
          <w:gridAfter w:val="1"/>
          <w:wAfter w:w="15" w:type="dxa"/>
        </w:trPr>
        <w:tc>
          <w:tcPr>
            <w:tcW w:w="9405" w:type="dxa"/>
            <w:gridSpan w:val="3"/>
          </w:tcPr>
          <w:p w14:paraId="7A99B78A" w14:textId="77777777" w:rsidR="00B959C9" w:rsidRDefault="00B959C9" w:rsidP="00B959C9">
            <w:pPr>
              <w:pStyle w:val="NormalWeb"/>
              <w:spacing w:before="0" w:beforeAutospacing="0" w:after="0" w:afterAutospacing="0"/>
            </w:pPr>
            <w:r>
              <w:t>The Identified User authorized to make Call-ups against the Standing Offer is:</w:t>
            </w:r>
            <w:r>
              <w:br/>
              <w:t>Name:</w:t>
            </w:r>
            <w:r>
              <w:br/>
              <w:t xml:space="preserve">Title: </w:t>
            </w:r>
          </w:p>
          <w:p w14:paraId="7623121B" w14:textId="77777777" w:rsidR="00B959C9" w:rsidRDefault="00B959C9" w:rsidP="00B959C9">
            <w:pPr>
              <w:pStyle w:val="NormalWeb"/>
              <w:spacing w:before="0" w:beforeAutospacing="0" w:after="0" w:afterAutospacing="0"/>
            </w:pPr>
            <w:r>
              <w:t>Telephone:</w:t>
            </w:r>
            <w:r>
              <w:br/>
              <w:t>Email:</w:t>
            </w:r>
          </w:p>
          <w:p w14:paraId="766AA301" w14:textId="77777777" w:rsidR="00B959C9" w:rsidRDefault="00B959C9" w:rsidP="00B959C9">
            <w:pPr>
              <w:autoSpaceDE w:val="0"/>
              <w:autoSpaceDN w:val="0"/>
              <w:spacing w:after="160" w:line="259" w:lineRule="auto"/>
              <w:rPr>
                <w:rFonts w:cstheme="minorBidi"/>
              </w:rPr>
            </w:pPr>
          </w:p>
          <w:p w14:paraId="6066C37B" w14:textId="6B6B285A" w:rsidR="00B959C9" w:rsidRPr="00B959C9" w:rsidRDefault="00B959C9" w:rsidP="00B959C9">
            <w:pPr>
              <w:autoSpaceDE w:val="0"/>
              <w:autoSpaceDN w:val="0"/>
              <w:spacing w:after="160" w:line="259" w:lineRule="auto"/>
              <w:rPr>
                <w:rFonts w:cstheme="minorBidi"/>
              </w:rPr>
            </w:pPr>
            <w:r w:rsidRPr="00B959C9">
              <w:rPr>
                <w:rFonts w:cstheme="minorBidi"/>
              </w:rPr>
              <w:t>What is the limitation of expenditure per call up, in dollars amount? We need this to complete the PN72 in advance.</w:t>
            </w:r>
            <w:r>
              <w:rPr>
                <w:rFonts w:cstheme="minorBidi"/>
              </w:rPr>
              <w:t xml:space="preserve">      $_____</w:t>
            </w:r>
            <w:r w:rsidRPr="00B959C9">
              <w:rPr>
                <w:rFonts w:cstheme="minorBidi"/>
              </w:rPr>
              <w:t xml:space="preserve">____ </w:t>
            </w:r>
          </w:p>
          <w:p w14:paraId="180B22D4" w14:textId="3E3E5BE7" w:rsidR="009D6AA0" w:rsidRDefault="009D6AA0" w:rsidP="00FF5DE3">
            <w:pPr>
              <w:pStyle w:val="NoSpacing"/>
              <w:rPr>
                <w:rFonts w:asciiTheme="minorHAnsi" w:hAnsiTheme="minorHAnsi" w:cstheme="minorHAnsi"/>
                <w:sz w:val="22"/>
                <w:szCs w:val="22"/>
              </w:rPr>
            </w:pPr>
          </w:p>
        </w:tc>
      </w:tr>
      <w:tr w:rsidR="009D6AA0" w:rsidRPr="00EC09F2" w14:paraId="055534F2" w14:textId="77777777" w:rsidTr="00020B94">
        <w:trPr>
          <w:gridAfter w:val="1"/>
          <w:wAfter w:w="15" w:type="dxa"/>
        </w:trPr>
        <w:tc>
          <w:tcPr>
            <w:tcW w:w="432" w:type="dxa"/>
            <w:shd w:val="clear" w:color="auto" w:fill="D9E2F3" w:themeFill="accent1" w:themeFillTint="33"/>
          </w:tcPr>
          <w:p w14:paraId="7C089A0B" w14:textId="4F938A73" w:rsidR="009D6AA0" w:rsidRPr="00EC09F2" w:rsidRDefault="009D6AA0" w:rsidP="00413A6A">
            <w:pPr>
              <w:pStyle w:val="NoSpacing"/>
              <w:rPr>
                <w:rFonts w:asciiTheme="minorHAnsi" w:hAnsiTheme="minorHAnsi" w:cstheme="minorHAnsi"/>
                <w:b/>
                <w:bCs/>
                <w:sz w:val="22"/>
                <w:szCs w:val="22"/>
              </w:rPr>
            </w:pPr>
            <w:bookmarkStart w:id="10" w:name="_Hlk150428231"/>
            <w:r>
              <w:rPr>
                <w:rFonts w:asciiTheme="minorHAnsi" w:hAnsiTheme="minorHAnsi" w:cstheme="minorHAnsi"/>
                <w:b/>
                <w:bCs/>
                <w:sz w:val="22"/>
                <w:szCs w:val="22"/>
              </w:rPr>
              <w:t>7</w:t>
            </w:r>
            <w:r w:rsidRPr="00EC09F2">
              <w:rPr>
                <w:rFonts w:asciiTheme="minorHAnsi" w:hAnsiTheme="minorHAnsi" w:cstheme="minorHAnsi"/>
                <w:b/>
                <w:bCs/>
                <w:sz w:val="22"/>
                <w:szCs w:val="22"/>
              </w:rPr>
              <w:t xml:space="preserve">. </w:t>
            </w:r>
          </w:p>
        </w:tc>
        <w:tc>
          <w:tcPr>
            <w:tcW w:w="8973" w:type="dxa"/>
            <w:gridSpan w:val="2"/>
            <w:shd w:val="clear" w:color="auto" w:fill="D9E2F3" w:themeFill="accent1" w:themeFillTint="33"/>
          </w:tcPr>
          <w:p w14:paraId="3C7DE747" w14:textId="77777777" w:rsidR="009D6AA0" w:rsidRDefault="009D6AA0" w:rsidP="00413A6A">
            <w:pPr>
              <w:pStyle w:val="NoSpacing"/>
              <w:rPr>
                <w:rFonts w:asciiTheme="minorHAnsi" w:hAnsiTheme="minorHAnsi" w:cstheme="minorHAnsi"/>
                <w:b/>
                <w:bCs/>
                <w:sz w:val="22"/>
                <w:szCs w:val="22"/>
              </w:rPr>
            </w:pPr>
            <w:r>
              <w:rPr>
                <w:rFonts w:asciiTheme="minorHAnsi" w:hAnsiTheme="minorHAnsi" w:cstheme="minorHAnsi"/>
                <w:b/>
                <w:bCs/>
                <w:sz w:val="22"/>
                <w:szCs w:val="22"/>
              </w:rPr>
              <w:t>Authorities – provide the Project Authority / Technical Authority contact information:</w:t>
            </w:r>
          </w:p>
          <w:p w14:paraId="7C4BDC73" w14:textId="3DEA443F" w:rsidR="009D6AA0" w:rsidRPr="00EC09F2" w:rsidRDefault="009D6AA0" w:rsidP="00413A6A">
            <w:pPr>
              <w:pStyle w:val="NoSpacing"/>
              <w:rPr>
                <w:rFonts w:asciiTheme="minorHAnsi" w:hAnsiTheme="minorHAnsi" w:cstheme="minorHAnsi"/>
                <w:sz w:val="22"/>
                <w:szCs w:val="22"/>
              </w:rPr>
            </w:pPr>
            <w:r>
              <w:rPr>
                <w:rFonts w:asciiTheme="minorHAnsi" w:hAnsiTheme="minorHAnsi" w:cstheme="minorHAnsi"/>
                <w:sz w:val="22"/>
                <w:szCs w:val="22"/>
              </w:rPr>
              <w:t>As it will appear in the contract document.</w:t>
            </w:r>
          </w:p>
        </w:tc>
      </w:tr>
      <w:tr w:rsidR="009D6AA0" w:rsidRPr="00EC09F2" w14:paraId="0A9ABFF3" w14:textId="77777777" w:rsidTr="008D3751">
        <w:trPr>
          <w:gridAfter w:val="1"/>
          <w:wAfter w:w="15" w:type="dxa"/>
        </w:trPr>
        <w:tc>
          <w:tcPr>
            <w:tcW w:w="9405" w:type="dxa"/>
            <w:gridSpan w:val="3"/>
          </w:tcPr>
          <w:p w14:paraId="7E1193A9" w14:textId="77777777" w:rsidR="009D6AA0" w:rsidRDefault="009D6AA0" w:rsidP="009D6AA0">
            <w:bookmarkStart w:id="11" w:name="_Toc391628429"/>
            <w:bookmarkStart w:id="12" w:name="_Hlk81984639"/>
            <w:bookmarkEnd w:id="10"/>
            <w:r>
              <w:t xml:space="preserve">Name: </w:t>
            </w:r>
            <w:bookmarkEnd w:id="11"/>
          </w:p>
          <w:p w14:paraId="035AB8BA" w14:textId="77777777" w:rsidR="009D6AA0" w:rsidRDefault="009D6AA0" w:rsidP="009D6AA0">
            <w:r>
              <w:t>Organization:</w:t>
            </w:r>
          </w:p>
          <w:p w14:paraId="4A6D74A3" w14:textId="77777777" w:rsidR="009D6AA0" w:rsidRDefault="009D6AA0" w:rsidP="009D6AA0">
            <w:pPr>
              <w:rPr>
                <w:lang w:val="en-US"/>
              </w:rPr>
            </w:pPr>
            <w:bookmarkStart w:id="13" w:name="_Toc391628430"/>
            <w:r>
              <w:rPr>
                <w:lang w:val="en-US"/>
              </w:rPr>
              <w:t>Address:</w:t>
            </w:r>
          </w:p>
          <w:p w14:paraId="64206C7A" w14:textId="77777777" w:rsidR="009D6AA0" w:rsidRDefault="009D6AA0" w:rsidP="009D6AA0"/>
          <w:p w14:paraId="4AEE674D" w14:textId="77777777" w:rsidR="009D6AA0" w:rsidRDefault="009D6AA0" w:rsidP="009D6AA0">
            <w:r>
              <w:t xml:space="preserve">Telephone: </w:t>
            </w:r>
            <w:bookmarkEnd w:id="13"/>
          </w:p>
          <w:p w14:paraId="36FDCCCA" w14:textId="77777777" w:rsidR="009D6AA0" w:rsidRDefault="009D6AA0" w:rsidP="009D6AA0">
            <w:r>
              <w:t xml:space="preserve">E-mail address: </w:t>
            </w:r>
            <w:bookmarkEnd w:id="12"/>
          </w:p>
          <w:p w14:paraId="66C765D6" w14:textId="0E60F3C0" w:rsidR="009D6AA0" w:rsidRDefault="009D6AA0" w:rsidP="00FF5DE3">
            <w:pPr>
              <w:pStyle w:val="NoSpacing"/>
              <w:rPr>
                <w:rFonts w:asciiTheme="minorHAnsi" w:hAnsiTheme="minorHAnsi" w:cstheme="minorHAnsi"/>
                <w:sz w:val="22"/>
                <w:szCs w:val="22"/>
              </w:rPr>
            </w:pPr>
          </w:p>
        </w:tc>
      </w:tr>
      <w:tr w:rsidR="009D6AA0" w:rsidRPr="00EC09F2" w14:paraId="5CD1BB41" w14:textId="77777777" w:rsidTr="008D3751">
        <w:trPr>
          <w:gridAfter w:val="1"/>
          <w:wAfter w:w="15" w:type="dxa"/>
        </w:trPr>
        <w:tc>
          <w:tcPr>
            <w:tcW w:w="9405" w:type="dxa"/>
            <w:gridSpan w:val="3"/>
          </w:tcPr>
          <w:p w14:paraId="6DC294C2" w14:textId="77777777" w:rsidR="009D6AA0" w:rsidRDefault="009D6AA0" w:rsidP="00FF5DE3">
            <w:pPr>
              <w:pStyle w:val="NoSpacing"/>
              <w:rPr>
                <w:rFonts w:asciiTheme="minorHAnsi" w:hAnsiTheme="minorHAnsi" w:cstheme="minorHAnsi"/>
                <w:sz w:val="22"/>
                <w:szCs w:val="22"/>
              </w:rPr>
            </w:pPr>
          </w:p>
        </w:tc>
      </w:tr>
      <w:tr w:rsidR="009D6AA0" w:rsidRPr="00EC09F2" w14:paraId="5C708A8C" w14:textId="77777777" w:rsidTr="00413A6A">
        <w:trPr>
          <w:gridAfter w:val="1"/>
          <w:wAfter w:w="15" w:type="dxa"/>
        </w:trPr>
        <w:tc>
          <w:tcPr>
            <w:tcW w:w="432" w:type="dxa"/>
            <w:shd w:val="clear" w:color="auto" w:fill="D9E2F3" w:themeFill="accent1" w:themeFillTint="33"/>
          </w:tcPr>
          <w:p w14:paraId="40E0C308" w14:textId="5D2AFDE5" w:rsidR="009D6AA0" w:rsidRPr="00EC09F2" w:rsidRDefault="00414D3E" w:rsidP="00413A6A">
            <w:pPr>
              <w:pStyle w:val="NoSpacing"/>
              <w:rPr>
                <w:rFonts w:asciiTheme="minorHAnsi" w:hAnsiTheme="minorHAnsi" w:cstheme="minorHAnsi"/>
                <w:b/>
                <w:bCs/>
                <w:sz w:val="22"/>
                <w:szCs w:val="22"/>
              </w:rPr>
            </w:pPr>
            <w:r>
              <w:rPr>
                <w:rFonts w:asciiTheme="minorHAnsi" w:hAnsiTheme="minorHAnsi" w:cstheme="minorHAnsi"/>
                <w:b/>
                <w:bCs/>
                <w:sz w:val="22"/>
                <w:szCs w:val="22"/>
              </w:rPr>
              <w:t>8.</w:t>
            </w:r>
          </w:p>
        </w:tc>
        <w:tc>
          <w:tcPr>
            <w:tcW w:w="7659" w:type="dxa"/>
            <w:shd w:val="clear" w:color="auto" w:fill="D9E2F3" w:themeFill="accent1" w:themeFillTint="33"/>
          </w:tcPr>
          <w:p w14:paraId="3A5E59D1" w14:textId="38261F9C" w:rsidR="009D6AA0" w:rsidRPr="00EC09F2" w:rsidRDefault="00414D3E" w:rsidP="00413A6A">
            <w:pPr>
              <w:pStyle w:val="NoSpacing"/>
              <w:rPr>
                <w:rFonts w:asciiTheme="minorHAnsi" w:hAnsiTheme="minorHAnsi" w:cstheme="minorHAnsi"/>
                <w:b/>
                <w:bCs/>
                <w:sz w:val="22"/>
                <w:szCs w:val="22"/>
              </w:rPr>
            </w:pPr>
            <w:r>
              <w:rPr>
                <w:rFonts w:asciiTheme="minorHAnsi" w:hAnsiTheme="minorHAnsi" w:cstheme="minorHAnsi"/>
                <w:b/>
                <w:bCs/>
                <w:sz w:val="22"/>
                <w:szCs w:val="22"/>
              </w:rPr>
              <w:t>Delivery Dates:</w:t>
            </w:r>
          </w:p>
        </w:tc>
        <w:tc>
          <w:tcPr>
            <w:tcW w:w="1314" w:type="dxa"/>
            <w:shd w:val="clear" w:color="auto" w:fill="D9E2F3" w:themeFill="accent1" w:themeFillTint="33"/>
          </w:tcPr>
          <w:p w14:paraId="50A8699C" w14:textId="77777777" w:rsidR="009D6AA0" w:rsidRPr="00EC09F2" w:rsidRDefault="009D6AA0" w:rsidP="00413A6A">
            <w:pPr>
              <w:pStyle w:val="NoSpacing"/>
              <w:rPr>
                <w:rFonts w:asciiTheme="minorHAnsi" w:hAnsiTheme="minorHAnsi" w:cstheme="minorHAnsi"/>
                <w:sz w:val="22"/>
                <w:szCs w:val="22"/>
              </w:rPr>
            </w:pPr>
            <w:r w:rsidRPr="00EC09F2">
              <w:rPr>
                <w:rFonts w:asciiTheme="minorHAnsi" w:hAnsiTheme="minorHAnsi" w:cstheme="minorHAnsi"/>
                <w:sz w:val="22"/>
                <w:szCs w:val="22"/>
              </w:rPr>
              <w:t>YES         NO</w:t>
            </w:r>
          </w:p>
          <w:p w14:paraId="67E878D6" w14:textId="77777777" w:rsidR="009D6AA0" w:rsidRPr="00EC09F2" w:rsidRDefault="00000000" w:rsidP="00413A6A">
            <w:pPr>
              <w:pStyle w:val="NoSpacing"/>
              <w:rPr>
                <w:rFonts w:asciiTheme="minorHAnsi" w:hAnsiTheme="minorHAnsi" w:cstheme="minorHAnsi"/>
                <w:sz w:val="22"/>
                <w:szCs w:val="22"/>
              </w:rPr>
            </w:pPr>
            <w:sdt>
              <w:sdtPr>
                <w:rPr>
                  <w:rFonts w:asciiTheme="minorHAnsi" w:hAnsiTheme="minorHAnsi" w:cstheme="minorHAnsi"/>
                  <w:color w:val="000000"/>
                  <w:sz w:val="22"/>
                  <w:szCs w:val="22"/>
                </w:rPr>
                <w:id w:val="197903927"/>
                <w14:checkbox>
                  <w14:checked w14:val="0"/>
                  <w14:checkedState w14:val="2612" w14:font="MS Gothic"/>
                  <w14:uncheckedState w14:val="2610" w14:font="MS Gothic"/>
                </w14:checkbox>
              </w:sdtPr>
              <w:sdtContent>
                <w:r w:rsidR="009D6AA0" w:rsidRPr="00EC09F2">
                  <w:rPr>
                    <w:rFonts w:ascii="Segoe UI Symbol" w:eastAsia="MS Gothic" w:hAnsi="Segoe UI Symbol" w:cs="Segoe UI Symbol"/>
                    <w:color w:val="000000"/>
                    <w:sz w:val="22"/>
                    <w:szCs w:val="22"/>
                  </w:rPr>
                  <w:t>☐</w:t>
                </w:r>
              </w:sdtContent>
            </w:sdt>
            <w:r w:rsidR="009D6AA0" w:rsidRPr="00EC09F2">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88496618"/>
                <w14:checkbox>
                  <w14:checked w14:val="0"/>
                  <w14:checkedState w14:val="2612" w14:font="MS Gothic"/>
                  <w14:uncheckedState w14:val="2610" w14:font="MS Gothic"/>
                </w14:checkbox>
              </w:sdtPr>
              <w:sdtContent>
                <w:r w:rsidR="009D6AA0">
                  <w:rPr>
                    <w:rFonts w:ascii="MS Gothic" w:eastAsia="MS Gothic" w:hAnsi="MS Gothic" w:cstheme="minorHAnsi" w:hint="eastAsia"/>
                    <w:color w:val="000000"/>
                    <w:sz w:val="22"/>
                    <w:szCs w:val="22"/>
                  </w:rPr>
                  <w:t>☐</w:t>
                </w:r>
              </w:sdtContent>
            </w:sdt>
          </w:p>
        </w:tc>
      </w:tr>
      <w:tr w:rsidR="00414D3E" w:rsidRPr="00EC09F2" w14:paraId="619ACCDC" w14:textId="77777777" w:rsidTr="008D3751">
        <w:trPr>
          <w:gridAfter w:val="1"/>
          <w:wAfter w:w="15" w:type="dxa"/>
        </w:trPr>
        <w:tc>
          <w:tcPr>
            <w:tcW w:w="9405" w:type="dxa"/>
            <w:gridSpan w:val="3"/>
          </w:tcPr>
          <w:p w14:paraId="3D0C4D36" w14:textId="77777777" w:rsidR="00414D3E" w:rsidRDefault="00414D3E" w:rsidP="00414D3E"/>
          <w:p w14:paraId="1BFAE1FE" w14:textId="77777777" w:rsidR="00414D3E" w:rsidRDefault="00414D3E" w:rsidP="00414D3E">
            <w:r>
              <w:t>Best By delivery dates are always recommended.</w:t>
            </w:r>
          </w:p>
          <w:p w14:paraId="02BC8ACB" w14:textId="47986D1D" w:rsidR="00414D3E" w:rsidRDefault="00414D3E" w:rsidP="00414D3E">
            <w:r>
              <w:t>Mandatory delivery dates require justification</w:t>
            </w:r>
            <w:r w:rsidR="00FC09E3">
              <w:t xml:space="preserve">, </w:t>
            </w:r>
            <w:r>
              <w:t>funding is not</w:t>
            </w:r>
            <w:r w:rsidR="00FC09E3">
              <w:t xml:space="preserve"> a</w:t>
            </w:r>
            <w:r>
              <w:t xml:space="preserve"> sufficient</w:t>
            </w:r>
            <w:r w:rsidR="00FC09E3">
              <w:t xml:space="preserve"> reason</w:t>
            </w:r>
            <w:r>
              <w:t xml:space="preserve"> for a mandatory delivery date</w:t>
            </w:r>
            <w:r w:rsidR="00FC09E3">
              <w:t>.</w:t>
            </w:r>
          </w:p>
          <w:p w14:paraId="16254618" w14:textId="77777777" w:rsidR="00414D3E" w:rsidRDefault="00414D3E" w:rsidP="00414D3E"/>
          <w:p w14:paraId="2EFED0FA" w14:textId="77777777" w:rsidR="00414D3E" w:rsidRPr="007E7DDF" w:rsidRDefault="00414D3E" w:rsidP="00414D3E">
            <w:pPr>
              <w:pStyle w:val="Heading2"/>
              <w:rPr>
                <w:rFonts w:asciiTheme="minorHAnsi" w:hAnsiTheme="minorHAnsi" w:cstheme="minorHAnsi"/>
                <w:sz w:val="22"/>
                <w:szCs w:val="22"/>
              </w:rPr>
            </w:pPr>
            <w:r w:rsidRPr="007E7DDF">
              <w:rPr>
                <w:rFonts w:asciiTheme="minorHAnsi" w:hAnsiTheme="minorHAnsi" w:cstheme="minorHAnsi"/>
                <w:sz w:val="22"/>
                <w:szCs w:val="22"/>
              </w:rPr>
              <w:t>BEST DELIVERY (recommended)</w:t>
            </w:r>
          </w:p>
          <w:p w14:paraId="00A3D187" w14:textId="77777777" w:rsidR="00414D3E" w:rsidRPr="00414D3E" w:rsidRDefault="00414D3E" w:rsidP="00414D3E">
            <w:r w:rsidRPr="00414D3E">
              <w:t>Delivery is requested by _____________.</w:t>
            </w:r>
          </w:p>
          <w:p w14:paraId="27A9DF31" w14:textId="77777777" w:rsidR="00414D3E" w:rsidRPr="00414D3E" w:rsidRDefault="00414D3E" w:rsidP="00414D3E">
            <w:r w:rsidRPr="00414D3E">
              <w:t>Or</w:t>
            </w:r>
          </w:p>
          <w:p w14:paraId="3AE428A7" w14:textId="77777777" w:rsidR="00414D3E" w:rsidRDefault="00414D3E" w:rsidP="00414D3E">
            <w:bookmarkStart w:id="14" w:name="_Toc391628422"/>
            <w:r w:rsidRPr="00414D3E">
              <w:t xml:space="preserve">All the deliverables must be received </w:t>
            </w:r>
            <w:bookmarkEnd w:id="14"/>
            <w:r w:rsidRPr="00414D3E">
              <w:t xml:space="preserve">within </w:t>
            </w:r>
            <w:r w:rsidRPr="00414D3E">
              <w:rPr>
                <w:color w:val="FF0000"/>
              </w:rPr>
              <w:t xml:space="preserve">4 - 8 weeks </w:t>
            </w:r>
            <w:r w:rsidRPr="00414D3E">
              <w:t>from order date.</w:t>
            </w:r>
          </w:p>
          <w:p w14:paraId="1DF2033F" w14:textId="4A182680" w:rsidR="00414D3E" w:rsidRDefault="00414D3E" w:rsidP="00414D3E">
            <w:r>
              <w:t xml:space="preserve">  </w:t>
            </w:r>
          </w:p>
          <w:p w14:paraId="687350A4" w14:textId="77777777" w:rsidR="00414D3E" w:rsidRDefault="00414D3E" w:rsidP="00414D3E">
            <w:r>
              <w:t xml:space="preserve">The benefit to this is there is flexibility to amending the delivery date as required.  If there is a delay and the supplier cannot provide on time we can amend delivery date. However, if you cannot pay the invoice after this date, we will have to terminate for convenience and we run the risk of Canada paying out the supplier.  </w:t>
            </w:r>
          </w:p>
          <w:p w14:paraId="2AE98BBB" w14:textId="77777777" w:rsidR="00414D3E" w:rsidRDefault="00414D3E" w:rsidP="00414D3E"/>
          <w:p w14:paraId="5CA24AD7" w14:textId="77777777" w:rsidR="00414D3E" w:rsidRPr="007E7DDF" w:rsidRDefault="00414D3E" w:rsidP="00414D3E">
            <w:pPr>
              <w:pStyle w:val="Heading2"/>
              <w:rPr>
                <w:rFonts w:asciiTheme="minorHAnsi" w:hAnsiTheme="minorHAnsi" w:cstheme="minorHAnsi"/>
                <w:sz w:val="22"/>
                <w:szCs w:val="22"/>
              </w:rPr>
            </w:pPr>
            <w:r w:rsidRPr="007E7DDF">
              <w:rPr>
                <w:rFonts w:asciiTheme="minorHAnsi" w:hAnsiTheme="minorHAnsi" w:cstheme="minorHAnsi"/>
                <w:sz w:val="22"/>
                <w:szCs w:val="22"/>
              </w:rPr>
              <w:t>MANDATORY DELIVERY (not recommended)</w:t>
            </w:r>
          </w:p>
          <w:p w14:paraId="0891B3D8" w14:textId="3A95C890" w:rsidR="00FC09E3" w:rsidRPr="001C691F" w:rsidRDefault="00414D3E" w:rsidP="00FC09E3">
            <w:pPr>
              <w:numPr>
                <w:ilvl w:val="0"/>
                <w:numId w:val="14"/>
              </w:numPr>
              <w:spacing w:before="100" w:beforeAutospacing="1" w:after="100" w:afterAutospacing="1"/>
              <w:rPr>
                <w:rFonts w:ascii="Segoe UI" w:hAnsi="Segoe UI" w:cs="Segoe UI"/>
                <w:sz w:val="21"/>
                <w:szCs w:val="21"/>
                <w:lang w:eastAsia="en-CA"/>
              </w:rPr>
            </w:pPr>
            <w:r>
              <w:t xml:space="preserve">All deliverables must be received on or prior to </w:t>
            </w:r>
            <w:r w:rsidRPr="00414D3E">
              <w:t>XXXXXX.</w:t>
            </w:r>
            <w:r w:rsidR="00FC09E3">
              <w:t xml:space="preserve">   M</w:t>
            </w:r>
            <w:r w:rsidR="00FC09E3" w:rsidRPr="001C691F">
              <w:rPr>
                <w:rFonts w:ascii="Segoe UI" w:hAnsi="Segoe UI" w:cs="Segoe UI"/>
                <w:sz w:val="21"/>
                <w:szCs w:val="21"/>
                <w:lang w:eastAsia="en-CA"/>
              </w:rPr>
              <w:t>andatory delivery dates being the firm date for all deliverables including delivery of the item(s), installation, and any subsequent training, which also shortens the length of time for the company to be able to complete the work within their contract</w:t>
            </w:r>
            <w:r w:rsidR="00FC09E3">
              <w:rPr>
                <w:rFonts w:ascii="Segoe UI" w:hAnsi="Segoe UI" w:cs="Segoe UI"/>
                <w:sz w:val="21"/>
                <w:szCs w:val="21"/>
                <w:lang w:eastAsia="en-CA"/>
              </w:rPr>
              <w:t>.</w:t>
            </w:r>
          </w:p>
          <w:p w14:paraId="774A6F87" w14:textId="77777777" w:rsidR="00414D3E" w:rsidRDefault="00414D3E" w:rsidP="00414D3E">
            <w:r>
              <w:t xml:space="preserve">If choosing a mandatory delivery, please provide your operational justification for the mandatory delivery date.  (note, PSPC does not accept funding as the reason to justify a mandatory delivery date). </w:t>
            </w:r>
          </w:p>
          <w:p w14:paraId="7DA59057" w14:textId="77777777" w:rsidR="00414D3E" w:rsidRDefault="00414D3E" w:rsidP="00414D3E"/>
          <w:p w14:paraId="539F5503" w14:textId="77777777" w:rsidR="00414D3E" w:rsidRDefault="00414D3E" w:rsidP="00414D3E">
            <w:r>
              <w:t>If you would still like to proceed with a mandatory delivery date without providing an operational reason, please respond by acknowledging and accepting the risks associated with it.  Most notable risks are:</w:t>
            </w:r>
          </w:p>
          <w:p w14:paraId="228D343A" w14:textId="77777777" w:rsidR="00414D3E" w:rsidRDefault="00414D3E" w:rsidP="00414D3E"/>
          <w:p w14:paraId="1E194A46" w14:textId="77777777" w:rsidR="00414D3E" w:rsidRDefault="00414D3E" w:rsidP="00414D3E">
            <w:pPr>
              <w:pStyle w:val="ListParagraph"/>
              <w:numPr>
                <w:ilvl w:val="0"/>
                <w:numId w:val="13"/>
              </w:numPr>
            </w:pPr>
            <w:r>
              <w:t xml:space="preserve">Supplier submits a bid and by the time the contract is awarded they can no longer meet the  date. Requirement will be cancelled. </w:t>
            </w:r>
          </w:p>
          <w:p w14:paraId="4B43118E" w14:textId="77777777" w:rsidR="00414D3E" w:rsidRDefault="00414D3E" w:rsidP="00414D3E">
            <w:pPr>
              <w:pStyle w:val="ListParagraph"/>
              <w:numPr>
                <w:ilvl w:val="0"/>
                <w:numId w:val="13"/>
              </w:numPr>
            </w:pPr>
            <w:r>
              <w:t>Suppliers submit a bid and contract awarded, however, there are potential delays from the contractor and the mandatory delivery date cannot be met. The contract will need to be terminated for default (if proven that the delay is not excusable as per the General Terms and Conditions)</w:t>
            </w:r>
          </w:p>
          <w:p w14:paraId="67056247" w14:textId="77777777" w:rsidR="00414D3E" w:rsidRDefault="00414D3E" w:rsidP="00414D3E">
            <w:pPr>
              <w:rPr>
                <w:rFonts w:cstheme="minorHAnsi"/>
              </w:rPr>
            </w:pPr>
          </w:p>
          <w:p w14:paraId="54983AFF" w14:textId="77777777" w:rsidR="00414D3E" w:rsidRPr="00414D3E" w:rsidRDefault="00414D3E" w:rsidP="00414D3E">
            <w:pPr>
              <w:rPr>
                <w:rFonts w:cstheme="minorHAnsi"/>
              </w:rPr>
            </w:pPr>
            <w:r w:rsidRPr="00414D3E">
              <w:rPr>
                <w:rFonts w:cstheme="minorHAnsi"/>
              </w:rPr>
              <w:t xml:space="preserve">Justification: </w:t>
            </w:r>
            <w:r w:rsidRPr="00414D3E">
              <w:rPr>
                <w:rFonts w:cstheme="minorHAnsi"/>
                <w:color w:val="FF0000"/>
              </w:rPr>
              <w:t>(must complete or provide annex to submission)</w:t>
            </w:r>
          </w:p>
          <w:p w14:paraId="6F1C367B" w14:textId="77777777" w:rsidR="00414D3E" w:rsidRDefault="00414D3E" w:rsidP="00414D3E">
            <w:pPr>
              <w:rPr>
                <w:rFonts w:cstheme="minorHAnsi"/>
              </w:rPr>
            </w:pPr>
          </w:p>
          <w:p w14:paraId="2862F177" w14:textId="77777777" w:rsidR="00414D3E" w:rsidRDefault="00414D3E" w:rsidP="00414D3E">
            <w:pPr>
              <w:rPr>
                <w:rFonts w:cstheme="minorHAnsi"/>
              </w:rPr>
            </w:pPr>
          </w:p>
          <w:p w14:paraId="76D6218B" w14:textId="77777777" w:rsidR="00414D3E" w:rsidRDefault="00414D3E" w:rsidP="00414D3E">
            <w:pPr>
              <w:rPr>
                <w:rFonts w:cstheme="minorHAnsi"/>
              </w:rPr>
            </w:pPr>
          </w:p>
          <w:p w14:paraId="0FD1BDFF" w14:textId="77777777" w:rsidR="00414D3E" w:rsidRDefault="00414D3E" w:rsidP="00414D3E">
            <w:pPr>
              <w:rPr>
                <w:rFonts w:cstheme="minorHAnsi"/>
              </w:rPr>
            </w:pPr>
          </w:p>
          <w:p w14:paraId="7C7293B5" w14:textId="77777777" w:rsidR="00414D3E" w:rsidRDefault="00414D3E" w:rsidP="00414D3E">
            <w:pPr>
              <w:rPr>
                <w:rFonts w:cstheme="minorHAnsi"/>
              </w:rPr>
            </w:pPr>
            <w:r>
              <w:rPr>
                <w:rFonts w:cstheme="minorHAnsi"/>
              </w:rPr>
              <w:t xml:space="preserve">                                                                                         ______________________________________                             </w:t>
            </w:r>
          </w:p>
          <w:p w14:paraId="5299902C" w14:textId="77777777" w:rsidR="00414D3E" w:rsidRDefault="00414D3E" w:rsidP="00414D3E">
            <w:pPr>
              <w:rPr>
                <w:rFonts w:cstheme="minorHAnsi"/>
              </w:rPr>
            </w:pPr>
            <w:r>
              <w:rPr>
                <w:rFonts w:cstheme="minorHAnsi"/>
              </w:rPr>
              <w:t xml:space="preserve">                                                                                         Name and Date                                                     </w:t>
            </w:r>
          </w:p>
          <w:p w14:paraId="46F289BC" w14:textId="2B080819" w:rsidR="00414D3E" w:rsidRDefault="00414D3E" w:rsidP="00414D3E">
            <w:pPr>
              <w:pStyle w:val="NoSpacing"/>
              <w:rPr>
                <w:rFonts w:asciiTheme="minorHAnsi" w:hAnsiTheme="minorHAnsi" w:cstheme="minorHAnsi"/>
                <w:sz w:val="22"/>
                <w:szCs w:val="22"/>
              </w:rPr>
            </w:pPr>
          </w:p>
        </w:tc>
      </w:tr>
      <w:bookmarkEnd w:id="6"/>
    </w:tbl>
    <w:p w14:paraId="2566CBF9" w14:textId="77777777" w:rsidR="008D3751" w:rsidRPr="00EC09F2" w:rsidRDefault="008D3751" w:rsidP="008D3751">
      <w:pPr>
        <w:pStyle w:val="ListParagraph"/>
        <w:rPr>
          <w:rFonts w:cstheme="minorHAnsi"/>
        </w:rPr>
      </w:pPr>
    </w:p>
    <w:p w14:paraId="45509401" w14:textId="50A06CB6" w:rsidR="00CB6BB9" w:rsidRPr="00EC09F2" w:rsidRDefault="00CB6BB9" w:rsidP="00CB6BB9">
      <w:pPr>
        <w:pStyle w:val="ListParagraph"/>
        <w:rPr>
          <w:rFonts w:cstheme="minorHAnsi"/>
        </w:rPr>
      </w:pPr>
      <w:r w:rsidRPr="00EC09F2">
        <w:rPr>
          <w:rFonts w:cstheme="minorHAnsi"/>
        </w:rPr>
        <w:br/>
      </w:r>
    </w:p>
    <w:bookmarkEnd w:id="0"/>
    <w:p w14:paraId="15A395D8" w14:textId="77777777" w:rsidR="007B1AEF" w:rsidRPr="00EC09F2" w:rsidRDefault="007B1AEF">
      <w:pPr>
        <w:rPr>
          <w:rFonts w:cstheme="minorHAnsi"/>
        </w:rPr>
      </w:pPr>
    </w:p>
    <w:sectPr w:rsidR="007B1AEF" w:rsidRPr="00EC09F2" w:rsidSect="00CC71F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0550" w14:textId="77777777" w:rsidR="00731708" w:rsidRDefault="00731708" w:rsidP="005D4E0F">
      <w:r>
        <w:separator/>
      </w:r>
    </w:p>
  </w:endnote>
  <w:endnote w:type="continuationSeparator" w:id="0">
    <w:p w14:paraId="19F48A8E" w14:textId="77777777" w:rsidR="00731708" w:rsidRDefault="00731708" w:rsidP="005D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0D10" w14:textId="77777777" w:rsidR="00CC71F5" w:rsidRDefault="00CC7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126259"/>
      <w:docPartObj>
        <w:docPartGallery w:val="Page Numbers (Bottom of Page)"/>
        <w:docPartUnique/>
      </w:docPartObj>
    </w:sdtPr>
    <w:sdtContent>
      <w:sdt>
        <w:sdtPr>
          <w:id w:val="-1769616900"/>
          <w:docPartObj>
            <w:docPartGallery w:val="Page Numbers (Top of Page)"/>
            <w:docPartUnique/>
          </w:docPartObj>
        </w:sdtPr>
        <w:sdtContent>
          <w:p w14:paraId="6733D1C3" w14:textId="77777777" w:rsidR="00CC71F5" w:rsidRDefault="00CC71F5">
            <w:pPr>
              <w:pStyle w:val="Footer"/>
              <w:jc w:val="right"/>
              <w:rPr>
                <w:b/>
                <w:bCs/>
                <w:sz w:val="24"/>
                <w:szCs w:val="24"/>
              </w:rPr>
            </w:pPr>
            <w:r>
              <w:t xml:space="preserve">   Date:   Nov 01, 2023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4D64D43" w14:textId="4FE220F1" w:rsidR="00CC71F5" w:rsidRDefault="00CC71F5">
            <w:pPr>
              <w:pStyle w:val="Footer"/>
              <w:jc w:val="right"/>
            </w:pPr>
            <w:r w:rsidRPr="00CC71F5">
              <w:rPr>
                <w:sz w:val="24"/>
                <w:szCs w:val="24"/>
              </w:rPr>
              <w:t>Version: 1</w:t>
            </w:r>
            <w:r>
              <w:rPr>
                <w:sz w:val="24"/>
                <w:szCs w:val="24"/>
              </w:rPr>
              <w:t xml:space="preserve">                                                                                                                                                      </w:t>
            </w:r>
          </w:p>
        </w:sdtContent>
      </w:sdt>
    </w:sdtContent>
  </w:sdt>
  <w:p w14:paraId="4EAF1991" w14:textId="3A5E0AEF" w:rsidR="00CC71F5" w:rsidRDefault="00CC7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9900" w14:textId="77777777" w:rsidR="00CC71F5" w:rsidRDefault="00CC7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218D" w14:textId="77777777" w:rsidR="00731708" w:rsidRDefault="00731708" w:rsidP="005D4E0F">
      <w:r>
        <w:separator/>
      </w:r>
    </w:p>
  </w:footnote>
  <w:footnote w:type="continuationSeparator" w:id="0">
    <w:p w14:paraId="64B458CB" w14:textId="77777777" w:rsidR="00731708" w:rsidRDefault="00731708" w:rsidP="005D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FD66" w14:textId="77777777" w:rsidR="00CC71F5" w:rsidRDefault="00CC7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324" w14:textId="71D15B97" w:rsidR="005D4E0F" w:rsidRPr="005D4E0F" w:rsidRDefault="00CC71F5" w:rsidP="005D4E0F">
    <w:pPr>
      <w:tabs>
        <w:tab w:val="center" w:pos="4680"/>
        <w:tab w:val="right" w:pos="9360"/>
      </w:tabs>
      <w:spacing w:after="160" w:line="259" w:lineRule="auto"/>
      <w:rPr>
        <w:rFonts w:ascii="Calibri" w:hAnsi="Calibri"/>
        <w:lang w:eastAsia="en-CA"/>
      </w:rPr>
    </w:pPr>
    <w:r w:rsidRPr="00CA546A">
      <w:rPr>
        <w:noProof/>
      </w:rPr>
      <w:drawing>
        <wp:anchor distT="0" distB="0" distL="114300" distR="114300" simplePos="0" relativeHeight="251661312" behindDoc="0" locked="0" layoutInCell="1" allowOverlap="1" wp14:anchorId="4E2CC9EF" wp14:editId="0D8C3D85">
          <wp:simplePos x="0" y="0"/>
          <wp:positionH relativeFrom="margin">
            <wp:align>right</wp:align>
          </wp:positionH>
          <wp:positionV relativeFrom="page">
            <wp:posOffset>458470</wp:posOffset>
          </wp:positionV>
          <wp:extent cx="1224915" cy="292100"/>
          <wp:effectExtent l="0" t="0" r="0" b="0"/>
          <wp:wrapNone/>
          <wp:docPr id="24" name="Picture 24"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nada Wor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46A">
      <w:rPr>
        <w:noProof/>
      </w:rPr>
      <w:drawing>
        <wp:anchor distT="0" distB="0" distL="114300" distR="114300" simplePos="0" relativeHeight="251659264" behindDoc="0" locked="0" layoutInCell="1" allowOverlap="1" wp14:anchorId="17AF228E" wp14:editId="22EDC0DA">
          <wp:simplePos x="0" y="0"/>
          <wp:positionH relativeFrom="page">
            <wp:posOffset>914400</wp:posOffset>
          </wp:positionH>
          <wp:positionV relativeFrom="page">
            <wp:posOffset>448945</wp:posOffset>
          </wp:positionV>
          <wp:extent cx="3236191" cy="228600"/>
          <wp:effectExtent l="0" t="0" r="2540" b="0"/>
          <wp:wrapNone/>
          <wp:docPr id="25" name="Picture 25" descr="Public Services and Procurement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blic Services and Procurement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6191"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64081" w14:textId="012133EA" w:rsidR="005D4E0F" w:rsidRDefault="005D4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BB5A" w14:textId="77777777" w:rsidR="00CC71F5" w:rsidRDefault="00CC7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AF7"/>
    <w:multiLevelType w:val="hybridMultilevel"/>
    <w:tmpl w:val="0F00DD04"/>
    <w:lvl w:ilvl="0" w:tplc="916C445C">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B0874"/>
    <w:multiLevelType w:val="hybridMultilevel"/>
    <w:tmpl w:val="3E7471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37422998"/>
    <w:multiLevelType w:val="hybridMultilevel"/>
    <w:tmpl w:val="FFFFFFFF"/>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 w15:restartNumberingAfterBreak="0">
    <w:nsid w:val="38E86420"/>
    <w:multiLevelType w:val="hybridMultilevel"/>
    <w:tmpl w:val="0496429A"/>
    <w:lvl w:ilvl="0" w:tplc="1009000D">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43414538"/>
    <w:multiLevelType w:val="multilevel"/>
    <w:tmpl w:val="74BA6E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F75681"/>
    <w:multiLevelType w:val="hybridMultilevel"/>
    <w:tmpl w:val="BA12D8EC"/>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6" w15:restartNumberingAfterBreak="0">
    <w:nsid w:val="4E9E46C9"/>
    <w:multiLevelType w:val="hybridMultilevel"/>
    <w:tmpl w:val="9CF27C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7366B8"/>
    <w:multiLevelType w:val="multilevel"/>
    <w:tmpl w:val="C99A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66A6D"/>
    <w:multiLevelType w:val="multilevel"/>
    <w:tmpl w:val="4A58AA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97F31C9"/>
    <w:multiLevelType w:val="hybridMultilevel"/>
    <w:tmpl w:val="C71CEF56"/>
    <w:lvl w:ilvl="0" w:tplc="FFFFFFFF">
      <w:start w:val="1"/>
      <w:numFmt w:val="decimal"/>
      <w:lvlText w:val="%1)"/>
      <w:lvlJc w:val="left"/>
      <w:pPr>
        <w:ind w:left="720" w:hanging="360"/>
      </w:pPr>
      <w:rPr>
        <w:rFonts w:eastAsia="Calibri"/>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D641427"/>
    <w:multiLevelType w:val="hybridMultilevel"/>
    <w:tmpl w:val="F356D7FE"/>
    <w:lvl w:ilvl="0" w:tplc="B5FAEB8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B7128A6"/>
    <w:multiLevelType w:val="hybridMultilevel"/>
    <w:tmpl w:val="FFFFFFFF"/>
    <w:lvl w:ilvl="0" w:tplc="8456731E">
      <w:start w:val="2"/>
      <w:numFmt w:val="decimal"/>
      <w:lvlText w:val="%1."/>
      <w:lvlJc w:val="left"/>
      <w:pPr>
        <w:ind w:left="720" w:hanging="360"/>
      </w:pPr>
      <w:rPr>
        <w:rFonts w:cs="Times New Roman"/>
        <w:b/>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2" w15:restartNumberingAfterBreak="0">
    <w:nsid w:val="6E9C1D4C"/>
    <w:multiLevelType w:val="hybridMultilevel"/>
    <w:tmpl w:val="FFFFFFFF"/>
    <w:lvl w:ilvl="0" w:tplc="8A1A9928">
      <w:start w:val="1"/>
      <w:numFmt w:val="bullet"/>
      <w:lvlText w:val="-"/>
      <w:lvlJc w:val="left"/>
      <w:pPr>
        <w:ind w:left="1080" w:hanging="360"/>
      </w:pPr>
      <w:rPr>
        <w:rFonts w:ascii="Calibri" w:eastAsia="Times New Roman" w:hAnsi="Calibri" w:cs="Times New Roman" w:hint="default"/>
      </w:rPr>
    </w:lvl>
    <w:lvl w:ilvl="1" w:tplc="10090003">
      <w:start w:val="1"/>
      <w:numFmt w:val="bullet"/>
      <w:lvlText w:val="o"/>
      <w:lvlJc w:val="left"/>
      <w:pPr>
        <w:ind w:left="1800" w:hanging="360"/>
      </w:pPr>
      <w:rPr>
        <w:rFonts w:ascii="Courier New" w:hAnsi="Courier New"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Times New Roman"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Times New Roman" w:hint="default"/>
      </w:rPr>
    </w:lvl>
    <w:lvl w:ilvl="8" w:tplc="10090005">
      <w:start w:val="1"/>
      <w:numFmt w:val="bullet"/>
      <w:lvlText w:val=""/>
      <w:lvlJc w:val="left"/>
      <w:pPr>
        <w:ind w:left="6840" w:hanging="360"/>
      </w:pPr>
      <w:rPr>
        <w:rFonts w:ascii="Wingdings" w:hAnsi="Wingdings" w:hint="default"/>
      </w:rPr>
    </w:lvl>
  </w:abstractNum>
  <w:abstractNum w:abstractNumId="13" w15:restartNumberingAfterBreak="0">
    <w:nsid w:val="75AE74BE"/>
    <w:multiLevelType w:val="hybridMultilevel"/>
    <w:tmpl w:val="FFFFFFFF"/>
    <w:lvl w:ilvl="0" w:tplc="6F8A8DB0">
      <w:start w:val="1"/>
      <w:numFmt w:val="decimal"/>
      <w:lvlText w:val="%1."/>
      <w:lvlJc w:val="left"/>
      <w:pPr>
        <w:ind w:left="720" w:hanging="360"/>
      </w:pPr>
      <w:rPr>
        <w:rFonts w:ascii="Calibri" w:eastAsia="Times New Roman" w:hAnsi="Calibri"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num w:numId="1" w16cid:durableId="1612277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98928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8396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805799">
    <w:abstractNumId w:val="12"/>
  </w:num>
  <w:num w:numId="5" w16cid:durableId="199825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7947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936500">
    <w:abstractNumId w:val="0"/>
  </w:num>
  <w:num w:numId="8" w16cid:durableId="901646794">
    <w:abstractNumId w:val="8"/>
  </w:num>
  <w:num w:numId="9" w16cid:durableId="964502191">
    <w:abstractNumId w:val="4"/>
  </w:num>
  <w:num w:numId="10" w16cid:durableId="913512522">
    <w:abstractNumId w:val="6"/>
  </w:num>
  <w:num w:numId="11" w16cid:durableId="500000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9296359">
    <w:abstractNumId w:val="3"/>
  </w:num>
  <w:num w:numId="13" w16cid:durableId="771629682">
    <w:abstractNumId w:val="10"/>
  </w:num>
  <w:num w:numId="14" w16cid:durableId="968248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B9"/>
    <w:rsid w:val="000002F4"/>
    <w:rsid w:val="000747ED"/>
    <w:rsid w:val="000D4B9E"/>
    <w:rsid w:val="001929B4"/>
    <w:rsid w:val="001A370C"/>
    <w:rsid w:val="001C69C7"/>
    <w:rsid w:val="001C76AF"/>
    <w:rsid w:val="001E1949"/>
    <w:rsid w:val="00213DFD"/>
    <w:rsid w:val="00217549"/>
    <w:rsid w:val="002509EB"/>
    <w:rsid w:val="00267622"/>
    <w:rsid w:val="003400B0"/>
    <w:rsid w:val="00385980"/>
    <w:rsid w:val="00394CA7"/>
    <w:rsid w:val="003C301D"/>
    <w:rsid w:val="003D6A73"/>
    <w:rsid w:val="00401BD5"/>
    <w:rsid w:val="00404581"/>
    <w:rsid w:val="00414D3E"/>
    <w:rsid w:val="00425321"/>
    <w:rsid w:val="00500585"/>
    <w:rsid w:val="00554F09"/>
    <w:rsid w:val="00584299"/>
    <w:rsid w:val="005A7FEA"/>
    <w:rsid w:val="005C6903"/>
    <w:rsid w:val="005D4E0F"/>
    <w:rsid w:val="0062111F"/>
    <w:rsid w:val="006555CC"/>
    <w:rsid w:val="00657483"/>
    <w:rsid w:val="006A40DF"/>
    <w:rsid w:val="006A7D2D"/>
    <w:rsid w:val="006D0229"/>
    <w:rsid w:val="006D7C7B"/>
    <w:rsid w:val="006F2D1C"/>
    <w:rsid w:val="00700AE2"/>
    <w:rsid w:val="007273E3"/>
    <w:rsid w:val="00731708"/>
    <w:rsid w:val="00757CA5"/>
    <w:rsid w:val="00781536"/>
    <w:rsid w:val="007B1AEF"/>
    <w:rsid w:val="007C1C96"/>
    <w:rsid w:val="00811006"/>
    <w:rsid w:val="008527A6"/>
    <w:rsid w:val="008D33E0"/>
    <w:rsid w:val="008D3751"/>
    <w:rsid w:val="008E4A5E"/>
    <w:rsid w:val="00907C59"/>
    <w:rsid w:val="009543FA"/>
    <w:rsid w:val="009755F2"/>
    <w:rsid w:val="009D6AA0"/>
    <w:rsid w:val="00A24D45"/>
    <w:rsid w:val="00A76C74"/>
    <w:rsid w:val="00A86B15"/>
    <w:rsid w:val="00AB7F7F"/>
    <w:rsid w:val="00AC7B7E"/>
    <w:rsid w:val="00AF712F"/>
    <w:rsid w:val="00B608B9"/>
    <w:rsid w:val="00B959C9"/>
    <w:rsid w:val="00BA274D"/>
    <w:rsid w:val="00BA5BDF"/>
    <w:rsid w:val="00BE1F82"/>
    <w:rsid w:val="00C345DF"/>
    <w:rsid w:val="00C67936"/>
    <w:rsid w:val="00C72494"/>
    <w:rsid w:val="00CA2334"/>
    <w:rsid w:val="00CB1F41"/>
    <w:rsid w:val="00CB6BB9"/>
    <w:rsid w:val="00CC2A6A"/>
    <w:rsid w:val="00CC71F5"/>
    <w:rsid w:val="00CE63B9"/>
    <w:rsid w:val="00D01CDB"/>
    <w:rsid w:val="00D2210F"/>
    <w:rsid w:val="00D3306F"/>
    <w:rsid w:val="00D87EA8"/>
    <w:rsid w:val="00D91E57"/>
    <w:rsid w:val="00DB2D2F"/>
    <w:rsid w:val="00DD5607"/>
    <w:rsid w:val="00DF7F0A"/>
    <w:rsid w:val="00E33043"/>
    <w:rsid w:val="00E40A0B"/>
    <w:rsid w:val="00E56502"/>
    <w:rsid w:val="00E56FCF"/>
    <w:rsid w:val="00E673CC"/>
    <w:rsid w:val="00E7309A"/>
    <w:rsid w:val="00EC09F2"/>
    <w:rsid w:val="00ED5753"/>
    <w:rsid w:val="00F9566F"/>
    <w:rsid w:val="00F9669D"/>
    <w:rsid w:val="00FB0C78"/>
    <w:rsid w:val="00FB6256"/>
    <w:rsid w:val="00FC09E3"/>
    <w:rsid w:val="00FF5D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7F1E1"/>
  <w15:chartTrackingRefBased/>
  <w15:docId w15:val="{FE065DFA-2347-435E-941B-FF06CB5F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AA0"/>
    <w:pPr>
      <w:spacing w:after="0" w:line="240" w:lineRule="auto"/>
    </w:pPr>
    <w:rPr>
      <w:rFonts w:eastAsia="Times New Roman" w:cs="Times New Roman"/>
    </w:rPr>
  </w:style>
  <w:style w:type="paragraph" w:styleId="Heading1">
    <w:name w:val="heading 1"/>
    <w:basedOn w:val="Normal"/>
    <w:next w:val="Normal"/>
    <w:link w:val="Heading1Char"/>
    <w:uiPriority w:val="9"/>
    <w:qFormat/>
    <w:rsid w:val="00F9566F"/>
    <w:pPr>
      <w:spacing w:before="100" w:after="200" w:line="276" w:lineRule="auto"/>
      <w:outlineLvl w:val="0"/>
    </w:pPr>
    <w:rPr>
      <w:rFonts w:ascii="Arial" w:eastAsiaTheme="minorEastAsia" w:hAnsi="Arial" w:cstheme="minorHAnsi"/>
      <w:b/>
      <w:bCs/>
      <w:color w:val="4472C4" w:themeColor="accent1"/>
      <w:sz w:val="28"/>
      <w:szCs w:val="28"/>
      <w:lang w:val="fr-CA" w:eastAsia="en-CA"/>
    </w:rPr>
  </w:style>
  <w:style w:type="paragraph" w:styleId="Heading2">
    <w:name w:val="heading 2"/>
    <w:basedOn w:val="Normal"/>
    <w:next w:val="Normal"/>
    <w:link w:val="Heading2Char"/>
    <w:uiPriority w:val="9"/>
    <w:unhideWhenUsed/>
    <w:qFormat/>
    <w:rsid w:val="00F9566F"/>
    <w:pPr>
      <w:spacing w:before="100" w:line="276" w:lineRule="auto"/>
      <w:outlineLvl w:val="1"/>
    </w:pPr>
    <w:rPr>
      <w:rFonts w:ascii="Arial" w:eastAsiaTheme="minorEastAsia" w:hAnsi="Arial" w:cstheme="minorBidi"/>
      <w:b/>
      <w:bCs/>
      <w:spacing w:val="15"/>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BB9"/>
    <w:rPr>
      <w:rFonts w:ascii="Times New Roman" w:hAnsi="Times New Roman" w:cs="Times New Roman" w:hint="default"/>
      <w:color w:val="0563C1" w:themeColor="hyperlink"/>
      <w:u w:val="single"/>
    </w:rPr>
  </w:style>
  <w:style w:type="paragraph" w:styleId="ListParagraph">
    <w:name w:val="List Paragraph"/>
    <w:basedOn w:val="Normal"/>
    <w:uiPriority w:val="34"/>
    <w:qFormat/>
    <w:rsid w:val="00CB6BB9"/>
    <w:pPr>
      <w:ind w:left="720"/>
    </w:pPr>
  </w:style>
  <w:style w:type="table" w:styleId="TableGrid">
    <w:name w:val="Table Grid"/>
    <w:basedOn w:val="TableNormal"/>
    <w:uiPriority w:val="39"/>
    <w:rsid w:val="00CB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09EB"/>
    <w:rPr>
      <w:color w:val="954F72" w:themeColor="followedHyperlink"/>
      <w:u w:val="single"/>
    </w:rPr>
  </w:style>
  <w:style w:type="character" w:styleId="UnresolvedMention">
    <w:name w:val="Unresolved Mention"/>
    <w:basedOn w:val="DefaultParagraphFont"/>
    <w:uiPriority w:val="99"/>
    <w:semiHidden/>
    <w:unhideWhenUsed/>
    <w:rsid w:val="0062111F"/>
    <w:rPr>
      <w:color w:val="605E5C"/>
      <w:shd w:val="clear" w:color="auto" w:fill="E1DFDD"/>
    </w:rPr>
  </w:style>
  <w:style w:type="paragraph" w:styleId="NoSpacing">
    <w:name w:val="No Spacing"/>
    <w:basedOn w:val="Normal"/>
    <w:link w:val="NoSpacingChar"/>
    <w:uiPriority w:val="1"/>
    <w:qFormat/>
    <w:rsid w:val="007C1C96"/>
    <w:rPr>
      <w:rFonts w:ascii="Times New Roman" w:eastAsiaTheme="minorHAnsi" w:hAnsi="Times New Roman"/>
      <w:sz w:val="24"/>
      <w:szCs w:val="24"/>
    </w:rPr>
  </w:style>
  <w:style w:type="character" w:customStyle="1" w:styleId="Heading1Char">
    <w:name w:val="Heading 1 Char"/>
    <w:basedOn w:val="DefaultParagraphFont"/>
    <w:link w:val="Heading1"/>
    <w:uiPriority w:val="9"/>
    <w:rsid w:val="00F9566F"/>
    <w:rPr>
      <w:rFonts w:ascii="Arial" w:eastAsiaTheme="minorEastAsia" w:hAnsi="Arial" w:cstheme="minorHAnsi"/>
      <w:b/>
      <w:bCs/>
      <w:color w:val="4472C4" w:themeColor="accent1"/>
      <w:sz w:val="28"/>
      <w:szCs w:val="28"/>
      <w:lang w:val="fr-CA" w:eastAsia="en-CA"/>
    </w:rPr>
  </w:style>
  <w:style w:type="character" w:customStyle="1" w:styleId="Heading2Char">
    <w:name w:val="Heading 2 Char"/>
    <w:basedOn w:val="DefaultParagraphFont"/>
    <w:link w:val="Heading2"/>
    <w:uiPriority w:val="9"/>
    <w:rsid w:val="00F9566F"/>
    <w:rPr>
      <w:rFonts w:ascii="Arial" w:eastAsiaTheme="minorEastAsia" w:hAnsi="Arial"/>
      <w:b/>
      <w:bCs/>
      <w:spacing w:val="15"/>
      <w:sz w:val="24"/>
      <w:szCs w:val="24"/>
      <w:lang w:eastAsia="en-CA"/>
    </w:rPr>
  </w:style>
  <w:style w:type="character" w:customStyle="1" w:styleId="NoSpacingChar">
    <w:name w:val="No Spacing Char"/>
    <w:basedOn w:val="DefaultParagraphFont"/>
    <w:link w:val="NoSpacing"/>
    <w:uiPriority w:val="1"/>
    <w:rsid w:val="00F9566F"/>
    <w:rPr>
      <w:rFonts w:ascii="Times New Roman" w:hAnsi="Times New Roman" w:cs="Times New Roman"/>
      <w:sz w:val="24"/>
      <w:szCs w:val="24"/>
    </w:rPr>
  </w:style>
  <w:style w:type="paragraph" w:styleId="Header">
    <w:name w:val="header"/>
    <w:basedOn w:val="Normal"/>
    <w:link w:val="HeaderChar"/>
    <w:uiPriority w:val="99"/>
    <w:unhideWhenUsed/>
    <w:rsid w:val="005D4E0F"/>
    <w:pPr>
      <w:tabs>
        <w:tab w:val="center" w:pos="4680"/>
        <w:tab w:val="right" w:pos="9360"/>
      </w:tabs>
    </w:pPr>
  </w:style>
  <w:style w:type="character" w:customStyle="1" w:styleId="HeaderChar">
    <w:name w:val="Header Char"/>
    <w:basedOn w:val="DefaultParagraphFont"/>
    <w:link w:val="Header"/>
    <w:uiPriority w:val="99"/>
    <w:rsid w:val="005D4E0F"/>
    <w:rPr>
      <w:rFonts w:eastAsia="Times New Roman" w:cs="Times New Roman"/>
    </w:rPr>
  </w:style>
  <w:style w:type="paragraph" w:styleId="Footer">
    <w:name w:val="footer"/>
    <w:basedOn w:val="Normal"/>
    <w:link w:val="FooterChar"/>
    <w:uiPriority w:val="99"/>
    <w:unhideWhenUsed/>
    <w:rsid w:val="005D4E0F"/>
    <w:pPr>
      <w:tabs>
        <w:tab w:val="center" w:pos="4680"/>
        <w:tab w:val="right" w:pos="9360"/>
      </w:tabs>
    </w:pPr>
  </w:style>
  <w:style w:type="character" w:customStyle="1" w:styleId="FooterChar">
    <w:name w:val="Footer Char"/>
    <w:basedOn w:val="DefaultParagraphFont"/>
    <w:link w:val="Footer"/>
    <w:uiPriority w:val="99"/>
    <w:rsid w:val="005D4E0F"/>
    <w:rPr>
      <w:rFonts w:eastAsia="Times New Roman" w:cs="Times New Roman"/>
    </w:rPr>
  </w:style>
  <w:style w:type="paragraph" w:styleId="NormalWeb">
    <w:name w:val="Normal (Web)"/>
    <w:basedOn w:val="Normal"/>
    <w:uiPriority w:val="99"/>
    <w:semiHidden/>
    <w:unhideWhenUsed/>
    <w:rsid w:val="00B959C9"/>
    <w:pPr>
      <w:spacing w:before="100" w:beforeAutospacing="1" w:after="100" w:afterAutospacing="1"/>
    </w:pPr>
    <w:rPr>
      <w:rFonts w:ascii="Calibri" w:eastAsiaTheme="minorHAns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79568">
      <w:bodyDiv w:val="1"/>
      <w:marLeft w:val="0"/>
      <w:marRight w:val="0"/>
      <w:marTop w:val="0"/>
      <w:marBottom w:val="0"/>
      <w:divBdr>
        <w:top w:val="none" w:sz="0" w:space="0" w:color="auto"/>
        <w:left w:val="none" w:sz="0" w:space="0" w:color="auto"/>
        <w:bottom w:val="none" w:sz="0" w:space="0" w:color="auto"/>
        <w:right w:val="none" w:sz="0" w:space="0" w:color="auto"/>
      </w:divBdr>
    </w:div>
    <w:div w:id="469716374">
      <w:bodyDiv w:val="1"/>
      <w:marLeft w:val="0"/>
      <w:marRight w:val="0"/>
      <w:marTop w:val="0"/>
      <w:marBottom w:val="0"/>
      <w:divBdr>
        <w:top w:val="none" w:sz="0" w:space="0" w:color="auto"/>
        <w:left w:val="none" w:sz="0" w:space="0" w:color="auto"/>
        <w:bottom w:val="none" w:sz="0" w:space="0" w:color="auto"/>
        <w:right w:val="none" w:sz="0" w:space="0" w:color="auto"/>
      </w:divBdr>
    </w:div>
    <w:div w:id="620109506">
      <w:bodyDiv w:val="1"/>
      <w:marLeft w:val="0"/>
      <w:marRight w:val="0"/>
      <w:marTop w:val="0"/>
      <w:marBottom w:val="0"/>
      <w:divBdr>
        <w:top w:val="none" w:sz="0" w:space="0" w:color="auto"/>
        <w:left w:val="none" w:sz="0" w:space="0" w:color="auto"/>
        <w:bottom w:val="none" w:sz="0" w:space="0" w:color="auto"/>
        <w:right w:val="none" w:sz="0" w:space="0" w:color="auto"/>
      </w:divBdr>
    </w:div>
    <w:div w:id="864244727">
      <w:bodyDiv w:val="1"/>
      <w:marLeft w:val="0"/>
      <w:marRight w:val="0"/>
      <w:marTop w:val="0"/>
      <w:marBottom w:val="0"/>
      <w:divBdr>
        <w:top w:val="none" w:sz="0" w:space="0" w:color="auto"/>
        <w:left w:val="none" w:sz="0" w:space="0" w:color="auto"/>
        <w:bottom w:val="none" w:sz="0" w:space="0" w:color="auto"/>
        <w:right w:val="none" w:sz="0" w:space="0" w:color="auto"/>
      </w:divBdr>
    </w:div>
    <w:div w:id="1453592174">
      <w:bodyDiv w:val="1"/>
      <w:marLeft w:val="0"/>
      <w:marRight w:val="0"/>
      <w:marTop w:val="0"/>
      <w:marBottom w:val="0"/>
      <w:divBdr>
        <w:top w:val="none" w:sz="0" w:space="0" w:color="auto"/>
        <w:left w:val="none" w:sz="0" w:space="0" w:color="auto"/>
        <w:bottom w:val="none" w:sz="0" w:space="0" w:color="auto"/>
        <w:right w:val="none" w:sz="0" w:space="0" w:color="auto"/>
      </w:divBdr>
    </w:div>
    <w:div w:id="15962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t.allocation@tpsgc-pwgsc.gc.ca" TargetMode="External"/><Relationship Id="rId13" Type="http://schemas.openxmlformats.org/officeDocument/2006/relationships/hyperlink" Target="https://www.tpsgc-pwgsc.gc.ca/app-acq/ma-bb/proacces-accespro-eng.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bs-sct.gc.ca/pol/doc-eng.aspx?id=3257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pedia.gc.ca/wiki/Green_Procure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psgc-pwgsc.gc.ca/app-acq/ae-gp/index-eng.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uyandsell.gc.ca/policy-and-guidelines/supply-manual/section/9/35/60" TargetMode="External"/><Relationship Id="rId14" Type="http://schemas.openxmlformats.org/officeDocument/2006/relationships/hyperlink" Target="http://intranet.tpsgc-pwgsc.gc.ca/app-acq/text/ca-pc/form-acpca-aac-eng.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9E60-904B-4275-8113-99E4C9B2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Tammy (SPAC/PSPC)</dc:creator>
  <cp:keywords/>
  <dc:description/>
  <cp:lastModifiedBy>Kozak, Tammy (SPAC/PSPC)</cp:lastModifiedBy>
  <cp:revision>7</cp:revision>
  <dcterms:created xsi:type="dcterms:W3CDTF">2023-10-30T20:30:00Z</dcterms:created>
  <dcterms:modified xsi:type="dcterms:W3CDTF">2023-12-18T16:36:00Z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2023-09-20T21:04:01Z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4df99c70-d02f-467e-9c96-8ba1659e2d74</vt:lpwstr>
  </property>
  <property fmtid="{D5CDD505-2E9C-101B-9397-08002B2CF9AE}" pid="8" name="MSIP_Label_834ed4f5-eae4-40c7-82be-b1cdf720a1b9_ContentBits">
    <vt:lpwstr>0</vt:lpwstr>
  </property>
</Properties>
</file>