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8FF2" w14:textId="77777777" w:rsidR="00A44C71" w:rsidRDefault="00A44C71" w:rsidP="00A44C71">
      <w:pPr>
        <w:textAlignment w:val="baseline"/>
        <w:rPr>
          <w:color w:val="000000"/>
          <w:lang w:val="en-US"/>
          <w14:ligatures w14:val="none"/>
        </w:rPr>
      </w:pPr>
      <w:r w:rsidRPr="0050681E">
        <w:rPr>
          <w14:ligatures w14:val="none"/>
        </w:rPr>
        <w:t>Here is a</w:t>
      </w:r>
      <w:r w:rsidRPr="0050681E">
        <w:rPr>
          <w:b/>
          <w:bCs/>
          <w14:ligatures w14:val="none"/>
        </w:rPr>
        <w:t xml:space="preserve"> model format</w:t>
      </w:r>
      <w:r w:rsidRPr="0050681E">
        <w:rPr>
          <w14:ligatures w14:val="none"/>
        </w:rPr>
        <w:t xml:space="preserve"> </w:t>
      </w:r>
      <w:r>
        <w:rPr>
          <w:color w:val="000000"/>
          <w14:ligatures w14:val="none"/>
        </w:rPr>
        <w:t xml:space="preserve">for participation in coaching circles which will provide you with 3 hours of structured language practice and </w:t>
      </w:r>
      <w:r>
        <w:rPr>
          <w14:ligatures w14:val="none"/>
        </w:rPr>
        <w:t>feedback</w:t>
      </w:r>
      <w:r>
        <w:rPr>
          <w:color w:val="000000"/>
          <w14:ligatures w14:val="none"/>
        </w:rPr>
        <w:t xml:space="preserve"> per month.</w:t>
      </w:r>
      <w:r>
        <w:rPr>
          <w:color w:val="000000"/>
          <w:lang w:val="en-US"/>
          <w14:ligatures w14:val="none"/>
        </w:rPr>
        <w:t> </w:t>
      </w:r>
    </w:p>
    <w:p w14:paraId="2E20BD77" w14:textId="77777777" w:rsidR="0050681E" w:rsidRDefault="0050681E" w:rsidP="00A44C71">
      <w:pPr>
        <w:textAlignment w:val="baseline"/>
        <w:rPr>
          <w:rFonts w:ascii="Segoe UI" w:hAnsi="Segoe UI" w:cs="Segoe UI"/>
          <w:sz w:val="18"/>
          <w:szCs w:val="18"/>
          <w:lang w:val="en-US"/>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6"/>
        <w:gridCol w:w="7814"/>
      </w:tblGrid>
      <w:tr w:rsidR="00A44C71" w14:paraId="403D6A07" w14:textId="77777777" w:rsidTr="003416BD">
        <w:trPr>
          <w:trHeight w:val="300"/>
        </w:trPr>
        <w:tc>
          <w:tcPr>
            <w:tcW w:w="1530" w:type="dxa"/>
            <w:tcBorders>
              <w:top w:val="single" w:sz="8" w:space="0" w:color="auto"/>
              <w:left w:val="single" w:sz="8" w:space="0" w:color="auto"/>
              <w:bottom w:val="single" w:sz="8" w:space="0" w:color="auto"/>
              <w:right w:val="single" w:sz="8" w:space="0" w:color="auto"/>
            </w:tcBorders>
            <w:shd w:val="clear" w:color="auto" w:fill="8EAADB"/>
            <w:hideMark/>
          </w:tcPr>
          <w:p w14:paraId="4A012AE7" w14:textId="77777777" w:rsidR="00A44C71" w:rsidRDefault="00A44C71">
            <w:pPr>
              <w:textAlignment w:val="baseline"/>
              <w:rPr>
                <w14:ligatures w14:val="none"/>
              </w:rPr>
            </w:pPr>
            <w:r>
              <w:rPr>
                <w:b/>
                <w:bCs/>
                <w:color w:val="000000"/>
                <w14:ligatures w14:val="none"/>
              </w:rPr>
              <w:t xml:space="preserve">Week 1: </w:t>
            </w:r>
            <w:r>
              <w:rPr>
                <w:color w:val="000000"/>
                <w14:ligatures w14:val="none"/>
              </w:rPr>
              <w:t> </w:t>
            </w:r>
          </w:p>
          <w:p w14:paraId="29D7C0A7" w14:textId="77777777" w:rsidR="00A44C71" w:rsidRDefault="00A44C71">
            <w:pPr>
              <w:textAlignment w:val="baseline"/>
              <w:rPr>
                <w:lang w:val="fr-CA"/>
                <w14:ligatures w14:val="none"/>
              </w:rPr>
            </w:pPr>
            <w:r>
              <w:rPr>
                <w:b/>
                <w:bCs/>
                <w:color w:val="000000"/>
                <w14:ligatures w14:val="none"/>
              </w:rPr>
              <w:t>Coaching Circle</w:t>
            </w:r>
            <w:r>
              <w:rPr>
                <w:color w:val="000000"/>
                <w:lang w:val="fr-CA"/>
                <w14:ligatures w14:val="none"/>
              </w:rPr>
              <w:t> </w:t>
            </w:r>
          </w:p>
          <w:p w14:paraId="55068D40" w14:textId="77777777" w:rsidR="00A44C71" w:rsidRDefault="00A44C71">
            <w:pPr>
              <w:textAlignment w:val="baseline"/>
              <w:rPr>
                <w:lang w:val="fr-CA"/>
                <w14:ligatures w14:val="none"/>
              </w:rPr>
            </w:pPr>
            <w:r>
              <w:rPr>
                <w:b/>
                <w:bCs/>
                <w:color w:val="000000"/>
                <w14:ligatures w14:val="none"/>
              </w:rPr>
              <w:t>(everyone)</w:t>
            </w:r>
            <w:r>
              <w:rPr>
                <w:color w:val="000000"/>
                <w:lang w:val="fr-CA"/>
                <w14:ligatures w14:val="none"/>
              </w:rPr>
              <w:t> </w:t>
            </w:r>
          </w:p>
          <w:p w14:paraId="7765AE22" w14:textId="77777777" w:rsidR="00A44C71" w:rsidRDefault="00A44C71">
            <w:pPr>
              <w:textAlignment w:val="baseline"/>
              <w:rPr>
                <w:lang w:val="fr-CA"/>
                <w14:ligatures w14:val="none"/>
              </w:rPr>
            </w:pPr>
            <w:r>
              <w:rPr>
                <w:color w:val="000000"/>
                <w:lang w:val="fr-CA"/>
                <w14:ligatures w14:val="none"/>
              </w:rPr>
              <w:t> </w:t>
            </w:r>
          </w:p>
        </w:tc>
        <w:tc>
          <w:tcPr>
            <w:tcW w:w="7875" w:type="dxa"/>
            <w:tcBorders>
              <w:top w:val="single" w:sz="8" w:space="0" w:color="auto"/>
              <w:left w:val="nil"/>
              <w:bottom w:val="single" w:sz="8" w:space="0" w:color="auto"/>
              <w:right w:val="single" w:sz="8" w:space="0" w:color="auto"/>
            </w:tcBorders>
            <w:shd w:val="clear" w:color="auto" w:fill="EBF0F9"/>
            <w:hideMark/>
          </w:tcPr>
          <w:p w14:paraId="12D63F0C" w14:textId="77777777" w:rsidR="00A44C71" w:rsidRDefault="00A44C71">
            <w:pPr>
              <w:textAlignment w:val="baseline"/>
              <w:rPr>
                <w14:ligatures w14:val="none"/>
              </w:rPr>
            </w:pPr>
            <w:r>
              <w:rPr>
                <w:color w:val="000000"/>
                <w14:ligatures w14:val="none"/>
              </w:rPr>
              <w:t>One of the French-speaking participants will have chosen a topic of discussion at least a few days prior and have shared it with the group in advance. The person responsible for the day’s topic begins the discussion by verbally presenting the topic, including background information, and any obstacles or opportunities that he or she may see. The other 3 participate by asking questions and/or offering guidance. Throughout the process you speak in your second language as much as possible and when stuck your peers help you out.  Sharing ideas and encouragement in the chat is also encouraged. When possible, a bilingual business partner will attend to help navigate and explore coaching openings and opportunities. </w:t>
            </w:r>
          </w:p>
        </w:tc>
      </w:tr>
      <w:tr w:rsidR="00A44C71" w14:paraId="5B159DF8" w14:textId="77777777" w:rsidTr="003416BD">
        <w:trPr>
          <w:trHeight w:val="300"/>
        </w:trPr>
        <w:tc>
          <w:tcPr>
            <w:tcW w:w="1530" w:type="dxa"/>
            <w:tcBorders>
              <w:top w:val="nil"/>
              <w:left w:val="single" w:sz="8" w:space="0" w:color="auto"/>
              <w:bottom w:val="single" w:sz="8" w:space="0" w:color="auto"/>
              <w:right w:val="single" w:sz="8" w:space="0" w:color="auto"/>
            </w:tcBorders>
            <w:shd w:val="clear" w:color="auto" w:fill="8EAADB"/>
            <w:hideMark/>
          </w:tcPr>
          <w:p w14:paraId="0F197101" w14:textId="77777777" w:rsidR="00A44C71" w:rsidRDefault="00A44C71">
            <w:pPr>
              <w:textAlignment w:val="baseline"/>
              <w:rPr>
                <w14:ligatures w14:val="none"/>
              </w:rPr>
            </w:pPr>
            <w:r>
              <w:rPr>
                <w:b/>
                <w:bCs/>
                <w:color w:val="000000"/>
                <w14:ligatures w14:val="none"/>
              </w:rPr>
              <w:t xml:space="preserve">Week 2: Language class </w:t>
            </w:r>
            <w:r>
              <w:rPr>
                <w:color w:val="000000"/>
                <w14:ligatures w14:val="none"/>
              </w:rPr>
              <w:t> </w:t>
            </w:r>
          </w:p>
          <w:p w14:paraId="5E10DA66" w14:textId="77777777" w:rsidR="00A44C71" w:rsidRDefault="00A44C71">
            <w:pPr>
              <w:textAlignment w:val="baseline"/>
              <w:rPr>
                <w14:ligatures w14:val="none"/>
              </w:rPr>
            </w:pPr>
            <w:r>
              <w:rPr>
                <w:color w:val="000000"/>
                <w14:ligatures w14:val="none"/>
              </w:rPr>
              <w:t>(French learners only) </w:t>
            </w:r>
          </w:p>
          <w:p w14:paraId="47976D3F" w14:textId="77777777" w:rsidR="00A44C71" w:rsidRDefault="00A44C71">
            <w:pPr>
              <w:textAlignment w:val="baseline"/>
              <w:rPr>
                <w14:ligatures w14:val="none"/>
              </w:rPr>
            </w:pPr>
            <w:r>
              <w:rPr>
                <w:color w:val="000000"/>
                <w14:ligatures w14:val="none"/>
              </w:rPr>
              <w:t> </w:t>
            </w:r>
          </w:p>
        </w:tc>
        <w:tc>
          <w:tcPr>
            <w:tcW w:w="7875" w:type="dxa"/>
            <w:tcBorders>
              <w:top w:val="nil"/>
              <w:left w:val="nil"/>
              <w:bottom w:val="single" w:sz="8" w:space="0" w:color="auto"/>
              <w:right w:val="single" w:sz="8" w:space="0" w:color="auto"/>
            </w:tcBorders>
            <w:shd w:val="clear" w:color="auto" w:fill="EBF0F9"/>
            <w:hideMark/>
          </w:tcPr>
          <w:p w14:paraId="1746DCD6" w14:textId="77777777" w:rsidR="00A44C71" w:rsidRDefault="00A44C71">
            <w:pPr>
              <w:textAlignment w:val="baseline"/>
              <w:rPr>
                <w14:ligatures w14:val="none"/>
              </w:rPr>
            </w:pPr>
            <w:r>
              <w:rPr>
                <w:color w:val="000000"/>
                <w14:ligatures w14:val="none"/>
              </w:rPr>
              <w:t>Based on the previous week, the teacher will identify language concepts to fine-tune and offer a lesson on those concepts. The lesson will involve a written or audio prompt, instruction, and a written exercise. </w:t>
            </w:r>
          </w:p>
          <w:p w14:paraId="1492B425" w14:textId="77777777" w:rsidR="00A44C71" w:rsidRDefault="00A44C71">
            <w:pPr>
              <w:textAlignment w:val="baseline"/>
              <w:rPr>
                <w14:ligatures w14:val="none"/>
              </w:rPr>
            </w:pPr>
            <w:r>
              <w:rPr>
                <w:color w:val="000000"/>
                <w14:ligatures w14:val="none"/>
              </w:rPr>
              <w:t>The two employees who have English as their target language are encouraged to live their second language in an authentic way this week. A checklist of suggestions will be provided with examples such as do a lesson on LRDG or Mauril, listen to a podcast, meet with a language mentor, write an email to a colleague in your second language, recognize a colleague in Magnifique/ Achievers, etc. </w:t>
            </w:r>
          </w:p>
        </w:tc>
      </w:tr>
      <w:tr w:rsidR="00A44C71" w14:paraId="56F35733" w14:textId="77777777" w:rsidTr="003416BD">
        <w:trPr>
          <w:trHeight w:val="300"/>
        </w:trPr>
        <w:tc>
          <w:tcPr>
            <w:tcW w:w="1530" w:type="dxa"/>
            <w:tcBorders>
              <w:top w:val="nil"/>
              <w:left w:val="single" w:sz="8" w:space="0" w:color="auto"/>
              <w:bottom w:val="single" w:sz="8" w:space="0" w:color="auto"/>
              <w:right w:val="single" w:sz="8" w:space="0" w:color="auto"/>
            </w:tcBorders>
            <w:shd w:val="clear" w:color="auto" w:fill="8EAADB"/>
            <w:hideMark/>
          </w:tcPr>
          <w:p w14:paraId="675A2B94" w14:textId="77777777" w:rsidR="00A44C71" w:rsidRDefault="00A44C71">
            <w:pPr>
              <w:textAlignment w:val="baseline"/>
              <w:rPr>
                <w14:ligatures w14:val="none"/>
              </w:rPr>
            </w:pPr>
            <w:r>
              <w:rPr>
                <w:b/>
                <w:bCs/>
                <w:color w:val="000000"/>
                <w14:ligatures w14:val="none"/>
              </w:rPr>
              <w:t>Week 3: Coaching Circle</w:t>
            </w:r>
            <w:r>
              <w:rPr>
                <w:color w:val="000000"/>
                <w14:ligatures w14:val="none"/>
              </w:rPr>
              <w:t> </w:t>
            </w:r>
          </w:p>
          <w:p w14:paraId="0946A99B" w14:textId="77777777" w:rsidR="00A44C71" w:rsidRDefault="00A44C71">
            <w:pPr>
              <w:textAlignment w:val="baseline"/>
              <w:rPr>
                <w:lang w:val="fr-CA"/>
                <w14:ligatures w14:val="none"/>
              </w:rPr>
            </w:pPr>
            <w:r>
              <w:rPr>
                <w:color w:val="000000"/>
                <w14:ligatures w14:val="none"/>
              </w:rPr>
              <w:t>(everyone)</w:t>
            </w:r>
            <w:r>
              <w:rPr>
                <w:color w:val="000000"/>
                <w:lang w:val="fr-CA"/>
                <w14:ligatures w14:val="none"/>
              </w:rPr>
              <w:t> </w:t>
            </w:r>
          </w:p>
        </w:tc>
        <w:tc>
          <w:tcPr>
            <w:tcW w:w="7875" w:type="dxa"/>
            <w:tcBorders>
              <w:top w:val="nil"/>
              <w:left w:val="nil"/>
              <w:bottom w:val="single" w:sz="8" w:space="0" w:color="auto"/>
              <w:right w:val="single" w:sz="8" w:space="0" w:color="auto"/>
            </w:tcBorders>
            <w:shd w:val="clear" w:color="auto" w:fill="EBF0F9"/>
            <w:hideMark/>
          </w:tcPr>
          <w:p w14:paraId="76E554CE" w14:textId="77777777" w:rsidR="00A44C71" w:rsidRDefault="00A44C71">
            <w:pPr>
              <w:textAlignment w:val="baseline"/>
              <w:rPr>
                <w14:ligatures w14:val="none"/>
              </w:rPr>
            </w:pPr>
            <w:r>
              <w:rPr>
                <w:color w:val="000000"/>
                <w14:ligatures w14:val="none"/>
              </w:rPr>
              <w:t>Same as week 1 with all 4 participants, but this week’s topic will be presented by a participant with English as their target language. </w:t>
            </w:r>
          </w:p>
        </w:tc>
      </w:tr>
      <w:tr w:rsidR="00A44C71" w14:paraId="4BB9896A" w14:textId="77777777" w:rsidTr="003416BD">
        <w:trPr>
          <w:trHeight w:val="300"/>
        </w:trPr>
        <w:tc>
          <w:tcPr>
            <w:tcW w:w="1530" w:type="dxa"/>
            <w:tcBorders>
              <w:top w:val="nil"/>
              <w:left w:val="single" w:sz="8" w:space="0" w:color="auto"/>
              <w:bottom w:val="single" w:sz="8" w:space="0" w:color="auto"/>
              <w:right w:val="single" w:sz="8" w:space="0" w:color="auto"/>
            </w:tcBorders>
            <w:shd w:val="clear" w:color="auto" w:fill="8EAADB"/>
            <w:hideMark/>
          </w:tcPr>
          <w:p w14:paraId="50651CD0" w14:textId="77777777" w:rsidR="00A44C71" w:rsidRDefault="00A44C71">
            <w:pPr>
              <w:textAlignment w:val="baseline"/>
              <w:rPr>
                <w14:ligatures w14:val="none"/>
              </w:rPr>
            </w:pPr>
            <w:r>
              <w:rPr>
                <w:b/>
                <w:bCs/>
                <w:color w:val="000000"/>
                <w14:ligatures w14:val="none"/>
              </w:rPr>
              <w:t>Week 4: Language class  </w:t>
            </w:r>
            <w:r>
              <w:rPr>
                <w:color w:val="000000"/>
                <w14:ligatures w14:val="none"/>
              </w:rPr>
              <w:t> </w:t>
            </w:r>
          </w:p>
          <w:p w14:paraId="520F36DF" w14:textId="77777777" w:rsidR="00A44C71" w:rsidRDefault="00A44C71">
            <w:pPr>
              <w:textAlignment w:val="baseline"/>
              <w:rPr>
                <w14:ligatures w14:val="none"/>
              </w:rPr>
            </w:pPr>
            <w:r>
              <w:rPr>
                <w:color w:val="000000"/>
                <w14:ligatures w14:val="none"/>
              </w:rPr>
              <w:t> (English learners only)  </w:t>
            </w:r>
          </w:p>
        </w:tc>
        <w:tc>
          <w:tcPr>
            <w:tcW w:w="7875" w:type="dxa"/>
            <w:tcBorders>
              <w:top w:val="nil"/>
              <w:left w:val="nil"/>
              <w:bottom w:val="single" w:sz="8" w:space="0" w:color="auto"/>
              <w:right w:val="single" w:sz="8" w:space="0" w:color="auto"/>
            </w:tcBorders>
            <w:shd w:val="clear" w:color="auto" w:fill="EBF0F9"/>
            <w:hideMark/>
          </w:tcPr>
          <w:p w14:paraId="2CB8E4A7" w14:textId="77777777" w:rsidR="00A44C71" w:rsidRDefault="00A44C71">
            <w:pPr>
              <w:textAlignment w:val="baseline"/>
              <w:rPr>
                <w14:ligatures w14:val="none"/>
              </w:rPr>
            </w:pPr>
            <w:r>
              <w:rPr>
                <w:color w:val="000000"/>
                <w14:ligatures w14:val="none"/>
              </w:rPr>
              <w:t>Same as week 3 but class is offered to the 2 English learners, while the 2 French learners live into their target language in an authentic and meaningful way. </w:t>
            </w:r>
          </w:p>
          <w:p w14:paraId="4C2893C3" w14:textId="77777777" w:rsidR="00A44C71" w:rsidRDefault="00A44C71">
            <w:pPr>
              <w:textAlignment w:val="baseline"/>
              <w:rPr>
                <w14:ligatures w14:val="none"/>
              </w:rPr>
            </w:pPr>
            <w:r>
              <w:rPr>
                <w:color w:val="000000"/>
                <w14:ligatures w14:val="none"/>
              </w:rPr>
              <w:t> </w:t>
            </w:r>
          </w:p>
        </w:tc>
      </w:tr>
    </w:tbl>
    <w:p w14:paraId="27D97EBA" w14:textId="77777777" w:rsidR="00A44C71" w:rsidRDefault="00A44C71" w:rsidP="00A44C71">
      <w:pPr>
        <w:rPr>
          <w:lang w:val="en-US"/>
          <w14:ligatures w14:val="none"/>
        </w:rPr>
      </w:pPr>
    </w:p>
    <w:p w14:paraId="70404BD0" w14:textId="77777777" w:rsidR="002F3DDB" w:rsidRPr="00A44C71" w:rsidRDefault="002F3DDB">
      <w:pPr>
        <w:rPr>
          <w:lang w:val="en-US"/>
        </w:rPr>
      </w:pPr>
    </w:p>
    <w:sectPr w:rsidR="002F3DDB" w:rsidRPr="00A44C71" w:rsidSect="00A44C7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1DD4"/>
    <w:multiLevelType w:val="multilevel"/>
    <w:tmpl w:val="274A9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640B1B"/>
    <w:multiLevelType w:val="hybridMultilevel"/>
    <w:tmpl w:val="0B60CF12"/>
    <w:lvl w:ilvl="0" w:tplc="7178927C">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2015788">
    <w:abstractNumId w:val="1"/>
  </w:num>
  <w:num w:numId="2" w16cid:durableId="179733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71"/>
    <w:rsid w:val="002F3DDB"/>
    <w:rsid w:val="003416BD"/>
    <w:rsid w:val="0050681E"/>
    <w:rsid w:val="008F27D3"/>
    <w:rsid w:val="00A44C71"/>
    <w:rsid w:val="00E27D75"/>
    <w:rsid w:val="00EC4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C4A8"/>
  <w15:chartTrackingRefBased/>
  <w15:docId w15:val="{058CA27F-64E0-4C57-B1EB-52869FBB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71"/>
    <w:pPr>
      <w:spacing w:after="0" w:line="240" w:lineRule="auto"/>
    </w:pPr>
    <w:rPr>
      <w:rFonts w:ascii="Calibri" w:hAnsi="Calibri" w:cs="Calibri"/>
      <w:kern w:val="0"/>
      <w:lang w:eastAsia="en-CA"/>
    </w:rPr>
  </w:style>
  <w:style w:type="paragraph" w:styleId="Heading1">
    <w:name w:val="heading 1"/>
    <w:basedOn w:val="Normal"/>
    <w:next w:val="Normal"/>
    <w:link w:val="Heading1Char"/>
    <w:uiPriority w:val="9"/>
    <w:qFormat/>
    <w:rsid w:val="00A44C7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44C7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4C7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44C7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44C7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44C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4C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4C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4C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C7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44C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44C7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44C7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44C7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44C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4C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4C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4C71"/>
    <w:rPr>
      <w:rFonts w:eastAsiaTheme="majorEastAsia" w:cstheme="majorBidi"/>
      <w:color w:val="272727" w:themeColor="text1" w:themeTint="D8"/>
    </w:rPr>
  </w:style>
  <w:style w:type="paragraph" w:styleId="Title">
    <w:name w:val="Title"/>
    <w:basedOn w:val="Normal"/>
    <w:next w:val="Normal"/>
    <w:link w:val="TitleChar"/>
    <w:uiPriority w:val="10"/>
    <w:qFormat/>
    <w:rsid w:val="00A44C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C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C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4C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4C71"/>
    <w:pPr>
      <w:spacing w:before="160"/>
      <w:jc w:val="center"/>
    </w:pPr>
    <w:rPr>
      <w:i/>
      <w:iCs/>
      <w:color w:val="404040" w:themeColor="text1" w:themeTint="BF"/>
    </w:rPr>
  </w:style>
  <w:style w:type="character" w:customStyle="1" w:styleId="QuoteChar">
    <w:name w:val="Quote Char"/>
    <w:basedOn w:val="DefaultParagraphFont"/>
    <w:link w:val="Quote"/>
    <w:uiPriority w:val="29"/>
    <w:rsid w:val="00A44C71"/>
    <w:rPr>
      <w:i/>
      <w:iCs/>
      <w:color w:val="404040" w:themeColor="text1" w:themeTint="BF"/>
    </w:rPr>
  </w:style>
  <w:style w:type="paragraph" w:styleId="ListParagraph">
    <w:name w:val="List Paragraph"/>
    <w:basedOn w:val="Normal"/>
    <w:uiPriority w:val="34"/>
    <w:qFormat/>
    <w:rsid w:val="00A44C71"/>
    <w:pPr>
      <w:ind w:left="720"/>
      <w:contextualSpacing/>
    </w:pPr>
  </w:style>
  <w:style w:type="character" w:styleId="IntenseEmphasis">
    <w:name w:val="Intense Emphasis"/>
    <w:basedOn w:val="DefaultParagraphFont"/>
    <w:uiPriority w:val="21"/>
    <w:qFormat/>
    <w:rsid w:val="00A44C71"/>
    <w:rPr>
      <w:i/>
      <w:iCs/>
      <w:color w:val="2F5496" w:themeColor="accent1" w:themeShade="BF"/>
    </w:rPr>
  </w:style>
  <w:style w:type="paragraph" w:styleId="IntenseQuote">
    <w:name w:val="Intense Quote"/>
    <w:basedOn w:val="Normal"/>
    <w:next w:val="Normal"/>
    <w:link w:val="IntenseQuoteChar"/>
    <w:uiPriority w:val="30"/>
    <w:qFormat/>
    <w:rsid w:val="00A44C7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44C71"/>
    <w:rPr>
      <w:i/>
      <w:iCs/>
      <w:color w:val="2F5496" w:themeColor="accent1" w:themeShade="BF"/>
    </w:rPr>
  </w:style>
  <w:style w:type="character" w:styleId="IntenseReference">
    <w:name w:val="Intense Reference"/>
    <w:basedOn w:val="DefaultParagraphFont"/>
    <w:uiPriority w:val="32"/>
    <w:qFormat/>
    <w:rsid w:val="00A44C7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eate a new document." ma:contentTypeScope="" ma:versionID="e6c6762e89a163b2801edbb7b0dd2f6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d75ae2600620b9c28d670d986db52f"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visionamended xmlns="0406129d-7949-4012-aa34-bff85346a4cf" xsi:nil="true"/>
    <_dlc_DocId xmlns="f4760878-658a-4717-bbd4-0fd9c09fbb13">RN4WT4KUCRMT-543564755-10783</_dlc_DocId>
    <_dlc_DocIdUrl xmlns="f4760878-658a-4717-bbd4-0fd9c09fbb13">
      <Url>https://056gc.sharepoint.com/sites/OCHRO-PC-OLCE_BDPRH-PC-CELO/_layouts/15/DocIdRedir.aspx?ID=RN4WT4KUCRMT-543564755-10783</Url>
      <Description>RN4WT4KUCRMT-543564755-10783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8A7D7A-7785-40C8-A116-63FF69178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7CECC-D769-4245-8FBC-3A0A2C9E18C1}">
  <ds:schemaRefs>
    <ds:schemaRef ds:uri="http://schemas.microsoft.com/office/2006/metadata/properties"/>
    <ds:schemaRef ds:uri="http://schemas.microsoft.com/office/infopath/2007/PartnerControls"/>
    <ds:schemaRef ds:uri="0406129d-7949-4012-aa34-bff85346a4cf"/>
    <ds:schemaRef ds:uri="f4760878-658a-4717-bbd4-0fd9c09fbb13"/>
  </ds:schemaRefs>
</ds:datastoreItem>
</file>

<file path=customXml/itemProps3.xml><?xml version="1.0" encoding="utf-8"?>
<ds:datastoreItem xmlns:ds="http://schemas.openxmlformats.org/officeDocument/2006/customXml" ds:itemID="{8B92F458-75D7-4599-BC95-043D3434EB6D}">
  <ds:schemaRefs>
    <ds:schemaRef ds:uri="http://schemas.microsoft.com/sharepoint/v3/contenttype/forms"/>
  </ds:schemaRefs>
</ds:datastoreItem>
</file>

<file path=customXml/itemProps4.xml><?xml version="1.0" encoding="utf-8"?>
<ds:datastoreItem xmlns:ds="http://schemas.openxmlformats.org/officeDocument/2006/customXml" ds:itemID="{F4A2062D-9606-47E0-87D7-54B2E8A25E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1671</Characters>
  <Application>Microsoft Office Word</Application>
  <DocSecurity>0</DocSecurity>
  <Lines>13</Lines>
  <Paragraphs>3</Paragraphs>
  <ScaleCrop>false</ScaleCrop>
  <Company>TBS-SCT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Danielle</dc:creator>
  <cp:keywords/>
  <dc:description/>
  <cp:lastModifiedBy>Weller, Danielle</cp:lastModifiedBy>
  <cp:revision>4</cp:revision>
  <dcterms:created xsi:type="dcterms:W3CDTF">2024-06-10T12:08:00Z</dcterms:created>
  <dcterms:modified xsi:type="dcterms:W3CDTF">2024-06-10T12:30:00Z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2024-06-10T12:11:22Z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f27c34b5-3496-4209-b163-e3bb40f7d264</vt:lpwstr>
  </property>
  <property fmtid="{D5CDD505-2E9C-101B-9397-08002B2CF9AE}" pid="8" name="MSIP_Label_3515d617-256d-4284-aedb-1064be1c4b48_ContentBits">
    <vt:lpwstr>0</vt:lpwstr>
  </property>
  <property fmtid="{D5CDD505-2E9C-101B-9397-08002B2CF9AE}" pid="9" name="ContentTypeId">
    <vt:lpwstr>0x010100ADE860D1223E984692003B2F8D34E609</vt:lpwstr>
  </property>
  <property fmtid="{D5CDD505-2E9C-101B-9397-08002B2CF9AE}" pid="10" name="_dlc_DocIdItemGuid">
    <vt:lpwstr>1e592d6f-33b4-4169-bb20-025e8746ccc0</vt:lpwstr>
  </property>
</Properties>
</file>