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8A6B2" w14:textId="085BAE0C" w:rsidR="00F8240C" w:rsidRPr="00F8240C" w:rsidRDefault="00F8240C" w:rsidP="00F8240C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F8240C">
        <w:rPr>
          <w:rFonts w:ascii="Arial" w:hAnsi="Arial" w:cs="Arial"/>
          <w:b/>
          <w:bCs/>
          <w:sz w:val="32"/>
          <w:szCs w:val="32"/>
        </w:rPr>
        <w:t>Reserve Land and Environment Management Program</w:t>
      </w:r>
    </w:p>
    <w:p w14:paraId="656FAD63" w14:textId="77777777" w:rsidR="00F8240C" w:rsidRDefault="00F8240C" w:rsidP="00F8240C">
      <w:pPr>
        <w:pStyle w:val="Default"/>
        <w:rPr>
          <w:rFonts w:ascii="Arial" w:hAnsi="Arial" w:cs="Arial"/>
          <w:b/>
          <w:bCs/>
        </w:rPr>
      </w:pPr>
    </w:p>
    <w:p w14:paraId="590FDD8A" w14:textId="0CE208FF" w:rsidR="00F8240C" w:rsidRPr="00EC0E35" w:rsidRDefault="006A0239" w:rsidP="00F8240C">
      <w:pPr>
        <w:pStyle w:val="Default"/>
        <w:rPr>
          <w:rFonts w:ascii="Century Gothic" w:hAnsi="Century Gothic" w:cs="Arial"/>
          <w:color w:val="auto"/>
          <w:sz w:val="26"/>
          <w:szCs w:val="26"/>
        </w:rPr>
      </w:pPr>
      <w:r w:rsidRPr="00EC0E35">
        <w:rPr>
          <w:rFonts w:ascii="Century Gothic" w:hAnsi="Century Gothic" w:cs="Arial"/>
          <w:color w:val="auto"/>
          <w:sz w:val="26"/>
          <w:szCs w:val="26"/>
        </w:rPr>
        <w:t>The Reserve Land and Environment Management Program (</w:t>
      </w:r>
      <w:r w:rsidR="00F8240C" w:rsidRPr="00EC0E35">
        <w:rPr>
          <w:rFonts w:ascii="Century Gothic" w:hAnsi="Century Gothic" w:cs="Arial"/>
          <w:color w:val="auto"/>
          <w:sz w:val="26"/>
          <w:szCs w:val="26"/>
        </w:rPr>
        <w:t>RLEMP</w:t>
      </w:r>
      <w:r w:rsidRPr="00EC0E35">
        <w:rPr>
          <w:rFonts w:ascii="Century Gothic" w:hAnsi="Century Gothic" w:cs="Arial"/>
          <w:color w:val="auto"/>
          <w:sz w:val="26"/>
          <w:szCs w:val="26"/>
        </w:rPr>
        <w:t>)</w:t>
      </w:r>
      <w:r w:rsidR="00F8240C" w:rsidRPr="00EC0E35">
        <w:rPr>
          <w:rFonts w:ascii="Century Gothic" w:hAnsi="Century Gothic" w:cs="Arial"/>
          <w:color w:val="auto"/>
          <w:sz w:val="26"/>
          <w:szCs w:val="26"/>
        </w:rPr>
        <w:t xml:space="preserve"> </w:t>
      </w:r>
      <w:r w:rsidRPr="00EC0E35">
        <w:rPr>
          <w:rFonts w:ascii="Century Gothic" w:hAnsi="Century Gothic" w:cs="Arial"/>
          <w:color w:val="auto"/>
          <w:sz w:val="26"/>
          <w:szCs w:val="26"/>
        </w:rPr>
        <w:t xml:space="preserve">enables </w:t>
      </w:r>
      <w:r w:rsidR="00F8240C" w:rsidRPr="00EC0E35">
        <w:rPr>
          <w:rFonts w:ascii="Century Gothic" w:hAnsi="Century Gothic" w:cs="Arial"/>
          <w:color w:val="auto"/>
          <w:sz w:val="26"/>
          <w:szCs w:val="26"/>
        </w:rPr>
        <w:t xml:space="preserve">First Nations to develop the capacity needed to manage and exercise increased responsibility over their reserve land, resources and environment under the </w:t>
      </w:r>
      <w:r w:rsidR="00F8240C" w:rsidRPr="00EC0E35">
        <w:rPr>
          <w:rFonts w:ascii="Century Gothic" w:hAnsi="Century Gothic" w:cs="Arial"/>
          <w:i/>
          <w:iCs/>
          <w:color w:val="auto"/>
          <w:sz w:val="26"/>
          <w:szCs w:val="26"/>
        </w:rPr>
        <w:t xml:space="preserve">Indian Act. </w:t>
      </w:r>
    </w:p>
    <w:p w14:paraId="50B2DB03" w14:textId="77777777" w:rsidR="00F8240C" w:rsidRPr="00EC0E35" w:rsidRDefault="00F8240C" w:rsidP="00F8240C">
      <w:pPr>
        <w:pStyle w:val="Default"/>
        <w:rPr>
          <w:rFonts w:ascii="Century Gothic" w:hAnsi="Century Gothic" w:cs="Arial"/>
          <w:color w:val="auto"/>
          <w:sz w:val="26"/>
          <w:szCs w:val="26"/>
        </w:rPr>
      </w:pPr>
    </w:p>
    <w:p w14:paraId="6038B44C" w14:textId="3AAB40E1" w:rsidR="00F8240C" w:rsidRPr="00EC0E35" w:rsidRDefault="00F8240C" w:rsidP="00F8240C">
      <w:pPr>
        <w:pStyle w:val="Default"/>
        <w:rPr>
          <w:rFonts w:ascii="Century Gothic" w:hAnsi="Century Gothic" w:cs="Arial"/>
          <w:color w:val="auto"/>
          <w:sz w:val="26"/>
          <w:szCs w:val="26"/>
        </w:rPr>
      </w:pPr>
      <w:r w:rsidRPr="00EC0E35">
        <w:rPr>
          <w:rFonts w:ascii="Century Gothic" w:hAnsi="Century Gothic" w:cs="Arial"/>
          <w:color w:val="auto"/>
          <w:sz w:val="26"/>
          <w:szCs w:val="26"/>
        </w:rPr>
        <w:t>There are two levels of progressive responsibility available under RLEMP</w:t>
      </w:r>
      <w:r w:rsidR="006A0239" w:rsidRPr="00EC0E35">
        <w:rPr>
          <w:rFonts w:ascii="Century Gothic" w:hAnsi="Century Gothic" w:cs="Arial"/>
          <w:color w:val="auto"/>
          <w:sz w:val="26"/>
          <w:szCs w:val="26"/>
        </w:rPr>
        <w:t>: training and development and operational level</w:t>
      </w:r>
      <w:r w:rsidRPr="00EC0E35">
        <w:rPr>
          <w:rFonts w:ascii="Century Gothic" w:hAnsi="Century Gothic" w:cs="Arial"/>
          <w:b/>
          <w:bCs/>
          <w:color w:val="auto"/>
          <w:sz w:val="26"/>
          <w:szCs w:val="26"/>
        </w:rPr>
        <w:t xml:space="preserve">. </w:t>
      </w:r>
      <w:r w:rsidRPr="00EC0E35">
        <w:rPr>
          <w:rFonts w:ascii="Century Gothic" w:hAnsi="Century Gothic" w:cs="Arial"/>
          <w:color w:val="auto"/>
          <w:sz w:val="26"/>
          <w:szCs w:val="26"/>
        </w:rPr>
        <w:t xml:space="preserve">As First Nations progress from one level to the next, they develop the lands and environmental management capacity required to manage their reserve lands. </w:t>
      </w:r>
    </w:p>
    <w:p w14:paraId="439722F0" w14:textId="6CB597AD" w:rsidR="006A0239" w:rsidRPr="00EC0E35" w:rsidRDefault="006A0239" w:rsidP="00F8240C">
      <w:pPr>
        <w:pStyle w:val="Default"/>
        <w:rPr>
          <w:rFonts w:ascii="Century Gothic" w:hAnsi="Century Gothic" w:cs="Arial"/>
          <w:color w:val="auto"/>
          <w:sz w:val="26"/>
          <w:szCs w:val="26"/>
        </w:rPr>
      </w:pPr>
    </w:p>
    <w:p w14:paraId="0D88AE5A" w14:textId="4F89E788" w:rsidR="006A0239" w:rsidRPr="00EC0E35" w:rsidRDefault="006A0239" w:rsidP="00F8240C">
      <w:pPr>
        <w:pStyle w:val="Default"/>
        <w:rPr>
          <w:rFonts w:ascii="Century Gothic" w:hAnsi="Century Gothic" w:cs="Arial"/>
          <w:color w:val="auto"/>
          <w:sz w:val="26"/>
          <w:szCs w:val="26"/>
        </w:rPr>
      </w:pPr>
      <w:r w:rsidRPr="00EC0E35">
        <w:rPr>
          <w:rFonts w:ascii="Century Gothic" w:hAnsi="Century Gothic" w:cs="Arial"/>
          <w:color w:val="auto"/>
          <w:sz w:val="26"/>
          <w:szCs w:val="26"/>
        </w:rPr>
        <w:t xml:space="preserve">Eligible First Nations are provided annual ongoing funding by </w:t>
      </w:r>
      <w:r w:rsidR="00D906E2" w:rsidRPr="00EC0E35">
        <w:rPr>
          <w:rFonts w:ascii="Century Gothic" w:hAnsi="Century Gothic" w:cs="Arial"/>
          <w:color w:val="auto"/>
          <w:sz w:val="26"/>
          <w:szCs w:val="26"/>
        </w:rPr>
        <w:t>Crown-Indigenous Relations and Northern Affairs (CIRNA)</w:t>
      </w:r>
      <w:r w:rsidR="00D906E2">
        <w:rPr>
          <w:rFonts w:ascii="Century Gothic" w:hAnsi="Century Gothic" w:cs="Arial"/>
          <w:color w:val="auto"/>
          <w:sz w:val="26"/>
          <w:szCs w:val="26"/>
        </w:rPr>
        <w:t xml:space="preserve"> and </w:t>
      </w:r>
      <w:r w:rsidRPr="00EC0E35">
        <w:rPr>
          <w:rFonts w:ascii="Century Gothic" w:hAnsi="Century Gothic" w:cs="Arial"/>
          <w:color w:val="auto"/>
          <w:sz w:val="26"/>
          <w:szCs w:val="26"/>
        </w:rPr>
        <w:t>Indigenous Services Canada (ISC) Regional Offices. Funding is determined by a funding formula that considers volume and complexity of land and natural resource transactions registered in the Indian Lands Registry System as well as land area and population.</w:t>
      </w:r>
    </w:p>
    <w:p w14:paraId="7A69B6E0" w14:textId="77777777" w:rsidR="00F8240C" w:rsidRPr="00EC0E35" w:rsidRDefault="00F8240C" w:rsidP="00F8240C">
      <w:pPr>
        <w:pStyle w:val="Default"/>
        <w:rPr>
          <w:rFonts w:ascii="Century Gothic" w:hAnsi="Century Gothic" w:cs="Arial"/>
          <w:color w:val="auto"/>
          <w:sz w:val="26"/>
          <w:szCs w:val="26"/>
        </w:rPr>
      </w:pPr>
    </w:p>
    <w:p w14:paraId="4A226D55" w14:textId="7F00D9BD" w:rsidR="00F8240C" w:rsidRPr="00EC0E35" w:rsidRDefault="006A0239" w:rsidP="00F8240C">
      <w:pPr>
        <w:pStyle w:val="Default"/>
        <w:rPr>
          <w:rFonts w:ascii="Century Gothic" w:hAnsi="Century Gothic" w:cs="Arial"/>
          <w:color w:val="auto"/>
          <w:sz w:val="26"/>
          <w:szCs w:val="26"/>
        </w:rPr>
      </w:pPr>
      <w:r w:rsidRPr="00EC0E35">
        <w:rPr>
          <w:rFonts w:ascii="Century Gothic" w:hAnsi="Century Gothic" w:cs="Arial"/>
          <w:color w:val="auto"/>
          <w:sz w:val="26"/>
          <w:szCs w:val="26"/>
        </w:rPr>
        <w:t xml:space="preserve">At the training level, </w:t>
      </w:r>
      <w:r w:rsidR="00D906E2">
        <w:rPr>
          <w:rFonts w:ascii="Century Gothic" w:hAnsi="Century Gothic" w:cs="Arial"/>
          <w:color w:val="auto"/>
          <w:sz w:val="26"/>
          <w:szCs w:val="26"/>
        </w:rPr>
        <w:t>CIRNA/</w:t>
      </w:r>
      <w:r w:rsidRPr="00EC0E35">
        <w:rPr>
          <w:rFonts w:ascii="Century Gothic" w:hAnsi="Century Gothic" w:cs="Arial"/>
          <w:color w:val="auto"/>
          <w:sz w:val="26"/>
          <w:szCs w:val="26"/>
        </w:rPr>
        <w:t xml:space="preserve">ISC </w:t>
      </w:r>
      <w:proofErr w:type="gramStart"/>
      <w:r w:rsidRPr="00EC0E35">
        <w:rPr>
          <w:rFonts w:ascii="Century Gothic" w:hAnsi="Century Gothic" w:cs="Arial"/>
          <w:color w:val="auto"/>
          <w:sz w:val="26"/>
          <w:szCs w:val="26"/>
        </w:rPr>
        <w:t>provide</w:t>
      </w:r>
      <w:proofErr w:type="gramEnd"/>
      <w:r w:rsidR="00F8240C" w:rsidRPr="00EC0E35">
        <w:rPr>
          <w:rFonts w:ascii="Century Gothic" w:hAnsi="Century Gothic" w:cs="Arial"/>
          <w:color w:val="auto"/>
          <w:sz w:val="26"/>
          <w:szCs w:val="26"/>
        </w:rPr>
        <w:t xml:space="preserve"> funding to train and certify one</w:t>
      </w:r>
      <w:r w:rsidRPr="00EC0E35">
        <w:rPr>
          <w:rFonts w:ascii="Century Gothic" w:hAnsi="Century Gothic" w:cs="Arial"/>
          <w:color w:val="auto"/>
          <w:sz w:val="26"/>
          <w:szCs w:val="26"/>
        </w:rPr>
        <w:t xml:space="preserve"> professional land manager per</w:t>
      </w:r>
      <w:r w:rsidR="00F8240C" w:rsidRPr="00EC0E35">
        <w:rPr>
          <w:rFonts w:ascii="Century Gothic" w:hAnsi="Century Gothic" w:cs="Arial"/>
          <w:color w:val="auto"/>
          <w:sz w:val="26"/>
          <w:szCs w:val="26"/>
        </w:rPr>
        <w:t xml:space="preserve"> First Nation through the </w:t>
      </w:r>
      <w:r w:rsidR="00F8240C" w:rsidRPr="00EC0E35">
        <w:rPr>
          <w:rFonts w:ascii="Century Gothic" w:hAnsi="Century Gothic" w:cs="Arial"/>
          <w:bCs/>
          <w:color w:val="auto"/>
          <w:sz w:val="26"/>
          <w:szCs w:val="26"/>
        </w:rPr>
        <w:t>Professional Land Management Training and Certification Program (PLMCP).</w:t>
      </w:r>
      <w:r w:rsidR="00F8240C" w:rsidRPr="00EC0E35">
        <w:rPr>
          <w:rFonts w:ascii="Century Gothic" w:hAnsi="Century Gothic" w:cs="Arial"/>
          <w:b/>
          <w:bCs/>
          <w:color w:val="auto"/>
          <w:sz w:val="26"/>
          <w:szCs w:val="26"/>
        </w:rPr>
        <w:t xml:space="preserve"> </w:t>
      </w:r>
      <w:r w:rsidR="00F8240C" w:rsidRPr="00EC0E35">
        <w:rPr>
          <w:rFonts w:ascii="Century Gothic" w:hAnsi="Century Gothic" w:cs="Arial"/>
          <w:color w:val="auto"/>
          <w:sz w:val="26"/>
          <w:szCs w:val="26"/>
        </w:rPr>
        <w:t>This funding covers costs such as: t</w:t>
      </w:r>
      <w:r w:rsidR="00F8240C" w:rsidRPr="00EC0E35">
        <w:rPr>
          <w:rFonts w:ascii="Century Gothic" w:hAnsi="Century Gothic" w:cs="Arial"/>
          <w:bCs/>
          <w:color w:val="auto"/>
          <w:sz w:val="26"/>
          <w:szCs w:val="26"/>
        </w:rPr>
        <w:t xml:space="preserve">uition, travel, accommodations and other administrative fees. </w:t>
      </w:r>
    </w:p>
    <w:p w14:paraId="570B7682" w14:textId="77777777" w:rsidR="00F8240C" w:rsidRPr="00EC0E35" w:rsidRDefault="00F8240C" w:rsidP="00F8240C">
      <w:pPr>
        <w:pStyle w:val="Default"/>
        <w:rPr>
          <w:rFonts w:ascii="Century Gothic" w:hAnsi="Century Gothic" w:cs="Arial"/>
          <w:color w:val="auto"/>
          <w:sz w:val="26"/>
          <w:szCs w:val="26"/>
        </w:rPr>
      </w:pPr>
    </w:p>
    <w:p w14:paraId="0776EA0C" w14:textId="77777777" w:rsidR="00F8240C" w:rsidRDefault="00F8240C" w:rsidP="00F8240C">
      <w:pPr>
        <w:pStyle w:val="Default"/>
        <w:rPr>
          <w:rFonts w:ascii="Century Gothic" w:hAnsi="Century Gothic" w:cs="Arial"/>
          <w:color w:val="auto"/>
          <w:sz w:val="26"/>
          <w:szCs w:val="26"/>
        </w:rPr>
      </w:pPr>
      <w:r w:rsidRPr="00EC0E35">
        <w:rPr>
          <w:rFonts w:ascii="Century Gothic" w:hAnsi="Century Gothic" w:cs="Arial"/>
          <w:color w:val="auto"/>
          <w:sz w:val="26"/>
          <w:szCs w:val="26"/>
        </w:rPr>
        <w:t xml:space="preserve">The goal of the </w:t>
      </w:r>
      <w:r w:rsidRPr="00EC0E35">
        <w:rPr>
          <w:rFonts w:ascii="Century Gothic" w:hAnsi="Century Gothic" w:cs="Arial"/>
          <w:bCs/>
          <w:color w:val="auto"/>
          <w:sz w:val="26"/>
          <w:szCs w:val="26"/>
        </w:rPr>
        <w:t>PLMCP</w:t>
      </w:r>
      <w:r w:rsidRPr="00EC0E35">
        <w:rPr>
          <w:rFonts w:ascii="Century Gothic" w:hAnsi="Century Gothic" w:cs="Arial"/>
          <w:b/>
          <w:bCs/>
          <w:color w:val="auto"/>
          <w:sz w:val="26"/>
          <w:szCs w:val="26"/>
        </w:rPr>
        <w:t xml:space="preserve"> </w:t>
      </w:r>
      <w:r w:rsidRPr="00EC0E35">
        <w:rPr>
          <w:rFonts w:ascii="Century Gothic" w:hAnsi="Century Gothic" w:cs="Arial"/>
          <w:color w:val="auto"/>
          <w:sz w:val="26"/>
          <w:szCs w:val="26"/>
        </w:rPr>
        <w:t>is to train a professiona</w:t>
      </w:r>
      <w:bookmarkStart w:id="0" w:name="_GoBack"/>
      <w:bookmarkEnd w:id="0"/>
      <w:r w:rsidRPr="00EC0E35">
        <w:rPr>
          <w:rFonts w:ascii="Century Gothic" w:hAnsi="Century Gothic" w:cs="Arial"/>
          <w:color w:val="auto"/>
          <w:sz w:val="26"/>
          <w:szCs w:val="26"/>
        </w:rPr>
        <w:t xml:space="preserve">l land manager to effectively manage reserve lands and processes under the </w:t>
      </w:r>
      <w:r w:rsidRPr="00EC0E35">
        <w:rPr>
          <w:rFonts w:ascii="Century Gothic" w:hAnsi="Century Gothic" w:cs="Arial"/>
          <w:i/>
          <w:iCs/>
          <w:color w:val="auto"/>
          <w:sz w:val="26"/>
          <w:szCs w:val="26"/>
        </w:rPr>
        <w:t xml:space="preserve">Indian Act </w:t>
      </w:r>
      <w:r w:rsidRPr="00EC0E35">
        <w:rPr>
          <w:rFonts w:ascii="Century Gothic" w:hAnsi="Century Gothic" w:cs="Arial"/>
          <w:color w:val="auto"/>
          <w:sz w:val="26"/>
          <w:szCs w:val="26"/>
        </w:rPr>
        <w:t xml:space="preserve">through a two-phase process: </w:t>
      </w:r>
    </w:p>
    <w:p w14:paraId="123A82F8" w14:textId="77777777" w:rsidR="00EC0E35" w:rsidRPr="00EC0E35" w:rsidRDefault="00EC0E35" w:rsidP="00F8240C">
      <w:pPr>
        <w:pStyle w:val="Default"/>
        <w:rPr>
          <w:rFonts w:ascii="Century Gothic" w:hAnsi="Century Gothic" w:cs="Arial"/>
          <w:color w:val="auto"/>
          <w:sz w:val="16"/>
          <w:szCs w:val="16"/>
        </w:rPr>
      </w:pPr>
    </w:p>
    <w:p w14:paraId="77FD85BA" w14:textId="77777777" w:rsidR="00F8240C" w:rsidRPr="00EC0E35" w:rsidRDefault="00F8240C" w:rsidP="00F8240C">
      <w:pPr>
        <w:pStyle w:val="Default"/>
        <w:numPr>
          <w:ilvl w:val="0"/>
          <w:numId w:val="7"/>
        </w:numPr>
        <w:spacing w:after="81"/>
        <w:rPr>
          <w:rFonts w:ascii="Century Gothic" w:hAnsi="Century Gothic" w:cs="Arial"/>
          <w:color w:val="auto"/>
          <w:sz w:val="26"/>
          <w:szCs w:val="26"/>
        </w:rPr>
      </w:pPr>
      <w:r w:rsidRPr="00EC0E35">
        <w:rPr>
          <w:rFonts w:ascii="Century Gothic" w:hAnsi="Century Gothic" w:cs="Arial"/>
          <w:bCs/>
          <w:color w:val="auto"/>
          <w:sz w:val="26"/>
          <w:szCs w:val="26"/>
        </w:rPr>
        <w:t xml:space="preserve">Post-secondary training (level 1) </w:t>
      </w:r>
    </w:p>
    <w:p w14:paraId="540039B0" w14:textId="77777777" w:rsidR="00F8240C" w:rsidRPr="00EC0E35" w:rsidRDefault="00F8240C" w:rsidP="00F8240C">
      <w:pPr>
        <w:pStyle w:val="Default"/>
        <w:numPr>
          <w:ilvl w:val="0"/>
          <w:numId w:val="7"/>
        </w:numPr>
        <w:rPr>
          <w:rFonts w:ascii="Century Gothic" w:hAnsi="Century Gothic" w:cs="Arial"/>
          <w:color w:val="auto"/>
          <w:sz w:val="26"/>
          <w:szCs w:val="26"/>
        </w:rPr>
      </w:pPr>
      <w:r w:rsidRPr="00EC0E35">
        <w:rPr>
          <w:rFonts w:ascii="Century Gothic" w:hAnsi="Century Gothic" w:cs="Arial"/>
          <w:bCs/>
          <w:color w:val="auto"/>
          <w:sz w:val="26"/>
          <w:szCs w:val="26"/>
        </w:rPr>
        <w:t xml:space="preserve">Technical training (level 2) </w:t>
      </w:r>
    </w:p>
    <w:p w14:paraId="51D99781" w14:textId="77777777" w:rsidR="00F8240C" w:rsidRPr="00EC0E35" w:rsidRDefault="00F8240C" w:rsidP="00F8240C">
      <w:pPr>
        <w:pStyle w:val="Default"/>
        <w:rPr>
          <w:rFonts w:ascii="Century Gothic" w:hAnsi="Century Gothic" w:cs="Arial"/>
          <w:b/>
          <w:bCs/>
          <w:color w:val="auto"/>
          <w:sz w:val="26"/>
          <w:szCs w:val="26"/>
        </w:rPr>
      </w:pPr>
    </w:p>
    <w:p w14:paraId="2A988174" w14:textId="77777777" w:rsidR="006A0239" w:rsidRPr="00EC0E35" w:rsidRDefault="006A0239" w:rsidP="006A0239">
      <w:pPr>
        <w:rPr>
          <w:rFonts w:ascii="Century Gothic" w:hAnsi="Century Gothic" w:cs="Arial"/>
          <w:sz w:val="26"/>
          <w:szCs w:val="26"/>
        </w:rPr>
      </w:pPr>
      <w:r w:rsidRPr="00EC0E35">
        <w:rPr>
          <w:rFonts w:ascii="Century Gothic" w:hAnsi="Century Gothic" w:cs="Arial"/>
          <w:sz w:val="26"/>
          <w:szCs w:val="26"/>
        </w:rPr>
        <w:t xml:space="preserve">Building lands and environmental capacity through participating in the RLEMP program can also prepare First Nations to manage their reserve lands beyond the </w:t>
      </w:r>
      <w:r w:rsidRPr="00EC0E35">
        <w:rPr>
          <w:rFonts w:ascii="Century Gothic" w:hAnsi="Century Gothic" w:cs="Arial"/>
          <w:i/>
          <w:iCs/>
          <w:sz w:val="26"/>
          <w:szCs w:val="26"/>
        </w:rPr>
        <w:t xml:space="preserve">Indian Act, </w:t>
      </w:r>
      <w:r w:rsidRPr="00EC0E35">
        <w:rPr>
          <w:rFonts w:ascii="Century Gothic" w:hAnsi="Century Gothic" w:cs="Arial"/>
          <w:sz w:val="26"/>
          <w:szCs w:val="26"/>
        </w:rPr>
        <w:t>and to take advantage of the benefits of First Nations Land Management or comprehensive self-government.</w:t>
      </w:r>
    </w:p>
    <w:p w14:paraId="23961492" w14:textId="77777777" w:rsidR="00F8240C" w:rsidRPr="00EC0E35" w:rsidRDefault="00F8240C" w:rsidP="00F8240C">
      <w:pPr>
        <w:pStyle w:val="Default"/>
        <w:rPr>
          <w:rFonts w:ascii="Century Gothic" w:hAnsi="Century Gothic" w:cs="Arial"/>
          <w:color w:val="auto"/>
          <w:sz w:val="26"/>
          <w:szCs w:val="26"/>
        </w:rPr>
      </w:pPr>
    </w:p>
    <w:p w14:paraId="5FC8E750" w14:textId="3C4AFEBC" w:rsidR="00F8240C" w:rsidRPr="00EC0E35" w:rsidRDefault="00F8240C" w:rsidP="00F8240C">
      <w:pPr>
        <w:rPr>
          <w:rFonts w:ascii="Century Gothic" w:hAnsi="Century Gothic" w:cs="Segoe UI"/>
          <w:sz w:val="26"/>
          <w:szCs w:val="26"/>
        </w:rPr>
      </w:pPr>
      <w:r w:rsidRPr="00EC0E35">
        <w:rPr>
          <w:rFonts w:ascii="Century Gothic" w:hAnsi="Century Gothic" w:cs="Arial"/>
          <w:sz w:val="26"/>
          <w:szCs w:val="26"/>
        </w:rPr>
        <w:t xml:space="preserve">For more information on RLEMP please visit </w:t>
      </w:r>
      <w:hyperlink r:id="rId9" w:history="1">
        <w:r w:rsidRPr="00EC0E35">
          <w:rPr>
            <w:rStyle w:val="Hyperlink"/>
            <w:rFonts w:ascii="Century Gothic" w:hAnsi="Century Gothic" w:cs="Segoe UI"/>
            <w:sz w:val="26"/>
            <w:szCs w:val="26"/>
          </w:rPr>
          <w:t>www.aadnc-aandc.gc.ca</w:t>
        </w:r>
      </w:hyperlink>
      <w:r w:rsidRPr="00EC0E35">
        <w:rPr>
          <w:rFonts w:ascii="Century Gothic" w:hAnsi="Century Gothic" w:cs="Segoe UI"/>
          <w:sz w:val="26"/>
          <w:szCs w:val="26"/>
        </w:rPr>
        <w:t xml:space="preserve">. </w:t>
      </w:r>
    </w:p>
    <w:p w14:paraId="5146EEA5" w14:textId="77777777" w:rsidR="00F8240C" w:rsidRPr="00EC0E35" w:rsidRDefault="00F8240C" w:rsidP="00F8240C">
      <w:pPr>
        <w:rPr>
          <w:rFonts w:ascii="Century Gothic" w:hAnsi="Century Gothic" w:cs="Arial"/>
          <w:sz w:val="26"/>
          <w:szCs w:val="26"/>
        </w:rPr>
      </w:pPr>
    </w:p>
    <w:p w14:paraId="32865DEF" w14:textId="1AC17169" w:rsidR="00F8240C" w:rsidRPr="00EC0E35" w:rsidRDefault="00F8240C" w:rsidP="00F8240C">
      <w:pPr>
        <w:rPr>
          <w:rFonts w:ascii="Century Gothic" w:hAnsi="Century Gothic" w:cs="Arial"/>
          <w:b/>
          <w:bCs/>
          <w:sz w:val="26"/>
          <w:szCs w:val="26"/>
        </w:rPr>
      </w:pPr>
      <w:r w:rsidRPr="00EC0E35">
        <w:rPr>
          <w:rFonts w:ascii="Century Gothic" w:hAnsi="Century Gothic" w:cs="Arial"/>
          <w:sz w:val="26"/>
          <w:szCs w:val="26"/>
        </w:rPr>
        <w:t xml:space="preserve">For more information on PLMCP training, please visit </w:t>
      </w:r>
      <w:hyperlink r:id="rId10" w:history="1">
        <w:r w:rsidRPr="00EC0E35">
          <w:rPr>
            <w:rStyle w:val="Hyperlink"/>
            <w:rFonts w:ascii="Century Gothic" w:hAnsi="Century Gothic" w:cs="Arial"/>
            <w:sz w:val="26"/>
            <w:szCs w:val="26"/>
          </w:rPr>
          <w:t>www.</w:t>
        </w:r>
        <w:r w:rsidRPr="00EC0E35">
          <w:rPr>
            <w:rStyle w:val="Hyperlink"/>
            <w:rFonts w:ascii="Century Gothic" w:hAnsi="Century Gothic" w:cs="Arial"/>
            <w:bCs/>
            <w:sz w:val="26"/>
            <w:szCs w:val="26"/>
          </w:rPr>
          <w:t>nalma.ca</w:t>
        </w:r>
      </w:hyperlink>
      <w:r w:rsidRPr="00EC0E35">
        <w:rPr>
          <w:rFonts w:ascii="Century Gothic" w:hAnsi="Century Gothic" w:cs="Arial"/>
          <w:bCs/>
          <w:sz w:val="26"/>
          <w:szCs w:val="26"/>
        </w:rPr>
        <w:t>.</w:t>
      </w:r>
    </w:p>
    <w:sectPr w:rsidR="00F8240C" w:rsidRPr="00EC0E35" w:rsidSect="000F07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04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15003" w14:textId="77777777" w:rsidR="000F074E" w:rsidRDefault="000F074E" w:rsidP="004B2488">
      <w:r>
        <w:separator/>
      </w:r>
    </w:p>
  </w:endnote>
  <w:endnote w:type="continuationSeparator" w:id="0">
    <w:p w14:paraId="1B7FA085" w14:textId="77777777" w:rsidR="000F074E" w:rsidRDefault="000F074E" w:rsidP="004B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E3A91" w14:textId="77777777" w:rsidR="000F074E" w:rsidRDefault="000F074E" w:rsidP="00931D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D6025" w14:textId="77777777" w:rsidR="000F074E" w:rsidRDefault="000F074E" w:rsidP="007F1FC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5D222" w14:textId="7F36E725" w:rsidR="000F074E" w:rsidRPr="002317A6" w:rsidRDefault="000F074E" w:rsidP="002317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92710" w14:textId="3271F64C" w:rsidR="000F074E" w:rsidRDefault="000F074E">
    <w:pPr>
      <w:pStyle w:val="Foot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9029FA5" wp14:editId="37D39625">
          <wp:simplePos x="0" y="0"/>
          <wp:positionH relativeFrom="column">
            <wp:posOffset>5257800</wp:posOffset>
          </wp:positionH>
          <wp:positionV relativeFrom="paragraph">
            <wp:posOffset>42545</wp:posOffset>
          </wp:positionV>
          <wp:extent cx="1114425" cy="271780"/>
          <wp:effectExtent l="0" t="0" r="3175" b="7620"/>
          <wp:wrapNone/>
          <wp:docPr id="1" name="Picture 1" descr="Macintosh HD:Users:graphic-f:Sync:Fran6 Projects 2018:18-0250 - Corpo CIRNAC:Ressources:Canada_C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raphic-f:Sync:Fran6 Projects 2018:18-0250 - Corpo CIRNAC:Ressources:Canada_C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3410A01" wp14:editId="0F3BF78D">
          <wp:simplePos x="0" y="0"/>
          <wp:positionH relativeFrom="column">
            <wp:posOffset>-914400</wp:posOffset>
          </wp:positionH>
          <wp:positionV relativeFrom="paragraph">
            <wp:posOffset>-227330</wp:posOffset>
          </wp:positionV>
          <wp:extent cx="690880" cy="690880"/>
          <wp:effectExtent l="0" t="0" r="0" b="0"/>
          <wp:wrapNone/>
          <wp:docPr id="65" name="Picture 65" descr="Macintosh HD:Users:graphic-f:Sync:CIRNAC:PNG:CIRNA-symb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raphic-f:Sync:CIRNAC:PNG:CIRNA-symbo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87002" w14:textId="77777777" w:rsidR="000F074E" w:rsidRDefault="000F074E" w:rsidP="004B2488">
      <w:r>
        <w:separator/>
      </w:r>
    </w:p>
  </w:footnote>
  <w:footnote w:type="continuationSeparator" w:id="0">
    <w:p w14:paraId="535438C2" w14:textId="77777777" w:rsidR="000F074E" w:rsidRDefault="000F074E" w:rsidP="004B2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6CF0E" w14:textId="77777777" w:rsidR="002317A6" w:rsidRDefault="002317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CD024" w14:textId="77777777" w:rsidR="002317A6" w:rsidRDefault="002317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834C1" w14:textId="421515CF" w:rsidR="000F074E" w:rsidRDefault="000F074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65101C16" wp14:editId="3DF27EFD">
          <wp:simplePos x="0" y="0"/>
          <wp:positionH relativeFrom="column">
            <wp:posOffset>-911225</wp:posOffset>
          </wp:positionH>
          <wp:positionV relativeFrom="paragraph">
            <wp:posOffset>-220980</wp:posOffset>
          </wp:positionV>
          <wp:extent cx="4110643" cy="262890"/>
          <wp:effectExtent l="0" t="0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raphic-f:Sync:CIRNAC:PNG:FIP-CIRNA-H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10643" cy="262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B81"/>
    <w:multiLevelType w:val="hybridMultilevel"/>
    <w:tmpl w:val="AA3686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86408"/>
    <w:multiLevelType w:val="hybridMultilevel"/>
    <w:tmpl w:val="C93236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0715B4"/>
    <w:multiLevelType w:val="hybridMultilevel"/>
    <w:tmpl w:val="DA2416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294C4DA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8A5FD6"/>
    <w:multiLevelType w:val="hybridMultilevel"/>
    <w:tmpl w:val="740450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03F5C"/>
    <w:multiLevelType w:val="hybridMultilevel"/>
    <w:tmpl w:val="D86E96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B939D4"/>
    <w:multiLevelType w:val="hybridMultilevel"/>
    <w:tmpl w:val="4F2EFD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7E764C"/>
    <w:multiLevelType w:val="hybridMultilevel"/>
    <w:tmpl w:val="3E2EFE0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F03806"/>
    <w:multiLevelType w:val="hybridMultilevel"/>
    <w:tmpl w:val="0F64C3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411654"/>
    <w:multiLevelType w:val="hybridMultilevel"/>
    <w:tmpl w:val="3364E1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A56E85"/>
    <w:multiLevelType w:val="hybridMultilevel"/>
    <w:tmpl w:val="55C4DB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931AE3"/>
    <w:multiLevelType w:val="hybridMultilevel"/>
    <w:tmpl w:val="3F8ADB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8"/>
    <w:rsid w:val="0001197E"/>
    <w:rsid w:val="000377B4"/>
    <w:rsid w:val="000F074E"/>
    <w:rsid w:val="002142D1"/>
    <w:rsid w:val="002317A6"/>
    <w:rsid w:val="00247022"/>
    <w:rsid w:val="00255122"/>
    <w:rsid w:val="003C2097"/>
    <w:rsid w:val="0042695B"/>
    <w:rsid w:val="004B1A52"/>
    <w:rsid w:val="004B2488"/>
    <w:rsid w:val="00574507"/>
    <w:rsid w:val="00584D3F"/>
    <w:rsid w:val="006562E0"/>
    <w:rsid w:val="006911B1"/>
    <w:rsid w:val="006A0239"/>
    <w:rsid w:val="007645BF"/>
    <w:rsid w:val="007F1FCB"/>
    <w:rsid w:val="00931DE6"/>
    <w:rsid w:val="009354DC"/>
    <w:rsid w:val="009D3E33"/>
    <w:rsid w:val="00AE23D7"/>
    <w:rsid w:val="00B408B4"/>
    <w:rsid w:val="00C820BC"/>
    <w:rsid w:val="00CC12D4"/>
    <w:rsid w:val="00D906E2"/>
    <w:rsid w:val="00DD45E9"/>
    <w:rsid w:val="00E42F25"/>
    <w:rsid w:val="00EC0E35"/>
    <w:rsid w:val="00F8240C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03E5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4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488"/>
  </w:style>
  <w:style w:type="paragraph" w:styleId="Footer">
    <w:name w:val="footer"/>
    <w:basedOn w:val="Normal"/>
    <w:link w:val="FooterChar"/>
    <w:uiPriority w:val="99"/>
    <w:unhideWhenUsed/>
    <w:rsid w:val="004B24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488"/>
  </w:style>
  <w:style w:type="paragraph" w:styleId="BalloonText">
    <w:name w:val="Balloon Text"/>
    <w:basedOn w:val="Normal"/>
    <w:link w:val="BalloonTextChar"/>
    <w:uiPriority w:val="99"/>
    <w:semiHidden/>
    <w:unhideWhenUsed/>
    <w:rsid w:val="004B2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8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54D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F1FCB"/>
  </w:style>
  <w:style w:type="paragraph" w:customStyle="1" w:styleId="Default">
    <w:name w:val="Default"/>
    <w:rsid w:val="00F8240C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n-US"/>
    </w:rPr>
  </w:style>
  <w:style w:type="character" w:styleId="Hyperlink">
    <w:name w:val="Hyperlink"/>
    <w:rsid w:val="00F824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4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488"/>
  </w:style>
  <w:style w:type="paragraph" w:styleId="Footer">
    <w:name w:val="footer"/>
    <w:basedOn w:val="Normal"/>
    <w:link w:val="FooterChar"/>
    <w:uiPriority w:val="99"/>
    <w:unhideWhenUsed/>
    <w:rsid w:val="004B24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488"/>
  </w:style>
  <w:style w:type="paragraph" w:styleId="BalloonText">
    <w:name w:val="Balloon Text"/>
    <w:basedOn w:val="Normal"/>
    <w:link w:val="BalloonTextChar"/>
    <w:uiPriority w:val="99"/>
    <w:semiHidden/>
    <w:unhideWhenUsed/>
    <w:rsid w:val="004B2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8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54D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F1FCB"/>
  </w:style>
  <w:style w:type="paragraph" w:customStyle="1" w:styleId="Default">
    <w:name w:val="Default"/>
    <w:rsid w:val="00F8240C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n-US"/>
    </w:rPr>
  </w:style>
  <w:style w:type="character" w:styleId="Hyperlink">
    <w:name w:val="Hyperlink"/>
    <w:rsid w:val="00F82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nalma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adnc-aandc.gc.ca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77BC29F-0AF9-4292-8D17-45D7E48D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INAC/AANDC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Beaule</dc:creator>
  <cp:keywords/>
  <dc:description/>
  <cp:lastModifiedBy>Allister Morrison</cp:lastModifiedBy>
  <cp:revision>5</cp:revision>
  <dcterms:created xsi:type="dcterms:W3CDTF">2019-06-07T15:26:00Z</dcterms:created>
  <dcterms:modified xsi:type="dcterms:W3CDTF">2019-06-07T19:59:00Z</dcterms:modified>
</cp:coreProperties>
</file>