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F6" w:rsidRPr="00DD295E" w:rsidRDefault="002E41F6" w:rsidP="002E41F6">
      <w:pPr>
        <w:pStyle w:val="Subtitle"/>
        <w:tabs>
          <w:tab w:val="left" w:pos="4675"/>
          <w:tab w:val="center" w:pos="5610"/>
        </w:tabs>
        <w:spacing w:after="0"/>
        <w:jc w:val="center"/>
        <w:rPr>
          <w:color w:val="A8CE75" w:themeColor="accent1"/>
          <w:lang w:val="en-US"/>
        </w:rPr>
      </w:pPr>
      <w:r>
        <w:rPr>
          <w:color w:val="A8CE75" w:themeColor="accent1"/>
          <w:lang w:val="en-US"/>
        </w:rPr>
        <w:t>QUIZ</w:t>
      </w:r>
    </w:p>
    <w:p w:rsidR="002E41F6" w:rsidRPr="00DD295E" w:rsidRDefault="002E41F6" w:rsidP="002E41F6">
      <w:pPr>
        <w:pStyle w:val="Title"/>
        <w:jc w:val="center"/>
        <w:rPr>
          <w:color w:val="000000" w:themeColor="text1"/>
          <w:sz w:val="36"/>
          <w:lang w:val="en-US"/>
        </w:rPr>
      </w:pPr>
      <w:r>
        <w:rPr>
          <w:noProof/>
          <w:lang w:eastAsia="en-CA"/>
        </w:rPr>
        <w:drawing>
          <wp:anchor distT="0" distB="0" distL="114300" distR="114300" simplePos="0" relativeHeight="251660288" behindDoc="1" locked="0" layoutInCell="1" allowOverlap="1" wp14:anchorId="6F1B46F0" wp14:editId="047D6445">
            <wp:simplePos x="0" y="0"/>
            <wp:positionH relativeFrom="margin">
              <wp:align>center</wp:align>
            </wp:positionH>
            <wp:positionV relativeFrom="paragraph">
              <wp:posOffset>271145</wp:posOffset>
            </wp:positionV>
            <wp:extent cx="5986145" cy="2907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36"/>
          <w:lang w:val="en-US"/>
        </w:rPr>
        <w:t>Change Readiness Quiz</w:t>
      </w:r>
    </w:p>
    <w:p w:rsidR="002E41F6" w:rsidRDefault="002E41F6" w:rsidP="002E41F6">
      <w:pPr>
        <w:spacing w:after="0"/>
        <w:rPr>
          <w:lang w:val="en-US"/>
        </w:rPr>
      </w:pPr>
      <w:r>
        <w:rPr>
          <w:noProof/>
          <w:lang w:eastAsia="en-CA"/>
        </w:rPr>
        <mc:AlternateContent>
          <mc:Choice Requires="wps">
            <w:drawing>
              <wp:anchor distT="0" distB="0" distL="114300" distR="114300" simplePos="0" relativeHeight="251661312" behindDoc="0" locked="0" layoutInCell="1" allowOverlap="1" wp14:anchorId="597C60F0" wp14:editId="139FC808">
                <wp:simplePos x="0" y="0"/>
                <wp:positionH relativeFrom="column">
                  <wp:posOffset>687440</wp:posOffset>
                </wp:positionH>
                <wp:positionV relativeFrom="paragraph">
                  <wp:posOffset>5614</wp:posOffset>
                </wp:positionV>
                <wp:extent cx="5735955" cy="2343529"/>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5955" cy="23435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1F6" w:rsidRDefault="002E41F6" w:rsidP="002E41F6">
                            <w:pPr>
                              <w:spacing w:after="0"/>
                              <w:jc w:val="center"/>
                              <w:rPr>
                                <w:i/>
                                <w:lang w:val="en-US"/>
                              </w:rPr>
                            </w:pPr>
                            <w:r w:rsidRPr="00DD295E">
                              <w:rPr>
                                <w:i/>
                                <w:lang w:val="en-US"/>
                              </w:rPr>
                              <w:t>About this tool</w:t>
                            </w:r>
                          </w:p>
                          <w:p w:rsidR="002E41F6" w:rsidRDefault="002E41F6" w:rsidP="002E41F6">
                            <w:pPr>
                              <w:spacing w:after="0"/>
                              <w:rPr>
                                <w:lang w:val="en-US"/>
                              </w:rPr>
                            </w:pPr>
                            <w:r>
                              <w:rPr>
                                <w:b/>
                                <w:u w:val="single"/>
                                <w:lang w:val="en-US"/>
                              </w:rPr>
                              <w:t>PURPOSE</w:t>
                            </w:r>
                            <w:r w:rsidRPr="00BD4DB8">
                              <w:t xml:space="preserve"> </w:t>
                            </w:r>
                          </w:p>
                          <w:p w:rsidR="002E41F6" w:rsidRDefault="002E41F6" w:rsidP="002E41F6">
                            <w:pPr>
                              <w:spacing w:after="0"/>
                              <w:rPr>
                                <w:lang w:val="en-US"/>
                              </w:rPr>
                            </w:pPr>
                            <w:r w:rsidRPr="002E41F6">
                              <w:rPr>
                                <w:lang w:val="en-US"/>
                              </w:rPr>
                              <w:t>To evaluate a group or team’s readiness for change</w:t>
                            </w:r>
                          </w:p>
                          <w:p w:rsidR="002E41F6" w:rsidRDefault="002E41F6" w:rsidP="002E41F6">
                            <w:pPr>
                              <w:spacing w:after="0"/>
                              <w:rPr>
                                <w:lang w:val="en-US"/>
                              </w:rPr>
                            </w:pPr>
                          </w:p>
                          <w:p w:rsidR="002E41F6" w:rsidRDefault="002E41F6" w:rsidP="002E41F6">
                            <w:pPr>
                              <w:spacing w:after="0"/>
                              <w:rPr>
                                <w:lang w:val="en-US"/>
                              </w:rPr>
                            </w:pPr>
                            <w:r>
                              <w:rPr>
                                <w:b/>
                                <w:u w:val="single"/>
                                <w:lang w:val="en-US"/>
                              </w:rPr>
                              <w:t>AUDIENCE</w:t>
                            </w:r>
                            <w:r>
                              <w:rPr>
                                <w:lang w:val="en-US"/>
                              </w:rPr>
                              <w:t xml:space="preserve"> </w:t>
                            </w:r>
                          </w:p>
                          <w:p w:rsidR="002E41F6" w:rsidRDefault="002E41F6" w:rsidP="002E41F6">
                            <w:pPr>
                              <w:spacing w:after="0"/>
                              <w:rPr>
                                <w:lang w:val="en-US"/>
                              </w:rPr>
                            </w:pPr>
                            <w:r w:rsidRPr="002E41F6">
                              <w:rPr>
                                <w:lang w:val="en-US"/>
                              </w:rPr>
                              <w:t>Subordinate employees who are evaluating their workplace and supervisors/managers on a variety of topics</w:t>
                            </w:r>
                          </w:p>
                          <w:p w:rsidR="002E41F6" w:rsidRDefault="002E41F6" w:rsidP="002E41F6">
                            <w:pPr>
                              <w:spacing w:after="0"/>
                              <w:rPr>
                                <w:lang w:val="en-US"/>
                              </w:rPr>
                            </w:pPr>
                          </w:p>
                          <w:p w:rsidR="002E41F6" w:rsidRPr="00BD4DB8" w:rsidRDefault="002E41F6" w:rsidP="002E41F6">
                            <w:pPr>
                              <w:spacing w:after="0"/>
                              <w:rPr>
                                <w:b/>
                                <w:u w:val="single"/>
                              </w:rPr>
                            </w:pPr>
                            <w:r>
                              <w:rPr>
                                <w:b/>
                                <w:u w:val="single"/>
                                <w:lang w:val="en-US"/>
                              </w:rPr>
                              <w:t>USE</w:t>
                            </w:r>
                          </w:p>
                          <w:p w:rsidR="002E41F6" w:rsidRDefault="002E41F6" w:rsidP="002E41F6">
                            <w:pPr>
                              <w:pStyle w:val="ListParagraph"/>
                              <w:numPr>
                                <w:ilvl w:val="0"/>
                                <w:numId w:val="18"/>
                              </w:numPr>
                              <w:spacing w:after="0"/>
                              <w:rPr>
                                <w:lang w:val="en-US"/>
                              </w:rPr>
                            </w:pPr>
                            <w:r>
                              <w:rPr>
                                <w:lang w:val="en-US"/>
                              </w:rPr>
                              <w:t>E-mails</w:t>
                            </w:r>
                          </w:p>
                          <w:p w:rsidR="002E41F6" w:rsidRPr="00BD4DB8" w:rsidRDefault="002E41F6" w:rsidP="002E41F6">
                            <w:pPr>
                              <w:pStyle w:val="ListParagraph"/>
                              <w:numPr>
                                <w:ilvl w:val="0"/>
                                <w:numId w:val="18"/>
                              </w:numPr>
                              <w:spacing w:after="0"/>
                              <w:rPr>
                                <w:lang w:val="en-US"/>
                              </w:rPr>
                            </w:pPr>
                            <w:r>
                              <w:rPr>
                                <w:lang w:val="en-US"/>
                              </w:rPr>
                              <w:t>Meetings with subordinate employees</w:t>
                            </w:r>
                          </w:p>
                          <w:p w:rsidR="002E41F6" w:rsidRPr="00BD4DB8" w:rsidRDefault="002E41F6" w:rsidP="002E41F6">
                            <w:pPr>
                              <w:pStyle w:val="ListParagraph"/>
                              <w:numPr>
                                <w:ilvl w:val="0"/>
                                <w:numId w:val="18"/>
                              </w:numPr>
                              <w:spacing w:after="0"/>
                              <w:rPr>
                                <w:lang w:val="en-US"/>
                              </w:rPr>
                            </w:pPr>
                            <w:r>
                              <w:rPr>
                                <w:lang w:val="en-US"/>
                              </w:rPr>
                              <w:t>On an internal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7C60F0" id="_x0000_t202" coordsize="21600,21600" o:spt="202" path="m,l,21600r21600,l21600,xe">
                <v:stroke joinstyle="miter"/>
                <v:path gradientshapeok="t" o:connecttype="rect"/>
              </v:shapetype>
              <v:shape id="Text Box 5" o:spid="_x0000_s1026" type="#_x0000_t202" style="position:absolute;margin-left:54.15pt;margin-top:.45pt;width:451.65pt;height:18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aBfQIAAGMFAAAOAAAAZHJzL2Uyb0RvYy54bWysVFtP2zAUfp+0/2D5faS3wBqRog7UaVIF&#10;aDDx7Do2jWb7eLbbpPv1HDtJqdhemPaSHJ/znfvl8qrViuyF8zWYko7PRpQIw6GqzXNJfzyuPn2m&#10;xAdmKqbAiJIehKdXi48fLhtbiAlsQVXCETRifNHYkm5DsEWWeb4VmvkzsMKgUILTLODTPWeVYw1a&#10;1yqbjEbnWQOusg648B65N52QLpJ9KQUPd1J6EYgqKcYW0tel7yZ+s8UlK54ds9ua92Gwf4hCs9qg&#10;06OpGxYY2bn6D1O65g48yHDGQWcgZc1FygGzGY/eZPOwZVakXLA43h7L5P+fWX67v3ekrkqaU2KY&#10;xhY9ijaQL9CSPFansb5A0INFWGiRjV0e+B6ZMelWOh3/mA5BOdb5cKxtNMaRmV9M83mOTjjKJtPZ&#10;NJ/Mo53sVd06H74K0CQSJXXYvFRTtl/70EEHSPRmYFUrlRqoDGlKej7NR0nhKEHjykSsSKPQm4kp&#10;daEnKhyUiBhlvguJpUgZREYaQnGtHNkzHB/GuTAhJZ/sIjqiJAbxHsUe/xrVe5S7PAbPYMJRWdcG&#10;XMr+TdjVzyFk2eGx5id5RzK0m7Zv9QaqA3baQbcp3vJVjd1YMx/umcPVwObiuoc7/EgFWHXoKUq2&#10;4H7/jR/xOLEopaTBVSup/7VjTlCivhmc5fl4Nou7mR6z/GKCD3cq2ZxKzE5fA7ZjjIfF8kRGfFAD&#10;KR3oJ7wKy+gVRcxw9F3SMJDXoTsAeFW4WC4TCLfRsrA2D5ZH07E7cdYe2yfmbD+QAWf5FoalZMWb&#10;ueywUdPAchdA1mloY4G7qvaFx01OY99fnXgqTt8J9XobFy8AAAD//wMAUEsDBBQABgAIAAAAIQAJ&#10;aWqr3wAAAAkBAAAPAAAAZHJzL2Rvd25yZXYueG1sTI/BTsMwEETvSPyDtUjcqJ1WlBDiVFWkCgnB&#10;oaUXbpt4m0TE6xC7beDrcU9wHM1o5k2+mmwvTjT6zrGGZKZAENfOdNxo2L9v7lIQPiAb7B2Thm/y&#10;sCqur3LMjDvzlk670IhYwj5DDW0IQyalr1uy6GduII7ewY0WQ5RjI82I51huezlXaiktdhwXWhyo&#10;bKn+3B2thpdy84bbam7Tn758fj2sh6/9x73WtzfT+glEoCn8heGCH9GhiEyVO7Lxoo9apYsY1fAI&#10;4mKrJFmCqDQsHpQCWeTy/4PiFwAA//8DAFBLAQItABQABgAIAAAAIQC2gziS/gAAAOEBAAATAAAA&#10;AAAAAAAAAAAAAAAAAABbQ29udGVudF9UeXBlc10ueG1sUEsBAi0AFAAGAAgAAAAhADj9If/WAAAA&#10;lAEAAAsAAAAAAAAAAAAAAAAALwEAAF9yZWxzLy5yZWxzUEsBAi0AFAAGAAgAAAAhAMInZoF9AgAA&#10;YwUAAA4AAAAAAAAAAAAAAAAALgIAAGRycy9lMm9Eb2MueG1sUEsBAi0AFAAGAAgAAAAhAAlpaqvf&#10;AAAACQEAAA8AAAAAAAAAAAAAAAAA1wQAAGRycy9kb3ducmV2LnhtbFBLBQYAAAAABAAEAPMAAADj&#10;BQAAAAA=&#10;" filled="f" stroked="f" strokeweight=".5pt">
                <v:textbox>
                  <w:txbxContent>
                    <w:p w:rsidR="002E41F6" w:rsidRDefault="002E41F6" w:rsidP="002E41F6">
                      <w:pPr>
                        <w:spacing w:after="0"/>
                        <w:jc w:val="center"/>
                        <w:rPr>
                          <w:i/>
                          <w:lang w:val="en-US"/>
                        </w:rPr>
                      </w:pPr>
                      <w:r w:rsidRPr="00DD295E">
                        <w:rPr>
                          <w:i/>
                          <w:lang w:val="en-US"/>
                        </w:rPr>
                        <w:t>About this tool</w:t>
                      </w:r>
                    </w:p>
                    <w:p w:rsidR="002E41F6" w:rsidRDefault="002E41F6" w:rsidP="002E41F6">
                      <w:pPr>
                        <w:spacing w:after="0"/>
                        <w:rPr>
                          <w:lang w:val="en-US"/>
                        </w:rPr>
                      </w:pPr>
                      <w:r>
                        <w:rPr>
                          <w:b/>
                          <w:u w:val="single"/>
                          <w:lang w:val="en-US"/>
                        </w:rPr>
                        <w:t>PURPOSE</w:t>
                      </w:r>
                      <w:r w:rsidRPr="00BD4DB8">
                        <w:t xml:space="preserve"> </w:t>
                      </w:r>
                    </w:p>
                    <w:p w:rsidR="002E41F6" w:rsidRDefault="002E41F6" w:rsidP="002E41F6">
                      <w:pPr>
                        <w:spacing w:after="0"/>
                        <w:rPr>
                          <w:lang w:val="en-US"/>
                        </w:rPr>
                      </w:pPr>
                      <w:r w:rsidRPr="002E41F6">
                        <w:rPr>
                          <w:lang w:val="en-US"/>
                        </w:rPr>
                        <w:t>To evaluate a group or team’s readiness for change</w:t>
                      </w:r>
                    </w:p>
                    <w:p w:rsidR="002E41F6" w:rsidRDefault="002E41F6" w:rsidP="002E41F6">
                      <w:pPr>
                        <w:spacing w:after="0"/>
                        <w:rPr>
                          <w:lang w:val="en-US"/>
                        </w:rPr>
                      </w:pPr>
                    </w:p>
                    <w:p w:rsidR="002E41F6" w:rsidRDefault="002E41F6" w:rsidP="002E41F6">
                      <w:pPr>
                        <w:spacing w:after="0"/>
                        <w:rPr>
                          <w:lang w:val="en-US"/>
                        </w:rPr>
                      </w:pPr>
                      <w:r>
                        <w:rPr>
                          <w:b/>
                          <w:u w:val="single"/>
                          <w:lang w:val="en-US"/>
                        </w:rPr>
                        <w:t>AUDIENCE</w:t>
                      </w:r>
                      <w:r>
                        <w:rPr>
                          <w:lang w:val="en-US"/>
                        </w:rPr>
                        <w:t xml:space="preserve"> </w:t>
                      </w:r>
                    </w:p>
                    <w:p w:rsidR="002E41F6" w:rsidRDefault="002E41F6" w:rsidP="002E41F6">
                      <w:pPr>
                        <w:spacing w:after="0"/>
                        <w:rPr>
                          <w:lang w:val="en-US"/>
                        </w:rPr>
                      </w:pPr>
                      <w:r w:rsidRPr="002E41F6">
                        <w:rPr>
                          <w:lang w:val="en-US"/>
                        </w:rPr>
                        <w:t>Subordinate employees who are evaluating their workplace and supervisors/managers on a variety of topics</w:t>
                      </w:r>
                    </w:p>
                    <w:p w:rsidR="002E41F6" w:rsidRDefault="002E41F6" w:rsidP="002E41F6">
                      <w:pPr>
                        <w:spacing w:after="0"/>
                        <w:rPr>
                          <w:lang w:val="en-US"/>
                        </w:rPr>
                      </w:pPr>
                    </w:p>
                    <w:p w:rsidR="002E41F6" w:rsidRPr="00BD4DB8" w:rsidRDefault="002E41F6" w:rsidP="002E41F6">
                      <w:pPr>
                        <w:spacing w:after="0"/>
                        <w:rPr>
                          <w:b/>
                          <w:u w:val="single"/>
                        </w:rPr>
                      </w:pPr>
                      <w:r>
                        <w:rPr>
                          <w:b/>
                          <w:u w:val="single"/>
                          <w:lang w:val="en-US"/>
                        </w:rPr>
                        <w:t>USE</w:t>
                      </w:r>
                    </w:p>
                    <w:p w:rsidR="002E41F6" w:rsidRDefault="002E41F6" w:rsidP="002E41F6">
                      <w:pPr>
                        <w:pStyle w:val="ListParagraph"/>
                        <w:numPr>
                          <w:ilvl w:val="0"/>
                          <w:numId w:val="18"/>
                        </w:numPr>
                        <w:spacing w:after="0"/>
                        <w:rPr>
                          <w:lang w:val="en-US"/>
                        </w:rPr>
                      </w:pPr>
                      <w:r>
                        <w:rPr>
                          <w:lang w:val="en-US"/>
                        </w:rPr>
                        <w:t>E-mails</w:t>
                      </w:r>
                    </w:p>
                    <w:p w:rsidR="002E41F6" w:rsidRPr="00BD4DB8" w:rsidRDefault="002E41F6" w:rsidP="002E41F6">
                      <w:pPr>
                        <w:pStyle w:val="ListParagraph"/>
                        <w:numPr>
                          <w:ilvl w:val="0"/>
                          <w:numId w:val="18"/>
                        </w:numPr>
                        <w:spacing w:after="0"/>
                        <w:rPr>
                          <w:lang w:val="en-US"/>
                        </w:rPr>
                      </w:pPr>
                      <w:r>
                        <w:rPr>
                          <w:lang w:val="en-US"/>
                        </w:rPr>
                        <w:t>Meetings with subordinate employees</w:t>
                      </w:r>
                    </w:p>
                    <w:p w:rsidR="002E41F6" w:rsidRPr="00BD4DB8" w:rsidRDefault="002E41F6" w:rsidP="002E41F6">
                      <w:pPr>
                        <w:pStyle w:val="ListParagraph"/>
                        <w:numPr>
                          <w:ilvl w:val="0"/>
                          <w:numId w:val="18"/>
                        </w:numPr>
                        <w:spacing w:after="0"/>
                        <w:rPr>
                          <w:lang w:val="en-US"/>
                        </w:rPr>
                      </w:pPr>
                      <w:r>
                        <w:rPr>
                          <w:lang w:val="en-US"/>
                        </w:rPr>
                        <w:t>On an internal website</w:t>
                      </w:r>
                    </w:p>
                  </w:txbxContent>
                </v:textbox>
              </v:shape>
            </w:pict>
          </mc:Fallback>
        </mc:AlternateContent>
      </w:r>
    </w:p>
    <w:p w:rsidR="002E41F6" w:rsidRDefault="002E41F6" w:rsidP="002E41F6">
      <w:pPr>
        <w:tabs>
          <w:tab w:val="left" w:pos="2227"/>
        </w:tabs>
        <w:spacing w:after="0"/>
        <w:rPr>
          <w:lang w:val="en-US"/>
        </w:rPr>
      </w:pPr>
      <w:r>
        <w:rPr>
          <w:lang w:val="en-US"/>
        </w:rPr>
        <w:tab/>
      </w:r>
    </w:p>
    <w:p w:rsidR="002E41F6" w:rsidRDefault="002E41F6" w:rsidP="002E41F6">
      <w:pPr>
        <w:tabs>
          <w:tab w:val="left" w:pos="3533"/>
        </w:tabs>
        <w:spacing w:after="0"/>
        <w:rPr>
          <w:lang w:val="en-US"/>
        </w:rPr>
      </w:pPr>
      <w:r>
        <w:rPr>
          <w:lang w:val="en-US"/>
        </w:rPr>
        <w:tab/>
      </w:r>
    </w:p>
    <w:p w:rsidR="002E41F6" w:rsidRDefault="002E41F6" w:rsidP="002E41F6">
      <w:pPr>
        <w:spacing w:after="0"/>
        <w:rPr>
          <w:lang w:val="en-US"/>
        </w:rPr>
      </w:pPr>
    </w:p>
    <w:p w:rsidR="002E41F6" w:rsidRDefault="002E41F6" w:rsidP="002E41F6">
      <w:pPr>
        <w:spacing w:after="0"/>
        <w:rPr>
          <w:lang w:val="en-US"/>
        </w:rPr>
      </w:pPr>
    </w:p>
    <w:p w:rsidR="002E41F6" w:rsidRDefault="002E41F6" w:rsidP="002E41F6">
      <w:pPr>
        <w:spacing w:after="0"/>
        <w:rPr>
          <w:lang w:val="en-US"/>
        </w:rPr>
      </w:pPr>
    </w:p>
    <w:p w:rsidR="002E41F6" w:rsidRDefault="002E41F6" w:rsidP="002E41F6">
      <w:pPr>
        <w:spacing w:after="0"/>
        <w:rPr>
          <w:lang w:val="en-US"/>
        </w:rPr>
      </w:pPr>
    </w:p>
    <w:p w:rsidR="002E41F6" w:rsidRDefault="002E41F6" w:rsidP="002E41F6">
      <w:pPr>
        <w:spacing w:after="0"/>
        <w:rPr>
          <w:lang w:val="en-US"/>
        </w:rPr>
      </w:pPr>
    </w:p>
    <w:p w:rsidR="002E41F6" w:rsidRDefault="002E41F6" w:rsidP="002E41F6">
      <w:pPr>
        <w:spacing w:after="0"/>
        <w:rPr>
          <w:lang w:val="en-US"/>
        </w:rPr>
      </w:pPr>
    </w:p>
    <w:p w:rsidR="002E41F6" w:rsidRDefault="002E41F6" w:rsidP="002E41F6">
      <w:pPr>
        <w:spacing w:after="0"/>
        <w:rPr>
          <w:lang w:val="en-US"/>
        </w:rPr>
      </w:pPr>
    </w:p>
    <w:p w:rsidR="002E41F6" w:rsidRDefault="002E41F6" w:rsidP="002E41F6">
      <w:pPr>
        <w:spacing w:after="0"/>
        <w:rPr>
          <w:lang w:val="en-US"/>
        </w:rPr>
      </w:pPr>
    </w:p>
    <w:p w:rsidR="002E41F6" w:rsidRDefault="002E41F6" w:rsidP="002E41F6">
      <w:pPr>
        <w:spacing w:after="0"/>
        <w:rPr>
          <w:lang w:val="en-US"/>
        </w:rPr>
      </w:pPr>
    </w:p>
    <w:p w:rsidR="002E41F6" w:rsidRDefault="002E41F6" w:rsidP="002E41F6">
      <w:pPr>
        <w:spacing w:after="0"/>
        <w:rPr>
          <w:lang w:val="en-US"/>
        </w:rPr>
      </w:pPr>
    </w:p>
    <w:p w:rsidR="00347B52" w:rsidRDefault="002E41F6" w:rsidP="00347B52">
      <w:pPr>
        <w:pStyle w:val="NoSpacing"/>
        <w:rPr>
          <w:rFonts w:ascii="Arial" w:hAnsi="Arial" w:cs="Arial"/>
          <w:sz w:val="24"/>
          <w:szCs w:val="24"/>
        </w:rPr>
      </w:pPr>
      <w:r>
        <w:rPr>
          <w:noProof/>
          <w:lang w:eastAsia="en-CA"/>
        </w:rPr>
        <mc:AlternateContent>
          <mc:Choice Requires="wps">
            <w:drawing>
              <wp:anchor distT="0" distB="0" distL="114300" distR="114300" simplePos="0" relativeHeight="251663360" behindDoc="0" locked="0" layoutInCell="1" allowOverlap="1" wp14:anchorId="57095884" wp14:editId="1C95A5EF">
                <wp:simplePos x="0" y="0"/>
                <wp:positionH relativeFrom="margin">
                  <wp:align>center</wp:align>
                </wp:positionH>
                <wp:positionV relativeFrom="paragraph">
                  <wp:posOffset>144275</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1F6" w:rsidRPr="00DD295E" w:rsidRDefault="002E41F6" w:rsidP="002E41F6">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5884" id="Text Box 4" o:spid="_x0000_s1027" type="#_x0000_t202" style="position:absolute;margin-left:0;margin-top:11.35pt;width:264.3pt;height:21.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SNH9fNsAAAAGAQAADwAA&#10;AGRycy9kb3ducmV2LnhtbEyPzW6DMBCE75X6DtZW6q0xWIIgyhL1R73k1iSHHg3eACpeU+wE+vZ1&#10;T+1xNKOZb6rdakdxpdkPjhHSTQKCuHVm4A7hdHx7KED4oNno0TEhfJOHXX17U+nSuIXf6XoInYgl&#10;7EuN0IcwlVL6tier/cZNxNE7u9nqEOXcSTPrJZbbUaokyaXVA8eFXk/00lP7ebhYhNcvt3dr26h9&#10;0aYf6fk5W7bHCfH+bn16BBFoDX9h+MWP6FBHpsZd2HgxIsQjAUGpLYjoZqrIQTQIeZaDrCv5H7/+&#10;AQAA//8DAFBLAQItABQABgAIAAAAIQC2gziS/gAAAOEBAAATAAAAAAAAAAAAAAAAAAAAAABbQ29u&#10;dGVudF9UeXBlc10ueG1sUEsBAi0AFAAGAAgAAAAhADj9If/WAAAAlAEAAAsAAAAAAAAAAAAAAAAA&#10;LwEAAF9yZWxzLy5yZWxzUEsBAi0AFAAGAAgAAAAhABB6toCoAgAA0AUAAA4AAAAAAAAAAAAAAAAA&#10;LgIAAGRycy9lMm9Eb2MueG1sUEsBAi0AFAAGAAgAAAAhAEjR/XzbAAAABgEAAA8AAAAAAAAAAAAA&#10;AAAAAgUAAGRycy9kb3ducmV2LnhtbFBLBQYAAAAABAAEAPMAAAAKBgAAAAA=&#10;" fillcolor="#fff2cc [663]" stroked="f" strokeweight=".5pt">
                <v:textbox>
                  <w:txbxContent>
                    <w:p w:rsidR="002E41F6" w:rsidRPr="00DD295E" w:rsidRDefault="002E41F6" w:rsidP="002E41F6">
                      <w:pPr>
                        <w:jc w:val="center"/>
                        <w:rPr>
                          <w:sz w:val="20"/>
                        </w:rPr>
                      </w:pPr>
                      <w:r w:rsidRPr="00DD295E">
                        <w:t>[Delete the above image and text when using this tool]</w:t>
                      </w:r>
                    </w:p>
                  </w:txbxContent>
                </v:textbox>
                <w10:wrap anchorx="margin"/>
              </v:shape>
            </w:pict>
          </mc:Fallback>
        </mc:AlternateContent>
      </w:r>
    </w:p>
    <w:p w:rsidR="002E41F6" w:rsidRDefault="002E41F6" w:rsidP="00347B52">
      <w:pPr>
        <w:pStyle w:val="NoSpacing"/>
        <w:rPr>
          <w:rFonts w:ascii="Arial" w:hAnsi="Arial" w:cs="Arial"/>
          <w:sz w:val="24"/>
          <w:szCs w:val="24"/>
        </w:rPr>
      </w:pPr>
    </w:p>
    <w:p w:rsidR="002E41F6" w:rsidRDefault="002E41F6" w:rsidP="00347B52">
      <w:pPr>
        <w:pStyle w:val="NoSpacing"/>
        <w:rPr>
          <w:rFonts w:ascii="Arial" w:hAnsi="Arial" w:cs="Arial"/>
          <w:sz w:val="24"/>
          <w:szCs w:val="24"/>
        </w:rPr>
      </w:pPr>
    </w:p>
    <w:p w:rsidR="00D03DA5" w:rsidRPr="002E41F6" w:rsidRDefault="0097670D" w:rsidP="002E41F6">
      <w:pPr>
        <w:pStyle w:val="Subtitle"/>
        <w:rPr>
          <w:i/>
          <w:iCs/>
          <w:color w:val="0464C5" w:themeColor="accent5" w:themeTint="BF"/>
        </w:rPr>
      </w:pPr>
      <w:r w:rsidRPr="002E41F6">
        <w:rPr>
          <w:rStyle w:val="Emphasis"/>
          <w:color w:val="0464C5" w:themeColor="accent5" w:themeTint="BF"/>
        </w:rPr>
        <w:t>Determine your team’s readiness for change and develop an action plan to increase that readiness</w:t>
      </w:r>
    </w:p>
    <w:tbl>
      <w:tblPr>
        <w:tblStyle w:val="TableGridLight"/>
        <w:tblW w:w="11236" w:type="dxa"/>
        <w:tblLayout w:type="fixed"/>
        <w:tblLook w:val="04A0" w:firstRow="1" w:lastRow="0" w:firstColumn="1" w:lastColumn="0" w:noHBand="0" w:noVBand="1"/>
      </w:tblPr>
      <w:tblGrid>
        <w:gridCol w:w="5253"/>
        <w:gridCol w:w="1196"/>
        <w:gridCol w:w="1197"/>
        <w:gridCol w:w="1196"/>
        <w:gridCol w:w="1197"/>
        <w:gridCol w:w="1197"/>
      </w:tblGrid>
      <w:tr w:rsidR="002E41F6" w:rsidRPr="007A669E" w:rsidTr="00C66CFA">
        <w:trPr>
          <w:trHeight w:val="48"/>
        </w:trPr>
        <w:tc>
          <w:tcPr>
            <w:tcW w:w="11236" w:type="dxa"/>
            <w:gridSpan w:val="6"/>
            <w:shd w:val="clear" w:color="auto" w:fill="0464C5" w:themeFill="accent5" w:themeFillTint="BF"/>
            <w:vAlign w:val="center"/>
          </w:tcPr>
          <w:p w:rsidR="002E41F6" w:rsidRPr="00C66CFA" w:rsidRDefault="00C66CFA" w:rsidP="002E41F6">
            <w:pPr>
              <w:tabs>
                <w:tab w:val="left" w:pos="2670"/>
              </w:tabs>
              <w:jc w:val="center"/>
              <w:rPr>
                <w:rFonts w:eastAsia="Times New Roman"/>
                <w:color w:val="FFFFFF" w:themeColor="background1"/>
                <w:lang w:eastAsia="en-CA"/>
              </w:rPr>
            </w:pPr>
            <w:r>
              <w:rPr>
                <w:rFonts w:eastAsia="Times New Roman"/>
                <w:b/>
                <w:bCs/>
                <w:color w:val="FFFFFF" w:themeColor="background1"/>
                <w:lang w:eastAsia="en-CA"/>
              </w:rPr>
              <w:t>TEAM’S CHANGE READINESS ASSESSMENT</w:t>
            </w:r>
          </w:p>
        </w:tc>
      </w:tr>
      <w:tr w:rsidR="00C66CFA" w:rsidRPr="007A669E" w:rsidTr="00C66CFA">
        <w:trPr>
          <w:trHeight w:val="360"/>
        </w:trPr>
        <w:tc>
          <w:tcPr>
            <w:tcW w:w="5253" w:type="dxa"/>
            <w:shd w:val="clear" w:color="auto" w:fill="0464C5" w:themeFill="accent5" w:themeFillTint="BF"/>
            <w:vAlign w:val="center"/>
            <w:hideMark/>
          </w:tcPr>
          <w:p w:rsidR="000B5EDC" w:rsidRPr="00C66CFA" w:rsidRDefault="000B5EDC" w:rsidP="00C66CFA">
            <w:pPr>
              <w:rPr>
                <w:rFonts w:eastAsia="Times New Roman"/>
                <w:i/>
                <w:iCs/>
                <w:color w:val="FFFFFF" w:themeColor="background1"/>
                <w:lang w:eastAsia="en-CA"/>
              </w:rPr>
            </w:pPr>
            <w:r w:rsidRPr="00C66CFA">
              <w:rPr>
                <w:rFonts w:eastAsia="Times New Roman"/>
                <w:color w:val="FFFFFF" w:themeColor="background1"/>
                <w:lang w:eastAsia="en-CA"/>
              </w:rPr>
              <w:t>Read each statement below, and check the box that indicates the extent to which you agree with it.</w:t>
            </w:r>
          </w:p>
        </w:tc>
        <w:tc>
          <w:tcPr>
            <w:tcW w:w="1196" w:type="dxa"/>
            <w:shd w:val="clear" w:color="auto" w:fill="0464C5" w:themeFill="accent5" w:themeFillTint="BF"/>
            <w:vAlign w:val="center"/>
            <w:hideMark/>
          </w:tcPr>
          <w:p w:rsidR="000B5EDC" w:rsidRPr="00C66CFA" w:rsidRDefault="000B5EDC" w:rsidP="00C66CFA">
            <w:pPr>
              <w:jc w:val="center"/>
              <w:rPr>
                <w:rFonts w:eastAsia="Times New Roman"/>
                <w:b/>
                <w:i/>
                <w:iCs/>
                <w:color w:val="FFFFFF" w:themeColor="background1"/>
                <w:lang w:eastAsia="en-CA"/>
              </w:rPr>
            </w:pPr>
            <w:r w:rsidRPr="00C66CFA">
              <w:rPr>
                <w:rFonts w:eastAsia="Times New Roman"/>
                <w:b/>
                <w:color w:val="FFFFFF" w:themeColor="background1"/>
                <w:lang w:eastAsia="en-CA"/>
              </w:rPr>
              <w:t>Strongly Agree</w:t>
            </w:r>
          </w:p>
        </w:tc>
        <w:tc>
          <w:tcPr>
            <w:tcW w:w="1197" w:type="dxa"/>
            <w:shd w:val="clear" w:color="auto" w:fill="0464C5" w:themeFill="accent5" w:themeFillTint="BF"/>
            <w:vAlign w:val="center"/>
            <w:hideMark/>
          </w:tcPr>
          <w:p w:rsidR="000B5EDC" w:rsidRPr="00C66CFA" w:rsidRDefault="000B5EDC" w:rsidP="00C66CFA">
            <w:pPr>
              <w:jc w:val="center"/>
              <w:rPr>
                <w:rFonts w:eastAsia="Times New Roman"/>
                <w:b/>
                <w:i/>
                <w:iCs/>
                <w:color w:val="FFFFFF" w:themeColor="background1"/>
                <w:lang w:eastAsia="en-CA"/>
              </w:rPr>
            </w:pPr>
            <w:r w:rsidRPr="00C66CFA">
              <w:rPr>
                <w:rFonts w:eastAsia="Times New Roman"/>
                <w:b/>
                <w:color w:val="FFFFFF" w:themeColor="background1"/>
                <w:lang w:eastAsia="en-CA"/>
              </w:rPr>
              <w:t>Agree</w:t>
            </w:r>
          </w:p>
        </w:tc>
        <w:tc>
          <w:tcPr>
            <w:tcW w:w="1196" w:type="dxa"/>
            <w:shd w:val="clear" w:color="auto" w:fill="0464C5" w:themeFill="accent5" w:themeFillTint="BF"/>
            <w:vAlign w:val="center"/>
            <w:hideMark/>
          </w:tcPr>
          <w:p w:rsidR="000B5EDC" w:rsidRPr="00C66CFA" w:rsidRDefault="000B5EDC" w:rsidP="00C66CFA">
            <w:pPr>
              <w:jc w:val="center"/>
              <w:rPr>
                <w:rFonts w:eastAsia="Times New Roman"/>
                <w:b/>
                <w:i/>
                <w:iCs/>
                <w:color w:val="FFFFFF" w:themeColor="background1"/>
                <w:lang w:eastAsia="en-CA"/>
              </w:rPr>
            </w:pPr>
            <w:r w:rsidRPr="00C66CFA">
              <w:rPr>
                <w:rFonts w:eastAsia="Times New Roman"/>
                <w:b/>
                <w:color w:val="FFFFFF" w:themeColor="background1"/>
                <w:lang w:eastAsia="en-CA"/>
              </w:rPr>
              <w:t>Neither Agree nor Disagree</w:t>
            </w:r>
          </w:p>
        </w:tc>
        <w:tc>
          <w:tcPr>
            <w:tcW w:w="1197" w:type="dxa"/>
            <w:shd w:val="clear" w:color="auto" w:fill="0464C5" w:themeFill="accent5" w:themeFillTint="BF"/>
            <w:vAlign w:val="center"/>
            <w:hideMark/>
          </w:tcPr>
          <w:p w:rsidR="000B5EDC" w:rsidRPr="00C66CFA" w:rsidRDefault="000B5EDC" w:rsidP="00C66CFA">
            <w:pPr>
              <w:jc w:val="center"/>
              <w:rPr>
                <w:rFonts w:eastAsia="Times New Roman"/>
                <w:b/>
                <w:i/>
                <w:iCs/>
                <w:color w:val="FFFFFF" w:themeColor="background1"/>
                <w:lang w:eastAsia="en-CA"/>
              </w:rPr>
            </w:pPr>
            <w:r w:rsidRPr="00C66CFA">
              <w:rPr>
                <w:rFonts w:eastAsia="Times New Roman"/>
                <w:b/>
                <w:color w:val="FFFFFF" w:themeColor="background1"/>
                <w:lang w:eastAsia="en-CA"/>
              </w:rPr>
              <w:t>Disagree</w:t>
            </w:r>
          </w:p>
        </w:tc>
        <w:tc>
          <w:tcPr>
            <w:tcW w:w="1197" w:type="dxa"/>
            <w:shd w:val="clear" w:color="auto" w:fill="0464C5" w:themeFill="accent5" w:themeFillTint="BF"/>
            <w:vAlign w:val="center"/>
            <w:hideMark/>
          </w:tcPr>
          <w:p w:rsidR="000B5EDC" w:rsidRPr="00C66CFA" w:rsidRDefault="000B5EDC" w:rsidP="00C66CFA">
            <w:pPr>
              <w:jc w:val="center"/>
              <w:rPr>
                <w:rFonts w:eastAsia="Times New Roman"/>
                <w:b/>
                <w:i/>
                <w:iCs/>
                <w:color w:val="FFFFFF" w:themeColor="background1"/>
                <w:lang w:eastAsia="en-CA"/>
              </w:rPr>
            </w:pPr>
            <w:r w:rsidRPr="00C66CFA">
              <w:rPr>
                <w:rFonts w:eastAsia="Times New Roman"/>
                <w:b/>
                <w:color w:val="FFFFFF" w:themeColor="background1"/>
                <w:lang w:eastAsia="en-CA"/>
              </w:rPr>
              <w:t>Strongly Disagree</w:t>
            </w:r>
          </w:p>
        </w:tc>
      </w:tr>
      <w:tr w:rsidR="000B5EDC" w:rsidRPr="007A669E" w:rsidTr="00C66CFA">
        <w:trPr>
          <w:trHeight w:val="48"/>
        </w:trPr>
        <w:tc>
          <w:tcPr>
            <w:tcW w:w="5253" w:type="dxa"/>
          </w:tcPr>
          <w:p w:rsidR="000B5EDC" w:rsidRPr="007A669E" w:rsidRDefault="000B5EDC" w:rsidP="002E41F6">
            <w:pPr>
              <w:rPr>
                <w:rFonts w:eastAsia="Times New Roman"/>
                <w:i/>
                <w:iCs/>
                <w:lang w:eastAsia="en-CA"/>
              </w:rPr>
            </w:pPr>
            <w:r w:rsidRPr="007A669E">
              <w:rPr>
                <w:rFonts w:eastAsia="Times New Roman"/>
                <w:lang w:eastAsia="en-CA"/>
              </w:rPr>
              <w:t>Senior management is visibly supporting the change.</w:t>
            </w:r>
          </w:p>
        </w:tc>
        <w:tc>
          <w:tcPr>
            <w:tcW w:w="1196"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The reasons for the change are clear and understood by all.</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The change objectives are aligned with the organization’s strategic priorities.</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The organization’s leaders are effective change leaders and managers.</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The leaders and managers have the knowledge and competencies needed to lead and manage change.</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The leaders and managers have access to tools and resources to effectively lead and manage change.</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tcPr>
          <w:p w:rsidR="000B5EDC" w:rsidRPr="007A669E" w:rsidRDefault="000B5EDC" w:rsidP="002E41F6">
            <w:pPr>
              <w:rPr>
                <w:rFonts w:eastAsia="Times New Roman"/>
                <w:i/>
                <w:iCs/>
                <w:lang w:eastAsia="en-CA"/>
              </w:rPr>
            </w:pPr>
            <w:r w:rsidRPr="007A669E">
              <w:rPr>
                <w:rFonts w:eastAsia="Times New Roman"/>
                <w:lang w:eastAsia="en-CA"/>
              </w:rPr>
              <w:t>Employees trust their managers to lead them through the change.</w:t>
            </w:r>
          </w:p>
        </w:tc>
        <w:tc>
          <w:tcPr>
            <w:tcW w:w="1196"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The change effort connects to other major change initiatives that are underway.</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Communications about the change are clear and prompt, keeping employees well-informed.</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bookmarkStart w:id="0" w:name="_GoBack"/>
        <w:bookmarkEnd w:id="0"/>
      </w:tr>
      <w:tr w:rsidR="000B5EDC" w:rsidRPr="007A669E" w:rsidTr="00C66CFA">
        <w:trPr>
          <w:trHeight w:val="48"/>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Employees view the change as an opportunity.</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lastRenderedPageBreak/>
              <w:t>Employee feedback is appreciated, and mechanisms are in place to collect feedback.</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854"/>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Plans for learning and development are well-defined and implemented to ensure that employees have the knowledge, skills and abilities to support the changes.</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Employees have access to tools and resources that enable them to support the changes.</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Employees have a clear understanding of how their jobs will change.</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Employees support each other, especially during stressful work periods.</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48"/>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Employees are motivated and engaged in their work.</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r w:rsidR="000B5EDC" w:rsidRPr="007A669E" w:rsidTr="00C66CFA">
        <w:trPr>
          <w:trHeight w:val="586"/>
        </w:trPr>
        <w:tc>
          <w:tcPr>
            <w:tcW w:w="5253" w:type="dxa"/>
            <w:hideMark/>
          </w:tcPr>
          <w:p w:rsidR="000B5EDC" w:rsidRPr="007A669E" w:rsidRDefault="000B5EDC" w:rsidP="002E41F6">
            <w:pPr>
              <w:rPr>
                <w:rFonts w:eastAsia="Times New Roman"/>
                <w:i/>
                <w:iCs/>
                <w:lang w:eastAsia="en-CA"/>
              </w:rPr>
            </w:pPr>
            <w:r w:rsidRPr="007A669E">
              <w:rPr>
                <w:rFonts w:eastAsia="Times New Roman"/>
                <w:lang w:eastAsia="en-CA"/>
              </w:rPr>
              <w:t>Employees understand what they will need to do differently to support the change.</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6"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c>
          <w:tcPr>
            <w:tcW w:w="1197" w:type="dxa"/>
            <w:noWrap/>
            <w:vAlign w:val="center"/>
            <w:hideMark/>
          </w:tcPr>
          <w:p w:rsidR="000B5EDC" w:rsidRPr="002E41F6" w:rsidRDefault="000B5EDC" w:rsidP="002E41F6">
            <w:pPr>
              <w:jc w:val="center"/>
              <w:rPr>
                <w:rFonts w:eastAsia="Times New Roman"/>
                <w:i/>
                <w:iCs/>
                <w:sz w:val="40"/>
                <w:szCs w:val="40"/>
                <w:lang w:eastAsia="en-CA"/>
              </w:rPr>
            </w:pPr>
            <w:r w:rsidRPr="002E41F6">
              <w:rPr>
                <w:rFonts w:eastAsia="Times New Roman"/>
                <w:sz w:val="40"/>
                <w:szCs w:val="40"/>
                <w:lang w:eastAsia="en-CA"/>
              </w:rPr>
              <w:t>□</w:t>
            </w:r>
          </w:p>
        </w:tc>
      </w:tr>
    </w:tbl>
    <w:p w:rsidR="00DC09E6" w:rsidRPr="00C66CFA" w:rsidRDefault="00C66CFA" w:rsidP="00C66CFA">
      <w:pPr>
        <w:pStyle w:val="Heading1"/>
      </w:pPr>
      <w:r>
        <w:t>Scoring Resu</w:t>
      </w:r>
      <w:r w:rsidR="00DC09E6" w:rsidRPr="007A669E">
        <w:t>lts</w:t>
      </w:r>
    </w:p>
    <w:tbl>
      <w:tblPr>
        <w:tblStyle w:val="TableGridLight"/>
        <w:tblW w:w="0" w:type="auto"/>
        <w:tblLook w:val="04A0" w:firstRow="1" w:lastRow="0" w:firstColumn="1" w:lastColumn="0" w:noHBand="0" w:noVBand="1"/>
      </w:tblPr>
      <w:tblGrid>
        <w:gridCol w:w="2547"/>
        <w:gridCol w:w="8647"/>
      </w:tblGrid>
      <w:tr w:rsidR="000B5EDC" w:rsidRPr="007A669E" w:rsidTr="00C66CFA">
        <w:trPr>
          <w:trHeight w:val="1315"/>
        </w:trPr>
        <w:tc>
          <w:tcPr>
            <w:tcW w:w="2547" w:type="dxa"/>
            <w:vAlign w:val="center"/>
          </w:tcPr>
          <w:p w:rsidR="000B5EDC" w:rsidRPr="007A669E" w:rsidRDefault="000B5EDC" w:rsidP="00C66CFA">
            <w:pPr>
              <w:jc w:val="center"/>
              <w:rPr>
                <w:i/>
              </w:rPr>
            </w:pPr>
            <w:r w:rsidRPr="007A669E">
              <w:t xml:space="preserve">Almost all answers are in the </w:t>
            </w:r>
            <w:r w:rsidRPr="00C66CFA">
              <w:rPr>
                <w:b/>
                <w:color w:val="0464C5" w:themeColor="accent5" w:themeTint="BF"/>
              </w:rPr>
              <w:t>Strongly Agree</w:t>
            </w:r>
            <w:r w:rsidRPr="00C66CFA">
              <w:rPr>
                <w:color w:val="0464C5" w:themeColor="accent5" w:themeTint="BF"/>
              </w:rPr>
              <w:t xml:space="preserve"> </w:t>
            </w:r>
            <w:r w:rsidRPr="007A669E">
              <w:t>column.</w:t>
            </w:r>
          </w:p>
        </w:tc>
        <w:tc>
          <w:tcPr>
            <w:tcW w:w="8647" w:type="dxa"/>
            <w:vAlign w:val="center"/>
          </w:tcPr>
          <w:p w:rsidR="000B5EDC" w:rsidRPr="00C66CFA" w:rsidRDefault="000B5EDC" w:rsidP="00C66CFA">
            <w:pPr>
              <w:jc w:val="both"/>
              <w:rPr>
                <w:i/>
              </w:rPr>
            </w:pPr>
            <w:r w:rsidRPr="00C66CFA">
              <w:rPr>
                <w:i/>
              </w:rPr>
              <w:t xml:space="preserve">The level of readiness is </w:t>
            </w:r>
            <w:r w:rsidRPr="00C66CFA">
              <w:rPr>
                <w:b/>
                <w:i/>
              </w:rPr>
              <w:t>excellent.</w:t>
            </w:r>
          </w:p>
          <w:p w:rsidR="000B5EDC" w:rsidRPr="007A669E" w:rsidRDefault="000B5EDC" w:rsidP="00C66CFA">
            <w:pPr>
              <w:jc w:val="both"/>
              <w:rPr>
                <w:i/>
              </w:rPr>
            </w:pPr>
            <w:r w:rsidRPr="007A669E">
              <w:t>All or almost all key elements are in place to support the change.</w:t>
            </w:r>
          </w:p>
          <w:p w:rsidR="000B5EDC" w:rsidRPr="007A669E" w:rsidRDefault="000B5EDC" w:rsidP="00C66CFA">
            <w:pPr>
              <w:jc w:val="both"/>
              <w:rPr>
                <w:i/>
              </w:rPr>
            </w:pPr>
            <w:r w:rsidRPr="007A669E">
              <w:t>Minimal preparation is required to ensure the team’s capacity to change.</w:t>
            </w:r>
          </w:p>
          <w:p w:rsidR="000B5EDC" w:rsidRPr="007A669E" w:rsidRDefault="000B5EDC" w:rsidP="00C66CFA">
            <w:pPr>
              <w:jc w:val="both"/>
              <w:rPr>
                <w:i/>
              </w:rPr>
            </w:pPr>
            <w:r w:rsidRPr="007A669E">
              <w:t>The change is ready to be implemented.</w:t>
            </w:r>
          </w:p>
        </w:tc>
      </w:tr>
      <w:tr w:rsidR="000B5EDC" w:rsidRPr="007A669E" w:rsidTr="00C66CFA">
        <w:trPr>
          <w:trHeight w:val="1263"/>
        </w:trPr>
        <w:tc>
          <w:tcPr>
            <w:tcW w:w="2547" w:type="dxa"/>
            <w:vAlign w:val="center"/>
          </w:tcPr>
          <w:p w:rsidR="000B5EDC" w:rsidRPr="007A669E" w:rsidRDefault="000B5EDC" w:rsidP="00C66CFA">
            <w:pPr>
              <w:jc w:val="center"/>
              <w:rPr>
                <w:i/>
              </w:rPr>
            </w:pPr>
            <w:r w:rsidRPr="007A669E">
              <w:t xml:space="preserve">Most answers are in the </w:t>
            </w:r>
            <w:r w:rsidRPr="00C66CFA">
              <w:rPr>
                <w:b/>
                <w:color w:val="0464C5" w:themeColor="accent5" w:themeTint="BF"/>
              </w:rPr>
              <w:t>Agree</w:t>
            </w:r>
            <w:r w:rsidRPr="007A669E">
              <w:t xml:space="preserve"> column.</w:t>
            </w:r>
          </w:p>
        </w:tc>
        <w:tc>
          <w:tcPr>
            <w:tcW w:w="8647" w:type="dxa"/>
            <w:vAlign w:val="center"/>
          </w:tcPr>
          <w:p w:rsidR="000B5EDC" w:rsidRPr="00C66CFA" w:rsidRDefault="000B5EDC" w:rsidP="00C66CFA">
            <w:pPr>
              <w:jc w:val="both"/>
              <w:rPr>
                <w:i/>
              </w:rPr>
            </w:pPr>
            <w:r w:rsidRPr="00C66CFA">
              <w:rPr>
                <w:i/>
              </w:rPr>
              <w:t xml:space="preserve">There is a </w:t>
            </w:r>
            <w:r w:rsidRPr="00C66CFA">
              <w:rPr>
                <w:b/>
                <w:i/>
              </w:rPr>
              <w:t>very good</w:t>
            </w:r>
            <w:r w:rsidRPr="00C66CFA">
              <w:rPr>
                <w:i/>
              </w:rPr>
              <w:t xml:space="preserve"> level of readiness.</w:t>
            </w:r>
          </w:p>
          <w:p w:rsidR="000B5EDC" w:rsidRPr="007A669E" w:rsidRDefault="000B5EDC" w:rsidP="00C66CFA">
            <w:pPr>
              <w:jc w:val="both"/>
              <w:rPr>
                <w:i/>
              </w:rPr>
            </w:pPr>
            <w:r w:rsidRPr="007A669E">
              <w:t>A number of key elements are in place to support the change.</w:t>
            </w:r>
          </w:p>
          <w:p w:rsidR="000B5EDC" w:rsidRPr="007A669E" w:rsidRDefault="000B5EDC" w:rsidP="00C66CFA">
            <w:pPr>
              <w:jc w:val="both"/>
              <w:rPr>
                <w:i/>
              </w:rPr>
            </w:pPr>
            <w:r w:rsidRPr="007A669E">
              <w:t>Preparation and updating are required for certain aspects of the team</w:t>
            </w:r>
            <w:r w:rsidRPr="007A669E">
              <w:rPr>
                <w:lang w:val="en-US"/>
              </w:rPr>
              <w:t>’s work</w:t>
            </w:r>
            <w:r w:rsidRPr="007A669E">
              <w:t>.</w:t>
            </w:r>
          </w:p>
          <w:p w:rsidR="000B5EDC" w:rsidRPr="007A669E" w:rsidRDefault="000B5EDC" w:rsidP="00C66CFA">
            <w:pPr>
              <w:jc w:val="both"/>
              <w:rPr>
                <w:i/>
              </w:rPr>
            </w:pPr>
            <w:r w:rsidRPr="007A669E">
              <w:t>The change will likely succeed.</w:t>
            </w:r>
          </w:p>
        </w:tc>
      </w:tr>
      <w:tr w:rsidR="000B5EDC" w:rsidRPr="007A669E" w:rsidTr="00C66CFA">
        <w:trPr>
          <w:trHeight w:val="1834"/>
        </w:trPr>
        <w:tc>
          <w:tcPr>
            <w:tcW w:w="2547" w:type="dxa"/>
            <w:vAlign w:val="center"/>
          </w:tcPr>
          <w:p w:rsidR="000B5EDC" w:rsidRPr="007A669E" w:rsidRDefault="00C66CFA" w:rsidP="00C66CFA">
            <w:pPr>
              <w:jc w:val="center"/>
              <w:rPr>
                <w:i/>
              </w:rPr>
            </w:pPr>
            <w:r>
              <w:t>Most</w:t>
            </w:r>
            <w:r w:rsidR="000B5EDC" w:rsidRPr="007A669E">
              <w:t xml:space="preserve"> answers are in the </w:t>
            </w:r>
            <w:r w:rsidR="000B5EDC" w:rsidRPr="00C66CFA">
              <w:rPr>
                <w:b/>
                <w:color w:val="0464C5" w:themeColor="accent5" w:themeTint="BF"/>
              </w:rPr>
              <w:t xml:space="preserve">Neither Agree nor Disagree </w:t>
            </w:r>
            <w:r w:rsidR="000B5EDC" w:rsidRPr="007A669E">
              <w:t>column.</w:t>
            </w:r>
          </w:p>
        </w:tc>
        <w:tc>
          <w:tcPr>
            <w:tcW w:w="8647" w:type="dxa"/>
            <w:vAlign w:val="center"/>
          </w:tcPr>
          <w:p w:rsidR="000B5EDC" w:rsidRPr="007A669E" w:rsidRDefault="000B5EDC" w:rsidP="00C66CFA">
            <w:pPr>
              <w:jc w:val="both"/>
              <w:rPr>
                <w:i/>
              </w:rPr>
            </w:pPr>
            <w:r w:rsidRPr="00C66CFA">
              <w:rPr>
                <w:i/>
              </w:rPr>
              <w:t xml:space="preserve">The level of readiness is </w:t>
            </w:r>
            <w:r w:rsidRPr="00C66CFA">
              <w:rPr>
                <w:b/>
                <w:i/>
              </w:rPr>
              <w:t>fair</w:t>
            </w:r>
            <w:r w:rsidRPr="007A669E">
              <w:t>; there are important challenges to address in order to become more positive about the situation.</w:t>
            </w:r>
          </w:p>
          <w:p w:rsidR="000B5EDC" w:rsidRPr="007A669E" w:rsidRDefault="000B5EDC" w:rsidP="00C66CFA">
            <w:pPr>
              <w:jc w:val="both"/>
              <w:rPr>
                <w:i/>
              </w:rPr>
            </w:pPr>
            <w:r w:rsidRPr="007A669E">
              <w:t>Some key elements are in place to support the change.</w:t>
            </w:r>
          </w:p>
          <w:p w:rsidR="000B5EDC" w:rsidRPr="007A669E" w:rsidRDefault="000B5EDC" w:rsidP="00C66CFA">
            <w:pPr>
              <w:jc w:val="both"/>
              <w:rPr>
                <w:i/>
              </w:rPr>
            </w:pPr>
            <w:r w:rsidRPr="007A669E">
              <w:t>Improvement is required to address some key challenges.</w:t>
            </w:r>
          </w:p>
          <w:p w:rsidR="000B5EDC" w:rsidRPr="007A669E" w:rsidRDefault="000B5EDC" w:rsidP="00C66CFA">
            <w:pPr>
              <w:jc w:val="both"/>
              <w:rPr>
                <w:i/>
                <w:iCs/>
              </w:rPr>
            </w:pPr>
            <w:r w:rsidRPr="007A669E">
              <w:t>It is unlikely that the change will succeed.</w:t>
            </w:r>
          </w:p>
          <w:p w:rsidR="000B5EDC" w:rsidRPr="007A669E" w:rsidRDefault="000B5EDC" w:rsidP="00C66CFA">
            <w:pPr>
              <w:jc w:val="both"/>
              <w:rPr>
                <w:b/>
                <w:i/>
              </w:rPr>
            </w:pPr>
            <w:r w:rsidRPr="007A669E">
              <w:rPr>
                <w:b/>
                <w:color w:val="FF0000"/>
              </w:rPr>
              <w:t>Complete the action plan below to better prepare your team for change and ensure success.</w:t>
            </w:r>
          </w:p>
        </w:tc>
      </w:tr>
      <w:tr w:rsidR="000B5EDC" w:rsidRPr="007A669E" w:rsidTr="00C66CFA">
        <w:trPr>
          <w:trHeight w:val="1832"/>
        </w:trPr>
        <w:tc>
          <w:tcPr>
            <w:tcW w:w="2547" w:type="dxa"/>
            <w:vAlign w:val="center"/>
          </w:tcPr>
          <w:p w:rsidR="000B5EDC" w:rsidRPr="007A669E" w:rsidRDefault="00C66CFA" w:rsidP="00C66CFA">
            <w:pPr>
              <w:jc w:val="center"/>
              <w:rPr>
                <w:i/>
              </w:rPr>
            </w:pPr>
            <w:r>
              <w:t>Most</w:t>
            </w:r>
            <w:r w:rsidR="000B5EDC" w:rsidRPr="007A669E">
              <w:t xml:space="preserve"> answers are in the </w:t>
            </w:r>
            <w:r w:rsidR="000B5EDC" w:rsidRPr="00C66CFA">
              <w:rPr>
                <w:b/>
                <w:color w:val="0464C5" w:themeColor="accent5" w:themeTint="BF"/>
              </w:rPr>
              <w:t>Disagree</w:t>
            </w:r>
            <w:r w:rsidR="000B5EDC" w:rsidRPr="007A669E">
              <w:rPr>
                <w:b/>
              </w:rPr>
              <w:t xml:space="preserve"> </w:t>
            </w:r>
            <w:r w:rsidR="000B5EDC" w:rsidRPr="007A669E">
              <w:t xml:space="preserve">or </w:t>
            </w:r>
            <w:r w:rsidR="000B5EDC" w:rsidRPr="00C66CFA">
              <w:rPr>
                <w:b/>
                <w:color w:val="0464C5" w:themeColor="accent5" w:themeTint="BF"/>
              </w:rPr>
              <w:t xml:space="preserve">Strongly Disagree </w:t>
            </w:r>
            <w:r w:rsidR="000B5EDC" w:rsidRPr="007A669E">
              <w:t>columns.</w:t>
            </w:r>
          </w:p>
        </w:tc>
        <w:tc>
          <w:tcPr>
            <w:tcW w:w="8647" w:type="dxa"/>
            <w:vAlign w:val="center"/>
          </w:tcPr>
          <w:p w:rsidR="000B5EDC" w:rsidRPr="007A669E" w:rsidRDefault="000B5EDC" w:rsidP="00C66CFA">
            <w:pPr>
              <w:jc w:val="both"/>
              <w:rPr>
                <w:i/>
              </w:rPr>
            </w:pPr>
            <w:r w:rsidRPr="00C66CFA">
              <w:rPr>
                <w:i/>
              </w:rPr>
              <w:t xml:space="preserve">The level of readiness is </w:t>
            </w:r>
            <w:r w:rsidRPr="00C66CFA">
              <w:rPr>
                <w:b/>
                <w:i/>
              </w:rPr>
              <w:t>low</w:t>
            </w:r>
            <w:r w:rsidRPr="007A669E">
              <w:t>; however, focusing on key factors could turn things around.</w:t>
            </w:r>
          </w:p>
          <w:p w:rsidR="000B5EDC" w:rsidRPr="007A669E" w:rsidRDefault="000B5EDC" w:rsidP="00C66CFA">
            <w:pPr>
              <w:jc w:val="both"/>
              <w:rPr>
                <w:i/>
              </w:rPr>
            </w:pPr>
            <w:r w:rsidRPr="007A669E">
              <w:t>Few key elements are in place to support the change.</w:t>
            </w:r>
          </w:p>
          <w:p w:rsidR="000B5EDC" w:rsidRPr="007A669E" w:rsidRDefault="000B5EDC" w:rsidP="00C66CFA">
            <w:pPr>
              <w:jc w:val="both"/>
              <w:rPr>
                <w:i/>
              </w:rPr>
            </w:pPr>
            <w:r w:rsidRPr="007A669E">
              <w:t>Significant improvement and preparation are required to address a number of key challenges.</w:t>
            </w:r>
          </w:p>
          <w:p w:rsidR="000B5EDC" w:rsidRPr="007A669E" w:rsidRDefault="000B5EDC" w:rsidP="00C66CFA">
            <w:pPr>
              <w:jc w:val="both"/>
              <w:rPr>
                <w:i/>
                <w:iCs/>
              </w:rPr>
            </w:pPr>
            <w:r w:rsidRPr="007A669E">
              <w:t>There is little or no chance that the change will succeed if the situation stays as is; important actions are needed.</w:t>
            </w:r>
          </w:p>
          <w:p w:rsidR="000B5EDC" w:rsidRPr="007A669E" w:rsidRDefault="000B5EDC" w:rsidP="00C66CFA">
            <w:pPr>
              <w:jc w:val="both"/>
              <w:rPr>
                <w:b/>
                <w:i/>
              </w:rPr>
            </w:pPr>
            <w:r w:rsidRPr="007A669E">
              <w:rPr>
                <w:b/>
                <w:color w:val="FF0000"/>
              </w:rPr>
              <w:t>Complete the action plan below to prepare your team for change and ensure success.</w:t>
            </w:r>
          </w:p>
        </w:tc>
      </w:tr>
    </w:tbl>
    <w:p w:rsidR="00DC09E6" w:rsidRPr="007A669E" w:rsidRDefault="00DC09E6" w:rsidP="00DC09E6">
      <w:pPr>
        <w:spacing w:after="0" w:line="240" w:lineRule="auto"/>
        <w:rPr>
          <w:rFonts w:ascii="Arial" w:eastAsia="Times New Roman" w:hAnsi="Arial" w:cs="Arial"/>
          <w:i/>
          <w:iCs/>
          <w:sz w:val="28"/>
          <w:lang w:eastAsia="en-CA"/>
        </w:rPr>
      </w:pPr>
    </w:p>
    <w:p w:rsidR="00DC09E6" w:rsidRPr="00C66CFA" w:rsidRDefault="00DC09E6" w:rsidP="00C66CFA">
      <w:pPr>
        <w:pStyle w:val="Heading1"/>
        <w:rPr>
          <w:rFonts w:eastAsia="Times New Roman"/>
          <w:i/>
          <w:iCs/>
          <w:lang w:eastAsia="en-CA"/>
        </w:rPr>
      </w:pPr>
      <w:r w:rsidRPr="007A669E">
        <w:rPr>
          <w:rFonts w:eastAsia="Times New Roman"/>
          <w:lang w:eastAsia="en-CA"/>
        </w:rPr>
        <w:lastRenderedPageBreak/>
        <w:t>Action Plan</w:t>
      </w:r>
    </w:p>
    <w:p w:rsidR="000B5EDC" w:rsidRDefault="000B5EDC" w:rsidP="00C66CFA">
      <w:pPr>
        <w:jc w:val="both"/>
      </w:pPr>
      <w:r w:rsidRPr="007A669E">
        <w:rPr>
          <w:rFonts w:eastAsia="Times New Roman"/>
          <w:lang w:eastAsia="en-CA"/>
        </w:rPr>
        <w:t xml:space="preserve">Following an action plan like the one provided below will </w:t>
      </w:r>
      <w:r w:rsidRPr="007A669E">
        <w:rPr>
          <w:szCs w:val="24"/>
        </w:rPr>
        <w:t xml:space="preserve">support your </w:t>
      </w:r>
      <w:r w:rsidRPr="007A669E">
        <w:t xml:space="preserve">team’s readiness for change and increase the success of implementing the change in your team. </w:t>
      </w:r>
      <w:r w:rsidRPr="007A669E">
        <w:rPr>
          <w:rFonts w:eastAsia="Times New Roman"/>
          <w:lang w:eastAsia="en-CA"/>
        </w:rPr>
        <w:t xml:space="preserve">In the left column, note items in the quiz to which you answered </w:t>
      </w:r>
      <w:r w:rsidRPr="007A669E">
        <w:rPr>
          <w:b/>
        </w:rPr>
        <w:t xml:space="preserve">Disagree </w:t>
      </w:r>
      <w:r w:rsidRPr="007A669E">
        <w:t xml:space="preserve">or </w:t>
      </w:r>
      <w:r w:rsidRPr="007A669E">
        <w:rPr>
          <w:b/>
        </w:rPr>
        <w:t>Strongly Disagree</w:t>
      </w:r>
      <w:r w:rsidRPr="007A669E">
        <w:rPr>
          <w:rFonts w:eastAsia="Times New Roman"/>
          <w:lang w:eastAsia="en-CA"/>
        </w:rPr>
        <w:t xml:space="preserve">. In the right column, indicate actions or steps you will take to improve in </w:t>
      </w:r>
      <w:r w:rsidRPr="007A669E">
        <w:t xml:space="preserve">those areas. </w:t>
      </w:r>
    </w:p>
    <w:tbl>
      <w:tblPr>
        <w:tblStyle w:val="TableGridLight"/>
        <w:tblpPr w:leftFromText="180" w:rightFromText="180" w:vertAnchor="text" w:horzAnchor="margin" w:tblpY="397"/>
        <w:tblW w:w="0" w:type="auto"/>
        <w:tblLook w:val="04A0" w:firstRow="1" w:lastRow="0" w:firstColumn="1" w:lastColumn="0" w:noHBand="0" w:noVBand="1"/>
      </w:tblPr>
      <w:tblGrid>
        <w:gridCol w:w="4640"/>
        <w:gridCol w:w="4640"/>
      </w:tblGrid>
      <w:tr w:rsidR="00C66CFA" w:rsidRPr="000E0624" w:rsidTr="00F9461A">
        <w:trPr>
          <w:trHeight w:val="270"/>
        </w:trPr>
        <w:tc>
          <w:tcPr>
            <w:tcW w:w="4640" w:type="dxa"/>
            <w:shd w:val="clear" w:color="auto" w:fill="0464C5" w:themeFill="accent5" w:themeFillTint="BF"/>
          </w:tcPr>
          <w:p w:rsidR="00C66CFA" w:rsidRPr="002F0B29" w:rsidRDefault="00C66CFA" w:rsidP="00F9461A">
            <w:pPr>
              <w:jc w:val="center"/>
              <w:rPr>
                <w:b/>
                <w:i/>
                <w:color w:val="FFFFFF" w:themeColor="background1"/>
              </w:rPr>
            </w:pPr>
            <w:r w:rsidRPr="002F0B29">
              <w:rPr>
                <w:b/>
                <w:color w:val="FFFFFF" w:themeColor="background1"/>
              </w:rPr>
              <w:t>Areas for Improvement</w:t>
            </w:r>
          </w:p>
        </w:tc>
        <w:tc>
          <w:tcPr>
            <w:tcW w:w="4640" w:type="dxa"/>
            <w:shd w:val="clear" w:color="auto" w:fill="0464C5" w:themeFill="accent5" w:themeFillTint="BF"/>
          </w:tcPr>
          <w:p w:rsidR="00C66CFA" w:rsidRPr="002F0B29" w:rsidRDefault="00C66CFA" w:rsidP="00F9461A">
            <w:pPr>
              <w:jc w:val="center"/>
              <w:rPr>
                <w:b/>
                <w:i/>
                <w:color w:val="FFFFFF" w:themeColor="background1"/>
              </w:rPr>
            </w:pPr>
            <w:r w:rsidRPr="002F0B29">
              <w:rPr>
                <w:b/>
                <w:color w:val="FFFFFF" w:themeColor="background1"/>
              </w:rPr>
              <w:t>Actions or Steps to Improve</w:t>
            </w:r>
          </w:p>
        </w:tc>
      </w:tr>
      <w:tr w:rsidR="00C66CFA" w:rsidRPr="000E0624" w:rsidTr="00F9461A">
        <w:trPr>
          <w:trHeight w:val="815"/>
        </w:trPr>
        <w:tc>
          <w:tcPr>
            <w:tcW w:w="4640" w:type="dxa"/>
          </w:tcPr>
          <w:p w:rsidR="00C66CFA" w:rsidRPr="000E0624" w:rsidRDefault="00C66CFA" w:rsidP="00F9461A">
            <w:pPr>
              <w:rPr>
                <w:i/>
              </w:rPr>
            </w:pPr>
            <w:r w:rsidRPr="000E0624">
              <w:rPr>
                <w:b/>
              </w:rPr>
              <w:t>Example:</w:t>
            </w:r>
            <w:r w:rsidRPr="000E0624">
              <w:t xml:space="preserve"> </w:t>
            </w:r>
            <w:r>
              <w:t xml:space="preserve"> </w:t>
            </w:r>
            <w:r w:rsidRPr="00C66CFA">
              <w:rPr>
                <w:rFonts w:eastAsia="Times New Roman"/>
                <w:color w:val="000000"/>
                <w:lang w:eastAsia="en-CA"/>
              </w:rPr>
              <w:t>Employees have access to tools and resources that enable them to support the changes.</w:t>
            </w:r>
          </w:p>
        </w:tc>
        <w:tc>
          <w:tcPr>
            <w:tcW w:w="4640" w:type="dxa"/>
          </w:tcPr>
          <w:p w:rsidR="00C66CFA" w:rsidRPr="000E0624" w:rsidRDefault="00C66CFA" w:rsidP="00F9461A">
            <w:pPr>
              <w:rPr>
                <w:i/>
              </w:rPr>
            </w:pPr>
            <w:r w:rsidRPr="000E0624">
              <w:rPr>
                <w:b/>
              </w:rPr>
              <w:t xml:space="preserve">Example: </w:t>
            </w:r>
            <w:r>
              <w:t xml:space="preserve"> </w:t>
            </w:r>
            <w:r w:rsidRPr="00C66CFA">
              <w:t>Make available material that clearly explains the need for the change and how it is being implemented, and consider sending employees to workshops or training on specific aspects of the change and/or on change in general.</w:t>
            </w:r>
          </w:p>
        </w:tc>
      </w:tr>
      <w:tr w:rsidR="00C66CFA" w:rsidRPr="000E0624" w:rsidTr="00F9461A">
        <w:trPr>
          <w:trHeight w:val="410"/>
        </w:trPr>
        <w:tc>
          <w:tcPr>
            <w:tcW w:w="4640" w:type="dxa"/>
          </w:tcPr>
          <w:p w:rsidR="00C66CFA" w:rsidRPr="000E0624" w:rsidRDefault="00C66CFA" w:rsidP="00F9461A">
            <w:pPr>
              <w:rPr>
                <w:i/>
              </w:rPr>
            </w:pPr>
          </w:p>
        </w:tc>
        <w:tc>
          <w:tcPr>
            <w:tcW w:w="4640" w:type="dxa"/>
          </w:tcPr>
          <w:p w:rsidR="00C66CFA" w:rsidRPr="000E0624" w:rsidRDefault="00C66CFA" w:rsidP="00F9461A">
            <w:pPr>
              <w:rPr>
                <w:i/>
              </w:rPr>
            </w:pPr>
          </w:p>
        </w:tc>
      </w:tr>
      <w:tr w:rsidR="00C66CFA" w:rsidRPr="000E0624" w:rsidTr="00F9461A">
        <w:trPr>
          <w:trHeight w:val="416"/>
        </w:trPr>
        <w:tc>
          <w:tcPr>
            <w:tcW w:w="4640" w:type="dxa"/>
          </w:tcPr>
          <w:p w:rsidR="00C66CFA" w:rsidRPr="000E0624" w:rsidRDefault="00C66CFA" w:rsidP="00F9461A">
            <w:pPr>
              <w:rPr>
                <w:i/>
              </w:rPr>
            </w:pPr>
          </w:p>
        </w:tc>
        <w:tc>
          <w:tcPr>
            <w:tcW w:w="4640" w:type="dxa"/>
          </w:tcPr>
          <w:p w:rsidR="00C66CFA" w:rsidRPr="000E0624" w:rsidRDefault="00C66CFA" w:rsidP="00F9461A">
            <w:pPr>
              <w:rPr>
                <w:i/>
              </w:rPr>
            </w:pPr>
          </w:p>
        </w:tc>
      </w:tr>
      <w:tr w:rsidR="00C66CFA" w:rsidRPr="000E0624" w:rsidTr="00F9461A">
        <w:trPr>
          <w:trHeight w:val="395"/>
        </w:trPr>
        <w:tc>
          <w:tcPr>
            <w:tcW w:w="4640" w:type="dxa"/>
          </w:tcPr>
          <w:p w:rsidR="00C66CFA" w:rsidRPr="000E0624" w:rsidRDefault="00C66CFA" w:rsidP="00F9461A">
            <w:pPr>
              <w:rPr>
                <w:i/>
              </w:rPr>
            </w:pPr>
          </w:p>
        </w:tc>
        <w:tc>
          <w:tcPr>
            <w:tcW w:w="4640" w:type="dxa"/>
          </w:tcPr>
          <w:p w:rsidR="00C66CFA" w:rsidRPr="000E0624" w:rsidRDefault="00C66CFA" w:rsidP="00F9461A">
            <w:pPr>
              <w:rPr>
                <w:i/>
              </w:rPr>
            </w:pPr>
          </w:p>
        </w:tc>
      </w:tr>
    </w:tbl>
    <w:p w:rsidR="00C66CFA" w:rsidRDefault="00C66CFA" w:rsidP="00C66CFA">
      <w:pPr>
        <w:spacing w:after="0"/>
        <w:rPr>
          <w:b/>
          <w:i/>
        </w:rPr>
      </w:pPr>
    </w:p>
    <w:p w:rsidR="00C66CFA" w:rsidRDefault="00C66CFA" w:rsidP="00C66CFA">
      <w:pPr>
        <w:spacing w:after="0"/>
        <w:rPr>
          <w:b/>
          <w:i/>
        </w:rPr>
      </w:pPr>
    </w:p>
    <w:p w:rsidR="00C66CFA" w:rsidRPr="002F0B29" w:rsidRDefault="00C66CFA" w:rsidP="00C66CFA">
      <w:pPr>
        <w:spacing w:after="0"/>
        <w:rPr>
          <w:i/>
        </w:rPr>
      </w:pPr>
      <w:r w:rsidRPr="002F0B29">
        <w:rPr>
          <w:b/>
          <w:i/>
        </w:rPr>
        <w:t xml:space="preserve">Source: </w:t>
      </w:r>
      <w:r w:rsidRPr="002F0B29">
        <w:rPr>
          <w:i/>
        </w:rPr>
        <w:t>Adapted from tools developed by the Interdepartmental Organizational Change</w:t>
      </w:r>
      <w:r>
        <w:rPr>
          <w:i/>
        </w:rPr>
        <w:t xml:space="preserve"> Network</w:t>
      </w:r>
    </w:p>
    <w:p w:rsidR="00C66CFA" w:rsidRPr="007A669E" w:rsidRDefault="00C66CFA" w:rsidP="00C66CFA">
      <w:pPr>
        <w:jc w:val="both"/>
        <w:rPr>
          <w:i/>
        </w:rPr>
      </w:pPr>
    </w:p>
    <w:p w:rsidR="000B5EDC" w:rsidRPr="007A669E" w:rsidRDefault="000B5EDC" w:rsidP="000B5EDC">
      <w:pPr>
        <w:rPr>
          <w:rFonts w:ascii="Arial" w:hAnsi="Arial" w:cs="Arial"/>
        </w:rPr>
      </w:pPr>
    </w:p>
    <w:p w:rsidR="000B5EDC" w:rsidRPr="007A669E" w:rsidRDefault="000B5EDC" w:rsidP="000B5EDC">
      <w:pPr>
        <w:rPr>
          <w:rFonts w:ascii="Arial" w:hAnsi="Arial" w:cs="Arial"/>
        </w:rPr>
      </w:pPr>
    </w:p>
    <w:p w:rsidR="000B5EDC" w:rsidRPr="007A669E" w:rsidRDefault="000B5EDC" w:rsidP="000B5EDC">
      <w:pPr>
        <w:rPr>
          <w:rFonts w:ascii="Arial" w:hAnsi="Arial" w:cs="Arial"/>
        </w:rPr>
      </w:pPr>
    </w:p>
    <w:p w:rsidR="000B5EDC" w:rsidRPr="007A669E" w:rsidRDefault="000B5EDC" w:rsidP="000B5EDC">
      <w:pPr>
        <w:rPr>
          <w:rFonts w:ascii="Arial" w:hAnsi="Arial" w:cs="Arial"/>
        </w:rPr>
      </w:pPr>
    </w:p>
    <w:p w:rsidR="000B5EDC" w:rsidRPr="007A669E" w:rsidRDefault="000B5EDC" w:rsidP="000B5EDC">
      <w:pPr>
        <w:rPr>
          <w:rFonts w:ascii="Arial" w:hAnsi="Arial" w:cs="Arial"/>
        </w:rPr>
      </w:pPr>
    </w:p>
    <w:p w:rsidR="000B5EDC" w:rsidRPr="007A669E" w:rsidRDefault="000B5EDC" w:rsidP="000B5EDC">
      <w:pPr>
        <w:rPr>
          <w:rFonts w:ascii="Arial" w:hAnsi="Arial" w:cs="Arial"/>
        </w:rPr>
      </w:pPr>
    </w:p>
    <w:p w:rsidR="000B5EDC" w:rsidRPr="007A669E" w:rsidRDefault="000B5EDC" w:rsidP="000B5EDC">
      <w:pPr>
        <w:rPr>
          <w:rFonts w:ascii="Arial" w:hAnsi="Arial" w:cs="Arial"/>
        </w:rPr>
      </w:pPr>
    </w:p>
    <w:p w:rsidR="000B5EDC" w:rsidRPr="007A669E" w:rsidRDefault="000B5EDC" w:rsidP="000B5EDC">
      <w:pPr>
        <w:rPr>
          <w:rFonts w:ascii="Arial" w:hAnsi="Arial" w:cs="Arial"/>
        </w:rPr>
      </w:pPr>
    </w:p>
    <w:p w:rsidR="000B5EDC" w:rsidRPr="007A669E" w:rsidRDefault="000B5EDC" w:rsidP="000B5EDC">
      <w:pPr>
        <w:rPr>
          <w:rFonts w:ascii="Arial" w:hAnsi="Arial" w:cs="Arial"/>
        </w:rPr>
      </w:pPr>
    </w:p>
    <w:p w:rsidR="00DC09E6" w:rsidRPr="007A669E" w:rsidRDefault="00DC09E6" w:rsidP="000B5EDC">
      <w:pPr>
        <w:rPr>
          <w:rFonts w:ascii="Arial" w:hAnsi="Arial" w:cs="Arial"/>
        </w:rPr>
      </w:pPr>
    </w:p>
    <w:sectPr w:rsidR="00DC09E6" w:rsidRPr="007A669E" w:rsidSect="002E41F6">
      <w:headerReference w:type="default" r:id="rId8"/>
      <w:footerReference w:type="default" r:id="rId9"/>
      <w:pgSz w:w="12240" w:h="15840"/>
      <w:pgMar w:top="510" w:right="510" w:bottom="510" w:left="510" w:header="426"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5D" w:rsidRDefault="00D0075D" w:rsidP="00E6731B">
      <w:pPr>
        <w:spacing w:after="0" w:line="240" w:lineRule="auto"/>
      </w:pPr>
      <w:r>
        <w:separator/>
      </w:r>
    </w:p>
  </w:endnote>
  <w:endnote w:type="continuationSeparator" w:id="0">
    <w:p w:rsidR="00D0075D" w:rsidRDefault="00D0075D" w:rsidP="00E6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F86655" w:rsidTr="00686387">
      <w:trPr>
        <w:jc w:val="right"/>
      </w:trPr>
      <w:tc>
        <w:tcPr>
          <w:tcW w:w="4795" w:type="dxa"/>
          <w:tcBorders>
            <w:right w:val="single" w:sz="6" w:space="0" w:color="7F7F7F" w:themeColor="text2"/>
          </w:tcBorders>
          <w:vAlign w:val="center"/>
        </w:tcPr>
        <w:p w:rsidR="00F86655" w:rsidRPr="00D86297" w:rsidRDefault="00F86655" w:rsidP="00F86655">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rsidR="00F86655" w:rsidRPr="00D86297" w:rsidRDefault="00F86655" w:rsidP="00F86655">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Pr>
              <w:noProof/>
              <w:color w:val="7F7F7F" w:themeColor="text2"/>
            </w:rPr>
            <w:t>3</w:t>
          </w:r>
          <w:r w:rsidRPr="00D86297">
            <w:rPr>
              <w:noProof/>
              <w:color w:val="7F7F7F" w:themeColor="text2"/>
            </w:rPr>
            <w:fldChar w:fldCharType="end"/>
          </w:r>
        </w:p>
      </w:tc>
    </w:tr>
  </w:tbl>
  <w:p w:rsidR="00F86655" w:rsidRDefault="00F8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5D" w:rsidRDefault="00D0075D" w:rsidP="00E6731B">
      <w:pPr>
        <w:spacing w:after="0" w:line="240" w:lineRule="auto"/>
      </w:pPr>
      <w:r>
        <w:separator/>
      </w:r>
    </w:p>
  </w:footnote>
  <w:footnote w:type="continuationSeparator" w:id="0">
    <w:p w:rsidR="00D0075D" w:rsidRDefault="00D0075D" w:rsidP="00E67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1B" w:rsidRDefault="00F86655" w:rsidP="00F86655">
    <w:pPr>
      <w:pStyle w:val="Header"/>
    </w:pPr>
    <w:r>
      <w:rPr>
        <w:rFonts w:ascii="Arial" w:hAnsi="Arial" w:cs="Arial"/>
        <w:noProof/>
        <w:color w:val="0070C0"/>
        <w:sz w:val="28"/>
        <w:szCs w:val="24"/>
        <w:lang w:eastAsia="en-CA"/>
      </w:rPr>
      <w:drawing>
        <wp:inline distT="0" distB="0" distL="0" distR="0" wp14:anchorId="0B0C26BF" wp14:editId="6C3723A2">
          <wp:extent cx="7069455" cy="766445"/>
          <wp:effectExtent l="0" t="0" r="0" b="0"/>
          <wp:docPr id="1" name="Picture 1" descr="C:\Users\tabakovi\AppData\Local\Microsoft\Windows\INetCache\Content.Word\Change Management Banner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rsidR="00F86655" w:rsidRPr="00F86655" w:rsidRDefault="00F86655" w:rsidP="00F8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75C"/>
    <w:multiLevelType w:val="hybridMultilevel"/>
    <w:tmpl w:val="9B745EF2"/>
    <w:lvl w:ilvl="0" w:tplc="A558CD54">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0002CF"/>
    <w:multiLevelType w:val="hybridMultilevel"/>
    <w:tmpl w:val="E8E072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9863F8"/>
    <w:multiLevelType w:val="hybridMultilevel"/>
    <w:tmpl w:val="C80E3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8010B2"/>
    <w:multiLevelType w:val="hybridMultilevel"/>
    <w:tmpl w:val="812CEE6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15:restartNumberingAfterBreak="0">
    <w:nsid w:val="48E11AA3"/>
    <w:multiLevelType w:val="hybridMultilevel"/>
    <w:tmpl w:val="29700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AE6883"/>
    <w:multiLevelType w:val="hybridMultilevel"/>
    <w:tmpl w:val="5D6A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F71B66"/>
    <w:multiLevelType w:val="hybridMultilevel"/>
    <w:tmpl w:val="BA386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7"/>
  </w:num>
  <w:num w:numId="5">
    <w:abstractNumId w:val="16"/>
  </w:num>
  <w:num w:numId="6">
    <w:abstractNumId w:val="14"/>
  </w:num>
  <w:num w:numId="7">
    <w:abstractNumId w:val="4"/>
  </w:num>
  <w:num w:numId="8">
    <w:abstractNumId w:val="10"/>
  </w:num>
  <w:num w:numId="9">
    <w:abstractNumId w:val="2"/>
  </w:num>
  <w:num w:numId="10">
    <w:abstractNumId w:val="3"/>
  </w:num>
  <w:num w:numId="11">
    <w:abstractNumId w:val="1"/>
  </w:num>
  <w:num w:numId="12">
    <w:abstractNumId w:val="0"/>
  </w:num>
  <w:num w:numId="13">
    <w:abstractNumId w:val="11"/>
  </w:num>
  <w:num w:numId="14">
    <w:abstractNumId w:val="5"/>
  </w:num>
  <w:num w:numId="15">
    <w:abstractNumId w:val="12"/>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77F6"/>
    <w:rsid w:val="000358F7"/>
    <w:rsid w:val="00036324"/>
    <w:rsid w:val="000B5EDC"/>
    <w:rsid w:val="000C08F0"/>
    <w:rsid w:val="000F0AA8"/>
    <w:rsid w:val="0010751C"/>
    <w:rsid w:val="00114B16"/>
    <w:rsid w:val="00121D4D"/>
    <w:rsid w:val="00156CC7"/>
    <w:rsid w:val="00161DAD"/>
    <w:rsid w:val="00180B6B"/>
    <w:rsid w:val="001F0CBD"/>
    <w:rsid w:val="001F14A6"/>
    <w:rsid w:val="00234BAA"/>
    <w:rsid w:val="00252CEF"/>
    <w:rsid w:val="002609F1"/>
    <w:rsid w:val="00265BBE"/>
    <w:rsid w:val="002736AE"/>
    <w:rsid w:val="002755D7"/>
    <w:rsid w:val="002862BC"/>
    <w:rsid w:val="00292651"/>
    <w:rsid w:val="002B2E6F"/>
    <w:rsid w:val="002B5D8E"/>
    <w:rsid w:val="002E41F6"/>
    <w:rsid w:val="00305AAF"/>
    <w:rsid w:val="00305BF3"/>
    <w:rsid w:val="00317B4B"/>
    <w:rsid w:val="00347B52"/>
    <w:rsid w:val="00370865"/>
    <w:rsid w:val="0038629D"/>
    <w:rsid w:val="003A68F8"/>
    <w:rsid w:val="0040103B"/>
    <w:rsid w:val="0040427D"/>
    <w:rsid w:val="00405BA0"/>
    <w:rsid w:val="004102B6"/>
    <w:rsid w:val="004256FA"/>
    <w:rsid w:val="004551A8"/>
    <w:rsid w:val="00477C9A"/>
    <w:rsid w:val="00483800"/>
    <w:rsid w:val="00492B1B"/>
    <w:rsid w:val="004C1CDF"/>
    <w:rsid w:val="004C48A0"/>
    <w:rsid w:val="0050298F"/>
    <w:rsid w:val="00527874"/>
    <w:rsid w:val="00564273"/>
    <w:rsid w:val="00570102"/>
    <w:rsid w:val="005827EC"/>
    <w:rsid w:val="005D154F"/>
    <w:rsid w:val="00602FFE"/>
    <w:rsid w:val="00652799"/>
    <w:rsid w:val="00653C42"/>
    <w:rsid w:val="00655B9B"/>
    <w:rsid w:val="006611B5"/>
    <w:rsid w:val="00675C2A"/>
    <w:rsid w:val="00683740"/>
    <w:rsid w:val="006D7E8A"/>
    <w:rsid w:val="006F18DE"/>
    <w:rsid w:val="006F60A7"/>
    <w:rsid w:val="00700AD1"/>
    <w:rsid w:val="007015C1"/>
    <w:rsid w:val="00712998"/>
    <w:rsid w:val="00730396"/>
    <w:rsid w:val="007705B4"/>
    <w:rsid w:val="00771F5F"/>
    <w:rsid w:val="007818F9"/>
    <w:rsid w:val="00795E6C"/>
    <w:rsid w:val="007A669E"/>
    <w:rsid w:val="007C2531"/>
    <w:rsid w:val="007C4045"/>
    <w:rsid w:val="0082116A"/>
    <w:rsid w:val="00840E4B"/>
    <w:rsid w:val="00846836"/>
    <w:rsid w:val="00864B28"/>
    <w:rsid w:val="0089030F"/>
    <w:rsid w:val="00894BEF"/>
    <w:rsid w:val="008D7B2D"/>
    <w:rsid w:val="008F415F"/>
    <w:rsid w:val="00910F21"/>
    <w:rsid w:val="00924545"/>
    <w:rsid w:val="009447BE"/>
    <w:rsid w:val="0095627D"/>
    <w:rsid w:val="0097670D"/>
    <w:rsid w:val="00995EA6"/>
    <w:rsid w:val="009B5373"/>
    <w:rsid w:val="009B6809"/>
    <w:rsid w:val="009C325B"/>
    <w:rsid w:val="009D7EE3"/>
    <w:rsid w:val="009E6D15"/>
    <w:rsid w:val="00A133DD"/>
    <w:rsid w:val="00A13508"/>
    <w:rsid w:val="00A22B07"/>
    <w:rsid w:val="00A6231E"/>
    <w:rsid w:val="00A90D0C"/>
    <w:rsid w:val="00AA368E"/>
    <w:rsid w:val="00AD2172"/>
    <w:rsid w:val="00B04ADA"/>
    <w:rsid w:val="00B07227"/>
    <w:rsid w:val="00B32FBE"/>
    <w:rsid w:val="00B3397F"/>
    <w:rsid w:val="00B45D39"/>
    <w:rsid w:val="00B53EBD"/>
    <w:rsid w:val="00B976D3"/>
    <w:rsid w:val="00BA2B1C"/>
    <w:rsid w:val="00C00302"/>
    <w:rsid w:val="00C07457"/>
    <w:rsid w:val="00C20412"/>
    <w:rsid w:val="00C35EAA"/>
    <w:rsid w:val="00C66CFA"/>
    <w:rsid w:val="00C92FE0"/>
    <w:rsid w:val="00CA2109"/>
    <w:rsid w:val="00CB084B"/>
    <w:rsid w:val="00CC266D"/>
    <w:rsid w:val="00CE08E3"/>
    <w:rsid w:val="00D0075D"/>
    <w:rsid w:val="00D03DA5"/>
    <w:rsid w:val="00D04405"/>
    <w:rsid w:val="00D22D18"/>
    <w:rsid w:val="00D5555D"/>
    <w:rsid w:val="00D70B3E"/>
    <w:rsid w:val="00D71C56"/>
    <w:rsid w:val="00D828C4"/>
    <w:rsid w:val="00DC09E6"/>
    <w:rsid w:val="00DF039A"/>
    <w:rsid w:val="00DF3EC7"/>
    <w:rsid w:val="00E054A6"/>
    <w:rsid w:val="00E12C53"/>
    <w:rsid w:val="00E12F1B"/>
    <w:rsid w:val="00E205FB"/>
    <w:rsid w:val="00E31A94"/>
    <w:rsid w:val="00E42595"/>
    <w:rsid w:val="00E52671"/>
    <w:rsid w:val="00E6731B"/>
    <w:rsid w:val="00E72AFF"/>
    <w:rsid w:val="00E91755"/>
    <w:rsid w:val="00E956F2"/>
    <w:rsid w:val="00EE0146"/>
    <w:rsid w:val="00F31C7C"/>
    <w:rsid w:val="00F46BAE"/>
    <w:rsid w:val="00F634A6"/>
    <w:rsid w:val="00F86655"/>
    <w:rsid w:val="00F92DAB"/>
    <w:rsid w:val="00FB7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F6"/>
  </w:style>
  <w:style w:type="paragraph" w:styleId="Heading1">
    <w:name w:val="heading 1"/>
    <w:basedOn w:val="Normal"/>
    <w:next w:val="Normal"/>
    <w:link w:val="Heading1Char"/>
    <w:uiPriority w:val="9"/>
    <w:qFormat/>
    <w:rsid w:val="002E41F6"/>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semiHidden/>
    <w:unhideWhenUsed/>
    <w:qFormat/>
    <w:rsid w:val="002E41F6"/>
    <w:pPr>
      <w:keepNext/>
      <w:keepLines/>
      <w:spacing w:before="40" w:after="0"/>
      <w:outlineLvl w:val="1"/>
    </w:pPr>
    <w:rPr>
      <w:rFonts w:asciiTheme="majorHAnsi" w:eastAsiaTheme="majorEastAsia" w:hAnsiTheme="majorHAnsi" w:cstheme="majorBidi"/>
      <w:color w:val="81B23F" w:themeColor="accent1" w:themeShade="BF"/>
      <w:sz w:val="28"/>
      <w:szCs w:val="28"/>
    </w:rPr>
  </w:style>
  <w:style w:type="paragraph" w:styleId="Heading3">
    <w:name w:val="heading 3"/>
    <w:basedOn w:val="Normal"/>
    <w:next w:val="Normal"/>
    <w:link w:val="Heading3Char"/>
    <w:uiPriority w:val="9"/>
    <w:semiHidden/>
    <w:unhideWhenUsed/>
    <w:qFormat/>
    <w:rsid w:val="002E41F6"/>
    <w:pPr>
      <w:keepNext/>
      <w:keepLines/>
      <w:spacing w:before="40" w:after="0"/>
      <w:outlineLvl w:val="2"/>
    </w:pPr>
    <w:rPr>
      <w:rFonts w:asciiTheme="majorHAnsi" w:eastAsiaTheme="majorEastAsia" w:hAnsiTheme="majorHAnsi" w:cstheme="majorBidi"/>
      <w:color w:val="56772A" w:themeColor="accent1" w:themeShade="80"/>
      <w:sz w:val="24"/>
      <w:szCs w:val="24"/>
    </w:rPr>
  </w:style>
  <w:style w:type="paragraph" w:styleId="Heading4">
    <w:name w:val="heading 4"/>
    <w:basedOn w:val="Normal"/>
    <w:next w:val="Normal"/>
    <w:link w:val="Heading4Char"/>
    <w:uiPriority w:val="9"/>
    <w:semiHidden/>
    <w:unhideWhenUsed/>
    <w:qFormat/>
    <w:rsid w:val="002E41F6"/>
    <w:pPr>
      <w:keepNext/>
      <w:keepLines/>
      <w:spacing w:before="40" w:after="0"/>
      <w:outlineLvl w:val="3"/>
    </w:pPr>
    <w:rPr>
      <w:rFonts w:asciiTheme="majorHAnsi" w:eastAsiaTheme="majorEastAsia" w:hAnsiTheme="majorHAnsi" w:cstheme="majorBidi"/>
      <w:i/>
      <w:iCs/>
      <w:color w:val="81B23F" w:themeColor="accent1" w:themeShade="BF"/>
    </w:rPr>
  </w:style>
  <w:style w:type="paragraph" w:styleId="Heading5">
    <w:name w:val="heading 5"/>
    <w:basedOn w:val="Normal"/>
    <w:next w:val="Normal"/>
    <w:link w:val="Heading5Char"/>
    <w:uiPriority w:val="9"/>
    <w:semiHidden/>
    <w:unhideWhenUsed/>
    <w:qFormat/>
    <w:rsid w:val="002E41F6"/>
    <w:pPr>
      <w:keepNext/>
      <w:keepLines/>
      <w:spacing w:before="40" w:after="0"/>
      <w:outlineLvl w:val="4"/>
    </w:pPr>
    <w:rPr>
      <w:rFonts w:asciiTheme="majorHAnsi" w:eastAsiaTheme="majorEastAsia" w:hAnsiTheme="majorHAnsi" w:cstheme="majorBidi"/>
      <w:color w:val="81B23F" w:themeColor="accent1" w:themeShade="BF"/>
    </w:rPr>
  </w:style>
  <w:style w:type="paragraph" w:styleId="Heading6">
    <w:name w:val="heading 6"/>
    <w:basedOn w:val="Normal"/>
    <w:next w:val="Normal"/>
    <w:link w:val="Heading6Char"/>
    <w:uiPriority w:val="9"/>
    <w:semiHidden/>
    <w:unhideWhenUsed/>
    <w:qFormat/>
    <w:rsid w:val="002E41F6"/>
    <w:pPr>
      <w:keepNext/>
      <w:keepLines/>
      <w:spacing w:before="40" w:after="0"/>
      <w:outlineLvl w:val="5"/>
    </w:pPr>
    <w:rPr>
      <w:rFonts w:asciiTheme="majorHAnsi" w:eastAsiaTheme="majorEastAsia" w:hAnsiTheme="majorHAnsi" w:cstheme="majorBidi"/>
      <w:color w:val="56772A" w:themeColor="accent1" w:themeShade="80"/>
    </w:rPr>
  </w:style>
  <w:style w:type="paragraph" w:styleId="Heading7">
    <w:name w:val="heading 7"/>
    <w:basedOn w:val="Normal"/>
    <w:next w:val="Normal"/>
    <w:link w:val="Heading7Char"/>
    <w:uiPriority w:val="9"/>
    <w:semiHidden/>
    <w:unhideWhenUsed/>
    <w:qFormat/>
    <w:rsid w:val="002E41F6"/>
    <w:pPr>
      <w:keepNext/>
      <w:keepLines/>
      <w:spacing w:before="40" w:after="0"/>
      <w:outlineLvl w:val="6"/>
    </w:pPr>
    <w:rPr>
      <w:rFonts w:asciiTheme="majorHAnsi" w:eastAsiaTheme="majorEastAsia" w:hAnsiTheme="majorHAnsi" w:cstheme="majorBidi"/>
      <w:i/>
      <w:iCs/>
      <w:color w:val="56772A" w:themeColor="accent1" w:themeShade="80"/>
    </w:rPr>
  </w:style>
  <w:style w:type="paragraph" w:styleId="Heading8">
    <w:name w:val="heading 8"/>
    <w:basedOn w:val="Normal"/>
    <w:next w:val="Normal"/>
    <w:link w:val="Heading8Char"/>
    <w:uiPriority w:val="9"/>
    <w:semiHidden/>
    <w:unhideWhenUsed/>
    <w:qFormat/>
    <w:rsid w:val="002E41F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E41F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2E41F6"/>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2E41F6"/>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2E41F6"/>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2E41F6"/>
    <w:rPr>
      <w:i/>
      <w:iCs/>
      <w:color w:val="A8CE75" w:themeColor="accent1"/>
    </w:rPr>
  </w:style>
  <w:style w:type="paragraph" w:customStyle="1" w:styleId="Default">
    <w:name w:val="Default"/>
    <w:rsid w:val="00DC09E6"/>
    <w:pPr>
      <w:autoSpaceDE w:val="0"/>
      <w:autoSpaceDN w:val="0"/>
      <w:adjustRightInd w:val="0"/>
      <w:spacing w:after="0" w:line="240" w:lineRule="auto"/>
    </w:pPr>
    <w:rPr>
      <w:rFonts w:ascii="Univers LT Std 45 Light" w:hAnsi="Univers LT Std 45 Light" w:cs="Univers LT Std 45 Light"/>
      <w:color w:val="000000"/>
      <w:sz w:val="24"/>
      <w:szCs w:val="24"/>
    </w:rPr>
  </w:style>
  <w:style w:type="table" w:customStyle="1" w:styleId="TableGrid1">
    <w:name w:val="Table Grid1"/>
    <w:basedOn w:val="TableNormal"/>
    <w:next w:val="TableGrid"/>
    <w:uiPriority w:val="59"/>
    <w:rsid w:val="00DC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1B"/>
  </w:style>
  <w:style w:type="paragraph" w:styleId="Footer">
    <w:name w:val="footer"/>
    <w:basedOn w:val="Normal"/>
    <w:link w:val="FooterChar"/>
    <w:uiPriority w:val="99"/>
    <w:unhideWhenUsed/>
    <w:rsid w:val="00E67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1B"/>
  </w:style>
  <w:style w:type="paragraph" w:styleId="Subtitle">
    <w:name w:val="Subtitle"/>
    <w:basedOn w:val="Normal"/>
    <w:next w:val="Normal"/>
    <w:link w:val="SubtitleChar"/>
    <w:uiPriority w:val="11"/>
    <w:qFormat/>
    <w:rsid w:val="002E41F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E41F6"/>
    <w:rPr>
      <w:color w:val="5A5A5A" w:themeColor="text1" w:themeTint="A5"/>
      <w:spacing w:val="15"/>
    </w:rPr>
  </w:style>
  <w:style w:type="paragraph" w:styleId="Title">
    <w:name w:val="Title"/>
    <w:basedOn w:val="Normal"/>
    <w:next w:val="Normal"/>
    <w:link w:val="TitleChar"/>
    <w:uiPriority w:val="10"/>
    <w:qFormat/>
    <w:rsid w:val="002E41F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E41F6"/>
    <w:rPr>
      <w:rFonts w:asciiTheme="majorHAnsi" w:eastAsiaTheme="majorEastAsia" w:hAnsiTheme="majorHAnsi" w:cstheme="majorBidi"/>
      <w:spacing w:val="-10"/>
      <w:sz w:val="56"/>
      <w:szCs w:val="56"/>
    </w:rPr>
  </w:style>
  <w:style w:type="character" w:styleId="SubtleEmphasis">
    <w:name w:val="Subtle Emphasis"/>
    <w:basedOn w:val="DefaultParagraphFont"/>
    <w:uiPriority w:val="19"/>
    <w:qFormat/>
    <w:rsid w:val="002E41F6"/>
    <w:rPr>
      <w:i/>
      <w:iCs/>
      <w:color w:val="404040" w:themeColor="text1" w:themeTint="BF"/>
    </w:rPr>
  </w:style>
  <w:style w:type="character" w:styleId="Emphasis">
    <w:name w:val="Emphasis"/>
    <w:basedOn w:val="DefaultParagraphFont"/>
    <w:uiPriority w:val="20"/>
    <w:qFormat/>
    <w:rsid w:val="002E41F6"/>
    <w:rPr>
      <w:i/>
      <w:iCs/>
      <w:color w:val="auto"/>
    </w:rPr>
  </w:style>
  <w:style w:type="character" w:customStyle="1" w:styleId="Heading2Char">
    <w:name w:val="Heading 2 Char"/>
    <w:basedOn w:val="DefaultParagraphFont"/>
    <w:link w:val="Heading2"/>
    <w:uiPriority w:val="9"/>
    <w:semiHidden/>
    <w:rsid w:val="002E41F6"/>
    <w:rPr>
      <w:rFonts w:asciiTheme="majorHAnsi" w:eastAsiaTheme="majorEastAsia" w:hAnsiTheme="majorHAnsi" w:cstheme="majorBidi"/>
      <w:color w:val="81B23F" w:themeColor="accent1" w:themeShade="BF"/>
      <w:sz w:val="28"/>
      <w:szCs w:val="28"/>
    </w:rPr>
  </w:style>
  <w:style w:type="character" w:customStyle="1" w:styleId="Heading3Char">
    <w:name w:val="Heading 3 Char"/>
    <w:basedOn w:val="DefaultParagraphFont"/>
    <w:link w:val="Heading3"/>
    <w:uiPriority w:val="9"/>
    <w:semiHidden/>
    <w:rsid w:val="002E41F6"/>
    <w:rPr>
      <w:rFonts w:asciiTheme="majorHAnsi" w:eastAsiaTheme="majorEastAsia" w:hAnsiTheme="majorHAnsi" w:cstheme="majorBidi"/>
      <w:color w:val="56772A" w:themeColor="accent1" w:themeShade="80"/>
      <w:sz w:val="24"/>
      <w:szCs w:val="24"/>
    </w:rPr>
  </w:style>
  <w:style w:type="character" w:customStyle="1" w:styleId="Heading4Char">
    <w:name w:val="Heading 4 Char"/>
    <w:basedOn w:val="DefaultParagraphFont"/>
    <w:link w:val="Heading4"/>
    <w:uiPriority w:val="9"/>
    <w:semiHidden/>
    <w:rsid w:val="002E41F6"/>
    <w:rPr>
      <w:rFonts w:asciiTheme="majorHAnsi" w:eastAsiaTheme="majorEastAsia" w:hAnsiTheme="majorHAnsi" w:cstheme="majorBidi"/>
      <w:i/>
      <w:iCs/>
      <w:color w:val="81B23F" w:themeColor="accent1" w:themeShade="BF"/>
    </w:rPr>
  </w:style>
  <w:style w:type="character" w:customStyle="1" w:styleId="Heading5Char">
    <w:name w:val="Heading 5 Char"/>
    <w:basedOn w:val="DefaultParagraphFont"/>
    <w:link w:val="Heading5"/>
    <w:uiPriority w:val="9"/>
    <w:semiHidden/>
    <w:rsid w:val="002E41F6"/>
    <w:rPr>
      <w:rFonts w:asciiTheme="majorHAnsi" w:eastAsiaTheme="majorEastAsia" w:hAnsiTheme="majorHAnsi" w:cstheme="majorBidi"/>
      <w:color w:val="81B23F" w:themeColor="accent1" w:themeShade="BF"/>
    </w:rPr>
  </w:style>
  <w:style w:type="character" w:customStyle="1" w:styleId="Heading6Char">
    <w:name w:val="Heading 6 Char"/>
    <w:basedOn w:val="DefaultParagraphFont"/>
    <w:link w:val="Heading6"/>
    <w:uiPriority w:val="9"/>
    <w:semiHidden/>
    <w:rsid w:val="002E41F6"/>
    <w:rPr>
      <w:rFonts w:asciiTheme="majorHAnsi" w:eastAsiaTheme="majorEastAsia" w:hAnsiTheme="majorHAnsi" w:cstheme="majorBidi"/>
      <w:color w:val="56772A" w:themeColor="accent1" w:themeShade="80"/>
    </w:rPr>
  </w:style>
  <w:style w:type="character" w:customStyle="1" w:styleId="Heading7Char">
    <w:name w:val="Heading 7 Char"/>
    <w:basedOn w:val="DefaultParagraphFont"/>
    <w:link w:val="Heading7"/>
    <w:uiPriority w:val="9"/>
    <w:semiHidden/>
    <w:rsid w:val="002E41F6"/>
    <w:rPr>
      <w:rFonts w:asciiTheme="majorHAnsi" w:eastAsiaTheme="majorEastAsia" w:hAnsiTheme="majorHAnsi" w:cstheme="majorBidi"/>
      <w:i/>
      <w:iCs/>
      <w:color w:val="56772A" w:themeColor="accent1" w:themeShade="80"/>
    </w:rPr>
  </w:style>
  <w:style w:type="character" w:customStyle="1" w:styleId="Heading8Char">
    <w:name w:val="Heading 8 Char"/>
    <w:basedOn w:val="DefaultParagraphFont"/>
    <w:link w:val="Heading8"/>
    <w:uiPriority w:val="9"/>
    <w:semiHidden/>
    <w:rsid w:val="002E41F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E41F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E41F6"/>
    <w:pPr>
      <w:spacing w:after="200" w:line="240" w:lineRule="auto"/>
    </w:pPr>
    <w:rPr>
      <w:i/>
      <w:iCs/>
      <w:color w:val="7F7F7F" w:themeColor="text2"/>
      <w:sz w:val="18"/>
      <w:szCs w:val="18"/>
    </w:rPr>
  </w:style>
  <w:style w:type="character" w:styleId="Strong">
    <w:name w:val="Strong"/>
    <w:basedOn w:val="DefaultParagraphFont"/>
    <w:uiPriority w:val="22"/>
    <w:qFormat/>
    <w:rsid w:val="002E41F6"/>
    <w:rPr>
      <w:b/>
      <w:bCs/>
      <w:color w:val="auto"/>
    </w:rPr>
  </w:style>
  <w:style w:type="paragraph" w:styleId="Quote">
    <w:name w:val="Quote"/>
    <w:basedOn w:val="Normal"/>
    <w:next w:val="Normal"/>
    <w:link w:val="QuoteChar"/>
    <w:uiPriority w:val="29"/>
    <w:qFormat/>
    <w:rsid w:val="002E41F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E41F6"/>
    <w:rPr>
      <w:i/>
      <w:iCs/>
      <w:color w:val="404040" w:themeColor="text1" w:themeTint="BF"/>
    </w:rPr>
  </w:style>
  <w:style w:type="character" w:styleId="IntenseEmphasis">
    <w:name w:val="Intense Emphasis"/>
    <w:basedOn w:val="DefaultParagraphFont"/>
    <w:uiPriority w:val="21"/>
    <w:qFormat/>
    <w:rsid w:val="002E41F6"/>
    <w:rPr>
      <w:i/>
      <w:iCs/>
      <w:color w:val="A8CE75" w:themeColor="accent1"/>
    </w:rPr>
  </w:style>
  <w:style w:type="character" w:styleId="SubtleReference">
    <w:name w:val="Subtle Reference"/>
    <w:basedOn w:val="DefaultParagraphFont"/>
    <w:uiPriority w:val="31"/>
    <w:qFormat/>
    <w:rsid w:val="002E41F6"/>
    <w:rPr>
      <w:smallCaps/>
      <w:color w:val="404040" w:themeColor="text1" w:themeTint="BF"/>
    </w:rPr>
  </w:style>
  <w:style w:type="character" w:styleId="IntenseReference">
    <w:name w:val="Intense Reference"/>
    <w:basedOn w:val="DefaultParagraphFont"/>
    <w:uiPriority w:val="32"/>
    <w:qFormat/>
    <w:rsid w:val="002E41F6"/>
    <w:rPr>
      <w:b/>
      <w:bCs/>
      <w:smallCaps/>
      <w:color w:val="A8CE75" w:themeColor="accent1"/>
      <w:spacing w:val="5"/>
    </w:rPr>
  </w:style>
  <w:style w:type="character" w:styleId="BookTitle">
    <w:name w:val="Book Title"/>
    <w:basedOn w:val="DefaultParagraphFont"/>
    <w:uiPriority w:val="33"/>
    <w:qFormat/>
    <w:rsid w:val="002E41F6"/>
    <w:rPr>
      <w:b/>
      <w:bCs/>
      <w:i/>
      <w:iCs/>
      <w:spacing w:val="5"/>
    </w:rPr>
  </w:style>
  <w:style w:type="paragraph" w:styleId="TOCHeading">
    <w:name w:val="TOC Heading"/>
    <w:basedOn w:val="Heading1"/>
    <w:next w:val="Normal"/>
    <w:uiPriority w:val="39"/>
    <w:semiHidden/>
    <w:unhideWhenUsed/>
    <w:qFormat/>
    <w:rsid w:val="002E41F6"/>
    <w:pPr>
      <w:outlineLvl w:val="9"/>
    </w:pPr>
  </w:style>
  <w:style w:type="table" w:styleId="TableGridLight">
    <w:name w:val="Grid Table Light"/>
    <w:basedOn w:val="TableNormal"/>
    <w:uiPriority w:val="40"/>
    <w:rsid w:val="002E4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Irma Tabakovic</cp:lastModifiedBy>
  <cp:revision>3</cp:revision>
  <dcterms:created xsi:type="dcterms:W3CDTF">2019-12-04T17:48:00Z</dcterms:created>
  <dcterms:modified xsi:type="dcterms:W3CDTF">2020-01-03T16:00:00Z</dcterms:modified>
</cp:coreProperties>
</file>