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48" w:rsidRPr="00E3601F" w:rsidRDefault="00A91063" w:rsidP="007F5A48">
      <w:pPr>
        <w:rPr>
          <w:sz w:val="24"/>
          <w:szCs w:val="24"/>
        </w:rPr>
      </w:pPr>
      <w:r>
        <w:rPr>
          <w:sz w:val="24"/>
          <w:szCs w:val="24"/>
          <w:b/>
        </w:rPr>
        <w:t xml:space="preserve">Mise à jour du 13 novembre du Comité consultatif patronal-syndical (CCPS)</w:t>
      </w:r>
      <w:r>
        <w:rPr>
          <w:sz w:val="24"/>
          <w:szCs w:val="24"/>
        </w:rPr>
        <w:br/>
        <w:t xml:space="preserve">Notes d’allocution pour Jacquie Manchevsky</w:t>
      </w:r>
      <w:r>
        <w:rPr>
          <w:sz w:val="24"/>
          <w:szCs w:val="24"/>
        </w:rPr>
        <w:t xml:space="preserve"> </w:t>
      </w:r>
    </w:p>
    <w:p w:rsidR="007F5A48" w:rsidRPr="00E3601F" w:rsidRDefault="007F5A48" w:rsidP="00A32688">
      <w:pPr>
        <w:spacing w:after="120" w:line="240" w:lineRule="auto"/>
        <w:rPr>
          <w:b/>
          <w:sz w:val="24"/>
          <w:szCs w:val="24"/>
        </w:rPr>
      </w:pPr>
      <w:r>
        <w:rPr>
          <w:b/>
          <w:sz w:val="24"/>
          <w:szCs w:val="24"/>
        </w:rPr>
        <w:t xml:space="preserve">FIN DU PREMIER POINT DE CONTRÔLE</w:t>
      </w:r>
    </w:p>
    <w:p w:rsidR="007F5A48" w:rsidRPr="00E3601F" w:rsidRDefault="009B5DF5" w:rsidP="00A32688">
      <w:pPr>
        <w:pStyle w:val="ListParagraph"/>
        <w:numPr>
          <w:ilvl w:val="0"/>
          <w:numId w:val="1"/>
        </w:numPr>
        <w:spacing w:after="120" w:line="240" w:lineRule="auto"/>
        <w:contextualSpacing w:val="0"/>
        <w:rPr>
          <w:sz w:val="24"/>
          <w:szCs w:val="24"/>
        </w:rPr>
      </w:pPr>
      <w:r>
        <w:rPr>
          <w:sz w:val="24"/>
          <w:szCs w:val="24"/>
        </w:rPr>
        <w:t xml:space="preserve">La première étape du processus d’approvisionnement agile de la prochaine génération a été lancée le 1er octobre 2018 et prend fin aujourd’hui, le 13 novembre 2018.</w:t>
      </w:r>
      <w:r>
        <w:rPr>
          <w:sz w:val="24"/>
          <w:szCs w:val="24"/>
        </w:rPr>
        <w:t xml:space="preserve"> </w:t>
      </w:r>
    </w:p>
    <w:p w:rsidR="007F5A48" w:rsidRPr="00E3601F" w:rsidRDefault="007F5A48" w:rsidP="00A32688">
      <w:pPr>
        <w:pStyle w:val="ListParagraph"/>
        <w:numPr>
          <w:ilvl w:val="0"/>
          <w:numId w:val="1"/>
        </w:numPr>
        <w:spacing w:after="120" w:line="240" w:lineRule="auto"/>
        <w:contextualSpacing w:val="0"/>
        <w:rPr>
          <w:sz w:val="24"/>
          <w:szCs w:val="24"/>
        </w:rPr>
      </w:pPr>
      <w:r>
        <w:rPr>
          <w:sz w:val="24"/>
          <w:szCs w:val="24"/>
        </w:rPr>
        <w:t xml:space="preserve">Lors de cette étape, nous avons demandé aux fournisseurs de nous montrer comment ils répondent à 15 exigences au moyen de démonstrations vidéo et de documents.</w:t>
      </w:r>
      <w:r>
        <w:rPr>
          <w:sz w:val="24"/>
          <w:szCs w:val="24"/>
        </w:rPr>
        <w:t xml:space="preserve"> </w:t>
      </w:r>
      <w:r>
        <w:rPr>
          <w:sz w:val="24"/>
          <w:szCs w:val="24"/>
        </w:rPr>
        <w:t xml:space="preserve">Il s’agissait de démontrer notamment la façon dont la solution de base répond :</w:t>
      </w:r>
    </w:p>
    <w:p w:rsidR="007F5A48" w:rsidRPr="00E3601F" w:rsidRDefault="007F5A48" w:rsidP="00A32688">
      <w:pPr>
        <w:pStyle w:val="ListParagraph"/>
        <w:numPr>
          <w:ilvl w:val="1"/>
          <w:numId w:val="1"/>
        </w:numPr>
        <w:spacing w:after="120" w:line="240" w:lineRule="auto"/>
        <w:contextualSpacing w:val="0"/>
        <w:rPr>
          <w:sz w:val="24"/>
          <w:szCs w:val="24"/>
        </w:rPr>
      </w:pPr>
      <w:r>
        <w:rPr>
          <w:sz w:val="24"/>
          <w:szCs w:val="24"/>
        </w:rPr>
        <w:t xml:space="preserve">Aux normes numériques du GC (p. ex. l’expérience utilisateur, l’infonuagique, l’interopérabilité, l’accessibilité, les langues officielles, la sécurité, les capacités opérationnelles actuelles et futures des RH et de la paie, la résidence des données, et l’extensibilité et la protection de l’information);</w:t>
      </w:r>
      <w:r>
        <w:rPr>
          <w:sz w:val="24"/>
          <w:szCs w:val="24"/>
        </w:rPr>
        <w:t xml:space="preserve"> </w:t>
      </w:r>
    </w:p>
    <w:p w:rsidR="00947E91" w:rsidRPr="00E3601F" w:rsidRDefault="007F5A48" w:rsidP="00A32688">
      <w:pPr>
        <w:pStyle w:val="ListParagraph"/>
        <w:numPr>
          <w:ilvl w:val="1"/>
          <w:numId w:val="1"/>
        </w:numPr>
        <w:spacing w:after="120" w:line="240" w:lineRule="auto"/>
        <w:contextualSpacing w:val="0"/>
        <w:rPr>
          <w:sz w:val="24"/>
          <w:szCs w:val="24"/>
        </w:rPr>
      </w:pPr>
      <w:r>
        <w:rPr>
          <w:sz w:val="24"/>
          <w:szCs w:val="24"/>
        </w:rPr>
        <w:t xml:space="preserve">À leurs capacités organisationnelles (p. ex. l’exigence en matière de PI, l’entrepreneur principal, le modèle d’établissement des coûts, l’environnement de bac à sable et les avantages en matière de développement socioéconomique).</w:t>
      </w:r>
    </w:p>
    <w:p w:rsidR="00947E91" w:rsidRPr="00E3601F" w:rsidRDefault="00947E91" w:rsidP="00A32688">
      <w:pPr>
        <w:pStyle w:val="ListParagraph"/>
        <w:numPr>
          <w:ilvl w:val="0"/>
          <w:numId w:val="1"/>
        </w:numPr>
        <w:spacing w:after="120" w:line="240" w:lineRule="auto"/>
        <w:contextualSpacing w:val="0"/>
        <w:rPr>
          <w:sz w:val="24"/>
          <w:szCs w:val="24"/>
        </w:rPr>
      </w:pPr>
      <w:r>
        <w:rPr>
          <w:sz w:val="24"/>
          <w:szCs w:val="24"/>
        </w:rPr>
        <w:t xml:space="preserve">On évalue actuellement les demandes du premier point de contrôle afin de déterminer si les demandeurs répondent aux critères obligatoires.</w:t>
      </w:r>
      <w:r>
        <w:rPr>
          <w:sz w:val="24"/>
          <w:szCs w:val="24"/>
        </w:rPr>
        <w:t xml:space="preserve"> </w:t>
      </w:r>
      <w:r>
        <w:rPr>
          <w:sz w:val="24"/>
          <w:szCs w:val="24"/>
        </w:rPr>
        <w:t xml:space="preserve">Seuls les demandeurs qui répondent aux critères passeront au deuxième point de contrôle.</w:t>
      </w:r>
      <w:r>
        <w:rPr>
          <w:sz w:val="24"/>
          <w:szCs w:val="24"/>
        </w:rPr>
        <w:t xml:space="preserve"> </w:t>
      </w:r>
    </w:p>
    <w:p w:rsidR="00A32688" w:rsidRPr="00E3601F" w:rsidRDefault="00A32688" w:rsidP="00A32688">
      <w:pPr>
        <w:spacing w:after="120" w:line="240" w:lineRule="auto"/>
        <w:rPr>
          <w:sz w:val="24"/>
          <w:szCs w:val="24"/>
          <w:lang w:val="en-US"/>
        </w:rPr>
      </w:pPr>
    </w:p>
    <w:p w:rsidR="00A32688" w:rsidRPr="00E3601F" w:rsidRDefault="00A32688" w:rsidP="00A32688">
      <w:pPr>
        <w:spacing w:after="120" w:line="240" w:lineRule="auto"/>
        <w:rPr>
          <w:b/>
          <w:sz w:val="24"/>
          <w:szCs w:val="24"/>
        </w:rPr>
      </w:pPr>
      <w:r>
        <w:rPr>
          <w:b/>
          <w:sz w:val="24"/>
          <w:szCs w:val="24"/>
        </w:rPr>
        <w:t xml:space="preserve">Lancement du deuxième point de contrôle</w:t>
      </w:r>
    </w:p>
    <w:p w:rsidR="009B5DF5" w:rsidRPr="00E3601F" w:rsidRDefault="009B5DF5" w:rsidP="009B5DF5">
      <w:pPr>
        <w:pStyle w:val="ListParagraph"/>
        <w:numPr>
          <w:ilvl w:val="0"/>
          <w:numId w:val="1"/>
        </w:numPr>
        <w:spacing w:after="120" w:line="240" w:lineRule="auto"/>
        <w:contextualSpacing w:val="0"/>
        <w:rPr>
          <w:sz w:val="24"/>
          <w:szCs w:val="24"/>
        </w:rPr>
      </w:pPr>
      <w:r>
        <w:rPr>
          <w:sz w:val="24"/>
          <w:szCs w:val="24"/>
        </w:rPr>
        <w:t xml:space="preserve">La deuxième étape du processus d’approvisionnement agile sera lancée le 22 novembre 2018 et se terminera le 4 février 2019.</w:t>
      </w:r>
    </w:p>
    <w:p w:rsidR="009B5DF5" w:rsidRPr="00E3601F" w:rsidRDefault="009B5DF5" w:rsidP="009B5DF5">
      <w:pPr>
        <w:pStyle w:val="ListParagraph"/>
        <w:numPr>
          <w:ilvl w:val="0"/>
          <w:numId w:val="1"/>
        </w:numPr>
        <w:spacing w:after="120" w:line="240" w:lineRule="auto"/>
        <w:contextualSpacing w:val="0"/>
        <w:rPr>
          <w:sz w:val="24"/>
          <w:szCs w:val="24"/>
        </w:rPr>
      </w:pPr>
      <w:r>
        <w:rPr>
          <w:sz w:val="24"/>
          <w:szCs w:val="24"/>
        </w:rPr>
        <w:t xml:space="preserve">Lors de cette étape, nous demanderons aux fournisseurs de nous laisser effectuer des séances pratiques avec les utilisateurs, les syndicats et les experts en la matière tout en démontrant leur solution en fonction de 13 exigences, notamment les capacités et les résultats organisationnels du GC et ses résultats architecturaux.</w:t>
      </w:r>
      <w:r>
        <w:rPr>
          <w:sz w:val="24"/>
          <w:szCs w:val="24"/>
        </w:rPr>
        <w:t xml:space="preserve"> </w:t>
      </w:r>
      <w:r>
        <w:rPr>
          <w:sz w:val="24"/>
          <w:szCs w:val="24"/>
          <w:b/>
        </w:rPr>
        <w:t xml:space="preserve">Les exigences provisoires vous ont été communiquées aux fins de commentaires.</w:t>
      </w:r>
    </w:p>
    <w:p w:rsidR="00C14F38" w:rsidRPr="00E3601F" w:rsidRDefault="00CE6631" w:rsidP="00CE6631">
      <w:pPr>
        <w:pStyle w:val="ListParagraph"/>
        <w:numPr>
          <w:ilvl w:val="0"/>
          <w:numId w:val="1"/>
        </w:numPr>
        <w:spacing w:after="120" w:line="240" w:lineRule="auto"/>
        <w:contextualSpacing w:val="0"/>
        <w:rPr>
          <w:sz w:val="24"/>
          <w:szCs w:val="24"/>
        </w:rPr>
      </w:pPr>
      <w:r>
        <w:rPr>
          <w:sz w:val="24"/>
          <w:szCs w:val="24"/>
        </w:rPr>
        <w:t xml:space="preserve">Tout au long de cette phase, l’équipe de la solution de la prochaine génération évaluera les solutions et les soumissions du demandeur afin de déterminer si elles répondent aux critères obligatoires et cotés.</w:t>
      </w:r>
      <w:r>
        <w:rPr>
          <w:sz w:val="24"/>
          <w:szCs w:val="24"/>
        </w:rPr>
        <w:t xml:space="preserve"> </w:t>
      </w:r>
      <w:r>
        <w:rPr>
          <w:sz w:val="24"/>
          <w:szCs w:val="24"/>
        </w:rPr>
        <w:t xml:space="preserve">Le GC épurera alors davantage les soumissions et dressera une liste des répondants qualifiés qui seront invités à participer à la dernière étape, le troisième point de contrôle.</w:t>
      </w:r>
      <w:r>
        <w:rPr>
          <w:sz w:val="24"/>
          <w:szCs w:val="24"/>
        </w:rPr>
        <w:t xml:space="preserve"> </w:t>
      </w:r>
    </w:p>
    <w:p w:rsidR="00E3601F" w:rsidRPr="00E3601F" w:rsidRDefault="00E3601F" w:rsidP="00CE6631">
      <w:pPr>
        <w:spacing w:after="120" w:line="240" w:lineRule="auto"/>
        <w:rPr>
          <w:b/>
          <w:sz w:val="24"/>
          <w:szCs w:val="24"/>
          <w:lang w:val="en-US"/>
        </w:rPr>
      </w:pPr>
    </w:p>
    <w:p w:rsidR="00E3601F" w:rsidRDefault="00E3601F" w:rsidP="00E3601F">
      <w:pPr>
        <w:spacing w:after="0" w:line="240" w:lineRule="auto"/>
        <w:rPr>
          <w:b/>
          <w:sz w:val="24"/>
          <w:szCs w:val="24"/>
        </w:rPr>
      </w:pPr>
      <w:r>
        <w:rPr>
          <w:b/>
          <w:sz w:val="24"/>
          <w:szCs w:val="24"/>
        </w:rPr>
        <w:t xml:space="preserve">JOURNÉE DES UTILISATEURS</w:t>
      </w:r>
    </w:p>
    <w:p w:rsidR="00E3601F" w:rsidRPr="00E3601F" w:rsidRDefault="00E3601F" w:rsidP="00E3601F">
      <w:pPr>
        <w:spacing w:after="0" w:line="240" w:lineRule="auto"/>
        <w:rPr>
          <w:b/>
          <w:sz w:val="24"/>
          <w:szCs w:val="24"/>
          <w:lang w:val="en-US"/>
        </w:rPr>
      </w:pPr>
    </w:p>
    <w:p w:rsidR="00E3601F" w:rsidRPr="00E3601F" w:rsidRDefault="00E3601F" w:rsidP="00E3601F">
      <w:pPr>
        <w:autoSpaceDE w:val="0"/>
        <w:autoSpaceDN w:val="0"/>
        <w:spacing w:after="0"/>
        <w:rPr>
          <w:sz w:val="24"/>
          <w:szCs w:val="24"/>
          <w:rFonts w:ascii="Calibri" w:hAnsi="Calibri" w:cs="Calibri"/>
        </w:rPr>
      </w:pPr>
      <w:r>
        <w:rPr>
          <w:sz w:val="24"/>
          <w:szCs w:val="24"/>
          <w:rFonts w:ascii="Calibri" w:hAnsi="Calibri"/>
        </w:rPr>
        <w:t xml:space="preserve">On organisera une journée des utilisateurs dynamique dans le but de recueillir des commentaires auprès de divers participants du GC, y compris des gestionnaires, des conseillers en rémunération, des praticiens des RH, des professionnels des finances et des employés, et de les mobiliser en vue de :</w:t>
      </w:r>
    </w:p>
    <w:p w:rsidR="00E3601F" w:rsidRPr="00E3601F" w:rsidRDefault="00E3601F" w:rsidP="00E3601F">
      <w:pPr>
        <w:pStyle w:val="ListParagraph"/>
        <w:numPr>
          <w:ilvl w:val="0"/>
          <w:numId w:val="4"/>
        </w:numPr>
        <w:autoSpaceDE w:val="0"/>
        <w:autoSpaceDN w:val="0"/>
        <w:spacing w:after="0"/>
        <w:rPr>
          <w:sz w:val="24"/>
          <w:szCs w:val="24"/>
          <w:rFonts w:ascii="Calibri" w:hAnsi="Calibri" w:cs="Calibri"/>
        </w:rPr>
      </w:pPr>
      <w:r>
        <w:rPr>
          <w:sz w:val="24"/>
          <w:szCs w:val="24"/>
          <w:rFonts w:ascii="Calibri" w:hAnsi="Calibri"/>
        </w:rPr>
        <w:t xml:space="preserve">continuer de promouvoir l’initiative de la Prochaine génération;</w:t>
      </w:r>
    </w:p>
    <w:p w:rsidR="00E3601F" w:rsidRPr="00E3601F" w:rsidRDefault="00E3601F" w:rsidP="00E3601F">
      <w:pPr>
        <w:pStyle w:val="ListParagraph"/>
        <w:numPr>
          <w:ilvl w:val="0"/>
          <w:numId w:val="4"/>
        </w:numPr>
        <w:autoSpaceDE w:val="0"/>
        <w:autoSpaceDN w:val="0"/>
        <w:spacing w:after="0"/>
        <w:rPr>
          <w:sz w:val="24"/>
          <w:szCs w:val="24"/>
          <w:rFonts w:ascii="Calibri" w:hAnsi="Calibri" w:cs="Calibri"/>
        </w:rPr>
      </w:pPr>
      <w:r>
        <w:rPr>
          <w:sz w:val="24"/>
          <w:szCs w:val="24"/>
          <w:rFonts w:ascii="Calibri" w:hAnsi="Calibri"/>
        </w:rPr>
        <w:t xml:space="preserve">valider les types d’utilisateurs et les personas déjà établis et en saisir de nouveaux;</w:t>
      </w:r>
    </w:p>
    <w:p w:rsidR="00E3601F" w:rsidRPr="00E3601F" w:rsidRDefault="00E3601F" w:rsidP="00E3601F">
      <w:pPr>
        <w:pStyle w:val="ListParagraph"/>
        <w:numPr>
          <w:ilvl w:val="0"/>
          <w:numId w:val="4"/>
        </w:numPr>
        <w:autoSpaceDE w:val="0"/>
        <w:autoSpaceDN w:val="0"/>
        <w:spacing w:after="0"/>
        <w:rPr>
          <w:sz w:val="24"/>
          <w:szCs w:val="24"/>
          <w:rFonts w:ascii="Calibri" w:hAnsi="Calibri" w:cs="Calibri"/>
        </w:rPr>
      </w:pPr>
      <w:r>
        <w:rPr>
          <w:sz w:val="24"/>
          <w:szCs w:val="24"/>
          <w:rFonts w:ascii="Calibri" w:hAnsi="Calibri"/>
        </w:rPr>
        <w:t xml:space="preserve">évaluer et consigner les sources d’irritation dans d’autres secteurs fonctionnels des RH afin de les ajouter à la liste des points de mécontentement en matière de paye bien étayés;</w:t>
      </w:r>
      <w:r>
        <w:rPr>
          <w:sz w:val="24"/>
          <w:szCs w:val="24"/>
          <w:rFonts w:ascii="Calibri" w:hAnsi="Calibri"/>
        </w:rPr>
        <w:t xml:space="preserve"> </w:t>
      </w:r>
    </w:p>
    <w:p w:rsidR="00E3601F" w:rsidRPr="00E3601F" w:rsidRDefault="00E3601F" w:rsidP="00E3601F">
      <w:pPr>
        <w:pStyle w:val="ListParagraph"/>
        <w:numPr>
          <w:ilvl w:val="0"/>
          <w:numId w:val="4"/>
        </w:numPr>
        <w:autoSpaceDE w:val="0"/>
        <w:autoSpaceDN w:val="0"/>
        <w:spacing w:after="0"/>
        <w:rPr>
          <w:sz w:val="24"/>
          <w:szCs w:val="24"/>
          <w:rFonts w:ascii="Calibri" w:hAnsi="Calibri" w:cs="Calibri"/>
        </w:rPr>
      </w:pPr>
      <w:r>
        <w:rPr>
          <w:sz w:val="24"/>
          <w:szCs w:val="24"/>
          <w:rFonts w:ascii="Calibri" w:hAnsi="Calibri"/>
        </w:rPr>
        <w:t xml:space="preserve">évaluer et consigner les besoins et les souhaits des utilisateurs en matière de RH et de paye pour l’ensemble de leur parcours professionnel, de l’embauche à la retraite;</w:t>
      </w:r>
    </w:p>
    <w:p w:rsidR="00E3601F" w:rsidRPr="00E3601F" w:rsidRDefault="00E3601F" w:rsidP="00E3601F">
      <w:pPr>
        <w:pStyle w:val="ListParagraph"/>
        <w:numPr>
          <w:ilvl w:val="0"/>
          <w:numId w:val="4"/>
        </w:numPr>
        <w:autoSpaceDE w:val="0"/>
        <w:autoSpaceDN w:val="0"/>
        <w:spacing w:after="0"/>
        <w:rPr>
          <w:sz w:val="24"/>
          <w:szCs w:val="24"/>
          <w:rFonts w:ascii="Calibri" w:hAnsi="Calibri" w:cs="Calibri"/>
        </w:rPr>
      </w:pPr>
      <w:r>
        <w:rPr>
          <w:sz w:val="24"/>
          <w:szCs w:val="24"/>
          <w:rFonts w:ascii="Calibri" w:hAnsi="Calibri"/>
        </w:rPr>
        <w:t xml:space="preserve">saisir les commentaires des participants en vue de faciliter l’établissement de scénarios d’utilisation destinés à l’élaboration des scénarios d’essai qui feront partie intégrante de l’évaluation du système pendant les étapes 2 et 3 du processus d’approvisionnement agile (PAA).</w:t>
      </w:r>
    </w:p>
    <w:p w:rsidR="00E3601F" w:rsidRPr="00E3601F" w:rsidRDefault="00E3601F" w:rsidP="00E3601F">
      <w:pPr>
        <w:autoSpaceDE w:val="0"/>
        <w:autoSpaceDN w:val="0"/>
        <w:spacing w:after="0"/>
        <w:rPr>
          <w:rFonts w:ascii="Calibri" w:hAnsi="Calibri" w:cs="Calibri"/>
          <w:sz w:val="24"/>
          <w:szCs w:val="24"/>
        </w:rPr>
      </w:pPr>
    </w:p>
    <w:p w:rsidR="00E3601F" w:rsidRPr="00E3601F" w:rsidRDefault="00E3601F" w:rsidP="00E3601F">
      <w:pPr>
        <w:autoSpaceDE w:val="0"/>
        <w:autoSpaceDN w:val="0"/>
        <w:spacing w:after="0"/>
        <w:rPr>
          <w:sz w:val="24"/>
          <w:szCs w:val="24"/>
          <w:rFonts w:ascii="Calibri" w:hAnsi="Calibri" w:cs="Calibri"/>
        </w:rPr>
      </w:pPr>
      <w:r>
        <w:rPr>
          <w:sz w:val="24"/>
          <w:szCs w:val="24"/>
          <w:rFonts w:ascii="Calibri" w:hAnsi="Calibri"/>
        </w:rPr>
        <w:t xml:space="preserve">Lors de la séance en personne qui sera organisée par PWC et tenue dans son laboratoire de conception, nous recevrons un rapport final ainsi qu’un livret des activités de la journée, lequel pourra servir à concevoir des événements régionaux et des activités liées aux besoins des utilisateurs afin de garantir la saisie des commentaires d’utilisateurs à l’échelle du pays.</w:t>
      </w:r>
    </w:p>
    <w:p w:rsidR="00E3601F" w:rsidRPr="00E3601F" w:rsidRDefault="00E3601F" w:rsidP="00CE6631">
      <w:pPr>
        <w:spacing w:after="120" w:line="240" w:lineRule="auto"/>
        <w:rPr>
          <w:b/>
          <w:sz w:val="24"/>
          <w:szCs w:val="24"/>
        </w:rPr>
      </w:pPr>
    </w:p>
    <w:p w:rsidR="00C14F38" w:rsidRPr="00E3601F" w:rsidRDefault="00C14F38" w:rsidP="00CE6631">
      <w:pPr>
        <w:spacing w:after="120" w:line="240" w:lineRule="auto"/>
        <w:rPr>
          <w:b/>
          <w:sz w:val="24"/>
          <w:szCs w:val="24"/>
        </w:rPr>
      </w:pPr>
      <w:r>
        <w:rPr>
          <w:b/>
          <w:sz w:val="24"/>
          <w:szCs w:val="24"/>
        </w:rPr>
        <w:t xml:space="preserve">MOBILISATION CONTINUE</w:t>
      </w:r>
    </w:p>
    <w:p w:rsidR="00C14F38" w:rsidRPr="00E3601F" w:rsidRDefault="00C14F38" w:rsidP="00C14F38">
      <w:pPr>
        <w:pStyle w:val="ListParagraph"/>
        <w:numPr>
          <w:ilvl w:val="0"/>
          <w:numId w:val="1"/>
        </w:numPr>
        <w:spacing w:after="120" w:line="240" w:lineRule="auto"/>
        <w:contextualSpacing w:val="0"/>
        <w:rPr>
          <w:sz w:val="24"/>
          <w:szCs w:val="24"/>
        </w:rPr>
      </w:pPr>
      <w:r>
        <w:rPr>
          <w:sz w:val="24"/>
          <w:szCs w:val="24"/>
        </w:rPr>
        <w:t xml:space="preserve">Depuis septembre, l’équipe de la solution de la prochaine génération a organisé un certain nombre d’ateliers visant à mettre l’utilisateur au cœur du processus d’approvisionnement agile.</w:t>
      </w:r>
      <w:r>
        <w:rPr>
          <w:sz w:val="24"/>
          <w:szCs w:val="24"/>
        </w:rPr>
        <w:t xml:space="preserve"> </w:t>
      </w:r>
      <w:r>
        <w:rPr>
          <w:sz w:val="24"/>
          <w:szCs w:val="24"/>
        </w:rPr>
        <w:t xml:space="preserve">Ces ateliers, qui ont eu lieu à Ottawa, à Vancouver et à Halifax, aideront intégrer l’élaboration des personas dans la définition des besoins opérationnels.</w:t>
      </w:r>
      <w:r>
        <w:rPr>
          <w:sz w:val="24"/>
          <w:szCs w:val="24"/>
        </w:rPr>
        <w:t xml:space="preserve"> </w:t>
      </w:r>
    </w:p>
    <w:p w:rsidR="00C14F38" w:rsidRPr="00E3601F" w:rsidRDefault="00C14F38" w:rsidP="00C14F38">
      <w:pPr>
        <w:pStyle w:val="ListParagraph"/>
        <w:numPr>
          <w:ilvl w:val="0"/>
          <w:numId w:val="1"/>
        </w:numPr>
        <w:spacing w:after="120" w:line="240" w:lineRule="auto"/>
        <w:contextualSpacing w:val="0"/>
        <w:rPr>
          <w:sz w:val="24"/>
          <w:szCs w:val="24"/>
        </w:rPr>
      </w:pPr>
      <w:r>
        <w:rPr>
          <w:sz w:val="24"/>
          <w:szCs w:val="24"/>
        </w:rPr>
        <w:t xml:space="preserve">Les documents de l’atelier ont été publiés en ligne, et un rapport final ainsi que des vidéos seront publiés sous peu.</w:t>
      </w:r>
      <w:r>
        <w:rPr>
          <w:sz w:val="24"/>
          <w:szCs w:val="24"/>
        </w:rPr>
        <w:t xml:space="preserve"> </w:t>
      </w:r>
    </w:p>
    <w:p w:rsidR="00C14F38" w:rsidRPr="00E3601F" w:rsidRDefault="00C14F38" w:rsidP="00C14F38">
      <w:pPr>
        <w:pStyle w:val="ListParagraph"/>
        <w:numPr>
          <w:ilvl w:val="0"/>
          <w:numId w:val="1"/>
        </w:numPr>
        <w:spacing w:after="120" w:line="240" w:lineRule="auto"/>
        <w:contextualSpacing w:val="0"/>
        <w:rPr>
          <w:sz w:val="24"/>
          <w:szCs w:val="24"/>
        </w:rPr>
      </w:pPr>
      <w:r>
        <w:rPr>
          <w:sz w:val="24"/>
          <w:szCs w:val="24"/>
        </w:rPr>
        <w:t xml:space="preserve">Les séances de mobilisation continueront d’évoluer pour inclure des experts en la matière et des essais auprès des utilisateurs.</w:t>
      </w:r>
      <w:r>
        <w:rPr>
          <w:sz w:val="24"/>
          <w:szCs w:val="24"/>
        </w:rPr>
        <w:t xml:space="preserve"> </w:t>
      </w:r>
      <w:r>
        <w:rPr>
          <w:sz w:val="24"/>
          <w:szCs w:val="24"/>
        </w:rPr>
        <w:t xml:space="preserve">Cela comprendra la mobilisation de la communauté des utilisateurs pour faciliter l’établissement de scénarios d’utilisation.</w:t>
      </w:r>
      <w:r>
        <w:rPr>
          <w:sz w:val="24"/>
          <w:szCs w:val="24"/>
        </w:rPr>
        <w:t xml:space="preserve"> </w:t>
      </w:r>
    </w:p>
    <w:p w:rsidR="00C14F38" w:rsidRPr="00E3601F" w:rsidRDefault="00C14F38" w:rsidP="00C14F38">
      <w:pPr>
        <w:spacing w:after="120" w:line="240" w:lineRule="auto"/>
        <w:rPr>
          <w:sz w:val="24"/>
          <w:szCs w:val="24"/>
          <w:lang w:val="en-US"/>
        </w:rPr>
      </w:pPr>
    </w:p>
    <w:p w:rsidR="00C14F38" w:rsidRPr="00E3601F" w:rsidRDefault="00C14F38" w:rsidP="00C14F38">
      <w:pPr>
        <w:spacing w:after="120" w:line="240" w:lineRule="auto"/>
        <w:rPr>
          <w:b/>
          <w:sz w:val="24"/>
          <w:szCs w:val="24"/>
        </w:rPr>
      </w:pPr>
      <w:r>
        <w:rPr>
          <w:b/>
          <w:sz w:val="24"/>
          <w:szCs w:val="24"/>
        </w:rPr>
        <w:t xml:space="preserve">PROCHAINES ÉTAPES</w:t>
      </w:r>
    </w:p>
    <w:p w:rsidR="00C14F38" w:rsidRPr="00E3601F" w:rsidRDefault="00C14F38" w:rsidP="00C14F38">
      <w:pPr>
        <w:pStyle w:val="ListParagraph"/>
        <w:numPr>
          <w:ilvl w:val="0"/>
          <w:numId w:val="1"/>
        </w:numPr>
        <w:spacing w:after="120" w:line="240" w:lineRule="auto"/>
        <w:contextualSpacing w:val="0"/>
        <w:rPr>
          <w:sz w:val="24"/>
          <w:szCs w:val="24"/>
        </w:rPr>
      </w:pPr>
      <w:r>
        <w:rPr>
          <w:sz w:val="24"/>
          <w:szCs w:val="24"/>
        </w:rPr>
        <w:t xml:space="preserve">L’équipe de la solution de la prochaine génération se prépare à mettre sur pied un sous-comité technique du CCPS sur les RH et la paye.</w:t>
      </w:r>
    </w:p>
    <w:p w:rsidR="00C14F38" w:rsidRPr="00E3601F" w:rsidRDefault="00C14F38" w:rsidP="00C14F38">
      <w:pPr>
        <w:pStyle w:val="ListParagraph"/>
        <w:numPr>
          <w:ilvl w:val="0"/>
          <w:numId w:val="1"/>
        </w:numPr>
        <w:spacing w:after="120" w:line="240" w:lineRule="auto"/>
        <w:contextualSpacing w:val="0"/>
        <w:rPr>
          <w:sz w:val="24"/>
          <w:szCs w:val="24"/>
        </w:rPr>
      </w:pPr>
      <w:r>
        <w:rPr>
          <w:sz w:val="24"/>
          <w:szCs w:val="24"/>
        </w:rPr>
        <w:t xml:space="preserve">Le projet de mandat est en cours d’élaboration, et on sollicitera des commentaires sous peu afin de mettre la dernière main à ces modalités avant d’aller de l’avant avec les travaux des sous-comités.</w:t>
      </w:r>
    </w:p>
    <w:p w:rsidR="007F5A48" w:rsidRPr="00E3601F" w:rsidRDefault="007F5A48" w:rsidP="007F5A48">
      <w:pPr>
        <w:rPr>
          <w:sz w:val="24"/>
          <w:szCs w:val="24"/>
          <w:lang w:val="en-US"/>
        </w:rPr>
      </w:pPr>
    </w:p>
    <w:sectPr w:rsidR="007F5A48" w:rsidRPr="00E3601F" w:rsidSect="00A91063">
      <w:headerReference w:type="even" r:id="rId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552" w:rsidRDefault="007E7552" w:rsidP="00A91063">
      <w:pPr>
        <w:spacing w:after="0" w:line="240" w:lineRule="auto"/>
      </w:pPr>
      <w:r>
        <w:separator/>
      </w:r>
    </w:p>
  </w:endnote>
  <w:endnote w:type="continuationSeparator" w:id="0">
    <w:p w:rsidR="007E7552" w:rsidRDefault="007E7552" w:rsidP="00A9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552" w:rsidRDefault="007E7552" w:rsidP="00A91063">
      <w:pPr>
        <w:spacing w:after="0" w:line="240" w:lineRule="auto"/>
      </w:pPr>
      <w:r>
        <w:separator/>
      </w:r>
    </w:p>
  </w:footnote>
  <w:footnote w:type="continuationSeparator" w:id="0">
    <w:p w:rsidR="007E7552" w:rsidRDefault="007E7552" w:rsidP="00A91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63" w:rsidRDefault="00A91063" w:rsidP="00A91063">
    <w:pPr>
      <w:pStyle w:val="Header"/>
    </w:pPr>
    <w:bookmarkStart w:id="1" w:name="TITUS1HeaderEvenPages"/>
  </w:p>
  <w:bookmarkEnd w:id="1"/>
  <w:p w:rsidR="00A91063" w:rsidRDefault="00A91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63" w:rsidRDefault="00A91063" w:rsidP="00A91063">
    <w:pPr>
      <w:pStyle w:val="Header"/>
    </w:pPr>
    <w:bookmarkStart w:id="2" w:name="TITUS1HeaderPrimary"/>
  </w:p>
  <w:bookmarkEnd w:id="2"/>
  <w:p w:rsidR="00A91063" w:rsidRDefault="00A910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63" w:rsidRDefault="00A91063" w:rsidP="00A91063">
    <w:pPr>
      <w:pStyle w:val="Header"/>
    </w:pPr>
    <w:bookmarkStart w:id="3" w:name="TITUS1HeaderFirstPage"/>
  </w:p>
  <w:bookmarkEnd w:id="3"/>
  <w:p w:rsidR="00A91063" w:rsidRDefault="00A91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E2724"/>
    <w:multiLevelType w:val="hybridMultilevel"/>
    <w:tmpl w:val="B0BCAF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62236A"/>
    <w:multiLevelType w:val="hybridMultilevel"/>
    <w:tmpl w:val="AC04B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426E6C"/>
    <w:multiLevelType w:val="hybridMultilevel"/>
    <w:tmpl w:val="CF9AE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683A46"/>
    <w:multiLevelType w:val="hybridMultilevel"/>
    <w:tmpl w:val="6C380E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7"/>
  <w:proofState w:spelling="dirty" w:grammar="dirty"/>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63"/>
    <w:rsid w:val="000D17CC"/>
    <w:rsid w:val="00261121"/>
    <w:rsid w:val="004F5E30"/>
    <w:rsid w:val="007E7552"/>
    <w:rsid w:val="007F5A48"/>
    <w:rsid w:val="008D1286"/>
    <w:rsid w:val="00947E91"/>
    <w:rsid w:val="009B5DF5"/>
    <w:rsid w:val="00A32688"/>
    <w:rsid w:val="00A91063"/>
    <w:rsid w:val="00C14F38"/>
    <w:rsid w:val="00CE6631"/>
    <w:rsid w:val="00DD29AD"/>
    <w:rsid w:val="00DD49F2"/>
    <w:rsid w:val="00E360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AEBEB-D7A2-4586-8BDB-F1969689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063"/>
  </w:style>
  <w:style w:type="paragraph" w:styleId="Footer">
    <w:name w:val="footer"/>
    <w:basedOn w:val="Normal"/>
    <w:link w:val="FooterChar"/>
    <w:uiPriority w:val="99"/>
    <w:unhideWhenUsed/>
    <w:rsid w:val="00A9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063"/>
  </w:style>
  <w:style w:type="paragraph" w:styleId="ListParagraph">
    <w:name w:val="List Paragraph"/>
    <w:basedOn w:val="Normal"/>
    <w:uiPriority w:val="34"/>
    <w:qFormat/>
    <w:rsid w:val="007F5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3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Amanda</dc:creator>
  <cp:keywords/>
  <dc:description/>
  <cp:lastModifiedBy>Leblanc, Isabelle</cp:lastModifiedBy>
  <cp:revision>2</cp:revision>
  <dcterms:created xsi:type="dcterms:W3CDTF">2018-11-23T01:35:00Z</dcterms:created>
  <dcterms:modified xsi:type="dcterms:W3CDTF">2018-11-23T01:35:00Z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b9dee2be-2285-4488-8bec-ed6a9442ec50</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