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8552890"/>
        <w:docPartObj>
          <w:docPartGallery w:val="Cover Pages"/>
          <w:docPartUnique/>
        </w:docPartObj>
      </w:sdtPr>
      <w:sdtEndPr/>
      <w:sdtContent>
        <w:p w14:paraId="2A140351" w14:textId="77777777" w:rsidR="00EA4F98" w:rsidRDefault="00EA4F98" w:rsidP="00BA0874"/>
        <w:p w14:paraId="708D2856" w14:textId="77777777" w:rsidR="00C31971" w:rsidRDefault="00C31971">
          <w:pPr>
            <w:rPr>
              <w:sz w:val="28"/>
              <w:szCs w:val="32"/>
            </w:rPr>
          </w:pPr>
        </w:p>
        <w:p w14:paraId="3571CA2B" w14:textId="6512DDD1" w:rsidR="00C31971" w:rsidRDefault="004C44F3">
          <w:pPr>
            <w:spacing w:after="200" w:line="276" w:lineRule="auto"/>
            <w:rPr>
              <w:sz w:val="28"/>
              <w:szCs w:val="32"/>
            </w:rPr>
          </w:pPr>
          <w:r>
            <w:rPr>
              <w:noProof/>
            </w:rPr>
            <mc:AlternateContent>
              <mc:Choice Requires="wps">
                <w:drawing>
                  <wp:anchor distT="0" distB="0" distL="114300" distR="114300" simplePos="0" relativeHeight="251663360" behindDoc="0" locked="0" layoutInCell="1" allowOverlap="1" wp14:anchorId="1FD48C4B" wp14:editId="62A95F04">
                    <wp:simplePos x="0" y="0"/>
                    <wp:positionH relativeFrom="page">
                      <wp:posOffset>4429125</wp:posOffset>
                    </wp:positionH>
                    <wp:positionV relativeFrom="paragraph">
                      <wp:posOffset>5989320</wp:posOffset>
                    </wp:positionV>
                    <wp:extent cx="2857500" cy="16478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2857500" cy="1647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3510E9" w14:textId="4B962F46" w:rsidR="004C44F3" w:rsidRPr="0006606B" w:rsidRDefault="004C44F3" w:rsidP="004C44F3">
                                <w:pPr>
                                  <w:rPr>
                                    <w:b/>
                                    <w:color w:val="31849B" w:themeColor="accent5" w:themeShade="BF"/>
                                    <w:sz w:val="28"/>
                                    <w:szCs w:val="28"/>
                                  </w:rPr>
                                </w:pPr>
                                <w:r w:rsidRPr="0006606B">
                                  <w:rPr>
                                    <w:b/>
                                    <w:color w:val="31849B" w:themeColor="accent5" w:themeShade="BF"/>
                                    <w:sz w:val="28"/>
                                    <w:szCs w:val="28"/>
                                  </w:rPr>
                                  <w:t xml:space="preserve">Targeted consultations following the release of the </w:t>
                                </w:r>
                                <w:r w:rsidRPr="0006606B">
                                  <w:rPr>
                                    <w:b/>
                                    <w:i/>
                                    <w:iCs/>
                                    <w:color w:val="31849B" w:themeColor="accent5" w:themeShade="BF"/>
                                    <w:sz w:val="28"/>
                                    <w:szCs w:val="28"/>
                                  </w:rPr>
                                  <w:t>Employment Equity Act</w:t>
                                </w:r>
                                <w:r w:rsidRPr="0006606B">
                                  <w:rPr>
                                    <w:b/>
                                    <w:color w:val="31849B" w:themeColor="accent5" w:themeShade="BF"/>
                                    <w:sz w:val="28"/>
                                    <w:szCs w:val="28"/>
                                  </w:rPr>
                                  <w:t xml:space="preserve"> Review Task Force</w:t>
                                </w:r>
                                <w:r w:rsidR="0008012F" w:rsidRPr="0006606B">
                                  <w:rPr>
                                    <w:b/>
                                    <w:color w:val="31849B" w:themeColor="accent5" w:themeShade="BF"/>
                                    <w:sz w:val="28"/>
                                    <w:szCs w:val="28"/>
                                  </w:rPr>
                                  <w:t>’</w:t>
                                </w:r>
                                <w:r w:rsidRPr="0006606B">
                                  <w:rPr>
                                    <w:b/>
                                    <w:color w:val="31849B" w:themeColor="accent5" w:themeShade="BF"/>
                                    <w:sz w:val="28"/>
                                    <w:szCs w:val="28"/>
                                  </w:rPr>
                                  <w:t>s Report</w:t>
                                </w:r>
                              </w:p>
                              <w:p w14:paraId="523F0FD1" w14:textId="77777777" w:rsidR="0006606B" w:rsidRPr="0006606B" w:rsidRDefault="0006606B" w:rsidP="004C44F3">
                                <w:pPr>
                                  <w:rPr>
                                    <w:b/>
                                    <w:color w:val="31849B" w:themeColor="accent5" w:themeShade="BF"/>
                                    <w:sz w:val="28"/>
                                    <w:szCs w:val="28"/>
                                  </w:rPr>
                                </w:pPr>
                              </w:p>
                              <w:p w14:paraId="3A991DE9" w14:textId="77777777" w:rsidR="0006606B" w:rsidRPr="0006606B" w:rsidRDefault="004C44F3" w:rsidP="0006606B">
                                <w:pPr>
                                  <w:rPr>
                                    <w:b/>
                                    <w:bCs/>
                                    <w:color w:val="31849B" w:themeColor="accent5" w:themeShade="BF"/>
                                    <w:sz w:val="28"/>
                                    <w:szCs w:val="28"/>
                                  </w:rPr>
                                </w:pPr>
                                <w:r w:rsidRPr="0006606B">
                                  <w:rPr>
                                    <w:b/>
                                    <w:bCs/>
                                    <w:color w:val="31849B" w:themeColor="accent5" w:themeShade="BF"/>
                                    <w:sz w:val="28"/>
                                    <w:szCs w:val="28"/>
                                  </w:rPr>
                                  <w:t xml:space="preserve">Consultation Paper </w:t>
                                </w:r>
                              </w:p>
                              <w:p w14:paraId="7FD68D10" w14:textId="0570271C" w:rsidR="004C44F3" w:rsidRPr="0006606B" w:rsidRDefault="004C44F3" w:rsidP="0006606B">
                                <w:pPr>
                                  <w:rPr>
                                    <w:b/>
                                    <w:bCs/>
                                    <w:color w:val="31849B" w:themeColor="accent5" w:themeShade="BF"/>
                                    <w:sz w:val="28"/>
                                    <w:szCs w:val="28"/>
                                  </w:rPr>
                                </w:pPr>
                                <w:r w:rsidRPr="0006606B">
                                  <w:rPr>
                                    <w:b/>
                                    <w:bCs/>
                                    <w:color w:val="31849B" w:themeColor="accent5" w:themeShade="BF"/>
                                    <w:sz w:val="28"/>
                                    <w:szCs w:val="28"/>
                                  </w:rPr>
                                  <w:t xml:space="preserve">April 2024 </w:t>
                                </w:r>
                              </w:p>
                              <w:p w14:paraId="64EE9785" w14:textId="77777777" w:rsidR="004C44F3" w:rsidRPr="00EB7804" w:rsidRDefault="004C44F3" w:rsidP="004C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D48C4B" id="_x0000_t202" coordsize="21600,21600" o:spt="202" path="m,l,21600r21600,l21600,xe">
                    <v:stroke joinstyle="miter"/>
                    <v:path gradientshapeok="t" o:connecttype="rect"/>
                  </v:shapetype>
                  <v:shape id="Text Box 8" o:spid="_x0000_s1026" type="#_x0000_t202" style="position:absolute;margin-left:348.75pt;margin-top:471.6pt;width:225pt;height:129.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" filled="f" stroked="f">
                    <v:textbox>
                      <w:txbxContent>
                        <w:p w14:paraId="253510E9" w14:textId="4B962F46" w:rsidR="004C44F3" w:rsidRPr="0006606B" w:rsidRDefault="004C44F3" w:rsidP="004C44F3">
                          <w:pPr>
                            <w:rPr>
                              <w:b/>
                              <w:color w:val="31849B" w:themeColor="accent5" w:themeShade="BF"/>
                              <w:sz w:val="28"/>
                              <w:szCs w:val="28"/>
                            </w:rPr>
                          </w:pPr>
                          <w:r w:rsidRPr="0006606B">
                            <w:rPr>
                              <w:b/>
                              <w:color w:val="31849B" w:themeColor="accent5" w:themeShade="BF"/>
                              <w:sz w:val="28"/>
                              <w:szCs w:val="28"/>
                            </w:rPr>
                            <w:t xml:space="preserve">Targeted consultations following the release of the </w:t>
                          </w:r>
                          <w:r w:rsidRPr="0006606B">
                            <w:rPr>
                              <w:b/>
                              <w:i/>
                              <w:iCs/>
                              <w:color w:val="31849B" w:themeColor="accent5" w:themeShade="BF"/>
                              <w:sz w:val="28"/>
                              <w:szCs w:val="28"/>
                            </w:rPr>
                            <w:t>Employment Equity Act</w:t>
                          </w:r>
                          <w:r w:rsidRPr="0006606B">
                            <w:rPr>
                              <w:b/>
                              <w:color w:val="31849B" w:themeColor="accent5" w:themeShade="BF"/>
                              <w:sz w:val="28"/>
                              <w:szCs w:val="28"/>
                            </w:rPr>
                            <w:t xml:space="preserve"> Review Task Force</w:t>
                          </w:r>
                          <w:r w:rsidR="0008012F" w:rsidRPr="0006606B">
                            <w:rPr>
                              <w:b/>
                              <w:color w:val="31849B" w:themeColor="accent5" w:themeShade="BF"/>
                              <w:sz w:val="28"/>
                              <w:szCs w:val="28"/>
                            </w:rPr>
                            <w:t>’</w:t>
                          </w:r>
                          <w:r w:rsidRPr="0006606B">
                            <w:rPr>
                              <w:b/>
                              <w:color w:val="31849B" w:themeColor="accent5" w:themeShade="BF"/>
                              <w:sz w:val="28"/>
                              <w:szCs w:val="28"/>
                            </w:rPr>
                            <w:t>s Report</w:t>
                          </w:r>
                        </w:p>
                        <w:p w14:paraId="523F0FD1" w14:textId="77777777" w:rsidR="0006606B" w:rsidRPr="0006606B" w:rsidRDefault="0006606B" w:rsidP="004C44F3">
                          <w:pPr>
                            <w:rPr>
                              <w:b/>
                              <w:color w:val="31849B" w:themeColor="accent5" w:themeShade="BF"/>
                              <w:sz w:val="28"/>
                              <w:szCs w:val="28"/>
                            </w:rPr>
                          </w:pPr>
                        </w:p>
                        <w:p w14:paraId="3A991DE9" w14:textId="77777777" w:rsidR="0006606B" w:rsidRPr="0006606B" w:rsidRDefault="004C44F3" w:rsidP="0006606B">
                          <w:pPr>
                            <w:rPr>
                              <w:b/>
                              <w:bCs/>
                              <w:color w:val="31849B" w:themeColor="accent5" w:themeShade="BF"/>
                              <w:sz w:val="28"/>
                              <w:szCs w:val="28"/>
                            </w:rPr>
                          </w:pPr>
                          <w:r w:rsidRPr="0006606B">
                            <w:rPr>
                              <w:b/>
                              <w:bCs/>
                              <w:color w:val="31849B" w:themeColor="accent5" w:themeShade="BF"/>
                              <w:sz w:val="28"/>
                              <w:szCs w:val="28"/>
                            </w:rPr>
                            <w:t xml:space="preserve">Consultation Paper </w:t>
                          </w:r>
                        </w:p>
                        <w:p w14:paraId="7FD68D10" w14:textId="0570271C" w:rsidR="004C44F3" w:rsidRPr="0006606B" w:rsidRDefault="004C44F3" w:rsidP="0006606B">
                          <w:pPr>
                            <w:rPr>
                              <w:b/>
                              <w:bCs/>
                              <w:color w:val="31849B" w:themeColor="accent5" w:themeShade="BF"/>
                              <w:sz w:val="28"/>
                              <w:szCs w:val="28"/>
                            </w:rPr>
                          </w:pPr>
                          <w:r w:rsidRPr="0006606B">
                            <w:rPr>
                              <w:b/>
                              <w:bCs/>
                              <w:color w:val="31849B" w:themeColor="accent5" w:themeShade="BF"/>
                              <w:sz w:val="28"/>
                              <w:szCs w:val="28"/>
                            </w:rPr>
                            <w:t xml:space="preserve">April 2024 </w:t>
                          </w:r>
                        </w:p>
                        <w:p w14:paraId="64EE9785" w14:textId="77777777" w:rsidR="004C44F3" w:rsidRPr="00EB7804" w:rsidRDefault="004C44F3" w:rsidP="004C44F3"/>
                      </w:txbxContent>
                    </v:textbox>
                    <w10:wrap type="square" anchorx="page"/>
                  </v:shape>
                </w:pict>
              </mc:Fallback>
            </mc:AlternateContent>
          </w:r>
          <w:r w:rsidRPr="000D759E">
            <w:rPr>
              <w:rFonts w:ascii="Cambria" w:eastAsia="MS Mincho" w:hAnsi="Cambria" w:cs="Times New Roman"/>
              <w:noProof/>
              <w:sz w:val="24"/>
            </w:rPr>
            <mc:AlternateContent>
              <mc:Choice Requires="wps">
                <w:drawing>
                  <wp:anchor distT="0" distB="0" distL="114300" distR="114300" simplePos="0" relativeHeight="251659264" behindDoc="0" locked="0" layoutInCell="1" allowOverlap="1" wp14:anchorId="6A92B43B" wp14:editId="5D68C1BB">
                    <wp:simplePos x="0" y="0"/>
                    <wp:positionH relativeFrom="column">
                      <wp:posOffset>372933</wp:posOffset>
                    </wp:positionH>
                    <wp:positionV relativeFrom="paragraph">
                      <wp:posOffset>2497903</wp:posOffset>
                    </wp:positionV>
                    <wp:extent cx="320040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004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E71FAF" w14:textId="3057DC99" w:rsidR="000D759E" w:rsidRPr="004C44F3" w:rsidRDefault="004C44F3" w:rsidP="000D759E">
                                <w:pPr>
                                  <w:jc w:val="right"/>
                                  <w:rPr>
                                    <w:bCs/>
                                    <w:sz w:val="40"/>
                                    <w:szCs w:val="40"/>
                                  </w:rPr>
                                </w:pPr>
                                <w:r>
                                  <w:rPr>
                                    <w:b/>
                                    <w:bCs/>
                                    <w:sz w:val="48"/>
                                    <w:szCs w:val="48"/>
                                  </w:rPr>
                                  <w:t xml:space="preserve">Modernizing the Federal </w:t>
                                </w:r>
                                <w:r>
                                  <w:rPr>
                                    <w:b/>
                                    <w:bCs/>
                                    <w:i/>
                                    <w:iCs/>
                                    <w:sz w:val="48"/>
                                    <w:szCs w:val="48"/>
                                  </w:rPr>
                                  <w:t>Employment Equity Act</w:t>
                                </w:r>
                              </w:p>
                              <w:p w14:paraId="3EB7737C" w14:textId="77777777" w:rsidR="000D759E" w:rsidRPr="00973781" w:rsidRDefault="000D759E" w:rsidP="000D759E">
                                <w:pPr>
                                  <w:spacing w:before="400"/>
                                  <w:jc w:val="right"/>
                                  <w:rPr>
                                    <w:bCs/>
                                    <w:sz w:val="40"/>
                                    <w:szCs w:val="40"/>
                                  </w:rPr>
                                </w:pPr>
                              </w:p>
                              <w:p w14:paraId="1ED64014" w14:textId="77777777" w:rsidR="000D759E" w:rsidRPr="00342F1B" w:rsidRDefault="000D759E" w:rsidP="000D759E">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B43B" id="Text Box 5" o:spid="_x0000_s1027" type="#_x0000_t202" style="position:absolute;margin-left:29.35pt;margin-top:196.7pt;width:25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" filled="f" stroked="f">
                    <v:textbox>
                      <w:txbxContent>
                        <w:p w14:paraId="75E71FAF" w14:textId="3057DC99" w:rsidR="000D759E" w:rsidRPr="004C44F3" w:rsidRDefault="004C44F3" w:rsidP="000D759E">
                          <w:pPr>
                            <w:jc w:val="right"/>
                            <w:rPr>
                              <w:bCs/>
                              <w:sz w:val="40"/>
                              <w:szCs w:val="40"/>
                            </w:rPr>
                          </w:pPr>
                          <w:r>
                            <w:rPr>
                              <w:b/>
                              <w:bCs/>
                              <w:sz w:val="48"/>
                              <w:szCs w:val="48"/>
                            </w:rPr>
                            <w:t xml:space="preserve">Modernizing the Federal </w:t>
                          </w:r>
                          <w:r>
                            <w:rPr>
                              <w:b/>
                              <w:bCs/>
                              <w:i/>
                              <w:iCs/>
                              <w:sz w:val="48"/>
                              <w:szCs w:val="48"/>
                            </w:rPr>
                            <w:t>Employment Equity Act</w:t>
                          </w:r>
                        </w:p>
                        <w:p w14:paraId="3EB7737C" w14:textId="77777777" w:rsidR="000D759E" w:rsidRPr="00973781" w:rsidRDefault="000D759E" w:rsidP="000D759E">
                          <w:pPr>
                            <w:spacing w:before="400"/>
                            <w:jc w:val="right"/>
                            <w:rPr>
                              <w:bCs/>
                              <w:sz w:val="40"/>
                              <w:szCs w:val="40"/>
                            </w:rPr>
                          </w:pPr>
                        </w:p>
                        <w:p w14:paraId="1ED64014" w14:textId="77777777" w:rsidR="000D759E" w:rsidRPr="00342F1B" w:rsidRDefault="000D759E" w:rsidP="000D759E">
                          <w:pPr>
                            <w:rPr>
                              <w:noProof/>
                            </w:rPr>
                          </w:pP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8DB30ED" wp14:editId="4F04C21A">
                    <wp:simplePos x="0" y="0"/>
                    <wp:positionH relativeFrom="page">
                      <wp:align>center</wp:align>
                    </wp:positionH>
                    <wp:positionV relativeFrom="paragraph">
                      <wp:posOffset>7960754</wp:posOffset>
                    </wp:positionV>
                    <wp:extent cx="67437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743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33B87" w14:textId="35FC5208" w:rsidR="004C44F3" w:rsidRPr="0054120E" w:rsidRDefault="004C44F3" w:rsidP="004C44F3">
                                <w:pPr>
                                  <w:rPr>
                                    <w:b/>
                                    <w:sz w:val="20"/>
                                    <w:szCs w:val="20"/>
                                  </w:rPr>
                                </w:pPr>
                                <w:r>
                                  <w:rPr>
                                    <w:b/>
                                    <w:sz w:val="20"/>
                                    <w:szCs w:val="20"/>
                                  </w:rPr>
                                  <w:t xml:space="preserve">Labour </w:t>
                                </w:r>
                                <w:r w:rsidR="0024793E">
                                  <w:rPr>
                                    <w:b/>
                                    <w:sz w:val="20"/>
                                    <w:szCs w:val="20"/>
                                  </w:rPr>
                                  <w:t>Program</w:t>
                                </w:r>
                              </w:p>
                              <w:p w14:paraId="2CEF9A8B" w14:textId="77777777" w:rsidR="004C44F3" w:rsidRDefault="004C44F3" w:rsidP="004C44F3"/>
                              <w:p w14:paraId="7F08A1AE" w14:textId="77777777" w:rsidR="004C44F3" w:rsidRDefault="004C44F3" w:rsidP="004C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B30ED" id="Text Box 7" o:spid="_x0000_s1028" type="#_x0000_t202" style="position:absolute;margin-left:0;margin-top:626.85pt;width:531pt;height:18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" filled="f" stroked="f">
                    <v:textbox>
                      <w:txbxContent>
                        <w:p w14:paraId="4F633B87" w14:textId="35FC5208" w:rsidR="004C44F3" w:rsidRPr="0054120E" w:rsidRDefault="004C44F3" w:rsidP="004C44F3">
                          <w:pPr>
                            <w:rPr>
                              <w:b/>
                              <w:sz w:val="20"/>
                              <w:szCs w:val="20"/>
                            </w:rPr>
                          </w:pPr>
                          <w:r>
                            <w:rPr>
                              <w:b/>
                              <w:sz w:val="20"/>
                              <w:szCs w:val="20"/>
                            </w:rPr>
                            <w:t xml:space="preserve">Labour </w:t>
                          </w:r>
                          <w:r w:rsidR="0024793E">
                            <w:rPr>
                              <w:b/>
                              <w:sz w:val="20"/>
                              <w:szCs w:val="20"/>
                            </w:rPr>
                            <w:t>Program</w:t>
                          </w:r>
                        </w:p>
                        <w:p w14:paraId="2CEF9A8B" w14:textId="77777777" w:rsidR="004C44F3" w:rsidRDefault="004C44F3" w:rsidP="004C44F3"/>
                        <w:p w14:paraId="7F08A1AE" w14:textId="77777777" w:rsidR="004C44F3" w:rsidRDefault="004C44F3" w:rsidP="004C44F3"/>
                      </w:txbxContent>
                    </v:textbox>
                    <w10:wrap type="square" anchorx="page"/>
                  </v:shape>
                </w:pict>
              </mc:Fallback>
            </mc:AlternateContent>
          </w:r>
          <w:r w:rsidR="00C31971">
            <w:rPr>
              <w:sz w:val="28"/>
              <w:szCs w:val="32"/>
            </w:rPr>
            <w:br w:type="page"/>
          </w:r>
        </w:p>
        <w:bookmarkStart w:id="0" w:name="_Toc162184546" w:displacedByCustomXml="next"/>
        <w:sdt>
          <w:sdtPr>
            <w:rPr>
              <w:b w:val="0"/>
              <w:sz w:val="22"/>
              <w:szCs w:val="24"/>
            </w:rPr>
            <w:id w:val="-214898867"/>
            <w:docPartObj>
              <w:docPartGallery w:val="Table of Contents"/>
              <w:docPartUnique/>
            </w:docPartObj>
          </w:sdtPr>
          <w:sdtEndPr>
            <w:rPr>
              <w:noProof/>
            </w:rPr>
          </w:sdtEndPr>
          <w:sdtContent>
            <w:p w14:paraId="55775C42" w14:textId="7087542A" w:rsidR="004C6062" w:rsidRPr="00D87A1D" w:rsidRDefault="00F4765B" w:rsidP="00EB7804">
              <w:pPr>
                <w:pStyle w:val="Heading1"/>
                <w:numPr>
                  <w:ilvl w:val="0"/>
                  <w:numId w:val="0"/>
                </w:numPr>
                <w:jc w:val="center"/>
              </w:pPr>
              <w:r>
                <w:t>Table of C</w:t>
              </w:r>
              <w:r w:rsidR="004C6062" w:rsidRPr="00D87A1D">
                <w:t>ontents</w:t>
              </w:r>
              <w:bookmarkEnd w:id="0"/>
            </w:p>
            <w:p w14:paraId="721FA017" w14:textId="2F55CAD2" w:rsidR="00244593" w:rsidRPr="00CB7A2E" w:rsidRDefault="00C9155A" w:rsidP="00601F96">
              <w:pPr>
                <w:pStyle w:val="TOC1"/>
                <w:rPr>
                  <w:rFonts w:asciiTheme="minorHAnsi" w:eastAsiaTheme="minorEastAsia" w:hAnsiTheme="minorHAnsi" w:cstheme="minorBidi"/>
                  <w:noProof/>
                  <w:kern w:val="2"/>
                  <w:sz w:val="22"/>
                  <w14:ligatures w14:val="standardContextual"/>
                </w:rPr>
              </w:pPr>
              <w:r w:rsidRPr="00D87A1D">
                <w:fldChar w:fldCharType="begin"/>
              </w:r>
              <w:r w:rsidRPr="00D87A1D">
                <w:instrText xml:space="preserve"> TOC \o "2-2" \h \z \t "Heading 1,1" </w:instrText>
              </w:r>
              <w:r w:rsidRPr="00D87A1D">
                <w:fldChar w:fldCharType="separate"/>
              </w:r>
              <w:hyperlink w:anchor="_Toc162184547" w:history="1">
                <w:r w:rsidR="00244593" w:rsidRPr="00CB7A2E">
                  <w:rPr>
                    <w:rStyle w:val="Hyperlink"/>
                    <w:caps w:val="0"/>
                    <w:noProof/>
                    <w:u w:val="none"/>
                  </w:rPr>
                  <w:t>Introduction</w:t>
                </w:r>
                <w:r w:rsidR="00243C3E">
                  <w:rPr>
                    <w:rStyle w:val="Hyperlink"/>
                    <w:caps w:val="0"/>
                    <w:noProof/>
                    <w:u w:val="none"/>
                  </w:rPr>
                  <w:t>……………………………………………………………………………………………</w:t>
                </w:r>
                <w:r w:rsidR="00244593" w:rsidRPr="00CB7A2E">
                  <w:rPr>
                    <w:noProof/>
                    <w:webHidden/>
                  </w:rPr>
                  <w:tab/>
                </w:r>
                <w:r w:rsidR="00244593" w:rsidRPr="00601F96">
                  <w:rPr>
                    <w:noProof/>
                    <w:webHidden/>
                    <w:u w:val="none"/>
                  </w:rPr>
                  <w:fldChar w:fldCharType="begin"/>
                </w:r>
                <w:r w:rsidR="00244593" w:rsidRPr="00601F96">
                  <w:rPr>
                    <w:noProof/>
                    <w:webHidden/>
                    <w:u w:val="none"/>
                  </w:rPr>
                  <w:instrText xml:space="preserve"> PAGEREF _Toc162184547 \h </w:instrText>
                </w:r>
                <w:r w:rsidR="00244593" w:rsidRPr="00601F96">
                  <w:rPr>
                    <w:noProof/>
                    <w:webHidden/>
                    <w:u w:val="none"/>
                  </w:rPr>
                </w:r>
                <w:r w:rsidR="00244593" w:rsidRPr="00601F96">
                  <w:rPr>
                    <w:noProof/>
                    <w:webHidden/>
                    <w:u w:val="none"/>
                  </w:rPr>
                  <w:fldChar w:fldCharType="separate"/>
                </w:r>
                <w:r w:rsidR="008E061F">
                  <w:rPr>
                    <w:noProof/>
                    <w:webHidden/>
                    <w:u w:val="none"/>
                  </w:rPr>
                  <w:t>2</w:t>
                </w:r>
                <w:r w:rsidR="00244593" w:rsidRPr="00601F96">
                  <w:rPr>
                    <w:noProof/>
                    <w:webHidden/>
                    <w:u w:val="none"/>
                  </w:rPr>
                  <w:fldChar w:fldCharType="end"/>
                </w:r>
              </w:hyperlink>
            </w:p>
            <w:p w14:paraId="424D933B" w14:textId="2B066212"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48" w:history="1">
                <w:r w:rsidR="00244593" w:rsidRPr="00601F96">
                  <w:rPr>
                    <w:rStyle w:val="Hyperlink"/>
                    <w:caps w:val="0"/>
                    <w:noProof/>
                    <w:u w:val="none"/>
                  </w:rPr>
                  <w:t>1.</w:t>
                </w:r>
                <w:r w:rsidR="00244593" w:rsidRPr="00601F96">
                  <w:rPr>
                    <w:rFonts w:asciiTheme="minorHAnsi" w:eastAsiaTheme="minorEastAsia" w:hAnsiTheme="minorHAnsi" w:cstheme="minorBidi"/>
                    <w:noProof/>
                    <w:kern w:val="2"/>
                    <w:sz w:val="22"/>
                    <w:u w:val="none"/>
                    <w14:ligatures w14:val="standardContextual"/>
                  </w:rPr>
                  <w:tab/>
                </w:r>
                <w:r w:rsidR="00244593" w:rsidRPr="00601F96">
                  <w:rPr>
                    <w:rStyle w:val="Hyperlink"/>
                    <w:caps w:val="0"/>
                    <w:noProof/>
                    <w:u w:val="none"/>
                  </w:rPr>
                  <w:t>Updating the purpose, designated groups and collection of survey data</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_Toc162184548 \h </w:instrText>
                </w:r>
                <w:r w:rsidR="00244593" w:rsidRPr="00601F96">
                  <w:rPr>
                    <w:noProof/>
                    <w:webHidden/>
                    <w:u w:val="none"/>
                  </w:rPr>
                </w:r>
                <w:r w:rsidR="00244593" w:rsidRPr="00601F96">
                  <w:rPr>
                    <w:noProof/>
                    <w:webHidden/>
                    <w:u w:val="none"/>
                  </w:rPr>
                  <w:fldChar w:fldCharType="separate"/>
                </w:r>
                <w:r w:rsidR="008E061F">
                  <w:rPr>
                    <w:noProof/>
                    <w:webHidden/>
                    <w:u w:val="none"/>
                  </w:rPr>
                  <w:t>3</w:t>
                </w:r>
                <w:r w:rsidR="00244593" w:rsidRPr="00601F96">
                  <w:rPr>
                    <w:noProof/>
                    <w:webHidden/>
                    <w:u w:val="none"/>
                  </w:rPr>
                  <w:fldChar w:fldCharType="end"/>
                </w:r>
              </w:hyperlink>
            </w:p>
            <w:p w14:paraId="35162875" w14:textId="5FC90ECB"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49" w:history="1">
                <w:r w:rsidR="00244593" w:rsidRPr="00601F96">
                  <w:rPr>
                    <w:rStyle w:val="Hyperlink"/>
                    <w:smallCaps w:val="0"/>
                    <w:noProof/>
                    <w:u w:val="none"/>
                  </w:rPr>
                  <w:t>1.1</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Purpose of the Act</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_Toc162184549 \h </w:instrText>
                </w:r>
                <w:r w:rsidR="00244593" w:rsidRPr="00601F96">
                  <w:rPr>
                    <w:noProof/>
                    <w:webHidden/>
                  </w:rPr>
                </w:r>
                <w:r w:rsidR="00244593" w:rsidRPr="00601F96">
                  <w:rPr>
                    <w:noProof/>
                    <w:webHidden/>
                  </w:rPr>
                  <w:fldChar w:fldCharType="separate"/>
                </w:r>
                <w:r w:rsidR="008E061F">
                  <w:rPr>
                    <w:noProof/>
                    <w:webHidden/>
                  </w:rPr>
                  <w:t>3</w:t>
                </w:r>
                <w:r w:rsidR="00244593" w:rsidRPr="00601F96">
                  <w:rPr>
                    <w:noProof/>
                    <w:webHidden/>
                  </w:rPr>
                  <w:fldChar w:fldCharType="end"/>
                </w:r>
              </w:hyperlink>
            </w:p>
            <w:p w14:paraId="2E1AEB2B" w14:textId="09A6FF49"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50" w:history="1">
                <w:r w:rsidR="00244593" w:rsidRPr="00601F96">
                  <w:rPr>
                    <w:rStyle w:val="Hyperlink"/>
                    <w:smallCaps w:val="0"/>
                    <w:noProof/>
                    <w:u w:val="none"/>
                  </w:rPr>
                  <w:t>1.2</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Definitions and terminology</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_Toc162184550 \h </w:instrText>
                </w:r>
                <w:r w:rsidR="00244593" w:rsidRPr="00601F96">
                  <w:rPr>
                    <w:noProof/>
                    <w:webHidden/>
                  </w:rPr>
                </w:r>
                <w:r w:rsidR="00244593" w:rsidRPr="00601F96">
                  <w:rPr>
                    <w:noProof/>
                    <w:webHidden/>
                  </w:rPr>
                  <w:fldChar w:fldCharType="separate"/>
                </w:r>
                <w:r w:rsidR="008E061F">
                  <w:rPr>
                    <w:noProof/>
                    <w:webHidden/>
                  </w:rPr>
                  <w:t>4</w:t>
                </w:r>
                <w:r w:rsidR="00244593" w:rsidRPr="00601F96">
                  <w:rPr>
                    <w:noProof/>
                    <w:webHidden/>
                  </w:rPr>
                  <w:fldChar w:fldCharType="end"/>
                </w:r>
              </w:hyperlink>
            </w:p>
            <w:p w14:paraId="59BCA237" w14:textId="3BFEC3F2"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51" w:history="1">
                <w:r w:rsidR="00244593" w:rsidRPr="00601F96">
                  <w:rPr>
                    <w:rStyle w:val="Hyperlink"/>
                    <w:smallCaps w:val="0"/>
                    <w:noProof/>
                    <w:u w:val="none"/>
                  </w:rPr>
                  <w:t>1.3</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Collection of survey data</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_Toc162184551 \h </w:instrText>
                </w:r>
                <w:r w:rsidR="00244593" w:rsidRPr="00601F96">
                  <w:rPr>
                    <w:noProof/>
                    <w:webHidden/>
                  </w:rPr>
                </w:r>
                <w:r w:rsidR="00244593" w:rsidRPr="00601F96">
                  <w:rPr>
                    <w:noProof/>
                    <w:webHidden/>
                  </w:rPr>
                  <w:fldChar w:fldCharType="separate"/>
                </w:r>
                <w:r w:rsidR="008E061F">
                  <w:rPr>
                    <w:noProof/>
                    <w:webHidden/>
                  </w:rPr>
                  <w:t>6</w:t>
                </w:r>
                <w:r w:rsidR="00244593" w:rsidRPr="00601F96">
                  <w:rPr>
                    <w:noProof/>
                    <w:webHidden/>
                  </w:rPr>
                  <w:fldChar w:fldCharType="end"/>
                </w:r>
              </w:hyperlink>
            </w:p>
            <w:p w14:paraId="34A810C4" w14:textId="055EE954"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52" w:history="1">
                <w:r w:rsidR="00244593" w:rsidRPr="00601F96">
                  <w:rPr>
                    <w:rStyle w:val="Hyperlink"/>
                    <w:smallCaps w:val="0"/>
                    <w:noProof/>
                    <w:u w:val="none"/>
                  </w:rPr>
                  <w:t>1.4</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Topics and questions for consultation</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_Toc162184552 \h </w:instrText>
                </w:r>
                <w:r w:rsidR="00244593" w:rsidRPr="00601F96">
                  <w:rPr>
                    <w:noProof/>
                    <w:webHidden/>
                  </w:rPr>
                </w:r>
                <w:r w:rsidR="00244593" w:rsidRPr="00601F96">
                  <w:rPr>
                    <w:noProof/>
                    <w:webHidden/>
                  </w:rPr>
                  <w:fldChar w:fldCharType="separate"/>
                </w:r>
                <w:r w:rsidR="008E061F">
                  <w:rPr>
                    <w:noProof/>
                    <w:webHidden/>
                  </w:rPr>
                  <w:t>7</w:t>
                </w:r>
                <w:r w:rsidR="00244593" w:rsidRPr="00601F96">
                  <w:rPr>
                    <w:noProof/>
                    <w:webHidden/>
                  </w:rPr>
                  <w:fldChar w:fldCharType="end"/>
                </w:r>
              </w:hyperlink>
            </w:p>
            <w:p w14:paraId="2E98018D" w14:textId="01473FAC"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53" w:history="1">
                <w:r w:rsidR="00244593" w:rsidRPr="00601F96">
                  <w:rPr>
                    <w:rStyle w:val="Hyperlink"/>
                    <w:caps w:val="0"/>
                    <w:noProof/>
                    <w:u w:val="none"/>
                  </w:rPr>
                  <w:t>2.</w:t>
                </w:r>
                <w:r w:rsidR="00244593" w:rsidRPr="00601F96">
                  <w:rPr>
                    <w:rFonts w:asciiTheme="minorHAnsi" w:eastAsiaTheme="minorEastAsia" w:hAnsiTheme="minorHAnsi" w:cstheme="minorBidi"/>
                    <w:noProof/>
                    <w:kern w:val="2"/>
                    <w:sz w:val="22"/>
                    <w:u w:val="none"/>
                    <w14:ligatures w14:val="standardContextual"/>
                  </w:rPr>
                  <w:tab/>
                </w:r>
                <w:r w:rsidR="00244593" w:rsidRPr="00601F96">
                  <w:rPr>
                    <w:rStyle w:val="Hyperlink"/>
                    <w:caps w:val="0"/>
                    <w:noProof/>
                    <w:u w:val="none"/>
                  </w:rPr>
                  <w:t>Supporting employees and employers</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_Toc162184553 \h </w:instrText>
                </w:r>
                <w:r w:rsidR="00244593" w:rsidRPr="00601F96">
                  <w:rPr>
                    <w:noProof/>
                    <w:webHidden/>
                    <w:u w:val="none"/>
                  </w:rPr>
                </w:r>
                <w:r w:rsidR="00244593" w:rsidRPr="00601F96">
                  <w:rPr>
                    <w:noProof/>
                    <w:webHidden/>
                    <w:u w:val="none"/>
                  </w:rPr>
                  <w:fldChar w:fldCharType="separate"/>
                </w:r>
                <w:r w:rsidR="008E061F">
                  <w:rPr>
                    <w:noProof/>
                    <w:webHidden/>
                    <w:u w:val="none"/>
                  </w:rPr>
                  <w:t>10</w:t>
                </w:r>
                <w:r w:rsidR="00244593" w:rsidRPr="00601F96">
                  <w:rPr>
                    <w:noProof/>
                    <w:webHidden/>
                    <w:u w:val="none"/>
                  </w:rPr>
                  <w:fldChar w:fldCharType="end"/>
                </w:r>
              </w:hyperlink>
            </w:p>
            <w:p w14:paraId="1880499A" w14:textId="0D0780AB"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54" w:history="1">
                <w:r w:rsidR="00244593" w:rsidRPr="00601F96">
                  <w:rPr>
                    <w:rStyle w:val="Hyperlink"/>
                    <w:smallCaps w:val="0"/>
                    <w:noProof/>
                    <w:u w:val="none"/>
                  </w:rPr>
                  <w:t>2.1</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Meaningful consultations</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_Toc162184554 \h </w:instrText>
                </w:r>
                <w:r w:rsidR="00244593" w:rsidRPr="00601F96">
                  <w:rPr>
                    <w:noProof/>
                    <w:webHidden/>
                  </w:rPr>
                </w:r>
                <w:r w:rsidR="00244593" w:rsidRPr="00601F96">
                  <w:rPr>
                    <w:noProof/>
                    <w:webHidden/>
                  </w:rPr>
                  <w:fldChar w:fldCharType="separate"/>
                </w:r>
                <w:r w:rsidR="008E061F">
                  <w:rPr>
                    <w:noProof/>
                    <w:webHidden/>
                  </w:rPr>
                  <w:t>10</w:t>
                </w:r>
                <w:r w:rsidR="00244593" w:rsidRPr="00601F96">
                  <w:rPr>
                    <w:noProof/>
                    <w:webHidden/>
                  </w:rPr>
                  <w:fldChar w:fldCharType="end"/>
                </w:r>
              </w:hyperlink>
            </w:p>
            <w:p w14:paraId="0C946873" w14:textId="7A198C8E"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55" w:history="1">
                <w:r w:rsidR="00244593" w:rsidRPr="00601F96">
                  <w:rPr>
                    <w:rStyle w:val="Hyperlink"/>
                    <w:smallCaps w:val="0"/>
                    <w:noProof/>
                    <w:u w:val="none"/>
                  </w:rPr>
                  <w:t>2.2</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Supports</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_Toc162184555 \h </w:instrText>
                </w:r>
                <w:r w:rsidR="00244593" w:rsidRPr="00601F96">
                  <w:rPr>
                    <w:noProof/>
                    <w:webHidden/>
                  </w:rPr>
                </w:r>
                <w:r w:rsidR="00244593" w:rsidRPr="00601F96">
                  <w:rPr>
                    <w:noProof/>
                    <w:webHidden/>
                  </w:rPr>
                  <w:fldChar w:fldCharType="separate"/>
                </w:r>
                <w:r w:rsidR="008E061F">
                  <w:rPr>
                    <w:noProof/>
                    <w:webHidden/>
                  </w:rPr>
                  <w:t>11</w:t>
                </w:r>
                <w:r w:rsidR="00244593" w:rsidRPr="00601F96">
                  <w:rPr>
                    <w:noProof/>
                    <w:webHidden/>
                  </w:rPr>
                  <w:fldChar w:fldCharType="end"/>
                </w:r>
              </w:hyperlink>
            </w:p>
            <w:p w14:paraId="3477AC8A" w14:textId="165B627F"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56" w:history="1">
                <w:r w:rsidR="00244593" w:rsidRPr="00601F96">
                  <w:rPr>
                    <w:rStyle w:val="Hyperlink"/>
                    <w:smallCaps w:val="0"/>
                    <w:noProof/>
                    <w:u w:val="none"/>
                  </w:rPr>
                  <w:t>2.3</w:t>
                </w:r>
                <w:r w:rsidR="00983ABA" w:rsidRPr="00601F96">
                  <w:rPr>
                    <w:rStyle w:val="Hyperlink"/>
                    <w:smallCaps w:val="0"/>
                    <w:noProof/>
                    <w:u w:val="none"/>
                  </w:rPr>
                  <w:t xml:space="preserve"> </w:t>
                </w:r>
                <w:r w:rsidR="00244593" w:rsidRPr="00601F96">
                  <w:rPr>
                    <w:rStyle w:val="Hyperlink"/>
                    <w:smallCaps w:val="0"/>
                    <w:noProof/>
                    <w:u w:val="none"/>
                  </w:rPr>
                  <w:t>Topics and questions for consultation</w:t>
                </w:r>
                <w:r w:rsidR="00243C3E" w:rsidRPr="00601F96">
                  <w:rPr>
                    <w:rStyle w:val="Hyperlink"/>
                    <w:smallCaps w:val="0"/>
                    <w:noProof/>
                    <w:u w:val="none"/>
                  </w:rPr>
                  <w:t>……………………………………………………</w:t>
                </w:r>
                <w:r w:rsidR="000610EC" w:rsidRPr="00601F96">
                  <w:rPr>
                    <w:rStyle w:val="Hyperlink"/>
                    <w:smallCaps w:val="0"/>
                    <w:noProof/>
                    <w:u w:val="none"/>
                  </w:rPr>
                  <w:t>...</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_Toc162184556 \h </w:instrText>
                </w:r>
                <w:r w:rsidR="00244593" w:rsidRPr="00601F96">
                  <w:rPr>
                    <w:noProof/>
                    <w:webHidden/>
                  </w:rPr>
                </w:r>
                <w:r w:rsidR="00244593" w:rsidRPr="00601F96">
                  <w:rPr>
                    <w:noProof/>
                    <w:webHidden/>
                  </w:rPr>
                  <w:fldChar w:fldCharType="separate"/>
                </w:r>
                <w:r w:rsidR="008E061F">
                  <w:rPr>
                    <w:noProof/>
                    <w:webHidden/>
                  </w:rPr>
                  <w:t>12</w:t>
                </w:r>
                <w:r w:rsidR="00244593" w:rsidRPr="00601F96">
                  <w:rPr>
                    <w:noProof/>
                    <w:webHidden/>
                  </w:rPr>
                  <w:fldChar w:fldCharType="end"/>
                </w:r>
              </w:hyperlink>
            </w:p>
            <w:p w14:paraId="6E22FCC7" w14:textId="58A4E65B"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57" w:history="1">
                <w:r w:rsidR="00244593" w:rsidRPr="00601F96">
                  <w:rPr>
                    <w:rStyle w:val="Hyperlink"/>
                    <w:caps w:val="0"/>
                    <w:noProof/>
                    <w:u w:val="none"/>
                  </w:rPr>
                  <w:t>3.</w:t>
                </w:r>
                <w:r w:rsidR="00244593" w:rsidRPr="00601F96">
                  <w:rPr>
                    <w:rFonts w:asciiTheme="minorHAnsi" w:eastAsiaTheme="minorEastAsia" w:hAnsiTheme="minorHAnsi" w:cstheme="minorBidi"/>
                    <w:noProof/>
                    <w:kern w:val="2"/>
                    <w:sz w:val="22"/>
                    <w:u w:val="none"/>
                    <w14:ligatures w14:val="standardContextual"/>
                  </w:rPr>
                  <w:tab/>
                </w:r>
                <w:r w:rsidR="00244593" w:rsidRPr="00601F96">
                  <w:rPr>
                    <w:rStyle w:val="Hyperlink"/>
                    <w:caps w:val="0"/>
                    <w:noProof/>
                    <w:u w:val="none"/>
                  </w:rPr>
                  <w:t>Strengthening accountability, compliance and enforcement</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_Toc162184557 \h </w:instrText>
                </w:r>
                <w:r w:rsidR="00244593" w:rsidRPr="00601F96">
                  <w:rPr>
                    <w:noProof/>
                    <w:webHidden/>
                    <w:u w:val="none"/>
                  </w:rPr>
                </w:r>
                <w:r w:rsidR="00244593" w:rsidRPr="00601F96">
                  <w:rPr>
                    <w:noProof/>
                    <w:webHidden/>
                    <w:u w:val="none"/>
                  </w:rPr>
                  <w:fldChar w:fldCharType="separate"/>
                </w:r>
                <w:r w:rsidR="008E061F">
                  <w:rPr>
                    <w:noProof/>
                    <w:webHidden/>
                    <w:u w:val="none"/>
                  </w:rPr>
                  <w:t>15</w:t>
                </w:r>
                <w:r w:rsidR="00244593" w:rsidRPr="00601F96">
                  <w:rPr>
                    <w:noProof/>
                    <w:webHidden/>
                    <w:u w:val="none"/>
                  </w:rPr>
                  <w:fldChar w:fldCharType="end"/>
                </w:r>
              </w:hyperlink>
            </w:p>
            <w:p w14:paraId="4F48458B" w14:textId="3E6A40F3"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58" w:history="1">
                <w:r w:rsidR="00244593" w:rsidRPr="00601F96">
                  <w:rPr>
                    <w:rStyle w:val="Hyperlink"/>
                    <w:smallCaps w:val="0"/>
                    <w:noProof/>
                    <w:u w:val="none"/>
                  </w:rPr>
                  <w:t>3.1</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Barrier removal and reasonable progress</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_Toc162184558 \h </w:instrText>
                </w:r>
                <w:r w:rsidR="00244593" w:rsidRPr="00601F96">
                  <w:rPr>
                    <w:noProof/>
                    <w:webHidden/>
                  </w:rPr>
                </w:r>
                <w:r w:rsidR="00244593" w:rsidRPr="00601F96">
                  <w:rPr>
                    <w:noProof/>
                    <w:webHidden/>
                  </w:rPr>
                  <w:fldChar w:fldCharType="separate"/>
                </w:r>
                <w:r w:rsidR="008E061F">
                  <w:rPr>
                    <w:noProof/>
                    <w:webHidden/>
                  </w:rPr>
                  <w:t>15</w:t>
                </w:r>
                <w:r w:rsidR="00244593" w:rsidRPr="00601F96">
                  <w:rPr>
                    <w:noProof/>
                    <w:webHidden/>
                  </w:rPr>
                  <w:fldChar w:fldCharType="end"/>
                </w:r>
              </w:hyperlink>
            </w:p>
            <w:p w14:paraId="22A0CB07" w14:textId="45677283"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59" w:history="1">
                <w:r w:rsidR="00244593" w:rsidRPr="00601F96">
                  <w:rPr>
                    <w:rStyle w:val="Hyperlink"/>
                    <w:smallCaps w:val="0"/>
                    <w:noProof/>
                    <w:u w:val="none"/>
                  </w:rPr>
                  <w:t>3.2</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The data benchmark</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_Toc162184559 \h </w:instrText>
                </w:r>
                <w:r w:rsidR="00244593" w:rsidRPr="00601F96">
                  <w:rPr>
                    <w:noProof/>
                    <w:webHidden/>
                  </w:rPr>
                </w:r>
                <w:r w:rsidR="00244593" w:rsidRPr="00601F96">
                  <w:rPr>
                    <w:noProof/>
                    <w:webHidden/>
                  </w:rPr>
                  <w:fldChar w:fldCharType="separate"/>
                </w:r>
                <w:r w:rsidR="008E061F">
                  <w:rPr>
                    <w:noProof/>
                    <w:webHidden/>
                  </w:rPr>
                  <w:t>16</w:t>
                </w:r>
                <w:r w:rsidR="00244593" w:rsidRPr="00601F96">
                  <w:rPr>
                    <w:noProof/>
                    <w:webHidden/>
                  </w:rPr>
                  <w:fldChar w:fldCharType="end"/>
                </w:r>
              </w:hyperlink>
            </w:p>
            <w:p w14:paraId="0D9983BE" w14:textId="36F5E851"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60" w:history="1">
                <w:r w:rsidR="00244593" w:rsidRPr="00601F96">
                  <w:rPr>
                    <w:rStyle w:val="Hyperlink"/>
                    <w:smallCaps w:val="0"/>
                    <w:noProof/>
                    <w:u w:val="none"/>
                  </w:rPr>
                  <w:t>3.3</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Regulatory oversight, penalties and complaints</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_Toc162184560 \h </w:instrText>
                </w:r>
                <w:r w:rsidR="00244593" w:rsidRPr="00601F96">
                  <w:rPr>
                    <w:noProof/>
                    <w:webHidden/>
                  </w:rPr>
                </w:r>
                <w:r w:rsidR="00244593" w:rsidRPr="00601F96">
                  <w:rPr>
                    <w:noProof/>
                    <w:webHidden/>
                  </w:rPr>
                  <w:fldChar w:fldCharType="separate"/>
                </w:r>
                <w:r w:rsidR="008E061F">
                  <w:rPr>
                    <w:noProof/>
                    <w:webHidden/>
                  </w:rPr>
                  <w:t>17</w:t>
                </w:r>
                <w:r w:rsidR="00244593" w:rsidRPr="00601F96">
                  <w:rPr>
                    <w:noProof/>
                    <w:webHidden/>
                  </w:rPr>
                  <w:fldChar w:fldCharType="end"/>
                </w:r>
              </w:hyperlink>
            </w:p>
            <w:p w14:paraId="555FCC57" w14:textId="59EA420A"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61" w:history="1">
                <w:r w:rsidR="00244593" w:rsidRPr="00601F96">
                  <w:rPr>
                    <w:rStyle w:val="Hyperlink"/>
                    <w:smallCaps w:val="0"/>
                    <w:noProof/>
                    <w:u w:val="none"/>
                  </w:rPr>
                  <w:t>3.4 Topics and questions for consultation</w:t>
                </w:r>
                <w:r w:rsidR="00243C3E" w:rsidRPr="00601F96">
                  <w:rPr>
                    <w:rStyle w:val="Hyperlink"/>
                    <w:smallCaps w:val="0"/>
                    <w:noProof/>
                    <w:u w:val="none"/>
                  </w:rPr>
                  <w:t>…………………………………………………………</w:t>
                </w:r>
                <w:r w:rsidR="000610EC" w:rsidRPr="00601F96">
                  <w:rPr>
                    <w:rStyle w:val="Hyperlink"/>
                    <w:smallCaps w:val="0"/>
                    <w:noProof/>
                    <w:u w:val="none"/>
                  </w:rPr>
                  <w:t>…</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_Toc162184561 \h </w:instrText>
                </w:r>
                <w:r w:rsidR="00244593" w:rsidRPr="00601F96">
                  <w:rPr>
                    <w:noProof/>
                    <w:webHidden/>
                  </w:rPr>
                </w:r>
                <w:r w:rsidR="00244593" w:rsidRPr="00601F96">
                  <w:rPr>
                    <w:noProof/>
                    <w:webHidden/>
                  </w:rPr>
                  <w:fldChar w:fldCharType="separate"/>
                </w:r>
                <w:r w:rsidR="008E061F">
                  <w:rPr>
                    <w:noProof/>
                    <w:webHidden/>
                  </w:rPr>
                  <w:t>20</w:t>
                </w:r>
                <w:r w:rsidR="00244593" w:rsidRPr="00601F96">
                  <w:rPr>
                    <w:noProof/>
                    <w:webHidden/>
                  </w:rPr>
                  <w:fldChar w:fldCharType="end"/>
                </w:r>
              </w:hyperlink>
            </w:p>
            <w:p w14:paraId="572F07E9" w14:textId="5C264507"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62" w:history="1">
                <w:r w:rsidR="00244593" w:rsidRPr="00601F96">
                  <w:rPr>
                    <w:rStyle w:val="Hyperlink"/>
                    <w:caps w:val="0"/>
                    <w:noProof/>
                    <w:u w:val="none"/>
                  </w:rPr>
                  <w:t>4.</w:t>
                </w:r>
                <w:r w:rsidR="00244593" w:rsidRPr="00601F96">
                  <w:rPr>
                    <w:rFonts w:asciiTheme="minorHAnsi" w:eastAsiaTheme="minorEastAsia" w:hAnsiTheme="minorHAnsi" w:cstheme="minorBidi"/>
                    <w:noProof/>
                    <w:kern w:val="2"/>
                    <w:sz w:val="22"/>
                    <w:u w:val="none"/>
                    <w14:ligatures w14:val="standardContextual"/>
                  </w:rPr>
                  <w:tab/>
                </w:r>
                <w:r w:rsidR="00244593" w:rsidRPr="00601F96">
                  <w:rPr>
                    <w:rStyle w:val="Hyperlink"/>
                    <w:caps w:val="0"/>
                    <w:noProof/>
                    <w:u w:val="none"/>
                  </w:rPr>
                  <w:t>Improving public reporting</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_Toc162184562 \h </w:instrText>
                </w:r>
                <w:r w:rsidR="00244593" w:rsidRPr="00601F96">
                  <w:rPr>
                    <w:noProof/>
                    <w:webHidden/>
                    <w:u w:val="none"/>
                  </w:rPr>
                </w:r>
                <w:r w:rsidR="00244593" w:rsidRPr="00601F96">
                  <w:rPr>
                    <w:noProof/>
                    <w:webHidden/>
                    <w:u w:val="none"/>
                  </w:rPr>
                  <w:fldChar w:fldCharType="separate"/>
                </w:r>
                <w:r w:rsidR="008E061F">
                  <w:rPr>
                    <w:noProof/>
                    <w:webHidden/>
                    <w:u w:val="none"/>
                  </w:rPr>
                  <w:t>22</w:t>
                </w:r>
                <w:r w:rsidR="00244593" w:rsidRPr="00601F96">
                  <w:rPr>
                    <w:noProof/>
                    <w:webHidden/>
                    <w:u w:val="none"/>
                  </w:rPr>
                  <w:fldChar w:fldCharType="end"/>
                </w:r>
              </w:hyperlink>
            </w:p>
            <w:p w14:paraId="424F5B79" w14:textId="7A639870"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63" w:history="1">
                <w:r w:rsidR="00244593" w:rsidRPr="00601F96">
                  <w:rPr>
                    <w:rStyle w:val="Hyperlink"/>
                    <w:smallCaps w:val="0"/>
                    <w:noProof/>
                    <w:u w:val="none"/>
                  </w:rPr>
                  <w:t>4.1</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Reporting frequency and data transparency</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_Toc162184563 \h </w:instrText>
                </w:r>
                <w:r w:rsidR="00244593" w:rsidRPr="00601F96">
                  <w:rPr>
                    <w:noProof/>
                    <w:webHidden/>
                  </w:rPr>
                </w:r>
                <w:r w:rsidR="00244593" w:rsidRPr="00601F96">
                  <w:rPr>
                    <w:noProof/>
                    <w:webHidden/>
                  </w:rPr>
                  <w:fldChar w:fldCharType="separate"/>
                </w:r>
                <w:r w:rsidR="008E061F">
                  <w:rPr>
                    <w:noProof/>
                    <w:webHidden/>
                  </w:rPr>
                  <w:t>22</w:t>
                </w:r>
                <w:r w:rsidR="00244593" w:rsidRPr="00601F96">
                  <w:rPr>
                    <w:noProof/>
                    <w:webHidden/>
                  </w:rPr>
                  <w:fldChar w:fldCharType="end"/>
                </w:r>
              </w:hyperlink>
            </w:p>
            <w:p w14:paraId="79750506" w14:textId="01F5D544" w:rsidR="00244593" w:rsidRPr="00601F96" w:rsidRDefault="00B91451" w:rsidP="000610EC">
              <w:pPr>
                <w:pStyle w:val="TOC2"/>
                <w:rPr>
                  <w:rFonts w:asciiTheme="minorHAnsi" w:eastAsiaTheme="minorEastAsia" w:hAnsiTheme="minorHAnsi" w:cstheme="minorBidi"/>
                  <w:noProof/>
                  <w:kern w:val="2"/>
                  <w14:ligatures w14:val="standardContextual"/>
                </w:rPr>
              </w:pPr>
              <w:hyperlink w:anchor="_Toc162184564" w:history="1">
                <w:r w:rsidR="00244593" w:rsidRPr="00601F96">
                  <w:rPr>
                    <w:rStyle w:val="Hyperlink"/>
                    <w:smallCaps w:val="0"/>
                    <w:noProof/>
                    <w:u w:val="none"/>
                  </w:rPr>
                  <w:t>4.2</w:t>
                </w:r>
                <w:r w:rsidR="00244593" w:rsidRPr="00601F96">
                  <w:rPr>
                    <w:rFonts w:asciiTheme="minorHAnsi" w:eastAsiaTheme="minorEastAsia" w:hAnsiTheme="minorHAnsi" w:cstheme="minorBidi"/>
                    <w:noProof/>
                    <w:kern w:val="2"/>
                    <w14:ligatures w14:val="standardContextual"/>
                  </w:rPr>
                  <w:tab/>
                </w:r>
                <w:r w:rsidR="00244593" w:rsidRPr="00601F96">
                  <w:rPr>
                    <w:rStyle w:val="Hyperlink"/>
                    <w:smallCaps w:val="0"/>
                    <w:noProof/>
                    <w:u w:val="none"/>
                  </w:rPr>
                  <w:t>Topics and questions for consultation</w:t>
                </w:r>
                <w:r w:rsidR="00243C3E" w:rsidRPr="00601F96">
                  <w:rPr>
                    <w:rStyle w:val="Hyperlink"/>
                    <w:smallCaps w:val="0"/>
                    <w:noProof/>
                    <w:u w:val="none"/>
                  </w:rPr>
                  <w:t>…………………………………………………………….</w:t>
                </w:r>
                <w:r w:rsidR="00244593" w:rsidRPr="00601F96">
                  <w:rPr>
                    <w:noProof/>
                    <w:webHidden/>
                  </w:rPr>
                  <w:tab/>
                </w:r>
                <w:r w:rsidR="00244593" w:rsidRPr="00601F96">
                  <w:rPr>
                    <w:noProof/>
                    <w:webHidden/>
                  </w:rPr>
                  <w:fldChar w:fldCharType="begin"/>
                </w:r>
                <w:r w:rsidR="00244593" w:rsidRPr="00601F96">
                  <w:rPr>
                    <w:noProof/>
                    <w:webHidden/>
                  </w:rPr>
                  <w:instrText xml:space="preserve"> PAGEREF _Toc162184564 \h </w:instrText>
                </w:r>
                <w:r w:rsidR="00244593" w:rsidRPr="00601F96">
                  <w:rPr>
                    <w:noProof/>
                    <w:webHidden/>
                  </w:rPr>
                </w:r>
                <w:r w:rsidR="00244593" w:rsidRPr="00601F96">
                  <w:rPr>
                    <w:noProof/>
                    <w:webHidden/>
                  </w:rPr>
                  <w:fldChar w:fldCharType="separate"/>
                </w:r>
                <w:r w:rsidR="008E061F">
                  <w:rPr>
                    <w:noProof/>
                    <w:webHidden/>
                  </w:rPr>
                  <w:t>24</w:t>
                </w:r>
                <w:r w:rsidR="00244593" w:rsidRPr="00601F96">
                  <w:rPr>
                    <w:noProof/>
                    <w:webHidden/>
                  </w:rPr>
                  <w:fldChar w:fldCharType="end"/>
                </w:r>
              </w:hyperlink>
            </w:p>
            <w:p w14:paraId="194EAFBE" w14:textId="2CD73E9C"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65" w:history="1">
                <w:r w:rsidR="00244593" w:rsidRPr="00601F96">
                  <w:rPr>
                    <w:rStyle w:val="Hyperlink"/>
                    <w:caps w:val="0"/>
                    <w:noProof/>
                    <w:u w:val="none"/>
                  </w:rPr>
                  <w:t>5.</w:t>
                </w:r>
                <w:r w:rsidR="00244593" w:rsidRPr="00601F96">
                  <w:rPr>
                    <w:rFonts w:asciiTheme="minorHAnsi" w:eastAsiaTheme="minorEastAsia" w:hAnsiTheme="minorHAnsi" w:cstheme="minorBidi"/>
                    <w:noProof/>
                    <w:kern w:val="2"/>
                    <w:sz w:val="22"/>
                    <w:u w:val="none"/>
                    <w14:ligatures w14:val="standardContextual"/>
                  </w:rPr>
                  <w:tab/>
                </w:r>
                <w:r w:rsidR="00244593" w:rsidRPr="00601F96">
                  <w:rPr>
                    <w:rStyle w:val="Hyperlink"/>
                    <w:caps w:val="0"/>
                    <w:noProof/>
                    <w:u w:val="none"/>
                  </w:rPr>
                  <w:t>Other questions for your consideration</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_Toc162184565 \h </w:instrText>
                </w:r>
                <w:r w:rsidR="00244593" w:rsidRPr="00601F96">
                  <w:rPr>
                    <w:noProof/>
                    <w:webHidden/>
                    <w:u w:val="none"/>
                  </w:rPr>
                </w:r>
                <w:r w:rsidR="00244593" w:rsidRPr="00601F96">
                  <w:rPr>
                    <w:noProof/>
                    <w:webHidden/>
                    <w:u w:val="none"/>
                  </w:rPr>
                  <w:fldChar w:fldCharType="separate"/>
                </w:r>
                <w:r w:rsidR="008E061F">
                  <w:rPr>
                    <w:noProof/>
                    <w:webHidden/>
                    <w:u w:val="none"/>
                  </w:rPr>
                  <w:t>25</w:t>
                </w:r>
                <w:r w:rsidR="00244593" w:rsidRPr="00601F96">
                  <w:rPr>
                    <w:noProof/>
                    <w:webHidden/>
                    <w:u w:val="none"/>
                  </w:rPr>
                  <w:fldChar w:fldCharType="end"/>
                </w:r>
              </w:hyperlink>
            </w:p>
            <w:p w14:paraId="7AB8C989" w14:textId="4B6EFC26"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66" w:history="1">
                <w:r w:rsidR="00244593" w:rsidRPr="00601F96">
                  <w:rPr>
                    <w:rStyle w:val="Hyperlink"/>
                    <w:caps w:val="0"/>
                    <w:noProof/>
                    <w:u w:val="none"/>
                  </w:rPr>
                  <w:t>Annex A – Privacy notice statement for submissions</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_Toc162184566 \h </w:instrText>
                </w:r>
                <w:r w:rsidR="00244593" w:rsidRPr="00601F96">
                  <w:rPr>
                    <w:noProof/>
                    <w:webHidden/>
                    <w:u w:val="none"/>
                  </w:rPr>
                </w:r>
                <w:r w:rsidR="00244593" w:rsidRPr="00601F96">
                  <w:rPr>
                    <w:noProof/>
                    <w:webHidden/>
                    <w:u w:val="none"/>
                  </w:rPr>
                  <w:fldChar w:fldCharType="separate"/>
                </w:r>
                <w:r w:rsidR="008E061F">
                  <w:rPr>
                    <w:noProof/>
                    <w:webHidden/>
                    <w:u w:val="none"/>
                  </w:rPr>
                  <w:t>26</w:t>
                </w:r>
                <w:r w:rsidR="00244593" w:rsidRPr="00601F96">
                  <w:rPr>
                    <w:noProof/>
                    <w:webHidden/>
                    <w:u w:val="none"/>
                  </w:rPr>
                  <w:fldChar w:fldCharType="end"/>
                </w:r>
              </w:hyperlink>
            </w:p>
            <w:p w14:paraId="1E1891D8" w14:textId="56CEB817"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67" w:history="1">
                <w:r w:rsidR="00244593" w:rsidRPr="00601F96">
                  <w:rPr>
                    <w:rStyle w:val="Hyperlink"/>
                    <w:caps w:val="0"/>
                    <w:noProof/>
                    <w:u w:val="none"/>
                  </w:rPr>
                  <w:t>Annex B – Employment equity framework</w:t>
                </w:r>
                <w:r w:rsidR="00243C3E" w:rsidRPr="00601F96">
                  <w:rPr>
                    <w:rStyle w:val="Hyperlink"/>
                    <w:caps w:val="0"/>
                    <w:noProof/>
                    <w:u w:val="none"/>
                  </w:rPr>
                  <w:t>…………………………………………………….</w:t>
                </w:r>
                <w:r w:rsidR="000610EC"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_Toc162184567 \h </w:instrText>
                </w:r>
                <w:r w:rsidR="00244593" w:rsidRPr="00601F96">
                  <w:rPr>
                    <w:noProof/>
                    <w:webHidden/>
                    <w:u w:val="none"/>
                  </w:rPr>
                </w:r>
                <w:r w:rsidR="00244593" w:rsidRPr="00601F96">
                  <w:rPr>
                    <w:noProof/>
                    <w:webHidden/>
                    <w:u w:val="none"/>
                  </w:rPr>
                  <w:fldChar w:fldCharType="separate"/>
                </w:r>
                <w:r w:rsidR="008E061F">
                  <w:rPr>
                    <w:noProof/>
                    <w:webHidden/>
                    <w:u w:val="none"/>
                  </w:rPr>
                  <w:t>27</w:t>
                </w:r>
                <w:r w:rsidR="00244593" w:rsidRPr="00601F96">
                  <w:rPr>
                    <w:noProof/>
                    <w:webHidden/>
                    <w:u w:val="none"/>
                  </w:rPr>
                  <w:fldChar w:fldCharType="end"/>
                </w:r>
              </w:hyperlink>
            </w:p>
            <w:p w14:paraId="4E65E1A5" w14:textId="56394163"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70" w:history="1">
                <w:r w:rsidR="00244593" w:rsidRPr="00601F96">
                  <w:rPr>
                    <w:rStyle w:val="Hyperlink"/>
                    <w:caps w:val="0"/>
                    <w:noProof/>
                    <w:u w:val="none"/>
                  </w:rPr>
                  <w:t>Annex C – The current regulatory framework as it relates to the federally regulated private sector</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_Toc162184570 \h </w:instrText>
                </w:r>
                <w:r w:rsidR="00244593" w:rsidRPr="00601F96">
                  <w:rPr>
                    <w:noProof/>
                    <w:webHidden/>
                    <w:u w:val="none"/>
                  </w:rPr>
                </w:r>
                <w:r w:rsidR="00244593" w:rsidRPr="00601F96">
                  <w:rPr>
                    <w:noProof/>
                    <w:webHidden/>
                    <w:u w:val="none"/>
                  </w:rPr>
                  <w:fldChar w:fldCharType="separate"/>
                </w:r>
                <w:r w:rsidR="008E061F">
                  <w:rPr>
                    <w:noProof/>
                    <w:webHidden/>
                    <w:u w:val="none"/>
                  </w:rPr>
                  <w:t>30</w:t>
                </w:r>
                <w:r w:rsidR="00244593" w:rsidRPr="00601F96">
                  <w:rPr>
                    <w:noProof/>
                    <w:webHidden/>
                    <w:u w:val="none"/>
                  </w:rPr>
                  <w:fldChar w:fldCharType="end"/>
                </w:r>
              </w:hyperlink>
            </w:p>
            <w:p w14:paraId="358E43F8" w14:textId="5C5006F1"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71" w:history="1">
                <w:r w:rsidR="00244593" w:rsidRPr="00601F96">
                  <w:rPr>
                    <w:rStyle w:val="Hyperlink"/>
                    <w:caps w:val="0"/>
                    <w:noProof/>
                    <w:u w:val="none"/>
                  </w:rPr>
                  <w:t>Annex D – Federally regulated private sector obligations</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_Toc162184571 \h </w:instrText>
                </w:r>
                <w:r w:rsidR="00244593" w:rsidRPr="00601F96">
                  <w:rPr>
                    <w:noProof/>
                    <w:webHidden/>
                    <w:u w:val="none"/>
                  </w:rPr>
                </w:r>
                <w:r w:rsidR="00244593" w:rsidRPr="00601F96">
                  <w:rPr>
                    <w:noProof/>
                    <w:webHidden/>
                    <w:u w:val="none"/>
                  </w:rPr>
                  <w:fldChar w:fldCharType="separate"/>
                </w:r>
                <w:r w:rsidR="008E061F">
                  <w:rPr>
                    <w:noProof/>
                    <w:webHidden/>
                    <w:u w:val="none"/>
                  </w:rPr>
                  <w:t>32</w:t>
                </w:r>
                <w:r w:rsidR="00244593" w:rsidRPr="00601F96">
                  <w:rPr>
                    <w:noProof/>
                    <w:webHidden/>
                    <w:u w:val="none"/>
                  </w:rPr>
                  <w:fldChar w:fldCharType="end"/>
                </w:r>
              </w:hyperlink>
            </w:p>
            <w:p w14:paraId="2DD25072" w14:textId="16706FA9" w:rsidR="00244593" w:rsidRPr="00601F96" w:rsidRDefault="00B91451" w:rsidP="00601F96">
              <w:pPr>
                <w:pStyle w:val="TOC1"/>
                <w:rPr>
                  <w:rFonts w:asciiTheme="minorHAnsi" w:eastAsiaTheme="minorEastAsia" w:hAnsiTheme="minorHAnsi" w:cstheme="minorBidi"/>
                  <w:noProof/>
                  <w:kern w:val="2"/>
                  <w:sz w:val="22"/>
                  <w:u w:val="none"/>
                  <w14:ligatures w14:val="standardContextual"/>
                </w:rPr>
              </w:pPr>
              <w:hyperlink w:anchor="_Toc162184572" w:history="1">
                <w:r w:rsidR="00244593" w:rsidRPr="00601F96">
                  <w:rPr>
                    <w:rStyle w:val="Hyperlink"/>
                    <w:iCs/>
                    <w:caps w:val="0"/>
                    <w:noProof/>
                    <w:u w:val="none"/>
                  </w:rPr>
                  <w:t xml:space="preserve">Annex E – </w:t>
                </w:r>
                <w:r w:rsidR="00244593" w:rsidRPr="00601F96">
                  <w:rPr>
                    <w:rStyle w:val="Hyperlink"/>
                    <w:i/>
                    <w:caps w:val="0"/>
                    <w:noProof/>
                    <w:u w:val="none"/>
                  </w:rPr>
                  <w:t>Employment Equity Act</w:t>
                </w:r>
                <w:r w:rsidR="00244593" w:rsidRPr="00601F96">
                  <w:rPr>
                    <w:rStyle w:val="Hyperlink"/>
                    <w:iCs/>
                    <w:caps w:val="0"/>
                    <w:noProof/>
                    <w:u w:val="none"/>
                  </w:rPr>
                  <w:t xml:space="preserve"> Review</w:t>
                </w:r>
                <w:r w:rsidR="00244593" w:rsidRPr="00601F96">
                  <w:rPr>
                    <w:rStyle w:val="Hyperlink"/>
                    <w:caps w:val="0"/>
                    <w:noProof/>
                    <w:u w:val="none"/>
                  </w:rPr>
                  <w:t xml:space="preserve"> Task Force</w:t>
                </w:r>
                <w:r w:rsidR="00243C3E" w:rsidRPr="00601F96">
                  <w:rPr>
                    <w:rStyle w:val="Hyperlink"/>
                    <w:caps w:val="0"/>
                    <w:noProof/>
                    <w:u w:val="none"/>
                  </w:rPr>
                  <w:t>……………………………………..</w:t>
                </w:r>
                <w:r w:rsidR="00244593" w:rsidRPr="00601F96">
                  <w:rPr>
                    <w:noProof/>
                    <w:webHidden/>
                    <w:u w:val="none"/>
                  </w:rPr>
                  <w:tab/>
                </w:r>
                <w:r w:rsidR="00244593" w:rsidRPr="00601F96">
                  <w:rPr>
                    <w:noProof/>
                    <w:webHidden/>
                    <w:u w:val="none"/>
                  </w:rPr>
                  <w:fldChar w:fldCharType="begin"/>
                </w:r>
                <w:r w:rsidR="00244593" w:rsidRPr="00601F96">
                  <w:rPr>
                    <w:noProof/>
                    <w:webHidden/>
                    <w:u w:val="none"/>
                  </w:rPr>
                  <w:instrText xml:space="preserve"> PAGEREF _Toc162184572 \h </w:instrText>
                </w:r>
                <w:r w:rsidR="00244593" w:rsidRPr="00601F96">
                  <w:rPr>
                    <w:noProof/>
                    <w:webHidden/>
                    <w:u w:val="none"/>
                  </w:rPr>
                </w:r>
                <w:r w:rsidR="00244593" w:rsidRPr="00601F96">
                  <w:rPr>
                    <w:noProof/>
                    <w:webHidden/>
                    <w:u w:val="none"/>
                  </w:rPr>
                  <w:fldChar w:fldCharType="separate"/>
                </w:r>
                <w:r w:rsidR="008E061F">
                  <w:rPr>
                    <w:noProof/>
                    <w:webHidden/>
                    <w:u w:val="none"/>
                  </w:rPr>
                  <w:t>34</w:t>
                </w:r>
                <w:r w:rsidR="00244593" w:rsidRPr="00601F96">
                  <w:rPr>
                    <w:noProof/>
                    <w:webHidden/>
                    <w:u w:val="none"/>
                  </w:rPr>
                  <w:fldChar w:fldCharType="end"/>
                </w:r>
              </w:hyperlink>
            </w:p>
            <w:p w14:paraId="5BB5AEBF" w14:textId="39F785DC" w:rsidR="004E7414" w:rsidRPr="00377B4A" w:rsidRDefault="00C9155A" w:rsidP="00244593">
              <w:pPr>
                <w:rPr>
                  <w:sz w:val="24"/>
                </w:rPr>
              </w:pPr>
              <w:r w:rsidRPr="00D87A1D">
                <w:rPr>
                  <w:sz w:val="24"/>
                </w:rPr>
                <w:fldChar w:fldCharType="end"/>
              </w:r>
              <w:r w:rsidR="0097512E">
                <w:rPr>
                  <w:sz w:val="24"/>
                </w:rPr>
                <w:br w:type="page"/>
              </w:r>
            </w:p>
          </w:sdtContent>
        </w:sdt>
      </w:sdtContent>
    </w:sdt>
    <w:bookmarkStart w:id="1" w:name="_Toc156377571" w:displacedByCustomXml="prev"/>
    <w:bookmarkStart w:id="2" w:name="_Toc157086652" w:displacedByCustomXml="prev"/>
    <w:bookmarkStart w:id="3" w:name="_Toc157086874" w:displacedByCustomXml="prev"/>
    <w:bookmarkStart w:id="4" w:name="_Toc157087004" w:displacedByCustomXml="prev"/>
    <w:bookmarkStart w:id="5" w:name="_Toc157088251" w:displacedByCustomXml="prev"/>
    <w:bookmarkStart w:id="6" w:name="_Toc157088401" w:displacedByCustomXml="prev"/>
    <w:bookmarkStart w:id="7" w:name="_Toc157088468" w:displacedByCustomXml="prev"/>
    <w:p w14:paraId="4C0FE510" w14:textId="1860FC24" w:rsidR="00127F55" w:rsidRPr="001862B6" w:rsidRDefault="00127F55" w:rsidP="009743FC">
      <w:pPr>
        <w:pStyle w:val="Heading1"/>
        <w:numPr>
          <w:ilvl w:val="0"/>
          <w:numId w:val="0"/>
        </w:numPr>
        <w:rPr>
          <w:sz w:val="24"/>
          <w:szCs w:val="24"/>
        </w:rPr>
      </w:pPr>
      <w:bookmarkStart w:id="8" w:name="_Toc162184547"/>
      <w:r w:rsidRPr="00277E70">
        <w:lastRenderedPageBreak/>
        <w:t>Introduction</w:t>
      </w:r>
      <w:bookmarkEnd w:id="8"/>
      <w:bookmarkEnd w:id="7"/>
      <w:bookmarkEnd w:id="6"/>
      <w:bookmarkEnd w:id="5"/>
      <w:bookmarkEnd w:id="4"/>
      <w:bookmarkEnd w:id="3"/>
      <w:bookmarkEnd w:id="2"/>
      <w:bookmarkEnd w:id="1"/>
    </w:p>
    <w:p w14:paraId="379451F1" w14:textId="77777777" w:rsidR="0052700B" w:rsidRPr="00277E70" w:rsidDel="00BA72EC" w:rsidRDefault="0052700B" w:rsidP="00663C0B">
      <w:pPr>
        <w:rPr>
          <w:szCs w:val="22"/>
        </w:rPr>
      </w:pPr>
    </w:p>
    <w:p w14:paraId="1E0BAFCB" w14:textId="02B70B02" w:rsidR="006D6CD7" w:rsidRPr="001862B6" w:rsidRDefault="007F79FA" w:rsidP="00663C0B">
      <w:pPr>
        <w:rPr>
          <w:sz w:val="24"/>
        </w:rPr>
      </w:pPr>
      <w:r w:rsidRPr="001862B6">
        <w:rPr>
          <w:sz w:val="24"/>
        </w:rPr>
        <w:t xml:space="preserve">The </w:t>
      </w:r>
      <w:hyperlink r:id="rId12" w:history="1">
        <w:r w:rsidR="00F90974" w:rsidRPr="001862B6">
          <w:rPr>
            <w:rStyle w:val="Hyperlink"/>
            <w:i/>
            <w:iCs/>
            <w:sz w:val="24"/>
          </w:rPr>
          <w:t>Employment Equity Act</w:t>
        </w:r>
        <w:r w:rsidR="00F90974" w:rsidRPr="001862B6">
          <w:rPr>
            <w:rStyle w:val="Hyperlink"/>
            <w:sz w:val="24"/>
          </w:rPr>
          <w:t xml:space="preserve"> Review</w:t>
        </w:r>
        <w:r w:rsidR="00094D0B" w:rsidRPr="001862B6">
          <w:rPr>
            <w:rStyle w:val="Hyperlink"/>
            <w:sz w:val="24"/>
          </w:rPr>
          <w:t xml:space="preserve"> </w:t>
        </w:r>
        <w:r w:rsidR="00537A9F" w:rsidRPr="001862B6">
          <w:rPr>
            <w:rStyle w:val="Hyperlink"/>
            <w:sz w:val="24"/>
          </w:rPr>
          <w:t>Task Force</w:t>
        </w:r>
      </w:hyperlink>
      <w:r w:rsidR="00537A9F" w:rsidRPr="001862B6">
        <w:rPr>
          <w:sz w:val="24"/>
        </w:rPr>
        <w:t xml:space="preserve"> carri</w:t>
      </w:r>
      <w:r w:rsidR="00F90974" w:rsidRPr="001862B6">
        <w:rPr>
          <w:sz w:val="24"/>
        </w:rPr>
        <w:t>ed</w:t>
      </w:r>
      <w:r w:rsidR="00537A9F" w:rsidRPr="001862B6">
        <w:rPr>
          <w:sz w:val="24"/>
        </w:rPr>
        <w:t xml:space="preserve"> out </w:t>
      </w:r>
      <w:r w:rsidR="00F90974" w:rsidRPr="001862B6">
        <w:rPr>
          <w:sz w:val="24"/>
        </w:rPr>
        <w:t xml:space="preserve">the most extensive review of the </w:t>
      </w:r>
      <w:r w:rsidR="00F90974" w:rsidRPr="001862B6">
        <w:rPr>
          <w:i/>
          <w:iCs/>
          <w:sz w:val="24"/>
        </w:rPr>
        <w:t>Employment Equity Act</w:t>
      </w:r>
      <w:r w:rsidR="00F90974" w:rsidRPr="001862B6">
        <w:rPr>
          <w:sz w:val="24"/>
        </w:rPr>
        <w:t xml:space="preserve"> </w:t>
      </w:r>
      <w:r w:rsidR="00070644" w:rsidRPr="001862B6">
        <w:rPr>
          <w:sz w:val="24"/>
        </w:rPr>
        <w:t>(Act)</w:t>
      </w:r>
      <w:r w:rsidR="007B2160">
        <w:rPr>
          <w:rStyle w:val="FootnoteReference"/>
          <w:sz w:val="24"/>
        </w:rPr>
        <w:footnoteReference w:id="2"/>
      </w:r>
      <w:r w:rsidR="00070644" w:rsidRPr="001862B6">
        <w:rPr>
          <w:sz w:val="24"/>
        </w:rPr>
        <w:t xml:space="preserve"> </w:t>
      </w:r>
      <w:r w:rsidR="00F90974" w:rsidRPr="001862B6">
        <w:rPr>
          <w:sz w:val="24"/>
        </w:rPr>
        <w:t>since its introduction</w:t>
      </w:r>
      <w:r w:rsidR="004F1572" w:rsidRPr="001862B6">
        <w:rPr>
          <w:sz w:val="24"/>
        </w:rPr>
        <w:t xml:space="preserve"> in 1986</w:t>
      </w:r>
      <w:r w:rsidR="00F90974" w:rsidRPr="001862B6">
        <w:rPr>
          <w:sz w:val="24"/>
        </w:rPr>
        <w:t>. The</w:t>
      </w:r>
      <w:r w:rsidR="00DB18E4">
        <w:rPr>
          <w:sz w:val="24"/>
        </w:rPr>
        <w:t xml:space="preserve"> Task Force</w:t>
      </w:r>
      <w:r w:rsidR="00F90974" w:rsidRPr="001862B6">
        <w:rPr>
          <w:sz w:val="24"/>
        </w:rPr>
        <w:t xml:space="preserve"> engaged with </w:t>
      </w:r>
      <w:r w:rsidR="00094D0B" w:rsidRPr="001862B6">
        <w:rPr>
          <w:sz w:val="24"/>
        </w:rPr>
        <w:t>hu</w:t>
      </w:r>
      <w:r w:rsidR="00CC3ECE" w:rsidRPr="001862B6">
        <w:rPr>
          <w:sz w:val="24"/>
        </w:rPr>
        <w:t>ndreds of partners</w:t>
      </w:r>
      <w:r w:rsidR="00F67EEE" w:rsidRPr="001862B6">
        <w:rPr>
          <w:sz w:val="24"/>
        </w:rPr>
        <w:t xml:space="preserve"> and</w:t>
      </w:r>
      <w:r w:rsidR="00CC3ECE" w:rsidRPr="001862B6">
        <w:rPr>
          <w:sz w:val="24"/>
        </w:rPr>
        <w:t xml:space="preserve"> stakeholders, including community organizations</w:t>
      </w:r>
      <w:r w:rsidR="00F67EEE" w:rsidRPr="001862B6">
        <w:rPr>
          <w:sz w:val="24"/>
        </w:rPr>
        <w:t>,</w:t>
      </w:r>
      <w:r w:rsidR="00CC3ECE" w:rsidRPr="001862B6">
        <w:rPr>
          <w:sz w:val="24"/>
        </w:rPr>
        <w:t xml:space="preserve"> public, private</w:t>
      </w:r>
      <w:r w:rsidR="009708BA" w:rsidRPr="001862B6">
        <w:rPr>
          <w:sz w:val="24"/>
        </w:rPr>
        <w:t>,</w:t>
      </w:r>
      <w:r w:rsidR="00CC3ECE" w:rsidRPr="001862B6">
        <w:rPr>
          <w:sz w:val="24"/>
        </w:rPr>
        <w:t xml:space="preserve"> and non-profit sectors</w:t>
      </w:r>
      <w:r w:rsidR="00A53E88">
        <w:rPr>
          <w:sz w:val="24"/>
        </w:rPr>
        <w:t>,</w:t>
      </w:r>
      <w:r w:rsidR="00CC3ECE" w:rsidRPr="001862B6">
        <w:rPr>
          <w:sz w:val="24"/>
        </w:rPr>
        <w:t xml:space="preserve"> as well as advocacy groups and networks. </w:t>
      </w:r>
    </w:p>
    <w:p w14:paraId="520952D1" w14:textId="77777777" w:rsidR="006D6CD7" w:rsidRPr="00277E70" w:rsidRDefault="006D6CD7" w:rsidP="00663C0B">
      <w:pPr>
        <w:rPr>
          <w:sz w:val="20"/>
          <w:szCs w:val="20"/>
        </w:rPr>
      </w:pPr>
    </w:p>
    <w:p w14:paraId="5EA41D45" w14:textId="0E40329E" w:rsidR="006D6CD7" w:rsidRPr="001862B6" w:rsidRDefault="00C73F57" w:rsidP="00663C0B">
      <w:pPr>
        <w:rPr>
          <w:sz w:val="24"/>
        </w:rPr>
      </w:pPr>
      <w:r w:rsidRPr="001862B6">
        <w:rPr>
          <w:sz w:val="24"/>
        </w:rPr>
        <w:t>On December 11, 2023, t</w:t>
      </w:r>
      <w:r w:rsidR="00927974" w:rsidRPr="001862B6">
        <w:rPr>
          <w:sz w:val="24"/>
        </w:rPr>
        <w:t>he</w:t>
      </w:r>
      <w:r w:rsidR="002C4ED4" w:rsidRPr="001862B6">
        <w:rPr>
          <w:sz w:val="24"/>
        </w:rPr>
        <w:t xml:space="preserve"> </w:t>
      </w:r>
      <w:r w:rsidR="00087255" w:rsidRPr="001862B6">
        <w:rPr>
          <w:sz w:val="24"/>
        </w:rPr>
        <w:t xml:space="preserve">Minister of Labour </w:t>
      </w:r>
      <w:r w:rsidR="0081188C">
        <w:rPr>
          <w:sz w:val="24"/>
        </w:rPr>
        <w:t>and Seniors</w:t>
      </w:r>
      <w:r w:rsidR="00DB18E4">
        <w:rPr>
          <w:sz w:val="24"/>
        </w:rPr>
        <w:t>,</w:t>
      </w:r>
      <w:r w:rsidR="0081188C">
        <w:rPr>
          <w:sz w:val="24"/>
        </w:rPr>
        <w:t xml:space="preserve"> </w:t>
      </w:r>
      <w:r w:rsidR="0065579E">
        <w:rPr>
          <w:sz w:val="24"/>
        </w:rPr>
        <w:t xml:space="preserve">accompanied by the </w:t>
      </w:r>
      <w:r w:rsidR="00087255" w:rsidRPr="001862B6">
        <w:rPr>
          <w:sz w:val="24"/>
        </w:rPr>
        <w:t>former Chair of the Task Force</w:t>
      </w:r>
      <w:r w:rsidR="00DB18E4">
        <w:rPr>
          <w:sz w:val="24"/>
        </w:rPr>
        <w:t>,</w:t>
      </w:r>
      <w:r w:rsidR="0081188C">
        <w:rPr>
          <w:sz w:val="24"/>
        </w:rPr>
        <w:t xml:space="preserve"> announced the release of </w:t>
      </w:r>
      <w:r w:rsidR="00087255" w:rsidRPr="001862B6">
        <w:rPr>
          <w:sz w:val="24"/>
        </w:rPr>
        <w:t>the Task Force’s</w:t>
      </w:r>
      <w:r w:rsidR="002C4ED4" w:rsidRPr="001862B6">
        <w:rPr>
          <w:sz w:val="24"/>
        </w:rPr>
        <w:t xml:space="preserve"> </w:t>
      </w:r>
      <w:r w:rsidR="00087255" w:rsidRPr="001862B6">
        <w:rPr>
          <w:sz w:val="24"/>
        </w:rPr>
        <w:t>final report</w:t>
      </w:r>
      <w:r w:rsidR="00E934D4" w:rsidRPr="001862B6">
        <w:rPr>
          <w:sz w:val="24"/>
        </w:rPr>
        <w:t>:</w:t>
      </w:r>
      <w:r w:rsidR="00087255" w:rsidRPr="001862B6">
        <w:rPr>
          <w:sz w:val="24"/>
        </w:rPr>
        <w:t xml:space="preserve"> </w:t>
      </w:r>
      <w:hyperlink r:id="rId13" w:history="1">
        <w:r w:rsidRPr="001862B6">
          <w:rPr>
            <w:rStyle w:val="Hyperlink"/>
            <w:i/>
            <w:iCs/>
            <w:sz w:val="24"/>
          </w:rPr>
          <w:t>A Transformative Framework to Achieve and Sustain Employment Equity</w:t>
        </w:r>
      </w:hyperlink>
      <w:r w:rsidR="00087255" w:rsidRPr="001862B6">
        <w:rPr>
          <w:sz w:val="24"/>
        </w:rPr>
        <w:t xml:space="preserve">, </w:t>
      </w:r>
      <w:r w:rsidR="006728A9" w:rsidRPr="001862B6">
        <w:rPr>
          <w:sz w:val="24"/>
        </w:rPr>
        <w:t>including the report’s</w:t>
      </w:r>
      <w:r w:rsidR="003417F3" w:rsidRPr="001862B6">
        <w:rPr>
          <w:sz w:val="24"/>
        </w:rPr>
        <w:t xml:space="preserve"> </w:t>
      </w:r>
      <w:hyperlink r:id="rId14" w:history="1">
        <w:r w:rsidR="006728A9" w:rsidRPr="001862B6">
          <w:rPr>
            <w:rStyle w:val="Hyperlink"/>
            <w:sz w:val="24"/>
          </w:rPr>
          <w:t>e</w:t>
        </w:r>
        <w:r w:rsidR="00C105A0" w:rsidRPr="001862B6">
          <w:rPr>
            <w:rStyle w:val="Hyperlink"/>
            <w:sz w:val="24"/>
          </w:rPr>
          <w:t xml:space="preserve">xecutive </w:t>
        </w:r>
        <w:r w:rsidR="006728A9" w:rsidRPr="001862B6">
          <w:rPr>
            <w:rStyle w:val="Hyperlink"/>
            <w:sz w:val="24"/>
          </w:rPr>
          <w:t>s</w:t>
        </w:r>
        <w:r w:rsidR="00C105A0" w:rsidRPr="001862B6">
          <w:rPr>
            <w:rStyle w:val="Hyperlink"/>
            <w:sz w:val="24"/>
          </w:rPr>
          <w:t>ummary</w:t>
        </w:r>
      </w:hyperlink>
      <w:r w:rsidR="0055297F" w:rsidRPr="001862B6">
        <w:rPr>
          <w:sz w:val="24"/>
        </w:rPr>
        <w:t>.</w:t>
      </w:r>
      <w:r w:rsidR="006D6CD7" w:rsidRPr="001862B6">
        <w:rPr>
          <w:sz w:val="24"/>
        </w:rPr>
        <w:t xml:space="preserve"> </w:t>
      </w:r>
      <w:r w:rsidR="00094D0B" w:rsidRPr="001862B6">
        <w:rPr>
          <w:sz w:val="24"/>
        </w:rPr>
        <w:t>The report</w:t>
      </w:r>
      <w:r w:rsidR="0055297F" w:rsidRPr="001862B6">
        <w:rPr>
          <w:sz w:val="24"/>
        </w:rPr>
        <w:t xml:space="preserve"> </w:t>
      </w:r>
      <w:r w:rsidR="00FF1670" w:rsidRPr="001862B6">
        <w:rPr>
          <w:sz w:val="24"/>
        </w:rPr>
        <w:t>provides wide-ranging</w:t>
      </w:r>
      <w:r w:rsidR="00846D90" w:rsidRPr="001862B6">
        <w:rPr>
          <w:sz w:val="24"/>
        </w:rPr>
        <w:t xml:space="preserve"> recommendations </w:t>
      </w:r>
      <w:r w:rsidR="00CC3ECE" w:rsidRPr="001862B6">
        <w:rPr>
          <w:sz w:val="24"/>
        </w:rPr>
        <w:t xml:space="preserve">on how </w:t>
      </w:r>
      <w:r w:rsidR="00846D90" w:rsidRPr="001862B6">
        <w:rPr>
          <w:sz w:val="24"/>
        </w:rPr>
        <w:t>to modernize and strengthen employment equity in the federal jurisdiction.</w:t>
      </w:r>
      <w:r w:rsidR="00944341" w:rsidRPr="001862B6">
        <w:rPr>
          <w:sz w:val="24"/>
        </w:rPr>
        <w:t xml:space="preserve"> </w:t>
      </w:r>
    </w:p>
    <w:p w14:paraId="68780412" w14:textId="77777777" w:rsidR="00703879" w:rsidRPr="00277E70" w:rsidRDefault="00703879" w:rsidP="00663C0B">
      <w:pPr>
        <w:rPr>
          <w:sz w:val="20"/>
          <w:szCs w:val="20"/>
        </w:rPr>
      </w:pPr>
    </w:p>
    <w:p w14:paraId="40CBC53B" w14:textId="4766DDD6" w:rsidR="00387671" w:rsidRPr="001862B6" w:rsidRDefault="00387671" w:rsidP="008D1B1B">
      <w:pPr>
        <w:rPr>
          <w:b/>
          <w:bCs/>
          <w:sz w:val="24"/>
        </w:rPr>
      </w:pPr>
      <w:bookmarkStart w:id="9" w:name="_Toc157086653"/>
      <w:bookmarkStart w:id="10" w:name="_Toc157086875"/>
      <w:bookmarkStart w:id="11" w:name="_Toc157087005"/>
      <w:bookmarkStart w:id="12" w:name="_Toc157088252"/>
      <w:bookmarkStart w:id="13" w:name="_Toc157088402"/>
      <w:r w:rsidRPr="001862B6">
        <w:rPr>
          <w:b/>
          <w:bCs/>
          <w:sz w:val="24"/>
        </w:rPr>
        <w:t>We want to hear from you</w:t>
      </w:r>
      <w:bookmarkEnd w:id="9"/>
      <w:bookmarkEnd w:id="10"/>
      <w:bookmarkEnd w:id="11"/>
      <w:bookmarkEnd w:id="12"/>
      <w:bookmarkEnd w:id="13"/>
      <w:r w:rsidR="00C03412" w:rsidRPr="001862B6">
        <w:rPr>
          <w:b/>
          <w:bCs/>
          <w:sz w:val="24"/>
        </w:rPr>
        <w:t>!</w:t>
      </w:r>
    </w:p>
    <w:p w14:paraId="20909B1C" w14:textId="77777777" w:rsidR="00852728" w:rsidRPr="00277E70" w:rsidRDefault="00852728" w:rsidP="008D1B1B">
      <w:pPr>
        <w:rPr>
          <w:b/>
          <w:bCs/>
          <w:sz w:val="20"/>
          <w:szCs w:val="20"/>
        </w:rPr>
      </w:pPr>
    </w:p>
    <w:p w14:paraId="58B7F9A5" w14:textId="33B2878B" w:rsidR="00852728" w:rsidRPr="001862B6" w:rsidRDefault="00852728" w:rsidP="008D1B1B">
      <w:pPr>
        <w:rPr>
          <w:sz w:val="24"/>
        </w:rPr>
      </w:pPr>
      <w:r w:rsidRPr="001862B6">
        <w:rPr>
          <w:sz w:val="24"/>
        </w:rPr>
        <w:t xml:space="preserve">The Task Force was </w:t>
      </w:r>
      <w:r w:rsidR="001E00C6">
        <w:rPr>
          <w:sz w:val="24"/>
        </w:rPr>
        <w:t>a</w:t>
      </w:r>
      <w:r w:rsidRPr="001862B6">
        <w:rPr>
          <w:sz w:val="24"/>
        </w:rPr>
        <w:t xml:space="preserve"> first step to </w:t>
      </w:r>
      <w:r w:rsidR="001E00C6">
        <w:rPr>
          <w:sz w:val="24"/>
        </w:rPr>
        <w:t xml:space="preserve">inform the </w:t>
      </w:r>
      <w:r w:rsidRPr="001862B6">
        <w:rPr>
          <w:sz w:val="24"/>
        </w:rPr>
        <w:t>moderniz</w:t>
      </w:r>
      <w:r w:rsidR="001E00C6">
        <w:rPr>
          <w:sz w:val="24"/>
        </w:rPr>
        <w:t>ation of</w:t>
      </w:r>
      <w:r w:rsidRPr="001862B6">
        <w:rPr>
          <w:sz w:val="24"/>
        </w:rPr>
        <w:t xml:space="preserve"> the Act. </w:t>
      </w:r>
      <w:r w:rsidR="001E00C6">
        <w:rPr>
          <w:sz w:val="24"/>
        </w:rPr>
        <w:t>T</w:t>
      </w:r>
      <w:r w:rsidRPr="001862B6">
        <w:rPr>
          <w:sz w:val="24"/>
        </w:rPr>
        <w:t xml:space="preserve">he Government of Canada is </w:t>
      </w:r>
      <w:r w:rsidR="001E00C6">
        <w:rPr>
          <w:sz w:val="24"/>
        </w:rPr>
        <w:t xml:space="preserve">now </w:t>
      </w:r>
      <w:r w:rsidRPr="001862B6">
        <w:rPr>
          <w:sz w:val="24"/>
        </w:rPr>
        <w:t xml:space="preserve">engaging with </w:t>
      </w:r>
      <w:r w:rsidR="009719A7">
        <w:rPr>
          <w:sz w:val="24"/>
        </w:rPr>
        <w:t>impacted</w:t>
      </w:r>
      <w:r w:rsidRPr="001862B6">
        <w:rPr>
          <w:sz w:val="24"/>
        </w:rPr>
        <w:t xml:space="preserve"> communities</w:t>
      </w:r>
      <w:r w:rsidR="00766950" w:rsidRPr="001862B6">
        <w:rPr>
          <w:sz w:val="24"/>
        </w:rPr>
        <w:t xml:space="preserve">, unions, organizations, </w:t>
      </w:r>
      <w:r w:rsidR="00464B2B" w:rsidRPr="001862B6">
        <w:rPr>
          <w:sz w:val="24"/>
        </w:rPr>
        <w:t xml:space="preserve">and employers to </w:t>
      </w:r>
      <w:r w:rsidR="00A0231C" w:rsidRPr="001862B6">
        <w:rPr>
          <w:sz w:val="24"/>
        </w:rPr>
        <w:t xml:space="preserve">understand </w:t>
      </w:r>
      <w:r w:rsidR="002D284F" w:rsidRPr="001862B6">
        <w:rPr>
          <w:sz w:val="24"/>
        </w:rPr>
        <w:t>how best</w:t>
      </w:r>
      <w:r w:rsidR="00A0231C" w:rsidRPr="001862B6">
        <w:rPr>
          <w:sz w:val="24"/>
        </w:rPr>
        <w:t xml:space="preserve"> </w:t>
      </w:r>
      <w:r w:rsidRPr="001862B6">
        <w:rPr>
          <w:sz w:val="24"/>
        </w:rPr>
        <w:t xml:space="preserve">to </w:t>
      </w:r>
      <w:r w:rsidR="009A0033">
        <w:rPr>
          <w:sz w:val="24"/>
        </w:rPr>
        <w:t xml:space="preserve">effectively </w:t>
      </w:r>
      <w:r w:rsidRPr="001862B6">
        <w:rPr>
          <w:sz w:val="24"/>
        </w:rPr>
        <w:t xml:space="preserve">implement </w:t>
      </w:r>
      <w:r w:rsidR="00A141BA">
        <w:rPr>
          <w:sz w:val="24"/>
        </w:rPr>
        <w:t xml:space="preserve">possible </w:t>
      </w:r>
      <w:r w:rsidR="00DB01D8" w:rsidRPr="001862B6">
        <w:rPr>
          <w:sz w:val="24"/>
        </w:rPr>
        <w:t>changes to the Act</w:t>
      </w:r>
      <w:r w:rsidRPr="001862B6">
        <w:rPr>
          <w:sz w:val="24"/>
        </w:rPr>
        <w:t>.</w:t>
      </w:r>
    </w:p>
    <w:p w14:paraId="26F756AB" w14:textId="77777777" w:rsidR="00852728" w:rsidRPr="00277E70" w:rsidRDefault="00852728" w:rsidP="008D1B1B">
      <w:pPr>
        <w:rPr>
          <w:sz w:val="20"/>
          <w:szCs w:val="20"/>
        </w:rPr>
      </w:pPr>
    </w:p>
    <w:p w14:paraId="42DDDB17" w14:textId="73A387AD" w:rsidR="003D087C" w:rsidRPr="001862B6" w:rsidRDefault="00A0231C" w:rsidP="008D1B1B">
      <w:pPr>
        <w:rPr>
          <w:sz w:val="24"/>
        </w:rPr>
      </w:pPr>
      <w:r w:rsidRPr="001862B6">
        <w:rPr>
          <w:sz w:val="24"/>
        </w:rPr>
        <w:t>T</w:t>
      </w:r>
      <w:r w:rsidR="00352096" w:rsidRPr="001862B6">
        <w:rPr>
          <w:sz w:val="24"/>
        </w:rPr>
        <w:t xml:space="preserve">he following consultation paper </w:t>
      </w:r>
      <w:r w:rsidRPr="001862B6">
        <w:rPr>
          <w:sz w:val="24"/>
        </w:rPr>
        <w:t>seeks</w:t>
      </w:r>
      <w:r w:rsidR="00BF3B19" w:rsidRPr="001862B6">
        <w:rPr>
          <w:sz w:val="24"/>
        </w:rPr>
        <w:t xml:space="preserve"> </w:t>
      </w:r>
      <w:r w:rsidR="003D087C" w:rsidRPr="001862B6">
        <w:rPr>
          <w:sz w:val="24"/>
        </w:rPr>
        <w:t xml:space="preserve">input </w:t>
      </w:r>
      <w:r w:rsidR="0081188C">
        <w:rPr>
          <w:sz w:val="24"/>
        </w:rPr>
        <w:t>on</w:t>
      </w:r>
      <w:r w:rsidR="003D087C" w:rsidRPr="001862B6">
        <w:rPr>
          <w:sz w:val="24"/>
        </w:rPr>
        <w:t xml:space="preserve"> </w:t>
      </w:r>
      <w:r w:rsidR="0081188C">
        <w:rPr>
          <w:sz w:val="24"/>
        </w:rPr>
        <w:t>four</w:t>
      </w:r>
      <w:r w:rsidR="008A3183">
        <w:rPr>
          <w:sz w:val="24"/>
        </w:rPr>
        <w:t xml:space="preserve"> </w:t>
      </w:r>
      <w:r w:rsidR="00256F44" w:rsidRPr="001862B6">
        <w:rPr>
          <w:sz w:val="24"/>
        </w:rPr>
        <w:t>areas</w:t>
      </w:r>
      <w:r w:rsidR="00A03FD5" w:rsidRPr="001862B6">
        <w:rPr>
          <w:sz w:val="24"/>
        </w:rPr>
        <w:t>:</w:t>
      </w:r>
    </w:p>
    <w:p w14:paraId="0B31FB16" w14:textId="6875CF3D" w:rsidR="007410BA" w:rsidRPr="001862B6" w:rsidRDefault="00836228" w:rsidP="00277E70">
      <w:pPr>
        <w:pStyle w:val="ListParagraph"/>
        <w:numPr>
          <w:ilvl w:val="0"/>
          <w:numId w:val="9"/>
        </w:numPr>
        <w:ind w:left="714" w:hanging="357"/>
        <w:contextualSpacing w:val="0"/>
        <w:rPr>
          <w:sz w:val="24"/>
        </w:rPr>
      </w:pPr>
      <w:r w:rsidRPr="001862B6">
        <w:rPr>
          <w:sz w:val="24"/>
        </w:rPr>
        <w:t xml:space="preserve">Updating the </w:t>
      </w:r>
      <w:r w:rsidR="004F4CE2">
        <w:rPr>
          <w:sz w:val="24"/>
        </w:rPr>
        <w:t>p</w:t>
      </w:r>
      <w:r w:rsidRPr="001862B6">
        <w:rPr>
          <w:sz w:val="24"/>
        </w:rPr>
        <w:t>urpose</w:t>
      </w:r>
      <w:r w:rsidR="00397594" w:rsidRPr="001862B6">
        <w:rPr>
          <w:sz w:val="24"/>
        </w:rPr>
        <w:t>,</w:t>
      </w:r>
      <w:r w:rsidR="00D51C4F" w:rsidRPr="001862B6">
        <w:rPr>
          <w:sz w:val="24"/>
        </w:rPr>
        <w:t xml:space="preserve"> </w:t>
      </w:r>
      <w:r w:rsidR="004F4CE2">
        <w:rPr>
          <w:sz w:val="24"/>
        </w:rPr>
        <w:t>d</w:t>
      </w:r>
      <w:r w:rsidRPr="001862B6">
        <w:rPr>
          <w:sz w:val="24"/>
        </w:rPr>
        <w:t xml:space="preserve">esignated </w:t>
      </w:r>
      <w:r w:rsidR="004F4CE2">
        <w:rPr>
          <w:sz w:val="24"/>
        </w:rPr>
        <w:t>g</w:t>
      </w:r>
      <w:r w:rsidRPr="001862B6">
        <w:rPr>
          <w:sz w:val="24"/>
        </w:rPr>
        <w:t>roups</w:t>
      </w:r>
      <w:r w:rsidR="00397594" w:rsidRPr="001862B6">
        <w:rPr>
          <w:sz w:val="24"/>
        </w:rPr>
        <w:t xml:space="preserve"> and </w:t>
      </w:r>
      <w:r w:rsidR="004F4CE2">
        <w:rPr>
          <w:sz w:val="24"/>
        </w:rPr>
        <w:t>c</w:t>
      </w:r>
      <w:r w:rsidR="00397594" w:rsidRPr="001862B6">
        <w:rPr>
          <w:sz w:val="24"/>
        </w:rPr>
        <w:t xml:space="preserve">ollection of </w:t>
      </w:r>
      <w:r w:rsidR="004F4CE2">
        <w:rPr>
          <w:sz w:val="24"/>
        </w:rPr>
        <w:t>s</w:t>
      </w:r>
      <w:r w:rsidR="00397594" w:rsidRPr="001862B6">
        <w:rPr>
          <w:sz w:val="24"/>
        </w:rPr>
        <w:t xml:space="preserve">urvey </w:t>
      </w:r>
      <w:r w:rsidR="004F4CE2">
        <w:rPr>
          <w:sz w:val="24"/>
        </w:rPr>
        <w:t>d</w:t>
      </w:r>
      <w:r w:rsidR="00397594" w:rsidRPr="001862B6">
        <w:rPr>
          <w:sz w:val="24"/>
        </w:rPr>
        <w:t>ata</w:t>
      </w:r>
      <w:r w:rsidR="00757CBF" w:rsidRPr="001862B6">
        <w:rPr>
          <w:sz w:val="24"/>
        </w:rPr>
        <w:t>;</w:t>
      </w:r>
    </w:p>
    <w:p w14:paraId="2598E026" w14:textId="1848F0DA" w:rsidR="00236378" w:rsidRPr="001862B6" w:rsidRDefault="00236378" w:rsidP="00277E70">
      <w:pPr>
        <w:pStyle w:val="ListParagraph"/>
        <w:numPr>
          <w:ilvl w:val="0"/>
          <w:numId w:val="9"/>
        </w:numPr>
        <w:ind w:left="714" w:hanging="357"/>
        <w:contextualSpacing w:val="0"/>
        <w:rPr>
          <w:sz w:val="24"/>
        </w:rPr>
      </w:pPr>
      <w:r w:rsidRPr="001862B6">
        <w:rPr>
          <w:sz w:val="24"/>
        </w:rPr>
        <w:t xml:space="preserve">Supporting </w:t>
      </w:r>
      <w:r w:rsidR="004F4CE2">
        <w:rPr>
          <w:sz w:val="24"/>
        </w:rPr>
        <w:t>e</w:t>
      </w:r>
      <w:r w:rsidRPr="001862B6">
        <w:rPr>
          <w:sz w:val="24"/>
        </w:rPr>
        <w:t xml:space="preserve">mployees and </w:t>
      </w:r>
      <w:r w:rsidR="004F4CE2">
        <w:rPr>
          <w:sz w:val="24"/>
        </w:rPr>
        <w:t>e</w:t>
      </w:r>
      <w:r w:rsidRPr="001862B6">
        <w:rPr>
          <w:sz w:val="24"/>
        </w:rPr>
        <w:t>mployers</w:t>
      </w:r>
      <w:r w:rsidR="00757CBF" w:rsidRPr="001862B6">
        <w:rPr>
          <w:sz w:val="24"/>
        </w:rPr>
        <w:t>;</w:t>
      </w:r>
    </w:p>
    <w:p w14:paraId="5D0FC7A9" w14:textId="2649581E" w:rsidR="007410BA" w:rsidRPr="001862B6" w:rsidRDefault="007410BA" w:rsidP="00277E70">
      <w:pPr>
        <w:pStyle w:val="ListParagraph"/>
        <w:numPr>
          <w:ilvl w:val="0"/>
          <w:numId w:val="9"/>
        </w:numPr>
        <w:ind w:left="714" w:hanging="357"/>
        <w:contextualSpacing w:val="0"/>
        <w:rPr>
          <w:sz w:val="24"/>
        </w:rPr>
      </w:pPr>
      <w:r w:rsidRPr="001862B6">
        <w:rPr>
          <w:sz w:val="24"/>
        </w:rPr>
        <w:t xml:space="preserve">Strengthening </w:t>
      </w:r>
      <w:r w:rsidR="004F4CE2">
        <w:rPr>
          <w:sz w:val="24"/>
        </w:rPr>
        <w:t>a</w:t>
      </w:r>
      <w:r w:rsidRPr="001862B6">
        <w:rPr>
          <w:sz w:val="24"/>
        </w:rPr>
        <w:t xml:space="preserve">ccountability, </w:t>
      </w:r>
      <w:r w:rsidR="004F4CE2">
        <w:rPr>
          <w:sz w:val="24"/>
        </w:rPr>
        <w:t>c</w:t>
      </w:r>
      <w:r w:rsidRPr="001862B6">
        <w:rPr>
          <w:sz w:val="24"/>
        </w:rPr>
        <w:t xml:space="preserve">ompliance, and </w:t>
      </w:r>
      <w:r w:rsidR="004F4CE2">
        <w:rPr>
          <w:sz w:val="24"/>
        </w:rPr>
        <w:t>e</w:t>
      </w:r>
      <w:r w:rsidRPr="001862B6">
        <w:rPr>
          <w:sz w:val="24"/>
        </w:rPr>
        <w:t>nforcement</w:t>
      </w:r>
      <w:r w:rsidR="00757CBF" w:rsidRPr="001862B6">
        <w:rPr>
          <w:sz w:val="24"/>
        </w:rPr>
        <w:t>; and</w:t>
      </w:r>
    </w:p>
    <w:p w14:paraId="3E1334B0" w14:textId="313CD5B5" w:rsidR="007410BA" w:rsidRPr="001862B6" w:rsidRDefault="007410BA" w:rsidP="00277E70">
      <w:pPr>
        <w:pStyle w:val="ListParagraph"/>
        <w:numPr>
          <w:ilvl w:val="0"/>
          <w:numId w:val="9"/>
        </w:numPr>
        <w:ind w:left="714" w:hanging="357"/>
        <w:contextualSpacing w:val="0"/>
        <w:rPr>
          <w:sz w:val="24"/>
        </w:rPr>
      </w:pPr>
      <w:r w:rsidRPr="001862B6">
        <w:rPr>
          <w:sz w:val="24"/>
        </w:rPr>
        <w:t xml:space="preserve">Improving </w:t>
      </w:r>
      <w:r w:rsidR="004F4CE2">
        <w:rPr>
          <w:sz w:val="24"/>
        </w:rPr>
        <w:t>p</w:t>
      </w:r>
      <w:r w:rsidRPr="001862B6">
        <w:rPr>
          <w:sz w:val="24"/>
        </w:rPr>
        <w:t xml:space="preserve">ublic </w:t>
      </w:r>
      <w:r w:rsidR="004F4CE2">
        <w:rPr>
          <w:sz w:val="24"/>
        </w:rPr>
        <w:t>r</w:t>
      </w:r>
      <w:r w:rsidRPr="001862B6">
        <w:rPr>
          <w:sz w:val="24"/>
        </w:rPr>
        <w:t>eporting</w:t>
      </w:r>
      <w:r w:rsidR="00757CBF" w:rsidRPr="001862B6">
        <w:rPr>
          <w:sz w:val="24"/>
        </w:rPr>
        <w:t>.</w:t>
      </w:r>
    </w:p>
    <w:p w14:paraId="1D921CFE" w14:textId="0A5F8855" w:rsidR="00EB4550" w:rsidRPr="00277E70" w:rsidRDefault="00EB4550" w:rsidP="008D1B1B">
      <w:pPr>
        <w:rPr>
          <w:sz w:val="20"/>
          <w:szCs w:val="20"/>
        </w:rPr>
      </w:pPr>
    </w:p>
    <w:p w14:paraId="13FA297C" w14:textId="0FB799E0" w:rsidR="0081188C" w:rsidRDefault="0081188C" w:rsidP="008D1B1B">
      <w:pPr>
        <w:rPr>
          <w:sz w:val="24"/>
        </w:rPr>
      </w:pPr>
      <w:r w:rsidRPr="00C536E3">
        <w:rPr>
          <w:sz w:val="24"/>
        </w:rPr>
        <w:t>The consultation paper includes background information</w:t>
      </w:r>
      <w:r w:rsidR="00C536E3" w:rsidRPr="00C536E3">
        <w:rPr>
          <w:sz w:val="24"/>
        </w:rPr>
        <w:t xml:space="preserve">, </w:t>
      </w:r>
      <w:r w:rsidR="00BC5149">
        <w:rPr>
          <w:sz w:val="24"/>
        </w:rPr>
        <w:t>as well as</w:t>
      </w:r>
      <w:r w:rsidR="003D07B9">
        <w:rPr>
          <w:sz w:val="24"/>
        </w:rPr>
        <w:t xml:space="preserve"> Task Force</w:t>
      </w:r>
      <w:r w:rsidR="00C536E3" w:rsidRPr="00C536E3">
        <w:rPr>
          <w:sz w:val="24"/>
        </w:rPr>
        <w:t xml:space="preserve"> </w:t>
      </w:r>
      <w:r w:rsidR="00ED29B1">
        <w:rPr>
          <w:sz w:val="24"/>
        </w:rPr>
        <w:t>findings and recommendations</w:t>
      </w:r>
      <w:r w:rsidR="00C536E3" w:rsidRPr="00C536E3">
        <w:rPr>
          <w:sz w:val="24"/>
        </w:rPr>
        <w:t>,</w:t>
      </w:r>
      <w:r w:rsidRPr="00C536E3">
        <w:rPr>
          <w:sz w:val="24"/>
        </w:rPr>
        <w:t xml:space="preserve"> to provide context on the topics and questions. While we acknowledge the paper is long, we </w:t>
      </w:r>
      <w:r w:rsidR="00DB18E4" w:rsidRPr="00C536E3">
        <w:rPr>
          <w:sz w:val="24"/>
        </w:rPr>
        <w:t>want</w:t>
      </w:r>
      <w:r w:rsidRPr="00C536E3">
        <w:rPr>
          <w:sz w:val="24"/>
        </w:rPr>
        <w:t xml:space="preserve"> to </w:t>
      </w:r>
      <w:r w:rsidR="00DB18E4" w:rsidRPr="00C536E3">
        <w:rPr>
          <w:sz w:val="24"/>
        </w:rPr>
        <w:t>en</w:t>
      </w:r>
      <w:r w:rsidRPr="00C536E3">
        <w:rPr>
          <w:sz w:val="24"/>
        </w:rPr>
        <w:t xml:space="preserve">sure that consultations are meaningful and comprehensive. We encourage you to respond to </w:t>
      </w:r>
      <w:r w:rsidR="00BD5B10">
        <w:rPr>
          <w:sz w:val="24"/>
        </w:rPr>
        <w:t xml:space="preserve">any </w:t>
      </w:r>
      <w:r w:rsidRPr="00C536E3">
        <w:rPr>
          <w:sz w:val="24"/>
        </w:rPr>
        <w:t>questions that are of interest and/or relevance.</w:t>
      </w:r>
    </w:p>
    <w:p w14:paraId="6EB367CA" w14:textId="77777777" w:rsidR="00231540" w:rsidRPr="00277E70" w:rsidRDefault="00231540" w:rsidP="008D1B1B">
      <w:pPr>
        <w:rPr>
          <w:sz w:val="20"/>
          <w:szCs w:val="20"/>
        </w:rPr>
      </w:pPr>
    </w:p>
    <w:p w14:paraId="5B918A7F" w14:textId="727876F1" w:rsidR="00231540" w:rsidRPr="003A0DDC" w:rsidRDefault="008C6445" w:rsidP="008D1B1B">
      <w:pPr>
        <w:rPr>
          <w:rFonts w:eastAsia="Times New Roman"/>
          <w:color w:val="000000" w:themeColor="text1"/>
          <w:sz w:val="24"/>
        </w:rPr>
      </w:pPr>
      <w:r w:rsidRPr="008C6445">
        <w:rPr>
          <w:rFonts w:eastAsia="Times New Roman"/>
          <w:color w:val="000000" w:themeColor="text1"/>
          <w:sz w:val="24"/>
        </w:rPr>
        <w:t>This consultation paper is available</w:t>
      </w:r>
      <w:r w:rsidR="00192193">
        <w:rPr>
          <w:rFonts w:eastAsia="Times New Roman"/>
          <w:color w:val="000000" w:themeColor="text1"/>
          <w:sz w:val="24"/>
        </w:rPr>
        <w:t>,</w:t>
      </w:r>
      <w:r w:rsidRPr="008C6445">
        <w:rPr>
          <w:rFonts w:eastAsia="Times New Roman"/>
          <w:color w:val="000000" w:themeColor="text1"/>
          <w:sz w:val="24"/>
        </w:rPr>
        <w:t xml:space="preserve"> upon request</w:t>
      </w:r>
      <w:r w:rsidR="00192193">
        <w:rPr>
          <w:rFonts w:eastAsia="Times New Roman"/>
          <w:color w:val="000000" w:themeColor="text1"/>
          <w:sz w:val="24"/>
        </w:rPr>
        <w:t>,</w:t>
      </w:r>
      <w:r w:rsidRPr="008C6445">
        <w:rPr>
          <w:rFonts w:eastAsia="Times New Roman"/>
          <w:color w:val="000000" w:themeColor="text1"/>
          <w:sz w:val="24"/>
        </w:rPr>
        <w:t xml:space="preserve"> in </w:t>
      </w:r>
      <w:r w:rsidR="00127A26">
        <w:rPr>
          <w:rFonts w:eastAsia="Times New Roman"/>
          <w:color w:val="000000" w:themeColor="text1"/>
          <w:sz w:val="24"/>
        </w:rPr>
        <w:t xml:space="preserve">alternate </w:t>
      </w:r>
      <w:r w:rsidRPr="008C6445">
        <w:rPr>
          <w:rFonts w:eastAsia="Times New Roman"/>
          <w:color w:val="000000" w:themeColor="text1"/>
          <w:sz w:val="24"/>
        </w:rPr>
        <w:t>formats (</w:t>
      </w:r>
      <w:r w:rsidR="00127A26">
        <w:rPr>
          <w:rFonts w:eastAsia="Times New Roman"/>
          <w:color w:val="000000" w:themeColor="text1"/>
          <w:sz w:val="24"/>
        </w:rPr>
        <w:t xml:space="preserve">e.g., </w:t>
      </w:r>
      <w:r w:rsidRPr="008C6445">
        <w:rPr>
          <w:rFonts w:eastAsia="Times New Roman"/>
          <w:color w:val="000000" w:themeColor="text1"/>
          <w:sz w:val="24"/>
        </w:rPr>
        <w:t>large print, MP3, braille, e-text, DAISY)</w:t>
      </w:r>
      <w:r w:rsidR="00192193">
        <w:rPr>
          <w:rFonts w:eastAsia="Times New Roman"/>
          <w:color w:val="000000" w:themeColor="text1"/>
          <w:sz w:val="24"/>
        </w:rPr>
        <w:t>.</w:t>
      </w:r>
      <w:r w:rsidRPr="008C6445">
        <w:rPr>
          <w:rFonts w:eastAsia="Times New Roman"/>
          <w:color w:val="000000" w:themeColor="text1"/>
          <w:sz w:val="24"/>
        </w:rPr>
        <w:t xml:space="preserve"> </w:t>
      </w:r>
      <w:r w:rsidR="00192193">
        <w:rPr>
          <w:rFonts w:eastAsia="Times New Roman"/>
          <w:color w:val="000000" w:themeColor="text1"/>
          <w:sz w:val="24"/>
        </w:rPr>
        <w:t>Requests can be made via phone</w:t>
      </w:r>
      <w:r w:rsidR="007E293F">
        <w:rPr>
          <w:rFonts w:eastAsia="Times New Roman"/>
          <w:color w:val="000000" w:themeColor="text1"/>
          <w:sz w:val="24"/>
        </w:rPr>
        <w:t xml:space="preserve"> (</w:t>
      </w:r>
      <w:r w:rsidRPr="008C6445">
        <w:rPr>
          <w:rFonts w:eastAsia="Times New Roman"/>
          <w:color w:val="000000" w:themeColor="text1"/>
          <w:sz w:val="24"/>
        </w:rPr>
        <w:t>1-800-641-4049</w:t>
      </w:r>
      <w:r w:rsidR="007E293F">
        <w:rPr>
          <w:rFonts w:eastAsia="Times New Roman"/>
          <w:color w:val="000000" w:themeColor="text1"/>
          <w:sz w:val="24"/>
        </w:rPr>
        <w:t>)</w:t>
      </w:r>
      <w:r w:rsidR="00481826">
        <w:rPr>
          <w:rFonts w:eastAsia="Times New Roman"/>
          <w:color w:val="000000" w:themeColor="text1"/>
          <w:sz w:val="24"/>
        </w:rPr>
        <w:t>,</w:t>
      </w:r>
      <w:r w:rsidRPr="008C6445">
        <w:rPr>
          <w:rFonts w:eastAsia="Times New Roman"/>
          <w:color w:val="000000" w:themeColor="text1"/>
          <w:sz w:val="24"/>
        </w:rPr>
        <w:t xml:space="preserve"> teletypewriter </w:t>
      </w:r>
      <w:r w:rsidR="008E061F">
        <w:rPr>
          <w:rFonts w:eastAsia="Times New Roman"/>
          <w:color w:val="000000" w:themeColor="text1"/>
          <w:sz w:val="24"/>
        </w:rPr>
        <w:br/>
      </w:r>
      <w:r w:rsidRPr="008C6445">
        <w:rPr>
          <w:rFonts w:eastAsia="Times New Roman"/>
          <w:color w:val="000000" w:themeColor="text1"/>
          <w:sz w:val="24"/>
        </w:rPr>
        <w:t>(1-800-926-9105</w:t>
      </w:r>
      <w:r w:rsidR="007E293F">
        <w:rPr>
          <w:rFonts w:eastAsia="Times New Roman"/>
          <w:color w:val="000000" w:themeColor="text1"/>
          <w:sz w:val="24"/>
        </w:rPr>
        <w:t>)</w:t>
      </w:r>
      <w:r w:rsidR="00481826">
        <w:rPr>
          <w:rFonts w:eastAsia="Times New Roman"/>
          <w:color w:val="000000" w:themeColor="text1"/>
          <w:sz w:val="24"/>
        </w:rPr>
        <w:t xml:space="preserve">, </w:t>
      </w:r>
      <w:r w:rsidR="00192193">
        <w:rPr>
          <w:rFonts w:eastAsia="Times New Roman"/>
          <w:color w:val="000000" w:themeColor="text1"/>
          <w:sz w:val="24"/>
        </w:rPr>
        <w:t>and/or</w:t>
      </w:r>
      <w:r w:rsidR="00481826">
        <w:rPr>
          <w:rFonts w:eastAsia="Times New Roman"/>
          <w:color w:val="000000" w:themeColor="text1"/>
          <w:sz w:val="24"/>
        </w:rPr>
        <w:t xml:space="preserve"> email</w:t>
      </w:r>
      <w:r w:rsidR="007E293F">
        <w:rPr>
          <w:rFonts w:eastAsia="Times New Roman"/>
          <w:color w:val="000000" w:themeColor="text1"/>
          <w:sz w:val="24"/>
        </w:rPr>
        <w:t xml:space="preserve"> (</w:t>
      </w:r>
      <w:hyperlink r:id="rId15" w:history="1">
        <w:r w:rsidR="007E293F" w:rsidRPr="00E2246A">
          <w:rPr>
            <w:rStyle w:val="Hyperlink"/>
            <w:rFonts w:eastAsia="Times New Roman"/>
            <w:sz w:val="24"/>
          </w:rPr>
          <w:t>esdc.lee-eea.esdc@labour-travail.gc.ca</w:t>
        </w:r>
      </w:hyperlink>
      <w:r w:rsidR="007E293F">
        <w:rPr>
          <w:rFonts w:eastAsia="Times New Roman"/>
          <w:color w:val="000000" w:themeColor="text1"/>
          <w:sz w:val="24"/>
        </w:rPr>
        <w:t>)</w:t>
      </w:r>
      <w:r w:rsidRPr="008C6445">
        <w:rPr>
          <w:rFonts w:eastAsia="Times New Roman"/>
          <w:color w:val="000000" w:themeColor="text1"/>
          <w:sz w:val="24"/>
        </w:rPr>
        <w:t>.</w:t>
      </w:r>
      <w:r w:rsidR="007E293F">
        <w:rPr>
          <w:rFonts w:eastAsia="Times New Roman"/>
          <w:color w:val="000000" w:themeColor="text1"/>
          <w:sz w:val="24"/>
        </w:rPr>
        <w:t xml:space="preserve"> </w:t>
      </w:r>
    </w:p>
    <w:p w14:paraId="5A28FF07" w14:textId="77777777" w:rsidR="0081188C" w:rsidRPr="00277E70" w:rsidRDefault="0081188C" w:rsidP="008D1B1B">
      <w:pPr>
        <w:rPr>
          <w:sz w:val="20"/>
          <w:szCs w:val="20"/>
        </w:rPr>
      </w:pPr>
    </w:p>
    <w:p w14:paraId="6A417BA1" w14:textId="77EFCFD1" w:rsidR="00EB4550" w:rsidRDefault="00EF244A" w:rsidP="008D1B1B">
      <w:pPr>
        <w:rPr>
          <w:sz w:val="24"/>
        </w:rPr>
      </w:pPr>
      <w:r w:rsidRPr="001862B6">
        <w:rPr>
          <w:sz w:val="24"/>
        </w:rPr>
        <w:t xml:space="preserve">The Government </w:t>
      </w:r>
      <w:r w:rsidR="009E0A4C">
        <w:rPr>
          <w:sz w:val="24"/>
        </w:rPr>
        <w:t xml:space="preserve">of Canada </w:t>
      </w:r>
      <w:r w:rsidRPr="001862B6">
        <w:rPr>
          <w:sz w:val="24"/>
        </w:rPr>
        <w:t>will hold virtual roundtables sessions in the spring of 2024</w:t>
      </w:r>
      <w:r w:rsidR="002D0D16" w:rsidRPr="001862B6">
        <w:rPr>
          <w:sz w:val="24"/>
        </w:rPr>
        <w:t xml:space="preserve">, </w:t>
      </w:r>
      <w:r w:rsidR="008A2AE4" w:rsidRPr="001862B6">
        <w:rPr>
          <w:sz w:val="24"/>
        </w:rPr>
        <w:t xml:space="preserve">in </w:t>
      </w:r>
      <w:r w:rsidR="002D0D16" w:rsidRPr="001862B6">
        <w:rPr>
          <w:sz w:val="24"/>
        </w:rPr>
        <w:t xml:space="preserve">which </w:t>
      </w:r>
      <w:r w:rsidR="00231540">
        <w:rPr>
          <w:sz w:val="24"/>
        </w:rPr>
        <w:t xml:space="preserve">partners and </w:t>
      </w:r>
      <w:r w:rsidR="00A957DB" w:rsidRPr="001862B6">
        <w:rPr>
          <w:sz w:val="24"/>
        </w:rPr>
        <w:t>stakeholders</w:t>
      </w:r>
      <w:r w:rsidR="004C392A" w:rsidRPr="001862B6">
        <w:rPr>
          <w:sz w:val="24"/>
        </w:rPr>
        <w:t xml:space="preserve"> will be invited to participate</w:t>
      </w:r>
      <w:r w:rsidR="00A957DB" w:rsidRPr="001862B6">
        <w:rPr>
          <w:sz w:val="24"/>
        </w:rPr>
        <w:t>.</w:t>
      </w:r>
      <w:r w:rsidRPr="001862B6">
        <w:rPr>
          <w:sz w:val="24"/>
        </w:rPr>
        <w:t xml:space="preserve"> </w:t>
      </w:r>
      <w:r w:rsidR="002D0D16" w:rsidRPr="001862B6">
        <w:rPr>
          <w:sz w:val="24"/>
        </w:rPr>
        <w:t>Meanwhile, y</w:t>
      </w:r>
      <w:r w:rsidR="00EB4550" w:rsidRPr="001862B6">
        <w:rPr>
          <w:sz w:val="24"/>
        </w:rPr>
        <w:t xml:space="preserve">ou can share your feedback </w:t>
      </w:r>
      <w:r w:rsidR="00944FB2" w:rsidRPr="001862B6">
        <w:rPr>
          <w:sz w:val="24"/>
        </w:rPr>
        <w:t xml:space="preserve">on all or on some of the questions in this paper, </w:t>
      </w:r>
      <w:r w:rsidR="00EB4550" w:rsidRPr="001862B6">
        <w:rPr>
          <w:sz w:val="24"/>
        </w:rPr>
        <w:t xml:space="preserve">through </w:t>
      </w:r>
      <w:r w:rsidR="00A1725C" w:rsidRPr="001862B6">
        <w:rPr>
          <w:sz w:val="24"/>
        </w:rPr>
        <w:t xml:space="preserve">written or </w:t>
      </w:r>
      <w:r w:rsidR="000B54AF" w:rsidRPr="001862B6">
        <w:rPr>
          <w:sz w:val="24"/>
        </w:rPr>
        <w:t xml:space="preserve">audio </w:t>
      </w:r>
      <w:r w:rsidR="00A1725C" w:rsidRPr="001862B6">
        <w:rPr>
          <w:sz w:val="24"/>
        </w:rPr>
        <w:t xml:space="preserve">submissions </w:t>
      </w:r>
      <w:r w:rsidR="003D087C" w:rsidRPr="001862B6">
        <w:rPr>
          <w:sz w:val="24"/>
        </w:rPr>
        <w:t>in the</w:t>
      </w:r>
      <w:r w:rsidR="00236378" w:rsidRPr="001862B6">
        <w:rPr>
          <w:sz w:val="24"/>
        </w:rPr>
        <w:t xml:space="preserve"> official</w:t>
      </w:r>
      <w:r w:rsidR="003D087C" w:rsidRPr="001862B6">
        <w:rPr>
          <w:sz w:val="24"/>
        </w:rPr>
        <w:t xml:space="preserve"> language of your choice</w:t>
      </w:r>
      <w:r w:rsidR="007E293F">
        <w:rPr>
          <w:sz w:val="24"/>
        </w:rPr>
        <w:t>.</w:t>
      </w:r>
      <w:r w:rsidR="005A4BCF" w:rsidRPr="005A4BCF">
        <w:rPr>
          <w:sz w:val="24"/>
        </w:rPr>
        <w:t xml:space="preserve"> </w:t>
      </w:r>
      <w:r w:rsidR="005A4BCF" w:rsidRPr="001862B6">
        <w:rPr>
          <w:sz w:val="24"/>
        </w:rPr>
        <w:t xml:space="preserve">Please send your input along with a signed privacy notice statement (see Annex A) </w:t>
      </w:r>
      <w:r w:rsidR="005A4BCF" w:rsidRPr="001862B6">
        <w:rPr>
          <w:b/>
          <w:bCs/>
          <w:sz w:val="24"/>
        </w:rPr>
        <w:t xml:space="preserve">by </w:t>
      </w:r>
      <w:r w:rsidR="00F61CBB">
        <w:rPr>
          <w:b/>
          <w:bCs/>
          <w:sz w:val="24"/>
        </w:rPr>
        <w:t>July 31, 2024</w:t>
      </w:r>
      <w:r w:rsidR="0070506F">
        <w:rPr>
          <w:b/>
          <w:bCs/>
          <w:sz w:val="24"/>
        </w:rPr>
        <w:t>,</w:t>
      </w:r>
    </w:p>
    <w:p w14:paraId="0B65F2F3" w14:textId="77777777" w:rsidR="000F0EB1" w:rsidRPr="0070506F" w:rsidRDefault="000F0EB1" w:rsidP="008D1B1B">
      <w:pPr>
        <w:rPr>
          <w:sz w:val="20"/>
          <w:szCs w:val="20"/>
        </w:rPr>
      </w:pPr>
    </w:p>
    <w:p w14:paraId="0E93E2CB" w14:textId="69CE941E" w:rsidR="00EB4550" w:rsidRPr="001862B6" w:rsidRDefault="003D087C" w:rsidP="00EB7804">
      <w:pPr>
        <w:pStyle w:val="ListBullet"/>
        <w:spacing w:before="0" w:after="0"/>
        <w:ind w:left="714" w:hanging="357"/>
      </w:pPr>
      <w:r w:rsidRPr="001862B6">
        <w:t xml:space="preserve">by </w:t>
      </w:r>
      <w:r w:rsidRPr="001862B6">
        <w:rPr>
          <w:b/>
          <w:bCs/>
        </w:rPr>
        <w:t>email</w:t>
      </w:r>
      <w:r w:rsidRPr="001862B6">
        <w:t xml:space="preserve"> </w:t>
      </w:r>
      <w:r w:rsidR="00EB4550" w:rsidRPr="001862B6">
        <w:t>at</w:t>
      </w:r>
      <w:r w:rsidR="003D07B9">
        <w:t>:</w:t>
      </w:r>
      <w:r w:rsidR="00EB4550" w:rsidRPr="001862B6">
        <w:t xml:space="preserve"> </w:t>
      </w:r>
      <w:hyperlink r:id="rId16" w:history="1">
        <w:r w:rsidR="00F45D0D" w:rsidRPr="001862B6">
          <w:rPr>
            <w:rStyle w:val="Hyperlink"/>
          </w:rPr>
          <w:t>edsc.lee-eea.esdc@labour-travail.gc.ca</w:t>
        </w:r>
      </w:hyperlink>
      <w:r w:rsidR="00EB4550" w:rsidRPr="001862B6">
        <w:rPr>
          <w:rStyle w:val="Hyperlink"/>
        </w:rPr>
        <w:t>;</w:t>
      </w:r>
      <w:r w:rsidR="00EB4550" w:rsidRPr="001862B6">
        <w:rPr>
          <w:rStyle w:val="Hyperlink"/>
          <w:u w:val="none"/>
        </w:rPr>
        <w:t xml:space="preserve"> </w:t>
      </w:r>
      <w:r w:rsidRPr="001862B6">
        <w:t>or</w:t>
      </w:r>
    </w:p>
    <w:p w14:paraId="3D44671D" w14:textId="1CF79B5D" w:rsidR="007431BA" w:rsidRPr="00DB18E4" w:rsidRDefault="004B13F0" w:rsidP="00EB7804">
      <w:pPr>
        <w:pStyle w:val="ListParagraph"/>
        <w:numPr>
          <w:ilvl w:val="0"/>
          <w:numId w:val="13"/>
        </w:numPr>
        <w:ind w:left="714" w:hanging="357"/>
        <w:rPr>
          <w:sz w:val="24"/>
        </w:rPr>
      </w:pPr>
      <w:r w:rsidRPr="001862B6">
        <w:rPr>
          <w:sz w:val="24"/>
        </w:rPr>
        <w:t xml:space="preserve">by </w:t>
      </w:r>
      <w:r w:rsidRPr="001862B6">
        <w:rPr>
          <w:b/>
          <w:bCs/>
          <w:sz w:val="24"/>
        </w:rPr>
        <w:t>mail</w:t>
      </w:r>
      <w:r w:rsidR="00EB4550" w:rsidRPr="001862B6">
        <w:rPr>
          <w:sz w:val="24"/>
        </w:rPr>
        <w:t xml:space="preserve"> at:</w:t>
      </w:r>
      <w:r w:rsidR="00233CDB">
        <w:rPr>
          <w:sz w:val="24"/>
        </w:rPr>
        <w:t xml:space="preserve">  </w:t>
      </w:r>
      <w:r w:rsidR="007431BA" w:rsidRPr="00DB18E4">
        <w:rPr>
          <w:sz w:val="24"/>
        </w:rPr>
        <w:t>Employment and Social Development Canada</w:t>
      </w:r>
    </w:p>
    <w:p w14:paraId="55E99D21" w14:textId="2175BF9B" w:rsidR="007431BA" w:rsidRPr="001862B6" w:rsidRDefault="007431BA" w:rsidP="0008067E">
      <w:pPr>
        <w:ind w:left="1985"/>
        <w:rPr>
          <w:sz w:val="24"/>
          <w:lang w:val="fr-CA"/>
        </w:rPr>
      </w:pPr>
      <w:r w:rsidRPr="001862B6">
        <w:rPr>
          <w:sz w:val="24"/>
          <w:lang w:val="fr-CA"/>
        </w:rPr>
        <w:t>Labour Program</w:t>
      </w:r>
    </w:p>
    <w:p w14:paraId="43674664" w14:textId="77777777" w:rsidR="00EB4550" w:rsidRPr="001862B6" w:rsidRDefault="00EB4550" w:rsidP="0008067E">
      <w:pPr>
        <w:ind w:left="1985"/>
        <w:rPr>
          <w:sz w:val="24"/>
          <w:lang w:val="fr-CA"/>
        </w:rPr>
      </w:pPr>
      <w:r w:rsidRPr="001862B6">
        <w:rPr>
          <w:sz w:val="24"/>
          <w:lang w:val="fr-CA"/>
        </w:rPr>
        <w:t>(</w:t>
      </w:r>
      <w:proofErr w:type="spellStart"/>
      <w:r w:rsidRPr="001862B6">
        <w:rPr>
          <w:sz w:val="24"/>
          <w:lang w:val="fr-CA"/>
        </w:rPr>
        <w:t>Mailstop</w:t>
      </w:r>
      <w:proofErr w:type="spellEnd"/>
      <w:r w:rsidRPr="001862B6">
        <w:rPr>
          <w:sz w:val="24"/>
          <w:lang w:val="fr-CA"/>
        </w:rPr>
        <w:t xml:space="preserve"> # 911) </w:t>
      </w:r>
    </w:p>
    <w:p w14:paraId="195EA70E" w14:textId="6125FE03" w:rsidR="000F0EB1" w:rsidRDefault="00EB4550" w:rsidP="000F0EB1">
      <w:pPr>
        <w:ind w:left="1985"/>
        <w:rPr>
          <w:b/>
          <w:sz w:val="28"/>
          <w:szCs w:val="28"/>
        </w:rPr>
      </w:pPr>
      <w:r w:rsidRPr="001862B6">
        <w:rPr>
          <w:sz w:val="24"/>
          <w:lang w:val="fr-CA"/>
        </w:rPr>
        <w:t>140 Promenade du Portage, Phase IV</w:t>
      </w:r>
      <w:r w:rsidRPr="001862B6">
        <w:rPr>
          <w:sz w:val="24"/>
          <w:lang w:val="fr-CA"/>
        </w:rPr>
        <w:br/>
        <w:t>Gatineau, Québec</w:t>
      </w:r>
      <w:r w:rsidR="00EE51C3">
        <w:rPr>
          <w:sz w:val="24"/>
          <w:lang w:val="fr-CA"/>
        </w:rPr>
        <w:t>,</w:t>
      </w:r>
      <w:r w:rsidRPr="001862B6">
        <w:rPr>
          <w:sz w:val="24"/>
          <w:lang w:val="fr-CA"/>
        </w:rPr>
        <w:t xml:space="preserve"> K1A 0J9</w:t>
      </w:r>
      <w:bookmarkStart w:id="14" w:name="_Toc162184548"/>
      <w:r w:rsidR="000F0EB1">
        <w:br w:type="page"/>
      </w:r>
    </w:p>
    <w:p w14:paraId="107F66EE" w14:textId="4015A4C3" w:rsidR="00984A2E" w:rsidRPr="009743FC" w:rsidRDefault="00672512" w:rsidP="00277E70">
      <w:pPr>
        <w:pStyle w:val="Heading1"/>
        <w:numPr>
          <w:ilvl w:val="0"/>
          <w:numId w:val="133"/>
        </w:numPr>
        <w:ind w:left="426" w:hanging="426"/>
      </w:pPr>
      <w:r w:rsidRPr="009743FC">
        <w:lastRenderedPageBreak/>
        <w:t xml:space="preserve">Updating the </w:t>
      </w:r>
      <w:r w:rsidR="004F4CE2" w:rsidRPr="009743FC">
        <w:t>p</w:t>
      </w:r>
      <w:r w:rsidR="005F4108" w:rsidRPr="009743FC">
        <w:t>urpose</w:t>
      </w:r>
      <w:r w:rsidR="00751202" w:rsidRPr="009743FC">
        <w:t>,</w:t>
      </w:r>
      <w:r w:rsidR="005F4108" w:rsidRPr="009743FC">
        <w:t xml:space="preserve"> </w:t>
      </w:r>
      <w:r w:rsidR="004F4CE2" w:rsidRPr="009743FC">
        <w:t>d</w:t>
      </w:r>
      <w:r w:rsidR="005F4108" w:rsidRPr="009743FC">
        <w:t xml:space="preserve">esignated </w:t>
      </w:r>
      <w:r w:rsidR="004F4CE2" w:rsidRPr="009743FC">
        <w:t>g</w:t>
      </w:r>
      <w:r w:rsidR="005F4108" w:rsidRPr="009743FC">
        <w:t>roups</w:t>
      </w:r>
      <w:r w:rsidR="00751202" w:rsidRPr="009743FC">
        <w:t xml:space="preserve"> and </w:t>
      </w:r>
      <w:r w:rsidR="004F4CE2" w:rsidRPr="009743FC">
        <w:t>c</w:t>
      </w:r>
      <w:r w:rsidR="00751202" w:rsidRPr="009743FC">
        <w:t xml:space="preserve">ollection of </w:t>
      </w:r>
      <w:r w:rsidR="004F4CE2" w:rsidRPr="009743FC">
        <w:t>s</w:t>
      </w:r>
      <w:r w:rsidR="00751202" w:rsidRPr="009743FC">
        <w:t xml:space="preserve">urvey </w:t>
      </w:r>
      <w:r w:rsidR="004F4CE2" w:rsidRPr="009743FC">
        <w:t>d</w:t>
      </w:r>
      <w:r w:rsidR="00751202" w:rsidRPr="009743FC">
        <w:t>ata</w:t>
      </w:r>
      <w:bookmarkEnd w:id="14"/>
    </w:p>
    <w:p w14:paraId="3EE5F706" w14:textId="7251FFA5" w:rsidR="009A58A4" w:rsidRPr="001862B6" w:rsidRDefault="009A58A4" w:rsidP="00277E70">
      <w:pPr>
        <w:pStyle w:val="Heading2"/>
      </w:pPr>
      <w:bookmarkStart w:id="15" w:name="_Toc162184549"/>
      <w:r w:rsidRPr="001862B6">
        <w:t>Purpose of the Act</w:t>
      </w:r>
      <w:bookmarkEnd w:id="15"/>
    </w:p>
    <w:p w14:paraId="5A7C9F9F" w14:textId="04795C26" w:rsidR="005F4108" w:rsidRPr="001862B6" w:rsidRDefault="005F4108" w:rsidP="005F4108">
      <w:pPr>
        <w:pStyle w:val="FootnoteText"/>
        <w:rPr>
          <w:color w:val="000000" w:themeColor="text1"/>
          <w:sz w:val="24"/>
          <w:szCs w:val="24"/>
        </w:rPr>
      </w:pPr>
      <w:r w:rsidRPr="001862B6">
        <w:rPr>
          <w:color w:val="000000" w:themeColor="text1"/>
          <w:sz w:val="24"/>
          <w:szCs w:val="24"/>
        </w:rPr>
        <w:t>The current purpose of the Act is: “</w:t>
      </w:r>
      <w:r w:rsidR="00672512" w:rsidRPr="001862B6">
        <w:rPr>
          <w:color w:val="000000" w:themeColor="text1"/>
          <w:sz w:val="24"/>
          <w:szCs w:val="24"/>
          <w:shd w:val="clear" w:color="auto" w:fill="FFFFFF"/>
        </w:rPr>
        <w:t>t</w:t>
      </w:r>
      <w:r w:rsidRPr="001862B6">
        <w:rPr>
          <w:color w:val="000000" w:themeColor="text1"/>
          <w:sz w:val="24"/>
          <w:szCs w:val="24"/>
          <w:shd w:val="clear" w:color="auto" w:fill="FFFFFF"/>
        </w:rPr>
        <w:t xml:space="preserve">o achieve equality in the workplace so that no person shall be denied employment opportunities or benefits for reasons unrelated to ability and, in the fulfilment of that goal, to correct the conditions of disadvantage in employment experienced by women, Aboriginal peoples, persons with disabilities and members of visible minorities by giving effect to the principle that employment equity means more than treating persons in the same way but also requires special </w:t>
      </w:r>
      <w:r w:rsidRPr="001862B6">
        <w:rPr>
          <w:sz w:val="24"/>
          <w:szCs w:val="24"/>
          <w:shd w:val="clear" w:color="auto" w:fill="FFFFFF"/>
        </w:rPr>
        <w:t>measures and the accommodation of differences.”</w:t>
      </w:r>
    </w:p>
    <w:p w14:paraId="26858AB6" w14:textId="77777777" w:rsidR="005F4108" w:rsidRDefault="005F4108" w:rsidP="000D29AA">
      <w:pPr>
        <w:rPr>
          <w:sz w:val="24"/>
        </w:rPr>
      </w:pPr>
    </w:p>
    <w:p w14:paraId="1C7F4216" w14:textId="703BD587" w:rsidR="00F54968" w:rsidRPr="001862B6" w:rsidRDefault="00BD716B" w:rsidP="000D29AA">
      <w:pPr>
        <w:rPr>
          <w:sz w:val="24"/>
        </w:rPr>
      </w:pPr>
      <w:r w:rsidRPr="00BD716B">
        <w:rPr>
          <w:rStyle w:val="ui-provider"/>
          <w:sz w:val="24"/>
        </w:rPr>
        <w:t xml:space="preserve">The Task Force </w:t>
      </w:r>
      <w:r w:rsidR="003A2A1F">
        <w:rPr>
          <w:rStyle w:val="ui-provider"/>
          <w:sz w:val="24"/>
        </w:rPr>
        <w:t xml:space="preserve">was encouraged to keep the focus on “why” employment equity matters, and </w:t>
      </w:r>
      <w:r w:rsidR="00DB18E4">
        <w:rPr>
          <w:rStyle w:val="ui-provider"/>
          <w:sz w:val="24"/>
        </w:rPr>
        <w:t>notes</w:t>
      </w:r>
      <w:r w:rsidR="00F275A5">
        <w:rPr>
          <w:rStyle w:val="ui-provider"/>
          <w:sz w:val="24"/>
        </w:rPr>
        <w:t xml:space="preserve"> that </w:t>
      </w:r>
      <w:r w:rsidR="003A2A1F">
        <w:rPr>
          <w:rStyle w:val="ui-provider"/>
          <w:sz w:val="24"/>
        </w:rPr>
        <w:t>it</w:t>
      </w:r>
      <w:r w:rsidRPr="00BD716B">
        <w:rPr>
          <w:rStyle w:val="ui-provider"/>
          <w:sz w:val="24"/>
        </w:rPr>
        <w:t xml:space="preserve"> is to achieve, support and sustain equitable inclusion in Canadian workplaces. </w:t>
      </w:r>
      <w:r w:rsidR="00F275A5">
        <w:rPr>
          <w:rStyle w:val="ui-provider"/>
          <w:sz w:val="24"/>
        </w:rPr>
        <w:t xml:space="preserve">It </w:t>
      </w:r>
      <w:r w:rsidR="00231540">
        <w:rPr>
          <w:rStyle w:val="ui-provider"/>
          <w:sz w:val="24"/>
        </w:rPr>
        <w:t>points out that</w:t>
      </w:r>
      <w:r w:rsidR="00BC7C40">
        <w:rPr>
          <w:rStyle w:val="ui-provider"/>
          <w:sz w:val="24"/>
        </w:rPr>
        <w:t xml:space="preserve"> </w:t>
      </w:r>
      <w:r w:rsidR="007E107F">
        <w:rPr>
          <w:rStyle w:val="ui-provider"/>
          <w:sz w:val="24"/>
        </w:rPr>
        <w:t xml:space="preserve">the purpose of </w:t>
      </w:r>
      <w:r w:rsidR="00BC7C40">
        <w:rPr>
          <w:rStyle w:val="ui-provider"/>
          <w:sz w:val="24"/>
        </w:rPr>
        <w:t xml:space="preserve">employment equity is </w:t>
      </w:r>
      <w:r w:rsidR="00231540">
        <w:rPr>
          <w:rStyle w:val="ui-provider"/>
          <w:sz w:val="24"/>
        </w:rPr>
        <w:t>more than</w:t>
      </w:r>
      <w:r w:rsidR="00BC7C40">
        <w:rPr>
          <w:rStyle w:val="ui-provider"/>
          <w:sz w:val="24"/>
        </w:rPr>
        <w:t xml:space="preserve"> a check-box exercise to reach certain representation rates</w:t>
      </w:r>
      <w:r w:rsidR="00905BFB">
        <w:rPr>
          <w:rStyle w:val="ui-provider"/>
          <w:sz w:val="24"/>
        </w:rPr>
        <w:t>,</w:t>
      </w:r>
      <w:r w:rsidR="00BC7C40">
        <w:rPr>
          <w:rStyle w:val="ui-provider"/>
          <w:sz w:val="24"/>
        </w:rPr>
        <w:t xml:space="preserve"> </w:t>
      </w:r>
      <w:r w:rsidR="00231540">
        <w:rPr>
          <w:rStyle w:val="ui-provider"/>
          <w:sz w:val="24"/>
        </w:rPr>
        <w:t>it is</w:t>
      </w:r>
      <w:r w:rsidR="00905BFB">
        <w:rPr>
          <w:rStyle w:val="ui-provider"/>
          <w:sz w:val="24"/>
        </w:rPr>
        <w:t xml:space="preserve"> also</w:t>
      </w:r>
      <w:r w:rsidR="00BC7C40">
        <w:rPr>
          <w:rStyle w:val="ui-provider"/>
          <w:sz w:val="24"/>
        </w:rPr>
        <w:t xml:space="preserve"> about making sure that members of </w:t>
      </w:r>
      <w:r w:rsidR="00F275A5">
        <w:rPr>
          <w:rStyle w:val="ui-provider"/>
          <w:sz w:val="24"/>
        </w:rPr>
        <w:t xml:space="preserve">designated </w:t>
      </w:r>
      <w:r w:rsidR="00BC7C40">
        <w:rPr>
          <w:rStyle w:val="ui-provider"/>
          <w:sz w:val="24"/>
        </w:rPr>
        <w:t>groups experience</w:t>
      </w:r>
      <w:r w:rsidR="00231540">
        <w:rPr>
          <w:rStyle w:val="ui-provider"/>
          <w:sz w:val="24"/>
        </w:rPr>
        <w:t xml:space="preserve"> and maintain</w:t>
      </w:r>
      <w:r w:rsidR="00BC7C40">
        <w:rPr>
          <w:rStyle w:val="ui-provider"/>
          <w:sz w:val="24"/>
        </w:rPr>
        <w:t xml:space="preserve"> </w:t>
      </w:r>
      <w:r w:rsidRPr="00BD716B">
        <w:rPr>
          <w:rStyle w:val="ui-provider"/>
          <w:sz w:val="24"/>
        </w:rPr>
        <w:t>good, stable</w:t>
      </w:r>
      <w:r w:rsidR="00BC7C40">
        <w:rPr>
          <w:rStyle w:val="ui-provider"/>
          <w:sz w:val="24"/>
        </w:rPr>
        <w:t xml:space="preserve"> and</w:t>
      </w:r>
      <w:r w:rsidRPr="00BD716B">
        <w:rPr>
          <w:rStyle w:val="ui-provider"/>
          <w:sz w:val="24"/>
        </w:rPr>
        <w:t xml:space="preserve"> well-paid jobs.</w:t>
      </w:r>
      <w:r w:rsidR="002E21A4" w:rsidRPr="00BC7C40">
        <w:rPr>
          <w:sz w:val="24"/>
        </w:rPr>
        <w:t xml:space="preserve"> </w:t>
      </w:r>
      <w:r w:rsidR="00F275A5">
        <w:rPr>
          <w:sz w:val="24"/>
        </w:rPr>
        <w:t>Accordingly, t</w:t>
      </w:r>
      <w:r w:rsidR="00F54968" w:rsidRPr="001862B6">
        <w:rPr>
          <w:sz w:val="24"/>
        </w:rPr>
        <w:t xml:space="preserve">he Task Force </w:t>
      </w:r>
      <w:r w:rsidR="00C03412" w:rsidRPr="001862B6">
        <w:rPr>
          <w:sz w:val="24"/>
        </w:rPr>
        <w:t xml:space="preserve">notes that </w:t>
      </w:r>
      <w:r w:rsidR="00BF6250" w:rsidRPr="001862B6">
        <w:rPr>
          <w:sz w:val="24"/>
        </w:rPr>
        <w:t xml:space="preserve">the purpose of the Act </w:t>
      </w:r>
      <w:r w:rsidR="00BE3DAB" w:rsidRPr="001862B6">
        <w:rPr>
          <w:sz w:val="24"/>
        </w:rPr>
        <w:t>should be updated</w:t>
      </w:r>
      <w:r w:rsidR="00BF6250" w:rsidRPr="001862B6">
        <w:rPr>
          <w:sz w:val="24"/>
        </w:rPr>
        <w:t xml:space="preserve"> to</w:t>
      </w:r>
      <w:r w:rsidR="007E107F">
        <w:rPr>
          <w:sz w:val="24"/>
        </w:rPr>
        <w:t xml:space="preserve"> build in</w:t>
      </w:r>
      <w:r w:rsidR="00BF6250" w:rsidRPr="001862B6">
        <w:rPr>
          <w:sz w:val="24"/>
        </w:rPr>
        <w:t xml:space="preserve"> </w:t>
      </w:r>
      <w:r w:rsidR="007E107F">
        <w:rPr>
          <w:sz w:val="24"/>
        </w:rPr>
        <w:t xml:space="preserve">why employment equity matters, reinforce </w:t>
      </w:r>
      <w:r w:rsidR="00BF6250" w:rsidRPr="001862B6">
        <w:rPr>
          <w:sz w:val="24"/>
        </w:rPr>
        <w:t xml:space="preserve">the importance of </w:t>
      </w:r>
      <w:r w:rsidR="00F275A5">
        <w:rPr>
          <w:sz w:val="24"/>
        </w:rPr>
        <w:t>the three pillars</w:t>
      </w:r>
      <w:r w:rsidR="007E293F">
        <w:rPr>
          <w:sz w:val="24"/>
        </w:rPr>
        <w:t xml:space="preserve"> (</w:t>
      </w:r>
      <w:r w:rsidR="00BF6250" w:rsidRPr="001862B6">
        <w:rPr>
          <w:sz w:val="24"/>
        </w:rPr>
        <w:t xml:space="preserve">barrier removal, </w:t>
      </w:r>
      <w:r w:rsidR="00BE3DAB" w:rsidRPr="001862B6">
        <w:rPr>
          <w:sz w:val="24"/>
        </w:rPr>
        <w:t>meaningful consultations</w:t>
      </w:r>
      <w:r w:rsidR="00A141BA">
        <w:rPr>
          <w:sz w:val="24"/>
        </w:rPr>
        <w:t xml:space="preserve"> and</w:t>
      </w:r>
      <w:r w:rsidR="00BE3DAB" w:rsidRPr="001862B6">
        <w:rPr>
          <w:sz w:val="24"/>
        </w:rPr>
        <w:t xml:space="preserve"> regulatory oversight</w:t>
      </w:r>
      <w:r w:rsidR="007E293F">
        <w:rPr>
          <w:sz w:val="24"/>
        </w:rPr>
        <w:t>)</w:t>
      </w:r>
      <w:r w:rsidR="00BE3DAB" w:rsidRPr="001862B6">
        <w:rPr>
          <w:sz w:val="24"/>
        </w:rPr>
        <w:t xml:space="preserve">, and situate the Act within </w:t>
      </w:r>
      <w:r w:rsidR="00C03412" w:rsidRPr="001862B6">
        <w:rPr>
          <w:sz w:val="24"/>
        </w:rPr>
        <w:t xml:space="preserve">Canada’s </w:t>
      </w:r>
      <w:r w:rsidR="00BE3DAB" w:rsidRPr="001862B6">
        <w:rPr>
          <w:sz w:val="24"/>
        </w:rPr>
        <w:t>human rights framework</w:t>
      </w:r>
      <w:r w:rsidR="00BF6250" w:rsidRPr="001862B6">
        <w:rPr>
          <w:sz w:val="24"/>
        </w:rPr>
        <w:t>.</w:t>
      </w:r>
    </w:p>
    <w:p w14:paraId="0FD3FBE6" w14:textId="7B54FE4B" w:rsidR="009A58A4" w:rsidRPr="00BD716B" w:rsidRDefault="009A58A4" w:rsidP="009743FC">
      <w:pPr>
        <w:pStyle w:val="Heading3"/>
      </w:pPr>
      <w:r w:rsidRPr="00BD716B">
        <w:t>The Task Force recommends:</w:t>
      </w:r>
    </w:p>
    <w:p w14:paraId="1A5C41C6" w14:textId="77777777" w:rsidR="00274F38" w:rsidRPr="001862B6" w:rsidRDefault="00274F38" w:rsidP="00301F86">
      <w:pPr>
        <w:pStyle w:val="ListBullet"/>
        <w:spacing w:before="240" w:after="0"/>
      </w:pPr>
      <w:r w:rsidRPr="001862B6">
        <w:t>updating the purpose of the Act, as follows:</w:t>
      </w:r>
    </w:p>
    <w:p w14:paraId="60540565" w14:textId="1F39835F" w:rsidR="00274F38" w:rsidRPr="001862B6" w:rsidRDefault="00274F38" w:rsidP="00301F86">
      <w:pPr>
        <w:numPr>
          <w:ilvl w:val="0"/>
          <w:numId w:val="16"/>
        </w:numPr>
        <w:spacing w:before="240"/>
        <w:contextualSpacing/>
        <w:rPr>
          <w:sz w:val="24"/>
        </w:rPr>
      </w:pPr>
      <w:r w:rsidRPr="001862B6">
        <w:rPr>
          <w:sz w:val="24"/>
        </w:rPr>
        <w:t>“</w:t>
      </w:r>
      <w:r w:rsidR="00905BFB">
        <w:rPr>
          <w:sz w:val="24"/>
        </w:rPr>
        <w:t xml:space="preserve">The purpose of the Act is </w:t>
      </w:r>
      <w:r w:rsidRPr="001862B6">
        <w:rPr>
          <w:sz w:val="24"/>
        </w:rPr>
        <w:t xml:space="preserve">to achieve and sustain substantive equality in the workplace through effective employer implementation, meaningful </w:t>
      </w:r>
      <w:r w:rsidR="008E061F" w:rsidRPr="001862B6">
        <w:rPr>
          <w:sz w:val="24"/>
        </w:rPr>
        <w:t>consultations,</w:t>
      </w:r>
      <w:r w:rsidRPr="001862B6">
        <w:rPr>
          <w:sz w:val="24"/>
        </w:rPr>
        <w:t xml:space="preserve"> and regulatory oversight of employment equity and, in the fulfilment of that goal, to: </w:t>
      </w:r>
    </w:p>
    <w:p w14:paraId="125FE3F0" w14:textId="77777777" w:rsidR="00274F38" w:rsidRPr="001862B6" w:rsidRDefault="00274F38" w:rsidP="00301F86">
      <w:pPr>
        <w:spacing w:before="240"/>
        <w:ind w:left="720"/>
        <w:contextualSpacing/>
        <w:rPr>
          <w:sz w:val="24"/>
        </w:rPr>
      </w:pPr>
    </w:p>
    <w:p w14:paraId="03B8256A" w14:textId="77777777" w:rsidR="00274F38" w:rsidRPr="001862B6" w:rsidRDefault="00274F38" w:rsidP="00301F86">
      <w:pPr>
        <w:numPr>
          <w:ilvl w:val="1"/>
          <w:numId w:val="83"/>
        </w:numPr>
        <w:spacing w:before="240"/>
        <w:contextualSpacing/>
        <w:rPr>
          <w:sz w:val="24"/>
        </w:rPr>
      </w:pPr>
      <w:r w:rsidRPr="001862B6">
        <w:rPr>
          <w:sz w:val="24"/>
        </w:rPr>
        <w:t>correct the conditions of disadvantage in employment experienced by employment equity group members;</w:t>
      </w:r>
    </w:p>
    <w:p w14:paraId="236C67CD" w14:textId="77777777" w:rsidR="00301F86" w:rsidRPr="001862B6" w:rsidRDefault="00301F86" w:rsidP="00301F86">
      <w:pPr>
        <w:spacing w:before="240"/>
        <w:ind w:left="1800"/>
        <w:contextualSpacing/>
        <w:rPr>
          <w:sz w:val="24"/>
        </w:rPr>
      </w:pPr>
    </w:p>
    <w:p w14:paraId="4A8001F7" w14:textId="77777777" w:rsidR="00274F38" w:rsidRPr="001862B6" w:rsidRDefault="00274F38" w:rsidP="00301F86">
      <w:pPr>
        <w:numPr>
          <w:ilvl w:val="1"/>
          <w:numId w:val="83"/>
        </w:numPr>
        <w:spacing w:before="240"/>
        <w:contextualSpacing/>
        <w:rPr>
          <w:sz w:val="24"/>
        </w:rPr>
      </w:pPr>
      <w:r w:rsidRPr="001862B6">
        <w:rPr>
          <w:sz w:val="24"/>
        </w:rPr>
        <w:t>give effect to the principle that employment equity means more than treating persons in the same way but also requires barrier removal including special measures;</w:t>
      </w:r>
    </w:p>
    <w:p w14:paraId="78DC47EE" w14:textId="77777777" w:rsidR="00301F86" w:rsidRPr="001862B6" w:rsidRDefault="00301F86" w:rsidP="00301F86">
      <w:pPr>
        <w:spacing w:before="240"/>
        <w:contextualSpacing/>
        <w:rPr>
          <w:sz w:val="24"/>
        </w:rPr>
      </w:pPr>
    </w:p>
    <w:p w14:paraId="2BD82BE3" w14:textId="77777777" w:rsidR="00274F38" w:rsidRPr="001862B6" w:rsidRDefault="00274F38" w:rsidP="00301F86">
      <w:pPr>
        <w:numPr>
          <w:ilvl w:val="1"/>
          <w:numId w:val="83"/>
        </w:numPr>
        <w:spacing w:before="240"/>
        <w:contextualSpacing/>
        <w:rPr>
          <w:sz w:val="24"/>
        </w:rPr>
      </w:pPr>
      <w:r w:rsidRPr="001862B6">
        <w:rPr>
          <w:sz w:val="24"/>
        </w:rPr>
        <w:t>support the implementation of Canada’s international human rights commitments to substantive equality and meaningful consultations in the world of work, including in the United Nations Declaration on the Rights of Indigenous Peoples; and</w:t>
      </w:r>
    </w:p>
    <w:p w14:paraId="6AB2E928" w14:textId="77777777" w:rsidR="00301F86" w:rsidRPr="001862B6" w:rsidRDefault="00301F86" w:rsidP="00301F86">
      <w:pPr>
        <w:spacing w:before="240"/>
        <w:contextualSpacing/>
        <w:rPr>
          <w:sz w:val="24"/>
        </w:rPr>
      </w:pPr>
    </w:p>
    <w:p w14:paraId="1F185E10" w14:textId="3D6D0CE1" w:rsidR="00274F38" w:rsidRPr="0070506F" w:rsidRDefault="00274F38" w:rsidP="00301F86">
      <w:pPr>
        <w:numPr>
          <w:ilvl w:val="1"/>
          <w:numId w:val="16"/>
        </w:numPr>
        <w:spacing w:before="240"/>
        <w:contextualSpacing/>
        <w:rPr>
          <w:sz w:val="24"/>
        </w:rPr>
      </w:pPr>
      <w:r w:rsidRPr="001862B6">
        <w:rPr>
          <w:sz w:val="24"/>
        </w:rPr>
        <w:t xml:space="preserve">foster equitable inclusion and sustainable economic growth, full and productive employment </w:t>
      </w:r>
      <w:r w:rsidRPr="0070506F">
        <w:rPr>
          <w:sz w:val="24"/>
        </w:rPr>
        <w:t>and decent work for all</w:t>
      </w:r>
      <w:r w:rsidR="00BD5B10" w:rsidRPr="0070506F">
        <w:rPr>
          <w:sz w:val="24"/>
        </w:rPr>
        <w:t>;</w:t>
      </w:r>
      <w:r w:rsidRPr="0070506F">
        <w:rPr>
          <w:sz w:val="24"/>
        </w:rPr>
        <w:t>”</w:t>
      </w:r>
      <w:r w:rsidR="00BD5B10" w:rsidRPr="0070506F">
        <w:rPr>
          <w:rStyle w:val="FootnoteReference"/>
          <w:sz w:val="24"/>
        </w:rPr>
        <w:footnoteReference w:id="3"/>
      </w:r>
    </w:p>
    <w:p w14:paraId="3CA06957" w14:textId="4ECE1119" w:rsidR="00192193" w:rsidRPr="0070506F" w:rsidRDefault="00192193" w:rsidP="00192193">
      <w:pPr>
        <w:pStyle w:val="ListParagraph"/>
        <w:numPr>
          <w:ilvl w:val="0"/>
          <w:numId w:val="82"/>
        </w:numPr>
        <w:spacing w:before="240"/>
        <w:ind w:left="714" w:hanging="357"/>
        <w:rPr>
          <w:bCs/>
          <w:sz w:val="24"/>
        </w:rPr>
      </w:pPr>
      <w:r w:rsidRPr="0070506F">
        <w:rPr>
          <w:sz w:val="24"/>
        </w:rPr>
        <w:t>approaching employment equity implementation, meaningful consultations and regulatory oversight in a disaggregated and intersectional manner; and</w:t>
      </w:r>
    </w:p>
    <w:p w14:paraId="173F2531" w14:textId="1039BD2A" w:rsidR="008962A5" w:rsidRPr="001862B6" w:rsidRDefault="008962A5" w:rsidP="00301F86">
      <w:pPr>
        <w:pStyle w:val="ListBullet"/>
        <w:numPr>
          <w:ilvl w:val="0"/>
          <w:numId w:val="82"/>
        </w:numPr>
        <w:spacing w:before="240" w:after="0"/>
      </w:pPr>
      <w:r w:rsidRPr="001862B6">
        <w:rPr>
          <w:iCs/>
        </w:rPr>
        <w:lastRenderedPageBreak/>
        <w:t>clarifying</w:t>
      </w:r>
      <w:r w:rsidRPr="001862B6">
        <w:t xml:space="preserve"> that the purpose of data collection is to support achieving and sustaining employment equity in the workplace, by building trust in support of implementation, meaningful consultations and regulatory oversight</w:t>
      </w:r>
      <w:r w:rsidR="00274F38" w:rsidRPr="001862B6">
        <w:t>.</w:t>
      </w:r>
    </w:p>
    <w:p w14:paraId="3ADFDEE0" w14:textId="74FBB286" w:rsidR="009A58A4" w:rsidRPr="001862B6" w:rsidRDefault="009A58A4" w:rsidP="009743FC">
      <w:pPr>
        <w:pStyle w:val="Heading2"/>
      </w:pPr>
      <w:bookmarkStart w:id="16" w:name="_Toc162184550"/>
      <w:r w:rsidRPr="001862B6">
        <w:t xml:space="preserve">Definitions and </w:t>
      </w:r>
      <w:r w:rsidR="004F4CE2" w:rsidRPr="007C35CE">
        <w:t>t</w:t>
      </w:r>
      <w:r w:rsidRPr="007C35CE">
        <w:t>erminology</w:t>
      </w:r>
      <w:bookmarkEnd w:id="16"/>
    </w:p>
    <w:p w14:paraId="1362EB90" w14:textId="3BFA5E00" w:rsidR="000D29AA" w:rsidRPr="001862B6" w:rsidRDefault="005F4108" w:rsidP="000D29AA">
      <w:pPr>
        <w:rPr>
          <w:sz w:val="24"/>
        </w:rPr>
      </w:pPr>
      <w:r w:rsidRPr="001862B6">
        <w:rPr>
          <w:sz w:val="24"/>
        </w:rPr>
        <w:t>T</w:t>
      </w:r>
      <w:r w:rsidR="000D29AA" w:rsidRPr="001862B6">
        <w:rPr>
          <w:sz w:val="24"/>
        </w:rPr>
        <w:t xml:space="preserve">he Act </w:t>
      </w:r>
      <w:r w:rsidR="009A58A4" w:rsidRPr="001862B6">
        <w:rPr>
          <w:sz w:val="24"/>
        </w:rPr>
        <w:t xml:space="preserve">currently </w:t>
      </w:r>
      <w:r w:rsidR="000D29AA" w:rsidRPr="001862B6">
        <w:rPr>
          <w:sz w:val="24"/>
        </w:rPr>
        <w:t>identifi</w:t>
      </w:r>
      <w:r w:rsidR="005568AB" w:rsidRPr="001862B6">
        <w:rPr>
          <w:sz w:val="24"/>
        </w:rPr>
        <w:t>es</w:t>
      </w:r>
      <w:r w:rsidR="000D29AA" w:rsidRPr="001862B6">
        <w:rPr>
          <w:sz w:val="24"/>
        </w:rPr>
        <w:t xml:space="preserve"> four groups </w:t>
      </w:r>
      <w:r w:rsidR="008A2AE4" w:rsidRPr="001862B6">
        <w:rPr>
          <w:sz w:val="24"/>
        </w:rPr>
        <w:t>that experience</w:t>
      </w:r>
      <w:r w:rsidR="000D29AA" w:rsidRPr="001862B6">
        <w:rPr>
          <w:sz w:val="24"/>
        </w:rPr>
        <w:t xml:space="preserve"> disadvantages</w:t>
      </w:r>
      <w:r w:rsidR="00C26C7F" w:rsidRPr="001862B6">
        <w:rPr>
          <w:sz w:val="24"/>
        </w:rPr>
        <w:t xml:space="preserve"> in employment</w:t>
      </w:r>
      <w:r w:rsidR="003C56EA">
        <w:rPr>
          <w:sz w:val="24"/>
        </w:rPr>
        <w:t>, and provides a definition for three of the</w:t>
      </w:r>
      <w:r w:rsidR="008502DC">
        <w:rPr>
          <w:sz w:val="24"/>
        </w:rPr>
        <w:t>m</w:t>
      </w:r>
      <w:r w:rsidR="003C56EA" w:rsidRPr="001862B6">
        <w:rPr>
          <w:sz w:val="24"/>
        </w:rPr>
        <w:t>:</w:t>
      </w:r>
    </w:p>
    <w:p w14:paraId="360A4131" w14:textId="77777777" w:rsidR="0005046E" w:rsidRPr="001862B6" w:rsidRDefault="0005046E" w:rsidP="00984A2E">
      <w:pPr>
        <w:rPr>
          <w:sz w:val="24"/>
        </w:rPr>
      </w:pPr>
    </w:p>
    <w:p w14:paraId="1030337C" w14:textId="63B1AAFE" w:rsidR="0005046E" w:rsidRPr="003C56EA" w:rsidRDefault="0005046E" w:rsidP="003C56EA">
      <w:pPr>
        <w:pStyle w:val="ListParagraph"/>
        <w:numPr>
          <w:ilvl w:val="0"/>
          <w:numId w:val="104"/>
        </w:numPr>
        <w:rPr>
          <w:sz w:val="24"/>
        </w:rPr>
      </w:pPr>
      <w:r w:rsidRPr="003C56EA">
        <w:rPr>
          <w:b/>
          <w:bCs/>
          <w:sz w:val="24"/>
        </w:rPr>
        <w:t xml:space="preserve">Aboriginal peoples </w:t>
      </w:r>
      <w:r w:rsidRPr="003C56EA">
        <w:rPr>
          <w:sz w:val="24"/>
        </w:rPr>
        <w:t>means</w:t>
      </w:r>
      <w:r w:rsidRPr="003C56EA">
        <w:rPr>
          <w:b/>
          <w:bCs/>
          <w:sz w:val="24"/>
        </w:rPr>
        <w:t xml:space="preserve"> </w:t>
      </w:r>
      <w:r w:rsidRPr="003C56EA">
        <w:rPr>
          <w:sz w:val="24"/>
        </w:rPr>
        <w:t>persons who are Indians, Inuit or Métis.</w:t>
      </w:r>
    </w:p>
    <w:p w14:paraId="6D1939F2" w14:textId="77777777" w:rsidR="0005046E" w:rsidRPr="001862B6" w:rsidRDefault="0005046E" w:rsidP="00984A2E">
      <w:pPr>
        <w:rPr>
          <w:sz w:val="24"/>
        </w:rPr>
      </w:pPr>
    </w:p>
    <w:p w14:paraId="56AEF97A" w14:textId="761F0D30" w:rsidR="0005046E" w:rsidRPr="001862B6" w:rsidRDefault="0005046E" w:rsidP="003C56EA">
      <w:pPr>
        <w:pStyle w:val="FootnoteText"/>
        <w:numPr>
          <w:ilvl w:val="0"/>
          <w:numId w:val="104"/>
        </w:numPr>
        <w:rPr>
          <w:sz w:val="24"/>
          <w:szCs w:val="24"/>
        </w:rPr>
      </w:pPr>
      <w:r w:rsidRPr="001862B6">
        <w:rPr>
          <w:b/>
          <w:bCs/>
          <w:sz w:val="24"/>
          <w:szCs w:val="24"/>
        </w:rPr>
        <w:t>Members of visible minorities</w:t>
      </w:r>
      <w:r w:rsidRPr="001862B6">
        <w:rPr>
          <w:sz w:val="24"/>
          <w:szCs w:val="24"/>
        </w:rPr>
        <w:t xml:space="preserve"> means persons, other than Aboriginal peoples, who are non</w:t>
      </w:r>
      <w:r w:rsidRPr="001862B6">
        <w:rPr>
          <w:sz w:val="24"/>
          <w:szCs w:val="24"/>
        </w:rPr>
        <w:noBreakHyphen/>
        <w:t>Caucasian in race or non-white in colour.</w:t>
      </w:r>
    </w:p>
    <w:p w14:paraId="75A7E7D6" w14:textId="77777777" w:rsidR="0005046E" w:rsidRPr="001862B6" w:rsidRDefault="0005046E" w:rsidP="0005046E">
      <w:pPr>
        <w:pStyle w:val="FootnoteText"/>
        <w:rPr>
          <w:sz w:val="24"/>
          <w:szCs w:val="24"/>
        </w:rPr>
      </w:pPr>
    </w:p>
    <w:p w14:paraId="74AB5A32" w14:textId="7A6E6458" w:rsidR="0005046E" w:rsidRPr="003C56EA" w:rsidRDefault="0005046E" w:rsidP="003C56EA">
      <w:pPr>
        <w:pStyle w:val="ListParagraph"/>
        <w:numPr>
          <w:ilvl w:val="0"/>
          <w:numId w:val="104"/>
        </w:numPr>
        <w:rPr>
          <w:sz w:val="24"/>
        </w:rPr>
      </w:pPr>
      <w:r w:rsidRPr="003C56EA">
        <w:rPr>
          <w:b/>
          <w:bCs/>
          <w:sz w:val="24"/>
        </w:rPr>
        <w:t>Persons with disabilities</w:t>
      </w:r>
      <w:r w:rsidRPr="003C56EA">
        <w:rPr>
          <w:sz w:val="24"/>
        </w:rPr>
        <w:t xml:space="preserve"> means persons who have a long-term or recurring physical, mental, sensory, psychiatric or learning impairment and who</w:t>
      </w:r>
    </w:p>
    <w:p w14:paraId="6CB02E6A" w14:textId="77777777" w:rsidR="0005046E" w:rsidRPr="001862B6" w:rsidRDefault="0005046E" w:rsidP="0005046E">
      <w:pPr>
        <w:rPr>
          <w:sz w:val="24"/>
        </w:rPr>
      </w:pPr>
    </w:p>
    <w:p w14:paraId="3DF19B42" w14:textId="77777777" w:rsidR="0005046E" w:rsidRPr="001862B6" w:rsidRDefault="0005046E" w:rsidP="00277E70">
      <w:pPr>
        <w:pStyle w:val="ListParagraph"/>
        <w:numPr>
          <w:ilvl w:val="0"/>
          <w:numId w:val="100"/>
        </w:numPr>
        <w:ind w:left="1134"/>
        <w:rPr>
          <w:sz w:val="24"/>
        </w:rPr>
      </w:pPr>
      <w:r w:rsidRPr="001862B6">
        <w:rPr>
          <w:sz w:val="24"/>
        </w:rPr>
        <w:t xml:space="preserve">consider themselves to be disadvantaged in employment by reason of that impairment, or </w:t>
      </w:r>
    </w:p>
    <w:p w14:paraId="78DE0B77" w14:textId="77777777" w:rsidR="0005046E" w:rsidRPr="001862B6" w:rsidRDefault="0005046E" w:rsidP="00277E70">
      <w:pPr>
        <w:pStyle w:val="ListParagraph"/>
        <w:ind w:left="1134"/>
        <w:rPr>
          <w:sz w:val="24"/>
        </w:rPr>
      </w:pPr>
    </w:p>
    <w:p w14:paraId="7417506B" w14:textId="77777777" w:rsidR="0005046E" w:rsidRPr="001862B6" w:rsidRDefault="0005046E" w:rsidP="00277E70">
      <w:pPr>
        <w:pStyle w:val="ListParagraph"/>
        <w:numPr>
          <w:ilvl w:val="0"/>
          <w:numId w:val="100"/>
        </w:numPr>
        <w:ind w:left="1134"/>
        <w:rPr>
          <w:sz w:val="24"/>
        </w:rPr>
      </w:pPr>
      <w:r w:rsidRPr="001862B6">
        <w:rPr>
          <w:sz w:val="24"/>
        </w:rPr>
        <w:t xml:space="preserve">believe that an employer or a potential employer is likely to consider them to be disadvantaged in employment by reason of that impairment, </w:t>
      </w:r>
    </w:p>
    <w:p w14:paraId="3D750285" w14:textId="77777777" w:rsidR="0005046E" w:rsidRPr="001862B6" w:rsidRDefault="0005046E" w:rsidP="00795A21">
      <w:pPr>
        <w:pStyle w:val="ListParagraph"/>
        <w:rPr>
          <w:sz w:val="24"/>
        </w:rPr>
      </w:pPr>
    </w:p>
    <w:p w14:paraId="21860200" w14:textId="0B0D60F4" w:rsidR="0005046E" w:rsidRPr="001862B6" w:rsidRDefault="0005046E" w:rsidP="00277E70">
      <w:pPr>
        <w:ind w:left="709"/>
        <w:rPr>
          <w:sz w:val="24"/>
        </w:rPr>
      </w:pPr>
      <w:r w:rsidRPr="001862B6">
        <w:rPr>
          <w:sz w:val="24"/>
        </w:rPr>
        <w:t>and includes persons whose functional limitations owing to their impairment have been accommodated in their current job or workplace.</w:t>
      </w:r>
    </w:p>
    <w:p w14:paraId="46414FFC" w14:textId="77777777" w:rsidR="003C56EA" w:rsidRPr="00651A5A" w:rsidRDefault="003C56EA" w:rsidP="003C56EA">
      <w:pPr>
        <w:pStyle w:val="ListBullet"/>
        <w:spacing w:before="240" w:after="0"/>
        <w:rPr>
          <w:b/>
          <w:bCs/>
        </w:rPr>
      </w:pPr>
      <w:r w:rsidRPr="00651A5A">
        <w:rPr>
          <w:b/>
          <w:bCs/>
        </w:rPr>
        <w:t>Women</w:t>
      </w:r>
      <w:r>
        <w:rPr>
          <w:b/>
          <w:bCs/>
        </w:rPr>
        <w:t xml:space="preserve"> </w:t>
      </w:r>
      <w:r>
        <w:t xml:space="preserve">(not defined in the Act). </w:t>
      </w:r>
    </w:p>
    <w:p w14:paraId="6155D5C6" w14:textId="77777777" w:rsidR="00DE64D4" w:rsidRPr="001862B6" w:rsidRDefault="00DE64D4" w:rsidP="00984A2E">
      <w:pPr>
        <w:rPr>
          <w:sz w:val="24"/>
        </w:rPr>
      </w:pPr>
    </w:p>
    <w:p w14:paraId="59F6DA73" w14:textId="2028E9B1" w:rsidR="00A1398E" w:rsidRDefault="00013024" w:rsidP="00984A2E">
      <w:pPr>
        <w:rPr>
          <w:sz w:val="24"/>
        </w:rPr>
      </w:pPr>
      <w:r w:rsidRPr="00DE64D4">
        <w:rPr>
          <w:sz w:val="24"/>
        </w:rPr>
        <w:t xml:space="preserve">These </w:t>
      </w:r>
      <w:r w:rsidR="00DE64D4" w:rsidRPr="00DE64D4">
        <w:rPr>
          <w:sz w:val="24"/>
        </w:rPr>
        <w:t>definitions are currently situated in the Act</w:t>
      </w:r>
      <w:r w:rsidR="00243C3E">
        <w:rPr>
          <w:sz w:val="24"/>
        </w:rPr>
        <w:t>,</w:t>
      </w:r>
      <w:r w:rsidR="00DE64D4" w:rsidRPr="00DE64D4">
        <w:rPr>
          <w:sz w:val="24"/>
        </w:rPr>
        <w:t xml:space="preserve"> but consideration </w:t>
      </w:r>
      <w:r w:rsidR="00BF1520">
        <w:rPr>
          <w:sz w:val="24"/>
        </w:rPr>
        <w:t>is being</w:t>
      </w:r>
      <w:r w:rsidR="00DE64D4" w:rsidRPr="00DE64D4">
        <w:rPr>
          <w:sz w:val="24"/>
        </w:rPr>
        <w:t xml:space="preserve"> given to moving them into the </w:t>
      </w:r>
      <w:hyperlink r:id="rId17" w:history="1">
        <w:r w:rsidR="00424771" w:rsidRPr="00424771">
          <w:rPr>
            <w:rStyle w:val="Hyperlink"/>
            <w:i/>
            <w:iCs/>
            <w:sz w:val="24"/>
          </w:rPr>
          <w:t>Employment Equity Regulations</w:t>
        </w:r>
      </w:hyperlink>
      <w:r w:rsidR="00424771">
        <w:rPr>
          <w:i/>
          <w:iCs/>
          <w:sz w:val="24"/>
        </w:rPr>
        <w:t xml:space="preserve"> </w:t>
      </w:r>
      <w:r w:rsidR="00424771">
        <w:rPr>
          <w:sz w:val="24"/>
        </w:rPr>
        <w:t>(</w:t>
      </w:r>
      <w:r w:rsidR="00DE64D4" w:rsidRPr="00DE64D4">
        <w:rPr>
          <w:sz w:val="24"/>
        </w:rPr>
        <w:t>Regulations</w:t>
      </w:r>
      <w:r w:rsidR="00424771">
        <w:rPr>
          <w:sz w:val="24"/>
        </w:rPr>
        <w:t>)</w:t>
      </w:r>
      <w:r w:rsidR="00DE64D4" w:rsidRPr="00DE64D4">
        <w:rPr>
          <w:sz w:val="24"/>
        </w:rPr>
        <w:t>.</w:t>
      </w:r>
      <w:r w:rsidR="00BF1520">
        <w:rPr>
          <w:sz w:val="24"/>
        </w:rPr>
        <w:t xml:space="preserve"> </w:t>
      </w:r>
      <w:r w:rsidR="00A1398E">
        <w:rPr>
          <w:sz w:val="24"/>
        </w:rPr>
        <w:t xml:space="preserve">In this case, </w:t>
      </w:r>
      <w:r w:rsidR="00A1398E" w:rsidRPr="00BF1520">
        <w:rPr>
          <w:sz w:val="24"/>
        </w:rPr>
        <w:t>all designated groups</w:t>
      </w:r>
      <w:r w:rsidR="00A1398E">
        <w:rPr>
          <w:sz w:val="24"/>
        </w:rPr>
        <w:t xml:space="preserve"> could be referred to</w:t>
      </w:r>
      <w:r w:rsidR="00A1398E" w:rsidRPr="00BF1520">
        <w:rPr>
          <w:sz w:val="24"/>
        </w:rPr>
        <w:t xml:space="preserve"> in the </w:t>
      </w:r>
      <w:r w:rsidR="008E061F" w:rsidRPr="00BF1520">
        <w:rPr>
          <w:sz w:val="24"/>
        </w:rPr>
        <w:t>Act</w:t>
      </w:r>
      <w:r w:rsidR="008E061F">
        <w:rPr>
          <w:sz w:val="24"/>
        </w:rPr>
        <w:t xml:space="preserve"> but</w:t>
      </w:r>
      <w:r w:rsidR="00A1398E">
        <w:rPr>
          <w:sz w:val="24"/>
        </w:rPr>
        <w:t xml:space="preserve"> defined in the Regulations. </w:t>
      </w:r>
      <w:r w:rsidR="00BF1520">
        <w:rPr>
          <w:sz w:val="24"/>
        </w:rPr>
        <w:t>Both options have potential benefits.</w:t>
      </w:r>
      <w:r w:rsidR="00DE64D4" w:rsidRPr="00DE64D4">
        <w:rPr>
          <w:sz w:val="24"/>
        </w:rPr>
        <w:t xml:space="preserve"> </w:t>
      </w:r>
    </w:p>
    <w:p w14:paraId="31CBC460" w14:textId="77777777" w:rsidR="00A1398E" w:rsidRDefault="00A1398E" w:rsidP="00984A2E">
      <w:pPr>
        <w:rPr>
          <w:sz w:val="24"/>
        </w:rPr>
      </w:pPr>
    </w:p>
    <w:p w14:paraId="0CA0C76E" w14:textId="77777777" w:rsidR="00A141BA" w:rsidRPr="001862B6" w:rsidRDefault="00A141BA" w:rsidP="00A141BA">
      <w:pPr>
        <w:rPr>
          <w:sz w:val="24"/>
        </w:rPr>
      </w:pPr>
      <w:r>
        <w:rPr>
          <w:sz w:val="24"/>
        </w:rPr>
        <w:t xml:space="preserve">By keeping the definitions in the Act, there may be a perceived stability and protection against political changes based on the fact that legislation or changes to legislation </w:t>
      </w:r>
      <w:r w:rsidRPr="00F10029">
        <w:rPr>
          <w:sz w:val="24"/>
        </w:rPr>
        <w:t>must be approved by Parliament</w:t>
      </w:r>
      <w:r>
        <w:rPr>
          <w:sz w:val="24"/>
        </w:rPr>
        <w:t xml:space="preserve">. This perceived stability and protection may be seen as valuable for members of some of the communities covered by the designated groups. </w:t>
      </w:r>
      <w:r w:rsidRPr="00DE64D4">
        <w:rPr>
          <w:sz w:val="24"/>
        </w:rPr>
        <w:t xml:space="preserve">Unlike </w:t>
      </w:r>
      <w:r>
        <w:rPr>
          <w:sz w:val="24"/>
        </w:rPr>
        <w:t>the Act</w:t>
      </w:r>
      <w:r w:rsidRPr="00DE64D4">
        <w:rPr>
          <w:sz w:val="24"/>
        </w:rPr>
        <w:t xml:space="preserve">, </w:t>
      </w:r>
      <w:r>
        <w:rPr>
          <w:sz w:val="24"/>
        </w:rPr>
        <w:t>the R</w:t>
      </w:r>
      <w:r w:rsidRPr="00DE64D4">
        <w:rPr>
          <w:sz w:val="24"/>
        </w:rPr>
        <w:t>egulations are not made by Parliament</w:t>
      </w:r>
      <w:r w:rsidRPr="00A6112B">
        <w:t xml:space="preserve"> </w:t>
      </w:r>
      <w:r w:rsidRPr="00A6112B">
        <w:rPr>
          <w:sz w:val="24"/>
        </w:rPr>
        <w:t>but</w:t>
      </w:r>
      <w:r>
        <w:rPr>
          <w:sz w:val="24"/>
        </w:rPr>
        <w:t>,</w:t>
      </w:r>
      <w:r w:rsidRPr="00A6112B">
        <w:rPr>
          <w:sz w:val="24"/>
        </w:rPr>
        <w:t xml:space="preserve"> rather</w:t>
      </w:r>
      <w:r>
        <w:rPr>
          <w:sz w:val="24"/>
        </w:rPr>
        <w:t>,</w:t>
      </w:r>
      <w:r w:rsidRPr="00A6112B">
        <w:rPr>
          <w:sz w:val="24"/>
        </w:rPr>
        <w:t xml:space="preserve"> by persons or bodies </w:t>
      </w:r>
      <w:r>
        <w:rPr>
          <w:sz w:val="24"/>
        </w:rPr>
        <w:t>(i.e.,</w:t>
      </w:r>
      <w:r w:rsidRPr="00A6112B">
        <w:rPr>
          <w:sz w:val="24"/>
        </w:rPr>
        <w:t xml:space="preserve"> the Governor in Council or a Minister</w:t>
      </w:r>
      <w:r>
        <w:rPr>
          <w:sz w:val="24"/>
        </w:rPr>
        <w:t>)</w:t>
      </w:r>
      <w:r w:rsidRPr="00A6112B">
        <w:rPr>
          <w:sz w:val="24"/>
        </w:rPr>
        <w:t xml:space="preserve"> that Parliament has given the authority</w:t>
      </w:r>
      <w:r>
        <w:rPr>
          <w:sz w:val="24"/>
        </w:rPr>
        <w:t>, via an Act,</w:t>
      </w:r>
      <w:r w:rsidRPr="00A6112B">
        <w:rPr>
          <w:sz w:val="24"/>
        </w:rPr>
        <w:t xml:space="preserve"> to make</w:t>
      </w:r>
      <w:r>
        <w:rPr>
          <w:sz w:val="24"/>
        </w:rPr>
        <w:t xml:space="preserve"> regulations.</w:t>
      </w:r>
      <w:r w:rsidRPr="00DE64D4">
        <w:rPr>
          <w:sz w:val="24"/>
        </w:rPr>
        <w:t xml:space="preserve"> </w:t>
      </w:r>
      <w:r>
        <w:rPr>
          <w:sz w:val="24"/>
        </w:rPr>
        <w:t xml:space="preserve">As such, placing the definitions in the Regulations may </w:t>
      </w:r>
      <w:r w:rsidRPr="00DE64D4">
        <w:rPr>
          <w:sz w:val="24"/>
        </w:rPr>
        <w:t>offer more flexibility for making future updates and keeping pace with the evolution of language related to the</w:t>
      </w:r>
      <w:r>
        <w:rPr>
          <w:sz w:val="24"/>
        </w:rPr>
        <w:t xml:space="preserve">se same </w:t>
      </w:r>
      <w:r w:rsidRPr="00DE64D4">
        <w:rPr>
          <w:sz w:val="24"/>
        </w:rPr>
        <w:t>communities.</w:t>
      </w:r>
      <w:r>
        <w:rPr>
          <w:sz w:val="24"/>
        </w:rPr>
        <w:t xml:space="preserve"> </w:t>
      </w:r>
    </w:p>
    <w:p w14:paraId="02480B8A" w14:textId="5717AD4C" w:rsidR="009A58A4" w:rsidRPr="001862B6" w:rsidRDefault="00703879" w:rsidP="00277E70">
      <w:pPr>
        <w:pStyle w:val="ListBullet"/>
        <w:numPr>
          <w:ilvl w:val="0"/>
          <w:numId w:val="0"/>
        </w:numPr>
        <w:spacing w:before="240" w:after="240"/>
      </w:pPr>
      <w:r w:rsidRPr="001862B6">
        <w:t xml:space="preserve">The Task Force </w:t>
      </w:r>
      <w:r w:rsidR="003C56EA">
        <w:t>highlights</w:t>
      </w:r>
      <w:r w:rsidRPr="001862B6">
        <w:t xml:space="preserve"> that many partners and stakeholders </w:t>
      </w:r>
      <w:r w:rsidR="003C56EA">
        <w:t>find</w:t>
      </w:r>
      <w:r w:rsidRPr="001862B6">
        <w:t xml:space="preserve"> that the </w:t>
      </w:r>
      <w:r w:rsidR="003C56EA">
        <w:t>current</w:t>
      </w:r>
      <w:r w:rsidR="003C56EA" w:rsidRPr="001862B6">
        <w:t xml:space="preserve"> </w:t>
      </w:r>
      <w:r w:rsidRPr="001862B6">
        <w:t>designated groups are not representative of diverse communities in the labour market who face significant barriers and that the language referring to these groups is outdated.</w:t>
      </w:r>
      <w:r w:rsidR="0025150A">
        <w:t xml:space="preserve"> </w:t>
      </w:r>
      <w:r w:rsidR="00A141BA">
        <w:t>T</w:t>
      </w:r>
      <w:r w:rsidR="00D66E81">
        <w:t xml:space="preserve">he Task Force </w:t>
      </w:r>
      <w:r w:rsidR="006F0857">
        <w:t>notes</w:t>
      </w:r>
      <w:r w:rsidR="00D66E81">
        <w:t xml:space="preserve"> that early employment equity implementation often focused on </w:t>
      </w:r>
      <w:r w:rsidR="00A141BA">
        <w:t>women’s</w:t>
      </w:r>
      <w:r w:rsidR="008E66A3">
        <w:t xml:space="preserve"> </w:t>
      </w:r>
      <w:r w:rsidR="00D66E81">
        <w:t>inclu</w:t>
      </w:r>
      <w:r w:rsidR="008E66A3">
        <w:t xml:space="preserve">sion, without </w:t>
      </w:r>
      <w:r w:rsidR="00D66E81">
        <w:t>pay</w:t>
      </w:r>
      <w:r w:rsidR="008E66A3">
        <w:t>ing</w:t>
      </w:r>
      <w:r w:rsidR="00D66E81">
        <w:t xml:space="preserve"> attention to the diversity within the category of women. </w:t>
      </w:r>
      <w:r w:rsidR="008E66A3">
        <w:t xml:space="preserve">It also </w:t>
      </w:r>
      <w:r w:rsidR="008E66A3">
        <w:lastRenderedPageBreak/>
        <w:t>observes that while gains have been made, these have been shown to be fragile during the pandemic, and substantive equality has yet to be achieved.</w:t>
      </w:r>
    </w:p>
    <w:p w14:paraId="20697A09" w14:textId="71DF2E1D" w:rsidR="00703879" w:rsidRPr="003A0DDC" w:rsidRDefault="009A58A4" w:rsidP="009743FC">
      <w:pPr>
        <w:pStyle w:val="Heading3"/>
      </w:pPr>
      <w:r w:rsidRPr="003A0DDC">
        <w:t>The Task Force recommends:</w:t>
      </w:r>
    </w:p>
    <w:p w14:paraId="709CB5D8" w14:textId="3CA4706D" w:rsidR="005403C4" w:rsidRPr="001862B6" w:rsidRDefault="005403C4" w:rsidP="00301F86">
      <w:pPr>
        <w:pStyle w:val="ListBullet"/>
        <w:spacing w:before="240" w:after="0"/>
      </w:pPr>
      <w:r w:rsidRPr="001862B6">
        <w:t xml:space="preserve">creating two new designated groups for Black </w:t>
      </w:r>
      <w:r w:rsidR="00667438" w:rsidRPr="001862B6">
        <w:t>workers</w:t>
      </w:r>
      <w:r w:rsidR="00725825">
        <w:rPr>
          <w:rStyle w:val="FootnoteReference"/>
        </w:rPr>
        <w:footnoteReference w:id="4"/>
      </w:r>
      <w:r w:rsidRPr="001862B6">
        <w:t xml:space="preserve"> and </w:t>
      </w:r>
      <w:r w:rsidR="005A4BCF" w:rsidRPr="001862B6">
        <w:t>2SLGBTQI+</w:t>
      </w:r>
      <w:r w:rsidR="005A4BCF">
        <w:rPr>
          <w:rStyle w:val="FootnoteReference"/>
        </w:rPr>
        <w:footnoteReference w:id="5"/>
      </w:r>
      <w:r w:rsidRPr="001862B6">
        <w:t xml:space="preserve"> </w:t>
      </w:r>
      <w:r w:rsidR="00667438" w:rsidRPr="001862B6">
        <w:t>workers</w:t>
      </w:r>
      <w:r w:rsidRPr="001862B6">
        <w:t>;</w:t>
      </w:r>
    </w:p>
    <w:p w14:paraId="15CAF692" w14:textId="07F45603" w:rsidR="005403C4" w:rsidRPr="001862B6" w:rsidRDefault="005403C4" w:rsidP="00301F86">
      <w:pPr>
        <w:pStyle w:val="ListBullet"/>
        <w:spacing w:before="240" w:after="0"/>
      </w:pPr>
      <w:r w:rsidRPr="001862B6">
        <w:t>replacing the term “Aboriginal peoples” with “Indigenous workers” to use a distinctions-based approach (</w:t>
      </w:r>
      <w:r w:rsidRPr="001862B6">
        <w:rPr>
          <w:rStyle w:val="ui-provider"/>
        </w:rPr>
        <w:t xml:space="preserve">First Nations, Inuit, </w:t>
      </w:r>
      <w:r w:rsidRPr="001862B6">
        <w:t>Métis);</w:t>
      </w:r>
    </w:p>
    <w:p w14:paraId="6B62152A" w14:textId="729E185C" w:rsidR="00F275A5" w:rsidRPr="001862B6" w:rsidRDefault="00F275A5" w:rsidP="00F275A5">
      <w:pPr>
        <w:pStyle w:val="ListBullet"/>
        <w:spacing w:before="240" w:after="0"/>
      </w:pPr>
      <w:r w:rsidRPr="001862B6">
        <w:t>replacing the term “members of visible minorities” with “racialized workers”;</w:t>
      </w:r>
    </w:p>
    <w:p w14:paraId="5E4AD044" w14:textId="1FDCF1B7" w:rsidR="00615C6F" w:rsidRDefault="00F275A5" w:rsidP="00F275A5">
      <w:pPr>
        <w:pStyle w:val="ListBullet"/>
        <w:spacing w:before="240" w:after="0"/>
      </w:pPr>
      <w:r w:rsidRPr="001862B6">
        <w:t xml:space="preserve">using the definition of “disability” from the </w:t>
      </w:r>
      <w:r w:rsidRPr="001862B6">
        <w:rPr>
          <w:i/>
          <w:iCs/>
        </w:rPr>
        <w:t>Accessible Canada Act</w:t>
      </w:r>
      <w:r>
        <w:t>;</w:t>
      </w:r>
    </w:p>
    <w:p w14:paraId="7707867F" w14:textId="7B076450" w:rsidR="0061627D" w:rsidRDefault="00615C6F">
      <w:pPr>
        <w:pStyle w:val="ListBullet"/>
        <w:numPr>
          <w:ilvl w:val="1"/>
          <w:numId w:val="13"/>
        </w:numPr>
        <w:spacing w:before="240" w:after="0"/>
      </w:pPr>
      <w:r w:rsidRPr="00615C6F">
        <w:t xml:space="preserve">The </w:t>
      </w:r>
      <w:r w:rsidRPr="00F31946">
        <w:rPr>
          <w:i/>
          <w:iCs/>
        </w:rPr>
        <w:t>Accessible Canada Act</w:t>
      </w:r>
      <w:r w:rsidRPr="00615C6F">
        <w:t xml:space="preserve"> defines </w:t>
      </w:r>
      <w:r w:rsidRPr="00EB7804">
        <w:rPr>
          <w:b/>
          <w:bCs/>
        </w:rPr>
        <w:t>disability</w:t>
      </w:r>
      <w:r w:rsidRPr="00615C6F">
        <w:t xml:space="preserve"> as: </w:t>
      </w:r>
      <w:r w:rsidR="00EB7804">
        <w:t>“</w:t>
      </w:r>
      <w:r w:rsidRPr="00615C6F">
        <w:t xml:space="preserve">any impairment, including a physical, mental, intellectual, cognitive, learning, communication or sensory impairment — or a functional limitation — whether permanent, temporary, or episodic in nature, or evident or not, that, in interaction with a barrier, hinders that person’s full and equal participation in society.” </w:t>
      </w:r>
    </w:p>
    <w:p w14:paraId="1342A41D" w14:textId="1F8CC8FE" w:rsidR="00F275A5" w:rsidRDefault="00615C6F" w:rsidP="00EB7804">
      <w:pPr>
        <w:pStyle w:val="ListBullet"/>
        <w:numPr>
          <w:ilvl w:val="1"/>
          <w:numId w:val="13"/>
        </w:numPr>
        <w:spacing w:before="240" w:after="0"/>
      </w:pPr>
      <w:r w:rsidRPr="00615C6F">
        <w:t xml:space="preserve">This definition of disability needs to be read in conjunction with the definition of </w:t>
      </w:r>
      <w:r w:rsidRPr="00EB7804">
        <w:rPr>
          <w:b/>
          <w:bCs/>
        </w:rPr>
        <w:t>barrier</w:t>
      </w:r>
      <w:r w:rsidRPr="00615C6F">
        <w:t xml:space="preserve">, which the </w:t>
      </w:r>
      <w:r w:rsidRPr="00F31946">
        <w:rPr>
          <w:i/>
          <w:iCs/>
        </w:rPr>
        <w:t xml:space="preserve">Accessible Canada </w:t>
      </w:r>
      <w:r w:rsidRPr="00615C6F">
        <w:t>Act defines as “anything — including anything physical, architectural, technological or attitudinal, anything that is based on information or communications or anything that is the result of a policy or a practice — that hinders the full and equal participation in society of persons with an impairment, including a physical, mental, intellectual, cognitive, learning, communication or sensory impairment or a functional limitation.”</w:t>
      </w:r>
    </w:p>
    <w:p w14:paraId="23EDF7E2" w14:textId="602F3461" w:rsidR="005403C4" w:rsidRPr="001862B6" w:rsidRDefault="005403C4" w:rsidP="00301F86">
      <w:pPr>
        <w:pStyle w:val="ListBullet"/>
        <w:spacing w:before="240" w:after="0"/>
      </w:pPr>
      <w:r w:rsidRPr="001862B6">
        <w:t>keeping women as an employment equity group</w:t>
      </w:r>
      <w:r w:rsidR="00615C6F">
        <w:t>.</w:t>
      </w:r>
    </w:p>
    <w:p w14:paraId="06338545" w14:textId="0E2874E2" w:rsidR="00DB18E4" w:rsidRDefault="00DB18E4" w:rsidP="00301F86">
      <w:pPr>
        <w:spacing w:before="240"/>
        <w:rPr>
          <w:bCs/>
          <w:sz w:val="24"/>
        </w:rPr>
      </w:pPr>
      <w:bookmarkStart w:id="19" w:name="_Toc157086655"/>
      <w:bookmarkStart w:id="20" w:name="_Toc157087007"/>
      <w:r w:rsidRPr="00DB18E4">
        <w:rPr>
          <w:color w:val="000000" w:themeColor="text1"/>
          <w:sz w:val="24"/>
        </w:rPr>
        <w:t>While the Task Force considered add</w:t>
      </w:r>
      <w:r w:rsidR="00A6112B">
        <w:rPr>
          <w:color w:val="000000" w:themeColor="text1"/>
          <w:sz w:val="24"/>
        </w:rPr>
        <w:t>ing</w:t>
      </w:r>
      <w:r w:rsidRPr="00DB18E4">
        <w:rPr>
          <w:color w:val="000000" w:themeColor="text1"/>
          <w:sz w:val="24"/>
        </w:rPr>
        <w:t xml:space="preserve"> </w:t>
      </w:r>
      <w:r w:rsidR="00A6112B">
        <w:rPr>
          <w:color w:val="000000" w:themeColor="text1"/>
          <w:sz w:val="24"/>
        </w:rPr>
        <w:t xml:space="preserve">other </w:t>
      </w:r>
      <w:r w:rsidRPr="00DB18E4">
        <w:rPr>
          <w:color w:val="000000" w:themeColor="text1"/>
          <w:sz w:val="24"/>
        </w:rPr>
        <w:t xml:space="preserve">designated groups, such as religious minorities, it did not have sufficient evidence at this time to support adding new groups, other </w:t>
      </w:r>
      <w:r w:rsidRPr="001544F9">
        <w:rPr>
          <w:color w:val="000000" w:themeColor="text1"/>
          <w:sz w:val="24"/>
        </w:rPr>
        <w:t xml:space="preserve">than Black workers and 2SLGBTQI+ workers. </w:t>
      </w:r>
      <w:r w:rsidR="001544F9">
        <w:rPr>
          <w:color w:val="000000" w:themeColor="text1"/>
          <w:sz w:val="24"/>
        </w:rPr>
        <w:t>T</w:t>
      </w:r>
      <w:r w:rsidR="00424771" w:rsidRPr="001544F9">
        <w:rPr>
          <w:color w:val="000000" w:themeColor="text1"/>
          <w:sz w:val="24"/>
        </w:rPr>
        <w:t xml:space="preserve">he Task Force </w:t>
      </w:r>
      <w:r w:rsidR="00D86FEE" w:rsidRPr="001544F9">
        <w:rPr>
          <w:color w:val="000000" w:themeColor="text1"/>
          <w:sz w:val="24"/>
        </w:rPr>
        <w:t>notes</w:t>
      </w:r>
      <w:r w:rsidR="00424771" w:rsidRPr="001544F9">
        <w:rPr>
          <w:color w:val="000000" w:themeColor="text1"/>
          <w:sz w:val="24"/>
        </w:rPr>
        <w:t xml:space="preserve"> the inclusion of other groups </w:t>
      </w:r>
      <w:r w:rsidR="00D86FEE" w:rsidRPr="001544F9">
        <w:rPr>
          <w:color w:val="000000" w:themeColor="text1"/>
          <w:sz w:val="24"/>
        </w:rPr>
        <w:t xml:space="preserve">should be </w:t>
      </w:r>
      <w:r w:rsidR="00424771" w:rsidRPr="001544F9">
        <w:rPr>
          <w:color w:val="000000" w:themeColor="text1"/>
          <w:sz w:val="24"/>
        </w:rPr>
        <w:t xml:space="preserve">further </w:t>
      </w:r>
      <w:r w:rsidR="00D86FEE" w:rsidRPr="001544F9">
        <w:rPr>
          <w:color w:val="000000" w:themeColor="text1"/>
          <w:sz w:val="24"/>
        </w:rPr>
        <w:t>studied</w:t>
      </w:r>
      <w:r w:rsidR="001544F9" w:rsidRPr="001544F9">
        <w:rPr>
          <w:color w:val="000000" w:themeColor="text1"/>
          <w:sz w:val="24"/>
        </w:rPr>
        <w:t xml:space="preserve"> and recommends </w:t>
      </w:r>
      <w:r w:rsidR="001544F9" w:rsidRPr="00EB7804">
        <w:rPr>
          <w:sz w:val="24"/>
        </w:rPr>
        <w:t>mandating the newly re-established Law Commission of Canada with the conduct of an independent comprehensive study of the inclusion of religious minorities under the Act</w:t>
      </w:r>
      <w:r w:rsidR="00D25DAC">
        <w:rPr>
          <w:sz w:val="24"/>
        </w:rPr>
        <w:t>.</w:t>
      </w:r>
    </w:p>
    <w:p w14:paraId="029C717C" w14:textId="1A01DD21" w:rsidR="00984A2E" w:rsidRPr="001862B6" w:rsidRDefault="009D0727" w:rsidP="00301F86">
      <w:pPr>
        <w:spacing w:before="240"/>
        <w:rPr>
          <w:bCs/>
          <w:sz w:val="24"/>
        </w:rPr>
      </w:pPr>
      <w:r w:rsidRPr="001862B6">
        <w:rPr>
          <w:bCs/>
          <w:sz w:val="24"/>
        </w:rPr>
        <w:t>In response to the Task Force recommendations, the G</w:t>
      </w:r>
      <w:r w:rsidR="00984A2E" w:rsidRPr="001862B6">
        <w:rPr>
          <w:bCs/>
          <w:sz w:val="24"/>
        </w:rPr>
        <w:t>overnment</w:t>
      </w:r>
      <w:r w:rsidR="009E0A4C">
        <w:rPr>
          <w:bCs/>
          <w:sz w:val="24"/>
        </w:rPr>
        <w:t xml:space="preserve"> of Canada</w:t>
      </w:r>
      <w:r w:rsidRPr="001862B6">
        <w:rPr>
          <w:bCs/>
          <w:sz w:val="24"/>
        </w:rPr>
        <w:t xml:space="preserve"> announced the following</w:t>
      </w:r>
      <w:r w:rsidR="00984A2E" w:rsidRPr="001862B6">
        <w:rPr>
          <w:bCs/>
          <w:sz w:val="24"/>
        </w:rPr>
        <w:t xml:space="preserve"> initial commitments:</w:t>
      </w:r>
      <w:bookmarkEnd w:id="19"/>
      <w:bookmarkEnd w:id="20"/>
    </w:p>
    <w:p w14:paraId="468F72A3" w14:textId="036C0F1E" w:rsidR="005403C4" w:rsidRPr="001862B6" w:rsidRDefault="00667438" w:rsidP="00301F86">
      <w:pPr>
        <w:pStyle w:val="ListBullet"/>
        <w:spacing w:before="240" w:after="0"/>
      </w:pPr>
      <w:r w:rsidRPr="001862B6">
        <w:t>c</w:t>
      </w:r>
      <w:r w:rsidR="005403C4" w:rsidRPr="001862B6">
        <w:t>reating two new designated groups under the Act: Black people and 2SLGBTQI+ people</w:t>
      </w:r>
      <w:r w:rsidR="00757CBF" w:rsidRPr="001862B6">
        <w:t>;</w:t>
      </w:r>
    </w:p>
    <w:p w14:paraId="6C5B00ED" w14:textId="352F7324" w:rsidR="005403C4" w:rsidRPr="001862B6" w:rsidRDefault="00667438" w:rsidP="00301F86">
      <w:pPr>
        <w:pStyle w:val="ListBullet"/>
        <w:spacing w:before="240" w:after="0"/>
      </w:pPr>
      <w:r w:rsidRPr="001862B6">
        <w:lastRenderedPageBreak/>
        <w:t>r</w:t>
      </w:r>
      <w:r w:rsidR="005403C4" w:rsidRPr="001862B6">
        <w:t xml:space="preserve">eplacing the term “Aboriginal peoples” with “Indigenous Peoples,” and updating the definition to include First Nations, Métis, and Inuit to ensure it is consistent with the </w:t>
      </w:r>
      <w:hyperlink r:id="rId18" w:history="1">
        <w:r w:rsidR="005403C4" w:rsidRPr="00533651">
          <w:rPr>
            <w:rStyle w:val="Hyperlink"/>
            <w:i/>
            <w:iCs/>
          </w:rPr>
          <w:t>United Nations Declaration on the Rights of Indigenous Peoples Act</w:t>
        </w:r>
      </w:hyperlink>
      <w:r w:rsidR="00757CBF" w:rsidRPr="001862B6">
        <w:t>;</w:t>
      </w:r>
      <w:r w:rsidR="005403C4" w:rsidRPr="001862B6">
        <w:t xml:space="preserve"> </w:t>
      </w:r>
    </w:p>
    <w:p w14:paraId="3ED4E7F4" w14:textId="34D4332D" w:rsidR="005403C4" w:rsidRPr="001862B6" w:rsidRDefault="00667438" w:rsidP="00BD716B">
      <w:pPr>
        <w:pStyle w:val="ListBullet"/>
        <w:spacing w:before="240" w:after="240"/>
      </w:pPr>
      <w:r w:rsidRPr="001862B6">
        <w:t>r</w:t>
      </w:r>
      <w:r w:rsidR="005403C4" w:rsidRPr="001862B6">
        <w:t>eplacing the term “members of visible minorities” with “racialized people” and updating the corresponding definition</w:t>
      </w:r>
      <w:r w:rsidR="00757CBF" w:rsidRPr="001862B6">
        <w:t>; and</w:t>
      </w:r>
    </w:p>
    <w:p w14:paraId="3A0220F1" w14:textId="1B84E004" w:rsidR="00BD716B" w:rsidRDefault="00667438" w:rsidP="00BD716B">
      <w:pPr>
        <w:pStyle w:val="ListBullet"/>
        <w:spacing w:before="240" w:after="240"/>
        <w:ind w:left="714" w:hanging="357"/>
      </w:pPr>
      <w:r w:rsidRPr="001862B6">
        <w:t>a</w:t>
      </w:r>
      <w:r w:rsidR="005403C4" w:rsidRPr="001862B6">
        <w:t xml:space="preserve">ligning the definition of “persons with disabilities” with the </w:t>
      </w:r>
      <w:r w:rsidR="005403C4" w:rsidRPr="001862B6">
        <w:rPr>
          <w:i/>
          <w:iCs/>
        </w:rPr>
        <w:t>Accessible Canada Act</w:t>
      </w:r>
      <w:r w:rsidR="005403C4" w:rsidRPr="001862B6">
        <w:t xml:space="preserve"> to make it more inclusive. </w:t>
      </w:r>
    </w:p>
    <w:p w14:paraId="6186C4C9" w14:textId="3DD5D346" w:rsidR="00B21515" w:rsidRPr="00BD716B" w:rsidRDefault="009A58A4" w:rsidP="00277E70">
      <w:pPr>
        <w:pStyle w:val="Heading2"/>
      </w:pPr>
      <w:bookmarkStart w:id="21" w:name="_Toc162184551"/>
      <w:r w:rsidRPr="00BD716B">
        <w:t xml:space="preserve">Collection of </w:t>
      </w:r>
      <w:r w:rsidR="00233CDB">
        <w:t>s</w:t>
      </w:r>
      <w:r w:rsidRPr="00BD716B">
        <w:t xml:space="preserve">urvey </w:t>
      </w:r>
      <w:r w:rsidR="00233CDB">
        <w:t>d</w:t>
      </w:r>
      <w:r w:rsidRPr="00BD716B">
        <w:t>ata</w:t>
      </w:r>
      <w:bookmarkEnd w:id="21"/>
    </w:p>
    <w:p w14:paraId="1CD788A7" w14:textId="3C3E83C4" w:rsidR="00EE3042" w:rsidRPr="001862B6" w:rsidRDefault="00EE3042" w:rsidP="00F36360">
      <w:pPr>
        <w:rPr>
          <w:sz w:val="24"/>
        </w:rPr>
      </w:pPr>
      <w:r w:rsidRPr="001862B6">
        <w:rPr>
          <w:sz w:val="24"/>
        </w:rPr>
        <w:t xml:space="preserve">The Act currently requires </w:t>
      </w:r>
      <w:r w:rsidRPr="00E944BC">
        <w:rPr>
          <w:sz w:val="24"/>
        </w:rPr>
        <w:t>employers</w:t>
      </w:r>
      <w:r w:rsidRPr="001862B6">
        <w:rPr>
          <w:sz w:val="24"/>
        </w:rPr>
        <w:t xml:space="preserve">, for the purpose of implementing employment equity, to collect </w:t>
      </w:r>
      <w:r w:rsidR="004F4CE2">
        <w:rPr>
          <w:sz w:val="24"/>
        </w:rPr>
        <w:t xml:space="preserve">and analyze </w:t>
      </w:r>
      <w:r w:rsidR="00243C3E">
        <w:rPr>
          <w:sz w:val="24"/>
        </w:rPr>
        <w:t xml:space="preserve">workforce </w:t>
      </w:r>
      <w:r w:rsidRPr="001862B6">
        <w:rPr>
          <w:sz w:val="24"/>
        </w:rPr>
        <w:t>information (including</w:t>
      </w:r>
      <w:r w:rsidR="004F4CE2">
        <w:rPr>
          <w:sz w:val="24"/>
        </w:rPr>
        <w:t xml:space="preserve"> </w:t>
      </w:r>
      <w:r w:rsidR="00243C3E">
        <w:rPr>
          <w:sz w:val="24"/>
        </w:rPr>
        <w:t xml:space="preserve">information collected via the </w:t>
      </w:r>
      <w:r w:rsidR="004F4CE2">
        <w:rPr>
          <w:sz w:val="24"/>
        </w:rPr>
        <w:t>workforce survey questionnaire</w:t>
      </w:r>
      <w:r w:rsidR="00D25DAC">
        <w:rPr>
          <w:sz w:val="24"/>
        </w:rPr>
        <w:t>,</w:t>
      </w:r>
      <w:r w:rsidR="00D25DAC">
        <w:t xml:space="preserve"> </w:t>
      </w:r>
      <w:r w:rsidR="00D25DAC" w:rsidRPr="001862B6">
        <w:rPr>
          <w:sz w:val="24"/>
        </w:rPr>
        <w:t>also known as</w:t>
      </w:r>
      <w:r w:rsidR="00D25DAC">
        <w:rPr>
          <w:sz w:val="24"/>
        </w:rPr>
        <w:t xml:space="preserve"> the</w:t>
      </w:r>
      <w:r w:rsidR="00D25DAC" w:rsidRPr="001862B6">
        <w:rPr>
          <w:sz w:val="24"/>
        </w:rPr>
        <w:t xml:space="preserve"> self-identification survey</w:t>
      </w:r>
      <w:r w:rsidRPr="001862B6">
        <w:rPr>
          <w:sz w:val="24"/>
        </w:rPr>
        <w:t xml:space="preserve">) to determine the degree of underrepresentation </w:t>
      </w:r>
      <w:r w:rsidR="00351AE4" w:rsidRPr="001862B6">
        <w:rPr>
          <w:sz w:val="24"/>
        </w:rPr>
        <w:t>for</w:t>
      </w:r>
      <w:r w:rsidRPr="001862B6">
        <w:rPr>
          <w:sz w:val="24"/>
        </w:rPr>
        <w:t xml:space="preserve"> designated groups</w:t>
      </w:r>
      <w:r w:rsidR="004F4CE2">
        <w:rPr>
          <w:sz w:val="24"/>
        </w:rPr>
        <w:t xml:space="preserve">. However, the </w:t>
      </w:r>
      <w:r w:rsidR="004F4CE2" w:rsidRPr="001862B6">
        <w:rPr>
          <w:sz w:val="24"/>
        </w:rPr>
        <w:t xml:space="preserve">workforce </w:t>
      </w:r>
      <w:r w:rsidR="004F4CE2">
        <w:rPr>
          <w:sz w:val="24"/>
        </w:rPr>
        <w:t xml:space="preserve">survey </w:t>
      </w:r>
      <w:r w:rsidR="004F4CE2" w:rsidRPr="001862B6">
        <w:rPr>
          <w:sz w:val="24"/>
        </w:rPr>
        <w:t>questionnaire</w:t>
      </w:r>
      <w:r w:rsidR="004F4CE2">
        <w:rPr>
          <w:sz w:val="24"/>
        </w:rPr>
        <w:t xml:space="preserve"> only collects data on </w:t>
      </w:r>
      <w:r w:rsidR="008962A5" w:rsidRPr="001862B6">
        <w:rPr>
          <w:sz w:val="24"/>
        </w:rPr>
        <w:t>Aboriginal people, persons with disabilities and members of visible minorities</w:t>
      </w:r>
      <w:r w:rsidR="00351AE4" w:rsidRPr="001862B6">
        <w:rPr>
          <w:sz w:val="24"/>
        </w:rPr>
        <w:t xml:space="preserve">. </w:t>
      </w:r>
      <w:r w:rsidR="00533651" w:rsidRPr="001862B6">
        <w:rPr>
          <w:sz w:val="24"/>
        </w:rPr>
        <w:t>Women are not included in self-identification practices</w:t>
      </w:r>
      <w:r w:rsidR="00533651">
        <w:rPr>
          <w:sz w:val="24"/>
        </w:rPr>
        <w:t>,</w:t>
      </w:r>
      <w:r w:rsidR="005A4BCF">
        <w:rPr>
          <w:rStyle w:val="FootnoteReference"/>
          <w:sz w:val="24"/>
        </w:rPr>
        <w:footnoteReference w:id="6"/>
      </w:r>
      <w:r w:rsidR="004E543B" w:rsidRPr="001862B6">
        <w:rPr>
          <w:sz w:val="24"/>
        </w:rPr>
        <w:t xml:space="preserve"> </w:t>
      </w:r>
      <w:r w:rsidR="003C56EA">
        <w:rPr>
          <w:sz w:val="24"/>
        </w:rPr>
        <w:t>which means that</w:t>
      </w:r>
      <w:r w:rsidR="003C56EA" w:rsidRPr="001862B6">
        <w:rPr>
          <w:sz w:val="24"/>
        </w:rPr>
        <w:t xml:space="preserve"> </w:t>
      </w:r>
      <w:r w:rsidR="00EB6A24" w:rsidRPr="001862B6">
        <w:rPr>
          <w:sz w:val="24"/>
        </w:rPr>
        <w:t xml:space="preserve">employers </w:t>
      </w:r>
      <w:r w:rsidR="004E543B" w:rsidRPr="001862B6">
        <w:rPr>
          <w:sz w:val="24"/>
        </w:rPr>
        <w:t xml:space="preserve">may instead </w:t>
      </w:r>
      <w:r w:rsidR="00EB6A24" w:rsidRPr="001862B6">
        <w:rPr>
          <w:sz w:val="24"/>
        </w:rPr>
        <w:t xml:space="preserve">use </w:t>
      </w:r>
      <w:r w:rsidR="004E543B" w:rsidRPr="001862B6">
        <w:rPr>
          <w:sz w:val="24"/>
        </w:rPr>
        <w:t xml:space="preserve">other sources, such as </w:t>
      </w:r>
      <w:r w:rsidR="00EB6A24" w:rsidRPr="001862B6">
        <w:rPr>
          <w:sz w:val="24"/>
        </w:rPr>
        <w:t>administrative data</w:t>
      </w:r>
      <w:r w:rsidR="00533651">
        <w:rPr>
          <w:sz w:val="24"/>
        </w:rPr>
        <w:t xml:space="preserve"> (</w:t>
      </w:r>
      <w:r w:rsidR="006F0857">
        <w:rPr>
          <w:sz w:val="24"/>
        </w:rPr>
        <w:t>e</w:t>
      </w:r>
      <w:r w:rsidR="00533651">
        <w:rPr>
          <w:sz w:val="24"/>
        </w:rPr>
        <w:t>.</w:t>
      </w:r>
      <w:r w:rsidR="00A6112B">
        <w:rPr>
          <w:sz w:val="24"/>
        </w:rPr>
        <w:t>g.</w:t>
      </w:r>
      <w:r w:rsidR="00533651">
        <w:rPr>
          <w:sz w:val="24"/>
        </w:rPr>
        <w:t xml:space="preserve">, through </w:t>
      </w:r>
      <w:r w:rsidR="007E1413">
        <w:rPr>
          <w:sz w:val="24"/>
        </w:rPr>
        <w:t>a</w:t>
      </w:r>
      <w:r w:rsidR="00533651">
        <w:rPr>
          <w:sz w:val="24"/>
        </w:rPr>
        <w:t xml:space="preserve"> pay system)</w:t>
      </w:r>
      <w:r w:rsidR="004E543B" w:rsidRPr="001862B6">
        <w:rPr>
          <w:sz w:val="24"/>
        </w:rPr>
        <w:t>,</w:t>
      </w:r>
      <w:r w:rsidR="00EB6A24" w:rsidRPr="001862B6">
        <w:rPr>
          <w:sz w:val="24"/>
        </w:rPr>
        <w:t xml:space="preserve"> to identify women </w:t>
      </w:r>
      <w:r w:rsidR="00BA04FF" w:rsidRPr="001862B6">
        <w:rPr>
          <w:sz w:val="24"/>
        </w:rPr>
        <w:t>to</w:t>
      </w:r>
      <w:r w:rsidR="00EB6A24" w:rsidRPr="001862B6">
        <w:rPr>
          <w:sz w:val="24"/>
        </w:rPr>
        <w:t xml:space="preserve"> meet data collection</w:t>
      </w:r>
      <w:r w:rsidR="00BA04FF" w:rsidRPr="001862B6">
        <w:rPr>
          <w:sz w:val="24"/>
        </w:rPr>
        <w:t xml:space="preserve"> and workforce analysis</w:t>
      </w:r>
      <w:r w:rsidR="00EB6A24" w:rsidRPr="001862B6">
        <w:rPr>
          <w:sz w:val="24"/>
        </w:rPr>
        <w:t xml:space="preserve"> </w:t>
      </w:r>
      <w:r w:rsidR="00BA04FF" w:rsidRPr="001862B6">
        <w:rPr>
          <w:sz w:val="24"/>
        </w:rPr>
        <w:t>requirements</w:t>
      </w:r>
      <w:r w:rsidR="0093416D" w:rsidRPr="001862B6">
        <w:rPr>
          <w:sz w:val="24"/>
        </w:rPr>
        <w:t xml:space="preserve">. </w:t>
      </w:r>
    </w:p>
    <w:p w14:paraId="1588C733" w14:textId="77777777" w:rsidR="000076A2" w:rsidRPr="001862B6" w:rsidRDefault="000076A2" w:rsidP="00F36360">
      <w:pPr>
        <w:rPr>
          <w:sz w:val="24"/>
        </w:rPr>
      </w:pPr>
    </w:p>
    <w:p w14:paraId="51A9B082" w14:textId="4ED050BD" w:rsidR="000076A2" w:rsidRPr="001862B6" w:rsidRDefault="007957F4" w:rsidP="00F36360">
      <w:pPr>
        <w:rPr>
          <w:sz w:val="24"/>
        </w:rPr>
      </w:pPr>
      <w:r w:rsidRPr="001862B6">
        <w:rPr>
          <w:sz w:val="24"/>
        </w:rPr>
        <w:t>According to the Act and the</w:t>
      </w:r>
      <w:r w:rsidR="004F4CE2">
        <w:rPr>
          <w:sz w:val="24"/>
        </w:rPr>
        <w:t xml:space="preserve"> </w:t>
      </w:r>
      <w:r w:rsidRPr="001862B6">
        <w:rPr>
          <w:sz w:val="24"/>
        </w:rPr>
        <w:t>Regulations, i</w:t>
      </w:r>
      <w:r w:rsidR="000076A2" w:rsidRPr="001862B6">
        <w:rPr>
          <w:sz w:val="24"/>
        </w:rPr>
        <w:t xml:space="preserve">nformation collected, </w:t>
      </w:r>
      <w:r w:rsidR="00E32331" w:rsidRPr="001862B6">
        <w:rPr>
          <w:sz w:val="24"/>
        </w:rPr>
        <w:t xml:space="preserve">including </w:t>
      </w:r>
      <w:r w:rsidR="00E32331">
        <w:rPr>
          <w:sz w:val="24"/>
        </w:rPr>
        <w:t xml:space="preserve">self-identification information, </w:t>
      </w:r>
      <w:r w:rsidR="000076A2" w:rsidRPr="001862B6">
        <w:rPr>
          <w:sz w:val="24"/>
        </w:rPr>
        <w:t>is confidential and is only to be used for the purpose of implementing the employer’s obligations under the Act.</w:t>
      </w:r>
    </w:p>
    <w:p w14:paraId="54FCF146" w14:textId="77777777" w:rsidR="00EE3042" w:rsidRPr="001862B6" w:rsidRDefault="00EE3042" w:rsidP="00F36360">
      <w:pPr>
        <w:rPr>
          <w:sz w:val="24"/>
        </w:rPr>
      </w:pPr>
    </w:p>
    <w:p w14:paraId="50CBC586" w14:textId="6C154A51" w:rsidR="009A58A4" w:rsidRDefault="009A58A4" w:rsidP="00F36360">
      <w:pPr>
        <w:rPr>
          <w:sz w:val="24"/>
        </w:rPr>
      </w:pPr>
      <w:r w:rsidRPr="001862B6">
        <w:rPr>
          <w:sz w:val="24"/>
        </w:rPr>
        <w:t xml:space="preserve">The Task Force </w:t>
      </w:r>
      <w:r w:rsidR="00860658" w:rsidRPr="001862B6">
        <w:rPr>
          <w:sz w:val="24"/>
        </w:rPr>
        <w:t>report outlines challenges regarding data collection and transparency</w:t>
      </w:r>
      <w:r w:rsidR="006B0A04">
        <w:rPr>
          <w:sz w:val="24"/>
        </w:rPr>
        <w:t xml:space="preserve">, especially </w:t>
      </w:r>
      <w:r w:rsidR="00533651">
        <w:rPr>
          <w:sz w:val="24"/>
        </w:rPr>
        <w:t xml:space="preserve">pertaining </w:t>
      </w:r>
      <w:r w:rsidR="006B0A04">
        <w:rPr>
          <w:sz w:val="24"/>
        </w:rPr>
        <w:t xml:space="preserve">to </w:t>
      </w:r>
      <w:r w:rsidR="00C91252">
        <w:rPr>
          <w:sz w:val="24"/>
        </w:rPr>
        <w:t xml:space="preserve">employee </w:t>
      </w:r>
      <w:r w:rsidR="006B0A04">
        <w:rPr>
          <w:sz w:val="24"/>
        </w:rPr>
        <w:t xml:space="preserve">trust </w:t>
      </w:r>
      <w:r w:rsidR="00533651">
        <w:rPr>
          <w:sz w:val="24"/>
        </w:rPr>
        <w:t>and</w:t>
      </w:r>
      <w:r w:rsidR="0016728E">
        <w:rPr>
          <w:sz w:val="24"/>
        </w:rPr>
        <w:t xml:space="preserve"> </w:t>
      </w:r>
      <w:r w:rsidR="00C91252">
        <w:rPr>
          <w:sz w:val="24"/>
        </w:rPr>
        <w:t>the risks associated with</w:t>
      </w:r>
      <w:r w:rsidR="006B0A04">
        <w:rPr>
          <w:sz w:val="24"/>
        </w:rPr>
        <w:t xml:space="preserve"> </w:t>
      </w:r>
      <w:r w:rsidR="00C91252">
        <w:rPr>
          <w:sz w:val="24"/>
        </w:rPr>
        <w:t>the disclosure of</w:t>
      </w:r>
      <w:r w:rsidR="006B0A04">
        <w:rPr>
          <w:sz w:val="24"/>
        </w:rPr>
        <w:t xml:space="preserve"> self-identification </w:t>
      </w:r>
      <w:r w:rsidR="00C91252">
        <w:rPr>
          <w:sz w:val="24"/>
        </w:rPr>
        <w:t>information, and how individual employers could use the data</w:t>
      </w:r>
      <w:r w:rsidR="006B0A04">
        <w:rPr>
          <w:sz w:val="24"/>
        </w:rPr>
        <w:t>.</w:t>
      </w:r>
      <w:r w:rsidR="00860658" w:rsidRPr="001862B6">
        <w:rPr>
          <w:sz w:val="24"/>
        </w:rPr>
        <w:t xml:space="preserve"> </w:t>
      </w:r>
      <w:r w:rsidR="0016728E">
        <w:rPr>
          <w:sz w:val="24"/>
        </w:rPr>
        <w:t>The report</w:t>
      </w:r>
      <w:r w:rsidR="0016728E" w:rsidRPr="001862B6">
        <w:rPr>
          <w:sz w:val="24"/>
        </w:rPr>
        <w:t xml:space="preserve"> </w:t>
      </w:r>
      <w:r w:rsidR="00860658" w:rsidRPr="001862B6">
        <w:rPr>
          <w:sz w:val="24"/>
        </w:rPr>
        <w:t>notes</w:t>
      </w:r>
      <w:r w:rsidR="008A21C0" w:rsidRPr="001862B6">
        <w:rPr>
          <w:sz w:val="24"/>
        </w:rPr>
        <w:t xml:space="preserve"> the </w:t>
      </w:r>
      <w:r w:rsidR="00860658" w:rsidRPr="001862B6">
        <w:rPr>
          <w:sz w:val="24"/>
        </w:rPr>
        <w:t>importance of</w:t>
      </w:r>
      <w:r w:rsidR="00FC3C3E">
        <w:rPr>
          <w:sz w:val="24"/>
        </w:rPr>
        <w:t xml:space="preserve"> </w:t>
      </w:r>
      <w:r w:rsidR="003E2C6D">
        <w:rPr>
          <w:sz w:val="24"/>
        </w:rPr>
        <w:t xml:space="preserve">collecting </w:t>
      </w:r>
      <w:r w:rsidR="00FC3C3E">
        <w:rPr>
          <w:sz w:val="24"/>
        </w:rPr>
        <w:t>distinctions-based, intersectional</w:t>
      </w:r>
      <w:r w:rsidR="00CA3976" w:rsidRPr="001862B6">
        <w:rPr>
          <w:sz w:val="24"/>
        </w:rPr>
        <w:t xml:space="preserve"> </w:t>
      </w:r>
      <w:r w:rsidR="003E2C6D">
        <w:rPr>
          <w:sz w:val="24"/>
        </w:rPr>
        <w:t xml:space="preserve">and </w:t>
      </w:r>
      <w:r w:rsidR="003E2C6D" w:rsidRPr="001862B6">
        <w:rPr>
          <w:sz w:val="24"/>
        </w:rPr>
        <w:t>disaggregat</w:t>
      </w:r>
      <w:r w:rsidR="003E2C6D">
        <w:rPr>
          <w:sz w:val="24"/>
        </w:rPr>
        <w:t>ed</w:t>
      </w:r>
      <w:r w:rsidR="003E2C6D" w:rsidRPr="001862B6">
        <w:rPr>
          <w:sz w:val="24"/>
        </w:rPr>
        <w:t xml:space="preserve"> </w:t>
      </w:r>
      <w:r w:rsidR="00860658" w:rsidRPr="001862B6">
        <w:rPr>
          <w:sz w:val="24"/>
        </w:rPr>
        <w:t xml:space="preserve">data </w:t>
      </w:r>
      <w:r w:rsidR="008A21C0" w:rsidRPr="001862B6">
        <w:rPr>
          <w:sz w:val="24"/>
        </w:rPr>
        <w:t xml:space="preserve">to better address </w:t>
      </w:r>
      <w:r w:rsidR="00CA3976" w:rsidRPr="001862B6">
        <w:rPr>
          <w:sz w:val="24"/>
        </w:rPr>
        <w:t xml:space="preserve">barriers, </w:t>
      </w:r>
      <w:r w:rsidR="008A21C0" w:rsidRPr="001862B6">
        <w:rPr>
          <w:sz w:val="24"/>
        </w:rPr>
        <w:t xml:space="preserve">while </w:t>
      </w:r>
      <w:r w:rsidR="00CA3976" w:rsidRPr="001862B6">
        <w:rPr>
          <w:sz w:val="24"/>
        </w:rPr>
        <w:t>upholding</w:t>
      </w:r>
      <w:r w:rsidR="008A21C0" w:rsidRPr="001862B6">
        <w:rPr>
          <w:sz w:val="24"/>
        </w:rPr>
        <w:t xml:space="preserve"> privacy</w:t>
      </w:r>
      <w:r w:rsidR="00860658" w:rsidRPr="001862B6">
        <w:rPr>
          <w:sz w:val="24"/>
        </w:rPr>
        <w:t xml:space="preserve"> protections</w:t>
      </w:r>
      <w:r w:rsidR="003A4170" w:rsidRPr="001862B6">
        <w:rPr>
          <w:sz w:val="24"/>
        </w:rPr>
        <w:t>.</w:t>
      </w:r>
      <w:r w:rsidR="00EE3042" w:rsidRPr="001862B6">
        <w:rPr>
          <w:sz w:val="24"/>
        </w:rPr>
        <w:t xml:space="preserve"> </w:t>
      </w:r>
      <w:r w:rsidR="00860658" w:rsidRPr="001862B6">
        <w:rPr>
          <w:sz w:val="24"/>
        </w:rPr>
        <w:t>As such, the</w:t>
      </w:r>
      <w:r w:rsidR="00CA3976" w:rsidRPr="001862B6">
        <w:rPr>
          <w:sz w:val="24"/>
        </w:rPr>
        <w:t xml:space="preserve"> Task Force urges a human right</w:t>
      </w:r>
      <w:r w:rsidR="00C37CCE" w:rsidRPr="001862B6">
        <w:rPr>
          <w:sz w:val="24"/>
        </w:rPr>
        <w:t>s-based</w:t>
      </w:r>
      <w:r w:rsidR="00CA3976" w:rsidRPr="001862B6">
        <w:rPr>
          <w:sz w:val="24"/>
        </w:rPr>
        <w:t xml:space="preserve">, purpose-driven, trust-building approach to data collection, with a focus on achieving </w:t>
      </w:r>
      <w:r w:rsidR="00667438" w:rsidRPr="001862B6">
        <w:rPr>
          <w:sz w:val="24"/>
        </w:rPr>
        <w:t xml:space="preserve">and sustaining </w:t>
      </w:r>
      <w:r w:rsidR="00CA3976" w:rsidRPr="001862B6">
        <w:rPr>
          <w:sz w:val="24"/>
        </w:rPr>
        <w:t>substantive equality.</w:t>
      </w:r>
    </w:p>
    <w:p w14:paraId="137C1C0B" w14:textId="77777777" w:rsidR="00FC3C3E" w:rsidRDefault="00FC3C3E" w:rsidP="00F36360">
      <w:pPr>
        <w:rPr>
          <w:sz w:val="24"/>
        </w:rPr>
      </w:pPr>
    </w:p>
    <w:p w14:paraId="45B8AA39" w14:textId="5A797D20" w:rsidR="00FC3C3E" w:rsidRDefault="008B6A0A" w:rsidP="00F36360">
      <w:pPr>
        <w:rPr>
          <w:sz w:val="24"/>
        </w:rPr>
      </w:pPr>
      <w:r>
        <w:rPr>
          <w:sz w:val="24"/>
        </w:rPr>
        <w:t>A</w:t>
      </w:r>
      <w:r w:rsidR="00FC3C3E">
        <w:rPr>
          <w:sz w:val="24"/>
        </w:rPr>
        <w:t xml:space="preserve"> </w:t>
      </w:r>
      <w:r w:rsidR="00FA352D">
        <w:rPr>
          <w:sz w:val="24"/>
        </w:rPr>
        <w:t xml:space="preserve">distinctions-based, intersectional and disaggregated </w:t>
      </w:r>
      <w:r w:rsidR="00077416">
        <w:rPr>
          <w:sz w:val="24"/>
        </w:rPr>
        <w:t xml:space="preserve">approach </w:t>
      </w:r>
      <w:r w:rsidR="00FA352D">
        <w:rPr>
          <w:sz w:val="24"/>
        </w:rPr>
        <w:t xml:space="preserve">means collecting data on: </w:t>
      </w:r>
      <w:r w:rsidR="00FC3C3E">
        <w:rPr>
          <w:sz w:val="24"/>
        </w:rPr>
        <w:t xml:space="preserve"> </w:t>
      </w:r>
    </w:p>
    <w:p w14:paraId="2D5F17D2" w14:textId="77777777" w:rsidR="00FC3C3E" w:rsidRDefault="00FC3C3E" w:rsidP="00F36360">
      <w:pPr>
        <w:rPr>
          <w:sz w:val="24"/>
        </w:rPr>
      </w:pPr>
    </w:p>
    <w:p w14:paraId="2C93D167" w14:textId="608598EB" w:rsidR="00FC3C3E" w:rsidRDefault="00FC3C3E" w:rsidP="00FC3C3E">
      <w:pPr>
        <w:pStyle w:val="ListParagraph"/>
        <w:numPr>
          <w:ilvl w:val="0"/>
          <w:numId w:val="105"/>
        </w:numPr>
        <w:rPr>
          <w:sz w:val="24"/>
        </w:rPr>
      </w:pPr>
      <w:r>
        <w:rPr>
          <w:sz w:val="24"/>
        </w:rPr>
        <w:t xml:space="preserve">people who are First Nations, </w:t>
      </w:r>
      <w:r w:rsidRPr="00FC3C3E">
        <w:rPr>
          <w:sz w:val="24"/>
        </w:rPr>
        <w:t xml:space="preserve">Inuit and/or </w:t>
      </w:r>
      <w:r w:rsidRPr="00071BC1">
        <w:rPr>
          <w:color w:val="000000"/>
          <w:sz w:val="24"/>
        </w:rPr>
        <w:t>Métis</w:t>
      </w:r>
      <w:r>
        <w:rPr>
          <w:sz w:val="24"/>
        </w:rPr>
        <w:t xml:space="preserve"> (</w:t>
      </w:r>
      <w:r w:rsidRPr="00BC7C40">
        <w:rPr>
          <w:b/>
          <w:bCs/>
          <w:sz w:val="24"/>
        </w:rPr>
        <w:t>distinctions-based</w:t>
      </w:r>
      <w:r>
        <w:rPr>
          <w:sz w:val="24"/>
        </w:rPr>
        <w:t>);</w:t>
      </w:r>
      <w:r w:rsidR="004F7E6A">
        <w:rPr>
          <w:rStyle w:val="FootnoteReference"/>
          <w:sz w:val="24"/>
        </w:rPr>
        <w:footnoteReference w:id="7"/>
      </w:r>
    </w:p>
    <w:p w14:paraId="53221C50" w14:textId="77777777" w:rsidR="00233CDB" w:rsidRDefault="00233CDB" w:rsidP="00661B7C">
      <w:pPr>
        <w:pStyle w:val="ListParagraph"/>
        <w:rPr>
          <w:sz w:val="24"/>
        </w:rPr>
      </w:pPr>
    </w:p>
    <w:p w14:paraId="1697051A" w14:textId="77777777" w:rsidR="00416B66" w:rsidRPr="00661B7C" w:rsidRDefault="00416B66" w:rsidP="00416B66">
      <w:pPr>
        <w:pStyle w:val="ListParagraph"/>
        <w:numPr>
          <w:ilvl w:val="0"/>
          <w:numId w:val="105"/>
        </w:numPr>
        <w:rPr>
          <w:color w:val="000000" w:themeColor="text1"/>
          <w:sz w:val="24"/>
        </w:rPr>
      </w:pPr>
      <w:r w:rsidRPr="003A0DDC">
        <w:rPr>
          <w:color w:val="000000" w:themeColor="text1"/>
          <w:sz w:val="24"/>
        </w:rPr>
        <w:lastRenderedPageBreak/>
        <w:t>specific sub-groups within designated groups</w:t>
      </w:r>
      <w:r>
        <w:rPr>
          <w:color w:val="000000" w:themeColor="text1"/>
          <w:sz w:val="24"/>
        </w:rPr>
        <w:t xml:space="preserve">, such as </w:t>
      </w:r>
      <w:r w:rsidRPr="003A0DDC">
        <w:rPr>
          <w:color w:val="000000" w:themeColor="text1"/>
          <w:sz w:val="24"/>
        </w:rPr>
        <w:t xml:space="preserve">people with physical and/or cognitive disabilities among persons with disabilities, or people who are Chinese and/or Arab among racialized </w:t>
      </w:r>
      <w:r>
        <w:rPr>
          <w:color w:val="000000" w:themeColor="text1"/>
          <w:sz w:val="24"/>
        </w:rPr>
        <w:t>employees (</w:t>
      </w:r>
      <w:r w:rsidRPr="003A0DDC">
        <w:rPr>
          <w:b/>
          <w:bCs/>
          <w:color w:val="000000" w:themeColor="text1"/>
          <w:sz w:val="24"/>
        </w:rPr>
        <w:t>disaggregated</w:t>
      </w:r>
      <w:r>
        <w:rPr>
          <w:color w:val="000000" w:themeColor="text1"/>
          <w:sz w:val="24"/>
        </w:rPr>
        <w:t>); and,</w:t>
      </w:r>
    </w:p>
    <w:p w14:paraId="3CC16BDB" w14:textId="77777777" w:rsidR="00233CDB" w:rsidRPr="00661B7C" w:rsidRDefault="00233CDB" w:rsidP="00661B7C">
      <w:pPr>
        <w:rPr>
          <w:color w:val="000000" w:themeColor="text1"/>
          <w:sz w:val="24"/>
        </w:rPr>
      </w:pPr>
    </w:p>
    <w:p w14:paraId="33705C38" w14:textId="3B74CC54" w:rsidR="00071BC1" w:rsidRPr="003A0DDC" w:rsidRDefault="00071BC1" w:rsidP="00071BC1">
      <w:pPr>
        <w:pStyle w:val="ListParagraph"/>
        <w:numPr>
          <w:ilvl w:val="0"/>
          <w:numId w:val="105"/>
        </w:numPr>
        <w:rPr>
          <w:color w:val="000000" w:themeColor="text1"/>
          <w:sz w:val="24"/>
        </w:rPr>
      </w:pPr>
      <w:r w:rsidRPr="003A0DDC">
        <w:rPr>
          <w:color w:val="000000" w:themeColor="text1"/>
          <w:sz w:val="24"/>
        </w:rPr>
        <w:t>people who belong to more than one designated group and have overlapping identities (</w:t>
      </w:r>
      <w:r w:rsidRPr="003A0DDC">
        <w:rPr>
          <w:b/>
          <w:bCs/>
          <w:color w:val="000000" w:themeColor="text1"/>
          <w:sz w:val="24"/>
        </w:rPr>
        <w:t>intersectional approach</w:t>
      </w:r>
      <w:r w:rsidRPr="003A0DDC">
        <w:rPr>
          <w:color w:val="000000" w:themeColor="text1"/>
          <w:sz w:val="24"/>
        </w:rPr>
        <w:t xml:space="preserve">). </w:t>
      </w:r>
    </w:p>
    <w:p w14:paraId="36CC4465" w14:textId="7144AE4B" w:rsidR="009A58A4" w:rsidRPr="00231540" w:rsidRDefault="009A58A4" w:rsidP="009743FC">
      <w:pPr>
        <w:pStyle w:val="Heading3"/>
      </w:pPr>
      <w:r w:rsidRPr="00231540">
        <w:t>The Task Force recommends:</w:t>
      </w:r>
    </w:p>
    <w:p w14:paraId="7B309E3F" w14:textId="6F5CBCDF" w:rsidR="005403C4" w:rsidRPr="003A0DDC" w:rsidRDefault="00971CE7" w:rsidP="00301F86">
      <w:pPr>
        <w:pStyle w:val="ListBullet"/>
        <w:spacing w:before="240" w:after="0"/>
        <w:rPr>
          <w:color w:val="000000" w:themeColor="text1"/>
        </w:rPr>
      </w:pPr>
      <w:r>
        <w:rPr>
          <w:color w:val="000000" w:themeColor="text1"/>
        </w:rPr>
        <w:t>requiring</w:t>
      </w:r>
      <w:r w:rsidR="003A4170" w:rsidRPr="003A0DDC">
        <w:rPr>
          <w:color w:val="000000" w:themeColor="text1"/>
        </w:rPr>
        <w:t xml:space="preserve"> e</w:t>
      </w:r>
      <w:r w:rsidR="00F54968" w:rsidRPr="003A0DDC">
        <w:rPr>
          <w:color w:val="000000" w:themeColor="text1"/>
        </w:rPr>
        <w:t xml:space="preserve">mployers to ask all employees to complete </w:t>
      </w:r>
      <w:r w:rsidR="003A4170" w:rsidRPr="003A0DDC">
        <w:rPr>
          <w:color w:val="000000" w:themeColor="text1"/>
        </w:rPr>
        <w:t xml:space="preserve">the </w:t>
      </w:r>
      <w:r w:rsidR="00F54968" w:rsidRPr="003A0DDC">
        <w:rPr>
          <w:color w:val="000000" w:themeColor="text1"/>
        </w:rPr>
        <w:t xml:space="preserve">self-identification survey on initial hiring, </w:t>
      </w:r>
      <w:r w:rsidR="003A4170" w:rsidRPr="003A0DDC">
        <w:rPr>
          <w:color w:val="000000" w:themeColor="text1"/>
        </w:rPr>
        <w:t xml:space="preserve">on </w:t>
      </w:r>
      <w:r w:rsidR="00F54968" w:rsidRPr="003A0DDC">
        <w:rPr>
          <w:color w:val="000000" w:themeColor="text1"/>
        </w:rPr>
        <w:t xml:space="preserve">an annual basis, </w:t>
      </w:r>
      <w:r w:rsidR="00D70F22" w:rsidRPr="00D41C4B">
        <w:rPr>
          <w:color w:val="000000" w:themeColor="text1"/>
        </w:rPr>
        <w:t xml:space="preserve">and </w:t>
      </w:r>
      <w:r w:rsidR="00A152FA">
        <w:rPr>
          <w:color w:val="000000" w:themeColor="text1"/>
        </w:rPr>
        <w:t xml:space="preserve">when leaving </w:t>
      </w:r>
      <w:r w:rsidR="00CC76A7">
        <w:rPr>
          <w:color w:val="000000" w:themeColor="text1"/>
        </w:rPr>
        <w:t>the</w:t>
      </w:r>
      <w:r w:rsidR="00A152FA">
        <w:rPr>
          <w:color w:val="000000" w:themeColor="text1"/>
        </w:rPr>
        <w:t xml:space="preserve"> organization</w:t>
      </w:r>
      <w:r w:rsidR="00D70F22" w:rsidRPr="00D41C4B">
        <w:rPr>
          <w:color w:val="000000" w:themeColor="text1"/>
        </w:rPr>
        <w:t>;</w:t>
      </w:r>
      <w:r w:rsidR="00077416">
        <w:rPr>
          <w:rStyle w:val="FootnoteReference"/>
          <w:color w:val="000000" w:themeColor="text1"/>
        </w:rPr>
        <w:footnoteReference w:id="8"/>
      </w:r>
    </w:p>
    <w:p w14:paraId="10FA0061" w14:textId="0B1E1745" w:rsidR="003C56EA" w:rsidRPr="003A0DDC" w:rsidRDefault="00E306F2" w:rsidP="00301F86">
      <w:pPr>
        <w:pStyle w:val="ListBullet"/>
        <w:spacing w:before="240" w:after="0"/>
        <w:rPr>
          <w:color w:val="000000" w:themeColor="text1"/>
        </w:rPr>
      </w:pPr>
      <w:r>
        <w:rPr>
          <w:bCs/>
          <w:color w:val="000000" w:themeColor="text1"/>
        </w:rPr>
        <w:t>mandating the</w:t>
      </w:r>
      <w:r w:rsidR="003C56EA" w:rsidRPr="003A0DDC">
        <w:rPr>
          <w:bCs/>
          <w:color w:val="000000" w:themeColor="text1"/>
        </w:rPr>
        <w:t xml:space="preserve"> completion of the self-identification survey </w:t>
      </w:r>
      <w:r w:rsidR="00071BC1" w:rsidRPr="003A0DDC">
        <w:rPr>
          <w:bCs/>
          <w:color w:val="000000" w:themeColor="text1"/>
        </w:rPr>
        <w:t xml:space="preserve">but </w:t>
      </w:r>
      <w:r>
        <w:rPr>
          <w:bCs/>
          <w:color w:val="000000" w:themeColor="text1"/>
        </w:rPr>
        <w:t xml:space="preserve">maintaining </w:t>
      </w:r>
      <w:r w:rsidR="003C56EA" w:rsidRPr="003A0DDC">
        <w:rPr>
          <w:bCs/>
          <w:color w:val="000000" w:themeColor="text1"/>
        </w:rPr>
        <w:t>the disclosure of self-identification information voluntary</w:t>
      </w:r>
      <w:r w:rsidR="00071BC1" w:rsidRPr="003A0DDC">
        <w:rPr>
          <w:bCs/>
          <w:color w:val="000000" w:themeColor="text1"/>
        </w:rPr>
        <w:t xml:space="preserve"> (e.g., the employee would be given the option of </w:t>
      </w:r>
      <w:r>
        <w:rPr>
          <w:bCs/>
          <w:color w:val="000000" w:themeColor="text1"/>
        </w:rPr>
        <w:t xml:space="preserve">answering </w:t>
      </w:r>
      <w:r w:rsidR="00071BC1" w:rsidRPr="003A0DDC">
        <w:rPr>
          <w:bCs/>
          <w:color w:val="000000" w:themeColor="text1"/>
        </w:rPr>
        <w:t xml:space="preserve">“prefer not to state” </w:t>
      </w:r>
      <w:r w:rsidR="00D70F22">
        <w:rPr>
          <w:bCs/>
          <w:color w:val="000000" w:themeColor="text1"/>
        </w:rPr>
        <w:t xml:space="preserve">for each question </w:t>
      </w:r>
      <w:r w:rsidR="00071BC1" w:rsidRPr="003A0DDC">
        <w:rPr>
          <w:bCs/>
          <w:color w:val="000000" w:themeColor="text1"/>
        </w:rPr>
        <w:t>to ensure the voluntary nature of self-identification)</w:t>
      </w:r>
      <w:r w:rsidR="003C56EA" w:rsidRPr="003A0DDC">
        <w:rPr>
          <w:bCs/>
          <w:color w:val="000000" w:themeColor="text1"/>
        </w:rPr>
        <w:t xml:space="preserve">; </w:t>
      </w:r>
    </w:p>
    <w:p w14:paraId="37AF4F50" w14:textId="77777777" w:rsidR="00E306F2" w:rsidRPr="00E306F2" w:rsidRDefault="008962A5" w:rsidP="00301F86">
      <w:pPr>
        <w:pStyle w:val="ListBullet"/>
        <w:spacing w:before="240" w:after="0"/>
        <w:rPr>
          <w:color w:val="000000" w:themeColor="text1"/>
        </w:rPr>
      </w:pPr>
      <w:r w:rsidRPr="003A0DDC">
        <w:rPr>
          <w:bCs/>
          <w:color w:val="000000" w:themeColor="text1"/>
        </w:rPr>
        <w:t xml:space="preserve">making the self-identification survey available in accessible formats, </w:t>
      </w:r>
    </w:p>
    <w:p w14:paraId="4B49BFDB" w14:textId="5048FAEE" w:rsidR="00071BC1" w:rsidRPr="003A0DDC" w:rsidRDefault="008962A5" w:rsidP="00301F86">
      <w:pPr>
        <w:pStyle w:val="ListBullet"/>
        <w:spacing w:before="240" w:after="0"/>
        <w:rPr>
          <w:color w:val="000000" w:themeColor="text1"/>
        </w:rPr>
      </w:pPr>
      <w:r w:rsidRPr="003A0DDC">
        <w:rPr>
          <w:bCs/>
          <w:color w:val="000000" w:themeColor="text1"/>
        </w:rPr>
        <w:t xml:space="preserve">including all the employment equity groups and </w:t>
      </w:r>
      <w:r w:rsidR="005D2D39" w:rsidRPr="003A0DDC">
        <w:rPr>
          <w:bCs/>
          <w:color w:val="000000" w:themeColor="text1"/>
        </w:rPr>
        <w:t xml:space="preserve">disaggregated sub-groups </w:t>
      </w:r>
      <w:r w:rsidR="00071BC1" w:rsidRPr="003A0DDC">
        <w:rPr>
          <w:bCs/>
          <w:color w:val="000000" w:themeColor="text1"/>
        </w:rPr>
        <w:t>in the self-identification survey;</w:t>
      </w:r>
      <w:r w:rsidR="004675D1">
        <w:rPr>
          <w:bCs/>
          <w:color w:val="000000" w:themeColor="text1"/>
        </w:rPr>
        <w:t xml:space="preserve"> and</w:t>
      </w:r>
    </w:p>
    <w:p w14:paraId="4EB73B41" w14:textId="13392770" w:rsidR="00B10BE6" w:rsidRPr="00B10BE6" w:rsidRDefault="008962A5" w:rsidP="00B10BE6">
      <w:pPr>
        <w:pStyle w:val="ListBullet"/>
        <w:spacing w:before="240" w:after="0"/>
        <w:rPr>
          <w:color w:val="000000" w:themeColor="text1"/>
        </w:rPr>
      </w:pPr>
      <w:r w:rsidRPr="00661B7C">
        <w:rPr>
          <w:bCs/>
          <w:color w:val="000000" w:themeColor="text1"/>
        </w:rPr>
        <w:t>clarifying that a worker may self-identify as being a member of as many of the employment equity groups and disaggregated sub-groups as apply.</w:t>
      </w:r>
    </w:p>
    <w:p w14:paraId="064A2B32" w14:textId="77777777" w:rsidR="00B10BE6" w:rsidRPr="00B10BE6" w:rsidRDefault="00B10BE6" w:rsidP="00EB7804">
      <w:pPr>
        <w:pStyle w:val="ListBullet"/>
        <w:numPr>
          <w:ilvl w:val="0"/>
          <w:numId w:val="0"/>
        </w:numPr>
        <w:spacing w:before="0" w:after="0"/>
        <w:ind w:left="720"/>
        <w:rPr>
          <w:color w:val="000000" w:themeColor="text1"/>
        </w:rPr>
      </w:pPr>
    </w:p>
    <w:tbl>
      <w:tblPr>
        <w:tblStyle w:val="TableGrid"/>
        <w:tblpPr w:leftFromText="181" w:rightFromText="181" w:vertAnchor="text" w:tblpX="-5" w:tblpY="1"/>
        <w:tblOverlap w:val="never"/>
        <w:tblW w:w="10080" w:type="dxa"/>
        <w:tblLook w:val="04A0" w:firstRow="1" w:lastRow="0" w:firstColumn="1" w:lastColumn="0" w:noHBand="0" w:noVBand="1"/>
      </w:tblPr>
      <w:tblGrid>
        <w:gridCol w:w="10080"/>
      </w:tblGrid>
      <w:tr w:rsidR="00231540" w:rsidRPr="00231540" w14:paraId="4D059A1C" w14:textId="77777777" w:rsidTr="00EB7804">
        <w:trPr>
          <w:cantSplit/>
          <w:trHeight w:val="1233"/>
        </w:trPr>
        <w:tc>
          <w:tcPr>
            <w:tcW w:w="10080" w:type="dxa"/>
            <w:shd w:val="clear" w:color="auto" w:fill="DBE5F1" w:themeFill="accent1" w:themeFillTint="33"/>
          </w:tcPr>
          <w:p w14:paraId="037D8337" w14:textId="77777777" w:rsidR="00EE55AF" w:rsidRPr="00231540" w:rsidRDefault="00EE55AF" w:rsidP="00EE55AF">
            <w:pPr>
              <w:pStyle w:val="Heading2"/>
            </w:pPr>
            <w:bookmarkStart w:id="24" w:name="_Toc162184552"/>
            <w:r w:rsidRPr="00231540">
              <w:t>Topics and questions for consultation</w:t>
            </w:r>
            <w:bookmarkEnd w:id="24"/>
          </w:p>
          <w:p w14:paraId="2A0BEE19" w14:textId="10B2A494" w:rsidR="009024C7" w:rsidRPr="00231540" w:rsidRDefault="009A58A4" w:rsidP="00B10BE6">
            <w:pPr>
              <w:pStyle w:val="Heading3"/>
            </w:pPr>
            <w:r w:rsidRPr="00231540">
              <w:t>Purpose of the Act:</w:t>
            </w:r>
          </w:p>
          <w:p w14:paraId="4DE83FC7" w14:textId="3FA8B1C8" w:rsidR="00983ABA" w:rsidRDefault="00071BC1" w:rsidP="00B10BE6">
            <w:pPr>
              <w:pStyle w:val="ListParagraph"/>
              <w:numPr>
                <w:ilvl w:val="0"/>
                <w:numId w:val="101"/>
              </w:numPr>
              <w:spacing w:before="240"/>
              <w:ind w:left="360"/>
              <w:rPr>
                <w:color w:val="000000" w:themeColor="text1"/>
                <w:sz w:val="24"/>
              </w:rPr>
            </w:pPr>
            <w:r w:rsidRPr="003A0DDC">
              <w:rPr>
                <w:color w:val="000000" w:themeColor="text1"/>
                <w:sz w:val="24"/>
              </w:rPr>
              <w:t xml:space="preserve">Would you have concerns with updating the </w:t>
            </w:r>
            <w:r w:rsidR="00712F4B">
              <w:rPr>
                <w:color w:val="000000" w:themeColor="text1"/>
                <w:sz w:val="24"/>
              </w:rPr>
              <w:t>p</w:t>
            </w:r>
            <w:r w:rsidRPr="003A0DDC">
              <w:rPr>
                <w:color w:val="000000" w:themeColor="text1"/>
                <w:sz w:val="24"/>
              </w:rPr>
              <w:t>urpose of the Act as the Task Force recommend</w:t>
            </w:r>
            <w:r w:rsidR="00D86FEE">
              <w:rPr>
                <w:color w:val="000000" w:themeColor="text1"/>
                <w:sz w:val="24"/>
              </w:rPr>
              <w:t>s</w:t>
            </w:r>
            <w:r w:rsidRPr="003A0DDC">
              <w:rPr>
                <w:color w:val="000000" w:themeColor="text1"/>
                <w:sz w:val="24"/>
              </w:rPr>
              <w:t xml:space="preserve">? If so, how </w:t>
            </w:r>
            <w:r w:rsidR="005D2D39">
              <w:rPr>
                <w:color w:val="000000" w:themeColor="text1"/>
                <w:sz w:val="24"/>
              </w:rPr>
              <w:t>could we</w:t>
            </w:r>
            <w:r w:rsidRPr="003A0DDC">
              <w:rPr>
                <w:color w:val="000000" w:themeColor="text1"/>
                <w:sz w:val="24"/>
              </w:rPr>
              <w:t xml:space="preserve"> address them? </w:t>
            </w:r>
          </w:p>
          <w:p w14:paraId="7286968E" w14:textId="77777777" w:rsidR="00983ABA" w:rsidRDefault="00983ABA" w:rsidP="00B10BE6">
            <w:pPr>
              <w:pStyle w:val="ListParagraph"/>
              <w:spacing w:before="240"/>
              <w:ind w:left="360"/>
              <w:rPr>
                <w:rStyle w:val="ui-provider"/>
                <w:color w:val="000000" w:themeColor="text1"/>
                <w:sz w:val="24"/>
              </w:rPr>
            </w:pPr>
          </w:p>
          <w:p w14:paraId="30938F55" w14:textId="55A97CD5" w:rsidR="009A58A4" w:rsidRPr="00983ABA" w:rsidRDefault="005F4108" w:rsidP="00B10BE6">
            <w:pPr>
              <w:pStyle w:val="ListParagraph"/>
              <w:numPr>
                <w:ilvl w:val="0"/>
                <w:numId w:val="101"/>
              </w:numPr>
              <w:spacing w:before="240"/>
              <w:ind w:left="360"/>
              <w:rPr>
                <w:rStyle w:val="ui-provider"/>
                <w:color w:val="000000" w:themeColor="text1"/>
                <w:sz w:val="24"/>
              </w:rPr>
            </w:pPr>
            <w:r w:rsidRPr="00983ABA">
              <w:rPr>
                <w:rStyle w:val="ui-provider"/>
                <w:color w:val="000000" w:themeColor="text1"/>
                <w:sz w:val="24"/>
              </w:rPr>
              <w:t xml:space="preserve">Should other elements be captured in </w:t>
            </w:r>
            <w:r w:rsidR="009D7479" w:rsidRPr="00983ABA">
              <w:rPr>
                <w:rStyle w:val="ui-provider"/>
                <w:color w:val="000000" w:themeColor="text1"/>
                <w:sz w:val="24"/>
              </w:rPr>
              <w:t>a</w:t>
            </w:r>
            <w:r w:rsidR="00FA352D">
              <w:rPr>
                <w:rStyle w:val="ui-provider"/>
                <w:color w:val="000000" w:themeColor="text1"/>
                <w:sz w:val="24"/>
              </w:rPr>
              <w:t>n</w:t>
            </w:r>
            <w:r w:rsidR="00FA352D" w:rsidRPr="00983ABA">
              <w:rPr>
                <w:rStyle w:val="ui-provider"/>
                <w:color w:val="000000" w:themeColor="text1"/>
                <w:sz w:val="24"/>
              </w:rPr>
              <w:t xml:space="preserve"> </w:t>
            </w:r>
            <w:r w:rsidR="00FA352D">
              <w:rPr>
                <w:rStyle w:val="ui-provider"/>
                <w:color w:val="000000" w:themeColor="text1"/>
                <w:sz w:val="24"/>
              </w:rPr>
              <w:t>up</w:t>
            </w:r>
            <w:r w:rsidR="00FA352D" w:rsidRPr="00F31946">
              <w:rPr>
                <w:rStyle w:val="ui-provider"/>
                <w:color w:val="000000" w:themeColor="text1"/>
                <w:sz w:val="24"/>
                <w:szCs w:val="28"/>
              </w:rPr>
              <w:t>dated</w:t>
            </w:r>
            <w:r w:rsidR="00FA352D" w:rsidRPr="00983ABA">
              <w:rPr>
                <w:rStyle w:val="ui-provider"/>
                <w:color w:val="000000" w:themeColor="text1"/>
                <w:sz w:val="24"/>
              </w:rPr>
              <w:t xml:space="preserve"> </w:t>
            </w:r>
            <w:r w:rsidR="006E580D" w:rsidRPr="00983ABA">
              <w:rPr>
                <w:rStyle w:val="ui-provider"/>
                <w:color w:val="000000" w:themeColor="text1"/>
                <w:sz w:val="24"/>
              </w:rPr>
              <w:t>p</w:t>
            </w:r>
            <w:r w:rsidRPr="00983ABA">
              <w:rPr>
                <w:rStyle w:val="ui-provider"/>
                <w:color w:val="000000" w:themeColor="text1"/>
                <w:sz w:val="24"/>
              </w:rPr>
              <w:t xml:space="preserve">urpose? If so, what </w:t>
            </w:r>
            <w:r w:rsidR="005D2D39" w:rsidRPr="005D2D39">
              <w:rPr>
                <w:rStyle w:val="ui-provider"/>
                <w:color w:val="000000" w:themeColor="text1"/>
                <w:sz w:val="24"/>
              </w:rPr>
              <w:t>e</w:t>
            </w:r>
            <w:r w:rsidR="005D2D39" w:rsidRPr="00FD0969">
              <w:rPr>
                <w:rStyle w:val="ui-provider"/>
                <w:sz w:val="24"/>
              </w:rPr>
              <w:t>lements and why</w:t>
            </w:r>
            <w:r w:rsidRPr="00983ABA">
              <w:rPr>
                <w:rStyle w:val="ui-provider"/>
                <w:color w:val="000000" w:themeColor="text1"/>
                <w:sz w:val="24"/>
              </w:rPr>
              <w:t>?</w:t>
            </w:r>
          </w:p>
          <w:p w14:paraId="066A4FF0" w14:textId="7BBA5383" w:rsidR="009A58A4" w:rsidRPr="00231540" w:rsidRDefault="008D5F1B" w:rsidP="00B10BE6">
            <w:pPr>
              <w:pStyle w:val="Heading3"/>
            </w:pPr>
            <w:r w:rsidRPr="00231540">
              <w:t xml:space="preserve">Designated </w:t>
            </w:r>
            <w:r w:rsidR="009F2C64" w:rsidRPr="00231540">
              <w:t>g</w:t>
            </w:r>
            <w:r w:rsidRPr="00D82B0A">
              <w:t xml:space="preserve">roups and </w:t>
            </w:r>
            <w:r w:rsidR="009F2C64" w:rsidRPr="00231540">
              <w:t>r</w:t>
            </w:r>
            <w:r w:rsidRPr="00D82B0A">
              <w:t>elated</w:t>
            </w:r>
            <w:r w:rsidR="00EA77F1" w:rsidRPr="00231540">
              <w:t xml:space="preserve"> d</w:t>
            </w:r>
            <w:r w:rsidR="00EA77F1" w:rsidRPr="00D82B0A">
              <w:t xml:space="preserve">efinitions and </w:t>
            </w:r>
            <w:r w:rsidR="00EA77F1" w:rsidRPr="00231540">
              <w:t>t</w:t>
            </w:r>
            <w:r w:rsidR="00EA77F1" w:rsidRPr="00D82B0A">
              <w:t>erminology</w:t>
            </w:r>
            <w:r w:rsidR="009A58A4" w:rsidRPr="00D82B0A">
              <w:t>:</w:t>
            </w:r>
          </w:p>
          <w:p w14:paraId="67875C91" w14:textId="54B8F213" w:rsidR="00E67D3E" w:rsidRDefault="00CD6A30" w:rsidP="00F52BD2">
            <w:pPr>
              <w:rPr>
                <w:color w:val="000000" w:themeColor="text1"/>
                <w:sz w:val="24"/>
              </w:rPr>
            </w:pPr>
            <w:r w:rsidRPr="00661B7C">
              <w:rPr>
                <w:color w:val="000000" w:themeColor="text1"/>
                <w:sz w:val="24"/>
              </w:rPr>
              <w:t xml:space="preserve">Based on the Task Force’s recommendations </w:t>
            </w:r>
            <w:r w:rsidR="00115357" w:rsidRPr="00115357">
              <w:rPr>
                <w:color w:val="000000" w:themeColor="text1"/>
                <w:sz w:val="24"/>
              </w:rPr>
              <w:t xml:space="preserve">and the Government of Canada’s initial commitments </w:t>
            </w:r>
            <w:r w:rsidRPr="00661B7C">
              <w:rPr>
                <w:color w:val="000000" w:themeColor="text1"/>
                <w:sz w:val="24"/>
              </w:rPr>
              <w:t xml:space="preserve">related to designated groups: </w:t>
            </w:r>
          </w:p>
          <w:p w14:paraId="4453E215" w14:textId="77777777" w:rsidR="0016728E" w:rsidRPr="00F52BD2" w:rsidRDefault="0016728E" w:rsidP="00F52BD2">
            <w:pPr>
              <w:rPr>
                <w:color w:val="000000" w:themeColor="text1"/>
                <w:sz w:val="24"/>
              </w:rPr>
            </w:pPr>
          </w:p>
          <w:p w14:paraId="04171DAE" w14:textId="4A441A1F" w:rsidR="0061499E" w:rsidRDefault="009F2C64" w:rsidP="00B10BE6">
            <w:pPr>
              <w:pStyle w:val="ListParagraph"/>
              <w:numPr>
                <w:ilvl w:val="0"/>
                <w:numId w:val="101"/>
              </w:numPr>
              <w:ind w:left="360"/>
              <w:rPr>
                <w:color w:val="000000" w:themeColor="text1"/>
                <w:sz w:val="24"/>
              </w:rPr>
            </w:pPr>
            <w:r w:rsidRPr="00661B7C">
              <w:rPr>
                <w:color w:val="000000" w:themeColor="text1"/>
                <w:sz w:val="24"/>
              </w:rPr>
              <w:t xml:space="preserve">Would you have concerns with replacing </w:t>
            </w:r>
            <w:r w:rsidR="0061499E" w:rsidRPr="00661B7C">
              <w:rPr>
                <w:color w:val="000000" w:themeColor="text1"/>
                <w:sz w:val="24"/>
              </w:rPr>
              <w:t xml:space="preserve">the term “Aboriginal peoples” </w:t>
            </w:r>
            <w:r w:rsidR="009024C7" w:rsidRPr="00661B7C">
              <w:rPr>
                <w:color w:val="000000" w:themeColor="text1"/>
                <w:sz w:val="24"/>
              </w:rPr>
              <w:t>with</w:t>
            </w:r>
            <w:r w:rsidR="0061499E" w:rsidRPr="00661B7C">
              <w:rPr>
                <w:color w:val="000000" w:themeColor="text1"/>
                <w:sz w:val="24"/>
              </w:rPr>
              <w:t xml:space="preserve"> “Indigenous </w:t>
            </w:r>
            <w:r w:rsidR="00E67D3E" w:rsidRPr="00661B7C">
              <w:rPr>
                <w:color w:val="000000" w:themeColor="text1"/>
                <w:sz w:val="24"/>
              </w:rPr>
              <w:t>Peoples</w:t>
            </w:r>
            <w:r w:rsidR="0061499E" w:rsidRPr="00661B7C">
              <w:rPr>
                <w:color w:val="000000" w:themeColor="text1"/>
                <w:sz w:val="24"/>
              </w:rPr>
              <w:t xml:space="preserve">”? </w:t>
            </w:r>
            <w:r w:rsidRPr="00661B7C">
              <w:rPr>
                <w:color w:val="000000" w:themeColor="text1"/>
                <w:sz w:val="24"/>
              </w:rPr>
              <w:t xml:space="preserve">If so, how </w:t>
            </w:r>
            <w:r w:rsidR="00E703A2">
              <w:rPr>
                <w:color w:val="000000" w:themeColor="text1"/>
                <w:sz w:val="24"/>
              </w:rPr>
              <w:t>could we</w:t>
            </w:r>
            <w:r w:rsidRPr="00661B7C">
              <w:rPr>
                <w:color w:val="000000" w:themeColor="text1"/>
                <w:sz w:val="24"/>
              </w:rPr>
              <w:t xml:space="preserve"> address them?</w:t>
            </w:r>
            <w:r w:rsidR="00C41C83">
              <w:rPr>
                <w:color w:val="000000" w:themeColor="text1"/>
                <w:sz w:val="24"/>
              </w:rPr>
              <w:t xml:space="preserve"> Would you have concerns with replacing </w:t>
            </w:r>
            <w:r w:rsidR="00C41C83">
              <w:rPr>
                <w:color w:val="000000" w:themeColor="text1"/>
                <w:sz w:val="24"/>
              </w:rPr>
              <w:lastRenderedPageBreak/>
              <w:t>the current definition with First Nations, Inuit and</w:t>
            </w:r>
            <w:r w:rsidR="00C41C83" w:rsidRPr="00071BC1">
              <w:rPr>
                <w:color w:val="000000"/>
                <w:sz w:val="24"/>
              </w:rPr>
              <w:t xml:space="preserve"> Métis</w:t>
            </w:r>
            <w:r w:rsidR="00C41C83">
              <w:rPr>
                <w:color w:val="000000"/>
                <w:sz w:val="24"/>
              </w:rPr>
              <w:t xml:space="preserve">? If so, how </w:t>
            </w:r>
            <w:r w:rsidR="005D2D39">
              <w:rPr>
                <w:color w:val="000000"/>
                <w:sz w:val="24"/>
              </w:rPr>
              <w:t xml:space="preserve">could we </w:t>
            </w:r>
            <w:r w:rsidR="00C41C83">
              <w:rPr>
                <w:color w:val="000000"/>
                <w:sz w:val="24"/>
              </w:rPr>
              <w:t>address them?</w:t>
            </w:r>
            <w:r w:rsidRPr="00661B7C">
              <w:rPr>
                <w:color w:val="000000" w:themeColor="text1"/>
                <w:sz w:val="24"/>
              </w:rPr>
              <w:t xml:space="preserve"> </w:t>
            </w:r>
            <w:r w:rsidR="0061499E" w:rsidRPr="00661B7C">
              <w:rPr>
                <w:color w:val="000000" w:themeColor="text1"/>
                <w:sz w:val="24"/>
              </w:rPr>
              <w:t xml:space="preserve">How </w:t>
            </w:r>
            <w:r w:rsidRPr="00661B7C">
              <w:rPr>
                <w:color w:val="000000" w:themeColor="text1"/>
                <w:sz w:val="24"/>
              </w:rPr>
              <w:t xml:space="preserve">would you define this </w:t>
            </w:r>
            <w:r w:rsidR="006C62CD">
              <w:rPr>
                <w:color w:val="000000" w:themeColor="text1"/>
                <w:sz w:val="24"/>
              </w:rPr>
              <w:t xml:space="preserve">designated </w:t>
            </w:r>
            <w:r w:rsidRPr="00661B7C">
              <w:rPr>
                <w:color w:val="000000" w:themeColor="text1"/>
                <w:sz w:val="24"/>
              </w:rPr>
              <w:t>group</w:t>
            </w:r>
            <w:r w:rsidR="0061499E" w:rsidRPr="00661B7C">
              <w:rPr>
                <w:color w:val="000000" w:themeColor="text1"/>
                <w:sz w:val="24"/>
              </w:rPr>
              <w:t>?</w:t>
            </w:r>
            <w:r w:rsidR="00C41C83">
              <w:rPr>
                <w:color w:val="000000" w:themeColor="text1"/>
                <w:sz w:val="24"/>
              </w:rPr>
              <w:t xml:space="preserve"> </w:t>
            </w:r>
          </w:p>
          <w:p w14:paraId="5B7AD394" w14:textId="77777777" w:rsidR="00890EBA" w:rsidRDefault="00890EBA" w:rsidP="00B10BE6">
            <w:pPr>
              <w:pStyle w:val="ListParagraph"/>
              <w:ind w:left="360"/>
              <w:rPr>
                <w:color w:val="000000" w:themeColor="text1"/>
                <w:sz w:val="24"/>
              </w:rPr>
            </w:pPr>
          </w:p>
          <w:p w14:paraId="2FE9E4BB" w14:textId="4803D9D7" w:rsidR="00890EBA" w:rsidRPr="00661B7C" w:rsidRDefault="00890EBA" w:rsidP="00B10BE6">
            <w:pPr>
              <w:pStyle w:val="ListParagraph"/>
              <w:numPr>
                <w:ilvl w:val="0"/>
                <w:numId w:val="101"/>
              </w:numPr>
              <w:ind w:left="360"/>
              <w:rPr>
                <w:color w:val="000000" w:themeColor="text1"/>
                <w:sz w:val="24"/>
              </w:rPr>
            </w:pPr>
            <w:r>
              <w:rPr>
                <w:color w:val="000000" w:themeColor="text1"/>
                <w:sz w:val="24"/>
              </w:rPr>
              <w:t xml:space="preserve">Would </w:t>
            </w:r>
            <w:r w:rsidRPr="00EE2986">
              <w:rPr>
                <w:sz w:val="24"/>
              </w:rPr>
              <w:t xml:space="preserve">you have concerns with replacing the term “members of visible minorities,” with “racialized </w:t>
            </w:r>
            <w:r w:rsidR="006C62CD">
              <w:rPr>
                <w:sz w:val="24"/>
              </w:rPr>
              <w:t>people</w:t>
            </w:r>
            <w:r w:rsidRPr="00EE2986">
              <w:rPr>
                <w:sz w:val="24"/>
              </w:rPr>
              <w:t xml:space="preserve">”? If so, how </w:t>
            </w:r>
            <w:r w:rsidR="005D2D39">
              <w:rPr>
                <w:sz w:val="24"/>
              </w:rPr>
              <w:t xml:space="preserve">could we </w:t>
            </w:r>
            <w:r w:rsidRPr="00EE2986">
              <w:rPr>
                <w:sz w:val="24"/>
              </w:rPr>
              <w:t xml:space="preserve">address them? How would you define this </w:t>
            </w:r>
            <w:r w:rsidR="006C62CD">
              <w:rPr>
                <w:sz w:val="24"/>
              </w:rPr>
              <w:t>designated</w:t>
            </w:r>
            <w:r w:rsidRPr="00EE2986">
              <w:rPr>
                <w:sz w:val="24"/>
              </w:rPr>
              <w:t xml:space="preserve"> group?</w:t>
            </w:r>
          </w:p>
          <w:p w14:paraId="1F9B2BE8" w14:textId="77777777" w:rsidR="00F5421C" w:rsidRPr="00EB7804" w:rsidRDefault="00F5421C" w:rsidP="00EB7804">
            <w:pPr>
              <w:rPr>
                <w:color w:val="000000" w:themeColor="text1"/>
                <w:sz w:val="24"/>
              </w:rPr>
            </w:pPr>
          </w:p>
          <w:p w14:paraId="387946BA" w14:textId="01AA5C93" w:rsidR="00F5421C" w:rsidRPr="009F74C4" w:rsidRDefault="009F74C4" w:rsidP="00B10BE6">
            <w:pPr>
              <w:pStyle w:val="ListParagraph"/>
              <w:numPr>
                <w:ilvl w:val="0"/>
                <w:numId w:val="101"/>
              </w:numPr>
              <w:ind w:left="360"/>
              <w:rPr>
                <w:color w:val="000000" w:themeColor="text1"/>
                <w:sz w:val="24"/>
              </w:rPr>
            </w:pPr>
            <w:r w:rsidRPr="00F5421C">
              <w:rPr>
                <w:color w:val="000000" w:themeColor="text1"/>
                <w:sz w:val="24"/>
              </w:rPr>
              <w:t xml:space="preserve">Would you have concerns with using the definition of disability in the </w:t>
            </w:r>
            <w:r w:rsidRPr="00AC03EB">
              <w:rPr>
                <w:i/>
                <w:iCs/>
                <w:color w:val="000000" w:themeColor="text1"/>
                <w:sz w:val="24"/>
              </w:rPr>
              <w:t xml:space="preserve">Accessible Canada Act </w:t>
            </w:r>
            <w:r w:rsidRPr="00F5421C">
              <w:rPr>
                <w:color w:val="000000" w:themeColor="text1"/>
                <w:sz w:val="24"/>
              </w:rPr>
              <w:t xml:space="preserve">to </w:t>
            </w:r>
            <w:r w:rsidR="00C41C83" w:rsidRPr="009F74C4">
              <w:rPr>
                <w:color w:val="000000" w:themeColor="text1"/>
                <w:sz w:val="24"/>
              </w:rPr>
              <w:t xml:space="preserve">replace the definition for </w:t>
            </w:r>
            <w:r w:rsidR="00F5421C" w:rsidRPr="009F74C4">
              <w:rPr>
                <w:color w:val="000000" w:themeColor="text1"/>
                <w:sz w:val="24"/>
              </w:rPr>
              <w:t xml:space="preserve">“persons with disabilities”? If so, how </w:t>
            </w:r>
            <w:r w:rsidR="005D2D39">
              <w:rPr>
                <w:color w:val="000000" w:themeColor="text1"/>
                <w:sz w:val="24"/>
              </w:rPr>
              <w:t xml:space="preserve">could we </w:t>
            </w:r>
            <w:r w:rsidR="00F5421C" w:rsidRPr="009F74C4">
              <w:rPr>
                <w:color w:val="000000" w:themeColor="text1"/>
                <w:sz w:val="24"/>
              </w:rPr>
              <w:t>address them</w:t>
            </w:r>
            <w:r w:rsidR="005D6142">
              <w:rPr>
                <w:color w:val="000000" w:themeColor="text1"/>
                <w:sz w:val="24"/>
              </w:rPr>
              <w:t>? H</w:t>
            </w:r>
            <w:r w:rsidR="00A23AE1" w:rsidRPr="009F74C4">
              <w:rPr>
                <w:color w:val="000000" w:themeColor="text1"/>
                <w:sz w:val="24"/>
              </w:rPr>
              <w:t xml:space="preserve">ow would you define this </w:t>
            </w:r>
            <w:r w:rsidR="005D6142">
              <w:rPr>
                <w:color w:val="000000" w:themeColor="text1"/>
                <w:sz w:val="24"/>
              </w:rPr>
              <w:t xml:space="preserve">designated </w:t>
            </w:r>
            <w:r w:rsidR="00A23AE1" w:rsidRPr="009F74C4">
              <w:rPr>
                <w:color w:val="000000" w:themeColor="text1"/>
                <w:sz w:val="24"/>
              </w:rPr>
              <w:t>group</w:t>
            </w:r>
            <w:r w:rsidR="00F5421C" w:rsidRPr="009F74C4">
              <w:rPr>
                <w:color w:val="000000" w:themeColor="text1"/>
                <w:sz w:val="24"/>
              </w:rPr>
              <w:t>?</w:t>
            </w:r>
          </w:p>
          <w:p w14:paraId="6F994160" w14:textId="6852323B" w:rsidR="008A0159" w:rsidRPr="00231540" w:rsidRDefault="008A0159" w:rsidP="00B10BE6">
            <w:pPr>
              <w:rPr>
                <w:color w:val="000000" w:themeColor="text1"/>
                <w:sz w:val="24"/>
              </w:rPr>
            </w:pPr>
          </w:p>
          <w:p w14:paraId="3C184721" w14:textId="5D543167" w:rsidR="008A0159" w:rsidRPr="003A0DDC" w:rsidRDefault="008A0159" w:rsidP="00B10BE6">
            <w:pPr>
              <w:pStyle w:val="ListParagraph"/>
              <w:numPr>
                <w:ilvl w:val="0"/>
                <w:numId w:val="101"/>
              </w:numPr>
              <w:ind w:left="360"/>
              <w:rPr>
                <w:color w:val="000000" w:themeColor="text1"/>
                <w:sz w:val="24"/>
              </w:rPr>
            </w:pPr>
            <w:r w:rsidRPr="003A0DDC">
              <w:rPr>
                <w:color w:val="000000" w:themeColor="text1"/>
                <w:sz w:val="24"/>
              </w:rPr>
              <w:t>Would you have concerns with maintaining women as a</w:t>
            </w:r>
            <w:r w:rsidR="00936617">
              <w:rPr>
                <w:color w:val="000000" w:themeColor="text1"/>
                <w:sz w:val="24"/>
              </w:rPr>
              <w:t xml:space="preserve"> designated</w:t>
            </w:r>
            <w:r w:rsidRPr="003A0DDC">
              <w:rPr>
                <w:color w:val="000000" w:themeColor="text1"/>
                <w:sz w:val="24"/>
              </w:rPr>
              <w:t xml:space="preserve"> group? If so, how</w:t>
            </w:r>
            <w:r w:rsidR="005D2D39">
              <w:rPr>
                <w:color w:val="000000" w:themeColor="text1"/>
                <w:sz w:val="24"/>
              </w:rPr>
              <w:t xml:space="preserve"> could we </w:t>
            </w:r>
            <w:r w:rsidRPr="003A0DDC">
              <w:rPr>
                <w:color w:val="000000" w:themeColor="text1"/>
                <w:sz w:val="24"/>
              </w:rPr>
              <w:t>address them? How would you define this designated group?</w:t>
            </w:r>
          </w:p>
          <w:p w14:paraId="3C2B350E" w14:textId="77777777" w:rsidR="00C85480" w:rsidRPr="00EB7804" w:rsidRDefault="00C85480" w:rsidP="00EB7804">
            <w:pPr>
              <w:rPr>
                <w:color w:val="000000" w:themeColor="text1"/>
                <w:sz w:val="24"/>
              </w:rPr>
            </w:pPr>
          </w:p>
          <w:p w14:paraId="1203C266" w14:textId="3033D9F5" w:rsidR="00C85480" w:rsidRPr="003A0DDC" w:rsidRDefault="00C85480" w:rsidP="00B10BE6">
            <w:pPr>
              <w:pStyle w:val="ListParagraph"/>
              <w:numPr>
                <w:ilvl w:val="0"/>
                <w:numId w:val="101"/>
              </w:numPr>
              <w:ind w:left="360"/>
              <w:rPr>
                <w:color w:val="000000" w:themeColor="text1"/>
                <w:sz w:val="24"/>
              </w:rPr>
            </w:pPr>
            <w:r w:rsidRPr="003A0DDC">
              <w:rPr>
                <w:color w:val="000000" w:themeColor="text1"/>
                <w:sz w:val="24"/>
              </w:rPr>
              <w:t xml:space="preserve">Would you have concerns with adding a new </w:t>
            </w:r>
            <w:r w:rsidR="00936617">
              <w:rPr>
                <w:color w:val="000000" w:themeColor="text1"/>
                <w:sz w:val="24"/>
              </w:rPr>
              <w:t xml:space="preserve">designated </w:t>
            </w:r>
            <w:r w:rsidRPr="003A0DDC">
              <w:rPr>
                <w:color w:val="000000" w:themeColor="text1"/>
                <w:sz w:val="24"/>
              </w:rPr>
              <w:t xml:space="preserve">group for “Black </w:t>
            </w:r>
            <w:r w:rsidR="00936617">
              <w:rPr>
                <w:color w:val="000000" w:themeColor="text1"/>
                <w:sz w:val="24"/>
              </w:rPr>
              <w:t>people</w:t>
            </w:r>
            <w:r w:rsidRPr="003A0DDC">
              <w:rPr>
                <w:color w:val="000000" w:themeColor="text1"/>
                <w:sz w:val="24"/>
              </w:rPr>
              <w:t>”</w:t>
            </w:r>
            <w:r w:rsidR="009719A7">
              <w:rPr>
                <w:color w:val="000000" w:themeColor="text1"/>
                <w:sz w:val="24"/>
              </w:rPr>
              <w:t xml:space="preserve"> separate from the “racialized people” designated group</w:t>
            </w:r>
            <w:r w:rsidRPr="003A0DDC">
              <w:rPr>
                <w:color w:val="000000" w:themeColor="text1"/>
                <w:sz w:val="24"/>
              </w:rPr>
              <w:t>? If so, how</w:t>
            </w:r>
            <w:r w:rsidR="005D2D39">
              <w:rPr>
                <w:color w:val="000000" w:themeColor="text1"/>
                <w:sz w:val="24"/>
              </w:rPr>
              <w:t xml:space="preserve"> could we</w:t>
            </w:r>
            <w:r w:rsidRPr="003A0DDC">
              <w:rPr>
                <w:color w:val="000000" w:themeColor="text1"/>
                <w:sz w:val="24"/>
              </w:rPr>
              <w:t xml:space="preserve"> address them? How would you define this </w:t>
            </w:r>
            <w:r w:rsidR="00B3267D">
              <w:rPr>
                <w:color w:val="000000" w:themeColor="text1"/>
                <w:sz w:val="24"/>
              </w:rPr>
              <w:t>designated</w:t>
            </w:r>
            <w:r w:rsidRPr="003A0DDC">
              <w:rPr>
                <w:color w:val="000000" w:themeColor="text1"/>
                <w:sz w:val="24"/>
              </w:rPr>
              <w:t xml:space="preserve"> group?  </w:t>
            </w:r>
          </w:p>
          <w:p w14:paraId="41E9409B" w14:textId="77777777" w:rsidR="00E1681B" w:rsidRPr="00EB7804" w:rsidRDefault="00E1681B" w:rsidP="00EB7804">
            <w:pPr>
              <w:rPr>
                <w:color w:val="000000" w:themeColor="text1"/>
                <w:sz w:val="24"/>
              </w:rPr>
            </w:pPr>
          </w:p>
          <w:p w14:paraId="3F9ABF2F" w14:textId="3E0F33DC" w:rsidR="00E1681B" w:rsidRPr="00231540" w:rsidRDefault="00E1681B" w:rsidP="00B10BE6">
            <w:pPr>
              <w:pStyle w:val="ListParagraph"/>
              <w:numPr>
                <w:ilvl w:val="0"/>
                <w:numId w:val="101"/>
              </w:numPr>
              <w:ind w:left="360"/>
              <w:rPr>
                <w:color w:val="000000" w:themeColor="text1"/>
                <w:sz w:val="24"/>
              </w:rPr>
            </w:pPr>
            <w:r w:rsidRPr="003A0DDC">
              <w:rPr>
                <w:color w:val="000000" w:themeColor="text1"/>
                <w:sz w:val="24"/>
              </w:rPr>
              <w:t xml:space="preserve">Would you have concerns with adding a new </w:t>
            </w:r>
            <w:r w:rsidR="00F5421C">
              <w:rPr>
                <w:color w:val="000000" w:themeColor="text1"/>
                <w:sz w:val="24"/>
              </w:rPr>
              <w:t xml:space="preserve">designated </w:t>
            </w:r>
            <w:r w:rsidRPr="003A0DDC">
              <w:rPr>
                <w:color w:val="000000" w:themeColor="text1"/>
                <w:sz w:val="24"/>
              </w:rPr>
              <w:t xml:space="preserve">group for “2SLGBTQI+ </w:t>
            </w:r>
            <w:r w:rsidR="00B3267D">
              <w:rPr>
                <w:color w:val="000000" w:themeColor="text1"/>
                <w:sz w:val="24"/>
              </w:rPr>
              <w:t>people</w:t>
            </w:r>
            <w:r w:rsidRPr="003A0DDC">
              <w:rPr>
                <w:color w:val="000000" w:themeColor="text1"/>
                <w:sz w:val="24"/>
              </w:rPr>
              <w:t xml:space="preserve">”? If so, how </w:t>
            </w:r>
            <w:r w:rsidR="005D2D39">
              <w:rPr>
                <w:color w:val="000000" w:themeColor="text1"/>
                <w:sz w:val="24"/>
              </w:rPr>
              <w:t>could we</w:t>
            </w:r>
            <w:r w:rsidRPr="003A0DDC">
              <w:rPr>
                <w:color w:val="000000" w:themeColor="text1"/>
                <w:sz w:val="24"/>
              </w:rPr>
              <w:t xml:space="preserve"> </w:t>
            </w:r>
            <w:r w:rsidRPr="00231540">
              <w:rPr>
                <w:color w:val="000000" w:themeColor="text1"/>
                <w:sz w:val="24"/>
              </w:rPr>
              <w:t xml:space="preserve">address them? How would you define this </w:t>
            </w:r>
            <w:r w:rsidR="00B3267D">
              <w:rPr>
                <w:color w:val="000000" w:themeColor="text1"/>
                <w:sz w:val="24"/>
              </w:rPr>
              <w:t>designated</w:t>
            </w:r>
            <w:r w:rsidRPr="00231540">
              <w:rPr>
                <w:color w:val="000000" w:themeColor="text1"/>
                <w:sz w:val="24"/>
              </w:rPr>
              <w:t xml:space="preserve"> group? </w:t>
            </w:r>
          </w:p>
          <w:p w14:paraId="2FB1A465" w14:textId="77777777" w:rsidR="00E1681B" w:rsidRPr="00231540" w:rsidRDefault="00E1681B" w:rsidP="00B10BE6">
            <w:pPr>
              <w:pStyle w:val="ListParagraph"/>
              <w:ind w:left="0"/>
              <w:rPr>
                <w:color w:val="000000" w:themeColor="text1"/>
                <w:sz w:val="24"/>
              </w:rPr>
            </w:pPr>
          </w:p>
          <w:p w14:paraId="31A8A976" w14:textId="0A09A850" w:rsidR="00E1681B" w:rsidRPr="00231540" w:rsidRDefault="00E1681B" w:rsidP="00B10BE6">
            <w:pPr>
              <w:pStyle w:val="ListParagraph"/>
              <w:numPr>
                <w:ilvl w:val="0"/>
                <w:numId w:val="101"/>
              </w:numPr>
              <w:ind w:left="360"/>
              <w:contextualSpacing w:val="0"/>
              <w:rPr>
                <w:color w:val="000000" w:themeColor="text1"/>
                <w:sz w:val="24"/>
              </w:rPr>
            </w:pPr>
            <w:r w:rsidRPr="00231540">
              <w:rPr>
                <w:color w:val="000000" w:themeColor="text1"/>
                <w:sz w:val="24"/>
              </w:rPr>
              <w:t xml:space="preserve">Would you have concerns with allowing for flexibility in the Act or Regulations to allow for evolving language to refer to 2SLGBTQI+ communities, as the Task Force recommends? </w:t>
            </w:r>
            <w:r w:rsidR="00BD716B" w:rsidRPr="00231540">
              <w:rPr>
                <w:color w:val="000000" w:themeColor="text1"/>
                <w:sz w:val="24"/>
              </w:rPr>
              <w:t xml:space="preserve">If so, how </w:t>
            </w:r>
            <w:r w:rsidR="005D2D39">
              <w:rPr>
                <w:color w:val="000000" w:themeColor="text1"/>
                <w:sz w:val="24"/>
              </w:rPr>
              <w:t>could we</w:t>
            </w:r>
            <w:r w:rsidR="00BD716B" w:rsidRPr="00231540">
              <w:rPr>
                <w:color w:val="000000" w:themeColor="text1"/>
                <w:sz w:val="24"/>
              </w:rPr>
              <w:t xml:space="preserve"> address them?</w:t>
            </w:r>
          </w:p>
          <w:p w14:paraId="76FA37EB" w14:textId="77777777" w:rsidR="00E1681B" w:rsidRPr="00231540" w:rsidRDefault="00E1681B" w:rsidP="00B10BE6">
            <w:pPr>
              <w:rPr>
                <w:color w:val="000000" w:themeColor="text1"/>
                <w:sz w:val="24"/>
              </w:rPr>
            </w:pPr>
          </w:p>
          <w:p w14:paraId="51B4BC31" w14:textId="59D5573A" w:rsidR="00E1681B" w:rsidRPr="00661B7C" w:rsidRDefault="00E1681B" w:rsidP="00B10BE6">
            <w:pPr>
              <w:pStyle w:val="ListParagraph"/>
              <w:numPr>
                <w:ilvl w:val="0"/>
                <w:numId w:val="101"/>
              </w:numPr>
              <w:ind w:left="360"/>
              <w:rPr>
                <w:color w:val="000000" w:themeColor="text1"/>
                <w:sz w:val="24"/>
              </w:rPr>
            </w:pPr>
            <w:r w:rsidRPr="00661B7C">
              <w:rPr>
                <w:color w:val="000000" w:themeColor="text1"/>
                <w:sz w:val="24"/>
              </w:rPr>
              <w:t xml:space="preserve">Would you </w:t>
            </w:r>
            <w:r w:rsidR="00085D02">
              <w:rPr>
                <w:color w:val="000000" w:themeColor="text1"/>
                <w:sz w:val="24"/>
              </w:rPr>
              <w:t xml:space="preserve">keep </w:t>
            </w:r>
            <w:r w:rsidR="00936617">
              <w:rPr>
                <w:color w:val="000000" w:themeColor="text1"/>
                <w:sz w:val="24"/>
              </w:rPr>
              <w:t>the</w:t>
            </w:r>
            <w:r w:rsidRPr="00661B7C">
              <w:rPr>
                <w:color w:val="000000" w:themeColor="text1"/>
                <w:sz w:val="24"/>
              </w:rPr>
              <w:t xml:space="preserve"> definitions of the designated groups in the Act, where they currently are, or would you move them to the Regulations? </w:t>
            </w:r>
            <w:r w:rsidR="003B2B9B">
              <w:rPr>
                <w:color w:val="000000" w:themeColor="text1"/>
                <w:sz w:val="24"/>
              </w:rPr>
              <w:t>Why?</w:t>
            </w:r>
          </w:p>
          <w:p w14:paraId="252A6F09" w14:textId="77777777" w:rsidR="00C85480" w:rsidRPr="003A0DDC" w:rsidRDefault="00C85480" w:rsidP="00B10BE6">
            <w:pPr>
              <w:pStyle w:val="ListParagraph"/>
              <w:ind w:left="0"/>
              <w:rPr>
                <w:color w:val="000000" w:themeColor="text1"/>
                <w:sz w:val="24"/>
              </w:rPr>
            </w:pPr>
          </w:p>
          <w:p w14:paraId="5C93321A" w14:textId="5F6F7D3E" w:rsidR="00FA0CDC" w:rsidRPr="00EB7804" w:rsidRDefault="00FA0CDC" w:rsidP="00B10BE6">
            <w:pPr>
              <w:pStyle w:val="ListParagraph"/>
              <w:numPr>
                <w:ilvl w:val="0"/>
                <w:numId w:val="101"/>
              </w:numPr>
              <w:ind w:left="360"/>
              <w:rPr>
                <w:color w:val="000000" w:themeColor="text1"/>
                <w:sz w:val="24"/>
              </w:rPr>
            </w:pPr>
            <w:r w:rsidRPr="000B3404">
              <w:rPr>
                <w:color w:val="000000" w:themeColor="text1"/>
                <w:sz w:val="24"/>
              </w:rPr>
              <w:t xml:space="preserve">Would </w:t>
            </w:r>
            <w:r w:rsidRPr="000B3404">
              <w:rPr>
                <w:rFonts w:eastAsia="Times New Roman"/>
                <w:sz w:val="24"/>
              </w:rPr>
              <w:t xml:space="preserve">you </w:t>
            </w:r>
            <w:r w:rsidR="00200AE5">
              <w:rPr>
                <w:rFonts w:eastAsia="Times New Roman"/>
                <w:sz w:val="24"/>
              </w:rPr>
              <w:t xml:space="preserve">have concerns </w:t>
            </w:r>
            <w:r w:rsidR="004C2FD8">
              <w:rPr>
                <w:rFonts w:eastAsia="Times New Roman"/>
                <w:sz w:val="24"/>
              </w:rPr>
              <w:t xml:space="preserve">with mandating </w:t>
            </w:r>
            <w:r w:rsidRPr="000B3404">
              <w:rPr>
                <w:rFonts w:eastAsia="Times New Roman"/>
                <w:sz w:val="24"/>
              </w:rPr>
              <w:t>an independent body</w:t>
            </w:r>
            <w:r w:rsidR="004C2FD8">
              <w:rPr>
                <w:rFonts w:eastAsia="Times New Roman"/>
                <w:sz w:val="24"/>
              </w:rPr>
              <w:t xml:space="preserve">, </w:t>
            </w:r>
            <w:r w:rsidR="004C2FD8" w:rsidRPr="004C2FD8">
              <w:rPr>
                <w:rFonts w:eastAsia="Times New Roman"/>
                <w:sz w:val="24"/>
              </w:rPr>
              <w:t xml:space="preserve">such as the </w:t>
            </w:r>
            <w:r w:rsidR="004C2FD8" w:rsidRPr="00AC03EB">
              <w:rPr>
                <w:rFonts w:eastAsia="Times New Roman"/>
                <w:sz w:val="24"/>
              </w:rPr>
              <w:t>Law Commission of Canada,</w:t>
            </w:r>
            <w:r w:rsidRPr="00AC03EB">
              <w:rPr>
                <w:rFonts w:eastAsia="Times New Roman"/>
                <w:sz w:val="24"/>
              </w:rPr>
              <w:t xml:space="preserve"> </w:t>
            </w:r>
            <w:r w:rsidR="004C2FD8" w:rsidRPr="00AC03EB">
              <w:rPr>
                <w:rFonts w:eastAsia="Times New Roman"/>
                <w:sz w:val="24"/>
              </w:rPr>
              <w:t>to conduct</w:t>
            </w:r>
            <w:r w:rsidRPr="00AC03EB">
              <w:rPr>
                <w:rFonts w:eastAsia="Times New Roman"/>
                <w:sz w:val="24"/>
              </w:rPr>
              <w:t xml:space="preserve"> a comprehensive study on the inclusion of religious minorities as a new </w:t>
            </w:r>
            <w:r w:rsidR="00B3267D" w:rsidRPr="00AC03EB">
              <w:rPr>
                <w:rFonts w:eastAsia="Times New Roman"/>
                <w:sz w:val="24"/>
              </w:rPr>
              <w:t>designated</w:t>
            </w:r>
            <w:r w:rsidRPr="00AC03EB">
              <w:rPr>
                <w:rFonts w:eastAsia="Times New Roman"/>
                <w:sz w:val="24"/>
              </w:rPr>
              <w:t xml:space="preserve"> group</w:t>
            </w:r>
            <w:r w:rsidR="004C2FD8" w:rsidRPr="00AC03EB">
              <w:rPr>
                <w:rFonts w:eastAsia="Times New Roman"/>
                <w:sz w:val="24"/>
              </w:rPr>
              <w:t xml:space="preserve"> under the Act</w:t>
            </w:r>
            <w:r w:rsidRPr="00AC03EB">
              <w:rPr>
                <w:rFonts w:eastAsia="Times New Roman"/>
                <w:sz w:val="24"/>
              </w:rPr>
              <w:t>, as the Task Force recommends?</w:t>
            </w:r>
            <w:r w:rsidR="00200AE5">
              <w:rPr>
                <w:rFonts w:eastAsia="Times New Roman"/>
                <w:sz w:val="24"/>
              </w:rPr>
              <w:t xml:space="preserve"> If so, how </w:t>
            </w:r>
            <w:r w:rsidR="005D2D39">
              <w:rPr>
                <w:rFonts w:eastAsia="Times New Roman"/>
                <w:sz w:val="24"/>
              </w:rPr>
              <w:t>could we</w:t>
            </w:r>
            <w:r w:rsidR="00200AE5">
              <w:rPr>
                <w:rFonts w:eastAsia="Times New Roman"/>
                <w:sz w:val="24"/>
              </w:rPr>
              <w:t xml:space="preserve"> address them?</w:t>
            </w:r>
            <w:r w:rsidR="005D151E">
              <w:rPr>
                <w:sz w:val="24"/>
              </w:rPr>
              <w:t xml:space="preserve"> </w:t>
            </w:r>
          </w:p>
          <w:p w14:paraId="1B051E22" w14:textId="77777777" w:rsidR="005D151E" w:rsidRPr="00EB7804" w:rsidRDefault="005D151E" w:rsidP="00EB7804">
            <w:pPr>
              <w:pStyle w:val="ListParagraph"/>
              <w:rPr>
                <w:color w:val="000000" w:themeColor="text1"/>
                <w:sz w:val="24"/>
              </w:rPr>
            </w:pPr>
          </w:p>
          <w:p w14:paraId="3BC8A23F" w14:textId="57EDB381" w:rsidR="005D151E" w:rsidRPr="00AC03EB" w:rsidRDefault="005D151E" w:rsidP="00B10BE6">
            <w:pPr>
              <w:pStyle w:val="ListParagraph"/>
              <w:numPr>
                <w:ilvl w:val="0"/>
                <w:numId w:val="101"/>
              </w:numPr>
              <w:ind w:left="360"/>
              <w:rPr>
                <w:color w:val="000000" w:themeColor="text1"/>
                <w:sz w:val="24"/>
              </w:rPr>
            </w:pPr>
            <w:r w:rsidRPr="005D151E">
              <w:rPr>
                <w:color w:val="000000" w:themeColor="text1"/>
                <w:sz w:val="24"/>
              </w:rPr>
              <w:t>Are there other</w:t>
            </w:r>
            <w:r w:rsidR="00E36FC8" w:rsidRPr="005D151E">
              <w:rPr>
                <w:color w:val="000000" w:themeColor="text1"/>
                <w:sz w:val="24"/>
              </w:rPr>
              <w:t xml:space="preserve"> groups </w:t>
            </w:r>
            <w:r w:rsidRPr="005D151E">
              <w:rPr>
                <w:color w:val="000000" w:themeColor="text1"/>
                <w:sz w:val="24"/>
              </w:rPr>
              <w:t>that should be further studied and considered for inclusion</w:t>
            </w:r>
            <w:r w:rsidR="00E36FC8">
              <w:rPr>
                <w:color w:val="000000" w:themeColor="text1"/>
                <w:sz w:val="24"/>
              </w:rPr>
              <w:t xml:space="preserve"> as designated groups</w:t>
            </w:r>
            <w:r w:rsidRPr="005D151E">
              <w:rPr>
                <w:color w:val="000000" w:themeColor="text1"/>
                <w:sz w:val="24"/>
              </w:rPr>
              <w:t xml:space="preserve"> under the Act? If so, what groups and why?</w:t>
            </w:r>
          </w:p>
          <w:p w14:paraId="390A86A1" w14:textId="77777777" w:rsidR="00AC03EB" w:rsidRPr="00E97AFB" w:rsidRDefault="00AC03EB" w:rsidP="00EB7804"/>
          <w:p w14:paraId="1C509030" w14:textId="648763BF" w:rsidR="007957F4" w:rsidRPr="00231540" w:rsidRDefault="009A58A4" w:rsidP="00EB7804">
            <w:pPr>
              <w:pStyle w:val="Heading3"/>
              <w:spacing w:before="0"/>
            </w:pPr>
            <w:r w:rsidRPr="00231540">
              <w:t xml:space="preserve">Collection of </w:t>
            </w:r>
            <w:r w:rsidR="009C7A76" w:rsidRPr="00231540">
              <w:t>s</w:t>
            </w:r>
            <w:r w:rsidRPr="00D82B0A">
              <w:t xml:space="preserve">urvey </w:t>
            </w:r>
            <w:r w:rsidR="009C7A76" w:rsidRPr="00231540">
              <w:t>d</w:t>
            </w:r>
            <w:r w:rsidRPr="00D82B0A">
              <w:t>ata:</w:t>
            </w:r>
          </w:p>
          <w:p w14:paraId="1EA0C200" w14:textId="285408AE" w:rsidR="005D151E" w:rsidRPr="003A0DDC" w:rsidRDefault="005D151E" w:rsidP="00B10BE6">
            <w:pPr>
              <w:pStyle w:val="ListParagraph"/>
              <w:numPr>
                <w:ilvl w:val="0"/>
                <w:numId w:val="101"/>
              </w:numPr>
              <w:ind w:left="360"/>
              <w:contextualSpacing w:val="0"/>
              <w:rPr>
                <w:color w:val="000000" w:themeColor="text1"/>
                <w:sz w:val="24"/>
              </w:rPr>
            </w:pPr>
            <w:r w:rsidRPr="003A0DDC">
              <w:rPr>
                <w:color w:val="000000" w:themeColor="text1"/>
                <w:sz w:val="24"/>
              </w:rPr>
              <w:t xml:space="preserve">Would you have concerns with including women and the proposed two new designated groups </w:t>
            </w:r>
            <w:r w:rsidR="005D6142">
              <w:rPr>
                <w:color w:val="000000" w:themeColor="text1"/>
                <w:sz w:val="24"/>
              </w:rPr>
              <w:t>(</w:t>
            </w:r>
            <w:r w:rsidR="005D6142" w:rsidRPr="003A0DDC">
              <w:rPr>
                <w:color w:val="000000" w:themeColor="text1"/>
                <w:sz w:val="24"/>
              </w:rPr>
              <w:t xml:space="preserve">Black </w:t>
            </w:r>
            <w:r w:rsidR="005D6142">
              <w:rPr>
                <w:color w:val="000000" w:themeColor="text1"/>
                <w:sz w:val="24"/>
              </w:rPr>
              <w:t xml:space="preserve">people and </w:t>
            </w:r>
            <w:r w:rsidR="005D6142" w:rsidRPr="003A0DDC">
              <w:rPr>
                <w:color w:val="000000" w:themeColor="text1"/>
                <w:sz w:val="24"/>
              </w:rPr>
              <w:t xml:space="preserve">2SLGBTQI+ </w:t>
            </w:r>
            <w:r w:rsidR="005D6142">
              <w:rPr>
                <w:color w:val="000000" w:themeColor="text1"/>
                <w:sz w:val="24"/>
              </w:rPr>
              <w:t>people)</w:t>
            </w:r>
            <w:r w:rsidR="005D6142" w:rsidRPr="003A0DDC">
              <w:rPr>
                <w:color w:val="000000" w:themeColor="text1"/>
                <w:sz w:val="24"/>
              </w:rPr>
              <w:t xml:space="preserve"> </w:t>
            </w:r>
            <w:r w:rsidRPr="003A0DDC">
              <w:rPr>
                <w:color w:val="000000" w:themeColor="text1"/>
                <w:sz w:val="24"/>
              </w:rPr>
              <w:t xml:space="preserve">in self-identification practices? If so, how </w:t>
            </w:r>
            <w:r w:rsidR="005D2D39">
              <w:rPr>
                <w:color w:val="000000" w:themeColor="text1"/>
                <w:sz w:val="24"/>
              </w:rPr>
              <w:t>could we</w:t>
            </w:r>
            <w:r w:rsidRPr="003A0DDC">
              <w:rPr>
                <w:color w:val="000000" w:themeColor="text1"/>
                <w:sz w:val="24"/>
              </w:rPr>
              <w:t xml:space="preserve"> address them? </w:t>
            </w:r>
          </w:p>
          <w:p w14:paraId="62B14861" w14:textId="77777777" w:rsidR="005D151E" w:rsidRDefault="005D151E" w:rsidP="00EB7804">
            <w:pPr>
              <w:pStyle w:val="ListParagraph"/>
              <w:ind w:left="360"/>
              <w:contextualSpacing w:val="0"/>
              <w:rPr>
                <w:color w:val="000000" w:themeColor="text1"/>
                <w:sz w:val="24"/>
              </w:rPr>
            </w:pPr>
          </w:p>
          <w:p w14:paraId="0C558FC6" w14:textId="62D0848F" w:rsidR="004A117F" w:rsidRDefault="00571A49" w:rsidP="00B10BE6">
            <w:pPr>
              <w:pStyle w:val="ListParagraph"/>
              <w:numPr>
                <w:ilvl w:val="0"/>
                <w:numId w:val="101"/>
              </w:numPr>
              <w:ind w:left="360"/>
              <w:contextualSpacing w:val="0"/>
              <w:rPr>
                <w:color w:val="000000" w:themeColor="text1"/>
                <w:sz w:val="24"/>
              </w:rPr>
            </w:pPr>
            <w:r w:rsidRPr="003A0DDC">
              <w:rPr>
                <w:color w:val="000000" w:themeColor="text1"/>
                <w:sz w:val="24"/>
              </w:rPr>
              <w:t xml:space="preserve">Would you have concerns with allowing employees to self-identify with </w:t>
            </w:r>
            <w:r w:rsidR="004A117F" w:rsidRPr="003A0DDC">
              <w:rPr>
                <w:color w:val="000000" w:themeColor="text1"/>
                <w:sz w:val="24"/>
              </w:rPr>
              <w:t>as many</w:t>
            </w:r>
            <w:r w:rsidRPr="003A0DDC">
              <w:rPr>
                <w:color w:val="000000" w:themeColor="text1"/>
                <w:sz w:val="24"/>
              </w:rPr>
              <w:t xml:space="preserve"> </w:t>
            </w:r>
            <w:r w:rsidR="00F5421C">
              <w:rPr>
                <w:color w:val="000000" w:themeColor="text1"/>
                <w:sz w:val="24"/>
              </w:rPr>
              <w:t xml:space="preserve">designated </w:t>
            </w:r>
            <w:r w:rsidRPr="003A0DDC">
              <w:rPr>
                <w:color w:val="000000" w:themeColor="text1"/>
                <w:sz w:val="24"/>
              </w:rPr>
              <w:t>groups and sub-group</w:t>
            </w:r>
            <w:r w:rsidR="004A117F" w:rsidRPr="003A0DDC">
              <w:rPr>
                <w:color w:val="000000" w:themeColor="text1"/>
                <w:sz w:val="24"/>
              </w:rPr>
              <w:t xml:space="preserve">s </w:t>
            </w:r>
            <w:r w:rsidR="00FA0CDC">
              <w:rPr>
                <w:color w:val="000000" w:themeColor="text1"/>
                <w:sz w:val="24"/>
              </w:rPr>
              <w:t>that</w:t>
            </w:r>
            <w:r w:rsidR="004A117F" w:rsidRPr="003A0DDC">
              <w:rPr>
                <w:color w:val="000000" w:themeColor="text1"/>
                <w:sz w:val="24"/>
              </w:rPr>
              <w:t xml:space="preserve"> apply</w:t>
            </w:r>
            <w:r w:rsidRPr="003A0DDC">
              <w:rPr>
                <w:color w:val="000000" w:themeColor="text1"/>
                <w:sz w:val="24"/>
              </w:rPr>
              <w:t>?</w:t>
            </w:r>
            <w:r w:rsidR="00756E7C" w:rsidRPr="003A0DDC">
              <w:rPr>
                <w:color w:val="000000" w:themeColor="text1"/>
                <w:sz w:val="24"/>
              </w:rPr>
              <w:t xml:space="preserve"> </w:t>
            </w:r>
            <w:r w:rsidRPr="00231540">
              <w:rPr>
                <w:color w:val="000000" w:themeColor="text1"/>
                <w:sz w:val="24"/>
              </w:rPr>
              <w:t xml:space="preserve">If so, how </w:t>
            </w:r>
            <w:r w:rsidR="005D2D39">
              <w:rPr>
                <w:color w:val="000000" w:themeColor="text1"/>
                <w:sz w:val="24"/>
              </w:rPr>
              <w:t>could we</w:t>
            </w:r>
            <w:r w:rsidRPr="00231540">
              <w:rPr>
                <w:color w:val="000000" w:themeColor="text1"/>
                <w:sz w:val="24"/>
              </w:rPr>
              <w:t xml:space="preserve"> address them?</w:t>
            </w:r>
          </w:p>
          <w:p w14:paraId="17FC3167" w14:textId="77777777" w:rsidR="00FA0CDC" w:rsidRDefault="00FA0CDC" w:rsidP="00B10BE6">
            <w:pPr>
              <w:pStyle w:val="ListParagraph"/>
              <w:ind w:left="360"/>
              <w:contextualSpacing w:val="0"/>
              <w:rPr>
                <w:color w:val="000000" w:themeColor="text1"/>
                <w:sz w:val="24"/>
              </w:rPr>
            </w:pPr>
          </w:p>
          <w:p w14:paraId="3F3CBEE6" w14:textId="133E316E" w:rsidR="00FA0CDC" w:rsidRPr="003A0DDC" w:rsidRDefault="00FA0CDC" w:rsidP="00B10BE6">
            <w:pPr>
              <w:pStyle w:val="ListParagraph"/>
              <w:numPr>
                <w:ilvl w:val="0"/>
                <w:numId w:val="101"/>
              </w:numPr>
              <w:ind w:left="360"/>
              <w:contextualSpacing w:val="0"/>
              <w:rPr>
                <w:color w:val="000000" w:themeColor="text1"/>
                <w:sz w:val="24"/>
              </w:rPr>
            </w:pPr>
            <w:r>
              <w:rPr>
                <w:color w:val="000000" w:themeColor="text1"/>
                <w:sz w:val="24"/>
              </w:rPr>
              <w:t xml:space="preserve">What </w:t>
            </w:r>
            <w:r w:rsidRPr="003A0DDC">
              <w:rPr>
                <w:color w:val="000000" w:themeColor="text1"/>
                <w:sz w:val="24"/>
              </w:rPr>
              <w:t xml:space="preserve">specific supports or guidance would help facilitate the collection and analysis of survey data on members of more than one </w:t>
            </w:r>
            <w:r w:rsidR="00F5421C">
              <w:rPr>
                <w:color w:val="000000" w:themeColor="text1"/>
                <w:sz w:val="24"/>
              </w:rPr>
              <w:t xml:space="preserve">designated </w:t>
            </w:r>
            <w:r w:rsidRPr="003A0DDC">
              <w:rPr>
                <w:color w:val="000000" w:themeColor="text1"/>
                <w:sz w:val="24"/>
              </w:rPr>
              <w:t>group and/or sub-groups</w:t>
            </w:r>
            <w:r w:rsidR="00416B66">
              <w:rPr>
                <w:color w:val="000000" w:themeColor="text1"/>
                <w:sz w:val="24"/>
              </w:rPr>
              <w:t>?</w:t>
            </w:r>
          </w:p>
          <w:p w14:paraId="25770E9E" w14:textId="5B2B0B8F" w:rsidR="00623043" w:rsidRPr="003A0DDC" w:rsidRDefault="00623043" w:rsidP="00B10BE6">
            <w:pPr>
              <w:rPr>
                <w:color w:val="000000" w:themeColor="text1"/>
              </w:rPr>
            </w:pPr>
          </w:p>
          <w:p w14:paraId="038656B0" w14:textId="07B08C54" w:rsidR="009024C7" w:rsidRPr="00661B7C" w:rsidRDefault="00623043" w:rsidP="00B10BE6">
            <w:pPr>
              <w:pStyle w:val="ListParagraph"/>
              <w:numPr>
                <w:ilvl w:val="0"/>
                <w:numId w:val="101"/>
              </w:numPr>
              <w:ind w:left="360"/>
              <w:rPr>
                <w:color w:val="000000" w:themeColor="text1"/>
                <w:sz w:val="24"/>
              </w:rPr>
            </w:pPr>
            <w:r w:rsidRPr="003A0DDC">
              <w:rPr>
                <w:color w:val="000000" w:themeColor="text1"/>
                <w:sz w:val="24"/>
              </w:rPr>
              <w:lastRenderedPageBreak/>
              <w:t xml:space="preserve">Would you have concerns with employees completing </w:t>
            </w:r>
            <w:r w:rsidR="00C37CCE" w:rsidRPr="003A0DDC">
              <w:rPr>
                <w:color w:val="000000" w:themeColor="text1"/>
                <w:sz w:val="24"/>
              </w:rPr>
              <w:t xml:space="preserve">self-identification surveys on initial hiring, </w:t>
            </w:r>
            <w:r w:rsidR="00FC59A5" w:rsidRPr="003A0DDC">
              <w:rPr>
                <w:color w:val="000000" w:themeColor="text1"/>
                <w:sz w:val="24"/>
              </w:rPr>
              <w:t xml:space="preserve">on </w:t>
            </w:r>
            <w:r w:rsidR="00C37CCE" w:rsidRPr="003A0DDC">
              <w:rPr>
                <w:color w:val="000000" w:themeColor="text1"/>
                <w:sz w:val="24"/>
              </w:rPr>
              <w:t xml:space="preserve">an annual basis, and </w:t>
            </w:r>
            <w:r w:rsidR="00691338" w:rsidRPr="003A0DDC">
              <w:rPr>
                <w:color w:val="000000" w:themeColor="text1"/>
                <w:sz w:val="24"/>
              </w:rPr>
              <w:t>when leaving an organization</w:t>
            </w:r>
            <w:r w:rsidRPr="00661B7C">
              <w:rPr>
                <w:color w:val="000000" w:themeColor="text1"/>
                <w:sz w:val="24"/>
              </w:rPr>
              <w:t xml:space="preserve">, as the Task Force recommends? If so, how </w:t>
            </w:r>
            <w:r w:rsidR="005D2D39">
              <w:rPr>
                <w:color w:val="000000" w:themeColor="text1"/>
                <w:sz w:val="24"/>
              </w:rPr>
              <w:t>could we</w:t>
            </w:r>
            <w:r w:rsidRPr="00661B7C">
              <w:rPr>
                <w:color w:val="000000" w:themeColor="text1"/>
                <w:sz w:val="24"/>
              </w:rPr>
              <w:t xml:space="preserve"> address them? </w:t>
            </w:r>
          </w:p>
          <w:p w14:paraId="23503107" w14:textId="77777777" w:rsidR="00C561AB" w:rsidRPr="00EB7804" w:rsidRDefault="00C561AB" w:rsidP="00EB7804">
            <w:pPr>
              <w:rPr>
                <w:color w:val="000000" w:themeColor="text1"/>
                <w:sz w:val="24"/>
              </w:rPr>
            </w:pPr>
          </w:p>
          <w:p w14:paraId="5A010AC2" w14:textId="4046529F" w:rsidR="00FA0CDC" w:rsidRDefault="00623043" w:rsidP="00B10BE6">
            <w:pPr>
              <w:pStyle w:val="ListParagraph"/>
              <w:numPr>
                <w:ilvl w:val="0"/>
                <w:numId w:val="101"/>
              </w:numPr>
              <w:ind w:left="360"/>
              <w:contextualSpacing w:val="0"/>
              <w:rPr>
                <w:color w:val="000000" w:themeColor="text1"/>
                <w:sz w:val="24"/>
              </w:rPr>
            </w:pPr>
            <w:r w:rsidRPr="00661B7C">
              <w:rPr>
                <w:color w:val="000000" w:themeColor="text1"/>
                <w:sz w:val="24"/>
              </w:rPr>
              <w:t>Would you have concerns with employees being required to complete self-identification surveys, but</w:t>
            </w:r>
            <w:r w:rsidR="00200AE5">
              <w:rPr>
                <w:color w:val="000000" w:themeColor="text1"/>
                <w:sz w:val="24"/>
              </w:rPr>
              <w:t xml:space="preserve"> continuing to allow self-identification</w:t>
            </w:r>
            <w:r w:rsidR="00956678">
              <w:rPr>
                <w:color w:val="000000" w:themeColor="text1"/>
                <w:sz w:val="24"/>
              </w:rPr>
              <w:t xml:space="preserve"> questions to remain voluntary (i.e., including the option of “prefer not to state”</w:t>
            </w:r>
            <w:r w:rsidR="00423A58">
              <w:rPr>
                <w:color w:val="000000" w:themeColor="text1"/>
                <w:sz w:val="24"/>
              </w:rPr>
              <w:t xml:space="preserve"> or the option to submit the survey with the employee</w:t>
            </w:r>
            <w:r w:rsidR="00980F95">
              <w:rPr>
                <w:color w:val="000000" w:themeColor="text1"/>
                <w:sz w:val="24"/>
              </w:rPr>
              <w:t>’</w:t>
            </w:r>
            <w:r w:rsidR="00423A58">
              <w:rPr>
                <w:color w:val="000000" w:themeColor="text1"/>
                <w:sz w:val="24"/>
              </w:rPr>
              <w:t>s name only</w:t>
            </w:r>
            <w:r w:rsidR="00956678">
              <w:rPr>
                <w:color w:val="000000" w:themeColor="text1"/>
                <w:sz w:val="24"/>
              </w:rPr>
              <w:t>)</w:t>
            </w:r>
            <w:r w:rsidRPr="00661B7C">
              <w:rPr>
                <w:color w:val="000000" w:themeColor="text1"/>
                <w:sz w:val="24"/>
              </w:rPr>
              <w:t xml:space="preserve">? If so, how </w:t>
            </w:r>
            <w:r w:rsidR="005D2D39">
              <w:rPr>
                <w:color w:val="000000" w:themeColor="text1"/>
                <w:sz w:val="24"/>
              </w:rPr>
              <w:t>could we</w:t>
            </w:r>
            <w:r w:rsidRPr="00661B7C">
              <w:rPr>
                <w:color w:val="000000" w:themeColor="text1"/>
                <w:sz w:val="24"/>
              </w:rPr>
              <w:t xml:space="preserve"> address them?</w:t>
            </w:r>
          </w:p>
          <w:p w14:paraId="75069488" w14:textId="77777777" w:rsidR="00FA0CDC" w:rsidRPr="00EB7804" w:rsidRDefault="00FA0CDC" w:rsidP="00EB7804">
            <w:pPr>
              <w:rPr>
                <w:color w:val="000000" w:themeColor="text1"/>
                <w:sz w:val="24"/>
              </w:rPr>
            </w:pPr>
          </w:p>
          <w:p w14:paraId="60A6B0ED" w14:textId="7D986454" w:rsidR="00C561AB" w:rsidRPr="005D151E" w:rsidRDefault="00FA0CDC" w:rsidP="00EB7804">
            <w:pPr>
              <w:pStyle w:val="ListParagraph"/>
              <w:numPr>
                <w:ilvl w:val="0"/>
                <w:numId w:val="101"/>
              </w:numPr>
              <w:ind w:left="360"/>
              <w:contextualSpacing w:val="0"/>
            </w:pPr>
            <w:r>
              <w:rPr>
                <w:color w:val="000000" w:themeColor="text1"/>
                <w:sz w:val="24"/>
              </w:rPr>
              <w:t xml:space="preserve">Would </w:t>
            </w:r>
            <w:r w:rsidRPr="00EE2986">
              <w:rPr>
                <w:color w:val="000000" w:themeColor="text1"/>
                <w:sz w:val="24"/>
              </w:rPr>
              <w:t xml:space="preserve">you have concerns with making self-identification surveys available in accessible formats </w:t>
            </w:r>
            <w:r w:rsidRPr="00231540">
              <w:rPr>
                <w:color w:val="000000" w:themeColor="text1"/>
                <w:sz w:val="24"/>
                <w:lang w:val="en-CA"/>
              </w:rPr>
              <w:t>(e.g., Braille, large print, audio, tactile graphics, electronic and/or hardcopy etc.)</w:t>
            </w:r>
            <w:r w:rsidRPr="003A0DDC">
              <w:rPr>
                <w:color w:val="000000" w:themeColor="text1"/>
                <w:sz w:val="24"/>
                <w:lang w:val="en-CA"/>
              </w:rPr>
              <w:t xml:space="preserve">, as the Task Force recommends? If so, how </w:t>
            </w:r>
            <w:r w:rsidR="005D2D39">
              <w:rPr>
                <w:color w:val="000000" w:themeColor="text1"/>
                <w:sz w:val="24"/>
                <w:lang w:val="en-CA"/>
              </w:rPr>
              <w:t>could we</w:t>
            </w:r>
            <w:r w:rsidRPr="003A0DDC">
              <w:rPr>
                <w:color w:val="000000" w:themeColor="text1"/>
                <w:sz w:val="24"/>
                <w:lang w:val="en-CA"/>
              </w:rPr>
              <w:t xml:space="preserve"> address them? </w:t>
            </w:r>
          </w:p>
          <w:p w14:paraId="509A043B" w14:textId="77777777" w:rsidR="00C561AB" w:rsidRPr="003A0DDC" w:rsidRDefault="00C561AB" w:rsidP="00B10BE6">
            <w:pPr>
              <w:rPr>
                <w:color w:val="000000" w:themeColor="text1"/>
                <w:sz w:val="24"/>
              </w:rPr>
            </w:pPr>
          </w:p>
          <w:p w14:paraId="798E107B" w14:textId="09CB8CFA" w:rsidR="00C561AB" w:rsidRDefault="00C561AB" w:rsidP="00B10BE6">
            <w:pPr>
              <w:pStyle w:val="ListParagraph"/>
              <w:numPr>
                <w:ilvl w:val="0"/>
                <w:numId w:val="101"/>
              </w:numPr>
              <w:ind w:left="360"/>
              <w:rPr>
                <w:color w:val="000000" w:themeColor="text1"/>
                <w:sz w:val="24"/>
              </w:rPr>
            </w:pPr>
            <w:r w:rsidRPr="003A0DDC">
              <w:rPr>
                <w:color w:val="000000" w:themeColor="text1"/>
                <w:sz w:val="24"/>
              </w:rPr>
              <w:t xml:space="preserve">Would you have concerns with </w:t>
            </w:r>
            <w:r w:rsidR="00423A58">
              <w:rPr>
                <w:color w:val="000000" w:themeColor="text1"/>
                <w:sz w:val="24"/>
              </w:rPr>
              <w:t>amending the Act to require employers to obtain employee consent to collect and use information gathered through self-identification surveys?</w:t>
            </w:r>
            <w:r w:rsidR="00C26514">
              <w:rPr>
                <w:color w:val="000000" w:themeColor="text1"/>
                <w:sz w:val="24"/>
              </w:rPr>
              <w:t xml:space="preserve"> </w:t>
            </w:r>
            <w:r w:rsidR="00423A58" w:rsidRPr="003A0DDC">
              <w:rPr>
                <w:color w:val="000000" w:themeColor="text1"/>
                <w:sz w:val="24"/>
              </w:rPr>
              <w:t xml:space="preserve">If so, how </w:t>
            </w:r>
            <w:r w:rsidR="005D2D39">
              <w:rPr>
                <w:color w:val="000000" w:themeColor="text1"/>
                <w:sz w:val="24"/>
              </w:rPr>
              <w:t>could we</w:t>
            </w:r>
            <w:r w:rsidR="00423A58" w:rsidRPr="003A0DDC">
              <w:rPr>
                <w:color w:val="000000" w:themeColor="text1"/>
                <w:sz w:val="24"/>
              </w:rPr>
              <w:t xml:space="preserve"> address them?</w:t>
            </w:r>
            <w:r w:rsidR="00423A58">
              <w:rPr>
                <w:color w:val="000000" w:themeColor="text1"/>
                <w:sz w:val="24"/>
              </w:rPr>
              <w:t xml:space="preserve"> This approach is</w:t>
            </w:r>
            <w:r w:rsidRPr="003A0DDC">
              <w:rPr>
                <w:color w:val="000000" w:themeColor="text1"/>
                <w:sz w:val="24"/>
              </w:rPr>
              <w:t xml:space="preserve"> in alignment with broader Task Force report arguments to strengthen trust among employees while continuing to ensure privacy protection is maintained</w:t>
            </w:r>
            <w:r w:rsidR="00423A58">
              <w:rPr>
                <w:color w:val="000000" w:themeColor="text1"/>
                <w:sz w:val="24"/>
              </w:rPr>
              <w:t>.</w:t>
            </w:r>
            <w:r w:rsidRPr="003A0DDC">
              <w:rPr>
                <w:color w:val="000000" w:themeColor="text1"/>
                <w:sz w:val="24"/>
              </w:rPr>
              <w:t xml:space="preserve"> </w:t>
            </w:r>
          </w:p>
          <w:p w14:paraId="6BF80E45" w14:textId="77777777" w:rsidR="00C26514" w:rsidRPr="00F31946" w:rsidRDefault="00C26514" w:rsidP="00F31946">
            <w:pPr>
              <w:pStyle w:val="ListParagraph"/>
              <w:rPr>
                <w:color w:val="000000" w:themeColor="text1"/>
                <w:sz w:val="24"/>
              </w:rPr>
            </w:pPr>
          </w:p>
          <w:p w14:paraId="4003C70D" w14:textId="5CCDEA1B" w:rsidR="00C26514" w:rsidRPr="00F31946" w:rsidRDefault="00CB7744" w:rsidP="00B10BE6">
            <w:pPr>
              <w:pStyle w:val="ListParagraph"/>
              <w:numPr>
                <w:ilvl w:val="0"/>
                <w:numId w:val="101"/>
              </w:numPr>
              <w:ind w:left="360"/>
              <w:rPr>
                <w:color w:val="000000" w:themeColor="text1"/>
                <w:sz w:val="24"/>
              </w:rPr>
            </w:pPr>
            <w:r w:rsidRPr="00F31946">
              <w:rPr>
                <w:color w:val="000000" w:themeColor="text1"/>
                <w:sz w:val="24"/>
              </w:rPr>
              <w:t xml:space="preserve">How would you address challenges associated </w:t>
            </w:r>
            <w:r w:rsidR="00F31946" w:rsidRPr="00F31946">
              <w:rPr>
                <w:color w:val="000000" w:themeColor="text1"/>
                <w:sz w:val="24"/>
              </w:rPr>
              <w:t>with</w:t>
            </w:r>
            <w:r w:rsidRPr="00F31946">
              <w:rPr>
                <w:color w:val="000000" w:themeColor="text1"/>
                <w:sz w:val="24"/>
              </w:rPr>
              <w:t xml:space="preserve"> employee self-identification? Are there other legislative amendments and/or employer initiatives that could be implemented to improve employee trust and increase s</w:t>
            </w:r>
            <w:r w:rsidR="00F31946" w:rsidRPr="00F31946">
              <w:rPr>
                <w:color w:val="000000" w:themeColor="text1"/>
                <w:sz w:val="24"/>
              </w:rPr>
              <w:t>elf-identification s</w:t>
            </w:r>
            <w:r w:rsidRPr="00F31946">
              <w:rPr>
                <w:color w:val="000000" w:themeColor="text1"/>
                <w:sz w:val="24"/>
              </w:rPr>
              <w:t>urvey response rates?</w:t>
            </w:r>
            <w:r w:rsidR="00C26514" w:rsidRPr="00F31946">
              <w:rPr>
                <w:color w:val="000000" w:themeColor="text1"/>
                <w:sz w:val="24"/>
              </w:rPr>
              <w:t xml:space="preserve"> </w:t>
            </w:r>
          </w:p>
          <w:p w14:paraId="132B0192" w14:textId="6B1F7B43" w:rsidR="002C31EE" w:rsidRPr="003A0DDC" w:rsidRDefault="002C31EE" w:rsidP="00B10BE6">
            <w:pPr>
              <w:rPr>
                <w:b/>
                <w:bCs/>
                <w:color w:val="000000" w:themeColor="text1"/>
                <w:sz w:val="24"/>
              </w:rPr>
            </w:pPr>
          </w:p>
          <w:p w14:paraId="5743544B" w14:textId="79540BC2" w:rsidR="00AF3601" w:rsidRPr="003A0DDC" w:rsidRDefault="00FA6ADD" w:rsidP="00B10BE6">
            <w:pPr>
              <w:rPr>
                <w:color w:val="000000" w:themeColor="text1"/>
                <w:sz w:val="24"/>
              </w:rPr>
            </w:pPr>
            <w:r w:rsidRPr="003A0DDC">
              <w:rPr>
                <w:b/>
                <w:bCs/>
                <w:color w:val="000000" w:themeColor="text1"/>
                <w:sz w:val="24"/>
              </w:rPr>
              <w:t>Note</w:t>
            </w:r>
            <w:r w:rsidRPr="003A0DDC">
              <w:rPr>
                <w:color w:val="000000" w:themeColor="text1"/>
                <w:sz w:val="24"/>
              </w:rPr>
              <w:t xml:space="preserve">: </w:t>
            </w:r>
            <w:r w:rsidR="00430639" w:rsidRPr="003A0DDC">
              <w:rPr>
                <w:color w:val="000000" w:themeColor="text1"/>
                <w:sz w:val="24"/>
              </w:rPr>
              <w:t xml:space="preserve">If you have other feedback </w:t>
            </w:r>
            <w:r w:rsidR="005F177F" w:rsidRPr="005F177F">
              <w:rPr>
                <w:color w:val="000000" w:themeColor="text1"/>
                <w:sz w:val="24"/>
              </w:rPr>
              <w:t xml:space="preserve">related to the content covered in section </w:t>
            </w:r>
            <w:r w:rsidR="00EC3B76">
              <w:rPr>
                <w:color w:val="000000" w:themeColor="text1"/>
                <w:sz w:val="24"/>
              </w:rPr>
              <w:t>1</w:t>
            </w:r>
            <w:r w:rsidR="005F177F" w:rsidRPr="005F177F">
              <w:rPr>
                <w:color w:val="000000" w:themeColor="text1"/>
                <w:sz w:val="24"/>
              </w:rPr>
              <w:t xml:space="preserve"> of this guide</w:t>
            </w:r>
            <w:r w:rsidR="00430639" w:rsidRPr="003A0DDC">
              <w:rPr>
                <w:color w:val="000000" w:themeColor="text1"/>
                <w:sz w:val="24"/>
              </w:rPr>
              <w:t>, please provide it in your submission.</w:t>
            </w:r>
          </w:p>
        </w:tc>
      </w:tr>
    </w:tbl>
    <w:p w14:paraId="0594DB91" w14:textId="00871756" w:rsidR="000137D5" w:rsidRDefault="000137D5">
      <w:pPr>
        <w:spacing w:after="200" w:line="276" w:lineRule="auto"/>
        <w:rPr>
          <w:b/>
          <w:sz w:val="28"/>
          <w:szCs w:val="28"/>
        </w:rPr>
      </w:pPr>
      <w:bookmarkStart w:id="25" w:name="_Toc156377575"/>
      <w:bookmarkStart w:id="26" w:name="_Toc157086878"/>
      <w:bookmarkStart w:id="27" w:name="_Toc157087009"/>
      <w:bookmarkStart w:id="28" w:name="_Toc157088255"/>
      <w:bookmarkStart w:id="29" w:name="_Toc157088405"/>
      <w:bookmarkStart w:id="30" w:name="_Toc157088470"/>
      <w:bookmarkStart w:id="31" w:name="_Toc162184553"/>
      <w:r>
        <w:lastRenderedPageBreak/>
        <w:br w:type="page"/>
      </w:r>
    </w:p>
    <w:p w14:paraId="001A54A4" w14:textId="095B1081" w:rsidR="003A4170" w:rsidRPr="00103820" w:rsidRDefault="00236378" w:rsidP="009743FC">
      <w:pPr>
        <w:pStyle w:val="Heading1"/>
      </w:pPr>
      <w:r w:rsidRPr="008D1B1B">
        <w:lastRenderedPageBreak/>
        <w:t xml:space="preserve">Supporting </w:t>
      </w:r>
      <w:r w:rsidR="00FA0CDC" w:rsidRPr="007C35CE">
        <w:t>e</w:t>
      </w:r>
      <w:r w:rsidRPr="007C35CE">
        <w:t>mployees</w:t>
      </w:r>
      <w:r w:rsidRPr="008D1B1B">
        <w:t xml:space="preserve"> and </w:t>
      </w:r>
      <w:bookmarkEnd w:id="25"/>
      <w:bookmarkEnd w:id="26"/>
      <w:bookmarkEnd w:id="27"/>
      <w:r w:rsidR="00FA0CDC">
        <w:t>e</w:t>
      </w:r>
      <w:r w:rsidRPr="008D1B1B">
        <w:t>mployers</w:t>
      </w:r>
      <w:bookmarkEnd w:id="28"/>
      <w:bookmarkEnd w:id="29"/>
      <w:bookmarkEnd w:id="30"/>
      <w:bookmarkEnd w:id="31"/>
    </w:p>
    <w:p w14:paraId="28E9D005" w14:textId="1C8917DC" w:rsidR="003A4170" w:rsidRPr="007C35CE" w:rsidRDefault="00B21515" w:rsidP="00661B7C">
      <w:pPr>
        <w:pStyle w:val="Heading2"/>
        <w:numPr>
          <w:ilvl w:val="1"/>
          <w:numId w:val="127"/>
        </w:numPr>
        <w:ind w:left="567" w:hanging="567"/>
      </w:pPr>
      <w:bookmarkStart w:id="32" w:name="_Toc162184554"/>
      <w:r w:rsidRPr="007C35CE">
        <w:t xml:space="preserve">Meaningful </w:t>
      </w:r>
      <w:r w:rsidR="00FA0CDC" w:rsidRPr="007C35CE">
        <w:t>c</w:t>
      </w:r>
      <w:r w:rsidRPr="007C35CE">
        <w:t>onsultations</w:t>
      </w:r>
      <w:bookmarkEnd w:id="32"/>
    </w:p>
    <w:p w14:paraId="3B01D4EF" w14:textId="25B7657B" w:rsidR="00F30E67" w:rsidRPr="001862B6" w:rsidRDefault="00F30E67" w:rsidP="00301F86">
      <w:pPr>
        <w:spacing w:before="240"/>
        <w:rPr>
          <w:sz w:val="24"/>
        </w:rPr>
      </w:pPr>
      <w:r w:rsidRPr="001862B6">
        <w:rPr>
          <w:sz w:val="24"/>
        </w:rPr>
        <w:t>Under the Act,</w:t>
      </w:r>
      <w:r w:rsidR="00B21515" w:rsidRPr="001862B6">
        <w:rPr>
          <w:sz w:val="24"/>
        </w:rPr>
        <w:t xml:space="preserve"> employers are </w:t>
      </w:r>
      <w:r w:rsidRPr="001862B6">
        <w:rPr>
          <w:sz w:val="24"/>
        </w:rPr>
        <w:t xml:space="preserve">required to consult with employees’ representatives and bargaining agents, </w:t>
      </w:r>
      <w:r w:rsidR="000B5496" w:rsidRPr="001862B6">
        <w:rPr>
          <w:sz w:val="24"/>
        </w:rPr>
        <w:t>where</w:t>
      </w:r>
      <w:r w:rsidRPr="001862B6">
        <w:rPr>
          <w:sz w:val="24"/>
        </w:rPr>
        <w:t xml:space="preserve"> applicable:</w:t>
      </w:r>
    </w:p>
    <w:p w14:paraId="6C0EC26D" w14:textId="35971AF5" w:rsidR="005403C4" w:rsidRPr="001862B6" w:rsidRDefault="00F30E67" w:rsidP="00301F86">
      <w:pPr>
        <w:pStyle w:val="ListBullet"/>
        <w:spacing w:before="240" w:after="0"/>
      </w:pPr>
      <w:r w:rsidRPr="001862B6">
        <w:t>to determine measures to minimize the adverse impacts of seniority rights with respect to a layoff or recall on employment opportunities of persons in designated groups; and</w:t>
      </w:r>
    </w:p>
    <w:p w14:paraId="39FA79CD" w14:textId="77777777" w:rsidR="00477481" w:rsidRPr="001862B6" w:rsidRDefault="00F30E67" w:rsidP="00301F86">
      <w:pPr>
        <w:pStyle w:val="ListBullet"/>
        <w:spacing w:before="240" w:after="0"/>
      </w:pPr>
      <w:r w:rsidRPr="001862B6">
        <w:t xml:space="preserve">to seek their views on: </w:t>
      </w:r>
    </w:p>
    <w:p w14:paraId="6F76D0D2" w14:textId="5515A226" w:rsidR="002354B5" w:rsidRPr="001862B6" w:rsidRDefault="00F30E67" w:rsidP="00301F86">
      <w:pPr>
        <w:pStyle w:val="ListBullet"/>
        <w:numPr>
          <w:ilvl w:val="1"/>
          <w:numId w:val="13"/>
        </w:numPr>
        <w:spacing w:before="240" w:after="0"/>
      </w:pPr>
      <w:r w:rsidRPr="001862B6">
        <w:t>the assistance that representatives could provide to facilitate the implementation of employment equity in its workplace and</w:t>
      </w:r>
      <w:r w:rsidR="004A15E7" w:rsidRPr="001862B6">
        <w:t xml:space="preserve"> </w:t>
      </w:r>
      <w:r w:rsidRPr="001862B6">
        <w:t>the communication to employees of matters relating to employment equity</w:t>
      </w:r>
      <w:r w:rsidR="002354B5" w:rsidRPr="001862B6">
        <w:t xml:space="preserve">; </w:t>
      </w:r>
      <w:r w:rsidR="004A15E7" w:rsidRPr="001862B6">
        <w:t>and</w:t>
      </w:r>
      <w:r w:rsidR="002354B5" w:rsidRPr="001862B6">
        <w:t>,</w:t>
      </w:r>
      <w:r w:rsidR="007061B5" w:rsidRPr="001862B6">
        <w:t xml:space="preserve"> </w:t>
      </w:r>
    </w:p>
    <w:p w14:paraId="11748846" w14:textId="153D65CB" w:rsidR="004A15E7" w:rsidRPr="001862B6" w:rsidRDefault="00F30E67" w:rsidP="00301F86">
      <w:pPr>
        <w:pStyle w:val="ListParagraph"/>
        <w:numPr>
          <w:ilvl w:val="1"/>
          <w:numId w:val="71"/>
        </w:numPr>
        <w:spacing w:before="240"/>
        <w:rPr>
          <w:sz w:val="24"/>
        </w:rPr>
      </w:pPr>
      <w:r w:rsidRPr="001862B6">
        <w:rPr>
          <w:sz w:val="24"/>
        </w:rPr>
        <w:t>the preparation, implementation and revision of the employment equity plan</w:t>
      </w:r>
      <w:r w:rsidR="004A15E7" w:rsidRPr="001862B6">
        <w:rPr>
          <w:sz w:val="24"/>
        </w:rPr>
        <w:t>.</w:t>
      </w:r>
    </w:p>
    <w:p w14:paraId="1929E06D" w14:textId="77777777" w:rsidR="00F30E67" w:rsidRPr="001862B6" w:rsidRDefault="00F30E67" w:rsidP="00F30E67">
      <w:pPr>
        <w:rPr>
          <w:sz w:val="24"/>
        </w:rPr>
      </w:pPr>
    </w:p>
    <w:p w14:paraId="68D4DC39" w14:textId="7CBDA135" w:rsidR="00CE0677" w:rsidRPr="001862B6" w:rsidRDefault="00AF272D" w:rsidP="00663C0B">
      <w:pPr>
        <w:rPr>
          <w:sz w:val="24"/>
        </w:rPr>
      </w:pPr>
      <w:r w:rsidRPr="001862B6">
        <w:rPr>
          <w:sz w:val="24"/>
        </w:rPr>
        <w:t>Employers must communicate information to employees regarding the purpose, measures and progress made in implementing employment equity</w:t>
      </w:r>
      <w:r w:rsidR="00784BA3">
        <w:rPr>
          <w:sz w:val="24"/>
        </w:rPr>
        <w:t xml:space="preserve">. Employers are not, </w:t>
      </w:r>
      <w:r w:rsidR="008D2A05">
        <w:rPr>
          <w:sz w:val="24"/>
        </w:rPr>
        <w:t>however, required</w:t>
      </w:r>
      <w:r w:rsidRPr="001862B6">
        <w:rPr>
          <w:sz w:val="24"/>
        </w:rPr>
        <w:t xml:space="preserve"> to consult with members of designated groups. </w:t>
      </w:r>
    </w:p>
    <w:p w14:paraId="2354354B" w14:textId="77777777" w:rsidR="00CE0677" w:rsidRPr="001862B6" w:rsidRDefault="00CE0677" w:rsidP="00663C0B">
      <w:pPr>
        <w:rPr>
          <w:sz w:val="24"/>
        </w:rPr>
      </w:pPr>
    </w:p>
    <w:p w14:paraId="0BB0640E" w14:textId="3EB204B1" w:rsidR="00A459CC" w:rsidRPr="001862B6" w:rsidRDefault="00D916AE" w:rsidP="00663C0B">
      <w:pPr>
        <w:rPr>
          <w:sz w:val="24"/>
        </w:rPr>
      </w:pPr>
      <w:r w:rsidRPr="001862B6">
        <w:rPr>
          <w:sz w:val="24"/>
        </w:rPr>
        <w:t>T</w:t>
      </w:r>
      <w:r w:rsidR="00AF272D" w:rsidRPr="001862B6">
        <w:rPr>
          <w:sz w:val="24"/>
        </w:rPr>
        <w:t xml:space="preserve">he </w:t>
      </w:r>
      <w:r w:rsidR="00B21515" w:rsidRPr="001862B6">
        <w:rPr>
          <w:sz w:val="24"/>
        </w:rPr>
        <w:t>Task Force</w:t>
      </w:r>
      <w:r w:rsidR="00AF272D" w:rsidRPr="001862B6">
        <w:rPr>
          <w:sz w:val="24"/>
        </w:rPr>
        <w:t xml:space="preserve"> report</w:t>
      </w:r>
      <w:r w:rsidR="00B21515" w:rsidRPr="001862B6">
        <w:rPr>
          <w:sz w:val="24"/>
        </w:rPr>
        <w:t xml:space="preserve"> </w:t>
      </w:r>
      <w:r w:rsidRPr="001862B6">
        <w:rPr>
          <w:sz w:val="24"/>
        </w:rPr>
        <w:t xml:space="preserve">finds that consultations have not been effective in sustaining employment equity in the workplace, and consultations need to be meaningful with a focus on enabling change. </w:t>
      </w:r>
      <w:r w:rsidR="004F6348">
        <w:rPr>
          <w:sz w:val="24"/>
        </w:rPr>
        <w:t xml:space="preserve">It </w:t>
      </w:r>
      <w:r w:rsidR="00B21515" w:rsidRPr="001862B6">
        <w:rPr>
          <w:sz w:val="24"/>
        </w:rPr>
        <w:t>stresses</w:t>
      </w:r>
      <w:r w:rsidR="00D469C1" w:rsidRPr="001862B6">
        <w:rPr>
          <w:sz w:val="24"/>
        </w:rPr>
        <w:t xml:space="preserve"> the importance of sustain</w:t>
      </w:r>
      <w:r w:rsidR="00B21515" w:rsidRPr="001862B6">
        <w:rPr>
          <w:sz w:val="24"/>
        </w:rPr>
        <w:t>ing a</w:t>
      </w:r>
      <w:r w:rsidR="00D469C1" w:rsidRPr="001862B6">
        <w:rPr>
          <w:sz w:val="24"/>
        </w:rPr>
        <w:t xml:space="preserve"> two-way dialogue between employers and employees and </w:t>
      </w:r>
      <w:r w:rsidR="00F05CCC" w:rsidRPr="001862B6">
        <w:rPr>
          <w:sz w:val="24"/>
        </w:rPr>
        <w:t xml:space="preserve">ongoing </w:t>
      </w:r>
      <w:r w:rsidRPr="001862B6">
        <w:rPr>
          <w:sz w:val="24"/>
        </w:rPr>
        <w:t>collaboration</w:t>
      </w:r>
      <w:r w:rsidR="0086633A" w:rsidRPr="001862B6">
        <w:rPr>
          <w:sz w:val="24"/>
        </w:rPr>
        <w:t xml:space="preserve"> </w:t>
      </w:r>
      <w:r w:rsidR="00D469C1" w:rsidRPr="001862B6">
        <w:rPr>
          <w:sz w:val="24"/>
        </w:rPr>
        <w:t xml:space="preserve">with members of </w:t>
      </w:r>
      <w:r w:rsidR="005C03D7" w:rsidRPr="001862B6">
        <w:rPr>
          <w:sz w:val="24"/>
        </w:rPr>
        <w:t>designated groups</w:t>
      </w:r>
      <w:r w:rsidR="00D469C1" w:rsidRPr="001862B6">
        <w:rPr>
          <w:sz w:val="24"/>
        </w:rPr>
        <w:t xml:space="preserve"> to</w:t>
      </w:r>
      <w:r w:rsidR="0086633A" w:rsidRPr="001862B6">
        <w:rPr>
          <w:sz w:val="24"/>
        </w:rPr>
        <w:t xml:space="preserve"> better understand the</w:t>
      </w:r>
      <w:r w:rsidRPr="001862B6">
        <w:rPr>
          <w:sz w:val="24"/>
        </w:rPr>
        <w:t>ir</w:t>
      </w:r>
      <w:r w:rsidR="0086633A" w:rsidRPr="001862B6">
        <w:rPr>
          <w:sz w:val="24"/>
        </w:rPr>
        <w:t xml:space="preserve"> experiences</w:t>
      </w:r>
      <w:r w:rsidRPr="001862B6">
        <w:rPr>
          <w:sz w:val="24"/>
        </w:rPr>
        <w:t xml:space="preserve"> </w:t>
      </w:r>
      <w:r w:rsidR="0008012F">
        <w:rPr>
          <w:sz w:val="24"/>
        </w:rPr>
        <w:t xml:space="preserve">in the workplace </w:t>
      </w:r>
      <w:r w:rsidRPr="001862B6">
        <w:rPr>
          <w:sz w:val="24"/>
        </w:rPr>
        <w:t xml:space="preserve">and to </w:t>
      </w:r>
      <w:r w:rsidR="0086633A" w:rsidRPr="001862B6">
        <w:rPr>
          <w:sz w:val="24"/>
        </w:rPr>
        <w:t xml:space="preserve">remove </w:t>
      </w:r>
      <w:r w:rsidR="00645968" w:rsidRPr="001862B6">
        <w:rPr>
          <w:sz w:val="24"/>
        </w:rPr>
        <w:t xml:space="preserve">employment </w:t>
      </w:r>
      <w:r w:rsidR="00D469C1" w:rsidRPr="001862B6">
        <w:rPr>
          <w:sz w:val="24"/>
        </w:rPr>
        <w:t>barriers</w:t>
      </w:r>
      <w:r w:rsidR="00416B66">
        <w:rPr>
          <w:sz w:val="24"/>
        </w:rPr>
        <w:t xml:space="preserve"> </w:t>
      </w:r>
      <w:r w:rsidR="00286A6B">
        <w:rPr>
          <w:sz w:val="24"/>
        </w:rPr>
        <w:t>they face</w:t>
      </w:r>
      <w:r w:rsidR="00B21515" w:rsidRPr="001862B6">
        <w:rPr>
          <w:sz w:val="24"/>
        </w:rPr>
        <w:t>.</w:t>
      </w:r>
      <w:r w:rsidRPr="001862B6">
        <w:rPr>
          <w:sz w:val="24"/>
        </w:rPr>
        <w:t xml:space="preserve"> </w:t>
      </w:r>
    </w:p>
    <w:p w14:paraId="025B4A0D" w14:textId="526AE853" w:rsidR="00A459CC" w:rsidRPr="00D82B0A" w:rsidRDefault="007F18C9" w:rsidP="009743FC">
      <w:pPr>
        <w:pStyle w:val="Heading3"/>
      </w:pPr>
      <w:r w:rsidRPr="00D82B0A">
        <w:t xml:space="preserve">The </w:t>
      </w:r>
      <w:r w:rsidR="00A459CC" w:rsidRPr="00D82B0A">
        <w:t xml:space="preserve">Task Force </w:t>
      </w:r>
      <w:r w:rsidR="00C27E6E" w:rsidRPr="00D82B0A">
        <w:t>recommends</w:t>
      </w:r>
      <w:r w:rsidR="00ED4E6B" w:rsidRPr="00D82B0A">
        <w:t>:</w:t>
      </w:r>
    </w:p>
    <w:p w14:paraId="73C63627" w14:textId="27BCB6D1" w:rsidR="005403C4" w:rsidRPr="001862B6" w:rsidRDefault="008B1430" w:rsidP="00301F86">
      <w:pPr>
        <w:pStyle w:val="ListBullet"/>
        <w:spacing w:before="240" w:after="0"/>
      </w:pPr>
      <w:r w:rsidRPr="001862B6">
        <w:t xml:space="preserve">introducing a legislative requirement for the creation of </w:t>
      </w:r>
      <w:r w:rsidR="00B21515" w:rsidRPr="001862B6">
        <w:t>J</w:t>
      </w:r>
      <w:r w:rsidR="00D469C1" w:rsidRPr="001862B6">
        <w:t xml:space="preserve">oint </w:t>
      </w:r>
      <w:r w:rsidR="00B21515" w:rsidRPr="001862B6">
        <w:t>E</w:t>
      </w:r>
      <w:r w:rsidR="00D469C1" w:rsidRPr="001862B6">
        <w:t xml:space="preserve">mployment </w:t>
      </w:r>
      <w:r w:rsidR="00B21515" w:rsidRPr="001862B6">
        <w:t>E</w:t>
      </w:r>
      <w:r w:rsidR="00D469C1" w:rsidRPr="001862B6">
        <w:t xml:space="preserve">quity </w:t>
      </w:r>
      <w:r w:rsidR="00B21515" w:rsidRPr="001862B6">
        <w:t>C</w:t>
      </w:r>
      <w:r w:rsidR="00D469C1" w:rsidRPr="001862B6">
        <w:t>ommittees</w:t>
      </w:r>
      <w:r w:rsidR="00B21515" w:rsidRPr="001862B6">
        <w:t xml:space="preserve">, that </w:t>
      </w:r>
      <w:r w:rsidR="00D469C1" w:rsidRPr="001862B6">
        <w:t>would be made up of</w:t>
      </w:r>
      <w:r w:rsidR="00F05CCC" w:rsidRPr="001862B6">
        <w:t xml:space="preserve"> representatives of</w:t>
      </w:r>
      <w:r w:rsidR="00D469C1" w:rsidRPr="001862B6">
        <w:t xml:space="preserve"> management and employees within a workplace, with the </w:t>
      </w:r>
      <w:r w:rsidRPr="001862B6">
        <w:t>objective of</w:t>
      </w:r>
      <w:r w:rsidR="00D469C1" w:rsidRPr="001862B6">
        <w:t xml:space="preserve"> creat</w:t>
      </w:r>
      <w:r w:rsidRPr="001862B6">
        <w:t>ing</w:t>
      </w:r>
      <w:r w:rsidR="00D469C1" w:rsidRPr="001862B6">
        <w:t xml:space="preserve"> collaborative spaces </w:t>
      </w:r>
      <w:r w:rsidR="00F05CCC" w:rsidRPr="001862B6">
        <w:t>to</w:t>
      </w:r>
      <w:r w:rsidR="00D469C1" w:rsidRPr="001862B6">
        <w:t xml:space="preserve"> identif</w:t>
      </w:r>
      <w:r w:rsidR="00F05CCC" w:rsidRPr="001862B6">
        <w:t>y</w:t>
      </w:r>
      <w:r w:rsidR="00D469C1" w:rsidRPr="001862B6">
        <w:t xml:space="preserve"> and remov</w:t>
      </w:r>
      <w:r w:rsidR="00F05CCC" w:rsidRPr="001862B6">
        <w:t>e</w:t>
      </w:r>
      <w:r w:rsidR="00D469C1" w:rsidRPr="001862B6">
        <w:t xml:space="preserve"> </w:t>
      </w:r>
      <w:r w:rsidR="00645968" w:rsidRPr="001862B6">
        <w:t xml:space="preserve">employment </w:t>
      </w:r>
      <w:r w:rsidR="00D469C1" w:rsidRPr="001862B6">
        <w:t>barriers</w:t>
      </w:r>
      <w:r w:rsidR="00D916AE" w:rsidRPr="001862B6">
        <w:t>;</w:t>
      </w:r>
    </w:p>
    <w:p w14:paraId="62E3928C" w14:textId="6F6B6954" w:rsidR="005403C4" w:rsidRPr="001862B6" w:rsidRDefault="00D916AE" w:rsidP="00301F86">
      <w:pPr>
        <w:pStyle w:val="ListBullet"/>
        <w:spacing w:before="240" w:after="0"/>
      </w:pPr>
      <w:r w:rsidRPr="001862B6">
        <w:t xml:space="preserve">providing training for </w:t>
      </w:r>
      <w:r w:rsidR="00FA1568">
        <w:t xml:space="preserve">Joint Employment Equity </w:t>
      </w:r>
      <w:r w:rsidR="006275B5" w:rsidRPr="001862B6">
        <w:t xml:space="preserve">Committee </w:t>
      </w:r>
      <w:r w:rsidRPr="001862B6">
        <w:t>members to support them in carrying out their responsibilities;</w:t>
      </w:r>
    </w:p>
    <w:p w14:paraId="072A8335" w14:textId="1542A864" w:rsidR="005403C4" w:rsidRPr="001862B6" w:rsidRDefault="00D916AE" w:rsidP="00301F86">
      <w:pPr>
        <w:pStyle w:val="ListBullet"/>
        <w:spacing w:before="240" w:after="0"/>
      </w:pPr>
      <w:r w:rsidRPr="001862B6">
        <w:t xml:space="preserve">striving to ensure </w:t>
      </w:r>
      <w:r w:rsidR="008B1430" w:rsidRPr="001862B6">
        <w:t xml:space="preserve">that </w:t>
      </w:r>
      <w:r w:rsidR="00FA1568">
        <w:t xml:space="preserve">Joint Employment Equity </w:t>
      </w:r>
      <w:r w:rsidR="006275B5" w:rsidRPr="001862B6">
        <w:t>Committee</w:t>
      </w:r>
      <w:r w:rsidR="004F6348">
        <w:t>s</w:t>
      </w:r>
      <w:r w:rsidR="006275B5" w:rsidRPr="001862B6">
        <w:t xml:space="preserve"> </w:t>
      </w:r>
      <w:r w:rsidRPr="001862B6">
        <w:t>ha</w:t>
      </w:r>
      <w:r w:rsidR="008B1430" w:rsidRPr="001862B6">
        <w:t>ve</w:t>
      </w:r>
      <w:r w:rsidRPr="001862B6">
        <w:t xml:space="preserve"> representation for each of the employment equity groups, and </w:t>
      </w:r>
      <w:r w:rsidR="0086304F" w:rsidRPr="001862B6">
        <w:t>employees</w:t>
      </w:r>
      <w:r w:rsidRPr="001862B6">
        <w:t xml:space="preserve"> from across the work life cycle;</w:t>
      </w:r>
    </w:p>
    <w:p w14:paraId="31EACFE5" w14:textId="666701D0" w:rsidR="005403C4" w:rsidRPr="001862B6" w:rsidRDefault="00D916AE" w:rsidP="00301F86">
      <w:pPr>
        <w:pStyle w:val="ListBullet"/>
        <w:spacing w:before="240" w:after="0"/>
      </w:pPr>
      <w:r w:rsidRPr="001862B6">
        <w:t xml:space="preserve">including comprehensive protection for </w:t>
      </w:r>
      <w:r w:rsidR="00FA1568">
        <w:t xml:space="preserve">Joint Employment Equity </w:t>
      </w:r>
      <w:r w:rsidR="006275B5" w:rsidRPr="001862B6">
        <w:t xml:space="preserve">Committee </w:t>
      </w:r>
      <w:r w:rsidRPr="001862B6">
        <w:t>members exercising their rights under the Act against reprisals by the employer or bargaining agent; and</w:t>
      </w:r>
    </w:p>
    <w:p w14:paraId="1ADAAC6B" w14:textId="52CDAE7D" w:rsidR="00B21515" w:rsidRPr="001862B6" w:rsidRDefault="00D916AE" w:rsidP="00301F86">
      <w:pPr>
        <w:pStyle w:val="ListBullet"/>
        <w:spacing w:before="240" w:after="0"/>
      </w:pPr>
      <w:r w:rsidRPr="001862B6">
        <w:t xml:space="preserve">permitting </w:t>
      </w:r>
      <w:r w:rsidR="00980F95">
        <w:t xml:space="preserve">Joint Employment Equity </w:t>
      </w:r>
      <w:r w:rsidR="006275B5" w:rsidRPr="001862B6">
        <w:t>Committee</w:t>
      </w:r>
      <w:r w:rsidR="00E36FC8">
        <w:t>s</w:t>
      </w:r>
      <w:r w:rsidR="006275B5" w:rsidRPr="001862B6">
        <w:t xml:space="preserve"> </w:t>
      </w:r>
      <w:r w:rsidRPr="001862B6">
        <w:t>to collect, analyze and review relevant data</w:t>
      </w:r>
      <w:r w:rsidR="009719A7">
        <w:t xml:space="preserve"> from the employer</w:t>
      </w:r>
      <w:r w:rsidRPr="001862B6">
        <w:t xml:space="preserve"> to assist the employer with implementing employment equity</w:t>
      </w:r>
      <w:r w:rsidR="00FA2D6A">
        <w:t>.</w:t>
      </w:r>
    </w:p>
    <w:p w14:paraId="24F18EA0" w14:textId="6521F470" w:rsidR="00B21515" w:rsidRPr="001862B6" w:rsidRDefault="00B21515" w:rsidP="00BF5351">
      <w:pPr>
        <w:pStyle w:val="Heading2"/>
        <w:numPr>
          <w:ilvl w:val="1"/>
          <w:numId w:val="127"/>
        </w:numPr>
        <w:ind w:left="567" w:hanging="578"/>
      </w:pPr>
      <w:bookmarkStart w:id="33" w:name="_Toc162184555"/>
      <w:r w:rsidRPr="007C35CE">
        <w:lastRenderedPageBreak/>
        <w:t>Supports</w:t>
      </w:r>
      <w:bookmarkEnd w:id="33"/>
      <w:r w:rsidRPr="001862B6">
        <w:t xml:space="preserve"> </w:t>
      </w:r>
    </w:p>
    <w:p w14:paraId="5BA34C54" w14:textId="7E23C217" w:rsidR="00432FA1" w:rsidRDefault="008A3183" w:rsidP="00D73D30">
      <w:pPr>
        <w:rPr>
          <w:sz w:val="24"/>
        </w:rPr>
      </w:pPr>
      <w:r>
        <w:rPr>
          <w:sz w:val="24"/>
        </w:rPr>
        <w:t xml:space="preserve">Examples of supports </w:t>
      </w:r>
      <w:r w:rsidR="00FA0CDC" w:rsidRPr="001862B6">
        <w:rPr>
          <w:sz w:val="24"/>
        </w:rPr>
        <w:t>the</w:t>
      </w:r>
      <w:r w:rsidR="0024241C" w:rsidRPr="001862B6">
        <w:rPr>
          <w:sz w:val="24"/>
        </w:rPr>
        <w:t xml:space="preserve"> Labour Program</w:t>
      </w:r>
      <w:r w:rsidR="00DB7114" w:rsidRPr="001862B6">
        <w:rPr>
          <w:sz w:val="24"/>
        </w:rPr>
        <w:t xml:space="preserve"> </w:t>
      </w:r>
      <w:r w:rsidR="00A0421E" w:rsidRPr="001862B6">
        <w:rPr>
          <w:sz w:val="24"/>
        </w:rPr>
        <w:t xml:space="preserve">currently </w:t>
      </w:r>
      <w:r w:rsidR="00DB7114" w:rsidRPr="001862B6">
        <w:rPr>
          <w:sz w:val="24"/>
        </w:rPr>
        <w:t>offers</w:t>
      </w:r>
      <w:r>
        <w:rPr>
          <w:sz w:val="24"/>
        </w:rPr>
        <w:t xml:space="preserve"> are:</w:t>
      </w:r>
    </w:p>
    <w:p w14:paraId="3A435170" w14:textId="77777777" w:rsidR="00D73D30" w:rsidRPr="001862B6" w:rsidRDefault="00D73D30" w:rsidP="00D73D30">
      <w:pPr>
        <w:rPr>
          <w:sz w:val="24"/>
        </w:rPr>
      </w:pPr>
    </w:p>
    <w:p w14:paraId="32F925A4" w14:textId="32D9A98C" w:rsidR="005403C4" w:rsidRDefault="008A3183" w:rsidP="00D73D30">
      <w:pPr>
        <w:pStyle w:val="ListBullet"/>
        <w:spacing w:before="0" w:after="0"/>
      </w:pPr>
      <w:r>
        <w:t xml:space="preserve">Access to </w:t>
      </w:r>
      <w:hyperlink r:id="rId19" w:anchor="we" w:history="1">
        <w:r w:rsidR="00432FA1" w:rsidRPr="00661B7C">
          <w:rPr>
            <w:rStyle w:val="Hyperlink"/>
          </w:rPr>
          <w:t>Interpretations, Policies, and Guidelines</w:t>
        </w:r>
      </w:hyperlink>
      <w:r w:rsidR="00432FA1" w:rsidRPr="001862B6">
        <w:t xml:space="preserve">, </w:t>
      </w:r>
      <w:r w:rsidR="002354B5" w:rsidRPr="001862B6">
        <w:t xml:space="preserve">which </w:t>
      </w:r>
      <w:r>
        <w:t xml:space="preserve">provide support and guidance to employers on how to meet their obligations </w:t>
      </w:r>
      <w:r w:rsidR="00432FA1" w:rsidRPr="001862B6">
        <w:t>under the Act</w:t>
      </w:r>
      <w:r>
        <w:t xml:space="preserve"> and Regulations</w:t>
      </w:r>
      <w:r w:rsidR="006A1311" w:rsidRPr="001862B6">
        <w:t>.</w:t>
      </w:r>
    </w:p>
    <w:p w14:paraId="3BCF1D42" w14:textId="77777777" w:rsidR="00D73D30" w:rsidRPr="001862B6" w:rsidRDefault="00D73D30" w:rsidP="00D73D30">
      <w:pPr>
        <w:pStyle w:val="ListBullet"/>
        <w:numPr>
          <w:ilvl w:val="0"/>
          <w:numId w:val="0"/>
        </w:numPr>
        <w:spacing w:before="0" w:after="0"/>
        <w:ind w:left="720"/>
      </w:pPr>
    </w:p>
    <w:p w14:paraId="1102486A" w14:textId="77777777" w:rsidR="008D2A05" w:rsidRDefault="006A1311" w:rsidP="00D73D30">
      <w:pPr>
        <w:pStyle w:val="ListBullet"/>
        <w:spacing w:before="0" w:after="0"/>
      </w:pPr>
      <w:r w:rsidRPr="001862B6">
        <w:t>A</w:t>
      </w:r>
      <w:r w:rsidR="00DB7114" w:rsidRPr="001862B6">
        <w:t xml:space="preserve">ccess to </w:t>
      </w:r>
      <w:r w:rsidR="00432FA1" w:rsidRPr="001862B6">
        <w:t xml:space="preserve">the </w:t>
      </w:r>
      <w:hyperlink r:id="rId20" w:anchor="00/" w:history="1">
        <w:r w:rsidR="00432FA1" w:rsidRPr="00661B7C">
          <w:rPr>
            <w:rStyle w:val="Hyperlink"/>
          </w:rPr>
          <w:t>Employment Equity Tasks</w:t>
        </w:r>
      </w:hyperlink>
      <w:r w:rsidR="00432FA1" w:rsidRPr="001862B6">
        <w:t xml:space="preserve">, a tool </w:t>
      </w:r>
      <w:r w:rsidR="007061B5" w:rsidRPr="001862B6">
        <w:t>that</w:t>
      </w:r>
      <w:r w:rsidR="00432FA1" w:rsidRPr="001862B6">
        <w:t xml:space="preserve"> </w:t>
      </w:r>
      <w:r w:rsidR="008D2A05">
        <w:t xml:space="preserve">helps: </w:t>
      </w:r>
    </w:p>
    <w:p w14:paraId="5335F517" w14:textId="77777777" w:rsidR="00D73D30" w:rsidRDefault="00D73D30">
      <w:pPr>
        <w:pStyle w:val="ListBullet"/>
        <w:numPr>
          <w:ilvl w:val="0"/>
          <w:numId w:val="0"/>
        </w:numPr>
        <w:spacing w:before="0" w:after="0"/>
      </w:pPr>
    </w:p>
    <w:p w14:paraId="521D60B9" w14:textId="580848EC" w:rsidR="008D2A05" w:rsidRDefault="008D2A05" w:rsidP="00D73D30">
      <w:pPr>
        <w:pStyle w:val="ListBullet"/>
        <w:numPr>
          <w:ilvl w:val="1"/>
          <w:numId w:val="13"/>
        </w:numPr>
        <w:spacing w:before="0" w:after="0"/>
      </w:pPr>
      <w:r w:rsidRPr="001862B6">
        <w:t xml:space="preserve">employers subject to the </w:t>
      </w:r>
      <w:hyperlink r:id="rId21" w:history="1">
        <w:r w:rsidRPr="008D2A05">
          <w:rPr>
            <w:rStyle w:val="Hyperlink"/>
          </w:rPr>
          <w:t>Legislated Employment Equity Program</w:t>
        </w:r>
      </w:hyperlink>
      <w:r>
        <w:t xml:space="preserve"> </w:t>
      </w:r>
      <w:r w:rsidRPr="001862B6">
        <w:t>in building and maintaining a representative workforce and achieving employment equity</w:t>
      </w:r>
      <w:r>
        <w:t>;</w:t>
      </w:r>
      <w:r w:rsidRPr="001862B6">
        <w:t xml:space="preserve"> and</w:t>
      </w:r>
    </w:p>
    <w:p w14:paraId="03834DBA" w14:textId="77777777" w:rsidR="00E944BC" w:rsidRDefault="00E944BC" w:rsidP="00EB7804">
      <w:pPr>
        <w:pStyle w:val="ListBullet"/>
        <w:numPr>
          <w:ilvl w:val="0"/>
          <w:numId w:val="0"/>
        </w:numPr>
        <w:spacing w:before="0" w:after="0"/>
        <w:ind w:left="1440"/>
      </w:pPr>
    </w:p>
    <w:p w14:paraId="5B9289BC" w14:textId="4B9A7E7C" w:rsidR="008D2A05" w:rsidRDefault="008D2A05" w:rsidP="00D73D30">
      <w:pPr>
        <w:pStyle w:val="ListBullet"/>
        <w:numPr>
          <w:ilvl w:val="1"/>
          <w:numId w:val="13"/>
        </w:numPr>
        <w:spacing w:before="0" w:after="0"/>
      </w:pPr>
      <w:r w:rsidRPr="001862B6">
        <w:t xml:space="preserve">employers subject to the Federal Contractors Program </w:t>
      </w:r>
      <w:r>
        <w:t>in</w:t>
      </w:r>
      <w:r w:rsidRPr="001862B6">
        <w:t xml:space="preserve"> fulfill</w:t>
      </w:r>
      <w:r>
        <w:t>ing</w:t>
      </w:r>
      <w:r w:rsidRPr="001862B6">
        <w:t xml:space="preserve"> the terms of </w:t>
      </w:r>
      <w:r>
        <w:t>their</w:t>
      </w:r>
      <w:r w:rsidRPr="001862B6">
        <w:t xml:space="preserve"> </w:t>
      </w:r>
      <w:hyperlink r:id="rId22" w:history="1">
        <w:r w:rsidRPr="001862B6">
          <w:rPr>
            <w:rStyle w:val="Hyperlink"/>
          </w:rPr>
          <w:t>Agreement to Implement Employment Equity</w:t>
        </w:r>
      </w:hyperlink>
      <w:r w:rsidRPr="001862B6">
        <w:t xml:space="preserve"> and </w:t>
      </w:r>
      <w:r>
        <w:t xml:space="preserve">in </w:t>
      </w:r>
      <w:r w:rsidRPr="001862B6">
        <w:t>prepar</w:t>
      </w:r>
      <w:r>
        <w:t>ing</w:t>
      </w:r>
      <w:r w:rsidRPr="001862B6">
        <w:t xml:space="preserve"> for compliance assessments (see Annex B for details)</w:t>
      </w:r>
      <w:r w:rsidR="00D73D30">
        <w:t>;</w:t>
      </w:r>
    </w:p>
    <w:p w14:paraId="0EB66954" w14:textId="77777777" w:rsidR="00D73D30" w:rsidRPr="001862B6" w:rsidRDefault="00D73D30" w:rsidP="00D73D30">
      <w:pPr>
        <w:pStyle w:val="ListBullet"/>
        <w:numPr>
          <w:ilvl w:val="0"/>
          <w:numId w:val="0"/>
        </w:numPr>
        <w:spacing w:before="0" w:after="0"/>
        <w:ind w:left="1440"/>
      </w:pPr>
    </w:p>
    <w:p w14:paraId="2C26FCC2" w14:textId="0314557B" w:rsidR="005403C4" w:rsidRDefault="006A1311" w:rsidP="00D73D30">
      <w:pPr>
        <w:pStyle w:val="ListBullet"/>
        <w:spacing w:before="0" w:after="0"/>
      </w:pPr>
      <w:r w:rsidRPr="001862B6">
        <w:t>A</w:t>
      </w:r>
      <w:r w:rsidR="00432FA1" w:rsidRPr="001862B6">
        <w:t xml:space="preserve">ccess to </w:t>
      </w:r>
      <w:r w:rsidR="00DB7114" w:rsidRPr="001862B6">
        <w:t xml:space="preserve">the </w:t>
      </w:r>
      <w:hyperlink r:id="rId23" w:history="1">
        <w:r w:rsidR="00432FA1" w:rsidRPr="001862B6">
          <w:rPr>
            <w:rStyle w:val="Hyperlink"/>
          </w:rPr>
          <w:t>Employer resources and tools on employment equity webpage</w:t>
        </w:r>
      </w:hyperlink>
      <w:r w:rsidR="00D73D30">
        <w:t>; and</w:t>
      </w:r>
    </w:p>
    <w:p w14:paraId="441861E5" w14:textId="77777777" w:rsidR="00D73D30" w:rsidRDefault="00D73D30" w:rsidP="00D73D30">
      <w:pPr>
        <w:pStyle w:val="ListBullet"/>
        <w:numPr>
          <w:ilvl w:val="0"/>
          <w:numId w:val="0"/>
        </w:numPr>
        <w:spacing w:before="0" w:after="0"/>
        <w:ind w:left="720"/>
      </w:pPr>
    </w:p>
    <w:p w14:paraId="22FC3753" w14:textId="06F36FE5" w:rsidR="008D7671" w:rsidRPr="001862B6" w:rsidRDefault="008D7671" w:rsidP="00D73D30">
      <w:pPr>
        <w:pStyle w:val="ListBullet"/>
        <w:spacing w:before="0" w:after="0"/>
      </w:pPr>
      <w:r>
        <w:t xml:space="preserve">Access to </w:t>
      </w:r>
      <w:hyperlink r:id="rId24" w:history="1">
        <w:r w:rsidRPr="001862B6">
          <w:rPr>
            <w:rStyle w:val="Hyperlink"/>
          </w:rPr>
          <w:t>Workplace Opportunities: Removing Barriers to Equity</w:t>
        </w:r>
      </w:hyperlink>
      <w:r>
        <w:t xml:space="preserve"> grants and contribution program </w:t>
      </w:r>
      <w:r w:rsidRPr="001862B6">
        <w:t>(see Annex B for details).</w:t>
      </w:r>
    </w:p>
    <w:p w14:paraId="7615088E" w14:textId="71D24C56" w:rsidR="00DB7114" w:rsidRPr="001862B6" w:rsidRDefault="002354B5" w:rsidP="00301F86">
      <w:pPr>
        <w:spacing w:before="240"/>
        <w:rPr>
          <w:sz w:val="24"/>
        </w:rPr>
      </w:pPr>
      <w:r w:rsidRPr="001862B6">
        <w:rPr>
          <w:sz w:val="24"/>
        </w:rPr>
        <w:t xml:space="preserve">The Task Force report </w:t>
      </w:r>
      <w:r w:rsidR="008B1430" w:rsidRPr="001862B6">
        <w:rPr>
          <w:sz w:val="24"/>
        </w:rPr>
        <w:t xml:space="preserve">notes </w:t>
      </w:r>
      <w:r w:rsidR="004E1148" w:rsidRPr="001862B6">
        <w:rPr>
          <w:sz w:val="24"/>
        </w:rPr>
        <w:t xml:space="preserve">that training and learning opportunities and supports need to be readily available, to assist with achieving and sustaining employment equity. The </w:t>
      </w:r>
      <w:r w:rsidR="00831CB6" w:rsidRPr="001862B6">
        <w:rPr>
          <w:sz w:val="24"/>
        </w:rPr>
        <w:t>report</w:t>
      </w:r>
      <w:r w:rsidR="004E1148" w:rsidRPr="001862B6">
        <w:rPr>
          <w:sz w:val="24"/>
        </w:rPr>
        <w:t xml:space="preserve"> </w:t>
      </w:r>
      <w:r w:rsidR="00E944BC">
        <w:rPr>
          <w:sz w:val="24"/>
        </w:rPr>
        <w:t>also emphasizes</w:t>
      </w:r>
      <w:r w:rsidR="00E944BC" w:rsidRPr="001862B6">
        <w:rPr>
          <w:sz w:val="24"/>
        </w:rPr>
        <w:t xml:space="preserve"> </w:t>
      </w:r>
      <w:r w:rsidR="004E1148" w:rsidRPr="001862B6">
        <w:rPr>
          <w:sz w:val="24"/>
        </w:rPr>
        <w:t xml:space="preserve">the importance of honouring the </w:t>
      </w:r>
      <w:hyperlink r:id="rId25" w:history="1">
        <w:r w:rsidR="008D2A05" w:rsidRPr="008D2A05">
          <w:rPr>
            <w:rStyle w:val="Hyperlink"/>
            <w:sz w:val="24"/>
          </w:rPr>
          <w:t>Truth and Reconciliation Commission Call to Action 57</w:t>
        </w:r>
      </w:hyperlink>
      <w:r w:rsidR="008D2A05">
        <w:rPr>
          <w:sz w:val="24"/>
        </w:rPr>
        <w:t xml:space="preserve"> </w:t>
      </w:r>
      <w:r w:rsidR="00831CB6" w:rsidRPr="001862B6">
        <w:rPr>
          <w:sz w:val="24"/>
        </w:rPr>
        <w:t>regarding</w:t>
      </w:r>
      <w:r w:rsidR="004E1148" w:rsidRPr="001862B6">
        <w:rPr>
          <w:sz w:val="24"/>
        </w:rPr>
        <w:t xml:space="preserve"> professional development and training </w:t>
      </w:r>
      <w:r w:rsidR="00831CB6" w:rsidRPr="001862B6">
        <w:rPr>
          <w:sz w:val="24"/>
        </w:rPr>
        <w:t>for</w:t>
      </w:r>
      <w:r w:rsidR="004E1148" w:rsidRPr="001862B6">
        <w:rPr>
          <w:sz w:val="24"/>
        </w:rPr>
        <w:t xml:space="preserve"> public service employees on Indigenous related topics.</w:t>
      </w:r>
      <w:r w:rsidR="004E1148" w:rsidRPr="001862B6">
        <w:rPr>
          <w:rStyle w:val="FootnoteReference"/>
          <w:sz w:val="24"/>
        </w:rPr>
        <w:footnoteReference w:id="9"/>
      </w:r>
      <w:r w:rsidR="004E1148" w:rsidRPr="001862B6">
        <w:rPr>
          <w:sz w:val="24"/>
        </w:rPr>
        <w:t xml:space="preserve"> Training should </w:t>
      </w:r>
      <w:r w:rsidR="00831CB6" w:rsidRPr="001862B6">
        <w:rPr>
          <w:sz w:val="24"/>
        </w:rPr>
        <w:t>also focus on</w:t>
      </w:r>
      <w:r w:rsidR="004E1148" w:rsidRPr="001862B6">
        <w:rPr>
          <w:sz w:val="24"/>
        </w:rPr>
        <w:t xml:space="preserve"> compliance and systemic discrimination</w:t>
      </w:r>
      <w:r w:rsidR="00831CB6" w:rsidRPr="001862B6">
        <w:rPr>
          <w:sz w:val="24"/>
        </w:rPr>
        <w:t xml:space="preserve">, and it must be provided in an accessible manner. </w:t>
      </w:r>
      <w:r w:rsidR="004E1148" w:rsidRPr="001862B6">
        <w:rPr>
          <w:sz w:val="24"/>
        </w:rPr>
        <w:t xml:space="preserve">Other </w:t>
      </w:r>
      <w:r w:rsidR="00C65DE5" w:rsidRPr="001862B6">
        <w:rPr>
          <w:sz w:val="24"/>
        </w:rPr>
        <w:t xml:space="preserve">proposed </w:t>
      </w:r>
      <w:r w:rsidR="004E1148" w:rsidRPr="001862B6">
        <w:rPr>
          <w:sz w:val="24"/>
        </w:rPr>
        <w:t xml:space="preserve">supports include </w:t>
      </w:r>
      <w:r w:rsidR="00831CB6" w:rsidRPr="001862B6">
        <w:rPr>
          <w:sz w:val="24"/>
        </w:rPr>
        <w:t>creating an</w:t>
      </w:r>
      <w:r w:rsidR="004E1148" w:rsidRPr="001862B6">
        <w:rPr>
          <w:sz w:val="24"/>
        </w:rPr>
        <w:t xml:space="preserve"> advice </w:t>
      </w:r>
      <w:r w:rsidR="00831CB6" w:rsidRPr="001862B6">
        <w:rPr>
          <w:sz w:val="24"/>
        </w:rPr>
        <w:t xml:space="preserve">line and repurposing the </w:t>
      </w:r>
      <w:r w:rsidR="006275B5" w:rsidRPr="001862B6">
        <w:rPr>
          <w:sz w:val="24"/>
        </w:rPr>
        <w:t>Workplace Opportunities: Removing Barriers to Equity</w:t>
      </w:r>
      <w:r w:rsidR="00844F17" w:rsidRPr="001862B6">
        <w:rPr>
          <w:sz w:val="24"/>
        </w:rPr>
        <w:t xml:space="preserve"> program</w:t>
      </w:r>
      <w:r w:rsidR="006275B5" w:rsidRPr="001862B6">
        <w:rPr>
          <w:sz w:val="24"/>
        </w:rPr>
        <w:t xml:space="preserve"> </w:t>
      </w:r>
      <w:r w:rsidR="00831CB6" w:rsidRPr="001862B6">
        <w:rPr>
          <w:sz w:val="24"/>
        </w:rPr>
        <w:t>to support initiatives on barrier removal and equitable inclusion.</w:t>
      </w:r>
    </w:p>
    <w:p w14:paraId="0A614D25" w14:textId="0D193911" w:rsidR="00B21515" w:rsidRPr="00D82B0A" w:rsidRDefault="00B21515" w:rsidP="009743FC">
      <w:pPr>
        <w:pStyle w:val="Heading3"/>
      </w:pPr>
      <w:r w:rsidRPr="00D82B0A">
        <w:t>The Task Force recommends:</w:t>
      </w:r>
    </w:p>
    <w:p w14:paraId="22E797EE" w14:textId="3C77AA30" w:rsidR="00466D72" w:rsidRDefault="0024241C" w:rsidP="00301F86">
      <w:pPr>
        <w:pStyle w:val="ListBullet"/>
        <w:spacing w:before="240" w:after="0"/>
      </w:pPr>
      <w:r w:rsidRPr="001862B6">
        <w:t>strengthening</w:t>
      </w:r>
      <w:r w:rsidR="00D469C1" w:rsidRPr="001862B6">
        <w:t xml:space="preserve"> </w:t>
      </w:r>
      <w:r w:rsidRPr="001862B6">
        <w:t xml:space="preserve">employment equity </w:t>
      </w:r>
      <w:r w:rsidR="00D469C1" w:rsidRPr="001862B6">
        <w:t>training</w:t>
      </w:r>
      <w:r w:rsidR="00A0421E" w:rsidRPr="001862B6">
        <w:t xml:space="preserve">, and </w:t>
      </w:r>
      <w:r w:rsidR="00466D72">
        <w:t>that training should prioritize Truth and Reconciliation Commission calls to action on education and support learning about positive initiatives to promote Indigenous economic prosperity;</w:t>
      </w:r>
    </w:p>
    <w:p w14:paraId="34905DD6" w14:textId="43ACAD1A" w:rsidR="005403C4" w:rsidRPr="001862B6" w:rsidRDefault="005F672C" w:rsidP="00301F86">
      <w:pPr>
        <w:pStyle w:val="ListBullet"/>
        <w:spacing w:before="240" w:after="0"/>
      </w:pPr>
      <w:r>
        <w:t xml:space="preserve">ensuring </w:t>
      </w:r>
      <w:r w:rsidR="0024241C" w:rsidRPr="001862B6">
        <w:t xml:space="preserve">leadership training </w:t>
      </w:r>
      <w:r w:rsidR="00466D72">
        <w:t>in the federal public service include</w:t>
      </w:r>
      <w:r>
        <w:t>s</w:t>
      </w:r>
      <w:r w:rsidR="00466D72">
        <w:t xml:space="preserve"> training </w:t>
      </w:r>
      <w:r w:rsidR="0024241C" w:rsidRPr="001862B6">
        <w:t>on systemic discrimination</w:t>
      </w:r>
      <w:r w:rsidR="00466D72">
        <w:t>, including systemic racism, substantive equality, and equitable workplace inclusion;</w:t>
      </w:r>
    </w:p>
    <w:p w14:paraId="55700DB7" w14:textId="3D81DF3F" w:rsidR="005403C4" w:rsidRPr="001862B6" w:rsidRDefault="0024241C" w:rsidP="00301F86">
      <w:pPr>
        <w:pStyle w:val="ListBullet"/>
        <w:spacing w:before="240" w:after="0"/>
      </w:pPr>
      <w:r w:rsidRPr="001862B6">
        <w:lastRenderedPageBreak/>
        <w:t xml:space="preserve">providing training supports that are geared to different organizational levels and </w:t>
      </w:r>
      <w:r w:rsidR="00A0421E" w:rsidRPr="001862B6">
        <w:t xml:space="preserve">to </w:t>
      </w:r>
      <w:r w:rsidRPr="001862B6">
        <w:t xml:space="preserve">be attentive to the needs and expertise of </w:t>
      </w:r>
      <w:r w:rsidR="00A0421E" w:rsidRPr="001862B6">
        <w:t>management, supervisors</w:t>
      </w:r>
      <w:r w:rsidRPr="001862B6">
        <w:t xml:space="preserve">, and </w:t>
      </w:r>
      <w:r w:rsidR="006275B5" w:rsidRPr="001862B6">
        <w:t xml:space="preserve">Committee </w:t>
      </w:r>
      <w:r w:rsidR="00A0421E" w:rsidRPr="001862B6">
        <w:t>members;</w:t>
      </w:r>
    </w:p>
    <w:p w14:paraId="097C35DF" w14:textId="4F57148F" w:rsidR="00E61A9E" w:rsidRPr="001862B6" w:rsidRDefault="0024241C" w:rsidP="00E61A9E">
      <w:pPr>
        <w:pStyle w:val="ListBullet"/>
        <w:spacing w:before="240" w:after="0"/>
      </w:pPr>
      <w:r w:rsidRPr="001862B6">
        <w:t xml:space="preserve">establishing </w:t>
      </w:r>
      <w:r w:rsidR="00D469C1" w:rsidRPr="001862B6">
        <w:t>an advice line</w:t>
      </w:r>
      <w:r w:rsidR="00276666" w:rsidRPr="001862B6">
        <w:t>,</w:t>
      </w:r>
      <w:r w:rsidR="002852CF">
        <w:t xml:space="preserve"> under the jurisdiction of the Employment Equity Commissioner,</w:t>
      </w:r>
      <w:r w:rsidR="00D469C1" w:rsidRPr="001862B6">
        <w:t xml:space="preserve"> to </w:t>
      </w:r>
      <w:r w:rsidR="00432FA1" w:rsidRPr="001862B6">
        <w:t xml:space="preserve">provide </w:t>
      </w:r>
      <w:r w:rsidRPr="001862B6">
        <w:t>effective and efficient</w:t>
      </w:r>
      <w:r w:rsidR="00D469C1" w:rsidRPr="001862B6">
        <w:t xml:space="preserve"> support to workplaces</w:t>
      </w:r>
      <w:r w:rsidR="001844E2" w:rsidRPr="001862B6">
        <w:t>; and</w:t>
      </w:r>
    </w:p>
    <w:p w14:paraId="0059128F" w14:textId="77777777" w:rsidR="002852CF" w:rsidRDefault="002852CF" w:rsidP="00FD0969">
      <w:pPr>
        <w:pStyle w:val="ListBullet"/>
        <w:spacing w:before="240"/>
        <w:ind w:left="714" w:hanging="357"/>
      </w:pPr>
      <w:r w:rsidRPr="001862B6">
        <w:t>repurposing the Workplace Opportunities: Removing Barriers to Equity program, which may include</w:t>
      </w:r>
      <w:r>
        <w:t>:</w:t>
      </w:r>
      <w:r w:rsidRPr="001862B6">
        <w:t xml:space="preserve"> </w:t>
      </w:r>
    </w:p>
    <w:p w14:paraId="450CBE24" w14:textId="5D88B385" w:rsidR="002852CF" w:rsidRDefault="002852CF" w:rsidP="000E4F79">
      <w:pPr>
        <w:pStyle w:val="ListBullet"/>
        <w:numPr>
          <w:ilvl w:val="1"/>
          <w:numId w:val="13"/>
        </w:numPr>
        <w:spacing w:before="240" w:after="240"/>
        <w:ind w:left="1434" w:hanging="357"/>
      </w:pPr>
      <w:r w:rsidRPr="001862B6">
        <w:t>changes to the project selection process, targeting support to specific sectors</w:t>
      </w:r>
      <w:r>
        <w:t xml:space="preserve"> and </w:t>
      </w:r>
      <w:r w:rsidRPr="001862B6">
        <w:t>better integrat</w:t>
      </w:r>
      <w:r>
        <w:t>ion of</w:t>
      </w:r>
      <w:r w:rsidRPr="001862B6">
        <w:t xml:space="preserve"> researchers</w:t>
      </w:r>
      <w:r w:rsidR="00A6112B">
        <w:t>;</w:t>
      </w:r>
      <w:r w:rsidRPr="001862B6">
        <w:t xml:space="preserve"> </w:t>
      </w:r>
    </w:p>
    <w:p w14:paraId="2F0C24E6" w14:textId="0FBAB263" w:rsidR="002852CF" w:rsidRDefault="002852CF" w:rsidP="002852CF">
      <w:pPr>
        <w:pStyle w:val="ListBullet"/>
        <w:numPr>
          <w:ilvl w:val="1"/>
          <w:numId w:val="13"/>
        </w:numPr>
        <w:spacing w:before="240" w:after="240"/>
        <w:ind w:left="1434" w:hanging="357"/>
      </w:pPr>
      <w:r w:rsidRPr="001862B6">
        <w:t>building and sharing knowledge on emerging barriers and how to address them</w:t>
      </w:r>
      <w:r>
        <w:t xml:space="preserve"> and</w:t>
      </w:r>
      <w:r w:rsidRPr="002852CF">
        <w:t xml:space="preserve"> </w:t>
      </w:r>
      <w:r w:rsidRPr="001862B6">
        <w:t>ensuring designated groups are at the centre of the knowledge development and sharing</w:t>
      </w:r>
      <w:r w:rsidR="00A6112B">
        <w:t>;</w:t>
      </w:r>
      <w:r>
        <w:t xml:space="preserve"> and</w:t>
      </w:r>
    </w:p>
    <w:p w14:paraId="034FD9BF" w14:textId="6A262489" w:rsidR="002852CF" w:rsidRPr="002852CF" w:rsidRDefault="002852CF" w:rsidP="002852CF">
      <w:pPr>
        <w:pStyle w:val="ListBullet"/>
        <w:numPr>
          <w:ilvl w:val="1"/>
          <w:numId w:val="13"/>
        </w:numPr>
        <w:spacing w:before="240" w:after="240"/>
        <w:ind w:left="1434" w:hanging="357"/>
      </w:pPr>
      <w:r w:rsidRPr="001862B6">
        <w:t>public sharing of project</w:t>
      </w:r>
      <w:r>
        <w:t>s and learning</w:t>
      </w:r>
      <w:r w:rsidRPr="001862B6">
        <w:t xml:space="preserve"> outcomes.  </w:t>
      </w:r>
    </w:p>
    <w:tbl>
      <w:tblPr>
        <w:tblStyle w:val="TableGrid"/>
        <w:tblpPr w:leftFromText="181" w:rightFromText="181" w:vertAnchor="text" w:tblpY="1"/>
        <w:tblOverlap w:val="never"/>
        <w:tblW w:w="10080" w:type="dxa"/>
        <w:tblLook w:val="04A0" w:firstRow="1" w:lastRow="0" w:firstColumn="1" w:lastColumn="0" w:noHBand="0" w:noVBand="1"/>
      </w:tblPr>
      <w:tblGrid>
        <w:gridCol w:w="10080"/>
      </w:tblGrid>
      <w:tr w:rsidR="003A04C6" w:rsidRPr="001862B6" w14:paraId="0C55AA4C" w14:textId="77777777" w:rsidTr="00E65D1F">
        <w:tc>
          <w:tcPr>
            <w:tcW w:w="10080" w:type="dxa"/>
            <w:shd w:val="clear" w:color="auto" w:fill="DBE5F1" w:themeFill="accent1" w:themeFillTint="33"/>
          </w:tcPr>
          <w:p w14:paraId="060B4AF7" w14:textId="55F05BC0" w:rsidR="003A04C6" w:rsidRPr="001862B6" w:rsidRDefault="003A04C6" w:rsidP="00BF5351">
            <w:pPr>
              <w:pStyle w:val="Heading2"/>
              <w:numPr>
                <w:ilvl w:val="1"/>
                <w:numId w:val="127"/>
              </w:numPr>
              <w:tabs>
                <w:tab w:val="left" w:pos="0"/>
              </w:tabs>
              <w:ind w:left="589" w:hanging="589"/>
            </w:pPr>
            <w:bookmarkStart w:id="34" w:name="_Toc157086657"/>
            <w:bookmarkStart w:id="35" w:name="_Toc157087010"/>
            <w:bookmarkStart w:id="36" w:name="_Toc157088406"/>
            <w:bookmarkStart w:id="37" w:name="_Toc157088471"/>
            <w:bookmarkStart w:id="38" w:name="_Toc162184556"/>
            <w:r w:rsidRPr="001862B6">
              <w:t xml:space="preserve">Topics and </w:t>
            </w:r>
            <w:r w:rsidR="00FA0CDC">
              <w:t>q</w:t>
            </w:r>
            <w:r w:rsidRPr="001862B6">
              <w:t xml:space="preserve">uestions for </w:t>
            </w:r>
            <w:r w:rsidR="00FA0CDC">
              <w:t>c</w:t>
            </w:r>
            <w:r w:rsidRPr="001862B6">
              <w:t>onsultation</w:t>
            </w:r>
            <w:bookmarkEnd w:id="34"/>
            <w:bookmarkEnd w:id="35"/>
            <w:bookmarkEnd w:id="36"/>
            <w:bookmarkEnd w:id="37"/>
            <w:bookmarkEnd w:id="38"/>
          </w:p>
          <w:p w14:paraId="60FCA9B1" w14:textId="7844E7FE" w:rsidR="00FF06DA" w:rsidRPr="00D82B0A" w:rsidRDefault="00B21515" w:rsidP="009743FC">
            <w:pPr>
              <w:pStyle w:val="Heading3"/>
            </w:pPr>
            <w:r w:rsidRPr="00D82B0A">
              <w:t xml:space="preserve">Meaningful </w:t>
            </w:r>
            <w:r w:rsidR="00FA0CDC" w:rsidRPr="00D82B0A">
              <w:t>c</w:t>
            </w:r>
            <w:r w:rsidRPr="00D82B0A">
              <w:t>onsultations:</w:t>
            </w:r>
          </w:p>
          <w:p w14:paraId="396B8A5F" w14:textId="694CEB57" w:rsidR="00FF06DA" w:rsidRPr="001862B6" w:rsidRDefault="00243F68" w:rsidP="00301F86">
            <w:pPr>
              <w:pStyle w:val="ListParagraph"/>
              <w:numPr>
                <w:ilvl w:val="0"/>
                <w:numId w:val="6"/>
              </w:numPr>
              <w:spacing w:before="240"/>
              <w:ind w:hanging="357"/>
              <w:contextualSpacing w:val="0"/>
              <w:rPr>
                <w:sz w:val="24"/>
              </w:rPr>
            </w:pPr>
            <w:r w:rsidRPr="001862B6">
              <w:rPr>
                <w:sz w:val="24"/>
              </w:rPr>
              <w:t>W</w:t>
            </w:r>
            <w:r w:rsidR="00AB4DE0">
              <w:rPr>
                <w:sz w:val="24"/>
              </w:rPr>
              <w:t xml:space="preserve">ould </w:t>
            </w:r>
            <w:r w:rsidR="00CB7A2E">
              <w:rPr>
                <w:sz w:val="24"/>
              </w:rPr>
              <w:t xml:space="preserve">you </w:t>
            </w:r>
            <w:r w:rsidR="00AB4DE0">
              <w:rPr>
                <w:sz w:val="24"/>
              </w:rPr>
              <w:t xml:space="preserve">have concerns with </w:t>
            </w:r>
            <w:r w:rsidR="00286A6B">
              <w:rPr>
                <w:sz w:val="24"/>
              </w:rPr>
              <w:t xml:space="preserve">including a requirement to </w:t>
            </w:r>
            <w:r w:rsidR="00782330">
              <w:rPr>
                <w:sz w:val="24"/>
              </w:rPr>
              <w:t>creat</w:t>
            </w:r>
            <w:r w:rsidR="00286A6B">
              <w:rPr>
                <w:sz w:val="24"/>
              </w:rPr>
              <w:t>e</w:t>
            </w:r>
            <w:r w:rsidR="00782330">
              <w:rPr>
                <w:sz w:val="24"/>
              </w:rPr>
              <w:t xml:space="preserve"> </w:t>
            </w:r>
            <w:r w:rsidRPr="001862B6">
              <w:rPr>
                <w:sz w:val="24"/>
              </w:rPr>
              <w:t>Joint Employment Equity Committees</w:t>
            </w:r>
            <w:r w:rsidR="00AB4DE0">
              <w:rPr>
                <w:sz w:val="24"/>
              </w:rPr>
              <w:t xml:space="preserve"> </w:t>
            </w:r>
            <w:r w:rsidR="00B50582">
              <w:rPr>
                <w:sz w:val="24"/>
              </w:rPr>
              <w:t xml:space="preserve">under </w:t>
            </w:r>
            <w:r w:rsidR="00AB4DE0">
              <w:rPr>
                <w:sz w:val="24"/>
              </w:rPr>
              <w:t>the Act</w:t>
            </w:r>
            <w:r w:rsidRPr="001862B6">
              <w:rPr>
                <w:sz w:val="24"/>
              </w:rPr>
              <w:t xml:space="preserve">? If </w:t>
            </w:r>
            <w:r w:rsidR="00AB4DE0">
              <w:rPr>
                <w:sz w:val="24"/>
              </w:rPr>
              <w:t xml:space="preserve">so, how </w:t>
            </w:r>
            <w:r w:rsidR="00147577">
              <w:rPr>
                <w:sz w:val="24"/>
              </w:rPr>
              <w:t>could we</w:t>
            </w:r>
            <w:r w:rsidR="00AB4DE0">
              <w:rPr>
                <w:sz w:val="24"/>
              </w:rPr>
              <w:t xml:space="preserve"> address them? </w:t>
            </w:r>
          </w:p>
          <w:p w14:paraId="7D14D5A5" w14:textId="03AE76F5" w:rsidR="00261E4A" w:rsidRPr="005C36BC" w:rsidRDefault="005128B1" w:rsidP="005C36BC">
            <w:pPr>
              <w:pStyle w:val="ListParagraph"/>
              <w:numPr>
                <w:ilvl w:val="1"/>
                <w:numId w:val="6"/>
              </w:numPr>
              <w:spacing w:before="240"/>
              <w:ind w:hanging="357"/>
              <w:contextualSpacing w:val="0"/>
              <w:rPr>
                <w:sz w:val="24"/>
              </w:rPr>
            </w:pPr>
            <w:r w:rsidRPr="001862B6">
              <w:rPr>
                <w:sz w:val="24"/>
              </w:rPr>
              <w:t xml:space="preserve">What role/function </w:t>
            </w:r>
            <w:r w:rsidR="00243F68" w:rsidRPr="001862B6">
              <w:rPr>
                <w:sz w:val="24"/>
              </w:rPr>
              <w:t>c</w:t>
            </w:r>
            <w:r w:rsidRPr="001862B6">
              <w:rPr>
                <w:sz w:val="24"/>
              </w:rPr>
              <w:t xml:space="preserve">ould </w:t>
            </w:r>
            <w:r w:rsidR="00243F68" w:rsidRPr="001862B6">
              <w:rPr>
                <w:sz w:val="24"/>
              </w:rPr>
              <w:t xml:space="preserve">a </w:t>
            </w:r>
            <w:r w:rsidR="0015085F">
              <w:rPr>
                <w:sz w:val="24"/>
              </w:rPr>
              <w:t xml:space="preserve">Joint Employment Equity </w:t>
            </w:r>
            <w:r w:rsidR="002852CF" w:rsidRPr="002852CF">
              <w:rPr>
                <w:sz w:val="24"/>
              </w:rPr>
              <w:t>Committee</w:t>
            </w:r>
            <w:r w:rsidR="002852CF" w:rsidRPr="001862B6">
              <w:rPr>
                <w:sz w:val="24"/>
              </w:rPr>
              <w:t xml:space="preserve"> </w:t>
            </w:r>
            <w:r w:rsidRPr="001862B6">
              <w:rPr>
                <w:sz w:val="24"/>
              </w:rPr>
              <w:t xml:space="preserve">serve to have a meaningful impact on </w:t>
            </w:r>
            <w:r w:rsidR="00645968" w:rsidRPr="001862B6">
              <w:rPr>
                <w:sz w:val="24"/>
              </w:rPr>
              <w:t xml:space="preserve">employment </w:t>
            </w:r>
            <w:r w:rsidRPr="001862B6">
              <w:rPr>
                <w:sz w:val="24"/>
              </w:rPr>
              <w:t xml:space="preserve">equity in the workplace (e.g., </w:t>
            </w:r>
            <w:r w:rsidR="005C36BC">
              <w:rPr>
                <w:sz w:val="24"/>
              </w:rPr>
              <w:t>identification of</w:t>
            </w:r>
            <w:r w:rsidR="00E36FC8">
              <w:rPr>
                <w:sz w:val="24"/>
              </w:rPr>
              <w:t xml:space="preserve"> employment</w:t>
            </w:r>
            <w:r w:rsidR="005C36BC">
              <w:rPr>
                <w:sz w:val="24"/>
              </w:rPr>
              <w:t xml:space="preserve"> barriers and barrier removal, </w:t>
            </w:r>
            <w:r w:rsidR="00243F68" w:rsidRPr="001862B6">
              <w:rPr>
                <w:sz w:val="24"/>
              </w:rPr>
              <w:t xml:space="preserve">meaningful consultation body in the development of </w:t>
            </w:r>
            <w:r w:rsidR="004F0A18">
              <w:rPr>
                <w:sz w:val="24"/>
              </w:rPr>
              <w:t xml:space="preserve">annual </w:t>
            </w:r>
            <w:r w:rsidR="00243F68" w:rsidRPr="001862B6">
              <w:rPr>
                <w:sz w:val="24"/>
              </w:rPr>
              <w:t>reports, employment</w:t>
            </w:r>
            <w:r w:rsidR="00763E2C" w:rsidRPr="001862B6">
              <w:rPr>
                <w:sz w:val="24"/>
              </w:rPr>
              <w:t xml:space="preserve"> systems reviews</w:t>
            </w:r>
            <w:r w:rsidR="006275B5" w:rsidRPr="001862B6">
              <w:rPr>
                <w:rStyle w:val="FootnoteReference"/>
                <w:sz w:val="24"/>
              </w:rPr>
              <w:footnoteReference w:id="10"/>
            </w:r>
            <w:r w:rsidR="00763E2C" w:rsidRPr="001862B6">
              <w:rPr>
                <w:sz w:val="24"/>
              </w:rPr>
              <w:t xml:space="preserve"> and</w:t>
            </w:r>
            <w:r w:rsidR="00243F68" w:rsidRPr="001862B6">
              <w:rPr>
                <w:sz w:val="24"/>
              </w:rPr>
              <w:t xml:space="preserve"> </w:t>
            </w:r>
            <w:r w:rsidR="006275B5" w:rsidRPr="001862B6">
              <w:rPr>
                <w:sz w:val="24"/>
              </w:rPr>
              <w:t xml:space="preserve">employment </w:t>
            </w:r>
            <w:r w:rsidR="00243F68" w:rsidRPr="001862B6">
              <w:rPr>
                <w:sz w:val="24"/>
              </w:rPr>
              <w:t>equity plans</w:t>
            </w:r>
            <w:r w:rsidR="00582E5D" w:rsidRPr="001862B6">
              <w:rPr>
                <w:rStyle w:val="FootnoteReference"/>
                <w:sz w:val="24"/>
              </w:rPr>
              <w:footnoteReference w:id="11"/>
            </w:r>
            <w:r w:rsidR="00243F68" w:rsidRPr="001862B6">
              <w:rPr>
                <w:sz w:val="24"/>
              </w:rPr>
              <w:t>)</w:t>
            </w:r>
            <w:r w:rsidR="008B1430" w:rsidRPr="001862B6">
              <w:rPr>
                <w:sz w:val="24"/>
              </w:rPr>
              <w:t>?</w:t>
            </w:r>
          </w:p>
          <w:p w14:paraId="22D74ACB" w14:textId="457EBB3A" w:rsidR="00FF06DA" w:rsidRPr="001862B6" w:rsidRDefault="00782330" w:rsidP="00301F86">
            <w:pPr>
              <w:pStyle w:val="ListParagraph"/>
              <w:numPr>
                <w:ilvl w:val="1"/>
                <w:numId w:val="6"/>
              </w:numPr>
              <w:spacing w:before="240"/>
              <w:ind w:hanging="357"/>
              <w:contextualSpacing w:val="0"/>
              <w:rPr>
                <w:sz w:val="24"/>
                <w:lang w:val="en-CA"/>
              </w:rPr>
            </w:pPr>
            <w:r>
              <w:rPr>
                <w:sz w:val="24"/>
              </w:rPr>
              <w:t xml:space="preserve">Would you have concerns with </w:t>
            </w:r>
            <w:r w:rsidR="004F0A18">
              <w:rPr>
                <w:sz w:val="24"/>
              </w:rPr>
              <w:t xml:space="preserve">requiring </w:t>
            </w:r>
            <w:r>
              <w:rPr>
                <w:sz w:val="24"/>
              </w:rPr>
              <w:t xml:space="preserve">a minimum number of five </w:t>
            </w:r>
            <w:r w:rsidR="0015085F">
              <w:rPr>
                <w:sz w:val="24"/>
              </w:rPr>
              <w:t xml:space="preserve">Joint Employment Equity </w:t>
            </w:r>
            <w:r w:rsidR="00903D44">
              <w:rPr>
                <w:sz w:val="24"/>
              </w:rPr>
              <w:t>C</w:t>
            </w:r>
            <w:r>
              <w:rPr>
                <w:sz w:val="24"/>
              </w:rPr>
              <w:t xml:space="preserve">ommittee members, at least half of whom would not exercise managerial functions, as the Task Force recommends? If so, how </w:t>
            </w:r>
            <w:r w:rsidR="00147577">
              <w:rPr>
                <w:sz w:val="24"/>
              </w:rPr>
              <w:t>could we</w:t>
            </w:r>
            <w:r>
              <w:rPr>
                <w:sz w:val="24"/>
              </w:rPr>
              <w:t xml:space="preserve"> address them? </w:t>
            </w:r>
          </w:p>
          <w:p w14:paraId="4AE02697" w14:textId="1B8B8079" w:rsidR="00FF06DA" w:rsidRDefault="00782330" w:rsidP="00301F86">
            <w:pPr>
              <w:pStyle w:val="ListParagraph"/>
              <w:numPr>
                <w:ilvl w:val="1"/>
                <w:numId w:val="6"/>
              </w:numPr>
              <w:spacing w:before="240"/>
              <w:ind w:hanging="357"/>
              <w:contextualSpacing w:val="0"/>
              <w:rPr>
                <w:sz w:val="24"/>
              </w:rPr>
            </w:pPr>
            <w:r>
              <w:rPr>
                <w:sz w:val="24"/>
              </w:rPr>
              <w:t xml:space="preserve">Would you have concerns with </w:t>
            </w:r>
            <w:r w:rsidR="0015085F">
              <w:rPr>
                <w:sz w:val="24"/>
              </w:rPr>
              <w:t xml:space="preserve">Joint Employment Equity </w:t>
            </w:r>
            <w:r w:rsidR="00784BA3">
              <w:rPr>
                <w:sz w:val="24"/>
              </w:rPr>
              <w:t xml:space="preserve">Committees striving to represent each </w:t>
            </w:r>
            <w:r w:rsidR="008D7671">
              <w:rPr>
                <w:sz w:val="24"/>
              </w:rPr>
              <w:t>designated</w:t>
            </w:r>
            <w:r w:rsidR="00784BA3">
              <w:rPr>
                <w:sz w:val="24"/>
              </w:rPr>
              <w:t xml:space="preserve"> groups, </w:t>
            </w:r>
            <w:r w:rsidR="004F0A18">
              <w:rPr>
                <w:sz w:val="24"/>
              </w:rPr>
              <w:t xml:space="preserve">where possible, </w:t>
            </w:r>
            <w:r w:rsidR="00784BA3">
              <w:rPr>
                <w:sz w:val="24"/>
              </w:rPr>
              <w:t xml:space="preserve">as the Task Force recommends?  If so, how </w:t>
            </w:r>
            <w:r w:rsidR="00147577">
              <w:rPr>
                <w:sz w:val="24"/>
              </w:rPr>
              <w:t>could we</w:t>
            </w:r>
            <w:r w:rsidR="00784BA3">
              <w:rPr>
                <w:sz w:val="24"/>
              </w:rPr>
              <w:t xml:space="preserve"> address them? </w:t>
            </w:r>
          </w:p>
          <w:p w14:paraId="4E8A1644" w14:textId="2A584E1A" w:rsidR="0015085F" w:rsidRPr="001862B6" w:rsidRDefault="0015085F" w:rsidP="00301F86">
            <w:pPr>
              <w:pStyle w:val="ListParagraph"/>
              <w:numPr>
                <w:ilvl w:val="1"/>
                <w:numId w:val="6"/>
              </w:numPr>
              <w:spacing w:before="240"/>
              <w:ind w:hanging="357"/>
              <w:contextualSpacing w:val="0"/>
              <w:rPr>
                <w:sz w:val="24"/>
              </w:rPr>
            </w:pPr>
            <w:r>
              <w:rPr>
                <w:sz w:val="24"/>
              </w:rPr>
              <w:lastRenderedPageBreak/>
              <w:t xml:space="preserve">Would you have concerns with allowing Joint Employment Equity Committees to collect, analyze and review relevant data (qualitative and/or quantitative) to assist the employer with implementing employment equity?  </w:t>
            </w:r>
          </w:p>
          <w:p w14:paraId="78637E46" w14:textId="4F4A540E" w:rsidR="00FF06DA" w:rsidRPr="001862B6" w:rsidRDefault="00784BA3" w:rsidP="00301F86">
            <w:pPr>
              <w:pStyle w:val="ListParagraph"/>
              <w:numPr>
                <w:ilvl w:val="1"/>
                <w:numId w:val="6"/>
              </w:numPr>
              <w:spacing w:before="240"/>
              <w:ind w:hanging="357"/>
              <w:contextualSpacing w:val="0"/>
              <w:rPr>
                <w:sz w:val="24"/>
              </w:rPr>
            </w:pPr>
            <w:r>
              <w:rPr>
                <w:sz w:val="24"/>
              </w:rPr>
              <w:t xml:space="preserve">How frequently would you </w:t>
            </w:r>
            <w:r w:rsidR="008D7671">
              <w:rPr>
                <w:sz w:val="24"/>
              </w:rPr>
              <w:t xml:space="preserve">recommend that these </w:t>
            </w:r>
            <w:r w:rsidR="00FA1568">
              <w:rPr>
                <w:sz w:val="24"/>
              </w:rPr>
              <w:t xml:space="preserve">Joint Employment Equity </w:t>
            </w:r>
            <w:r>
              <w:rPr>
                <w:sz w:val="24"/>
              </w:rPr>
              <w:t xml:space="preserve">Committees meet? </w:t>
            </w:r>
          </w:p>
          <w:p w14:paraId="2C0B9722" w14:textId="505F8114" w:rsidR="00FF06DA" w:rsidRPr="001862B6" w:rsidRDefault="00784BA3" w:rsidP="00301F86">
            <w:pPr>
              <w:pStyle w:val="ListParagraph"/>
              <w:numPr>
                <w:ilvl w:val="1"/>
                <w:numId w:val="6"/>
              </w:numPr>
              <w:spacing w:before="240"/>
              <w:ind w:hanging="357"/>
              <w:contextualSpacing w:val="0"/>
              <w:rPr>
                <w:sz w:val="24"/>
              </w:rPr>
            </w:pPr>
            <w:r>
              <w:rPr>
                <w:sz w:val="24"/>
              </w:rPr>
              <w:t xml:space="preserve">Would you implement </w:t>
            </w:r>
            <w:r w:rsidR="00580946" w:rsidRPr="001862B6">
              <w:rPr>
                <w:sz w:val="24"/>
              </w:rPr>
              <w:t>a maximum term of office for</w:t>
            </w:r>
            <w:r>
              <w:rPr>
                <w:sz w:val="24"/>
              </w:rPr>
              <w:t xml:space="preserve"> </w:t>
            </w:r>
            <w:r w:rsidR="00FA1568">
              <w:rPr>
                <w:sz w:val="24"/>
              </w:rPr>
              <w:t xml:space="preserve">Joint Employment Equity </w:t>
            </w:r>
            <w:r>
              <w:rPr>
                <w:sz w:val="24"/>
              </w:rPr>
              <w:t>Committee</w:t>
            </w:r>
            <w:r w:rsidR="00580946" w:rsidRPr="001862B6">
              <w:rPr>
                <w:sz w:val="24"/>
              </w:rPr>
              <w:t xml:space="preserve"> members? </w:t>
            </w:r>
          </w:p>
          <w:p w14:paraId="65AB534E" w14:textId="771A8A1A" w:rsidR="00FF06DA" w:rsidRPr="001862B6" w:rsidRDefault="00784BA3" w:rsidP="00301F86">
            <w:pPr>
              <w:pStyle w:val="ListParagraph"/>
              <w:numPr>
                <w:ilvl w:val="1"/>
                <w:numId w:val="6"/>
              </w:numPr>
              <w:spacing w:before="240"/>
              <w:ind w:hanging="357"/>
              <w:contextualSpacing w:val="0"/>
              <w:rPr>
                <w:sz w:val="24"/>
              </w:rPr>
            </w:pPr>
            <w:r>
              <w:rPr>
                <w:sz w:val="24"/>
              </w:rPr>
              <w:t xml:space="preserve">Would you require </w:t>
            </w:r>
            <w:r w:rsidR="00580946" w:rsidRPr="001862B6">
              <w:rPr>
                <w:sz w:val="24"/>
              </w:rPr>
              <w:t xml:space="preserve">mandatory training for </w:t>
            </w:r>
            <w:r w:rsidR="00FA1568">
              <w:rPr>
                <w:sz w:val="24"/>
              </w:rPr>
              <w:t xml:space="preserve">Joint Employment Equity </w:t>
            </w:r>
            <w:r>
              <w:rPr>
                <w:sz w:val="24"/>
              </w:rPr>
              <w:t xml:space="preserve">Committee </w:t>
            </w:r>
            <w:r w:rsidR="00580946" w:rsidRPr="001862B6">
              <w:rPr>
                <w:sz w:val="24"/>
              </w:rPr>
              <w:t>members?</w:t>
            </w:r>
          </w:p>
          <w:p w14:paraId="299988A9" w14:textId="5FFB0F16" w:rsidR="00FF06DA" w:rsidRPr="001862B6" w:rsidRDefault="007909C3" w:rsidP="00301F86">
            <w:pPr>
              <w:pStyle w:val="ListParagraph"/>
              <w:numPr>
                <w:ilvl w:val="1"/>
                <w:numId w:val="6"/>
              </w:numPr>
              <w:spacing w:before="240"/>
              <w:ind w:hanging="357"/>
              <w:contextualSpacing w:val="0"/>
              <w:rPr>
                <w:sz w:val="24"/>
              </w:rPr>
            </w:pPr>
            <w:r w:rsidRPr="001862B6">
              <w:rPr>
                <w:sz w:val="24"/>
              </w:rPr>
              <w:t>Under what circumstances</w:t>
            </w:r>
            <w:r w:rsidR="00784BA3">
              <w:rPr>
                <w:sz w:val="24"/>
              </w:rPr>
              <w:t>, if any,</w:t>
            </w:r>
            <w:r w:rsidRPr="001862B6">
              <w:rPr>
                <w:sz w:val="24"/>
              </w:rPr>
              <w:t xml:space="preserve"> </w:t>
            </w:r>
            <w:r w:rsidR="00784BA3">
              <w:rPr>
                <w:sz w:val="24"/>
              </w:rPr>
              <w:t>would you exempt a</w:t>
            </w:r>
            <w:r w:rsidR="00903D44">
              <w:rPr>
                <w:sz w:val="24"/>
              </w:rPr>
              <w:t>n employer</w:t>
            </w:r>
            <w:r w:rsidR="00784BA3">
              <w:rPr>
                <w:sz w:val="24"/>
              </w:rPr>
              <w:t xml:space="preserve"> </w:t>
            </w:r>
            <w:r w:rsidR="003A04C6" w:rsidRPr="001862B6">
              <w:rPr>
                <w:sz w:val="24"/>
              </w:rPr>
              <w:t xml:space="preserve">from having to create a </w:t>
            </w:r>
            <w:r w:rsidR="00FA1568">
              <w:rPr>
                <w:sz w:val="24"/>
              </w:rPr>
              <w:t xml:space="preserve">Joint Employment Equity </w:t>
            </w:r>
            <w:r w:rsidR="00903D44">
              <w:rPr>
                <w:sz w:val="24"/>
              </w:rPr>
              <w:t>C</w:t>
            </w:r>
            <w:r w:rsidR="003A04C6" w:rsidRPr="001862B6">
              <w:rPr>
                <w:sz w:val="24"/>
              </w:rPr>
              <w:t>ommittee?</w:t>
            </w:r>
          </w:p>
          <w:p w14:paraId="185DA459" w14:textId="73D0DF7A" w:rsidR="00956232" w:rsidRPr="00EB7804" w:rsidRDefault="00784BA3" w:rsidP="00956232">
            <w:pPr>
              <w:pStyle w:val="ListParagraph"/>
              <w:numPr>
                <w:ilvl w:val="1"/>
                <w:numId w:val="6"/>
              </w:numPr>
              <w:spacing w:before="240"/>
              <w:ind w:hanging="357"/>
              <w:contextualSpacing w:val="0"/>
              <w:rPr>
                <w:sz w:val="24"/>
              </w:rPr>
            </w:pPr>
            <w:r>
              <w:rPr>
                <w:sz w:val="24"/>
              </w:rPr>
              <w:t xml:space="preserve">Would you create a </w:t>
            </w:r>
            <w:r w:rsidR="00FA1568">
              <w:rPr>
                <w:sz w:val="24"/>
              </w:rPr>
              <w:t xml:space="preserve">Joint Employment Equity </w:t>
            </w:r>
            <w:r>
              <w:rPr>
                <w:sz w:val="24"/>
              </w:rPr>
              <w:t>C</w:t>
            </w:r>
            <w:r w:rsidR="002B54E1" w:rsidRPr="001862B6">
              <w:rPr>
                <w:sz w:val="24"/>
              </w:rPr>
              <w:t xml:space="preserve">ommittee structure and composition </w:t>
            </w:r>
            <w:r>
              <w:rPr>
                <w:sz w:val="24"/>
              </w:rPr>
              <w:t xml:space="preserve">that differs between </w:t>
            </w:r>
            <w:r w:rsidR="002B54E1" w:rsidRPr="001862B6">
              <w:rPr>
                <w:sz w:val="24"/>
              </w:rPr>
              <w:t>unionized and non-unionized workplaces?</w:t>
            </w:r>
            <w:r w:rsidR="00903D44">
              <w:rPr>
                <w:sz w:val="24"/>
              </w:rPr>
              <w:t xml:space="preserve"> Should it differ according to the size of the employer (number of employees)?</w:t>
            </w:r>
          </w:p>
          <w:p w14:paraId="5ABF4681" w14:textId="77777777" w:rsidR="00956232" w:rsidRDefault="00956232" w:rsidP="00EB7804">
            <w:pPr>
              <w:pStyle w:val="ListParagraph"/>
              <w:ind w:left="360"/>
              <w:contextualSpacing w:val="0"/>
              <w:rPr>
                <w:sz w:val="24"/>
              </w:rPr>
            </w:pPr>
          </w:p>
          <w:p w14:paraId="554E947F" w14:textId="64F9531D" w:rsidR="00FF06DA" w:rsidRPr="001862B6" w:rsidRDefault="00243F68" w:rsidP="00EB7804">
            <w:pPr>
              <w:pStyle w:val="ListParagraph"/>
              <w:numPr>
                <w:ilvl w:val="0"/>
                <w:numId w:val="6"/>
              </w:numPr>
              <w:spacing w:after="240"/>
              <w:ind w:hanging="357"/>
              <w:contextualSpacing w:val="0"/>
              <w:rPr>
                <w:sz w:val="24"/>
              </w:rPr>
            </w:pPr>
            <w:r w:rsidRPr="001862B6">
              <w:rPr>
                <w:sz w:val="24"/>
              </w:rPr>
              <w:t>What type of support</w:t>
            </w:r>
            <w:r w:rsidR="00AB4DE0">
              <w:rPr>
                <w:sz w:val="24"/>
              </w:rPr>
              <w:t>s</w:t>
            </w:r>
            <w:r w:rsidRPr="001862B6">
              <w:rPr>
                <w:sz w:val="24"/>
              </w:rPr>
              <w:t xml:space="preserve"> would </w:t>
            </w:r>
            <w:r w:rsidR="00AB4DE0">
              <w:rPr>
                <w:sz w:val="24"/>
              </w:rPr>
              <w:t>be needed</w:t>
            </w:r>
            <w:r w:rsidR="00AB4DE0" w:rsidRPr="001862B6">
              <w:rPr>
                <w:sz w:val="24"/>
              </w:rPr>
              <w:t xml:space="preserve"> </w:t>
            </w:r>
            <w:r w:rsidRPr="001862B6">
              <w:rPr>
                <w:sz w:val="24"/>
              </w:rPr>
              <w:t xml:space="preserve">to set up a </w:t>
            </w:r>
            <w:r w:rsidR="00FA1568">
              <w:rPr>
                <w:sz w:val="24"/>
              </w:rPr>
              <w:t xml:space="preserve">Joint Employment Equity </w:t>
            </w:r>
            <w:r w:rsidR="007B1436" w:rsidRPr="001862B6">
              <w:rPr>
                <w:sz w:val="24"/>
              </w:rPr>
              <w:t>C</w:t>
            </w:r>
            <w:r w:rsidRPr="001862B6">
              <w:rPr>
                <w:sz w:val="24"/>
              </w:rPr>
              <w:t xml:space="preserve">ommittee in your workplace? </w:t>
            </w:r>
          </w:p>
          <w:p w14:paraId="25CC93F9" w14:textId="1EAAF7AD" w:rsidR="004377EE" w:rsidRPr="00394E1E" w:rsidRDefault="00554572" w:rsidP="00394E1E">
            <w:pPr>
              <w:pStyle w:val="ListParagraph"/>
              <w:numPr>
                <w:ilvl w:val="0"/>
                <w:numId w:val="6"/>
              </w:numPr>
              <w:spacing w:after="240"/>
              <w:ind w:left="357" w:hanging="357"/>
              <w:contextualSpacing w:val="0"/>
              <w:rPr>
                <w:sz w:val="24"/>
              </w:rPr>
            </w:pPr>
            <w:r w:rsidRPr="001862B6">
              <w:rPr>
                <w:sz w:val="24"/>
              </w:rPr>
              <w:t xml:space="preserve">If </w:t>
            </w:r>
            <w:r w:rsidR="00FA1568">
              <w:rPr>
                <w:sz w:val="24"/>
              </w:rPr>
              <w:t xml:space="preserve">Joint Employment Equity </w:t>
            </w:r>
            <w:r w:rsidR="009A3D70" w:rsidRPr="001862B6">
              <w:rPr>
                <w:sz w:val="24"/>
              </w:rPr>
              <w:t>C</w:t>
            </w:r>
            <w:r w:rsidRPr="001862B6">
              <w:rPr>
                <w:sz w:val="24"/>
              </w:rPr>
              <w:t>ommittee</w:t>
            </w:r>
            <w:r w:rsidR="009A3D70" w:rsidRPr="001862B6">
              <w:rPr>
                <w:sz w:val="24"/>
              </w:rPr>
              <w:t>s</w:t>
            </w:r>
            <w:r w:rsidRPr="001862B6">
              <w:rPr>
                <w:sz w:val="24"/>
              </w:rPr>
              <w:t xml:space="preserve"> were not established, how could meaningful consultations </w:t>
            </w:r>
            <w:r w:rsidR="004F0A18" w:rsidRPr="004F0A18">
              <w:rPr>
                <w:sz w:val="24"/>
              </w:rPr>
              <w:t xml:space="preserve">between employers and </w:t>
            </w:r>
            <w:r w:rsidRPr="001862B6">
              <w:rPr>
                <w:sz w:val="24"/>
              </w:rPr>
              <w:t xml:space="preserve">designated groups occur under the Act? </w:t>
            </w:r>
            <w:r w:rsidR="00147577" w:rsidRPr="00394E1E">
              <w:rPr>
                <w:sz w:val="24"/>
              </w:rPr>
              <w:t xml:space="preserve">What approaches could be taken to ensure </w:t>
            </w:r>
            <w:r w:rsidR="00E13AAC" w:rsidRPr="00394E1E">
              <w:rPr>
                <w:sz w:val="24"/>
              </w:rPr>
              <w:t>meaningful consultations include members of more than one designated group</w:t>
            </w:r>
            <w:r w:rsidR="00255C4F" w:rsidRPr="00394E1E">
              <w:rPr>
                <w:sz w:val="24"/>
              </w:rPr>
              <w:t xml:space="preserve"> and members of sub-groups</w:t>
            </w:r>
            <w:r w:rsidR="00E13AAC" w:rsidRPr="00394E1E">
              <w:rPr>
                <w:sz w:val="24"/>
              </w:rPr>
              <w:t>?</w:t>
            </w:r>
          </w:p>
          <w:p w14:paraId="2964E686" w14:textId="5F19B1CB" w:rsidR="004377EE" w:rsidRPr="001862B6" w:rsidRDefault="00C25DF9" w:rsidP="00EB7804">
            <w:pPr>
              <w:pStyle w:val="ListParagraph"/>
              <w:numPr>
                <w:ilvl w:val="0"/>
                <w:numId w:val="6"/>
              </w:numPr>
              <w:ind w:left="357" w:hanging="357"/>
              <w:contextualSpacing w:val="0"/>
              <w:rPr>
                <w:sz w:val="24"/>
              </w:rPr>
            </w:pPr>
            <w:r>
              <w:rPr>
                <w:sz w:val="24"/>
              </w:rPr>
              <w:t xml:space="preserve">How could employers collect qualitative information on the lived employment experiences of members of designated groups and sub-groups? </w:t>
            </w:r>
          </w:p>
          <w:p w14:paraId="27CDFEBA" w14:textId="6E1F79AD" w:rsidR="00FF06DA" w:rsidRPr="00D82B0A" w:rsidRDefault="00FA0CDC" w:rsidP="009743FC">
            <w:pPr>
              <w:pStyle w:val="Heading3"/>
            </w:pPr>
            <w:r w:rsidRPr="00D82B0A">
              <w:t>Supports</w:t>
            </w:r>
            <w:r w:rsidR="00B21515" w:rsidRPr="00D82B0A">
              <w:t>:</w:t>
            </w:r>
          </w:p>
          <w:p w14:paraId="4B750A6D" w14:textId="4978F603" w:rsidR="00FF06DA" w:rsidRPr="001862B6" w:rsidRDefault="000A1ACA" w:rsidP="00301F86">
            <w:pPr>
              <w:pStyle w:val="ListParagraph"/>
              <w:numPr>
                <w:ilvl w:val="0"/>
                <w:numId w:val="6"/>
              </w:numPr>
              <w:spacing w:before="240"/>
              <w:contextualSpacing w:val="0"/>
              <w:rPr>
                <w:sz w:val="24"/>
              </w:rPr>
            </w:pPr>
            <w:r w:rsidRPr="001862B6">
              <w:rPr>
                <w:sz w:val="24"/>
              </w:rPr>
              <w:t xml:space="preserve">What has been your experience in using </w:t>
            </w:r>
            <w:hyperlink r:id="rId26" w:history="1">
              <w:r w:rsidRPr="001862B6">
                <w:rPr>
                  <w:rStyle w:val="Hyperlink"/>
                  <w:sz w:val="24"/>
                </w:rPr>
                <w:t>existing resources and tools</w:t>
              </w:r>
            </w:hyperlink>
            <w:r w:rsidRPr="001862B6">
              <w:rPr>
                <w:rStyle w:val="Hyperlink"/>
                <w:sz w:val="24"/>
              </w:rPr>
              <w:t xml:space="preserve"> on employment equity</w:t>
            </w:r>
            <w:r w:rsidRPr="001862B6">
              <w:rPr>
                <w:sz w:val="24"/>
              </w:rPr>
              <w:t xml:space="preserve">? What do you need as supports? </w:t>
            </w:r>
          </w:p>
          <w:p w14:paraId="428C508E" w14:textId="668966CF" w:rsidR="00FF06DA" w:rsidRPr="001862B6" w:rsidRDefault="00554572" w:rsidP="00301F86">
            <w:pPr>
              <w:pStyle w:val="ListParagraph"/>
              <w:numPr>
                <w:ilvl w:val="0"/>
                <w:numId w:val="6"/>
              </w:numPr>
              <w:spacing w:before="240"/>
              <w:contextualSpacing w:val="0"/>
              <w:rPr>
                <w:sz w:val="24"/>
              </w:rPr>
            </w:pPr>
            <w:r w:rsidRPr="001862B6">
              <w:rPr>
                <w:sz w:val="24"/>
              </w:rPr>
              <w:t xml:space="preserve">What </w:t>
            </w:r>
            <w:r w:rsidR="00255C4F" w:rsidRPr="001862B6">
              <w:rPr>
                <w:sz w:val="24"/>
              </w:rPr>
              <w:t xml:space="preserve">educational materials </w:t>
            </w:r>
            <w:r w:rsidRPr="001862B6">
              <w:rPr>
                <w:sz w:val="24"/>
              </w:rPr>
              <w:t>ha</w:t>
            </w:r>
            <w:r w:rsidR="00255C4F" w:rsidRPr="001862B6">
              <w:rPr>
                <w:sz w:val="24"/>
              </w:rPr>
              <w:t>ve</w:t>
            </w:r>
            <w:r w:rsidRPr="001862B6">
              <w:rPr>
                <w:sz w:val="24"/>
              </w:rPr>
              <w:t xml:space="preserve"> been </w:t>
            </w:r>
            <w:r w:rsidR="00255C4F" w:rsidRPr="001862B6">
              <w:rPr>
                <w:sz w:val="24"/>
              </w:rPr>
              <w:t>the</w:t>
            </w:r>
            <w:r w:rsidRPr="001862B6">
              <w:rPr>
                <w:sz w:val="24"/>
              </w:rPr>
              <w:t xml:space="preserve"> most effective? </w:t>
            </w:r>
            <w:r w:rsidR="00255C4F" w:rsidRPr="001862B6">
              <w:rPr>
                <w:sz w:val="24"/>
              </w:rPr>
              <w:t xml:space="preserve">What </w:t>
            </w:r>
            <w:r w:rsidRPr="001862B6">
              <w:rPr>
                <w:sz w:val="24"/>
              </w:rPr>
              <w:t xml:space="preserve">specific types of </w:t>
            </w:r>
            <w:r w:rsidR="00255C4F" w:rsidRPr="001862B6">
              <w:rPr>
                <w:sz w:val="24"/>
              </w:rPr>
              <w:t>educational materials</w:t>
            </w:r>
            <w:r w:rsidRPr="001862B6">
              <w:rPr>
                <w:sz w:val="24"/>
              </w:rPr>
              <w:t xml:space="preserve"> would</w:t>
            </w:r>
            <w:r w:rsidR="00AB4DE0">
              <w:rPr>
                <w:sz w:val="24"/>
              </w:rPr>
              <w:t xml:space="preserve"> you</w:t>
            </w:r>
            <w:r w:rsidRPr="001862B6">
              <w:rPr>
                <w:sz w:val="24"/>
              </w:rPr>
              <w:t xml:space="preserve"> like to see </w:t>
            </w:r>
            <w:r w:rsidR="00255C4F" w:rsidRPr="001862B6">
              <w:rPr>
                <w:sz w:val="24"/>
              </w:rPr>
              <w:t>develop</w:t>
            </w:r>
            <w:r w:rsidR="00903D44">
              <w:rPr>
                <w:sz w:val="24"/>
              </w:rPr>
              <w:t>ed</w:t>
            </w:r>
            <w:r w:rsidR="00437C11">
              <w:rPr>
                <w:sz w:val="24"/>
              </w:rPr>
              <w:t xml:space="preserve"> (i.e., specific topics </w:t>
            </w:r>
            <w:r w:rsidR="00466D72">
              <w:rPr>
                <w:sz w:val="24"/>
              </w:rPr>
              <w:t xml:space="preserve">that should be covered </w:t>
            </w:r>
            <w:r w:rsidR="00640045">
              <w:rPr>
                <w:sz w:val="24"/>
              </w:rPr>
              <w:t>through</w:t>
            </w:r>
            <w:r w:rsidR="00437C11">
              <w:rPr>
                <w:sz w:val="24"/>
              </w:rPr>
              <w:t xml:space="preserve"> employment equity training)</w:t>
            </w:r>
            <w:r w:rsidRPr="001862B6">
              <w:rPr>
                <w:sz w:val="24"/>
              </w:rPr>
              <w:t xml:space="preserve">? </w:t>
            </w:r>
          </w:p>
          <w:p w14:paraId="01739C97" w14:textId="4C66EB67" w:rsidR="00FF06DA" w:rsidRPr="001862B6" w:rsidRDefault="00464E40" w:rsidP="00301F86">
            <w:pPr>
              <w:pStyle w:val="ListParagraph"/>
              <w:numPr>
                <w:ilvl w:val="0"/>
                <w:numId w:val="6"/>
              </w:numPr>
              <w:spacing w:before="240"/>
              <w:contextualSpacing w:val="0"/>
              <w:rPr>
                <w:sz w:val="24"/>
              </w:rPr>
            </w:pPr>
            <w:r w:rsidRPr="001862B6">
              <w:rPr>
                <w:sz w:val="24"/>
              </w:rPr>
              <w:t>W</w:t>
            </w:r>
            <w:r w:rsidR="00784BA3">
              <w:rPr>
                <w:sz w:val="24"/>
              </w:rPr>
              <w:t xml:space="preserve">ould you implement </w:t>
            </w:r>
            <w:r w:rsidRPr="001862B6">
              <w:rPr>
                <w:sz w:val="24"/>
              </w:rPr>
              <w:t>employment equity training for the following groups:</w:t>
            </w:r>
          </w:p>
          <w:p w14:paraId="182D9D2B" w14:textId="0349AF5F" w:rsidR="00FF06DA" w:rsidRPr="001862B6" w:rsidRDefault="00464E40" w:rsidP="00301F86">
            <w:pPr>
              <w:pStyle w:val="ListParagraph"/>
              <w:numPr>
                <w:ilvl w:val="1"/>
                <w:numId w:val="6"/>
              </w:numPr>
              <w:spacing w:before="240"/>
              <w:contextualSpacing w:val="0"/>
              <w:rPr>
                <w:sz w:val="24"/>
              </w:rPr>
            </w:pPr>
            <w:r w:rsidRPr="001862B6">
              <w:rPr>
                <w:sz w:val="24"/>
              </w:rPr>
              <w:t>m</w:t>
            </w:r>
            <w:r w:rsidR="009A3D70" w:rsidRPr="001862B6">
              <w:rPr>
                <w:sz w:val="24"/>
              </w:rPr>
              <w:t>anagers</w:t>
            </w:r>
            <w:r w:rsidR="00BE188B">
              <w:rPr>
                <w:sz w:val="24"/>
              </w:rPr>
              <w:t xml:space="preserve"> and individuals with supervisory responsibilities</w:t>
            </w:r>
            <w:r w:rsidRPr="001862B6">
              <w:rPr>
                <w:sz w:val="24"/>
              </w:rPr>
              <w:t>?</w:t>
            </w:r>
          </w:p>
          <w:p w14:paraId="7BA5220D" w14:textId="52EB4B61" w:rsidR="00FF06DA" w:rsidRPr="001862B6" w:rsidRDefault="009A3D70" w:rsidP="00301F86">
            <w:pPr>
              <w:pStyle w:val="ListParagraph"/>
              <w:numPr>
                <w:ilvl w:val="1"/>
                <w:numId w:val="6"/>
              </w:numPr>
              <w:spacing w:before="240"/>
              <w:contextualSpacing w:val="0"/>
              <w:rPr>
                <w:sz w:val="24"/>
              </w:rPr>
            </w:pPr>
            <w:r w:rsidRPr="001862B6">
              <w:rPr>
                <w:sz w:val="24"/>
              </w:rPr>
              <w:t>senior</w:t>
            </w:r>
            <w:r w:rsidR="00162549" w:rsidRPr="001862B6">
              <w:rPr>
                <w:sz w:val="24"/>
              </w:rPr>
              <w:t xml:space="preserve"> </w:t>
            </w:r>
            <w:r w:rsidRPr="001862B6">
              <w:rPr>
                <w:sz w:val="24"/>
              </w:rPr>
              <w:t>managers</w:t>
            </w:r>
            <w:r w:rsidR="00DE47D7">
              <w:rPr>
                <w:sz w:val="24"/>
                <w:lang w:val="en-CA"/>
              </w:rPr>
              <w:t xml:space="preserve"> or executives</w:t>
            </w:r>
            <w:r w:rsidR="00464E40" w:rsidRPr="001862B6">
              <w:rPr>
                <w:sz w:val="24"/>
              </w:rPr>
              <w:t>?</w:t>
            </w:r>
          </w:p>
          <w:p w14:paraId="7A8FFC0B" w14:textId="385B0526" w:rsidR="00FF06DA" w:rsidRPr="001862B6" w:rsidRDefault="00464E40" w:rsidP="00301F86">
            <w:pPr>
              <w:pStyle w:val="ListParagraph"/>
              <w:numPr>
                <w:ilvl w:val="1"/>
                <w:numId w:val="6"/>
              </w:numPr>
              <w:spacing w:before="240"/>
              <w:contextualSpacing w:val="0"/>
              <w:rPr>
                <w:sz w:val="24"/>
              </w:rPr>
            </w:pPr>
            <w:r w:rsidRPr="001862B6">
              <w:rPr>
                <w:sz w:val="24"/>
              </w:rPr>
              <w:t xml:space="preserve">members of </w:t>
            </w:r>
            <w:r w:rsidR="00B10420">
              <w:rPr>
                <w:sz w:val="24"/>
              </w:rPr>
              <w:t xml:space="preserve">Joint Employment Equity </w:t>
            </w:r>
            <w:r w:rsidR="00D16715" w:rsidRPr="001862B6">
              <w:rPr>
                <w:sz w:val="24"/>
              </w:rPr>
              <w:t>C</w:t>
            </w:r>
            <w:r w:rsidRPr="001862B6">
              <w:rPr>
                <w:sz w:val="24"/>
              </w:rPr>
              <w:t>ommittees</w:t>
            </w:r>
            <w:r w:rsidR="00D16715" w:rsidRPr="001862B6">
              <w:rPr>
                <w:sz w:val="24"/>
              </w:rPr>
              <w:t xml:space="preserve"> or other forms of </w:t>
            </w:r>
            <w:r w:rsidR="00DC4FB5" w:rsidRPr="001862B6">
              <w:rPr>
                <w:sz w:val="24"/>
              </w:rPr>
              <w:t xml:space="preserve">consultation </w:t>
            </w:r>
            <w:r w:rsidR="009A3D70" w:rsidRPr="001862B6">
              <w:rPr>
                <w:sz w:val="24"/>
              </w:rPr>
              <w:t>bodies</w:t>
            </w:r>
            <w:r w:rsidRPr="001862B6">
              <w:rPr>
                <w:sz w:val="24"/>
              </w:rPr>
              <w:t>?</w:t>
            </w:r>
          </w:p>
          <w:p w14:paraId="6ACAF0F8" w14:textId="389FA318" w:rsidR="00FF06DA" w:rsidRDefault="009A3D70" w:rsidP="00301F86">
            <w:pPr>
              <w:pStyle w:val="ListParagraph"/>
              <w:numPr>
                <w:ilvl w:val="1"/>
                <w:numId w:val="6"/>
              </w:numPr>
              <w:spacing w:before="240"/>
              <w:contextualSpacing w:val="0"/>
              <w:rPr>
                <w:sz w:val="24"/>
              </w:rPr>
            </w:pPr>
            <w:r w:rsidRPr="001862B6">
              <w:rPr>
                <w:sz w:val="24"/>
              </w:rPr>
              <w:t>all employees</w:t>
            </w:r>
            <w:r w:rsidR="003A04C6" w:rsidRPr="001862B6">
              <w:rPr>
                <w:sz w:val="24"/>
              </w:rPr>
              <w:t xml:space="preserve">? </w:t>
            </w:r>
          </w:p>
          <w:p w14:paraId="229832E5" w14:textId="6A9CFCB5" w:rsidR="00261E4A" w:rsidRPr="001862B6" w:rsidRDefault="00261E4A" w:rsidP="00301F86">
            <w:pPr>
              <w:pStyle w:val="ListParagraph"/>
              <w:numPr>
                <w:ilvl w:val="1"/>
                <w:numId w:val="6"/>
              </w:numPr>
              <w:spacing w:before="240"/>
              <w:contextualSpacing w:val="0"/>
              <w:rPr>
                <w:sz w:val="24"/>
              </w:rPr>
            </w:pPr>
            <w:r>
              <w:rPr>
                <w:sz w:val="24"/>
              </w:rPr>
              <w:lastRenderedPageBreak/>
              <w:t>other groups not included in the above list? If yes, please list the group(s).</w:t>
            </w:r>
          </w:p>
          <w:p w14:paraId="0F31F733" w14:textId="2EF862C7" w:rsidR="00FF06DA" w:rsidRPr="001862B6" w:rsidRDefault="00B60114" w:rsidP="00301F86">
            <w:pPr>
              <w:pStyle w:val="ListParagraph"/>
              <w:numPr>
                <w:ilvl w:val="0"/>
                <w:numId w:val="6"/>
              </w:numPr>
              <w:spacing w:before="240"/>
              <w:contextualSpacing w:val="0"/>
              <w:rPr>
                <w:sz w:val="24"/>
              </w:rPr>
            </w:pPr>
            <w:r>
              <w:rPr>
                <w:sz w:val="24"/>
              </w:rPr>
              <w:t xml:space="preserve">Would you have concerns with making </w:t>
            </w:r>
            <w:r w:rsidR="00464E40" w:rsidRPr="001862B6">
              <w:rPr>
                <w:sz w:val="24"/>
              </w:rPr>
              <w:t>training mandatory?</w:t>
            </w:r>
            <w:r w:rsidR="00700B0D" w:rsidRPr="001862B6">
              <w:rPr>
                <w:sz w:val="24"/>
              </w:rPr>
              <w:t xml:space="preserve"> If so, </w:t>
            </w:r>
            <w:r>
              <w:rPr>
                <w:sz w:val="24"/>
              </w:rPr>
              <w:t xml:space="preserve">how </w:t>
            </w:r>
            <w:r w:rsidR="00147577">
              <w:rPr>
                <w:sz w:val="24"/>
              </w:rPr>
              <w:t>could we</w:t>
            </w:r>
            <w:r>
              <w:rPr>
                <w:sz w:val="24"/>
              </w:rPr>
              <w:t xml:space="preserve"> address them? </w:t>
            </w:r>
          </w:p>
          <w:p w14:paraId="5F9C785F" w14:textId="71A9F3CD" w:rsidR="002956DC" w:rsidRPr="001862B6" w:rsidRDefault="002956DC" w:rsidP="00301F86">
            <w:pPr>
              <w:pStyle w:val="ListParagraph"/>
              <w:numPr>
                <w:ilvl w:val="0"/>
                <w:numId w:val="6"/>
              </w:numPr>
              <w:spacing w:before="240"/>
              <w:contextualSpacing w:val="0"/>
              <w:rPr>
                <w:sz w:val="24"/>
              </w:rPr>
            </w:pPr>
            <w:r w:rsidRPr="001862B6">
              <w:rPr>
                <w:sz w:val="24"/>
              </w:rPr>
              <w:t>How could the</w:t>
            </w:r>
            <w:r w:rsidR="00416B66" w:rsidRPr="001862B6">
              <w:rPr>
                <w:sz w:val="24"/>
              </w:rPr>
              <w:t xml:space="preserve"> </w:t>
            </w:r>
            <w:proofErr w:type="spellStart"/>
            <w:r w:rsidR="009E0A4C">
              <w:rPr>
                <w:sz w:val="24"/>
              </w:rPr>
              <w:t>Labour</w:t>
            </w:r>
            <w:proofErr w:type="spellEnd"/>
            <w:r w:rsidR="009E0A4C">
              <w:rPr>
                <w:sz w:val="24"/>
              </w:rPr>
              <w:t xml:space="preserve"> Program</w:t>
            </w:r>
            <w:r w:rsidR="009E0A4C" w:rsidRPr="001862B6">
              <w:rPr>
                <w:sz w:val="24"/>
              </w:rPr>
              <w:t xml:space="preserve"> </w:t>
            </w:r>
            <w:r w:rsidRPr="001862B6">
              <w:rPr>
                <w:sz w:val="24"/>
              </w:rPr>
              <w:t xml:space="preserve">improve the </w:t>
            </w:r>
            <w:r w:rsidR="006275B5" w:rsidRPr="001862B6">
              <w:rPr>
                <w:sz w:val="24"/>
              </w:rPr>
              <w:t xml:space="preserve">Workplace Opportunities: Removing Barriers to Equity </w:t>
            </w:r>
            <w:r w:rsidRPr="001862B6">
              <w:rPr>
                <w:sz w:val="24"/>
              </w:rPr>
              <w:t>program to better support</w:t>
            </w:r>
            <w:r w:rsidR="00B60114">
              <w:rPr>
                <w:sz w:val="24"/>
              </w:rPr>
              <w:t xml:space="preserve"> employers in the</w:t>
            </w:r>
            <w:r w:rsidRPr="001862B6">
              <w:rPr>
                <w:sz w:val="24"/>
              </w:rPr>
              <w:t xml:space="preserve"> federally regulated </w:t>
            </w:r>
            <w:r w:rsidR="00B60114">
              <w:rPr>
                <w:sz w:val="24"/>
              </w:rPr>
              <w:t xml:space="preserve">private sector </w:t>
            </w:r>
            <w:r w:rsidR="00B60114" w:rsidRPr="0082318D">
              <w:rPr>
                <w:sz w:val="24"/>
              </w:rPr>
              <w:t>(see Annex B for details on eligible organizations)</w:t>
            </w:r>
            <w:r w:rsidRPr="001862B6">
              <w:rPr>
                <w:sz w:val="24"/>
              </w:rPr>
              <w:t>?</w:t>
            </w:r>
          </w:p>
          <w:p w14:paraId="703B4F00" w14:textId="77777777" w:rsidR="003A04C6" w:rsidRPr="001862B6" w:rsidRDefault="003A04C6" w:rsidP="00E65D1F">
            <w:pPr>
              <w:rPr>
                <w:b/>
                <w:bCs/>
                <w:sz w:val="24"/>
              </w:rPr>
            </w:pPr>
          </w:p>
          <w:p w14:paraId="4555EC43" w14:textId="5C87A684" w:rsidR="003A04C6" w:rsidRPr="001862B6" w:rsidRDefault="003A04C6" w:rsidP="00E65D1F">
            <w:pPr>
              <w:rPr>
                <w:sz w:val="24"/>
              </w:rPr>
            </w:pPr>
            <w:r w:rsidRPr="001862B6">
              <w:rPr>
                <w:b/>
                <w:bCs/>
                <w:sz w:val="24"/>
              </w:rPr>
              <w:t>Note:</w:t>
            </w:r>
            <w:r w:rsidRPr="001862B6">
              <w:rPr>
                <w:sz w:val="24"/>
              </w:rPr>
              <w:t xml:space="preserve"> If you have other feedback </w:t>
            </w:r>
            <w:r w:rsidR="00B60114">
              <w:rPr>
                <w:sz w:val="24"/>
              </w:rPr>
              <w:t xml:space="preserve">related to the content covered in section 2 of this guide, </w:t>
            </w:r>
            <w:r w:rsidRPr="001862B6">
              <w:rPr>
                <w:sz w:val="24"/>
              </w:rPr>
              <w:t>please provide it in your submission.</w:t>
            </w:r>
            <w:r w:rsidRPr="001862B6">
              <w:rPr>
                <w:sz w:val="24"/>
              </w:rPr>
              <w:br w:type="page"/>
            </w:r>
          </w:p>
        </w:tc>
      </w:tr>
    </w:tbl>
    <w:p w14:paraId="760F2D69" w14:textId="07F24923" w:rsidR="00394E1E" w:rsidRPr="00394E1E" w:rsidRDefault="00394E1E" w:rsidP="00394E1E">
      <w:pPr>
        <w:spacing w:after="200" w:line="276" w:lineRule="auto"/>
      </w:pPr>
      <w:bookmarkStart w:id="39" w:name="_Toc157086658"/>
      <w:bookmarkStart w:id="40" w:name="_Toc157086879"/>
      <w:bookmarkStart w:id="41" w:name="_Toc157087011"/>
      <w:bookmarkStart w:id="42" w:name="_Toc157088256"/>
      <w:bookmarkStart w:id="43" w:name="_Toc157088407"/>
      <w:bookmarkStart w:id="44" w:name="_Toc157088472"/>
      <w:r>
        <w:lastRenderedPageBreak/>
        <w:br w:type="page"/>
      </w:r>
    </w:p>
    <w:p w14:paraId="14769050" w14:textId="1FC6A142" w:rsidR="00B53290" w:rsidRDefault="002268B9" w:rsidP="009743FC">
      <w:pPr>
        <w:pStyle w:val="Heading1"/>
      </w:pPr>
      <w:bookmarkStart w:id="45" w:name="_Toc162184557"/>
      <w:r w:rsidRPr="008D1B1B">
        <w:lastRenderedPageBreak/>
        <w:t xml:space="preserve">Strengthening </w:t>
      </w:r>
      <w:r w:rsidR="00FA0CDC">
        <w:t>a</w:t>
      </w:r>
      <w:r w:rsidRPr="008D1B1B">
        <w:t xml:space="preserve">ccountability, </w:t>
      </w:r>
      <w:r w:rsidR="00FA0CDC">
        <w:t>c</w:t>
      </w:r>
      <w:r w:rsidR="00923905" w:rsidRPr="008D1B1B">
        <w:t xml:space="preserve">ompliance and </w:t>
      </w:r>
      <w:r w:rsidR="00FA0CDC">
        <w:t>e</w:t>
      </w:r>
      <w:r w:rsidR="00923905" w:rsidRPr="008D1B1B">
        <w:t>nforcement</w:t>
      </w:r>
      <w:bookmarkEnd w:id="39"/>
      <w:bookmarkEnd w:id="40"/>
      <w:bookmarkEnd w:id="41"/>
      <w:bookmarkEnd w:id="42"/>
      <w:bookmarkEnd w:id="43"/>
      <w:bookmarkEnd w:id="44"/>
      <w:bookmarkEnd w:id="45"/>
    </w:p>
    <w:p w14:paraId="4D3C4000" w14:textId="2EC83948" w:rsidR="00831CB6" w:rsidRPr="001862B6" w:rsidRDefault="00831CB6" w:rsidP="00A66E94">
      <w:pPr>
        <w:pStyle w:val="Heading2"/>
        <w:numPr>
          <w:ilvl w:val="1"/>
          <w:numId w:val="127"/>
        </w:numPr>
        <w:ind w:left="567" w:hanging="567"/>
      </w:pPr>
      <w:bookmarkStart w:id="46" w:name="_Toc162184558"/>
      <w:r w:rsidRPr="001862B6">
        <w:t xml:space="preserve">Barrier </w:t>
      </w:r>
      <w:r w:rsidR="00FA0CDC">
        <w:t>r</w:t>
      </w:r>
      <w:r w:rsidRPr="001862B6">
        <w:t xml:space="preserve">emoval and </w:t>
      </w:r>
      <w:r w:rsidR="00FA0CDC">
        <w:t>r</w:t>
      </w:r>
      <w:r w:rsidRPr="001862B6">
        <w:t xml:space="preserve">easonable </w:t>
      </w:r>
      <w:r w:rsidR="00FA0CDC">
        <w:t>p</w:t>
      </w:r>
      <w:r w:rsidRPr="001862B6">
        <w:t>rogress</w:t>
      </w:r>
      <w:bookmarkEnd w:id="46"/>
    </w:p>
    <w:p w14:paraId="56052F20" w14:textId="2C523024" w:rsidR="00ED3621" w:rsidRDefault="00E562E8" w:rsidP="00ED3621">
      <w:pPr>
        <w:spacing w:before="240"/>
        <w:contextualSpacing/>
        <w:rPr>
          <w:sz w:val="24"/>
        </w:rPr>
      </w:pPr>
      <w:r>
        <w:rPr>
          <w:sz w:val="24"/>
        </w:rPr>
        <w:t>Under the Act, t</w:t>
      </w:r>
      <w:r w:rsidR="00831CB6" w:rsidRPr="001862B6">
        <w:rPr>
          <w:sz w:val="24"/>
        </w:rPr>
        <w:t>here are several obligations for employers related to the removal of employment barriers</w:t>
      </w:r>
      <w:r w:rsidR="005403C4" w:rsidRPr="001862B6">
        <w:rPr>
          <w:sz w:val="24"/>
        </w:rPr>
        <w:t xml:space="preserve">. </w:t>
      </w:r>
      <w:r w:rsidR="0083696E">
        <w:rPr>
          <w:sz w:val="24"/>
        </w:rPr>
        <w:t xml:space="preserve">While </w:t>
      </w:r>
      <w:r w:rsidR="005403C4" w:rsidRPr="001862B6">
        <w:rPr>
          <w:sz w:val="24"/>
        </w:rPr>
        <w:t>e</w:t>
      </w:r>
      <w:r w:rsidR="00831CB6" w:rsidRPr="001862B6">
        <w:rPr>
          <w:sz w:val="24"/>
        </w:rPr>
        <w:t xml:space="preserve">mployment barriers are not defined in the </w:t>
      </w:r>
      <w:r w:rsidR="005403C4" w:rsidRPr="001862B6">
        <w:rPr>
          <w:sz w:val="24"/>
        </w:rPr>
        <w:t>Act</w:t>
      </w:r>
      <w:r w:rsidR="00831CB6" w:rsidRPr="001862B6">
        <w:rPr>
          <w:sz w:val="24"/>
        </w:rPr>
        <w:t xml:space="preserve">, the Labour Program provides the following definition in </w:t>
      </w:r>
      <w:r w:rsidR="005403C4" w:rsidRPr="001862B6">
        <w:rPr>
          <w:sz w:val="24"/>
        </w:rPr>
        <w:t xml:space="preserve">the </w:t>
      </w:r>
      <w:hyperlink r:id="rId27" w:history="1">
        <w:r w:rsidR="00800109" w:rsidRPr="001862B6">
          <w:rPr>
            <w:rStyle w:val="Hyperlink"/>
            <w:sz w:val="24"/>
          </w:rPr>
          <w:t>Interpretations, Policies, and Guidelines</w:t>
        </w:r>
      </w:hyperlink>
      <w:r w:rsidR="00162549" w:rsidRPr="001862B6">
        <w:rPr>
          <w:sz w:val="24"/>
        </w:rPr>
        <w:t xml:space="preserve"> (IPG-113)</w:t>
      </w:r>
      <w:r w:rsidR="00B4681F">
        <w:rPr>
          <w:sz w:val="24"/>
        </w:rPr>
        <w:t>:</w:t>
      </w:r>
      <w:r w:rsidR="00ED3621">
        <w:rPr>
          <w:sz w:val="24"/>
        </w:rPr>
        <w:t xml:space="preserve"> </w:t>
      </w:r>
    </w:p>
    <w:p w14:paraId="299E0958" w14:textId="38BFECA7" w:rsidR="00B4681F" w:rsidRPr="001862B6" w:rsidRDefault="00B4681F" w:rsidP="00B4681F">
      <w:pPr>
        <w:spacing w:before="240"/>
        <w:rPr>
          <w:sz w:val="24"/>
        </w:rPr>
      </w:pPr>
      <w:r w:rsidRPr="001862B6">
        <w:rPr>
          <w:sz w:val="24"/>
        </w:rPr>
        <w:t>“</w:t>
      </w:r>
      <w:r w:rsidR="00F62A09">
        <w:rPr>
          <w:sz w:val="24"/>
        </w:rPr>
        <w:t xml:space="preserve">An employment barrier is </w:t>
      </w:r>
      <w:r w:rsidRPr="001862B6">
        <w:rPr>
          <w:sz w:val="24"/>
        </w:rPr>
        <w:t>an employment policy or practice that has a disproportionately negative impact on 1 or more members of designated groups (impact) and that:</w:t>
      </w:r>
    </w:p>
    <w:p w14:paraId="2ED92D2B" w14:textId="77777777" w:rsidR="00B4681F" w:rsidRPr="001862B6" w:rsidRDefault="00B4681F" w:rsidP="00B4681F">
      <w:pPr>
        <w:pStyle w:val="ListBullet"/>
        <w:spacing w:before="240" w:after="0"/>
      </w:pPr>
      <w:r w:rsidRPr="001862B6">
        <w:t>does not comply with human rights or employment legislation (legality)</w:t>
      </w:r>
    </w:p>
    <w:p w14:paraId="5CA686F0" w14:textId="77777777" w:rsidR="00B4681F" w:rsidRPr="001862B6" w:rsidRDefault="00B4681F" w:rsidP="00B4681F">
      <w:pPr>
        <w:pStyle w:val="ListBullet"/>
        <w:spacing w:before="240" w:after="0"/>
      </w:pPr>
      <w:r w:rsidRPr="001862B6">
        <w:t>is not consistently applied across the organization (consistency)</w:t>
      </w:r>
    </w:p>
    <w:p w14:paraId="7B93877D" w14:textId="77777777" w:rsidR="00B4681F" w:rsidRPr="001862B6" w:rsidRDefault="00B4681F" w:rsidP="00B4681F">
      <w:pPr>
        <w:pStyle w:val="ListBullet"/>
        <w:spacing w:before="240" w:after="0"/>
      </w:pPr>
      <w:r w:rsidRPr="001862B6">
        <w:t>is not necessary for the safe and efficient operation of the organization (validity), or</w:t>
      </w:r>
    </w:p>
    <w:p w14:paraId="65C1D299" w14:textId="74040941" w:rsidR="00B4681F" w:rsidRPr="001862B6" w:rsidRDefault="00B4681F" w:rsidP="00B4681F">
      <w:pPr>
        <w:pStyle w:val="ListBullet"/>
        <w:spacing w:before="240" w:after="0"/>
      </w:pPr>
      <w:r w:rsidRPr="001862B6">
        <w:t>may be accommodated to reduce or eliminate the negative impact (accommodative nature).”</w:t>
      </w:r>
      <w:r w:rsidR="001F36DB">
        <w:rPr>
          <w:rStyle w:val="FootnoteReference"/>
        </w:rPr>
        <w:footnoteReference w:id="12"/>
      </w:r>
    </w:p>
    <w:p w14:paraId="0F3EF046" w14:textId="11956239" w:rsidR="00831CB6" w:rsidRPr="00ED3621" w:rsidRDefault="00ED3621" w:rsidP="00ED3621">
      <w:pPr>
        <w:spacing w:before="240"/>
        <w:contextualSpacing/>
        <w:rPr>
          <w:sz w:val="24"/>
        </w:rPr>
      </w:pPr>
      <w:r>
        <w:rPr>
          <w:sz w:val="24"/>
        </w:rPr>
        <w:t>Interpretations, Policies and Guidelines are</w:t>
      </w:r>
      <w:r w:rsidR="00416B66">
        <w:rPr>
          <w:sz w:val="24"/>
        </w:rPr>
        <w:t xml:space="preserve"> interpretation tools, and are</w:t>
      </w:r>
      <w:r>
        <w:rPr>
          <w:sz w:val="24"/>
        </w:rPr>
        <w:t xml:space="preserve"> not </w:t>
      </w:r>
      <w:r w:rsidRPr="00ED3621">
        <w:rPr>
          <w:rFonts w:eastAsia="Times New Roman"/>
          <w:sz w:val="24"/>
        </w:rPr>
        <w:t>enforceable, meaning that employers are free to use</w:t>
      </w:r>
      <w:r w:rsidR="00B4681F">
        <w:rPr>
          <w:rFonts w:eastAsia="Times New Roman"/>
          <w:sz w:val="24"/>
        </w:rPr>
        <w:t xml:space="preserve"> or not</w:t>
      </w:r>
      <w:r w:rsidRPr="00ED3621">
        <w:rPr>
          <w:rFonts w:eastAsia="Times New Roman"/>
          <w:sz w:val="24"/>
        </w:rPr>
        <w:t xml:space="preserve"> th</w:t>
      </w:r>
      <w:r w:rsidR="00B4681F">
        <w:rPr>
          <w:rFonts w:eastAsia="Times New Roman"/>
          <w:sz w:val="24"/>
        </w:rPr>
        <w:t>is</w:t>
      </w:r>
      <w:r w:rsidRPr="00ED3621">
        <w:rPr>
          <w:rFonts w:eastAsia="Times New Roman"/>
          <w:sz w:val="24"/>
        </w:rPr>
        <w:t xml:space="preserve"> definition.</w:t>
      </w:r>
    </w:p>
    <w:p w14:paraId="788E8523" w14:textId="51FB2D9E" w:rsidR="004131EE" w:rsidRPr="001862B6" w:rsidRDefault="004131EE" w:rsidP="00301F86">
      <w:pPr>
        <w:keepNext/>
        <w:spacing w:before="240"/>
        <w:rPr>
          <w:sz w:val="24"/>
        </w:rPr>
      </w:pPr>
      <w:r w:rsidRPr="001862B6">
        <w:rPr>
          <w:sz w:val="24"/>
        </w:rPr>
        <w:t>The Act also requires employers to do the following (see Annex D for details):</w:t>
      </w:r>
    </w:p>
    <w:p w14:paraId="6324497C" w14:textId="77777777" w:rsidR="004131EE" w:rsidRPr="001862B6" w:rsidRDefault="004131EE" w:rsidP="00184679">
      <w:pPr>
        <w:keepNext/>
        <w:rPr>
          <w:sz w:val="24"/>
        </w:rPr>
      </w:pPr>
    </w:p>
    <w:p w14:paraId="33919DB4" w14:textId="457202DD" w:rsidR="004131EE" w:rsidRPr="001862B6" w:rsidRDefault="004131EE" w:rsidP="004131EE">
      <w:pPr>
        <w:numPr>
          <w:ilvl w:val="0"/>
          <w:numId w:val="40"/>
        </w:numPr>
        <w:ind w:left="709"/>
        <w:rPr>
          <w:sz w:val="24"/>
        </w:rPr>
      </w:pPr>
      <w:r w:rsidRPr="001862B6">
        <w:rPr>
          <w:b/>
          <w:bCs/>
          <w:sz w:val="24"/>
        </w:rPr>
        <w:t xml:space="preserve">Collect workforce information and conduct a workforce analysis: </w:t>
      </w:r>
      <w:r w:rsidR="0083696E">
        <w:rPr>
          <w:sz w:val="24"/>
        </w:rPr>
        <w:t>E</w:t>
      </w:r>
      <w:r w:rsidRPr="001862B6">
        <w:rPr>
          <w:sz w:val="24"/>
        </w:rPr>
        <w:t>mployers must collect data and analyze the information to assess whether underrepresentation exists</w:t>
      </w:r>
      <w:r w:rsidR="00844F17" w:rsidRPr="001862B6">
        <w:rPr>
          <w:sz w:val="24"/>
        </w:rPr>
        <w:t xml:space="preserve"> (</w:t>
      </w:r>
      <w:r w:rsidR="00FE1B36" w:rsidRPr="001862B6">
        <w:rPr>
          <w:sz w:val="24"/>
        </w:rPr>
        <w:t xml:space="preserve">see Section 1, Collection of Survey Data for related </w:t>
      </w:r>
      <w:r w:rsidR="00844F17" w:rsidRPr="001862B6">
        <w:rPr>
          <w:sz w:val="24"/>
        </w:rPr>
        <w:t xml:space="preserve">details </w:t>
      </w:r>
      <w:r w:rsidR="00FE1B36" w:rsidRPr="001862B6">
        <w:rPr>
          <w:sz w:val="24"/>
        </w:rPr>
        <w:t>and questions</w:t>
      </w:r>
      <w:r w:rsidR="00844F17" w:rsidRPr="001862B6">
        <w:rPr>
          <w:sz w:val="24"/>
        </w:rPr>
        <w:t>)</w:t>
      </w:r>
      <w:r w:rsidR="00FE1B36" w:rsidRPr="001862B6">
        <w:rPr>
          <w:sz w:val="24"/>
        </w:rPr>
        <w:t>.</w:t>
      </w:r>
    </w:p>
    <w:p w14:paraId="745BDE8D" w14:textId="77777777" w:rsidR="004131EE" w:rsidRPr="001862B6" w:rsidRDefault="004131EE" w:rsidP="004131EE">
      <w:pPr>
        <w:tabs>
          <w:tab w:val="num" w:pos="709"/>
        </w:tabs>
        <w:ind w:left="709"/>
        <w:rPr>
          <w:sz w:val="24"/>
        </w:rPr>
      </w:pPr>
    </w:p>
    <w:p w14:paraId="559EFBAC" w14:textId="7FFCEAAD" w:rsidR="005F672C" w:rsidRPr="006E5748" w:rsidRDefault="004131EE" w:rsidP="006E5748">
      <w:pPr>
        <w:numPr>
          <w:ilvl w:val="0"/>
          <w:numId w:val="40"/>
        </w:numPr>
        <w:ind w:left="709"/>
        <w:rPr>
          <w:sz w:val="24"/>
        </w:rPr>
      </w:pPr>
      <w:r w:rsidRPr="001862B6">
        <w:rPr>
          <w:b/>
          <w:bCs/>
          <w:sz w:val="24"/>
        </w:rPr>
        <w:t>Employment systems review</w:t>
      </w:r>
      <w:r w:rsidR="007A6AED">
        <w:rPr>
          <w:b/>
          <w:bCs/>
          <w:sz w:val="24"/>
        </w:rPr>
        <w:t>:</w:t>
      </w:r>
      <w:r w:rsidRPr="001862B6">
        <w:rPr>
          <w:sz w:val="24"/>
        </w:rPr>
        <w:t xml:space="preserve"> </w:t>
      </w:r>
      <w:r w:rsidR="0083696E">
        <w:rPr>
          <w:sz w:val="24"/>
        </w:rPr>
        <w:t>W</w:t>
      </w:r>
      <w:r w:rsidR="00EF5BB0" w:rsidRPr="001862B6">
        <w:rPr>
          <w:sz w:val="24"/>
        </w:rPr>
        <w:t xml:space="preserve">here underrepresentation is identified, </w:t>
      </w:r>
      <w:r w:rsidRPr="001862B6">
        <w:rPr>
          <w:sz w:val="24"/>
        </w:rPr>
        <w:t xml:space="preserve">employers must review their employment systems, policies, and practices to identify barriers pertaining to underrepresentation. </w:t>
      </w:r>
      <w:r w:rsidR="00FE1B36" w:rsidRPr="001862B6">
        <w:rPr>
          <w:sz w:val="24"/>
        </w:rPr>
        <w:t xml:space="preserve">Employment systems reviews are only completed when underrepresentation is identified. </w:t>
      </w:r>
    </w:p>
    <w:p w14:paraId="5517D8E2" w14:textId="77777777" w:rsidR="004131EE" w:rsidRPr="001862B6" w:rsidRDefault="004131EE" w:rsidP="004131EE">
      <w:pPr>
        <w:tabs>
          <w:tab w:val="num" w:pos="709"/>
        </w:tabs>
        <w:ind w:left="709"/>
        <w:rPr>
          <w:sz w:val="24"/>
        </w:rPr>
      </w:pPr>
    </w:p>
    <w:p w14:paraId="250553F2" w14:textId="1E691512" w:rsidR="00FE1B36" w:rsidRPr="00E31AC9" w:rsidRDefault="004131EE" w:rsidP="00EB7804">
      <w:pPr>
        <w:numPr>
          <w:ilvl w:val="0"/>
          <w:numId w:val="40"/>
        </w:numPr>
        <w:ind w:left="709"/>
        <w:rPr>
          <w:sz w:val="24"/>
        </w:rPr>
      </w:pPr>
      <w:r w:rsidRPr="00E31AC9">
        <w:rPr>
          <w:b/>
          <w:bCs/>
          <w:sz w:val="24"/>
        </w:rPr>
        <w:t>Employment equity plan:</w:t>
      </w:r>
      <w:r w:rsidRPr="00E31AC9">
        <w:rPr>
          <w:sz w:val="24"/>
        </w:rPr>
        <w:t xml:space="preserve"> </w:t>
      </w:r>
      <w:r w:rsidR="0083696E">
        <w:rPr>
          <w:sz w:val="24"/>
        </w:rPr>
        <w:t>E</w:t>
      </w:r>
      <w:r w:rsidRPr="00E31AC9">
        <w:rPr>
          <w:sz w:val="24"/>
        </w:rPr>
        <w:t xml:space="preserve">mployers must use the results of their </w:t>
      </w:r>
      <w:r w:rsidR="00EF5BB0" w:rsidRPr="00E31AC9">
        <w:rPr>
          <w:sz w:val="24"/>
        </w:rPr>
        <w:t xml:space="preserve">workforce analysis and </w:t>
      </w:r>
      <w:r w:rsidR="00844F17" w:rsidRPr="00E31AC9">
        <w:rPr>
          <w:sz w:val="24"/>
        </w:rPr>
        <w:t xml:space="preserve">employment systems reviews, </w:t>
      </w:r>
      <w:r w:rsidR="00EF5BB0" w:rsidRPr="00E31AC9">
        <w:rPr>
          <w:sz w:val="24"/>
        </w:rPr>
        <w:t>where applicable,</w:t>
      </w:r>
      <w:r w:rsidRPr="00E31AC9">
        <w:rPr>
          <w:sz w:val="24"/>
        </w:rPr>
        <w:t xml:space="preserve"> to create an </w:t>
      </w:r>
      <w:r w:rsidR="00844F17" w:rsidRPr="00E31AC9">
        <w:rPr>
          <w:sz w:val="24"/>
        </w:rPr>
        <w:t xml:space="preserve">employment equity plan </w:t>
      </w:r>
      <w:r w:rsidRPr="00E31AC9">
        <w:rPr>
          <w:sz w:val="24"/>
        </w:rPr>
        <w:t>outlining the actions</w:t>
      </w:r>
      <w:r w:rsidR="006E5748">
        <w:rPr>
          <w:sz w:val="24"/>
        </w:rPr>
        <w:t xml:space="preserve"> and measures</w:t>
      </w:r>
      <w:r w:rsidRPr="00E31AC9">
        <w:rPr>
          <w:sz w:val="24"/>
        </w:rPr>
        <w:t xml:space="preserve"> they intend to take</w:t>
      </w:r>
      <w:r w:rsidR="006E5748">
        <w:rPr>
          <w:sz w:val="24"/>
        </w:rPr>
        <w:t xml:space="preserve"> </w:t>
      </w:r>
      <w:r w:rsidRPr="00E31AC9">
        <w:rPr>
          <w:sz w:val="24"/>
        </w:rPr>
        <w:t xml:space="preserve">to eliminate employment barriers and correct </w:t>
      </w:r>
      <w:r w:rsidR="00E36FC8" w:rsidRPr="00E31AC9">
        <w:rPr>
          <w:sz w:val="24"/>
        </w:rPr>
        <w:t>underrepresentation</w:t>
      </w:r>
      <w:r w:rsidRPr="00E31AC9">
        <w:rPr>
          <w:sz w:val="24"/>
        </w:rPr>
        <w:t>.</w:t>
      </w:r>
      <w:r w:rsidR="00080625" w:rsidRPr="00E31AC9">
        <w:rPr>
          <w:sz w:val="24"/>
        </w:rPr>
        <w:t xml:space="preserve"> </w:t>
      </w:r>
      <w:r w:rsidR="004E02D3" w:rsidRPr="00E31AC9">
        <w:rPr>
          <w:sz w:val="24"/>
        </w:rPr>
        <w:t>Employment equity plans are to be updated at least once every three years.</w:t>
      </w:r>
      <w:r w:rsidR="00E31AC9" w:rsidRPr="00E31AC9">
        <w:rPr>
          <w:sz w:val="24"/>
        </w:rPr>
        <w:t xml:space="preserve"> Employers must make reasonable efforts to implement the employment equity plan and monitor and assess whether reasonable progress</w:t>
      </w:r>
      <w:r w:rsidR="00F00510">
        <w:rPr>
          <w:rStyle w:val="FootnoteReference"/>
          <w:sz w:val="24"/>
        </w:rPr>
        <w:footnoteReference w:id="13"/>
      </w:r>
      <w:r w:rsidR="00E31AC9" w:rsidRPr="00E31AC9">
        <w:rPr>
          <w:sz w:val="24"/>
        </w:rPr>
        <w:t xml:space="preserve"> is being made.</w:t>
      </w:r>
    </w:p>
    <w:p w14:paraId="4F29EBCC" w14:textId="77777777" w:rsidR="005F672C" w:rsidRDefault="005F672C" w:rsidP="006E5748">
      <w:pPr>
        <w:pStyle w:val="ListParagraph"/>
        <w:rPr>
          <w:sz w:val="24"/>
        </w:rPr>
      </w:pPr>
    </w:p>
    <w:p w14:paraId="2F961DEE" w14:textId="77777777" w:rsidR="00E31AC9" w:rsidRDefault="00E31AC9" w:rsidP="0061627D">
      <w:pPr>
        <w:rPr>
          <w:sz w:val="24"/>
        </w:rPr>
      </w:pPr>
    </w:p>
    <w:p w14:paraId="5BC57C6A" w14:textId="2243CD5E" w:rsidR="00416B66" w:rsidRPr="001862B6" w:rsidRDefault="0061627D" w:rsidP="00EB7804">
      <w:pPr>
        <w:rPr>
          <w:sz w:val="24"/>
        </w:rPr>
      </w:pPr>
      <w:r>
        <w:rPr>
          <w:sz w:val="24"/>
        </w:rPr>
        <w:t>T</w:t>
      </w:r>
      <w:r w:rsidR="00416B66" w:rsidRPr="001862B6">
        <w:rPr>
          <w:sz w:val="24"/>
        </w:rPr>
        <w:t>he</w:t>
      </w:r>
      <w:r w:rsidR="002618C4">
        <w:rPr>
          <w:sz w:val="24"/>
        </w:rPr>
        <w:t xml:space="preserve"> Task Force </w:t>
      </w:r>
      <w:r w:rsidR="00E31AC9">
        <w:rPr>
          <w:sz w:val="24"/>
        </w:rPr>
        <w:t>notes</w:t>
      </w:r>
      <w:r w:rsidR="002618C4">
        <w:rPr>
          <w:sz w:val="24"/>
        </w:rPr>
        <w:t xml:space="preserve"> that the</w:t>
      </w:r>
      <w:r w:rsidR="00416B66" w:rsidRPr="001862B6">
        <w:rPr>
          <w:sz w:val="24"/>
        </w:rPr>
        <w:t xml:space="preserve"> Act </w:t>
      </w:r>
      <w:r w:rsidR="00E31AC9">
        <w:rPr>
          <w:sz w:val="24"/>
        </w:rPr>
        <w:t>specif</w:t>
      </w:r>
      <w:r w:rsidR="00FE1179">
        <w:rPr>
          <w:sz w:val="24"/>
        </w:rPr>
        <w:t>ies</w:t>
      </w:r>
      <w:r w:rsidR="00E31AC9">
        <w:rPr>
          <w:sz w:val="24"/>
        </w:rPr>
        <w:t xml:space="preserve"> the</w:t>
      </w:r>
      <w:r w:rsidR="002618C4">
        <w:rPr>
          <w:sz w:val="24"/>
        </w:rPr>
        <w:t xml:space="preserve"> employers’ duty to implement employment equity</w:t>
      </w:r>
      <w:r w:rsidR="00FE1179">
        <w:rPr>
          <w:sz w:val="24"/>
        </w:rPr>
        <w:t xml:space="preserve"> but</w:t>
      </w:r>
      <w:r w:rsidR="002618C4">
        <w:rPr>
          <w:sz w:val="24"/>
        </w:rPr>
        <w:t xml:space="preserve"> does</w:t>
      </w:r>
      <w:r w:rsidR="00416B66" w:rsidRPr="001862B6">
        <w:rPr>
          <w:sz w:val="24"/>
        </w:rPr>
        <w:t xml:space="preserve"> not </w:t>
      </w:r>
      <w:r w:rsidR="002618C4">
        <w:rPr>
          <w:sz w:val="24"/>
        </w:rPr>
        <w:t>require</w:t>
      </w:r>
      <w:r w:rsidR="00FE1179">
        <w:rPr>
          <w:sz w:val="24"/>
        </w:rPr>
        <w:t xml:space="preserve"> them</w:t>
      </w:r>
      <w:r w:rsidR="002618C4">
        <w:rPr>
          <w:sz w:val="24"/>
        </w:rPr>
        <w:t xml:space="preserve"> to</w:t>
      </w:r>
      <w:r w:rsidR="002618C4" w:rsidRPr="001862B6">
        <w:rPr>
          <w:sz w:val="24"/>
        </w:rPr>
        <w:t xml:space="preserve"> </w:t>
      </w:r>
      <w:r w:rsidR="00416B66" w:rsidRPr="001862B6">
        <w:rPr>
          <w:sz w:val="24"/>
        </w:rPr>
        <w:t xml:space="preserve">make reasonable progress to </w:t>
      </w:r>
      <w:r w:rsidR="00E31AC9">
        <w:rPr>
          <w:sz w:val="24"/>
        </w:rPr>
        <w:t xml:space="preserve">achieve and </w:t>
      </w:r>
      <w:r w:rsidR="00416B66" w:rsidRPr="001862B6">
        <w:rPr>
          <w:sz w:val="24"/>
        </w:rPr>
        <w:t xml:space="preserve">sustain </w:t>
      </w:r>
      <w:r w:rsidR="00416B66">
        <w:rPr>
          <w:sz w:val="24"/>
        </w:rPr>
        <w:t>employment equity</w:t>
      </w:r>
      <w:r w:rsidR="00416B66" w:rsidRPr="001862B6">
        <w:rPr>
          <w:sz w:val="24"/>
        </w:rPr>
        <w:t>.</w:t>
      </w:r>
      <w:r w:rsidR="002618C4">
        <w:rPr>
          <w:sz w:val="24"/>
        </w:rPr>
        <w:t xml:space="preserve"> Employers are also not required to demonstrate that they have implemented their employment equity plans or</w:t>
      </w:r>
      <w:r>
        <w:rPr>
          <w:sz w:val="24"/>
        </w:rPr>
        <w:t xml:space="preserve"> </w:t>
      </w:r>
      <w:r w:rsidR="002618C4">
        <w:rPr>
          <w:sz w:val="24"/>
        </w:rPr>
        <w:t>have made reasonable progress</w:t>
      </w:r>
      <w:r>
        <w:rPr>
          <w:sz w:val="24"/>
        </w:rPr>
        <w:t xml:space="preserve"> </w:t>
      </w:r>
      <w:r w:rsidR="00FE1179">
        <w:rPr>
          <w:sz w:val="24"/>
        </w:rPr>
        <w:t xml:space="preserve">with </w:t>
      </w:r>
      <w:r>
        <w:rPr>
          <w:sz w:val="24"/>
        </w:rPr>
        <w:t>t</w:t>
      </w:r>
      <w:r w:rsidR="00FE1179">
        <w:rPr>
          <w:sz w:val="24"/>
        </w:rPr>
        <w:t>heir</w:t>
      </w:r>
      <w:r>
        <w:rPr>
          <w:sz w:val="24"/>
        </w:rPr>
        <w:t xml:space="preserve"> implement</w:t>
      </w:r>
      <w:r w:rsidR="00FE1179">
        <w:rPr>
          <w:sz w:val="24"/>
        </w:rPr>
        <w:t>ation</w:t>
      </w:r>
      <w:r w:rsidR="002618C4">
        <w:rPr>
          <w:sz w:val="24"/>
        </w:rPr>
        <w:t>.</w:t>
      </w:r>
      <w:r w:rsidR="00416B66" w:rsidRPr="001862B6">
        <w:rPr>
          <w:sz w:val="24"/>
        </w:rPr>
        <w:t xml:space="preserve"> </w:t>
      </w:r>
      <w:r w:rsidR="002618C4">
        <w:rPr>
          <w:sz w:val="24"/>
        </w:rPr>
        <w:t>Further, the French version of the law</w:t>
      </w:r>
      <w:r>
        <w:rPr>
          <w:sz w:val="24"/>
        </w:rPr>
        <w:t xml:space="preserve"> </w:t>
      </w:r>
      <w:r w:rsidR="002618C4">
        <w:rPr>
          <w:sz w:val="24"/>
        </w:rPr>
        <w:t>does not use the word</w:t>
      </w:r>
      <w:r w:rsidR="007A6AED">
        <w:rPr>
          <w:sz w:val="24"/>
        </w:rPr>
        <w:t>s</w:t>
      </w:r>
      <w:r w:rsidR="002618C4">
        <w:rPr>
          <w:sz w:val="24"/>
        </w:rPr>
        <w:t xml:space="preserve"> “if implemented” and instead </w:t>
      </w:r>
      <w:r>
        <w:rPr>
          <w:sz w:val="24"/>
        </w:rPr>
        <w:t>states</w:t>
      </w:r>
      <w:r w:rsidR="008D5B65">
        <w:rPr>
          <w:sz w:val="24"/>
        </w:rPr>
        <w:t xml:space="preserve"> employers are required to ensure that reasonable progress is made in implementing its employment equity plan. </w:t>
      </w:r>
      <w:r w:rsidR="00416B66" w:rsidRPr="001862B6">
        <w:rPr>
          <w:sz w:val="24"/>
        </w:rPr>
        <w:t>The Act and the Regulations do not clarify what is meant by “reasonable progress</w:t>
      </w:r>
      <w:r w:rsidR="00A141BA">
        <w:rPr>
          <w:sz w:val="24"/>
        </w:rPr>
        <w:t>.</w:t>
      </w:r>
      <w:r w:rsidR="007A6AED">
        <w:rPr>
          <w:sz w:val="24"/>
        </w:rPr>
        <w:t>”</w:t>
      </w:r>
    </w:p>
    <w:p w14:paraId="2DC2EEA5" w14:textId="0FD7F69A" w:rsidR="00AE3982" w:rsidRPr="001862B6" w:rsidRDefault="00AE3982" w:rsidP="00663C0B">
      <w:pPr>
        <w:rPr>
          <w:sz w:val="24"/>
        </w:rPr>
      </w:pPr>
    </w:p>
    <w:p w14:paraId="20C7CA19" w14:textId="3EABE3D7" w:rsidR="00B53290" w:rsidRPr="001862B6" w:rsidRDefault="00AE3982" w:rsidP="00663C0B">
      <w:pPr>
        <w:rPr>
          <w:sz w:val="24"/>
        </w:rPr>
      </w:pPr>
      <w:r w:rsidRPr="001862B6">
        <w:rPr>
          <w:sz w:val="24"/>
        </w:rPr>
        <w:t xml:space="preserve">The Task Force </w:t>
      </w:r>
      <w:r w:rsidR="00A94D06" w:rsidRPr="001862B6">
        <w:rPr>
          <w:sz w:val="24"/>
        </w:rPr>
        <w:t xml:space="preserve">report finds that the word “barrier” is used without consistency and the </w:t>
      </w:r>
      <w:r w:rsidR="00E954E5" w:rsidRPr="001862B6">
        <w:rPr>
          <w:sz w:val="24"/>
        </w:rPr>
        <w:t xml:space="preserve">barrier removal </w:t>
      </w:r>
      <w:r w:rsidR="00A94D06" w:rsidRPr="001862B6">
        <w:rPr>
          <w:sz w:val="24"/>
        </w:rPr>
        <w:t>process is not proactive or comprehensive</w:t>
      </w:r>
      <w:r w:rsidR="00E954E5" w:rsidRPr="001862B6">
        <w:rPr>
          <w:sz w:val="24"/>
        </w:rPr>
        <w:t xml:space="preserve"> enough</w:t>
      </w:r>
      <w:r w:rsidR="00A94D06" w:rsidRPr="001862B6">
        <w:rPr>
          <w:sz w:val="24"/>
        </w:rPr>
        <w:t xml:space="preserve">. </w:t>
      </w:r>
      <w:r w:rsidR="00E954E5" w:rsidRPr="001862B6">
        <w:rPr>
          <w:sz w:val="24"/>
        </w:rPr>
        <w:t xml:space="preserve">The report emphasizes the need to define “barrier” and provide guidelines to better support barrier dentification, removal, and prevention. </w:t>
      </w:r>
      <w:r w:rsidR="00B4681F">
        <w:rPr>
          <w:sz w:val="24"/>
        </w:rPr>
        <w:t xml:space="preserve">It </w:t>
      </w:r>
      <w:r w:rsidR="00E954E5" w:rsidRPr="001862B6">
        <w:rPr>
          <w:sz w:val="24"/>
        </w:rPr>
        <w:t xml:space="preserve">also </w:t>
      </w:r>
      <w:r w:rsidR="00A94D06" w:rsidRPr="001862B6">
        <w:rPr>
          <w:sz w:val="24"/>
        </w:rPr>
        <w:t xml:space="preserve">points out that the Act does not clarify that reasonable progress </w:t>
      </w:r>
      <w:r w:rsidR="00E954E5" w:rsidRPr="001862B6">
        <w:rPr>
          <w:sz w:val="24"/>
        </w:rPr>
        <w:t>needs</w:t>
      </w:r>
      <w:r w:rsidR="00A94D06" w:rsidRPr="001862B6">
        <w:rPr>
          <w:sz w:val="24"/>
        </w:rPr>
        <w:t xml:space="preserve"> to be made. As such, the Task Force </w:t>
      </w:r>
      <w:r w:rsidR="00162549" w:rsidRPr="001862B6">
        <w:rPr>
          <w:sz w:val="24"/>
        </w:rPr>
        <w:t>emphasizes the</w:t>
      </w:r>
      <w:r w:rsidR="00A94D06" w:rsidRPr="001862B6">
        <w:rPr>
          <w:sz w:val="24"/>
        </w:rPr>
        <w:t xml:space="preserve"> need to </w:t>
      </w:r>
      <w:r w:rsidR="00162549" w:rsidRPr="001862B6">
        <w:rPr>
          <w:sz w:val="24"/>
        </w:rPr>
        <w:t xml:space="preserve">focus on </w:t>
      </w:r>
      <w:r w:rsidR="00A94D06" w:rsidRPr="001862B6">
        <w:rPr>
          <w:sz w:val="24"/>
        </w:rPr>
        <w:t>making reasonable progress toward the proactive implementation of employment equity.</w:t>
      </w:r>
    </w:p>
    <w:p w14:paraId="0952F559" w14:textId="1C3B2556" w:rsidR="002A6DC6" w:rsidRPr="00D82B0A" w:rsidRDefault="002D4C63" w:rsidP="009743FC">
      <w:pPr>
        <w:pStyle w:val="Heading3"/>
      </w:pPr>
      <w:r w:rsidRPr="00D82B0A">
        <w:t xml:space="preserve">The Task Force </w:t>
      </w:r>
      <w:r w:rsidR="00860658" w:rsidRPr="00D82B0A">
        <w:t>recommends</w:t>
      </w:r>
      <w:r w:rsidR="002A6DC6" w:rsidRPr="00D82B0A">
        <w:t>:</w:t>
      </w:r>
    </w:p>
    <w:p w14:paraId="4EBCF7D8" w14:textId="336C644B" w:rsidR="00860658" w:rsidRPr="001862B6" w:rsidRDefault="00E954E5" w:rsidP="00301F86">
      <w:pPr>
        <w:pStyle w:val="ListBullet"/>
        <w:spacing w:before="240" w:after="0"/>
      </w:pPr>
      <w:r w:rsidRPr="001862B6">
        <w:t>defining</w:t>
      </w:r>
      <w:r w:rsidR="00956B13" w:rsidRPr="001862B6">
        <w:t xml:space="preserve"> </w:t>
      </w:r>
      <w:r w:rsidR="00956B13">
        <w:t>“</w:t>
      </w:r>
      <w:r w:rsidR="00956B13" w:rsidRPr="001862B6">
        <w:t>barrier</w:t>
      </w:r>
      <w:r w:rsidR="00956B13">
        <w:t>”</w:t>
      </w:r>
      <w:r w:rsidR="00956B13" w:rsidRPr="001862B6">
        <w:t xml:space="preserve"> </w:t>
      </w:r>
      <w:r w:rsidRPr="001862B6">
        <w:t>in the Act</w:t>
      </w:r>
      <w:r w:rsidR="008C6F3E" w:rsidRPr="001862B6">
        <w:t>,</w:t>
      </w:r>
      <w:r w:rsidRPr="001862B6">
        <w:t xml:space="preserve"> as </w:t>
      </w:r>
      <w:r w:rsidR="008C6F3E" w:rsidRPr="001862B6">
        <w:t>“</w:t>
      </w:r>
      <w:r w:rsidRPr="001862B6">
        <w:t>practices</w:t>
      </w:r>
      <w:r w:rsidR="008C6F3E" w:rsidRPr="001862B6">
        <w:t xml:space="preserve"> that affect equity groups in a disproportionately negative way</w:t>
      </w:r>
      <w:r w:rsidR="00775258">
        <w:t>;</w:t>
      </w:r>
      <w:r w:rsidR="008C6F3E" w:rsidRPr="001862B6">
        <w:t>”</w:t>
      </w:r>
      <w:r w:rsidR="00F62A09">
        <w:rPr>
          <w:rStyle w:val="FootnoteReference"/>
        </w:rPr>
        <w:footnoteReference w:id="14"/>
      </w:r>
    </w:p>
    <w:p w14:paraId="77936942" w14:textId="4662E523" w:rsidR="00950E29" w:rsidRPr="001862B6" w:rsidRDefault="004848FB" w:rsidP="00301F86">
      <w:pPr>
        <w:pStyle w:val="ListBullet"/>
        <w:spacing w:before="240" w:after="0"/>
      </w:pPr>
      <w:r w:rsidRPr="001862B6">
        <w:t xml:space="preserve">specifying that barrier removal applies across each stage of the employment lifecycle, and should be reported upon in </w:t>
      </w:r>
      <w:r w:rsidR="00844F17" w:rsidRPr="001862B6">
        <w:t>employment systems reviews</w:t>
      </w:r>
      <w:r w:rsidR="008C6F3E" w:rsidRPr="001862B6">
        <w:t xml:space="preserve"> (see Annex D for details)</w:t>
      </w:r>
      <w:r w:rsidRPr="001862B6">
        <w:t xml:space="preserve">, and provide for the </w:t>
      </w:r>
      <w:r w:rsidR="0020484A" w:rsidRPr="001862B6">
        <w:t>r</w:t>
      </w:r>
      <w:r w:rsidRPr="001862B6">
        <w:t xml:space="preserve">egulations or guidelines prepared under them to support comprehensive barrier removal and reporting; </w:t>
      </w:r>
    </w:p>
    <w:p w14:paraId="7B926595" w14:textId="0D925089" w:rsidR="00EB52CC" w:rsidRPr="001862B6" w:rsidRDefault="00EB52CC" w:rsidP="00301F86">
      <w:pPr>
        <w:pStyle w:val="ListBullet"/>
        <w:spacing w:before="240" w:after="0"/>
      </w:pPr>
      <w:r w:rsidRPr="001862B6">
        <w:t>developing guidelines that include practices for identifying and eliminating barriers, and how to conduct employment systems reviews to identify and eliminate barriers;</w:t>
      </w:r>
      <w:r w:rsidR="006A1311" w:rsidRPr="001862B6">
        <w:t xml:space="preserve"> and</w:t>
      </w:r>
    </w:p>
    <w:p w14:paraId="2589DC63" w14:textId="01CE4EEC" w:rsidR="00831CB6" w:rsidRPr="001862B6" w:rsidRDefault="00A94D06" w:rsidP="00301F86">
      <w:pPr>
        <w:pStyle w:val="ListBullet"/>
        <w:spacing w:before="240" w:after="0"/>
      </w:pPr>
      <w:r w:rsidRPr="001862B6">
        <w:t>clarif</w:t>
      </w:r>
      <w:r w:rsidR="00B16440">
        <w:t>ying the Act</w:t>
      </w:r>
      <w:r w:rsidRPr="001862B6">
        <w:t xml:space="preserve"> to ensure employers understand their obligations to make reasonable progress to achieve and sustain employment equity.</w:t>
      </w:r>
    </w:p>
    <w:p w14:paraId="73FDC998" w14:textId="2136C3F0" w:rsidR="00831CB6" w:rsidRPr="001862B6" w:rsidRDefault="00831CB6" w:rsidP="00A66E94">
      <w:pPr>
        <w:pStyle w:val="Heading2"/>
        <w:numPr>
          <w:ilvl w:val="1"/>
          <w:numId w:val="127"/>
        </w:numPr>
        <w:ind w:left="567" w:hanging="567"/>
      </w:pPr>
      <w:bookmarkStart w:id="47" w:name="_Toc162184559"/>
      <w:r w:rsidRPr="001862B6">
        <w:t xml:space="preserve">The </w:t>
      </w:r>
      <w:r w:rsidR="00FA0CDC">
        <w:t>d</w:t>
      </w:r>
      <w:r w:rsidRPr="001862B6">
        <w:t xml:space="preserve">ata </w:t>
      </w:r>
      <w:r w:rsidR="00FA0CDC">
        <w:t>b</w:t>
      </w:r>
      <w:r w:rsidRPr="001862B6">
        <w:t>enchmark</w:t>
      </w:r>
      <w:bookmarkEnd w:id="47"/>
    </w:p>
    <w:p w14:paraId="69C7E83C" w14:textId="2D281F6E" w:rsidR="007D1BF6" w:rsidRPr="001862B6" w:rsidRDefault="007D1BF6" w:rsidP="00301F86">
      <w:pPr>
        <w:spacing w:before="240"/>
        <w:rPr>
          <w:sz w:val="24"/>
        </w:rPr>
      </w:pPr>
      <w:r w:rsidRPr="001862B6">
        <w:rPr>
          <w:sz w:val="24"/>
        </w:rPr>
        <w:t xml:space="preserve">Currently, employers subject to the </w:t>
      </w:r>
      <w:r w:rsidR="00DC4FB5" w:rsidRPr="001862B6">
        <w:rPr>
          <w:sz w:val="24"/>
        </w:rPr>
        <w:t xml:space="preserve">Act </w:t>
      </w:r>
      <w:r w:rsidRPr="001862B6">
        <w:rPr>
          <w:sz w:val="24"/>
        </w:rPr>
        <w:t>use one of two data benchmarks, with various filters:</w:t>
      </w:r>
    </w:p>
    <w:p w14:paraId="72C70DC3" w14:textId="4F1DD2FA" w:rsidR="001914D1" w:rsidRDefault="007D1BF6" w:rsidP="00301F86">
      <w:pPr>
        <w:pStyle w:val="ListParagraph"/>
        <w:numPr>
          <w:ilvl w:val="0"/>
          <w:numId w:val="74"/>
        </w:numPr>
        <w:spacing w:before="240" w:line="259" w:lineRule="auto"/>
        <w:ind w:left="709"/>
        <w:rPr>
          <w:sz w:val="24"/>
        </w:rPr>
      </w:pPr>
      <w:r w:rsidRPr="001862B6">
        <w:rPr>
          <w:i/>
          <w:iCs/>
          <w:sz w:val="24"/>
        </w:rPr>
        <w:t>Labour Market Availability</w:t>
      </w:r>
      <w:r w:rsidRPr="001862B6">
        <w:rPr>
          <w:sz w:val="24"/>
        </w:rPr>
        <w:t xml:space="preserve"> is used by federally regulated private sector employers and employers subject to the Federal Contractors Program. </w:t>
      </w:r>
      <w:r w:rsidR="009719A7" w:rsidRPr="01622414">
        <w:rPr>
          <w:sz w:val="24"/>
        </w:rPr>
        <w:t>This</w:t>
      </w:r>
      <w:r w:rsidR="009719A7" w:rsidRPr="31372E88">
        <w:rPr>
          <w:sz w:val="24"/>
        </w:rPr>
        <w:t xml:space="preserve"> is also used by </w:t>
      </w:r>
      <w:r w:rsidR="009719A7" w:rsidRPr="22A5DDD1">
        <w:rPr>
          <w:sz w:val="24"/>
        </w:rPr>
        <w:t>separate agencies</w:t>
      </w:r>
      <w:r w:rsidR="009719A7" w:rsidRPr="01622414">
        <w:rPr>
          <w:sz w:val="24"/>
        </w:rPr>
        <w:t xml:space="preserve"> </w:t>
      </w:r>
      <w:r w:rsidR="009719A7" w:rsidRPr="42B309B6">
        <w:rPr>
          <w:sz w:val="24"/>
        </w:rPr>
        <w:t xml:space="preserve">(organizations listed under </w:t>
      </w:r>
      <w:r w:rsidR="009719A7" w:rsidRPr="505E13AB">
        <w:rPr>
          <w:sz w:val="24"/>
        </w:rPr>
        <w:t>Schedule V</w:t>
      </w:r>
      <w:r w:rsidR="009719A7" w:rsidRPr="45667E16">
        <w:rPr>
          <w:sz w:val="24"/>
        </w:rPr>
        <w:t xml:space="preserve"> </w:t>
      </w:r>
      <w:r w:rsidR="009719A7" w:rsidRPr="0D00CAF8">
        <w:rPr>
          <w:sz w:val="24"/>
        </w:rPr>
        <w:t xml:space="preserve">of the Federal Administration </w:t>
      </w:r>
      <w:r w:rsidR="009719A7" w:rsidRPr="00045A36">
        <w:rPr>
          <w:sz w:val="24"/>
        </w:rPr>
        <w:t>Act).</w:t>
      </w:r>
      <w:r w:rsidR="009719A7" w:rsidRPr="21B24DAF">
        <w:rPr>
          <w:sz w:val="24"/>
        </w:rPr>
        <w:t xml:space="preserve"> </w:t>
      </w:r>
      <w:r w:rsidRPr="001862B6">
        <w:rPr>
          <w:sz w:val="24"/>
        </w:rPr>
        <w:t xml:space="preserve">The Labour Program, in collaboration with Statistics Canada, calculates </w:t>
      </w:r>
      <w:r w:rsidR="00DC4FB5" w:rsidRPr="001862B6">
        <w:rPr>
          <w:sz w:val="24"/>
        </w:rPr>
        <w:t xml:space="preserve">Labour Market Availability </w:t>
      </w:r>
      <w:r w:rsidRPr="001862B6">
        <w:rPr>
          <w:sz w:val="24"/>
        </w:rPr>
        <w:t xml:space="preserve">based on data from the Census and the Canadian Survey on Disability, and updates them every five years. </w:t>
      </w:r>
    </w:p>
    <w:p w14:paraId="23537EC9" w14:textId="77777777" w:rsidR="00EE038E" w:rsidRPr="001862B6" w:rsidRDefault="00EE038E" w:rsidP="00EE038E">
      <w:pPr>
        <w:pStyle w:val="ListParagraph"/>
        <w:spacing w:before="240" w:line="259" w:lineRule="auto"/>
        <w:ind w:left="709"/>
        <w:rPr>
          <w:sz w:val="24"/>
        </w:rPr>
      </w:pPr>
    </w:p>
    <w:p w14:paraId="59AA176E" w14:textId="212D60B8" w:rsidR="00CD61DE" w:rsidRPr="00FA2D6A" w:rsidRDefault="007D1BF6" w:rsidP="00FA2D6A">
      <w:pPr>
        <w:pStyle w:val="ListParagraph"/>
        <w:numPr>
          <w:ilvl w:val="0"/>
          <w:numId w:val="74"/>
        </w:numPr>
        <w:spacing w:before="240" w:line="259" w:lineRule="auto"/>
        <w:ind w:left="709"/>
        <w:rPr>
          <w:rFonts w:eastAsia="Arial"/>
          <w:sz w:val="24"/>
        </w:rPr>
      </w:pPr>
      <w:r w:rsidRPr="00FA2D6A">
        <w:rPr>
          <w:i/>
          <w:iCs/>
          <w:sz w:val="24"/>
        </w:rPr>
        <w:lastRenderedPageBreak/>
        <w:t>Workforce Availability</w:t>
      </w:r>
      <w:r w:rsidRPr="00FA2D6A">
        <w:rPr>
          <w:sz w:val="24"/>
        </w:rPr>
        <w:t xml:space="preserve"> is used by</w:t>
      </w:r>
      <w:r w:rsidR="00BA1C1A" w:rsidRPr="00FA2D6A">
        <w:rPr>
          <w:sz w:val="24"/>
        </w:rPr>
        <w:t xml:space="preserve"> the core public administration</w:t>
      </w:r>
      <w:r w:rsidR="009719A7">
        <w:rPr>
          <w:sz w:val="24"/>
        </w:rPr>
        <w:t>.</w:t>
      </w:r>
      <w:r w:rsidRPr="00FA2D6A">
        <w:rPr>
          <w:sz w:val="24"/>
        </w:rPr>
        <w:t xml:space="preserve"> </w:t>
      </w:r>
      <w:r w:rsidR="00E562E8" w:rsidRPr="00FA2D6A">
        <w:rPr>
          <w:sz w:val="24"/>
        </w:rPr>
        <w:t xml:space="preserve">The </w:t>
      </w:r>
      <w:r w:rsidRPr="00FA2D6A">
        <w:rPr>
          <w:sz w:val="24"/>
        </w:rPr>
        <w:t>Treasury Board Secretariat, in collaboration with the Labour Program and Statistics Canada, calculate</w:t>
      </w:r>
      <w:r w:rsidR="00672C1C" w:rsidRPr="00FA2D6A">
        <w:rPr>
          <w:sz w:val="24"/>
        </w:rPr>
        <w:t>s</w:t>
      </w:r>
      <w:r w:rsidRPr="00FA2D6A">
        <w:rPr>
          <w:sz w:val="24"/>
        </w:rPr>
        <w:t xml:space="preserve"> </w:t>
      </w:r>
      <w:r w:rsidR="00DC4FB5" w:rsidRPr="00FA2D6A">
        <w:rPr>
          <w:sz w:val="24"/>
        </w:rPr>
        <w:t xml:space="preserve">Workforce Availability </w:t>
      </w:r>
      <w:r w:rsidR="00FE1179" w:rsidRPr="00FE1179">
        <w:rPr>
          <w:sz w:val="24"/>
        </w:rPr>
        <w:t xml:space="preserve">using the Census and the Canadian Survey on Disability </w:t>
      </w:r>
      <w:r w:rsidRPr="00FA2D6A">
        <w:rPr>
          <w:sz w:val="24"/>
        </w:rPr>
        <w:t>and release</w:t>
      </w:r>
      <w:r w:rsidR="00E562E8" w:rsidRPr="00FA2D6A">
        <w:rPr>
          <w:sz w:val="24"/>
        </w:rPr>
        <w:t>s</w:t>
      </w:r>
      <w:r w:rsidRPr="00FA2D6A">
        <w:rPr>
          <w:sz w:val="24"/>
        </w:rPr>
        <w:t xml:space="preserve"> them to relevant employers. </w:t>
      </w:r>
      <w:r w:rsidR="009719A7" w:rsidRPr="554E8739">
        <w:rPr>
          <w:sz w:val="24"/>
        </w:rPr>
        <w:t xml:space="preserve">This is done by applying up to four additional filters (citizenship, education, geography and classification) to the Labour Market data. The </w:t>
      </w:r>
      <w:r w:rsidR="009719A7" w:rsidRPr="00665C8E">
        <w:rPr>
          <w:rFonts w:eastAsia="Arial"/>
          <w:sz w:val="24"/>
        </w:rPr>
        <w:t xml:space="preserve">Census and LMA data are only updated every 5 years while the classification data is updated annually. </w:t>
      </w:r>
      <w:r w:rsidR="009719A7" w:rsidRPr="00B128F6">
        <w:t xml:space="preserve"> </w:t>
      </w:r>
    </w:p>
    <w:p w14:paraId="51F5539B" w14:textId="77777777" w:rsidR="00CE0677" w:rsidRPr="001862B6" w:rsidRDefault="00CE0677" w:rsidP="00DE7D29">
      <w:pPr>
        <w:contextualSpacing/>
        <w:rPr>
          <w:sz w:val="24"/>
        </w:rPr>
      </w:pPr>
    </w:p>
    <w:p w14:paraId="73AF319E" w14:textId="516613C2" w:rsidR="00831CB6" w:rsidRPr="001862B6" w:rsidRDefault="002C6E76" w:rsidP="00831CB6">
      <w:pPr>
        <w:contextualSpacing/>
        <w:rPr>
          <w:sz w:val="24"/>
        </w:rPr>
      </w:pPr>
      <w:r w:rsidRPr="001862B6">
        <w:rPr>
          <w:sz w:val="24"/>
        </w:rPr>
        <w:t xml:space="preserve">The </w:t>
      </w:r>
      <w:r w:rsidR="007D1BF6" w:rsidRPr="001862B6">
        <w:rPr>
          <w:sz w:val="24"/>
        </w:rPr>
        <w:t xml:space="preserve">Task Force </w:t>
      </w:r>
      <w:r w:rsidR="001508C3" w:rsidRPr="001862B6">
        <w:rPr>
          <w:sz w:val="24"/>
        </w:rPr>
        <w:t xml:space="preserve">report notes that both public and private sector employers should establish benchmarks that use a </w:t>
      </w:r>
      <w:r w:rsidR="00AE3982" w:rsidRPr="001862B6">
        <w:rPr>
          <w:sz w:val="24"/>
        </w:rPr>
        <w:t xml:space="preserve">consistent </w:t>
      </w:r>
      <w:r w:rsidR="00131983" w:rsidRPr="001862B6">
        <w:rPr>
          <w:sz w:val="24"/>
        </w:rPr>
        <w:t>methodology,</w:t>
      </w:r>
      <w:r w:rsidR="00AE3982" w:rsidRPr="001862B6">
        <w:rPr>
          <w:sz w:val="24"/>
        </w:rPr>
        <w:t xml:space="preserve"> so</w:t>
      </w:r>
      <w:r w:rsidR="000A5586">
        <w:rPr>
          <w:sz w:val="24"/>
        </w:rPr>
        <w:t xml:space="preserve"> that</w:t>
      </w:r>
      <w:r w:rsidR="00AE3982" w:rsidRPr="001862B6">
        <w:rPr>
          <w:sz w:val="24"/>
        </w:rPr>
        <w:t xml:space="preserve"> attainment rates are </w:t>
      </w:r>
      <w:r w:rsidR="00CD61DE">
        <w:rPr>
          <w:sz w:val="24"/>
        </w:rPr>
        <w:t xml:space="preserve">more </w:t>
      </w:r>
      <w:r w:rsidR="00AE3982" w:rsidRPr="001862B6">
        <w:rPr>
          <w:sz w:val="24"/>
        </w:rPr>
        <w:t xml:space="preserve">comparable. </w:t>
      </w:r>
      <w:r w:rsidR="00131983" w:rsidRPr="001862B6">
        <w:rPr>
          <w:sz w:val="24"/>
        </w:rPr>
        <w:t>The Task Force suggests a</w:t>
      </w:r>
      <w:r w:rsidR="00AE3982" w:rsidRPr="001862B6">
        <w:rPr>
          <w:sz w:val="24"/>
        </w:rPr>
        <w:t xml:space="preserve"> new default benchmark</w:t>
      </w:r>
      <w:r w:rsidR="00131983" w:rsidRPr="001862B6">
        <w:rPr>
          <w:sz w:val="24"/>
        </w:rPr>
        <w:t xml:space="preserve"> </w:t>
      </w:r>
      <w:r w:rsidR="00AE3982" w:rsidRPr="001862B6">
        <w:rPr>
          <w:sz w:val="24"/>
        </w:rPr>
        <w:t xml:space="preserve">for all covered employers that is broader than </w:t>
      </w:r>
      <w:r w:rsidR="00DC4FB5" w:rsidRPr="001862B6">
        <w:rPr>
          <w:sz w:val="24"/>
        </w:rPr>
        <w:t xml:space="preserve">Labour Market Availability </w:t>
      </w:r>
      <w:r w:rsidR="00AE3982" w:rsidRPr="001862B6">
        <w:rPr>
          <w:sz w:val="24"/>
        </w:rPr>
        <w:t xml:space="preserve">or </w:t>
      </w:r>
      <w:r w:rsidR="00DC4FB5" w:rsidRPr="001862B6">
        <w:rPr>
          <w:sz w:val="24"/>
        </w:rPr>
        <w:t>Workforce Availability</w:t>
      </w:r>
      <w:r w:rsidR="00AE3982" w:rsidRPr="001862B6">
        <w:rPr>
          <w:sz w:val="24"/>
        </w:rPr>
        <w:t>, as the report finds the current benchmarks may embed systemic discrimination against equity groups by reinforcing the current distribution (e.g.</w:t>
      </w:r>
      <w:r w:rsidR="0020484A" w:rsidRPr="001862B6">
        <w:rPr>
          <w:sz w:val="24"/>
        </w:rPr>
        <w:t>,</w:t>
      </w:r>
      <w:r w:rsidR="00AE3982" w:rsidRPr="001862B6">
        <w:rPr>
          <w:sz w:val="24"/>
        </w:rPr>
        <w:t xml:space="preserve"> having certain equity groups concentrated in certain sectors and occupations) and do not go far enough to correct underrepresentation. </w:t>
      </w:r>
    </w:p>
    <w:p w14:paraId="2725C5B9" w14:textId="1E777E3E" w:rsidR="00831CB6" w:rsidRPr="00D82B0A" w:rsidRDefault="00831CB6" w:rsidP="009743FC">
      <w:pPr>
        <w:pStyle w:val="Heading3"/>
      </w:pPr>
      <w:r w:rsidRPr="00D82B0A">
        <w:t>The Task Force recommends:</w:t>
      </w:r>
    </w:p>
    <w:p w14:paraId="26B8A4DB" w14:textId="40BC8C9D" w:rsidR="002C6E76" w:rsidRPr="001862B6" w:rsidRDefault="002C6E76" w:rsidP="00301F86">
      <w:pPr>
        <w:pStyle w:val="ListBullet"/>
        <w:spacing w:before="240" w:after="0"/>
      </w:pPr>
      <w:r w:rsidRPr="001862B6">
        <w:t xml:space="preserve">the federal public service cease producing and relying on </w:t>
      </w:r>
      <w:r w:rsidR="008D5B65">
        <w:t>W</w:t>
      </w:r>
      <w:r w:rsidRPr="001862B6">
        <w:t xml:space="preserve">orkforce </w:t>
      </w:r>
      <w:r w:rsidR="008D5B65">
        <w:t>A</w:t>
      </w:r>
      <w:r w:rsidRPr="001862B6">
        <w:t xml:space="preserve">vailability to meet responsibilities under the </w:t>
      </w:r>
      <w:r w:rsidR="00E26033" w:rsidRPr="001862B6">
        <w:t>Act’s</w:t>
      </w:r>
      <w:r w:rsidRPr="001862B6">
        <w:t xml:space="preserve"> framework; </w:t>
      </w:r>
    </w:p>
    <w:p w14:paraId="7A3A7956" w14:textId="1B652C78" w:rsidR="002C6E76" w:rsidRPr="001862B6" w:rsidRDefault="002C6E76" w:rsidP="00301F86">
      <w:pPr>
        <w:pStyle w:val="ListBullet"/>
        <w:spacing w:before="240" w:after="0"/>
      </w:pPr>
      <w:r w:rsidRPr="001862B6">
        <w:t>using the “Canadian workforce”</w:t>
      </w:r>
      <w:r w:rsidR="009719A7">
        <w:rPr>
          <w:rStyle w:val="FootnoteReference"/>
        </w:rPr>
        <w:footnoteReference w:id="15"/>
      </w:r>
      <w:r w:rsidR="009719A7" w:rsidRPr="001862B6">
        <w:t xml:space="preserve"> </w:t>
      </w:r>
      <w:r w:rsidRPr="001862B6">
        <w:t xml:space="preserve">under </w:t>
      </w:r>
      <w:r w:rsidR="00F51534" w:rsidRPr="001862B6">
        <w:t xml:space="preserve">paragraph </w:t>
      </w:r>
      <w:r w:rsidRPr="001862B6">
        <w:t xml:space="preserve">5(b)(i) of the Act </w:t>
      </w:r>
      <w:r w:rsidR="000A5353" w:rsidRPr="001862B6">
        <w:t>as</w:t>
      </w:r>
      <w:r w:rsidRPr="001862B6">
        <w:t xml:space="preserve"> the new default benchmark in the Regulations</w:t>
      </w:r>
      <w:r w:rsidRPr="001862B6">
        <w:rPr>
          <w:i/>
          <w:iCs/>
        </w:rPr>
        <w:t xml:space="preserve">; </w:t>
      </w:r>
      <w:r w:rsidRPr="001862B6">
        <w:t>and</w:t>
      </w:r>
    </w:p>
    <w:p w14:paraId="474AF1E1" w14:textId="65872BA6" w:rsidR="00831CB6" w:rsidRPr="001862B6" w:rsidRDefault="00131983" w:rsidP="00301F86">
      <w:pPr>
        <w:pStyle w:val="ListBullet"/>
        <w:spacing w:before="240" w:after="0"/>
      </w:pPr>
      <w:r w:rsidRPr="001862B6">
        <w:t xml:space="preserve">that </w:t>
      </w:r>
      <w:r w:rsidR="00E91E02" w:rsidRPr="001862B6">
        <w:t xml:space="preserve">data information </w:t>
      </w:r>
      <w:r w:rsidRPr="001862B6">
        <w:t xml:space="preserve">should </w:t>
      </w:r>
      <w:r w:rsidR="00E91E02" w:rsidRPr="001862B6">
        <w:t>be analyzed and shared in a way that is simple</w:t>
      </w:r>
      <w:r w:rsidRPr="001862B6">
        <w:t>, accessible</w:t>
      </w:r>
      <w:r w:rsidR="00E91E02" w:rsidRPr="001862B6">
        <w:t xml:space="preserve"> and easy to understand. </w:t>
      </w:r>
    </w:p>
    <w:p w14:paraId="4E3B0377" w14:textId="46CCBEFA" w:rsidR="00405E00" w:rsidRPr="001862B6" w:rsidRDefault="00036326" w:rsidP="00A66E94">
      <w:pPr>
        <w:pStyle w:val="Heading2"/>
        <w:numPr>
          <w:ilvl w:val="1"/>
          <w:numId w:val="127"/>
        </w:numPr>
        <w:ind w:left="567" w:hanging="567"/>
      </w:pPr>
      <w:bookmarkStart w:id="48" w:name="_Toc162184560"/>
      <w:r w:rsidRPr="001862B6">
        <w:t xml:space="preserve">Regulatory </w:t>
      </w:r>
      <w:r w:rsidR="00FA0CDC">
        <w:t>o</w:t>
      </w:r>
      <w:r w:rsidRPr="001862B6">
        <w:t>versight,</w:t>
      </w:r>
      <w:r w:rsidR="00831CB6" w:rsidRPr="001862B6">
        <w:t xml:space="preserve"> </w:t>
      </w:r>
      <w:r w:rsidR="00FA0CDC">
        <w:t>p</w:t>
      </w:r>
      <w:r w:rsidR="00831CB6" w:rsidRPr="001862B6">
        <w:t xml:space="preserve">enalties and </w:t>
      </w:r>
      <w:r w:rsidR="00FA0CDC">
        <w:t>c</w:t>
      </w:r>
      <w:r w:rsidRPr="001862B6">
        <w:t>omplaints</w:t>
      </w:r>
      <w:bookmarkEnd w:id="48"/>
    </w:p>
    <w:p w14:paraId="41304943" w14:textId="20D93DF7" w:rsidR="00672C1C" w:rsidRDefault="00672C1C" w:rsidP="00672C1C">
      <w:pPr>
        <w:spacing w:before="240"/>
        <w:rPr>
          <w:sz w:val="24"/>
        </w:rPr>
      </w:pPr>
      <w:r>
        <w:rPr>
          <w:sz w:val="24"/>
        </w:rPr>
        <w:t xml:space="preserve">Currently, the Act is administered by the Minister of Labour. </w:t>
      </w:r>
    </w:p>
    <w:p w14:paraId="4BAC7A51" w14:textId="5BDDEBE4" w:rsidR="00672C1C" w:rsidRDefault="00672C1C" w:rsidP="00672C1C">
      <w:pPr>
        <w:spacing w:before="240"/>
        <w:rPr>
          <w:sz w:val="24"/>
        </w:rPr>
      </w:pPr>
      <w:r>
        <w:rPr>
          <w:sz w:val="24"/>
        </w:rPr>
        <w:t xml:space="preserve">Regulatory oversight includes the compliance and enforcement components of the Act (e.g., audits, issuing direction for non-compliance, notice of assessments, etc.). </w:t>
      </w:r>
      <w:r w:rsidRPr="001862B6">
        <w:rPr>
          <w:sz w:val="24"/>
        </w:rPr>
        <w:t xml:space="preserve">The responsibility for compliance and enforcement is divided between the </w:t>
      </w:r>
      <w:r w:rsidRPr="003B6103">
        <w:rPr>
          <w:b/>
          <w:bCs/>
          <w:sz w:val="24"/>
        </w:rPr>
        <w:t>Minister of Labour</w:t>
      </w:r>
      <w:r w:rsidR="00110A3E">
        <w:rPr>
          <w:b/>
          <w:bCs/>
          <w:sz w:val="24"/>
        </w:rPr>
        <w:t xml:space="preserve"> </w:t>
      </w:r>
      <w:r w:rsidRPr="001862B6">
        <w:rPr>
          <w:sz w:val="24"/>
        </w:rPr>
        <w:t xml:space="preserve">and the </w:t>
      </w:r>
      <w:r w:rsidRPr="003B6103">
        <w:rPr>
          <w:b/>
          <w:bCs/>
          <w:sz w:val="24"/>
        </w:rPr>
        <w:t>Canadian Human Rights Commission</w:t>
      </w:r>
      <w:r w:rsidRPr="001862B6">
        <w:rPr>
          <w:sz w:val="24"/>
        </w:rPr>
        <w:t xml:space="preserve"> (see Annex C for details on the current</w:t>
      </w:r>
      <w:r w:rsidR="00110A3E">
        <w:rPr>
          <w:sz w:val="24"/>
        </w:rPr>
        <w:t xml:space="preserve"> roles in</w:t>
      </w:r>
      <w:r w:rsidRPr="001862B6">
        <w:rPr>
          <w:sz w:val="24"/>
        </w:rPr>
        <w:t xml:space="preserve"> regulatory </w:t>
      </w:r>
      <w:r>
        <w:rPr>
          <w:sz w:val="24"/>
        </w:rPr>
        <w:t>oversight</w:t>
      </w:r>
      <w:r w:rsidRPr="001862B6">
        <w:rPr>
          <w:sz w:val="24"/>
        </w:rPr>
        <w:t>).</w:t>
      </w:r>
    </w:p>
    <w:p w14:paraId="27F20D31" w14:textId="29D33514" w:rsidR="00C26514" w:rsidRDefault="00672C1C" w:rsidP="00110A3E">
      <w:pPr>
        <w:pStyle w:val="ListParagraph"/>
        <w:numPr>
          <w:ilvl w:val="0"/>
          <w:numId w:val="113"/>
        </w:numPr>
        <w:spacing w:before="240"/>
        <w:rPr>
          <w:sz w:val="24"/>
        </w:rPr>
      </w:pPr>
      <w:r w:rsidRPr="003B6103">
        <w:rPr>
          <w:sz w:val="24"/>
        </w:rPr>
        <w:t xml:space="preserve">The </w:t>
      </w:r>
      <w:r w:rsidRPr="003B6103">
        <w:rPr>
          <w:b/>
          <w:bCs/>
          <w:sz w:val="24"/>
        </w:rPr>
        <w:t>Minister of Labour</w:t>
      </w:r>
      <w:r w:rsidR="008D5B65">
        <w:rPr>
          <w:sz w:val="24"/>
        </w:rPr>
        <w:t xml:space="preserve"> </w:t>
      </w:r>
      <w:r w:rsidRPr="003B6103">
        <w:rPr>
          <w:sz w:val="24"/>
        </w:rPr>
        <w:t>is responsible for compliance activities for federally regulated private sector reporting obligations.</w:t>
      </w:r>
      <w:r w:rsidR="00956232">
        <w:rPr>
          <w:rStyle w:val="FootnoteReference"/>
          <w:sz w:val="24"/>
        </w:rPr>
        <w:footnoteReference w:id="16"/>
      </w:r>
      <w:r w:rsidRPr="003B6103">
        <w:rPr>
          <w:sz w:val="24"/>
        </w:rPr>
        <w:t xml:space="preserve"> The Minister can issue notices of assessment of a monetary penalty to</w:t>
      </w:r>
      <w:r w:rsidR="008D5B65">
        <w:rPr>
          <w:sz w:val="24"/>
        </w:rPr>
        <w:t xml:space="preserve"> private sector</w:t>
      </w:r>
      <w:r w:rsidRPr="003B6103">
        <w:rPr>
          <w:sz w:val="24"/>
        </w:rPr>
        <w:t xml:space="preserve"> employers who are found to have committed a violation (e.g., failing to submit quantitative or narrative reports). </w:t>
      </w:r>
      <w:r w:rsidR="00110A3E" w:rsidRPr="003B6103">
        <w:rPr>
          <w:sz w:val="24"/>
        </w:rPr>
        <w:t xml:space="preserve">Currently, </w:t>
      </w:r>
      <w:r w:rsidR="00FA0CDC">
        <w:rPr>
          <w:sz w:val="24"/>
        </w:rPr>
        <w:t xml:space="preserve">monetary </w:t>
      </w:r>
      <w:r w:rsidR="00110A3E" w:rsidRPr="003B6103">
        <w:rPr>
          <w:sz w:val="24"/>
        </w:rPr>
        <w:t xml:space="preserve">penalties for employers </w:t>
      </w:r>
      <w:r w:rsidR="003B6103">
        <w:rPr>
          <w:sz w:val="24"/>
        </w:rPr>
        <w:t xml:space="preserve">in the federally regulated private sector </w:t>
      </w:r>
      <w:r w:rsidR="00110A3E" w:rsidRPr="003B6103">
        <w:rPr>
          <w:sz w:val="24"/>
        </w:rPr>
        <w:t>can be up to $10,000 for a single violation or $50,000 for repeated or continued violations.</w:t>
      </w:r>
      <w:r w:rsidR="00110A3E" w:rsidRPr="00110A3E">
        <w:rPr>
          <w:sz w:val="24"/>
        </w:rPr>
        <w:t xml:space="preserve"> </w:t>
      </w:r>
      <w:r w:rsidR="00110A3E">
        <w:rPr>
          <w:sz w:val="24"/>
        </w:rPr>
        <w:t xml:space="preserve">Violations include </w:t>
      </w:r>
      <w:r w:rsidR="00110A3E" w:rsidRPr="00BE765C">
        <w:rPr>
          <w:sz w:val="24"/>
        </w:rPr>
        <w:lastRenderedPageBreak/>
        <w:t xml:space="preserve">failing to file </w:t>
      </w:r>
      <w:r w:rsidR="00110A3E">
        <w:rPr>
          <w:sz w:val="24"/>
        </w:rPr>
        <w:t>an</w:t>
      </w:r>
      <w:r w:rsidR="00110A3E" w:rsidRPr="00BE765C">
        <w:rPr>
          <w:sz w:val="24"/>
        </w:rPr>
        <w:t xml:space="preserve"> employment equity report</w:t>
      </w:r>
      <w:r w:rsidR="00FE1179">
        <w:rPr>
          <w:sz w:val="24"/>
        </w:rPr>
        <w:t>,</w:t>
      </w:r>
      <w:r w:rsidR="00110A3E" w:rsidRPr="00BE765C">
        <w:rPr>
          <w:sz w:val="24"/>
        </w:rPr>
        <w:t xml:space="preserve"> </w:t>
      </w:r>
      <w:r w:rsidR="00110A3E">
        <w:rPr>
          <w:sz w:val="24"/>
        </w:rPr>
        <w:t>failing to</w:t>
      </w:r>
      <w:r w:rsidR="00110A3E" w:rsidRPr="00BE765C">
        <w:rPr>
          <w:sz w:val="24"/>
        </w:rPr>
        <w:t xml:space="preserve"> include the required information</w:t>
      </w:r>
      <w:r w:rsidR="00FE1179">
        <w:rPr>
          <w:sz w:val="24"/>
        </w:rPr>
        <w:t>,</w:t>
      </w:r>
      <w:r w:rsidR="00110A3E" w:rsidRPr="00BE765C">
        <w:rPr>
          <w:sz w:val="24"/>
        </w:rPr>
        <w:t xml:space="preserve"> or knowingly providing false or misleading information</w:t>
      </w:r>
      <w:r w:rsidR="00110A3E">
        <w:rPr>
          <w:sz w:val="24"/>
        </w:rPr>
        <w:t>.</w:t>
      </w:r>
      <w:r w:rsidR="008D5B65">
        <w:rPr>
          <w:sz w:val="24"/>
        </w:rPr>
        <w:t xml:space="preserve"> </w:t>
      </w:r>
    </w:p>
    <w:p w14:paraId="71D5A2AC" w14:textId="77777777" w:rsidR="00C26514" w:rsidRDefault="00C26514" w:rsidP="00C26514">
      <w:pPr>
        <w:pStyle w:val="ListParagraph"/>
        <w:spacing w:before="240"/>
        <w:rPr>
          <w:sz w:val="24"/>
        </w:rPr>
      </w:pPr>
    </w:p>
    <w:p w14:paraId="69828CCA" w14:textId="677ABC8B" w:rsidR="00110A3E" w:rsidRPr="00A66E94" w:rsidRDefault="008D5B65" w:rsidP="00C26514">
      <w:pPr>
        <w:pStyle w:val="ListParagraph"/>
        <w:numPr>
          <w:ilvl w:val="1"/>
          <w:numId w:val="113"/>
        </w:numPr>
        <w:spacing w:before="240"/>
        <w:rPr>
          <w:sz w:val="24"/>
        </w:rPr>
      </w:pPr>
      <w:r>
        <w:rPr>
          <w:sz w:val="24"/>
        </w:rPr>
        <w:t>A</w:t>
      </w:r>
      <w:r w:rsidR="001F7202">
        <w:rPr>
          <w:sz w:val="24"/>
        </w:rPr>
        <w:t xml:space="preserve"> private sector</w:t>
      </w:r>
      <w:r>
        <w:rPr>
          <w:sz w:val="24"/>
        </w:rPr>
        <w:t xml:space="preserve"> employer may, after receiving a notice of assessment of a monetary penalty, comply with the notice or contest the assessment by making a written application to the Minister for a review</w:t>
      </w:r>
      <w:r w:rsidR="006E309E">
        <w:rPr>
          <w:sz w:val="24"/>
        </w:rPr>
        <w:t xml:space="preserve"> of that assessment. If there is an application for review</w:t>
      </w:r>
      <w:r>
        <w:rPr>
          <w:sz w:val="24"/>
        </w:rPr>
        <w:t xml:space="preserve">, </w:t>
      </w:r>
      <w:r w:rsidR="006E309E">
        <w:rPr>
          <w:rFonts w:ascii="Helvetica" w:hAnsi="Helvetica" w:cs="Helvetica"/>
          <w:color w:val="333333"/>
          <w:sz w:val="24"/>
          <w:szCs w:val="28"/>
          <w:shd w:val="clear" w:color="auto" w:fill="FFFFFF"/>
        </w:rPr>
        <w:t>t</w:t>
      </w:r>
      <w:r w:rsidR="001F7202" w:rsidRPr="000B438D">
        <w:rPr>
          <w:rFonts w:ascii="Helvetica" w:hAnsi="Helvetica" w:cs="Helvetica"/>
          <w:color w:val="333333"/>
          <w:sz w:val="24"/>
          <w:szCs w:val="28"/>
          <w:shd w:val="clear" w:color="auto" w:fill="FFFFFF"/>
        </w:rPr>
        <w:t xml:space="preserve">he Minister </w:t>
      </w:r>
      <w:r w:rsidR="006E309E">
        <w:rPr>
          <w:rFonts w:ascii="Helvetica" w:hAnsi="Helvetica" w:cs="Helvetica"/>
          <w:color w:val="333333"/>
          <w:sz w:val="24"/>
          <w:szCs w:val="28"/>
          <w:shd w:val="clear" w:color="auto" w:fill="FFFFFF"/>
        </w:rPr>
        <w:t xml:space="preserve">must </w:t>
      </w:r>
      <w:r w:rsidR="001F7202" w:rsidRPr="000B438D">
        <w:rPr>
          <w:rFonts w:ascii="Helvetica" w:hAnsi="Helvetica" w:cs="Helvetica"/>
          <w:color w:val="333333"/>
          <w:sz w:val="24"/>
          <w:szCs w:val="28"/>
          <w:shd w:val="clear" w:color="auto" w:fill="FFFFFF"/>
        </w:rPr>
        <w:t>send a copy to the Chairperson of the Canadian Human Rights Tribunal</w:t>
      </w:r>
      <w:r w:rsidR="006E309E">
        <w:rPr>
          <w:rFonts w:ascii="Helvetica" w:hAnsi="Helvetica" w:cs="Helvetica"/>
          <w:color w:val="333333"/>
          <w:sz w:val="24"/>
          <w:szCs w:val="28"/>
          <w:shd w:val="clear" w:color="auto" w:fill="FFFFFF"/>
        </w:rPr>
        <w:t xml:space="preserve"> who </w:t>
      </w:r>
      <w:r w:rsidR="001F7202" w:rsidRPr="000B438D">
        <w:rPr>
          <w:rFonts w:ascii="Helvetica" w:hAnsi="Helvetica" w:cs="Helvetica"/>
          <w:color w:val="333333"/>
          <w:sz w:val="24"/>
          <w:szCs w:val="28"/>
          <w:shd w:val="clear" w:color="auto" w:fill="FFFFFF"/>
        </w:rPr>
        <w:t>then establish</w:t>
      </w:r>
      <w:r w:rsidR="001F7202">
        <w:rPr>
          <w:rFonts w:ascii="Helvetica" w:hAnsi="Helvetica" w:cs="Helvetica"/>
          <w:color w:val="333333"/>
          <w:sz w:val="24"/>
          <w:szCs w:val="28"/>
          <w:shd w:val="clear" w:color="auto" w:fill="FFFFFF"/>
        </w:rPr>
        <w:t>es</w:t>
      </w:r>
      <w:r w:rsidR="001F7202" w:rsidRPr="000B438D">
        <w:rPr>
          <w:rFonts w:ascii="Helvetica" w:hAnsi="Helvetica" w:cs="Helvetica"/>
          <w:color w:val="333333"/>
          <w:sz w:val="24"/>
          <w:szCs w:val="28"/>
          <w:shd w:val="clear" w:color="auto" w:fill="FFFFFF"/>
        </w:rPr>
        <w:t xml:space="preserve"> a Tribunal consisting of one member selected from the Canadian Human Rights Tribunal to review the assessment. </w:t>
      </w:r>
    </w:p>
    <w:p w14:paraId="47DA1BF3" w14:textId="77777777" w:rsidR="00672C1C" w:rsidRDefault="00672C1C" w:rsidP="003B6103">
      <w:pPr>
        <w:pStyle w:val="ListParagraph"/>
        <w:spacing w:before="240"/>
        <w:rPr>
          <w:sz w:val="24"/>
        </w:rPr>
      </w:pPr>
    </w:p>
    <w:p w14:paraId="433FD2B7" w14:textId="406BECF9" w:rsidR="00C26514" w:rsidRDefault="00C26514" w:rsidP="00C26514">
      <w:pPr>
        <w:pStyle w:val="ListParagraph"/>
        <w:numPr>
          <w:ilvl w:val="0"/>
          <w:numId w:val="113"/>
        </w:numPr>
        <w:spacing w:after="160" w:line="259" w:lineRule="auto"/>
        <w:rPr>
          <w:color w:val="222222"/>
          <w:sz w:val="24"/>
          <w:shd w:val="clear" w:color="auto" w:fill="FFFFFF"/>
        </w:rPr>
      </w:pPr>
      <w:r w:rsidRPr="00C26514">
        <w:rPr>
          <w:sz w:val="24"/>
        </w:rPr>
        <w:t xml:space="preserve">The </w:t>
      </w:r>
      <w:r w:rsidRPr="00C26514">
        <w:rPr>
          <w:b/>
          <w:bCs/>
          <w:sz w:val="24"/>
        </w:rPr>
        <w:t xml:space="preserve">Canadian Human Rights Commission </w:t>
      </w:r>
      <w:r w:rsidRPr="00C26514">
        <w:rPr>
          <w:sz w:val="24"/>
        </w:rPr>
        <w:t xml:space="preserve">conducts compliance audits of </w:t>
      </w:r>
      <w:r w:rsidRPr="00C26514">
        <w:rPr>
          <w:color w:val="222222"/>
          <w:sz w:val="24"/>
          <w:shd w:val="clear" w:color="auto" w:fill="FFFFFF"/>
        </w:rPr>
        <w:t>federally regulated employers</w:t>
      </w:r>
      <w:r w:rsidRPr="00C26514">
        <w:rPr>
          <w:sz w:val="24"/>
        </w:rPr>
        <w:t xml:space="preserve"> in the private and public sectors on their employment equity programs</w:t>
      </w:r>
      <w:r w:rsidRPr="00C26514">
        <w:rPr>
          <w:color w:val="222222"/>
          <w:sz w:val="24"/>
          <w:shd w:val="clear" w:color="auto" w:fill="FFFFFF"/>
        </w:rPr>
        <w:t xml:space="preserve"> under the </w:t>
      </w:r>
      <w:r w:rsidRPr="00C26514">
        <w:rPr>
          <w:i/>
          <w:iCs/>
          <w:color w:val="222222"/>
          <w:sz w:val="24"/>
          <w:shd w:val="clear" w:color="auto" w:fill="FFFFFF"/>
        </w:rPr>
        <w:t>Employment Equity Act</w:t>
      </w:r>
      <w:r w:rsidRPr="00C26514">
        <w:rPr>
          <w:color w:val="222222"/>
          <w:sz w:val="24"/>
          <w:shd w:val="clear" w:color="auto" w:fill="FFFFFF"/>
        </w:rPr>
        <w:t xml:space="preserve">. The Commission does this by conducting different types of audits that focus on different issues faced by </w:t>
      </w:r>
      <w:r w:rsidR="00A141BA">
        <w:rPr>
          <w:color w:val="222222"/>
          <w:sz w:val="24"/>
          <w:shd w:val="clear" w:color="auto" w:fill="FFFFFF"/>
        </w:rPr>
        <w:t xml:space="preserve">employees of </w:t>
      </w:r>
      <w:r w:rsidR="006E309E">
        <w:rPr>
          <w:color w:val="222222"/>
          <w:sz w:val="24"/>
          <w:shd w:val="clear" w:color="auto" w:fill="FFFFFF"/>
        </w:rPr>
        <w:t xml:space="preserve">designated </w:t>
      </w:r>
      <w:r w:rsidRPr="00C26514">
        <w:rPr>
          <w:color w:val="222222"/>
          <w:sz w:val="24"/>
          <w:shd w:val="clear" w:color="auto" w:fill="FFFFFF"/>
        </w:rPr>
        <w:t>grou</w:t>
      </w:r>
      <w:r w:rsidR="00A141BA">
        <w:rPr>
          <w:color w:val="222222"/>
          <w:sz w:val="24"/>
          <w:shd w:val="clear" w:color="auto" w:fill="FFFFFF"/>
        </w:rPr>
        <w:t>ps</w:t>
      </w:r>
      <w:r w:rsidRPr="00C26514">
        <w:rPr>
          <w:color w:val="222222"/>
          <w:sz w:val="24"/>
          <w:shd w:val="clear" w:color="auto" w:fill="FFFFFF"/>
        </w:rPr>
        <w:t>. In recent years the Commission has prioritized horizonal audits that focus on addressing specific</w:t>
      </w:r>
      <w:r w:rsidR="006E309E">
        <w:rPr>
          <w:color w:val="222222"/>
          <w:sz w:val="24"/>
          <w:shd w:val="clear" w:color="auto" w:fill="FFFFFF"/>
        </w:rPr>
        <w:t xml:space="preserve"> and</w:t>
      </w:r>
      <w:r w:rsidRPr="00C26514">
        <w:rPr>
          <w:color w:val="222222"/>
          <w:sz w:val="24"/>
          <w:shd w:val="clear" w:color="auto" w:fill="FFFFFF"/>
        </w:rPr>
        <w:t xml:space="preserve"> systemic issues across particular sectors.</w:t>
      </w:r>
    </w:p>
    <w:p w14:paraId="0286547F" w14:textId="77777777" w:rsidR="00C26514" w:rsidRPr="00C26514" w:rsidRDefault="00C26514" w:rsidP="00C26514">
      <w:pPr>
        <w:pStyle w:val="ListParagraph"/>
        <w:rPr>
          <w:color w:val="222222"/>
          <w:sz w:val="24"/>
          <w:shd w:val="clear" w:color="auto" w:fill="FFFFFF"/>
        </w:rPr>
      </w:pPr>
    </w:p>
    <w:p w14:paraId="4D32C551" w14:textId="37771338" w:rsidR="00C26514" w:rsidRPr="00C26514" w:rsidRDefault="006E309E" w:rsidP="00C26514">
      <w:pPr>
        <w:pStyle w:val="ListParagraph"/>
        <w:numPr>
          <w:ilvl w:val="1"/>
          <w:numId w:val="113"/>
        </w:numPr>
        <w:spacing w:after="160" w:line="259" w:lineRule="auto"/>
        <w:rPr>
          <w:color w:val="222222"/>
          <w:sz w:val="24"/>
          <w:shd w:val="clear" w:color="auto" w:fill="FFFFFF"/>
        </w:rPr>
      </w:pPr>
      <w:r>
        <w:rPr>
          <w:sz w:val="24"/>
        </w:rPr>
        <w:t>T</w:t>
      </w:r>
      <w:r w:rsidR="00C26514" w:rsidRPr="00C26514">
        <w:rPr>
          <w:sz w:val="24"/>
        </w:rPr>
        <w:t xml:space="preserve">he Commission addresses areas of non-compliance with employers. The Commission can also apply enforcement measures, such as the issuance of a direction, if it is of the opinion that an employer is not complying with the requirements of the Act, or the </w:t>
      </w:r>
      <w:r w:rsidR="00C26514">
        <w:rPr>
          <w:sz w:val="24"/>
        </w:rPr>
        <w:t>employment equity</w:t>
      </w:r>
      <w:r w:rsidR="00C26514" w:rsidRPr="00C26514">
        <w:rPr>
          <w:sz w:val="24"/>
        </w:rPr>
        <w:t xml:space="preserve"> audit. </w:t>
      </w:r>
    </w:p>
    <w:p w14:paraId="2FC88054" w14:textId="77777777" w:rsidR="00C26514" w:rsidRPr="00C26514" w:rsidRDefault="00C26514" w:rsidP="00C26514">
      <w:pPr>
        <w:pStyle w:val="ListParagraph"/>
        <w:rPr>
          <w:sz w:val="24"/>
        </w:rPr>
      </w:pPr>
    </w:p>
    <w:p w14:paraId="3A6C638C" w14:textId="6CE29DB4" w:rsidR="00C26514" w:rsidRPr="00C26514" w:rsidRDefault="00C26514" w:rsidP="009719A7">
      <w:pPr>
        <w:pStyle w:val="ListParagraph"/>
        <w:numPr>
          <w:ilvl w:val="1"/>
          <w:numId w:val="113"/>
        </w:numPr>
        <w:spacing w:line="259" w:lineRule="auto"/>
        <w:rPr>
          <w:color w:val="222222"/>
          <w:sz w:val="24"/>
          <w:shd w:val="clear" w:color="auto" w:fill="FFFFFF"/>
        </w:rPr>
      </w:pPr>
      <w:r w:rsidRPr="00C26514">
        <w:rPr>
          <w:sz w:val="24"/>
        </w:rPr>
        <w:t xml:space="preserve">The </w:t>
      </w:r>
      <w:r w:rsidRPr="00C26514">
        <w:rPr>
          <w:b/>
          <w:bCs/>
          <w:sz w:val="24"/>
        </w:rPr>
        <w:t>Chairperson of the Canadian Human Rights Tribunal</w:t>
      </w:r>
      <w:r w:rsidRPr="00C26514">
        <w:rPr>
          <w:sz w:val="24"/>
        </w:rPr>
        <w:t xml:space="preserve"> can appoint the Employment Equity Review Tribunal if an employer requests a review of a Canadian Human Rights Commission audit decision. </w:t>
      </w:r>
      <w:r w:rsidR="009719A7" w:rsidRPr="00960DCB">
        <w:rPr>
          <w:rStyle w:val="ui-provider"/>
          <w:sz w:val="24"/>
          <w:szCs w:val="28"/>
        </w:rPr>
        <w:t>The Chairperson can also appoint the Employment Equity Review Tribunal if the Commission makes an application for an order confirming the direction.</w:t>
      </w:r>
    </w:p>
    <w:p w14:paraId="30D64F78" w14:textId="77777777" w:rsidR="008D5B65" w:rsidRDefault="008D5B65" w:rsidP="00831CB6">
      <w:pPr>
        <w:rPr>
          <w:sz w:val="24"/>
        </w:rPr>
      </w:pPr>
    </w:p>
    <w:p w14:paraId="7031CAD7" w14:textId="05997DDF" w:rsidR="001A36DF" w:rsidRDefault="00110A3E" w:rsidP="00831CB6">
      <w:pPr>
        <w:rPr>
          <w:sz w:val="24"/>
        </w:rPr>
      </w:pPr>
      <w:r>
        <w:rPr>
          <w:sz w:val="24"/>
        </w:rPr>
        <w:t>The President</w:t>
      </w:r>
      <w:r w:rsidR="005F672C">
        <w:rPr>
          <w:sz w:val="24"/>
        </w:rPr>
        <w:t xml:space="preserve"> </w:t>
      </w:r>
      <w:r>
        <w:rPr>
          <w:sz w:val="24"/>
        </w:rPr>
        <w:t>of the Treasury Board</w:t>
      </w:r>
      <w:r w:rsidR="005F672C">
        <w:rPr>
          <w:sz w:val="24"/>
        </w:rPr>
        <w:t xml:space="preserve"> </w:t>
      </w:r>
      <w:r>
        <w:rPr>
          <w:sz w:val="24"/>
        </w:rPr>
        <w:t>does not hold a compliance or regulatory oversight role under the Act</w:t>
      </w:r>
      <w:r w:rsidR="001A36DF">
        <w:rPr>
          <w:sz w:val="24"/>
        </w:rPr>
        <w:t xml:space="preserve"> for the core public administration</w:t>
      </w:r>
      <w:r>
        <w:rPr>
          <w:sz w:val="24"/>
        </w:rPr>
        <w:t xml:space="preserve">. </w:t>
      </w:r>
      <w:r w:rsidR="001A36DF">
        <w:rPr>
          <w:sz w:val="24"/>
        </w:rPr>
        <w:t>Note that the President is responsible for tools, guidance and reporting for the core public administration, which does not cover all federal entities</w:t>
      </w:r>
      <w:r w:rsidR="006E309E">
        <w:rPr>
          <w:sz w:val="24"/>
        </w:rPr>
        <w:t xml:space="preserve"> </w:t>
      </w:r>
      <w:r w:rsidR="006E309E" w:rsidRPr="006E309E">
        <w:rPr>
          <w:sz w:val="24"/>
        </w:rPr>
        <w:t>(e.g.,</w:t>
      </w:r>
      <w:r w:rsidR="009719A7">
        <w:rPr>
          <w:sz w:val="24"/>
        </w:rPr>
        <w:t xml:space="preserve"> separate</w:t>
      </w:r>
      <w:r w:rsidR="006E309E" w:rsidRPr="006E309E">
        <w:rPr>
          <w:sz w:val="24"/>
        </w:rPr>
        <w:t xml:space="preserve"> agencies, Royal Canadian Mounted Police and Canadian Armed Forces)</w:t>
      </w:r>
      <w:r w:rsidR="001A36DF">
        <w:rPr>
          <w:sz w:val="24"/>
        </w:rPr>
        <w:t xml:space="preserve">. </w:t>
      </w:r>
    </w:p>
    <w:p w14:paraId="5EEA1B0F" w14:textId="77777777" w:rsidR="001A36DF" w:rsidRDefault="001A36DF" w:rsidP="00831CB6">
      <w:pPr>
        <w:rPr>
          <w:sz w:val="24"/>
        </w:rPr>
      </w:pPr>
    </w:p>
    <w:p w14:paraId="7016D0E4" w14:textId="73BC7CD9" w:rsidR="003B6103" w:rsidRDefault="00232765" w:rsidP="00831CB6">
      <w:pPr>
        <w:rPr>
          <w:sz w:val="24"/>
        </w:rPr>
      </w:pPr>
      <w:r>
        <w:rPr>
          <w:sz w:val="24"/>
        </w:rPr>
        <w:t>T</w:t>
      </w:r>
      <w:r w:rsidR="00672C1C" w:rsidRPr="001862B6">
        <w:rPr>
          <w:sz w:val="24"/>
        </w:rPr>
        <w:t xml:space="preserve">here </w:t>
      </w:r>
      <w:r w:rsidR="00A141BA">
        <w:rPr>
          <w:sz w:val="24"/>
        </w:rPr>
        <w:t>are</w:t>
      </w:r>
      <w:r w:rsidR="00672C1C" w:rsidRPr="001862B6">
        <w:rPr>
          <w:sz w:val="24"/>
        </w:rPr>
        <w:t xml:space="preserve"> no equivalent </w:t>
      </w:r>
      <w:r w:rsidR="00BA1C1A">
        <w:rPr>
          <w:sz w:val="24"/>
        </w:rPr>
        <w:t xml:space="preserve">reporting </w:t>
      </w:r>
      <w:r w:rsidR="00672C1C" w:rsidRPr="001862B6">
        <w:rPr>
          <w:sz w:val="24"/>
        </w:rPr>
        <w:t xml:space="preserve">oversight </w:t>
      </w:r>
      <w:r w:rsidR="006E309E">
        <w:rPr>
          <w:sz w:val="24"/>
        </w:rPr>
        <w:t xml:space="preserve">and </w:t>
      </w:r>
      <w:r w:rsidR="0073705D">
        <w:rPr>
          <w:sz w:val="24"/>
        </w:rPr>
        <w:t>administration of monetary penalty role</w:t>
      </w:r>
      <w:r w:rsidR="006E309E">
        <w:rPr>
          <w:sz w:val="24"/>
        </w:rPr>
        <w:t>s</w:t>
      </w:r>
      <w:r w:rsidR="00BA1C1A">
        <w:rPr>
          <w:sz w:val="24"/>
        </w:rPr>
        <w:t xml:space="preserve"> </w:t>
      </w:r>
      <w:r w:rsidR="00D61E27">
        <w:rPr>
          <w:sz w:val="24"/>
        </w:rPr>
        <w:t>for</w:t>
      </w:r>
      <w:r w:rsidR="00BA1C1A">
        <w:rPr>
          <w:sz w:val="24"/>
        </w:rPr>
        <w:t xml:space="preserve"> the Minister of Labour when it comes to the core public administration or federal entities that fall outside the core public administration</w:t>
      </w:r>
      <w:r w:rsidR="0073705D">
        <w:rPr>
          <w:sz w:val="24"/>
        </w:rPr>
        <w:t>.</w:t>
      </w:r>
      <w:r w:rsidR="003B6103">
        <w:rPr>
          <w:sz w:val="24"/>
        </w:rPr>
        <w:t xml:space="preserve"> </w:t>
      </w:r>
    </w:p>
    <w:p w14:paraId="1D3FC32E" w14:textId="77777777" w:rsidR="003B6103" w:rsidRDefault="003B6103" w:rsidP="003B6103">
      <w:pPr>
        <w:rPr>
          <w:sz w:val="24"/>
        </w:rPr>
      </w:pPr>
    </w:p>
    <w:p w14:paraId="35B4E2B8" w14:textId="039ECF6C" w:rsidR="0001511E" w:rsidRPr="001862B6" w:rsidRDefault="003B6103" w:rsidP="00831CB6">
      <w:pPr>
        <w:rPr>
          <w:sz w:val="24"/>
        </w:rPr>
      </w:pPr>
      <w:r w:rsidRPr="001862B6">
        <w:rPr>
          <w:sz w:val="24"/>
        </w:rPr>
        <w:t xml:space="preserve">While employees can </w:t>
      </w:r>
      <w:r>
        <w:rPr>
          <w:sz w:val="24"/>
        </w:rPr>
        <w:t>contact</w:t>
      </w:r>
      <w:r w:rsidRPr="001862B6">
        <w:rPr>
          <w:sz w:val="24"/>
        </w:rPr>
        <w:t xml:space="preserve"> the Labour Program or Canadian Human Rights Commission for guidance, employees have no official recourse if they believe their employer is not meeting their statutory obligations under the Act.</w:t>
      </w:r>
    </w:p>
    <w:p w14:paraId="67494DBE" w14:textId="77777777" w:rsidR="00831CB6" w:rsidRPr="001862B6" w:rsidRDefault="00831CB6" w:rsidP="00831CB6">
      <w:pPr>
        <w:rPr>
          <w:b/>
          <w:bCs/>
          <w:sz w:val="24"/>
        </w:rPr>
      </w:pPr>
    </w:p>
    <w:p w14:paraId="3EF9B645" w14:textId="3EB508C4" w:rsidR="004B7584" w:rsidRDefault="00831CB6" w:rsidP="00831CB6">
      <w:pPr>
        <w:rPr>
          <w:sz w:val="24"/>
        </w:rPr>
      </w:pPr>
      <w:r w:rsidRPr="001862B6">
        <w:rPr>
          <w:sz w:val="24"/>
        </w:rPr>
        <w:t xml:space="preserve">The Task Force </w:t>
      </w:r>
      <w:r w:rsidR="003B6103">
        <w:rPr>
          <w:sz w:val="24"/>
        </w:rPr>
        <w:t>finds that the current division of roles around compliance and enforcement is</w:t>
      </w:r>
      <w:r w:rsidRPr="001862B6">
        <w:rPr>
          <w:sz w:val="24"/>
        </w:rPr>
        <w:t xml:space="preserve"> ineffective</w:t>
      </w:r>
      <w:r w:rsidR="003B6103">
        <w:rPr>
          <w:sz w:val="24"/>
        </w:rPr>
        <w:t xml:space="preserve">. </w:t>
      </w:r>
      <w:r w:rsidR="00EB52CC" w:rsidRPr="001862B6">
        <w:rPr>
          <w:sz w:val="24"/>
        </w:rPr>
        <w:t xml:space="preserve">To </w:t>
      </w:r>
      <w:r w:rsidR="003B6103">
        <w:rPr>
          <w:sz w:val="24"/>
        </w:rPr>
        <w:t>s</w:t>
      </w:r>
      <w:r w:rsidR="00B968E3">
        <w:rPr>
          <w:sz w:val="24"/>
        </w:rPr>
        <w:t xml:space="preserve">trengthen the regime, the </w:t>
      </w:r>
      <w:r w:rsidR="00EB52CC" w:rsidRPr="001862B6">
        <w:rPr>
          <w:sz w:val="24"/>
        </w:rPr>
        <w:t xml:space="preserve">Task Force </w:t>
      </w:r>
      <w:r w:rsidR="004E793F">
        <w:rPr>
          <w:sz w:val="24"/>
        </w:rPr>
        <w:t xml:space="preserve">recommends </w:t>
      </w:r>
      <w:r w:rsidR="0018051D">
        <w:rPr>
          <w:sz w:val="24"/>
        </w:rPr>
        <w:t>that</w:t>
      </w:r>
      <w:r w:rsidR="004E793F">
        <w:rPr>
          <w:sz w:val="24"/>
        </w:rPr>
        <w:t xml:space="preserve"> the</w:t>
      </w:r>
      <w:r w:rsidR="00FA0CDC">
        <w:rPr>
          <w:sz w:val="24"/>
        </w:rPr>
        <w:t xml:space="preserve"> roles</w:t>
      </w:r>
      <w:r w:rsidR="003B6103">
        <w:rPr>
          <w:sz w:val="24"/>
        </w:rPr>
        <w:t xml:space="preserve"> related to </w:t>
      </w:r>
      <w:r w:rsidR="003B6103" w:rsidRPr="001914D1">
        <w:rPr>
          <w:sz w:val="24"/>
        </w:rPr>
        <w:t xml:space="preserve">compliance, enforcement, reporting, tools and guidance </w:t>
      </w:r>
      <w:r w:rsidR="00B968E3" w:rsidRPr="001914D1">
        <w:rPr>
          <w:sz w:val="24"/>
        </w:rPr>
        <w:t>be</w:t>
      </w:r>
      <w:r w:rsidR="003B6103" w:rsidRPr="001914D1">
        <w:rPr>
          <w:sz w:val="24"/>
        </w:rPr>
        <w:t xml:space="preserve"> better</w:t>
      </w:r>
      <w:r w:rsidR="004574B9" w:rsidRPr="001914D1">
        <w:rPr>
          <w:sz w:val="24"/>
        </w:rPr>
        <w:t xml:space="preserve"> </w:t>
      </w:r>
      <w:r w:rsidR="003B6103" w:rsidRPr="001914D1">
        <w:rPr>
          <w:sz w:val="24"/>
        </w:rPr>
        <w:t xml:space="preserve">placed </w:t>
      </w:r>
      <w:r w:rsidR="00CD61DE" w:rsidRPr="00FA2D6A">
        <w:rPr>
          <w:sz w:val="24"/>
        </w:rPr>
        <w:t>under one person to administer</w:t>
      </w:r>
      <w:r w:rsidR="00CD61DE" w:rsidRPr="001914D1">
        <w:rPr>
          <w:sz w:val="24"/>
        </w:rPr>
        <w:t xml:space="preserve"> </w:t>
      </w:r>
      <w:r w:rsidR="00B968E3" w:rsidRPr="001914D1">
        <w:rPr>
          <w:sz w:val="24"/>
        </w:rPr>
        <w:t>all of these aspects</w:t>
      </w:r>
      <w:r w:rsidR="003B6103" w:rsidRPr="001914D1">
        <w:rPr>
          <w:sz w:val="24"/>
        </w:rPr>
        <w:t xml:space="preserve">. </w:t>
      </w:r>
      <w:r w:rsidR="006E309E">
        <w:rPr>
          <w:sz w:val="24"/>
        </w:rPr>
        <w:t>T</w:t>
      </w:r>
      <w:r w:rsidR="003B6103" w:rsidRPr="001914D1">
        <w:rPr>
          <w:sz w:val="24"/>
        </w:rPr>
        <w:t xml:space="preserve">he Task Force </w:t>
      </w:r>
      <w:r w:rsidR="006E309E">
        <w:rPr>
          <w:sz w:val="24"/>
        </w:rPr>
        <w:t xml:space="preserve">also </w:t>
      </w:r>
      <w:r w:rsidR="00B968E3" w:rsidRPr="001914D1">
        <w:rPr>
          <w:sz w:val="24"/>
        </w:rPr>
        <w:t xml:space="preserve">suggests </w:t>
      </w:r>
      <w:r w:rsidR="00EB52CC" w:rsidRPr="001914D1">
        <w:rPr>
          <w:sz w:val="24"/>
        </w:rPr>
        <w:t xml:space="preserve">that penalties be harmonized </w:t>
      </w:r>
      <w:r w:rsidR="00B968E3" w:rsidRPr="001914D1">
        <w:rPr>
          <w:sz w:val="24"/>
        </w:rPr>
        <w:lastRenderedPageBreak/>
        <w:t>with other similar</w:t>
      </w:r>
      <w:r w:rsidR="00B968E3">
        <w:rPr>
          <w:sz w:val="24"/>
        </w:rPr>
        <w:t xml:space="preserve"> legislation</w:t>
      </w:r>
      <w:r w:rsidR="006E309E">
        <w:rPr>
          <w:sz w:val="24"/>
        </w:rPr>
        <w:t xml:space="preserve"> and </w:t>
      </w:r>
      <w:r w:rsidR="00A1529C" w:rsidRPr="001862B6">
        <w:rPr>
          <w:sz w:val="24"/>
        </w:rPr>
        <w:t xml:space="preserve">heard from employee stakeholders that employees and their representatives should be able to bring forward complaints under the Act. </w:t>
      </w:r>
    </w:p>
    <w:p w14:paraId="7500A6CF" w14:textId="7F70E067" w:rsidR="00831CB6" w:rsidRPr="003F2019" w:rsidRDefault="00831CB6" w:rsidP="009743FC">
      <w:pPr>
        <w:pStyle w:val="Heading3"/>
      </w:pPr>
      <w:r w:rsidRPr="003F2019">
        <w:t>The Task Force recommends:</w:t>
      </w:r>
    </w:p>
    <w:p w14:paraId="7C3FBFD6" w14:textId="6639C5D5" w:rsidR="00DC4FB5" w:rsidRPr="001862B6" w:rsidRDefault="00D16715" w:rsidP="00301F86">
      <w:pPr>
        <w:pStyle w:val="ListBullet"/>
        <w:spacing w:before="240" w:after="0"/>
      </w:pPr>
      <w:r w:rsidRPr="001862B6">
        <w:t xml:space="preserve">that </w:t>
      </w:r>
      <w:r w:rsidR="00596A45" w:rsidRPr="001862B6">
        <w:t>the Government</w:t>
      </w:r>
      <w:r w:rsidR="009E0A4C">
        <w:t xml:space="preserve"> of Canada</w:t>
      </w:r>
      <w:r w:rsidR="00596A45" w:rsidRPr="001862B6">
        <w:t xml:space="preserve"> establish an Employment Equity Commissioner to administer the Act, proposing three possible approaches: housing the </w:t>
      </w:r>
      <w:r w:rsidR="001745D9">
        <w:t>C</w:t>
      </w:r>
      <w:r w:rsidR="00596A45" w:rsidRPr="001862B6">
        <w:t xml:space="preserve">ommissioner within the Canadian Human Rights Commission; creating a standalone office for the new </w:t>
      </w:r>
      <w:r w:rsidR="001745D9">
        <w:t>C</w:t>
      </w:r>
      <w:r w:rsidR="00596A45" w:rsidRPr="001862B6">
        <w:t xml:space="preserve">ommissioner; or creating a new office for all equity </w:t>
      </w:r>
      <w:r w:rsidR="001745D9">
        <w:t>C</w:t>
      </w:r>
      <w:r w:rsidR="00596A45" w:rsidRPr="001862B6">
        <w:t xml:space="preserve">ommissioners (i.e., </w:t>
      </w:r>
      <w:hyperlink r:id="rId28" w:history="1">
        <w:r w:rsidR="00596A45" w:rsidRPr="00122926">
          <w:rPr>
            <w:rStyle w:val="Hyperlink"/>
          </w:rPr>
          <w:t>pay equity</w:t>
        </w:r>
      </w:hyperlink>
      <w:r w:rsidR="00596A45" w:rsidRPr="001862B6">
        <w:t xml:space="preserve">, </w:t>
      </w:r>
      <w:hyperlink r:id="rId29" w:anchor="h2.07" w:history="1">
        <w:r w:rsidR="00596A45" w:rsidRPr="00122926">
          <w:rPr>
            <w:rStyle w:val="Hyperlink"/>
          </w:rPr>
          <w:t>accessibility</w:t>
        </w:r>
      </w:hyperlink>
      <w:r w:rsidR="00596A45" w:rsidRPr="001862B6">
        <w:t>, and employment equity) separate from the Canadian Human Rights Commission</w:t>
      </w:r>
      <w:r w:rsidR="00E94F83">
        <w:t>;</w:t>
      </w:r>
      <w:r w:rsidR="00596A45" w:rsidRPr="001862B6">
        <w:t xml:space="preserve"> </w:t>
      </w:r>
    </w:p>
    <w:p w14:paraId="72F2ECD8" w14:textId="2C4E2469" w:rsidR="00596A45" w:rsidRPr="001862B6" w:rsidRDefault="00596A45" w:rsidP="00301F86">
      <w:pPr>
        <w:pStyle w:val="ListBullet"/>
        <w:spacing w:before="240" w:after="0"/>
      </w:pPr>
      <w:r w:rsidRPr="001862B6">
        <w:t>that the newly established Employment Equity Commissioner should, among other things:</w:t>
      </w:r>
    </w:p>
    <w:p w14:paraId="5038DF44" w14:textId="77777777" w:rsidR="00596A45" w:rsidRPr="001862B6" w:rsidRDefault="00596A45" w:rsidP="00301F86">
      <w:pPr>
        <w:pStyle w:val="ListBullet"/>
        <w:numPr>
          <w:ilvl w:val="1"/>
          <w:numId w:val="13"/>
        </w:numPr>
        <w:spacing w:before="240" w:after="0"/>
      </w:pPr>
      <w:r w:rsidRPr="001862B6">
        <w:t>be independent and report directly to Parliament;</w:t>
      </w:r>
    </w:p>
    <w:p w14:paraId="30DA04A0" w14:textId="0190D2CC" w:rsidR="00596A45" w:rsidRPr="001862B6" w:rsidRDefault="00596A45" w:rsidP="00301F86">
      <w:pPr>
        <w:pStyle w:val="ListBullet"/>
        <w:numPr>
          <w:ilvl w:val="1"/>
          <w:numId w:val="13"/>
        </w:numPr>
        <w:spacing w:before="240" w:after="0"/>
      </w:pPr>
      <w:r w:rsidRPr="001862B6">
        <w:t>take over the powers and authorities currently held by the Minister of Labour under the Act (guidance and information programs, research, promotion of employment equity, and compliance and enforcement related to notices of assessment of monetary penalties, etc.);</w:t>
      </w:r>
    </w:p>
    <w:p w14:paraId="36F04E8F" w14:textId="77777777" w:rsidR="00596A45" w:rsidRPr="001862B6" w:rsidRDefault="00596A45" w:rsidP="00301F86">
      <w:pPr>
        <w:pStyle w:val="ListBullet"/>
        <w:numPr>
          <w:ilvl w:val="1"/>
          <w:numId w:val="13"/>
        </w:numPr>
        <w:spacing w:before="240" w:after="0"/>
      </w:pPr>
      <w:r w:rsidRPr="001862B6">
        <w:t>have the authority to collect information on employment practices and policies of covered employers;</w:t>
      </w:r>
    </w:p>
    <w:p w14:paraId="3C029506" w14:textId="0D6882D4" w:rsidR="00596A45" w:rsidRPr="001862B6" w:rsidRDefault="00596A45" w:rsidP="00301F86">
      <w:pPr>
        <w:pStyle w:val="ListBullet"/>
        <w:numPr>
          <w:ilvl w:val="1"/>
          <w:numId w:val="13"/>
        </w:numPr>
        <w:spacing w:before="240" w:after="0"/>
      </w:pPr>
      <w:r w:rsidRPr="001862B6">
        <w:t>be responsible for regulatory oversight including workplace auditing (currently under Canadian Human Rights Commission); and</w:t>
      </w:r>
    </w:p>
    <w:p w14:paraId="5E47641F" w14:textId="5C2C680D" w:rsidR="00596A45" w:rsidRPr="001862B6" w:rsidRDefault="00596A45" w:rsidP="00301F86">
      <w:pPr>
        <w:pStyle w:val="ListBullet"/>
        <w:numPr>
          <w:ilvl w:val="1"/>
          <w:numId w:val="13"/>
        </w:numPr>
        <w:spacing w:before="240" w:after="0"/>
      </w:pPr>
      <w:r w:rsidRPr="001862B6">
        <w:t>be enabled to investigate and respond to employment-related complaints regarding employers who are not complying with their obligations under the Act</w:t>
      </w:r>
      <w:r w:rsidR="00240CD4">
        <w:t>;</w:t>
      </w:r>
    </w:p>
    <w:p w14:paraId="1EB6C72B" w14:textId="144F51A7" w:rsidR="002860CC" w:rsidRPr="001862B6" w:rsidRDefault="002860CC" w:rsidP="00301F86">
      <w:pPr>
        <w:pStyle w:val="ListBullet"/>
        <w:spacing w:before="240" w:after="0"/>
      </w:pPr>
      <w:r w:rsidRPr="001862B6">
        <w:t>establishing a complaint mechanism for employees who believe their employers are in violation of their obligations under the Act;</w:t>
      </w:r>
    </w:p>
    <w:p w14:paraId="650381C7" w14:textId="62ECBB9A" w:rsidR="002860CC" w:rsidRPr="001862B6" w:rsidRDefault="002860CC" w:rsidP="00301F86">
      <w:pPr>
        <w:pStyle w:val="ListBullet"/>
        <w:spacing w:before="240" w:after="0"/>
      </w:pPr>
      <w:r w:rsidRPr="001862B6">
        <w:t>allowing the Employment Equity Commissioner to dismiss a complaint, unless there is sufficient evidence brought by the complainant</w:t>
      </w:r>
      <w:r w:rsidR="005A1644">
        <w:t>;</w:t>
      </w:r>
    </w:p>
    <w:p w14:paraId="45F0942C" w14:textId="6FB174AE" w:rsidR="00FC1895" w:rsidRPr="001862B6" w:rsidRDefault="00FC1895" w:rsidP="00301F86">
      <w:pPr>
        <w:pStyle w:val="ListBullet"/>
        <w:spacing w:before="240" w:after="0"/>
      </w:pPr>
      <w:r w:rsidRPr="001862B6">
        <w:t>renaming the Employment Equity Review Tribunal to Employment Equity Tribunal</w:t>
      </w:r>
      <w:r w:rsidR="00565D6F" w:rsidRPr="001862B6">
        <w:t>;</w:t>
      </w:r>
    </w:p>
    <w:p w14:paraId="3DB2A108" w14:textId="2317C288" w:rsidR="005F2E75" w:rsidRPr="001862B6" w:rsidRDefault="00FC1895" w:rsidP="00301F86">
      <w:pPr>
        <w:pStyle w:val="ListBullet"/>
        <w:spacing w:before="240" w:after="0"/>
      </w:pPr>
      <w:r w:rsidRPr="001862B6">
        <w:t>revising</w:t>
      </w:r>
      <w:r w:rsidR="005F2E75" w:rsidRPr="001862B6">
        <w:t xml:space="preserve"> the role </w:t>
      </w:r>
      <w:r w:rsidRPr="001862B6">
        <w:t>of the Tribunal to</w:t>
      </w:r>
      <w:r w:rsidR="005F2E75" w:rsidRPr="001862B6">
        <w:t xml:space="preserve"> </w:t>
      </w:r>
      <w:r w:rsidRPr="001862B6">
        <w:t>expand its current role so that the Tribunal can also review decisions if requested by either an employee or employee representative and allow the Tribunal to function as part of the new complaint mechanism for employees;</w:t>
      </w:r>
      <w:r w:rsidR="005A1644">
        <w:t xml:space="preserve"> and</w:t>
      </w:r>
    </w:p>
    <w:p w14:paraId="4160C0F2" w14:textId="1A7C7CDA" w:rsidR="008818F4" w:rsidRDefault="005F2E75" w:rsidP="00301F86">
      <w:pPr>
        <w:pStyle w:val="ListBullet"/>
        <w:spacing w:before="240" w:after="0"/>
      </w:pPr>
      <w:r w:rsidRPr="001862B6">
        <w:t xml:space="preserve">updating penalties and harmonizing with comparable penalties under the </w:t>
      </w:r>
      <w:r w:rsidRPr="001862B6">
        <w:rPr>
          <w:i/>
          <w:iCs/>
        </w:rPr>
        <w:t>Pay Equity Act</w:t>
      </w:r>
      <w:r w:rsidRPr="001862B6">
        <w:t xml:space="preserve"> and the </w:t>
      </w:r>
      <w:r w:rsidRPr="001862B6">
        <w:rPr>
          <w:i/>
          <w:iCs/>
        </w:rPr>
        <w:t>Accessible Canada Act</w:t>
      </w:r>
      <w:r w:rsidRPr="001862B6">
        <w:t>, scaled to the size and nature of the employer and level of non-compliance</w:t>
      </w:r>
      <w:r w:rsidR="00F13FAA">
        <w:t>.</w:t>
      </w:r>
    </w:p>
    <w:p w14:paraId="08D27CD9" w14:textId="77777777" w:rsidR="00EB317B" w:rsidRPr="001862B6" w:rsidRDefault="00EB317B" w:rsidP="00CD6946">
      <w:pPr>
        <w:rPr>
          <w:sz w:val="24"/>
        </w:rPr>
      </w:pPr>
    </w:p>
    <w:tbl>
      <w:tblPr>
        <w:tblStyle w:val="TableGrid"/>
        <w:tblpPr w:leftFromText="181" w:rightFromText="181" w:vertAnchor="text" w:tblpY="1"/>
        <w:tblOverlap w:val="never"/>
        <w:tblW w:w="10080" w:type="dxa"/>
        <w:tblLook w:val="04A0" w:firstRow="1" w:lastRow="0" w:firstColumn="1" w:lastColumn="0" w:noHBand="0" w:noVBand="1"/>
      </w:tblPr>
      <w:tblGrid>
        <w:gridCol w:w="10080"/>
      </w:tblGrid>
      <w:tr w:rsidR="000C3FE3" w:rsidRPr="001862B6" w14:paraId="67E652C5" w14:textId="77777777" w:rsidTr="00EB317B">
        <w:tc>
          <w:tcPr>
            <w:tcW w:w="10080" w:type="dxa"/>
            <w:shd w:val="clear" w:color="auto" w:fill="DBE5F1" w:themeFill="accent1" w:themeFillTint="33"/>
          </w:tcPr>
          <w:p w14:paraId="25972F93" w14:textId="72D975BB" w:rsidR="000C3FE3" w:rsidRPr="004E793F" w:rsidRDefault="0022493B" w:rsidP="00D61E27">
            <w:pPr>
              <w:pStyle w:val="Heading2"/>
              <w:numPr>
                <w:ilvl w:val="0"/>
                <w:numId w:val="0"/>
              </w:numPr>
              <w:ind w:left="567" w:hanging="567"/>
            </w:pPr>
            <w:bookmarkStart w:id="49" w:name="_Toc157086659"/>
            <w:bookmarkStart w:id="50" w:name="_Toc157087012"/>
            <w:bookmarkStart w:id="51" w:name="_Toc157088408"/>
            <w:bookmarkStart w:id="52" w:name="_Toc157088473"/>
            <w:bookmarkStart w:id="53" w:name="_Toc162184561"/>
            <w:r w:rsidRPr="004E793F">
              <w:lastRenderedPageBreak/>
              <w:t xml:space="preserve">3.4   </w:t>
            </w:r>
            <w:r w:rsidR="000C3FE3" w:rsidRPr="004E793F">
              <w:t xml:space="preserve">Topics and </w:t>
            </w:r>
            <w:r w:rsidR="00FA0CDC" w:rsidRPr="004E793F">
              <w:t>q</w:t>
            </w:r>
            <w:r w:rsidR="000C3FE3" w:rsidRPr="004E793F">
              <w:t xml:space="preserve">uestions for </w:t>
            </w:r>
            <w:r w:rsidR="00FA0CDC" w:rsidRPr="004E793F">
              <w:t>c</w:t>
            </w:r>
            <w:r w:rsidR="000C3FE3" w:rsidRPr="004E793F">
              <w:t>onsultation</w:t>
            </w:r>
            <w:bookmarkEnd w:id="49"/>
            <w:bookmarkEnd w:id="50"/>
            <w:bookmarkEnd w:id="51"/>
            <w:bookmarkEnd w:id="52"/>
            <w:bookmarkEnd w:id="53"/>
          </w:p>
          <w:p w14:paraId="6143A7E7" w14:textId="2A749944" w:rsidR="00596A45" w:rsidRPr="004E793F" w:rsidRDefault="00FA0CDC" w:rsidP="009743FC">
            <w:pPr>
              <w:pStyle w:val="Heading3"/>
            </w:pPr>
            <w:r w:rsidRPr="004E793F">
              <w:t>B</w:t>
            </w:r>
            <w:r w:rsidR="000C6D21" w:rsidRPr="004E793F">
              <w:t xml:space="preserve">arrier </w:t>
            </w:r>
            <w:r w:rsidR="001B1982" w:rsidRPr="004E793F">
              <w:t>r</w:t>
            </w:r>
            <w:r w:rsidR="000C6D21" w:rsidRPr="004E793F">
              <w:t xml:space="preserve">emoval and </w:t>
            </w:r>
            <w:r w:rsidR="001B1982" w:rsidRPr="004E793F">
              <w:t>r</w:t>
            </w:r>
            <w:r w:rsidR="000C6D21" w:rsidRPr="004E793F">
              <w:t xml:space="preserve">easonable </w:t>
            </w:r>
            <w:r w:rsidR="001B1982" w:rsidRPr="004E793F">
              <w:t>p</w:t>
            </w:r>
            <w:r w:rsidR="000C6D21" w:rsidRPr="004E793F">
              <w:t>rogress:</w:t>
            </w:r>
          </w:p>
          <w:p w14:paraId="3CEC0D12" w14:textId="3E269C14" w:rsidR="008B47AF" w:rsidRPr="004E793F" w:rsidRDefault="008B47AF" w:rsidP="003A0DDC">
            <w:pPr>
              <w:numPr>
                <w:ilvl w:val="0"/>
                <w:numId w:val="7"/>
              </w:numPr>
              <w:spacing w:before="240"/>
              <w:contextualSpacing/>
              <w:rPr>
                <w:rStyle w:val="ui-provider"/>
                <w:sz w:val="24"/>
                <w:lang w:val="en-CA"/>
              </w:rPr>
            </w:pPr>
            <w:r w:rsidRPr="004E793F">
              <w:rPr>
                <w:rStyle w:val="ui-provider"/>
                <w:sz w:val="24"/>
                <w:lang w:val="en-CA"/>
              </w:rPr>
              <w:t xml:space="preserve">Would you prefer </w:t>
            </w:r>
            <w:r w:rsidR="00A66E94" w:rsidRPr="004E793F">
              <w:rPr>
                <w:rStyle w:val="ui-provider"/>
                <w:sz w:val="24"/>
                <w:lang w:val="en-CA"/>
              </w:rPr>
              <w:t xml:space="preserve">that </w:t>
            </w:r>
            <w:r w:rsidR="004E793F" w:rsidRPr="004E793F">
              <w:rPr>
                <w:rStyle w:val="ui-provider"/>
                <w:sz w:val="24"/>
                <w:lang w:val="en-CA"/>
              </w:rPr>
              <w:t xml:space="preserve">“employment barrier” </w:t>
            </w:r>
            <w:r w:rsidRPr="004E793F">
              <w:rPr>
                <w:rStyle w:val="ui-provider"/>
                <w:sz w:val="24"/>
                <w:lang w:val="en-CA"/>
              </w:rPr>
              <w:t xml:space="preserve">be defined as proposed by the Task Force, or as </w:t>
            </w:r>
            <w:r w:rsidR="00A66E94" w:rsidRPr="004E793F">
              <w:rPr>
                <w:rStyle w:val="ui-provider"/>
                <w:sz w:val="24"/>
                <w:lang w:val="en-CA"/>
              </w:rPr>
              <w:t>it</w:t>
            </w:r>
            <w:r w:rsidR="00A66E94" w:rsidRPr="004E793F">
              <w:rPr>
                <w:rStyle w:val="ui-provider"/>
                <w:sz w:val="24"/>
              </w:rPr>
              <w:t xml:space="preserve"> is</w:t>
            </w:r>
            <w:r w:rsidRPr="004E793F">
              <w:rPr>
                <w:rStyle w:val="ui-provider"/>
                <w:sz w:val="24"/>
                <w:lang w:val="en-CA"/>
              </w:rPr>
              <w:t xml:space="preserve"> currently defined in the </w:t>
            </w:r>
            <w:hyperlink r:id="rId30" w:history="1">
              <w:r w:rsidRPr="004E793F">
                <w:rPr>
                  <w:rStyle w:val="Hyperlink"/>
                  <w:sz w:val="24"/>
                </w:rPr>
                <w:t>Interpretations, Policies and Guidelines</w:t>
              </w:r>
            </w:hyperlink>
            <w:r w:rsidRPr="004E793F">
              <w:rPr>
                <w:rStyle w:val="ui-provider"/>
                <w:sz w:val="24"/>
              </w:rPr>
              <w:t xml:space="preserve">? If you would prefer an alternate definition, please provide </w:t>
            </w:r>
            <w:r w:rsidR="00122926" w:rsidRPr="00122926">
              <w:rPr>
                <w:rStyle w:val="ui-provider"/>
                <w:sz w:val="24"/>
              </w:rPr>
              <w:t>that definition and an explanation</w:t>
            </w:r>
            <w:r w:rsidRPr="00122926">
              <w:rPr>
                <w:rStyle w:val="ui-provider"/>
                <w:sz w:val="24"/>
              </w:rPr>
              <w:t>.</w:t>
            </w:r>
          </w:p>
          <w:p w14:paraId="1DE239A1" w14:textId="77777777" w:rsidR="008B47AF" w:rsidRPr="004E793F" w:rsidRDefault="008B47AF" w:rsidP="00A66E94">
            <w:pPr>
              <w:spacing w:before="240"/>
              <w:ind w:left="360"/>
              <w:contextualSpacing/>
              <w:rPr>
                <w:rStyle w:val="ui-provider"/>
                <w:sz w:val="24"/>
                <w:lang w:val="en-CA"/>
              </w:rPr>
            </w:pPr>
          </w:p>
          <w:p w14:paraId="08579EC3" w14:textId="7859A0D4" w:rsidR="004E793F" w:rsidRPr="008236DA" w:rsidRDefault="00C62FF2" w:rsidP="004E793F">
            <w:pPr>
              <w:numPr>
                <w:ilvl w:val="0"/>
                <w:numId w:val="7"/>
              </w:numPr>
              <w:spacing w:before="240"/>
              <w:contextualSpacing/>
              <w:rPr>
                <w:rStyle w:val="ui-provider"/>
                <w:sz w:val="24"/>
                <w:lang w:val="en-CA"/>
              </w:rPr>
            </w:pPr>
            <w:r w:rsidRPr="004E793F">
              <w:rPr>
                <w:rStyle w:val="ui-provider"/>
                <w:sz w:val="24"/>
              </w:rPr>
              <w:t xml:space="preserve">Would you </w:t>
            </w:r>
            <w:r w:rsidR="005A1644" w:rsidRPr="004E793F">
              <w:rPr>
                <w:rStyle w:val="ui-provider"/>
                <w:sz w:val="24"/>
              </w:rPr>
              <w:t xml:space="preserve">see value in including </w:t>
            </w:r>
            <w:r w:rsidR="00A66E94" w:rsidRPr="004E793F">
              <w:rPr>
                <w:rStyle w:val="ui-provider"/>
                <w:sz w:val="24"/>
              </w:rPr>
              <w:t>the</w:t>
            </w:r>
            <w:r w:rsidR="005A1644" w:rsidRPr="004E793F">
              <w:rPr>
                <w:rStyle w:val="ui-provider"/>
                <w:sz w:val="24"/>
              </w:rPr>
              <w:t xml:space="preserve"> definition </w:t>
            </w:r>
            <w:r w:rsidR="00A66E94" w:rsidRPr="004E793F">
              <w:rPr>
                <w:rStyle w:val="ui-provider"/>
                <w:sz w:val="24"/>
              </w:rPr>
              <w:t>of “</w:t>
            </w:r>
            <w:r w:rsidR="001F7202" w:rsidRPr="001F7202">
              <w:rPr>
                <w:rStyle w:val="ui-provider"/>
                <w:sz w:val="24"/>
              </w:rPr>
              <w:t>e</w:t>
            </w:r>
            <w:r w:rsidR="001F7202" w:rsidRPr="008236DA">
              <w:rPr>
                <w:rStyle w:val="ui-provider"/>
                <w:sz w:val="24"/>
              </w:rPr>
              <w:t>mployment</w:t>
            </w:r>
            <w:r w:rsidR="001F7202">
              <w:rPr>
                <w:rStyle w:val="ui-provider"/>
              </w:rPr>
              <w:t xml:space="preserve"> </w:t>
            </w:r>
            <w:r w:rsidR="00A66E94" w:rsidRPr="004E793F">
              <w:rPr>
                <w:rStyle w:val="ui-provider"/>
                <w:sz w:val="24"/>
              </w:rPr>
              <w:t xml:space="preserve">barrier” </w:t>
            </w:r>
            <w:r w:rsidR="005A1644" w:rsidRPr="004E793F">
              <w:rPr>
                <w:rStyle w:val="ui-provider"/>
                <w:sz w:val="24"/>
              </w:rPr>
              <w:t xml:space="preserve">in the Act or Regulations, so </w:t>
            </w:r>
            <w:r w:rsidR="00122926" w:rsidRPr="00122926">
              <w:rPr>
                <w:rStyle w:val="ui-provider"/>
                <w:sz w:val="24"/>
              </w:rPr>
              <w:t>that</w:t>
            </w:r>
            <w:r w:rsidR="00122926" w:rsidRPr="00122926">
              <w:rPr>
                <w:rStyle w:val="ui-provider"/>
                <w:sz w:val="24"/>
                <w:szCs w:val="28"/>
              </w:rPr>
              <w:t xml:space="preserve"> </w:t>
            </w:r>
            <w:r w:rsidR="005A1644" w:rsidRPr="004E793F">
              <w:rPr>
                <w:rStyle w:val="ui-provider"/>
                <w:sz w:val="24"/>
              </w:rPr>
              <w:t>it is enforceable?</w:t>
            </w:r>
            <w:r w:rsidRPr="004E793F">
              <w:rPr>
                <w:rStyle w:val="ui-provider"/>
                <w:sz w:val="24"/>
              </w:rPr>
              <w:t xml:space="preserve"> </w:t>
            </w:r>
            <w:r w:rsidR="008B47AF" w:rsidRPr="004E793F">
              <w:rPr>
                <w:rStyle w:val="ui-provider"/>
                <w:sz w:val="24"/>
              </w:rPr>
              <w:t>If yes, w</w:t>
            </w:r>
            <w:r w:rsidRPr="004E793F">
              <w:rPr>
                <w:rStyle w:val="ui-provider"/>
                <w:sz w:val="24"/>
              </w:rPr>
              <w:t xml:space="preserve">ould you </w:t>
            </w:r>
            <w:r w:rsidR="008B47AF" w:rsidRPr="004E793F">
              <w:rPr>
                <w:rStyle w:val="ui-provider"/>
                <w:sz w:val="24"/>
              </w:rPr>
              <w:t xml:space="preserve">prefer that the </w:t>
            </w:r>
            <w:r w:rsidRPr="004E793F">
              <w:rPr>
                <w:rStyle w:val="ui-provider"/>
                <w:sz w:val="24"/>
              </w:rPr>
              <w:t xml:space="preserve">definition </w:t>
            </w:r>
            <w:r w:rsidR="008B47AF" w:rsidRPr="004E793F">
              <w:rPr>
                <w:rStyle w:val="ui-provider"/>
                <w:sz w:val="24"/>
              </w:rPr>
              <w:t xml:space="preserve">be included in the Act or </w:t>
            </w:r>
            <w:r w:rsidRPr="004E793F">
              <w:rPr>
                <w:rStyle w:val="ui-provider"/>
                <w:sz w:val="24"/>
              </w:rPr>
              <w:t xml:space="preserve">in the Regulations? </w:t>
            </w:r>
            <w:r w:rsidR="00BC626A" w:rsidRPr="004E793F">
              <w:rPr>
                <w:rStyle w:val="ui-provider"/>
                <w:sz w:val="24"/>
              </w:rPr>
              <w:t xml:space="preserve">Please </w:t>
            </w:r>
            <w:r w:rsidR="00870BEA" w:rsidRPr="004E793F">
              <w:rPr>
                <w:rStyle w:val="ui-provider"/>
                <w:sz w:val="24"/>
              </w:rPr>
              <w:t>explain</w:t>
            </w:r>
            <w:r w:rsidR="00BC626A" w:rsidRPr="004E793F">
              <w:rPr>
                <w:rStyle w:val="ui-provider"/>
                <w:sz w:val="24"/>
              </w:rPr>
              <w:t>. </w:t>
            </w:r>
          </w:p>
          <w:p w14:paraId="6368E5E8" w14:textId="77777777" w:rsidR="0085647B" w:rsidRPr="0085647B" w:rsidRDefault="0085647B" w:rsidP="008236DA">
            <w:pPr>
              <w:rPr>
                <w:rStyle w:val="ui-provider"/>
                <w:sz w:val="24"/>
                <w:lang w:val="en-CA"/>
              </w:rPr>
            </w:pPr>
          </w:p>
          <w:p w14:paraId="1E7AADC3" w14:textId="3E7D7598" w:rsidR="0085647B" w:rsidRPr="008236DA" w:rsidRDefault="0085647B" w:rsidP="004E793F">
            <w:pPr>
              <w:numPr>
                <w:ilvl w:val="0"/>
                <w:numId w:val="7"/>
              </w:numPr>
              <w:spacing w:before="240"/>
              <w:contextualSpacing/>
              <w:rPr>
                <w:rStyle w:val="ui-provider"/>
                <w:sz w:val="24"/>
                <w:lang w:val="en-CA"/>
              </w:rPr>
            </w:pPr>
            <w:r>
              <w:rPr>
                <w:rStyle w:val="ui-provider"/>
                <w:sz w:val="24"/>
                <w:szCs w:val="28"/>
              </w:rPr>
              <w:t>What</w:t>
            </w:r>
            <w:r w:rsidRPr="008236DA">
              <w:rPr>
                <w:rStyle w:val="ui-provider"/>
                <w:sz w:val="24"/>
                <w:szCs w:val="28"/>
              </w:rPr>
              <w:t xml:space="preserve"> proactive approaches</w:t>
            </w:r>
            <w:r>
              <w:rPr>
                <w:rStyle w:val="ui-provider"/>
                <w:sz w:val="24"/>
                <w:szCs w:val="28"/>
              </w:rPr>
              <w:t xml:space="preserve"> could be taken</w:t>
            </w:r>
            <w:r w:rsidRPr="008236DA">
              <w:rPr>
                <w:rStyle w:val="ui-provider"/>
                <w:sz w:val="24"/>
                <w:szCs w:val="28"/>
              </w:rPr>
              <w:t xml:space="preserve"> to identify, remove and prevent barriers to strengthen employment equity?</w:t>
            </w:r>
          </w:p>
          <w:p w14:paraId="18707105" w14:textId="77777777" w:rsidR="004E793F" w:rsidRPr="004E793F" w:rsidRDefault="004E793F" w:rsidP="00EB7804">
            <w:pPr>
              <w:pStyle w:val="ListParagraph"/>
              <w:ind w:left="360"/>
              <w:rPr>
                <w:sz w:val="24"/>
                <w:lang w:val="en-CA"/>
              </w:rPr>
            </w:pPr>
          </w:p>
          <w:p w14:paraId="18F429A7" w14:textId="6E0E2BCA" w:rsidR="001B1982" w:rsidRPr="004E793F" w:rsidRDefault="003322BC" w:rsidP="00F31946">
            <w:pPr>
              <w:pStyle w:val="ListParagraph"/>
              <w:numPr>
                <w:ilvl w:val="0"/>
                <w:numId w:val="7"/>
              </w:numPr>
              <w:rPr>
                <w:rStyle w:val="ui-provider"/>
                <w:sz w:val="24"/>
                <w:lang w:val="en-CA"/>
              </w:rPr>
            </w:pPr>
            <w:r w:rsidRPr="00FA2D6A">
              <w:rPr>
                <w:sz w:val="24"/>
              </w:rPr>
              <w:t>In your view, what would constitute “reasonable progress” towards achieving employment equity under the Act? How should such progress be assessed?</w:t>
            </w:r>
          </w:p>
          <w:p w14:paraId="79BF41FE" w14:textId="77777777" w:rsidR="00F31946" w:rsidRPr="00F31946" w:rsidRDefault="00F31946" w:rsidP="00F31946">
            <w:pPr>
              <w:pStyle w:val="ListParagraph"/>
              <w:spacing w:before="240"/>
              <w:ind w:left="360"/>
              <w:rPr>
                <w:rStyle w:val="ui-provider"/>
                <w:sz w:val="24"/>
                <w:lang w:val="en-CA"/>
              </w:rPr>
            </w:pPr>
          </w:p>
          <w:p w14:paraId="7D01E814" w14:textId="7D2D80D9" w:rsidR="001B1982" w:rsidRPr="004377EE" w:rsidRDefault="001B1982" w:rsidP="00CF26E5">
            <w:pPr>
              <w:pStyle w:val="ListParagraph"/>
              <w:numPr>
                <w:ilvl w:val="0"/>
                <w:numId w:val="7"/>
              </w:numPr>
              <w:spacing w:before="240"/>
              <w:rPr>
                <w:rStyle w:val="ui-provider"/>
                <w:sz w:val="24"/>
                <w:lang w:val="en-CA"/>
              </w:rPr>
            </w:pPr>
            <w:r w:rsidRPr="004E793F">
              <w:rPr>
                <w:rStyle w:val="ui-provider"/>
                <w:sz w:val="24"/>
              </w:rPr>
              <w:t xml:space="preserve">Would you have concerns if employment systems reviews were </w:t>
            </w:r>
            <w:r w:rsidR="005F672C">
              <w:rPr>
                <w:rStyle w:val="ui-provider"/>
                <w:sz w:val="24"/>
              </w:rPr>
              <w:t xml:space="preserve">required to be </w:t>
            </w:r>
            <w:r w:rsidRPr="004E793F">
              <w:rPr>
                <w:rStyle w:val="ui-provider"/>
                <w:sz w:val="24"/>
              </w:rPr>
              <w:t>completed regardless of underrepresentation</w:t>
            </w:r>
            <w:r w:rsidR="000E4F79">
              <w:rPr>
                <w:rStyle w:val="ui-provider"/>
                <w:sz w:val="24"/>
              </w:rPr>
              <w:t xml:space="preserve">? </w:t>
            </w:r>
            <w:r w:rsidRPr="004E793F">
              <w:rPr>
                <w:rStyle w:val="ui-provider"/>
                <w:sz w:val="24"/>
              </w:rPr>
              <w:t xml:space="preserve">If so, how </w:t>
            </w:r>
            <w:r w:rsidR="00B71639" w:rsidRPr="00B71639">
              <w:rPr>
                <w:rStyle w:val="ui-provider"/>
                <w:sz w:val="24"/>
              </w:rPr>
              <w:t>could we</w:t>
            </w:r>
            <w:r w:rsidRPr="004E793F">
              <w:rPr>
                <w:rStyle w:val="ui-provider"/>
                <w:sz w:val="24"/>
              </w:rPr>
              <w:t xml:space="preserve"> address them? </w:t>
            </w:r>
          </w:p>
          <w:p w14:paraId="62E83C23" w14:textId="77777777" w:rsidR="00F31946" w:rsidRPr="004377EE" w:rsidRDefault="00F31946" w:rsidP="004377EE">
            <w:pPr>
              <w:pStyle w:val="ListParagraph"/>
              <w:spacing w:before="240"/>
              <w:ind w:left="360"/>
              <w:rPr>
                <w:rStyle w:val="ui-provider"/>
                <w:sz w:val="24"/>
                <w:lang w:val="en-CA"/>
              </w:rPr>
            </w:pPr>
          </w:p>
          <w:p w14:paraId="541F68CB" w14:textId="44BD3E32" w:rsidR="006D47A3" w:rsidRDefault="006D47A3" w:rsidP="006D47A3">
            <w:pPr>
              <w:pStyle w:val="ListParagraph"/>
              <w:numPr>
                <w:ilvl w:val="0"/>
                <w:numId w:val="7"/>
              </w:numPr>
              <w:spacing w:after="160" w:line="259" w:lineRule="auto"/>
              <w:rPr>
                <w:sz w:val="24"/>
              </w:rPr>
            </w:pPr>
            <w:r w:rsidRPr="006D47A3">
              <w:rPr>
                <w:rStyle w:val="ui-provider"/>
                <w:sz w:val="24"/>
                <w:lang w:val="en-CA"/>
              </w:rPr>
              <w:t>W</w:t>
            </w:r>
            <w:r w:rsidR="00350F7B">
              <w:rPr>
                <w:rStyle w:val="ui-provider"/>
                <w:sz w:val="24"/>
                <w:lang w:val="en-CA"/>
              </w:rPr>
              <w:t xml:space="preserve">ould you have concerns with </w:t>
            </w:r>
            <w:r w:rsidR="00350F7B" w:rsidRPr="004377EE">
              <w:rPr>
                <w:rStyle w:val="ui-provider"/>
                <w:sz w:val="24"/>
              </w:rPr>
              <w:t>requiring</w:t>
            </w:r>
            <w:r w:rsidRPr="004377EE">
              <w:rPr>
                <w:rStyle w:val="ui-provider"/>
                <w:sz w:val="24"/>
              </w:rPr>
              <w:t xml:space="preserve"> </w:t>
            </w:r>
            <w:r w:rsidRPr="004377EE">
              <w:rPr>
                <w:sz w:val="24"/>
              </w:rPr>
              <w:t>employers to establish accountability mechanisms for senior executives</w:t>
            </w:r>
            <w:r w:rsidR="00350F7B">
              <w:rPr>
                <w:sz w:val="24"/>
              </w:rPr>
              <w:t xml:space="preserve"> (i.e., through </w:t>
            </w:r>
            <w:r w:rsidRPr="004377EE">
              <w:rPr>
                <w:sz w:val="24"/>
              </w:rPr>
              <w:t xml:space="preserve">performance </w:t>
            </w:r>
            <w:r w:rsidR="00350F7B">
              <w:rPr>
                <w:sz w:val="24"/>
              </w:rPr>
              <w:t>evaluations)</w:t>
            </w:r>
            <w:r w:rsidRPr="004377EE">
              <w:rPr>
                <w:sz w:val="24"/>
              </w:rPr>
              <w:t xml:space="preserve"> </w:t>
            </w:r>
            <w:r w:rsidR="00350F7B">
              <w:rPr>
                <w:sz w:val="24"/>
              </w:rPr>
              <w:t>to ensure</w:t>
            </w:r>
            <w:r w:rsidRPr="004377EE">
              <w:rPr>
                <w:sz w:val="24"/>
              </w:rPr>
              <w:t xml:space="preserve"> implementation of their </w:t>
            </w:r>
            <w:r>
              <w:rPr>
                <w:sz w:val="24"/>
              </w:rPr>
              <w:t>employment equity</w:t>
            </w:r>
            <w:r w:rsidRPr="004377EE">
              <w:rPr>
                <w:sz w:val="24"/>
              </w:rPr>
              <w:t xml:space="preserve"> plan and</w:t>
            </w:r>
            <w:r w:rsidR="00350F7B">
              <w:rPr>
                <w:sz w:val="24"/>
              </w:rPr>
              <w:t xml:space="preserve"> that</w:t>
            </w:r>
            <w:r w:rsidRPr="004377EE">
              <w:rPr>
                <w:sz w:val="24"/>
              </w:rPr>
              <w:t xml:space="preserve"> </w:t>
            </w:r>
            <w:r w:rsidR="00350F7B">
              <w:rPr>
                <w:sz w:val="24"/>
              </w:rPr>
              <w:t xml:space="preserve">reasonable </w:t>
            </w:r>
            <w:r w:rsidRPr="004377EE">
              <w:rPr>
                <w:sz w:val="24"/>
              </w:rPr>
              <w:t>progress</w:t>
            </w:r>
            <w:r w:rsidR="00350F7B">
              <w:rPr>
                <w:sz w:val="24"/>
              </w:rPr>
              <w:t xml:space="preserve"> is</w:t>
            </w:r>
            <w:r w:rsidRPr="004377EE">
              <w:rPr>
                <w:sz w:val="24"/>
              </w:rPr>
              <w:t xml:space="preserve"> made</w:t>
            </w:r>
            <w:r w:rsidR="00350F7B">
              <w:rPr>
                <w:sz w:val="24"/>
              </w:rPr>
              <w:t xml:space="preserve"> to achieve and sustain employment equity</w:t>
            </w:r>
            <w:r>
              <w:rPr>
                <w:sz w:val="24"/>
              </w:rPr>
              <w:t xml:space="preserve">? If </w:t>
            </w:r>
            <w:r w:rsidR="00350F7B">
              <w:rPr>
                <w:sz w:val="24"/>
              </w:rPr>
              <w:t>so</w:t>
            </w:r>
            <w:r w:rsidR="00350F7B">
              <w:t>,</w:t>
            </w:r>
            <w:r>
              <w:rPr>
                <w:sz w:val="24"/>
              </w:rPr>
              <w:t xml:space="preserve"> how </w:t>
            </w:r>
            <w:r w:rsidR="00B71639">
              <w:rPr>
                <w:sz w:val="24"/>
              </w:rPr>
              <w:t>could we</w:t>
            </w:r>
            <w:r>
              <w:rPr>
                <w:sz w:val="24"/>
              </w:rPr>
              <w:t xml:space="preserve"> address them?</w:t>
            </w:r>
          </w:p>
          <w:p w14:paraId="15C40C7F" w14:textId="77777777" w:rsidR="006D47A3" w:rsidRPr="004377EE" w:rsidRDefault="006D47A3" w:rsidP="004377EE">
            <w:pPr>
              <w:pStyle w:val="ListParagraph"/>
              <w:rPr>
                <w:sz w:val="24"/>
              </w:rPr>
            </w:pPr>
          </w:p>
          <w:p w14:paraId="27A8C6D2" w14:textId="29D2FA85" w:rsidR="00F31946" w:rsidRPr="00DA51F8" w:rsidRDefault="00DA51F8" w:rsidP="00DA51F8">
            <w:pPr>
              <w:pStyle w:val="ListParagraph"/>
              <w:numPr>
                <w:ilvl w:val="0"/>
                <w:numId w:val="7"/>
              </w:numPr>
              <w:rPr>
                <w:rStyle w:val="ui-provider"/>
                <w:sz w:val="24"/>
              </w:rPr>
            </w:pPr>
            <w:r w:rsidRPr="00DA51F8">
              <w:rPr>
                <w:rStyle w:val="ui-provider"/>
                <w:sz w:val="24"/>
              </w:rPr>
              <w:t xml:space="preserve">Would you have concerns with requiring employers to include special measures in their employment equity plan to address notable underrepresentation gaps for designated groups and sub-groups? If so, how </w:t>
            </w:r>
            <w:r w:rsidR="00B71639" w:rsidRPr="00B71639">
              <w:rPr>
                <w:rStyle w:val="ui-provider"/>
                <w:sz w:val="24"/>
              </w:rPr>
              <w:t>could we</w:t>
            </w:r>
            <w:r w:rsidRPr="00DA51F8">
              <w:rPr>
                <w:rStyle w:val="ui-provider"/>
                <w:sz w:val="24"/>
              </w:rPr>
              <w:t xml:space="preserve"> address </w:t>
            </w:r>
            <w:r w:rsidR="006D47A3" w:rsidRPr="00DA51F8">
              <w:rPr>
                <w:sz w:val="24"/>
              </w:rPr>
              <w:t>them?</w:t>
            </w:r>
          </w:p>
          <w:p w14:paraId="2556A969" w14:textId="55BFF5FB" w:rsidR="000610EC" w:rsidRPr="004E793F" w:rsidRDefault="001B1982" w:rsidP="00EB7804">
            <w:pPr>
              <w:numPr>
                <w:ilvl w:val="0"/>
                <w:numId w:val="7"/>
              </w:numPr>
              <w:spacing w:before="240"/>
            </w:pPr>
            <w:r w:rsidRPr="004E793F">
              <w:rPr>
                <w:rStyle w:val="ui-provider"/>
                <w:sz w:val="24"/>
              </w:rPr>
              <w:t>Would you have</w:t>
            </w:r>
            <w:r w:rsidR="00844F17" w:rsidRPr="004E793F">
              <w:rPr>
                <w:rStyle w:val="ui-provider"/>
                <w:sz w:val="24"/>
              </w:rPr>
              <w:t xml:space="preserve"> any suggestions or comments to improve employment systems reviews and employment equity plans (e.g., frequency, content</w:t>
            </w:r>
            <w:r w:rsidR="00E94F83">
              <w:rPr>
                <w:rStyle w:val="ui-provider"/>
                <w:sz w:val="24"/>
              </w:rPr>
              <w:t>,</w:t>
            </w:r>
            <w:r w:rsidR="00844F17" w:rsidRPr="004E793F">
              <w:rPr>
                <w:rStyle w:val="ui-provider"/>
                <w:sz w:val="24"/>
              </w:rPr>
              <w:t xml:space="preserve"> etc.)?</w:t>
            </w:r>
          </w:p>
          <w:p w14:paraId="7EC6A8DA" w14:textId="05AB7C49" w:rsidR="00596A45" w:rsidRPr="004E793F" w:rsidRDefault="00FA0CDC" w:rsidP="009743FC">
            <w:pPr>
              <w:pStyle w:val="Heading3"/>
            </w:pPr>
            <w:r w:rsidRPr="004E793F">
              <w:t>The d</w:t>
            </w:r>
            <w:r w:rsidR="00131983" w:rsidRPr="004E793F">
              <w:t xml:space="preserve">ata </w:t>
            </w:r>
            <w:r w:rsidRPr="004E793F">
              <w:t>b</w:t>
            </w:r>
            <w:r w:rsidR="00131983" w:rsidRPr="004E793F">
              <w:t>enchmark:</w:t>
            </w:r>
          </w:p>
          <w:p w14:paraId="401AD7E8" w14:textId="0203859D" w:rsidR="00596A45" w:rsidRPr="004E793F" w:rsidRDefault="001B1982" w:rsidP="00C62FF2">
            <w:pPr>
              <w:numPr>
                <w:ilvl w:val="0"/>
                <w:numId w:val="7"/>
              </w:numPr>
              <w:spacing w:before="240"/>
              <w:rPr>
                <w:rFonts w:eastAsia="Times New Roman"/>
                <w:sz w:val="24"/>
              </w:rPr>
            </w:pPr>
            <w:r w:rsidRPr="004E793F">
              <w:rPr>
                <w:rFonts w:eastAsia="Times New Roman"/>
                <w:sz w:val="24"/>
              </w:rPr>
              <w:t xml:space="preserve">Would you have concerns if a new </w:t>
            </w:r>
            <w:r w:rsidR="00131983" w:rsidRPr="004E793F">
              <w:rPr>
                <w:rFonts w:eastAsia="Times New Roman"/>
                <w:sz w:val="24"/>
              </w:rPr>
              <w:t xml:space="preserve">data benchmark </w:t>
            </w:r>
            <w:r w:rsidR="009F5C63" w:rsidRPr="004E793F">
              <w:rPr>
                <w:rFonts w:eastAsia="Times New Roman"/>
                <w:sz w:val="24"/>
              </w:rPr>
              <w:t>was</w:t>
            </w:r>
            <w:r w:rsidRPr="004E793F">
              <w:rPr>
                <w:rFonts w:eastAsia="Times New Roman"/>
                <w:sz w:val="24"/>
              </w:rPr>
              <w:t xml:space="preserve"> created </w:t>
            </w:r>
            <w:r w:rsidR="00131983" w:rsidRPr="004E793F">
              <w:rPr>
                <w:rFonts w:eastAsia="Times New Roman"/>
                <w:sz w:val="24"/>
              </w:rPr>
              <w:t>based</w:t>
            </w:r>
            <w:r w:rsidR="00B83FD0" w:rsidRPr="00D8539B">
              <w:rPr>
                <w:rFonts w:eastAsia="Times New Roman"/>
                <w:sz w:val="24"/>
              </w:rPr>
              <w:t xml:space="preserve"> on r</w:t>
            </w:r>
            <w:r w:rsidR="00B83FD0" w:rsidRPr="00A66E94">
              <w:rPr>
                <w:rFonts w:eastAsia="Times New Roman"/>
                <w:sz w:val="24"/>
              </w:rPr>
              <w:t>epresentation in the Canadian workforce</w:t>
            </w:r>
            <w:r w:rsidR="00B83FD0" w:rsidRPr="00D8539B">
              <w:rPr>
                <w:rFonts w:eastAsia="Times New Roman"/>
                <w:sz w:val="24"/>
              </w:rPr>
              <w:t>?</w:t>
            </w:r>
            <w:r w:rsidRPr="004E793F">
              <w:rPr>
                <w:rFonts w:eastAsia="Times New Roman"/>
                <w:sz w:val="24"/>
              </w:rPr>
              <w:t xml:space="preserve"> </w:t>
            </w:r>
            <w:r w:rsidR="00B83FD0">
              <w:rPr>
                <w:rFonts w:eastAsia="Times New Roman"/>
                <w:sz w:val="24"/>
              </w:rPr>
              <w:t>If so, how could we address them?</w:t>
            </w:r>
          </w:p>
          <w:p w14:paraId="72F6E00D" w14:textId="4302FFFD" w:rsidR="000610EC" w:rsidRPr="004E793F" w:rsidRDefault="00131983" w:rsidP="00EB7804">
            <w:pPr>
              <w:pStyle w:val="ListParagraph"/>
              <w:numPr>
                <w:ilvl w:val="0"/>
                <w:numId w:val="117"/>
              </w:numPr>
              <w:spacing w:before="240"/>
              <w:contextualSpacing w:val="0"/>
            </w:pPr>
            <w:r w:rsidRPr="004E793F">
              <w:rPr>
                <w:sz w:val="24"/>
              </w:rPr>
              <w:t xml:space="preserve">What general parameters should and should not be </w:t>
            </w:r>
            <w:r w:rsidR="00D8539B" w:rsidRPr="004E793F">
              <w:rPr>
                <w:sz w:val="24"/>
              </w:rPr>
              <w:t xml:space="preserve">considered </w:t>
            </w:r>
            <w:r w:rsidRPr="004E793F">
              <w:rPr>
                <w:sz w:val="24"/>
              </w:rPr>
              <w:t>in determining the population that is available to work (e.g., divide by geography, by sector</w:t>
            </w:r>
            <w:r w:rsidR="00B83FD0">
              <w:rPr>
                <w:sz w:val="24"/>
              </w:rPr>
              <w:t xml:space="preserve">, by </w:t>
            </w:r>
            <w:r w:rsidR="006E309E">
              <w:rPr>
                <w:sz w:val="24"/>
              </w:rPr>
              <w:t>o</w:t>
            </w:r>
            <w:r w:rsidR="006C203B">
              <w:rPr>
                <w:sz w:val="24"/>
              </w:rPr>
              <w:t xml:space="preserve">ccupation </w:t>
            </w:r>
            <w:r w:rsidR="006E309E">
              <w:rPr>
                <w:sz w:val="24"/>
              </w:rPr>
              <w:t>c</w:t>
            </w:r>
            <w:r w:rsidR="006C203B">
              <w:rPr>
                <w:sz w:val="24"/>
              </w:rPr>
              <w:t>lassification,</w:t>
            </w:r>
            <w:r w:rsidR="00B83FD0">
              <w:rPr>
                <w:sz w:val="24"/>
              </w:rPr>
              <w:t xml:space="preserve"> etc.</w:t>
            </w:r>
            <w:r w:rsidRPr="004E793F">
              <w:rPr>
                <w:sz w:val="24"/>
              </w:rPr>
              <w:t xml:space="preserve">)? </w:t>
            </w:r>
          </w:p>
          <w:p w14:paraId="029FD260" w14:textId="77777777" w:rsidR="000610EC" w:rsidRPr="004E793F" w:rsidRDefault="000610EC" w:rsidP="00EB7804">
            <w:pPr>
              <w:pStyle w:val="NoSpacing"/>
            </w:pPr>
          </w:p>
          <w:p w14:paraId="454A0ED7" w14:textId="7DE2D8B0" w:rsidR="00596A45" w:rsidRPr="004E793F" w:rsidRDefault="00131983" w:rsidP="00EB7804">
            <w:pPr>
              <w:pStyle w:val="Heading3"/>
              <w:spacing w:before="0"/>
            </w:pPr>
            <w:r w:rsidRPr="004E793F">
              <w:t xml:space="preserve">Regulatory </w:t>
            </w:r>
            <w:r w:rsidR="00FA0CDC" w:rsidRPr="004E793F">
              <w:t>o</w:t>
            </w:r>
            <w:r w:rsidRPr="004E793F">
              <w:t xml:space="preserve">versight, </w:t>
            </w:r>
            <w:r w:rsidR="00FA0CDC" w:rsidRPr="004E793F">
              <w:t>p</w:t>
            </w:r>
            <w:r w:rsidRPr="004E793F">
              <w:t xml:space="preserve">enalties and </w:t>
            </w:r>
            <w:r w:rsidR="00FA0CDC" w:rsidRPr="004E793F">
              <w:t>c</w:t>
            </w:r>
            <w:r w:rsidRPr="004E793F">
              <w:t>omplaints:</w:t>
            </w:r>
          </w:p>
          <w:p w14:paraId="1395251D" w14:textId="559F8A52" w:rsidR="00596A45" w:rsidRPr="004E793F" w:rsidRDefault="001B1982" w:rsidP="00CF26E5">
            <w:pPr>
              <w:pStyle w:val="ListParagraph"/>
              <w:numPr>
                <w:ilvl w:val="0"/>
                <w:numId w:val="7"/>
              </w:numPr>
              <w:spacing w:before="240"/>
              <w:rPr>
                <w:sz w:val="24"/>
              </w:rPr>
            </w:pPr>
            <w:r w:rsidRPr="004E793F">
              <w:rPr>
                <w:sz w:val="24"/>
              </w:rPr>
              <w:t xml:space="preserve">Would you have concerns </w:t>
            </w:r>
            <w:r w:rsidR="00D8539B" w:rsidRPr="004E793F">
              <w:rPr>
                <w:sz w:val="24"/>
              </w:rPr>
              <w:t xml:space="preserve">with establishing </w:t>
            </w:r>
            <w:r w:rsidR="00844F17" w:rsidRPr="004E793F">
              <w:rPr>
                <w:sz w:val="24"/>
              </w:rPr>
              <w:t>an Employment Equity Commissioner</w:t>
            </w:r>
            <w:r w:rsidR="00E82A74" w:rsidRPr="004E793F">
              <w:rPr>
                <w:sz w:val="24"/>
              </w:rPr>
              <w:t xml:space="preserve"> to administer and enforce the Act independently from the Minister of </w:t>
            </w:r>
            <w:proofErr w:type="spellStart"/>
            <w:r w:rsidR="00E82A74" w:rsidRPr="004E793F">
              <w:rPr>
                <w:sz w:val="24"/>
              </w:rPr>
              <w:t>Labour</w:t>
            </w:r>
            <w:proofErr w:type="spellEnd"/>
            <w:r w:rsidR="00844F17" w:rsidRPr="004E793F">
              <w:rPr>
                <w:sz w:val="24"/>
              </w:rPr>
              <w:t xml:space="preserve">? </w:t>
            </w:r>
            <w:r w:rsidRPr="004E793F">
              <w:rPr>
                <w:sz w:val="24"/>
              </w:rPr>
              <w:t xml:space="preserve">If so, how </w:t>
            </w:r>
            <w:r w:rsidR="00B71639">
              <w:rPr>
                <w:sz w:val="24"/>
              </w:rPr>
              <w:t>could</w:t>
            </w:r>
            <w:r w:rsidR="00B71639" w:rsidRPr="004E793F">
              <w:rPr>
                <w:sz w:val="24"/>
              </w:rPr>
              <w:t xml:space="preserve"> </w:t>
            </w:r>
            <w:r w:rsidR="00B71639">
              <w:rPr>
                <w:sz w:val="24"/>
              </w:rPr>
              <w:t>we</w:t>
            </w:r>
            <w:r w:rsidRPr="004E793F">
              <w:rPr>
                <w:sz w:val="24"/>
              </w:rPr>
              <w:t xml:space="preserve"> address them? </w:t>
            </w:r>
            <w:r w:rsidR="00844F17" w:rsidRPr="004E793F">
              <w:rPr>
                <w:sz w:val="24"/>
              </w:rPr>
              <w:t xml:space="preserve"> </w:t>
            </w:r>
          </w:p>
          <w:p w14:paraId="63D3AA27" w14:textId="2A0CED4C" w:rsidR="001745D9" w:rsidRPr="004E793F" w:rsidRDefault="001745D9" w:rsidP="001745D9">
            <w:pPr>
              <w:numPr>
                <w:ilvl w:val="0"/>
                <w:numId w:val="7"/>
              </w:numPr>
              <w:spacing w:before="240"/>
              <w:ind w:left="357" w:hanging="357"/>
              <w:rPr>
                <w:sz w:val="24"/>
              </w:rPr>
            </w:pPr>
            <w:r w:rsidRPr="004E793F">
              <w:rPr>
                <w:sz w:val="24"/>
              </w:rPr>
              <w:lastRenderedPageBreak/>
              <w:t>Would you have concerns if the Canadian Human Rights Commission’s role expanded in administering and enforcing the Act?</w:t>
            </w:r>
            <w:r w:rsidRPr="004E793F">
              <w:rPr>
                <w:color w:val="92D050"/>
                <w:sz w:val="24"/>
              </w:rPr>
              <w:t xml:space="preserve"> </w:t>
            </w:r>
            <w:r w:rsidRPr="004E793F">
              <w:rPr>
                <w:sz w:val="24"/>
              </w:rPr>
              <w:t xml:space="preserve">If so, how </w:t>
            </w:r>
            <w:r w:rsidR="00B71639">
              <w:rPr>
                <w:sz w:val="24"/>
              </w:rPr>
              <w:t>could we</w:t>
            </w:r>
            <w:r w:rsidRPr="004E793F">
              <w:rPr>
                <w:sz w:val="24"/>
              </w:rPr>
              <w:t xml:space="preserve"> address them?  </w:t>
            </w:r>
          </w:p>
          <w:p w14:paraId="391A6331" w14:textId="6511689D" w:rsidR="00596A45" w:rsidRPr="004E793F" w:rsidRDefault="002860CC" w:rsidP="00CF26E5">
            <w:pPr>
              <w:numPr>
                <w:ilvl w:val="0"/>
                <w:numId w:val="7"/>
              </w:numPr>
              <w:spacing w:before="240"/>
              <w:rPr>
                <w:sz w:val="24"/>
                <w:lang w:val="en-CA"/>
              </w:rPr>
            </w:pPr>
            <w:r w:rsidRPr="004E793F">
              <w:rPr>
                <w:sz w:val="24"/>
                <w:lang w:val="en-CA"/>
              </w:rPr>
              <w:t>W</w:t>
            </w:r>
            <w:r w:rsidR="001B1982" w:rsidRPr="004E793F">
              <w:rPr>
                <w:sz w:val="24"/>
                <w:lang w:val="en-CA"/>
              </w:rPr>
              <w:t xml:space="preserve">ould you have concerns if employees were allowed </w:t>
            </w:r>
            <w:r w:rsidRPr="004E793F">
              <w:rPr>
                <w:sz w:val="24"/>
                <w:lang w:val="en-CA"/>
              </w:rPr>
              <w:t xml:space="preserve">to file complaints if they believed their employer </w:t>
            </w:r>
            <w:r w:rsidR="00A8595C" w:rsidRPr="004E793F">
              <w:rPr>
                <w:sz w:val="24"/>
                <w:lang w:val="en-CA"/>
              </w:rPr>
              <w:t>was not</w:t>
            </w:r>
            <w:r w:rsidRPr="004E793F">
              <w:rPr>
                <w:sz w:val="24"/>
                <w:lang w:val="en-CA"/>
              </w:rPr>
              <w:t xml:space="preserve"> fulfil</w:t>
            </w:r>
            <w:r w:rsidR="00A8595C" w:rsidRPr="004E793F">
              <w:rPr>
                <w:sz w:val="24"/>
                <w:lang w:val="en-CA"/>
              </w:rPr>
              <w:t>ling</w:t>
            </w:r>
            <w:r w:rsidRPr="004E793F">
              <w:rPr>
                <w:sz w:val="24"/>
                <w:lang w:val="en-CA"/>
              </w:rPr>
              <w:t xml:space="preserve"> </w:t>
            </w:r>
            <w:r w:rsidR="004E793F" w:rsidRPr="004E793F">
              <w:rPr>
                <w:sz w:val="24"/>
                <w:lang w:val="en-CA"/>
              </w:rPr>
              <w:t xml:space="preserve">their </w:t>
            </w:r>
            <w:r w:rsidRPr="004E793F">
              <w:rPr>
                <w:sz w:val="24"/>
                <w:lang w:val="en-CA"/>
              </w:rPr>
              <w:t xml:space="preserve">obligations under the Act? </w:t>
            </w:r>
            <w:r w:rsidR="00A8595C" w:rsidRPr="004E793F">
              <w:rPr>
                <w:sz w:val="24"/>
              </w:rPr>
              <w:t xml:space="preserve">If so, how </w:t>
            </w:r>
            <w:r w:rsidR="00B71639">
              <w:rPr>
                <w:sz w:val="24"/>
              </w:rPr>
              <w:t>could we</w:t>
            </w:r>
            <w:r w:rsidR="00A8595C" w:rsidRPr="004E793F">
              <w:rPr>
                <w:sz w:val="24"/>
              </w:rPr>
              <w:t xml:space="preserve"> address them?  </w:t>
            </w:r>
          </w:p>
          <w:p w14:paraId="7D0CB7E6" w14:textId="11661F1C" w:rsidR="005F2E75" w:rsidRPr="004E793F" w:rsidRDefault="00A8595C" w:rsidP="001B1982">
            <w:pPr>
              <w:numPr>
                <w:ilvl w:val="0"/>
                <w:numId w:val="7"/>
              </w:numPr>
              <w:spacing w:before="240"/>
              <w:ind w:left="357" w:hanging="357"/>
              <w:rPr>
                <w:sz w:val="24"/>
                <w:lang w:val="en-CA"/>
              </w:rPr>
            </w:pPr>
            <w:r w:rsidRPr="004E793F">
              <w:rPr>
                <w:sz w:val="24"/>
                <w:lang w:val="en-CA"/>
              </w:rPr>
              <w:t>Would you have concerns if the</w:t>
            </w:r>
            <w:r w:rsidR="00870BEA" w:rsidRPr="004E793F">
              <w:rPr>
                <w:sz w:val="24"/>
              </w:rPr>
              <w:t xml:space="preserve"> </w:t>
            </w:r>
            <w:r w:rsidR="00B83FD0">
              <w:rPr>
                <w:sz w:val="24"/>
              </w:rPr>
              <w:t xml:space="preserve">current </w:t>
            </w:r>
            <w:r w:rsidR="005F2E75" w:rsidRPr="004E793F">
              <w:rPr>
                <w:sz w:val="24"/>
                <w:lang w:val="en-CA"/>
              </w:rPr>
              <w:t xml:space="preserve">administrative monetary penalty regime </w:t>
            </w:r>
            <w:r w:rsidRPr="004E793F">
              <w:rPr>
                <w:sz w:val="24"/>
                <w:lang w:val="en-CA"/>
              </w:rPr>
              <w:t xml:space="preserve">expanded </w:t>
            </w:r>
            <w:r w:rsidR="005F2E75" w:rsidRPr="004E793F">
              <w:rPr>
                <w:sz w:val="24"/>
                <w:lang w:val="en-CA"/>
              </w:rPr>
              <w:t>so that it applies to more than just reporting obligations under the Act</w:t>
            </w:r>
            <w:r w:rsidR="00B83FD0">
              <w:rPr>
                <w:sz w:val="24"/>
                <w:lang w:val="en-CA"/>
              </w:rPr>
              <w:t xml:space="preserve"> (i.e., non-reporting obligations)</w:t>
            </w:r>
            <w:r w:rsidR="005F2E75" w:rsidRPr="004E793F">
              <w:rPr>
                <w:sz w:val="24"/>
                <w:lang w:val="en-CA"/>
              </w:rPr>
              <w:t xml:space="preserve">? </w:t>
            </w:r>
            <w:r w:rsidRPr="004E793F">
              <w:rPr>
                <w:sz w:val="24"/>
              </w:rPr>
              <w:t xml:space="preserve">If so, how </w:t>
            </w:r>
            <w:r w:rsidR="00B71639">
              <w:rPr>
                <w:sz w:val="24"/>
              </w:rPr>
              <w:t>could we</w:t>
            </w:r>
            <w:r w:rsidRPr="004E793F">
              <w:rPr>
                <w:sz w:val="24"/>
              </w:rPr>
              <w:t xml:space="preserve"> address them?  </w:t>
            </w:r>
          </w:p>
          <w:p w14:paraId="4231B70B" w14:textId="33A0F556" w:rsidR="00A8595C" w:rsidRPr="004E793F" w:rsidRDefault="00A8595C" w:rsidP="00CF26E5">
            <w:pPr>
              <w:numPr>
                <w:ilvl w:val="0"/>
                <w:numId w:val="7"/>
              </w:numPr>
              <w:spacing w:before="240"/>
              <w:rPr>
                <w:sz w:val="24"/>
                <w:lang w:val="en-CA"/>
              </w:rPr>
            </w:pPr>
            <w:r w:rsidRPr="004E793F">
              <w:rPr>
                <w:sz w:val="24"/>
                <w:lang w:val="en-CA"/>
              </w:rPr>
              <w:t>What positive measures could be implemented to encourage employers to comply with the Act?</w:t>
            </w:r>
          </w:p>
          <w:p w14:paraId="746FC777" w14:textId="77777777" w:rsidR="00E770B7" w:rsidRPr="004E793F" w:rsidRDefault="00E770B7" w:rsidP="00EB317B">
            <w:pPr>
              <w:rPr>
                <w:b/>
                <w:bCs/>
                <w:sz w:val="24"/>
              </w:rPr>
            </w:pPr>
          </w:p>
          <w:p w14:paraId="6EF5D481" w14:textId="08AB58D4" w:rsidR="000C3FE3" w:rsidRPr="001862B6" w:rsidRDefault="000C3FE3" w:rsidP="00EB317B">
            <w:pPr>
              <w:rPr>
                <w:sz w:val="24"/>
              </w:rPr>
            </w:pPr>
            <w:r w:rsidRPr="004E793F">
              <w:rPr>
                <w:b/>
                <w:bCs/>
                <w:sz w:val="24"/>
              </w:rPr>
              <w:t>Note:</w:t>
            </w:r>
            <w:r w:rsidRPr="004E793F">
              <w:rPr>
                <w:sz w:val="24"/>
              </w:rPr>
              <w:t xml:space="preserve"> If you have other feedback that does not fall under any of </w:t>
            </w:r>
            <w:r w:rsidR="00A8595C" w:rsidRPr="004E793F">
              <w:rPr>
                <w:sz w:val="24"/>
              </w:rPr>
              <w:t>questions in section 3</w:t>
            </w:r>
            <w:r w:rsidRPr="004E793F">
              <w:rPr>
                <w:sz w:val="24"/>
              </w:rPr>
              <w:t>, please provide it in your submission.</w:t>
            </w:r>
          </w:p>
        </w:tc>
      </w:tr>
    </w:tbl>
    <w:p w14:paraId="09ACBA40" w14:textId="77777777" w:rsidR="00367198" w:rsidRDefault="00367198">
      <w:pPr>
        <w:spacing w:after="200" w:line="276" w:lineRule="auto"/>
        <w:rPr>
          <w:b/>
          <w:sz w:val="28"/>
          <w:szCs w:val="28"/>
        </w:rPr>
      </w:pPr>
      <w:bookmarkStart w:id="54" w:name="_Toc156377579"/>
      <w:r>
        <w:rPr>
          <w:i/>
          <w:iCs/>
          <w:sz w:val="28"/>
          <w:szCs w:val="28"/>
        </w:rPr>
        <w:lastRenderedPageBreak/>
        <w:br w:type="page"/>
      </w:r>
    </w:p>
    <w:p w14:paraId="38304A68" w14:textId="1D2E09B7" w:rsidR="000C3FE3" w:rsidRDefault="001402C2" w:rsidP="009743FC">
      <w:pPr>
        <w:pStyle w:val="Heading1"/>
      </w:pPr>
      <w:bookmarkStart w:id="55" w:name="_Toc157086660"/>
      <w:bookmarkStart w:id="56" w:name="_Toc157086880"/>
      <w:bookmarkStart w:id="57" w:name="_Toc157087013"/>
      <w:bookmarkStart w:id="58" w:name="_Toc157088257"/>
      <w:bookmarkStart w:id="59" w:name="_Toc157088409"/>
      <w:bookmarkStart w:id="60" w:name="_Toc157088474"/>
      <w:bookmarkStart w:id="61" w:name="_Toc162184562"/>
      <w:r w:rsidRPr="008D1B1B">
        <w:lastRenderedPageBreak/>
        <w:t>Improv</w:t>
      </w:r>
      <w:r w:rsidR="00DD58FD" w:rsidRPr="008D1B1B">
        <w:t xml:space="preserve">ing </w:t>
      </w:r>
      <w:bookmarkEnd w:id="54"/>
      <w:bookmarkEnd w:id="55"/>
      <w:bookmarkEnd w:id="56"/>
      <w:bookmarkEnd w:id="57"/>
      <w:r w:rsidR="00FA0CDC">
        <w:t>p</w:t>
      </w:r>
      <w:r w:rsidR="00797E80" w:rsidRPr="008D1B1B">
        <w:t xml:space="preserve">ublic </w:t>
      </w:r>
      <w:r w:rsidR="00FA0CDC">
        <w:t>r</w:t>
      </w:r>
      <w:r w:rsidRPr="008D1B1B">
        <w:t>eporting</w:t>
      </w:r>
      <w:bookmarkEnd w:id="58"/>
      <w:bookmarkEnd w:id="59"/>
      <w:bookmarkEnd w:id="60"/>
      <w:bookmarkEnd w:id="61"/>
    </w:p>
    <w:p w14:paraId="66032AF2" w14:textId="262F3C17" w:rsidR="00FC1895" w:rsidRPr="001862B6" w:rsidRDefault="00ED3506" w:rsidP="00A66E94">
      <w:pPr>
        <w:pStyle w:val="Heading2"/>
        <w:numPr>
          <w:ilvl w:val="1"/>
          <w:numId w:val="127"/>
        </w:numPr>
        <w:ind w:left="567" w:hanging="567"/>
      </w:pPr>
      <w:bookmarkStart w:id="62" w:name="_Toc162184563"/>
      <w:r w:rsidRPr="001862B6">
        <w:t>Reporting</w:t>
      </w:r>
      <w:r w:rsidR="00E557E2" w:rsidRPr="001862B6">
        <w:t xml:space="preserve"> </w:t>
      </w:r>
      <w:r w:rsidR="00FA0CDC">
        <w:t>f</w:t>
      </w:r>
      <w:r w:rsidR="00E557E2" w:rsidRPr="001862B6">
        <w:t>requency</w:t>
      </w:r>
      <w:r w:rsidRPr="001862B6">
        <w:t xml:space="preserve"> and </w:t>
      </w:r>
      <w:r w:rsidR="00FA0CDC">
        <w:t>d</w:t>
      </w:r>
      <w:r w:rsidRPr="001862B6">
        <w:t xml:space="preserve">ata </w:t>
      </w:r>
      <w:r w:rsidR="00FA0CDC">
        <w:t>t</w:t>
      </w:r>
      <w:r w:rsidRPr="001862B6">
        <w:t>ransparency</w:t>
      </w:r>
      <w:bookmarkEnd w:id="62"/>
    </w:p>
    <w:p w14:paraId="70D47688" w14:textId="121F4C54" w:rsidR="000C7620" w:rsidRPr="001862B6" w:rsidRDefault="008A5796" w:rsidP="00301F86">
      <w:pPr>
        <w:spacing w:before="240"/>
        <w:rPr>
          <w:sz w:val="24"/>
        </w:rPr>
      </w:pPr>
      <w:r>
        <w:rPr>
          <w:sz w:val="24"/>
        </w:rPr>
        <w:t xml:space="preserve">Currently, </w:t>
      </w:r>
      <w:r w:rsidR="00437889">
        <w:rPr>
          <w:sz w:val="24"/>
        </w:rPr>
        <w:t xml:space="preserve">the President of the Treasury Board creates a consolidated </w:t>
      </w:r>
      <w:r w:rsidR="00662087">
        <w:rPr>
          <w:sz w:val="24"/>
        </w:rPr>
        <w:t xml:space="preserve">report for core public administration organizations while </w:t>
      </w:r>
      <w:r w:rsidR="009719A7">
        <w:rPr>
          <w:sz w:val="24"/>
        </w:rPr>
        <w:t xml:space="preserve">separate </w:t>
      </w:r>
      <w:r w:rsidR="00662087">
        <w:rPr>
          <w:sz w:val="24"/>
        </w:rPr>
        <w:t xml:space="preserve">agency employers must create their own </w:t>
      </w:r>
      <w:r w:rsidR="000C7620" w:rsidRPr="001862B6">
        <w:rPr>
          <w:sz w:val="24"/>
        </w:rPr>
        <w:t xml:space="preserve">annual report </w:t>
      </w:r>
      <w:r w:rsidR="0087545D">
        <w:rPr>
          <w:sz w:val="24"/>
        </w:rPr>
        <w:t>and provide it</w:t>
      </w:r>
      <w:r w:rsidR="004F7CF7">
        <w:rPr>
          <w:sz w:val="24"/>
        </w:rPr>
        <w:t xml:space="preserve"> </w:t>
      </w:r>
      <w:r w:rsidR="000C7620" w:rsidRPr="001862B6">
        <w:rPr>
          <w:sz w:val="24"/>
        </w:rPr>
        <w:t>to the President of the Treasury Board</w:t>
      </w:r>
      <w:r w:rsidR="004F7CF7">
        <w:rPr>
          <w:sz w:val="24"/>
        </w:rPr>
        <w:t>. These reports should include</w:t>
      </w:r>
      <w:r w:rsidR="000C7620" w:rsidRPr="001862B6">
        <w:rPr>
          <w:sz w:val="24"/>
        </w:rPr>
        <w:t xml:space="preserve"> the following:</w:t>
      </w:r>
    </w:p>
    <w:p w14:paraId="21D44288" w14:textId="26274E6A" w:rsidR="000C7620" w:rsidRPr="001862B6" w:rsidRDefault="000C7620" w:rsidP="00301F86">
      <w:pPr>
        <w:pStyle w:val="ListBullet"/>
        <w:spacing w:before="240" w:after="0"/>
      </w:pPr>
      <w:r w:rsidRPr="001862B6">
        <w:t>a quantitative section outlining:</w:t>
      </w:r>
    </w:p>
    <w:p w14:paraId="67093073" w14:textId="77777777" w:rsidR="000C7620" w:rsidRPr="001862B6" w:rsidRDefault="000C7620" w:rsidP="00301F86">
      <w:pPr>
        <w:pStyle w:val="ListParagraph"/>
        <w:numPr>
          <w:ilvl w:val="1"/>
          <w:numId w:val="2"/>
        </w:numPr>
        <w:spacing w:before="240"/>
        <w:rPr>
          <w:sz w:val="24"/>
        </w:rPr>
      </w:pPr>
      <w:r w:rsidRPr="001862B6">
        <w:rPr>
          <w:sz w:val="24"/>
        </w:rPr>
        <w:t>the number of employees and number of members in each designated group, filtered by department and province;</w:t>
      </w:r>
    </w:p>
    <w:p w14:paraId="66948BD5" w14:textId="77777777" w:rsidR="000C7620" w:rsidRPr="001862B6" w:rsidRDefault="000C7620" w:rsidP="00301F86">
      <w:pPr>
        <w:pStyle w:val="ListParagraph"/>
        <w:numPr>
          <w:ilvl w:val="1"/>
          <w:numId w:val="2"/>
        </w:numPr>
        <w:spacing w:before="240"/>
        <w:rPr>
          <w:sz w:val="24"/>
        </w:rPr>
      </w:pPr>
      <w:r w:rsidRPr="001862B6">
        <w:rPr>
          <w:sz w:val="24"/>
        </w:rPr>
        <w:t>the data and degree of representation of members of designated groups for the following:</w:t>
      </w:r>
    </w:p>
    <w:p w14:paraId="6BC56555" w14:textId="0A8505C8" w:rsidR="000C7620" w:rsidRPr="001862B6" w:rsidRDefault="000C7620" w:rsidP="00301F86">
      <w:pPr>
        <w:pStyle w:val="ListParagraph"/>
        <w:numPr>
          <w:ilvl w:val="2"/>
          <w:numId w:val="2"/>
        </w:numPr>
        <w:spacing w:before="240"/>
        <w:rPr>
          <w:sz w:val="24"/>
        </w:rPr>
      </w:pPr>
      <w:r w:rsidRPr="001862B6">
        <w:rPr>
          <w:sz w:val="24"/>
        </w:rPr>
        <w:t>the occupational groups of employees</w:t>
      </w:r>
      <w:r w:rsidR="00B71639">
        <w:rPr>
          <w:sz w:val="24"/>
        </w:rPr>
        <w:t xml:space="preserve"> within the employer’s workforce</w:t>
      </w:r>
      <w:r w:rsidRPr="001862B6">
        <w:rPr>
          <w:sz w:val="24"/>
        </w:rPr>
        <w:t>;</w:t>
      </w:r>
    </w:p>
    <w:p w14:paraId="0ECD70DB" w14:textId="77777777" w:rsidR="000C7620" w:rsidRPr="001862B6" w:rsidRDefault="000C7620" w:rsidP="00301F86">
      <w:pPr>
        <w:pStyle w:val="ListParagraph"/>
        <w:numPr>
          <w:ilvl w:val="2"/>
          <w:numId w:val="2"/>
        </w:numPr>
        <w:spacing w:before="240"/>
        <w:rPr>
          <w:sz w:val="24"/>
        </w:rPr>
      </w:pPr>
      <w:r w:rsidRPr="001862B6">
        <w:rPr>
          <w:sz w:val="24"/>
        </w:rPr>
        <w:t xml:space="preserve">the salary ranges of employees; </w:t>
      </w:r>
    </w:p>
    <w:p w14:paraId="7A6F4883" w14:textId="77777777" w:rsidR="000C7620" w:rsidRPr="001862B6" w:rsidRDefault="000C7620" w:rsidP="00301F86">
      <w:pPr>
        <w:pStyle w:val="ListParagraph"/>
        <w:numPr>
          <w:ilvl w:val="2"/>
          <w:numId w:val="2"/>
        </w:numPr>
        <w:spacing w:before="240"/>
        <w:rPr>
          <w:sz w:val="24"/>
        </w:rPr>
      </w:pPr>
      <w:r w:rsidRPr="001862B6">
        <w:rPr>
          <w:sz w:val="24"/>
        </w:rPr>
        <w:t>the numbers of employees hired, promoted, and terminated; and</w:t>
      </w:r>
      <w:r w:rsidRPr="001862B6">
        <w:rPr>
          <w:sz w:val="24"/>
        </w:rPr>
        <w:t> </w:t>
      </w:r>
    </w:p>
    <w:p w14:paraId="1A3DCA52" w14:textId="441A4350" w:rsidR="000C7620" w:rsidRPr="001862B6" w:rsidRDefault="000C7620" w:rsidP="00301F86">
      <w:pPr>
        <w:pStyle w:val="ListBullet"/>
        <w:spacing w:before="240" w:after="0"/>
      </w:pPr>
      <w:r w:rsidRPr="001862B6">
        <w:t>a narrative</w:t>
      </w:r>
      <w:r w:rsidR="008973C1" w:rsidRPr="001862B6">
        <w:t xml:space="preserve"> </w:t>
      </w:r>
      <w:r w:rsidRPr="001862B6">
        <w:t>section describing:</w:t>
      </w:r>
    </w:p>
    <w:p w14:paraId="4F8761A9" w14:textId="77777777" w:rsidR="000C7620" w:rsidRPr="001862B6" w:rsidRDefault="000C7620" w:rsidP="00301F86">
      <w:pPr>
        <w:pStyle w:val="ListParagraph"/>
        <w:numPr>
          <w:ilvl w:val="1"/>
          <w:numId w:val="2"/>
        </w:numPr>
        <w:spacing w:before="240"/>
        <w:rPr>
          <w:sz w:val="24"/>
        </w:rPr>
      </w:pPr>
      <w:r w:rsidRPr="001862B6">
        <w:rPr>
          <w:sz w:val="24"/>
        </w:rPr>
        <w:t>measures taken to implement employment equity and the results achieved; and</w:t>
      </w:r>
    </w:p>
    <w:p w14:paraId="68FCC9C3" w14:textId="2D462EA6" w:rsidR="000C7620" w:rsidRPr="001862B6" w:rsidRDefault="000C7620" w:rsidP="00301F86">
      <w:pPr>
        <w:pStyle w:val="ListParagraph"/>
        <w:numPr>
          <w:ilvl w:val="1"/>
          <w:numId w:val="2"/>
        </w:numPr>
        <w:spacing w:before="240"/>
        <w:rPr>
          <w:sz w:val="24"/>
        </w:rPr>
      </w:pPr>
      <w:r w:rsidRPr="001862B6">
        <w:rPr>
          <w:sz w:val="24"/>
        </w:rPr>
        <w:t>consultations conducted between the employer and its employees</w:t>
      </w:r>
      <w:r w:rsidR="005B585D">
        <w:rPr>
          <w:sz w:val="24"/>
        </w:rPr>
        <w:t>’ representatives</w:t>
      </w:r>
      <w:r w:rsidRPr="001862B6">
        <w:rPr>
          <w:sz w:val="24"/>
        </w:rPr>
        <w:t>.</w:t>
      </w:r>
    </w:p>
    <w:p w14:paraId="44D53E6B" w14:textId="0A5562F1" w:rsidR="000C7620" w:rsidRPr="001862B6" w:rsidRDefault="008973C1" w:rsidP="00301F86">
      <w:pPr>
        <w:spacing w:before="240"/>
        <w:rPr>
          <w:sz w:val="24"/>
        </w:rPr>
      </w:pPr>
      <w:r w:rsidRPr="001862B6">
        <w:rPr>
          <w:sz w:val="24"/>
        </w:rPr>
        <w:t>F</w:t>
      </w:r>
      <w:r w:rsidR="000C7620" w:rsidRPr="001862B6">
        <w:rPr>
          <w:sz w:val="24"/>
        </w:rPr>
        <w:t xml:space="preserve">ederally regulated private sector employers </w:t>
      </w:r>
      <w:r w:rsidRPr="001862B6">
        <w:rPr>
          <w:sz w:val="24"/>
        </w:rPr>
        <w:t xml:space="preserve">must </w:t>
      </w:r>
      <w:r w:rsidR="000C7620" w:rsidRPr="001862B6">
        <w:rPr>
          <w:sz w:val="24"/>
        </w:rPr>
        <w:t>submit an annual report</w:t>
      </w:r>
      <w:r w:rsidRPr="001862B6">
        <w:rPr>
          <w:sz w:val="24"/>
        </w:rPr>
        <w:t xml:space="preserve"> </w:t>
      </w:r>
      <w:r w:rsidR="000C7620" w:rsidRPr="001862B6">
        <w:rPr>
          <w:sz w:val="24"/>
        </w:rPr>
        <w:t>to the Minister of Labour</w:t>
      </w:r>
      <w:r w:rsidR="0036244A">
        <w:rPr>
          <w:sz w:val="24"/>
        </w:rPr>
        <w:t xml:space="preserve"> </w:t>
      </w:r>
      <w:r w:rsidR="000C7620" w:rsidRPr="001862B6">
        <w:rPr>
          <w:sz w:val="24"/>
        </w:rPr>
        <w:t>on the following:</w:t>
      </w:r>
    </w:p>
    <w:p w14:paraId="43C85D05" w14:textId="3885492E" w:rsidR="000C7620" w:rsidRPr="001862B6" w:rsidRDefault="000C7620" w:rsidP="00301F86">
      <w:pPr>
        <w:pStyle w:val="ListBullet"/>
        <w:spacing w:before="240" w:after="0"/>
      </w:pPr>
      <w:r w:rsidRPr="001862B6">
        <w:t>a quantitative section outlining:</w:t>
      </w:r>
    </w:p>
    <w:p w14:paraId="411F163E" w14:textId="6464AFF4" w:rsidR="00301F86" w:rsidRPr="001862B6" w:rsidRDefault="000C7620" w:rsidP="00301F86">
      <w:pPr>
        <w:pStyle w:val="ListParagraph"/>
        <w:numPr>
          <w:ilvl w:val="1"/>
          <w:numId w:val="2"/>
        </w:numPr>
        <w:spacing w:before="240"/>
        <w:rPr>
          <w:sz w:val="24"/>
        </w:rPr>
      </w:pPr>
      <w:r w:rsidRPr="001862B6">
        <w:rPr>
          <w:sz w:val="24"/>
        </w:rPr>
        <w:t xml:space="preserve">the industrial sector and the location of the workplace; </w:t>
      </w:r>
    </w:p>
    <w:p w14:paraId="2A164BA0" w14:textId="7C7F18CE" w:rsidR="00301F86" w:rsidRPr="001862B6" w:rsidRDefault="000C7620" w:rsidP="00301F86">
      <w:pPr>
        <w:pStyle w:val="ListParagraph"/>
        <w:numPr>
          <w:ilvl w:val="1"/>
          <w:numId w:val="2"/>
        </w:numPr>
        <w:spacing w:before="240"/>
        <w:rPr>
          <w:sz w:val="24"/>
        </w:rPr>
      </w:pPr>
      <w:r w:rsidRPr="001862B6">
        <w:rPr>
          <w:sz w:val="24"/>
        </w:rPr>
        <w:t>the number of employees and number of members in each designated group;</w:t>
      </w:r>
    </w:p>
    <w:p w14:paraId="78691BF7" w14:textId="33590447" w:rsidR="00301F86" w:rsidRPr="001862B6" w:rsidRDefault="000C7620" w:rsidP="00301F86">
      <w:pPr>
        <w:pStyle w:val="ListParagraph"/>
        <w:numPr>
          <w:ilvl w:val="1"/>
          <w:numId w:val="2"/>
        </w:numPr>
        <w:spacing w:before="240"/>
        <w:rPr>
          <w:sz w:val="24"/>
        </w:rPr>
      </w:pPr>
      <w:r w:rsidRPr="001862B6">
        <w:rPr>
          <w:sz w:val="24"/>
        </w:rPr>
        <w:t>aggregated wage gap information (e.g., mean and median difference in hourly rates, bonus rates, overtime pay corresponding to overtime hours);</w:t>
      </w:r>
    </w:p>
    <w:p w14:paraId="6BFD8A0B" w14:textId="640395ED" w:rsidR="00301F86" w:rsidRPr="001862B6" w:rsidRDefault="000C7620" w:rsidP="00301F86">
      <w:pPr>
        <w:pStyle w:val="ListParagraph"/>
        <w:numPr>
          <w:ilvl w:val="1"/>
          <w:numId w:val="2"/>
        </w:numPr>
        <w:spacing w:before="240"/>
        <w:rPr>
          <w:sz w:val="24"/>
        </w:rPr>
      </w:pPr>
      <w:r w:rsidRPr="001862B6">
        <w:rPr>
          <w:sz w:val="24"/>
        </w:rPr>
        <w:t>the data and degree of representation of members of designated groups for the following:</w:t>
      </w:r>
    </w:p>
    <w:p w14:paraId="75DBE93E" w14:textId="4FBA4924" w:rsidR="00301F86" w:rsidRPr="001862B6" w:rsidRDefault="000C7620" w:rsidP="00301F86">
      <w:pPr>
        <w:pStyle w:val="ListParagraph"/>
        <w:numPr>
          <w:ilvl w:val="2"/>
          <w:numId w:val="2"/>
        </w:numPr>
        <w:spacing w:before="240"/>
        <w:rPr>
          <w:sz w:val="24"/>
        </w:rPr>
      </w:pPr>
      <w:r w:rsidRPr="001862B6">
        <w:rPr>
          <w:sz w:val="24"/>
        </w:rPr>
        <w:t xml:space="preserve">the occupational groups in which their employees are employed; </w:t>
      </w:r>
    </w:p>
    <w:p w14:paraId="1ACBCB2E" w14:textId="6FA7C390" w:rsidR="00301F86" w:rsidRPr="001862B6" w:rsidRDefault="000C7620" w:rsidP="00301F86">
      <w:pPr>
        <w:pStyle w:val="ListParagraph"/>
        <w:numPr>
          <w:ilvl w:val="2"/>
          <w:numId w:val="2"/>
        </w:numPr>
        <w:spacing w:before="240"/>
        <w:rPr>
          <w:sz w:val="24"/>
        </w:rPr>
      </w:pPr>
      <w:r w:rsidRPr="001862B6">
        <w:rPr>
          <w:sz w:val="24"/>
        </w:rPr>
        <w:t>the salary ranges of their employees;</w:t>
      </w:r>
    </w:p>
    <w:p w14:paraId="0F10B5FB" w14:textId="1537DAA6" w:rsidR="000C7620" w:rsidRPr="001862B6" w:rsidRDefault="000C7620" w:rsidP="00301F86">
      <w:pPr>
        <w:pStyle w:val="ListParagraph"/>
        <w:numPr>
          <w:ilvl w:val="2"/>
          <w:numId w:val="2"/>
        </w:numPr>
        <w:spacing w:before="240"/>
        <w:rPr>
          <w:sz w:val="24"/>
        </w:rPr>
      </w:pPr>
      <w:r w:rsidRPr="001862B6">
        <w:rPr>
          <w:sz w:val="24"/>
        </w:rPr>
        <w:t>the number of employees hired, promoted, and terminated; and,</w:t>
      </w:r>
    </w:p>
    <w:p w14:paraId="0F2220A6" w14:textId="2CE282C1" w:rsidR="000C7620" w:rsidRPr="001862B6" w:rsidRDefault="000C7620" w:rsidP="00301F86">
      <w:pPr>
        <w:pStyle w:val="ListBullet"/>
        <w:spacing w:before="240" w:after="0"/>
      </w:pPr>
      <w:r w:rsidRPr="001862B6">
        <w:t>a narrative section describing:</w:t>
      </w:r>
    </w:p>
    <w:p w14:paraId="2B4B3834" w14:textId="77777777" w:rsidR="000C7620" w:rsidRPr="001862B6" w:rsidRDefault="000C7620" w:rsidP="00301F86">
      <w:pPr>
        <w:pStyle w:val="ListParagraph"/>
        <w:numPr>
          <w:ilvl w:val="1"/>
          <w:numId w:val="2"/>
        </w:numPr>
        <w:spacing w:before="240"/>
        <w:rPr>
          <w:sz w:val="24"/>
        </w:rPr>
      </w:pPr>
      <w:r w:rsidRPr="001862B6">
        <w:rPr>
          <w:sz w:val="24"/>
        </w:rPr>
        <w:t>measures taken to implement employment equity during the reporting year, and results achieved; and</w:t>
      </w:r>
    </w:p>
    <w:p w14:paraId="7FB7E9B2" w14:textId="774C7A23" w:rsidR="000C7620" w:rsidRPr="001862B6" w:rsidRDefault="000C7620" w:rsidP="00301F86">
      <w:pPr>
        <w:pStyle w:val="ListParagraph"/>
        <w:numPr>
          <w:ilvl w:val="1"/>
          <w:numId w:val="2"/>
        </w:numPr>
        <w:spacing w:before="240"/>
        <w:rPr>
          <w:sz w:val="24"/>
        </w:rPr>
      </w:pPr>
      <w:r w:rsidRPr="001862B6">
        <w:rPr>
          <w:sz w:val="24"/>
        </w:rPr>
        <w:t>consultations with employee</w:t>
      </w:r>
      <w:r w:rsidR="005B585D">
        <w:rPr>
          <w:sz w:val="24"/>
        </w:rPr>
        <w:t>s’</w:t>
      </w:r>
      <w:r w:rsidRPr="001862B6">
        <w:rPr>
          <w:sz w:val="24"/>
        </w:rPr>
        <w:t xml:space="preserve"> representatives during the reporting period concerning the implementation of employment equity.</w:t>
      </w:r>
    </w:p>
    <w:p w14:paraId="4D8D4474" w14:textId="77777777" w:rsidR="000C7620" w:rsidRPr="001862B6" w:rsidRDefault="000C7620" w:rsidP="000C7620">
      <w:pPr>
        <w:pStyle w:val="ListParagraph"/>
        <w:ind w:left="284"/>
        <w:rPr>
          <w:sz w:val="24"/>
        </w:rPr>
      </w:pPr>
    </w:p>
    <w:p w14:paraId="3F87FA78" w14:textId="320D919E" w:rsidR="000C7620" w:rsidRPr="001862B6" w:rsidRDefault="000C7620" w:rsidP="000C7620">
      <w:pPr>
        <w:rPr>
          <w:sz w:val="24"/>
        </w:rPr>
      </w:pPr>
      <w:r w:rsidRPr="001862B6">
        <w:rPr>
          <w:sz w:val="24"/>
        </w:rPr>
        <w:t>All</w:t>
      </w:r>
      <w:r w:rsidR="00466D72">
        <w:rPr>
          <w:sz w:val="24"/>
        </w:rPr>
        <w:t xml:space="preserve"> covered</w:t>
      </w:r>
      <w:r w:rsidRPr="001862B6">
        <w:rPr>
          <w:sz w:val="24"/>
        </w:rPr>
        <w:t xml:space="preserve"> employers must provide a copy of their full reports to </w:t>
      </w:r>
      <w:r w:rsidR="00B71639" w:rsidRPr="001862B6">
        <w:rPr>
          <w:sz w:val="24"/>
        </w:rPr>
        <w:t xml:space="preserve">employee representatives </w:t>
      </w:r>
      <w:r w:rsidR="0061499E" w:rsidRPr="001862B6">
        <w:rPr>
          <w:sz w:val="24"/>
        </w:rPr>
        <w:t>(</w:t>
      </w:r>
      <w:r w:rsidRPr="001862B6">
        <w:rPr>
          <w:sz w:val="24"/>
        </w:rPr>
        <w:t>see Annex D for more details on the current reporting process</w:t>
      </w:r>
      <w:r w:rsidR="0061499E" w:rsidRPr="001862B6">
        <w:rPr>
          <w:sz w:val="24"/>
        </w:rPr>
        <w:t>)</w:t>
      </w:r>
      <w:r w:rsidRPr="001862B6">
        <w:rPr>
          <w:sz w:val="24"/>
        </w:rPr>
        <w:t xml:space="preserve">. </w:t>
      </w:r>
    </w:p>
    <w:p w14:paraId="193BB8E4" w14:textId="77777777" w:rsidR="00184679" w:rsidRPr="001862B6" w:rsidRDefault="00184679" w:rsidP="000C7620">
      <w:pPr>
        <w:rPr>
          <w:sz w:val="24"/>
        </w:rPr>
      </w:pPr>
    </w:p>
    <w:p w14:paraId="57BA3CDF" w14:textId="77777777" w:rsidR="008A5796" w:rsidRDefault="008A5796" w:rsidP="008D1B1B">
      <w:pPr>
        <w:rPr>
          <w:sz w:val="24"/>
        </w:rPr>
      </w:pPr>
    </w:p>
    <w:p w14:paraId="161673D6" w14:textId="201B7091" w:rsidR="008478FA" w:rsidRPr="001862B6" w:rsidRDefault="008A5796" w:rsidP="008D1B1B">
      <w:pPr>
        <w:rPr>
          <w:sz w:val="24"/>
        </w:rPr>
      </w:pPr>
      <w:r w:rsidRPr="001862B6">
        <w:rPr>
          <w:sz w:val="24"/>
        </w:rPr>
        <w:t>Throughout its engagements</w:t>
      </w:r>
      <w:r w:rsidR="00543B87" w:rsidRPr="001862B6">
        <w:rPr>
          <w:sz w:val="24"/>
        </w:rPr>
        <w:t>, the Task Force heard that both employers and equity groups are dissatisfied with current reporting processes.</w:t>
      </w:r>
      <w:r w:rsidR="00ED3506" w:rsidRPr="001862B6">
        <w:rPr>
          <w:sz w:val="24"/>
        </w:rPr>
        <w:t xml:space="preserve"> The Task Force found that some employers were not aware that they could </w:t>
      </w:r>
      <w:r w:rsidR="00A8595C">
        <w:rPr>
          <w:sz w:val="24"/>
        </w:rPr>
        <w:t xml:space="preserve">go beyond the requirements of the Act when </w:t>
      </w:r>
      <w:r w:rsidR="00ED3506" w:rsidRPr="001862B6">
        <w:rPr>
          <w:sz w:val="24"/>
        </w:rPr>
        <w:t>collect</w:t>
      </w:r>
      <w:r w:rsidR="00A8595C">
        <w:rPr>
          <w:sz w:val="24"/>
        </w:rPr>
        <w:t>ing</w:t>
      </w:r>
      <w:r w:rsidR="004E02D3" w:rsidRPr="001862B6">
        <w:rPr>
          <w:sz w:val="24"/>
        </w:rPr>
        <w:t xml:space="preserve"> data</w:t>
      </w:r>
      <w:r w:rsidR="00ED3506" w:rsidRPr="001862B6">
        <w:rPr>
          <w:sz w:val="24"/>
        </w:rPr>
        <w:t xml:space="preserve"> </w:t>
      </w:r>
      <w:r w:rsidR="004E02D3" w:rsidRPr="001862B6">
        <w:rPr>
          <w:sz w:val="24"/>
        </w:rPr>
        <w:t>and report</w:t>
      </w:r>
      <w:r w:rsidR="00A8595C">
        <w:rPr>
          <w:sz w:val="24"/>
        </w:rPr>
        <w:t>ing</w:t>
      </w:r>
      <w:r w:rsidR="004E02D3" w:rsidRPr="001862B6">
        <w:rPr>
          <w:sz w:val="24"/>
        </w:rPr>
        <w:t xml:space="preserve"> </w:t>
      </w:r>
      <w:r w:rsidR="00ED3506" w:rsidRPr="001862B6">
        <w:rPr>
          <w:sz w:val="24"/>
        </w:rPr>
        <w:t xml:space="preserve">on </w:t>
      </w:r>
      <w:r w:rsidR="00A8595C">
        <w:rPr>
          <w:sz w:val="24"/>
        </w:rPr>
        <w:t xml:space="preserve">designated </w:t>
      </w:r>
      <w:r w:rsidR="00ED3506" w:rsidRPr="001862B6">
        <w:rPr>
          <w:sz w:val="24"/>
        </w:rPr>
        <w:t>groups. The report notes</w:t>
      </w:r>
      <w:r w:rsidR="005C1906" w:rsidRPr="001862B6">
        <w:rPr>
          <w:sz w:val="24"/>
        </w:rPr>
        <w:t xml:space="preserve"> the importance of including disaggregated and intersectional data in the reporting framework, and</w:t>
      </w:r>
      <w:r w:rsidR="00ED3506" w:rsidRPr="001862B6">
        <w:rPr>
          <w:sz w:val="24"/>
        </w:rPr>
        <w:t xml:space="preserve"> that it would be beneficial to have a database where reports are easy to find, accessible and searchable, to help make reports more visible, and to improve public reporting and data transparency.</w:t>
      </w:r>
    </w:p>
    <w:p w14:paraId="3E555BBC" w14:textId="77777777" w:rsidR="00184679" w:rsidRPr="001862B6" w:rsidRDefault="00184679" w:rsidP="008D1B1B">
      <w:pPr>
        <w:rPr>
          <w:sz w:val="24"/>
        </w:rPr>
      </w:pPr>
    </w:p>
    <w:p w14:paraId="59251EF3" w14:textId="5DE776E0" w:rsidR="00184679" w:rsidRPr="001862B6" w:rsidRDefault="00184679" w:rsidP="008D1B1B">
      <w:pPr>
        <w:rPr>
          <w:sz w:val="24"/>
        </w:rPr>
      </w:pPr>
      <w:r w:rsidRPr="001862B6">
        <w:rPr>
          <w:sz w:val="24"/>
        </w:rPr>
        <w:t>The Task Force report finds that the annual reporting under the Act has created extensive work for employers, especially small private sector employers. The report notes that the reporting mainly focuses on numerical representation, rather than on addressing qualitative challenges, such as comprehensive barrier removal.</w:t>
      </w:r>
    </w:p>
    <w:p w14:paraId="74A4BE7D" w14:textId="7E6F77D7" w:rsidR="008478FA" w:rsidRPr="00D82B0A" w:rsidRDefault="008478FA" w:rsidP="009743FC">
      <w:pPr>
        <w:pStyle w:val="Heading3"/>
      </w:pPr>
      <w:r w:rsidRPr="00D82B0A">
        <w:t>The Task Force recommends:</w:t>
      </w:r>
    </w:p>
    <w:p w14:paraId="40326DB9" w14:textId="77777777" w:rsidR="00A0503F" w:rsidRPr="001862B6" w:rsidRDefault="00A0503F" w:rsidP="00301F86">
      <w:pPr>
        <w:pStyle w:val="ListBullet"/>
        <w:spacing w:before="240" w:after="0"/>
      </w:pPr>
      <w:r w:rsidRPr="001862B6">
        <w:t>expressly clarifying in the Act that data collection and reporting on sub-group members is permitted, and allow special measures to be taken to improve hiring, promotion and retention of sub-group members that face higher underrepresentation;</w:t>
      </w:r>
    </w:p>
    <w:p w14:paraId="69A81FFB" w14:textId="77777777" w:rsidR="00A0503F" w:rsidRPr="001862B6" w:rsidRDefault="00A0503F" w:rsidP="00301F86">
      <w:pPr>
        <w:pStyle w:val="ListBullet"/>
        <w:spacing w:before="240" w:after="0"/>
      </w:pPr>
      <w:r w:rsidRPr="001862B6">
        <w:t>providing detailed guidance in the Regulations or guidelines on how to collect disaggregated data and report it in a meaningful manner, which would support the use of an intersectional lens when implementing employment equity obligations;</w:t>
      </w:r>
    </w:p>
    <w:p w14:paraId="71DFCEDA" w14:textId="77777777" w:rsidR="00A0503F" w:rsidRPr="001862B6" w:rsidRDefault="00A0503F" w:rsidP="00301F86">
      <w:pPr>
        <w:pStyle w:val="ListBullet"/>
        <w:spacing w:before="240" w:after="0"/>
      </w:pPr>
      <w:r w:rsidRPr="001862B6">
        <w:t>providing directives in the Regulations or guidelines to avoid misleading reporting if persons are counted multiple times across disaggregated or intersecting groups;</w:t>
      </w:r>
    </w:p>
    <w:p w14:paraId="320F65E6" w14:textId="5DBF40FE" w:rsidR="00A0503F" w:rsidRPr="001862B6" w:rsidRDefault="00A0503F" w:rsidP="00301F86">
      <w:pPr>
        <w:pStyle w:val="ListBullet"/>
        <w:spacing w:before="240" w:after="0"/>
      </w:pPr>
      <w:r w:rsidRPr="001862B6">
        <w:t>that the Employment Equity Commissioner develop tools that foster appropriate, accessible public sharing of employer reports, that are consistent with privacy laws;</w:t>
      </w:r>
    </w:p>
    <w:p w14:paraId="054836F8" w14:textId="421C9B23" w:rsidR="002172BF" w:rsidRPr="001862B6" w:rsidRDefault="00A0503F" w:rsidP="00301F86">
      <w:pPr>
        <w:pStyle w:val="ListBullet"/>
        <w:spacing w:before="240" w:after="0"/>
      </w:pPr>
      <w:r w:rsidRPr="001862B6">
        <w:t xml:space="preserve">creating an </w:t>
      </w:r>
      <w:hyperlink r:id="rId31" w:history="1">
        <w:r w:rsidRPr="005245FE">
          <w:rPr>
            <w:rStyle w:val="Hyperlink"/>
          </w:rPr>
          <w:t xml:space="preserve">open </w:t>
        </w:r>
        <w:r w:rsidR="008A5796" w:rsidRPr="005245FE">
          <w:rPr>
            <w:rStyle w:val="Hyperlink"/>
          </w:rPr>
          <w:t>g</w:t>
        </w:r>
        <w:r w:rsidRPr="005245FE">
          <w:rPr>
            <w:rStyle w:val="Hyperlink"/>
          </w:rPr>
          <w:t>overnment</w:t>
        </w:r>
      </w:hyperlink>
      <w:r w:rsidRPr="001862B6">
        <w:t xml:space="preserve"> site that makes all reports available through an accessible, searchable database</w:t>
      </w:r>
      <w:r w:rsidR="008F6E89">
        <w:t>;</w:t>
      </w:r>
    </w:p>
    <w:p w14:paraId="212FE159" w14:textId="316F159E" w:rsidR="00AA371B" w:rsidRPr="001862B6" w:rsidRDefault="00AA371B" w:rsidP="00301F86">
      <w:pPr>
        <w:pStyle w:val="ListBullet"/>
        <w:spacing w:before="240" w:after="0"/>
      </w:pPr>
      <w:r w:rsidRPr="001862B6">
        <w:t>reporting by employers, including employment systems reviews,</w:t>
      </w:r>
      <w:r w:rsidR="006A1311" w:rsidRPr="001862B6">
        <w:t xml:space="preserve"> be required by all covered</w:t>
      </w:r>
      <w:r w:rsidRPr="001862B6">
        <w:t xml:space="preserve"> </w:t>
      </w:r>
      <w:r w:rsidR="00CA048B" w:rsidRPr="001862B6">
        <w:t xml:space="preserve">employers </w:t>
      </w:r>
      <w:r w:rsidRPr="001862B6">
        <w:t>on a three-year reporting cycle;</w:t>
      </w:r>
      <w:r w:rsidR="006A1311" w:rsidRPr="001862B6">
        <w:t xml:space="preserve"> and</w:t>
      </w:r>
    </w:p>
    <w:p w14:paraId="4B6BBC7F" w14:textId="3D8DC156" w:rsidR="00184679" w:rsidRPr="00EB7804" w:rsidRDefault="00AA371B" w:rsidP="00184679">
      <w:pPr>
        <w:pStyle w:val="ListBullet"/>
        <w:spacing w:before="240" w:after="0"/>
      </w:pPr>
      <w:r w:rsidRPr="001862B6">
        <w:t xml:space="preserve">reporting requirements for covered employers be aligned with other similar reporting processes, such as the </w:t>
      </w:r>
      <w:r w:rsidRPr="001862B6">
        <w:rPr>
          <w:i/>
          <w:iCs/>
        </w:rPr>
        <w:t>Pay Equity Act</w:t>
      </w:r>
      <w:r w:rsidRPr="001862B6">
        <w:t xml:space="preserve"> and the </w:t>
      </w:r>
      <w:r w:rsidRPr="001862B6">
        <w:rPr>
          <w:i/>
          <w:iCs/>
        </w:rPr>
        <w:t>Accessible Canada Act</w:t>
      </w:r>
      <w:r w:rsidR="006A1311" w:rsidRPr="001862B6">
        <w:t>.</w:t>
      </w:r>
    </w:p>
    <w:p w14:paraId="577D1569" w14:textId="6F38CA51" w:rsidR="00B24EDB" w:rsidRPr="00CF26E5" w:rsidRDefault="00B24EDB" w:rsidP="00A66E94">
      <w:pPr>
        <w:pStyle w:val="Heading3"/>
      </w:pPr>
      <w:proofErr w:type="spellStart"/>
      <w:r w:rsidRPr="00CF26E5">
        <w:t>Equi’Vision</w:t>
      </w:r>
      <w:proofErr w:type="spellEnd"/>
      <w:r w:rsidRPr="00CF26E5">
        <w:t xml:space="preserve"> (Pay transparency)</w:t>
      </w:r>
    </w:p>
    <w:p w14:paraId="22ECF75C" w14:textId="53EC3E09" w:rsidR="00184679" w:rsidRPr="001862B6" w:rsidRDefault="00184679" w:rsidP="00301F86">
      <w:pPr>
        <w:rPr>
          <w:sz w:val="24"/>
        </w:rPr>
      </w:pPr>
      <w:bookmarkStart w:id="63" w:name="_Hlk161155982"/>
      <w:r w:rsidRPr="001862B6">
        <w:rPr>
          <w:sz w:val="24"/>
        </w:rPr>
        <w:t xml:space="preserve">In 2024, after the Task Force report was finalized and published, the </w:t>
      </w:r>
      <w:r w:rsidR="00B24EDB">
        <w:rPr>
          <w:sz w:val="24"/>
        </w:rPr>
        <w:t>Government</w:t>
      </w:r>
      <w:r w:rsidR="009E0A4C">
        <w:rPr>
          <w:sz w:val="24"/>
        </w:rPr>
        <w:t xml:space="preserve"> of Canada</w:t>
      </w:r>
      <w:r w:rsidR="00B24EDB">
        <w:rPr>
          <w:sz w:val="24"/>
        </w:rPr>
        <w:t xml:space="preserve"> launched a</w:t>
      </w:r>
      <w:r w:rsidR="00B24EDB" w:rsidRPr="001862B6">
        <w:rPr>
          <w:sz w:val="24"/>
        </w:rPr>
        <w:t xml:space="preserve"> </w:t>
      </w:r>
      <w:r w:rsidRPr="001862B6">
        <w:rPr>
          <w:sz w:val="24"/>
        </w:rPr>
        <w:t xml:space="preserve">new </w:t>
      </w:r>
      <w:r w:rsidR="00B24EDB">
        <w:rPr>
          <w:sz w:val="24"/>
        </w:rPr>
        <w:t xml:space="preserve">website, </w:t>
      </w:r>
      <w:hyperlink r:id="rId32" w:history="1">
        <w:proofErr w:type="spellStart"/>
        <w:r w:rsidRPr="00244593">
          <w:rPr>
            <w:rStyle w:val="Hyperlink"/>
            <w:sz w:val="24"/>
          </w:rPr>
          <w:t>Equi’Vision</w:t>
        </w:r>
        <w:proofErr w:type="spellEnd"/>
      </w:hyperlink>
      <w:r w:rsidR="00B55018" w:rsidRPr="001862B6">
        <w:rPr>
          <w:sz w:val="24"/>
        </w:rPr>
        <w:t>. The site</w:t>
      </w:r>
      <w:r w:rsidRPr="001862B6">
        <w:rPr>
          <w:sz w:val="24"/>
        </w:rPr>
        <w:t xml:space="preserve"> is a data visualization tool that publishes</w:t>
      </w:r>
      <w:r w:rsidR="00A8595C">
        <w:rPr>
          <w:sz w:val="24"/>
        </w:rPr>
        <w:t xml:space="preserve"> data from</w:t>
      </w:r>
      <w:r w:rsidRPr="001862B6">
        <w:rPr>
          <w:sz w:val="24"/>
        </w:rPr>
        <w:t xml:space="preserve"> annual </w:t>
      </w:r>
      <w:r w:rsidR="00A8595C">
        <w:rPr>
          <w:sz w:val="24"/>
        </w:rPr>
        <w:t xml:space="preserve">employment equity reports (i.e., the </w:t>
      </w:r>
      <w:r w:rsidRPr="001862B6">
        <w:rPr>
          <w:sz w:val="24"/>
        </w:rPr>
        <w:t xml:space="preserve">quantitative </w:t>
      </w:r>
      <w:r w:rsidR="00A8595C">
        <w:rPr>
          <w:sz w:val="24"/>
        </w:rPr>
        <w:t>component) for federally regulated private sector employers with 100 or more employees, including Crown Corporations</w:t>
      </w:r>
      <w:r w:rsidR="004E58C1">
        <w:rPr>
          <w:sz w:val="24"/>
        </w:rPr>
        <w:t>,</w:t>
      </w:r>
      <w:r w:rsidR="004F7E6A">
        <w:rPr>
          <w:sz w:val="24"/>
        </w:rPr>
        <w:t xml:space="preserve"> </w:t>
      </w:r>
      <w:r w:rsidR="004F7E6A" w:rsidRPr="004F7E6A">
        <w:rPr>
          <w:rStyle w:val="ui-provider"/>
          <w:sz w:val="24"/>
        </w:rPr>
        <w:t xml:space="preserve">other federal consolidated </w:t>
      </w:r>
      <w:r w:rsidR="008E061F" w:rsidRPr="004F7E6A">
        <w:rPr>
          <w:rStyle w:val="ui-provider"/>
          <w:sz w:val="24"/>
        </w:rPr>
        <w:t>entities,</w:t>
      </w:r>
      <w:r w:rsidR="004F7E6A" w:rsidRPr="004F7E6A">
        <w:rPr>
          <w:rStyle w:val="ui-provider"/>
          <w:sz w:val="24"/>
        </w:rPr>
        <w:t xml:space="preserve"> and other federal government business enterprises</w:t>
      </w:r>
      <w:r w:rsidR="004E793F">
        <w:rPr>
          <w:sz w:val="24"/>
        </w:rPr>
        <w:t xml:space="preserve">. </w:t>
      </w:r>
      <w:r w:rsidR="000B3404">
        <w:rPr>
          <w:sz w:val="24"/>
        </w:rPr>
        <w:t>E</w:t>
      </w:r>
      <w:r w:rsidR="000B3404" w:rsidRPr="001862B6">
        <w:rPr>
          <w:sz w:val="24"/>
        </w:rPr>
        <w:t>mployer reports</w:t>
      </w:r>
      <w:r w:rsidR="000B3404">
        <w:rPr>
          <w:sz w:val="24"/>
        </w:rPr>
        <w:t xml:space="preserve"> are validated</w:t>
      </w:r>
      <w:r w:rsidR="000B3404" w:rsidRPr="001862B6">
        <w:rPr>
          <w:sz w:val="24"/>
        </w:rPr>
        <w:t xml:space="preserve"> to ensure the accuracy of data and public reporting</w:t>
      </w:r>
      <w:r w:rsidR="000B3404">
        <w:rPr>
          <w:sz w:val="24"/>
        </w:rPr>
        <w:t xml:space="preserve">. </w:t>
      </w:r>
      <w:r w:rsidR="00A8595C">
        <w:rPr>
          <w:sz w:val="24"/>
        </w:rPr>
        <w:t xml:space="preserve">The website </w:t>
      </w:r>
      <w:r w:rsidRPr="001862B6">
        <w:rPr>
          <w:sz w:val="24"/>
        </w:rPr>
        <w:t xml:space="preserve">makes it easy to search and compare data from federally regulated private sector employers on representation rates and pay gaps concerning the four </w:t>
      </w:r>
      <w:r w:rsidRPr="001862B6">
        <w:rPr>
          <w:sz w:val="24"/>
        </w:rPr>
        <w:lastRenderedPageBreak/>
        <w:t>designated groups under the Act.</w:t>
      </w:r>
      <w:r w:rsidR="00B55018" w:rsidRPr="001862B6">
        <w:rPr>
          <w:sz w:val="24"/>
        </w:rPr>
        <w:t xml:space="preserve"> </w:t>
      </w:r>
      <w:r w:rsidR="00E030ED" w:rsidRPr="001862B6">
        <w:rPr>
          <w:sz w:val="24"/>
        </w:rPr>
        <w:t>Th</w:t>
      </w:r>
      <w:r w:rsidR="00B55018" w:rsidRPr="001862B6">
        <w:rPr>
          <w:sz w:val="24"/>
        </w:rPr>
        <w:t>is site is the result of pay transparency measures initiated in 2020 and aimed at improving workplace equity</w:t>
      </w:r>
      <w:r w:rsidR="00A8595C">
        <w:rPr>
          <w:sz w:val="24"/>
        </w:rPr>
        <w:t xml:space="preserve"> (see Annex D)</w:t>
      </w:r>
      <w:r w:rsidR="00B55018" w:rsidRPr="001862B6">
        <w:rPr>
          <w:sz w:val="24"/>
        </w:rPr>
        <w:t>.</w:t>
      </w:r>
      <w:bookmarkEnd w:id="63"/>
    </w:p>
    <w:p w14:paraId="677A61ED" w14:textId="77777777" w:rsidR="00301F86" w:rsidRPr="001862B6" w:rsidRDefault="00301F86" w:rsidP="00301F86">
      <w:pPr>
        <w:rPr>
          <w:sz w:val="24"/>
        </w:rPr>
      </w:pPr>
    </w:p>
    <w:tbl>
      <w:tblPr>
        <w:tblStyle w:val="TableGrid"/>
        <w:tblpPr w:leftFromText="181" w:rightFromText="181" w:vertAnchor="text" w:tblpY="1"/>
        <w:tblOverlap w:val="never"/>
        <w:tblW w:w="10080" w:type="dxa"/>
        <w:tblLook w:val="04A0" w:firstRow="1" w:lastRow="0" w:firstColumn="1" w:lastColumn="0" w:noHBand="0" w:noVBand="1"/>
      </w:tblPr>
      <w:tblGrid>
        <w:gridCol w:w="10080"/>
      </w:tblGrid>
      <w:tr w:rsidR="00FF366C" w:rsidRPr="001862B6" w14:paraId="34AEF5C8" w14:textId="77777777" w:rsidTr="001A7BE6">
        <w:tc>
          <w:tcPr>
            <w:tcW w:w="10080" w:type="dxa"/>
            <w:shd w:val="clear" w:color="auto" w:fill="DBE5F1" w:themeFill="accent1" w:themeFillTint="33"/>
          </w:tcPr>
          <w:p w14:paraId="6667AC1D" w14:textId="04212260" w:rsidR="00FF366C" w:rsidRPr="001862B6" w:rsidRDefault="0022493B" w:rsidP="00244593">
            <w:pPr>
              <w:pStyle w:val="Heading2"/>
              <w:numPr>
                <w:ilvl w:val="1"/>
                <w:numId w:val="127"/>
              </w:numPr>
              <w:ind w:left="589" w:hanging="589"/>
            </w:pPr>
            <w:bookmarkStart w:id="64" w:name="_Toc157086661"/>
            <w:bookmarkStart w:id="65" w:name="_Toc157087014"/>
            <w:bookmarkStart w:id="66" w:name="_Toc157088410"/>
            <w:bookmarkStart w:id="67" w:name="_Toc157088475"/>
            <w:r>
              <w:t xml:space="preserve"> </w:t>
            </w:r>
            <w:bookmarkStart w:id="68" w:name="_Toc162184564"/>
            <w:r w:rsidR="00FF366C" w:rsidRPr="001862B6">
              <w:t xml:space="preserve">Topics and </w:t>
            </w:r>
            <w:r w:rsidR="000B3404">
              <w:t>q</w:t>
            </w:r>
            <w:r w:rsidR="00FF366C" w:rsidRPr="001862B6">
              <w:t xml:space="preserve">uestions for </w:t>
            </w:r>
            <w:r w:rsidR="000B3404">
              <w:t>c</w:t>
            </w:r>
            <w:r w:rsidR="00FF366C" w:rsidRPr="001862B6">
              <w:t>onsultation</w:t>
            </w:r>
            <w:bookmarkEnd w:id="64"/>
            <w:bookmarkEnd w:id="65"/>
            <w:bookmarkEnd w:id="66"/>
            <w:bookmarkEnd w:id="67"/>
            <w:bookmarkEnd w:id="68"/>
          </w:p>
          <w:p w14:paraId="1284325C" w14:textId="427EF46F" w:rsidR="00236E9E" w:rsidRPr="00CF26E5" w:rsidRDefault="009436BF" w:rsidP="009743FC">
            <w:pPr>
              <w:pStyle w:val="Heading3"/>
            </w:pPr>
            <w:r>
              <w:t>R</w:t>
            </w:r>
            <w:r w:rsidR="006A1311" w:rsidRPr="00CF26E5">
              <w:t>eporting</w:t>
            </w:r>
            <w:r w:rsidR="00E557E2" w:rsidRPr="00CF26E5">
              <w:t xml:space="preserve"> </w:t>
            </w:r>
            <w:r w:rsidR="000B3404">
              <w:t>f</w:t>
            </w:r>
            <w:r w:rsidR="00E557E2" w:rsidRPr="00CF26E5">
              <w:t>requency</w:t>
            </w:r>
            <w:r w:rsidR="006A1311" w:rsidRPr="00CF26E5">
              <w:t xml:space="preserve"> and </w:t>
            </w:r>
            <w:r w:rsidR="000B3404">
              <w:t>d</w:t>
            </w:r>
            <w:r w:rsidR="006A1311" w:rsidRPr="00CF26E5">
              <w:t xml:space="preserve">ata </w:t>
            </w:r>
            <w:r w:rsidR="000B3404">
              <w:t>t</w:t>
            </w:r>
            <w:r w:rsidR="006A1311" w:rsidRPr="00CF26E5">
              <w:t>ransparency:</w:t>
            </w:r>
          </w:p>
          <w:p w14:paraId="7DE17B78" w14:textId="45DC07D5" w:rsidR="00A8595C" w:rsidRDefault="00A8595C" w:rsidP="00244593">
            <w:pPr>
              <w:pStyle w:val="ListParagraph"/>
              <w:numPr>
                <w:ilvl w:val="0"/>
                <w:numId w:val="76"/>
              </w:numPr>
              <w:spacing w:before="240"/>
              <w:ind w:left="360"/>
              <w:rPr>
                <w:sz w:val="24"/>
              </w:rPr>
            </w:pPr>
            <w:r w:rsidRPr="001862B6">
              <w:rPr>
                <w:sz w:val="24"/>
              </w:rPr>
              <w:t xml:space="preserve">How would you define and measure success in employment equity? </w:t>
            </w:r>
          </w:p>
          <w:p w14:paraId="77665A64" w14:textId="051AFEBE" w:rsidR="00A8595C" w:rsidRPr="00A8595C" w:rsidRDefault="00A8595C" w:rsidP="00244593">
            <w:pPr>
              <w:pStyle w:val="ListParagraph"/>
              <w:spacing w:before="240"/>
              <w:ind w:left="360"/>
              <w:rPr>
                <w:sz w:val="24"/>
              </w:rPr>
            </w:pPr>
          </w:p>
          <w:p w14:paraId="1A355689" w14:textId="384EC5F3" w:rsidR="00301F86" w:rsidRPr="00CF26E5" w:rsidRDefault="00AD3915" w:rsidP="00CF26E5">
            <w:pPr>
              <w:rPr>
                <w:sz w:val="24"/>
              </w:rPr>
            </w:pPr>
            <w:r w:rsidRPr="00CF26E5">
              <w:rPr>
                <w:sz w:val="24"/>
              </w:rPr>
              <w:t xml:space="preserve">Currently, the Act </w:t>
            </w:r>
            <w:r w:rsidR="004C3CB8" w:rsidRPr="00CF26E5">
              <w:rPr>
                <w:sz w:val="24"/>
              </w:rPr>
              <w:t>requires employers to complete annual reports</w:t>
            </w:r>
            <w:r w:rsidR="004E02D3" w:rsidRPr="00CF26E5">
              <w:rPr>
                <w:sz w:val="24"/>
              </w:rPr>
              <w:t xml:space="preserve"> that include both quantitative and narrative components</w:t>
            </w:r>
            <w:r w:rsidR="004C3CB8" w:rsidRPr="00CF26E5">
              <w:rPr>
                <w:sz w:val="24"/>
              </w:rPr>
              <w:t>.</w:t>
            </w:r>
            <w:r w:rsidR="00BA7C06" w:rsidRPr="00CF26E5">
              <w:rPr>
                <w:sz w:val="24"/>
              </w:rPr>
              <w:t xml:space="preserve"> Only certain components of the annual reports are made publicly available. </w:t>
            </w:r>
          </w:p>
          <w:p w14:paraId="604A444A" w14:textId="0853546A" w:rsidR="008973C1" w:rsidRPr="008F6E89" w:rsidRDefault="00BA7C06" w:rsidP="00244593">
            <w:pPr>
              <w:pStyle w:val="ListParagraph"/>
              <w:numPr>
                <w:ilvl w:val="0"/>
                <w:numId w:val="76"/>
              </w:numPr>
              <w:spacing w:before="240"/>
              <w:ind w:left="360"/>
              <w:rPr>
                <w:sz w:val="24"/>
              </w:rPr>
            </w:pPr>
            <w:r w:rsidRPr="008F6E89">
              <w:rPr>
                <w:sz w:val="24"/>
              </w:rPr>
              <w:t>W</w:t>
            </w:r>
            <w:r w:rsidR="000500A2" w:rsidRPr="008F6E89">
              <w:rPr>
                <w:sz w:val="24"/>
              </w:rPr>
              <w:t xml:space="preserve">hat elements </w:t>
            </w:r>
            <w:r w:rsidR="00D82C96">
              <w:rPr>
                <w:sz w:val="24"/>
              </w:rPr>
              <w:t xml:space="preserve">or sections (qualitative and narrative) </w:t>
            </w:r>
            <w:r w:rsidR="000500A2" w:rsidRPr="008F6E89">
              <w:rPr>
                <w:sz w:val="24"/>
              </w:rPr>
              <w:t xml:space="preserve">of the </w:t>
            </w:r>
            <w:r w:rsidR="004E02D3" w:rsidRPr="008F6E89">
              <w:rPr>
                <w:sz w:val="24"/>
              </w:rPr>
              <w:t xml:space="preserve">annual report </w:t>
            </w:r>
            <w:r w:rsidR="000500A2" w:rsidRPr="008F6E89">
              <w:rPr>
                <w:sz w:val="24"/>
              </w:rPr>
              <w:t xml:space="preserve">do you find especially valuable? </w:t>
            </w:r>
          </w:p>
          <w:p w14:paraId="0810920F" w14:textId="77777777" w:rsidR="00301F86" w:rsidRPr="008F6E89" w:rsidRDefault="00301F86" w:rsidP="00244593">
            <w:pPr>
              <w:pStyle w:val="ListParagraph"/>
              <w:spacing w:before="240"/>
              <w:rPr>
                <w:sz w:val="24"/>
              </w:rPr>
            </w:pPr>
          </w:p>
          <w:p w14:paraId="2765331D" w14:textId="4910CE29" w:rsidR="00D46961" w:rsidRPr="008F6E89" w:rsidRDefault="00F443CA" w:rsidP="00244593">
            <w:pPr>
              <w:pStyle w:val="ListParagraph"/>
              <w:numPr>
                <w:ilvl w:val="0"/>
                <w:numId w:val="76"/>
              </w:numPr>
              <w:spacing w:before="240"/>
              <w:ind w:left="360"/>
              <w:rPr>
                <w:sz w:val="24"/>
              </w:rPr>
            </w:pPr>
            <w:r w:rsidRPr="008F6E89">
              <w:rPr>
                <w:sz w:val="24"/>
              </w:rPr>
              <w:t xml:space="preserve">Do you find </w:t>
            </w:r>
            <w:r w:rsidR="004E02D3" w:rsidRPr="008F6E89">
              <w:rPr>
                <w:sz w:val="24"/>
              </w:rPr>
              <w:t xml:space="preserve">any components </w:t>
            </w:r>
            <w:r w:rsidRPr="008F6E89">
              <w:rPr>
                <w:sz w:val="24"/>
              </w:rPr>
              <w:t>to be unnecessary,</w:t>
            </w:r>
            <w:r w:rsidR="000500A2" w:rsidRPr="008F6E89">
              <w:rPr>
                <w:sz w:val="24"/>
              </w:rPr>
              <w:t xml:space="preserve"> </w:t>
            </w:r>
            <w:r w:rsidR="00BA7C06" w:rsidRPr="008F6E89">
              <w:rPr>
                <w:sz w:val="24"/>
              </w:rPr>
              <w:t xml:space="preserve">time-consuming or </w:t>
            </w:r>
            <w:r w:rsidR="000500A2" w:rsidRPr="008F6E89">
              <w:rPr>
                <w:sz w:val="24"/>
              </w:rPr>
              <w:t>burdensome?</w:t>
            </w:r>
          </w:p>
          <w:p w14:paraId="3D1374E5" w14:textId="77777777" w:rsidR="00D46961" w:rsidRPr="00244593" w:rsidRDefault="00D46961" w:rsidP="00244593">
            <w:pPr>
              <w:pStyle w:val="ListParagraph"/>
              <w:spacing w:before="240"/>
              <w:ind w:left="360"/>
              <w:rPr>
                <w:sz w:val="24"/>
              </w:rPr>
            </w:pPr>
          </w:p>
          <w:p w14:paraId="472F4600" w14:textId="1BF50701" w:rsidR="00F443CA" w:rsidRPr="00244593" w:rsidRDefault="00D46961" w:rsidP="00D46961">
            <w:pPr>
              <w:pStyle w:val="ListParagraph"/>
              <w:numPr>
                <w:ilvl w:val="0"/>
                <w:numId w:val="76"/>
              </w:numPr>
              <w:spacing w:before="240"/>
              <w:ind w:left="360"/>
              <w:rPr>
                <w:sz w:val="24"/>
              </w:rPr>
            </w:pPr>
            <w:r w:rsidRPr="008F6E89">
              <w:rPr>
                <w:sz w:val="24"/>
              </w:rPr>
              <w:t>W</w:t>
            </w:r>
            <w:r w:rsidR="00A8595C" w:rsidRPr="00244593">
              <w:rPr>
                <w:sz w:val="24"/>
              </w:rPr>
              <w:t>ould you have concerns with reducing the frequency of reporting (quantitative and/or narrative components)</w:t>
            </w:r>
            <w:r w:rsidR="00AD1574">
              <w:rPr>
                <w:sz w:val="24"/>
              </w:rPr>
              <w:t xml:space="preserve"> for federally regulated private sector employers</w:t>
            </w:r>
            <w:r w:rsidR="00A8595C" w:rsidRPr="00244593">
              <w:rPr>
                <w:sz w:val="24"/>
              </w:rPr>
              <w:t xml:space="preserve"> from annual</w:t>
            </w:r>
            <w:r w:rsidR="00F443CA" w:rsidRPr="00244593">
              <w:rPr>
                <w:sz w:val="24"/>
              </w:rPr>
              <w:t>ly</w:t>
            </w:r>
            <w:r w:rsidR="00A8595C" w:rsidRPr="00244593">
              <w:rPr>
                <w:sz w:val="24"/>
              </w:rPr>
              <w:t xml:space="preserve"> to once every three years? </w:t>
            </w:r>
            <w:r w:rsidR="00F443CA" w:rsidRPr="00244593">
              <w:rPr>
                <w:sz w:val="24"/>
              </w:rPr>
              <w:t xml:space="preserve">If so, how </w:t>
            </w:r>
            <w:r w:rsidR="00C004BC">
              <w:rPr>
                <w:sz w:val="24"/>
              </w:rPr>
              <w:t>could we</w:t>
            </w:r>
            <w:r w:rsidR="00F443CA" w:rsidRPr="00244593">
              <w:rPr>
                <w:sz w:val="24"/>
              </w:rPr>
              <w:t xml:space="preserve"> address them? </w:t>
            </w:r>
          </w:p>
          <w:p w14:paraId="3CF50245" w14:textId="77777777" w:rsidR="00301F86" w:rsidRPr="00244593" w:rsidRDefault="00301F86" w:rsidP="00244593">
            <w:pPr>
              <w:pStyle w:val="ListParagraph"/>
              <w:spacing w:before="240"/>
              <w:ind w:left="0"/>
              <w:rPr>
                <w:sz w:val="24"/>
              </w:rPr>
            </w:pPr>
          </w:p>
          <w:p w14:paraId="3DCA91EB" w14:textId="643F6452" w:rsidR="008F6E89" w:rsidRPr="00244593" w:rsidRDefault="00BA7C06" w:rsidP="00244593">
            <w:pPr>
              <w:pStyle w:val="ListParagraph"/>
              <w:numPr>
                <w:ilvl w:val="0"/>
                <w:numId w:val="76"/>
              </w:numPr>
              <w:spacing w:before="240"/>
              <w:ind w:left="360"/>
              <w:rPr>
                <w:sz w:val="24"/>
              </w:rPr>
            </w:pPr>
            <w:r w:rsidRPr="008F6E89">
              <w:rPr>
                <w:sz w:val="24"/>
              </w:rPr>
              <w:t>Would yo</w:t>
            </w:r>
            <w:r w:rsidR="00F443CA" w:rsidRPr="008F6E89">
              <w:rPr>
                <w:sz w:val="24"/>
              </w:rPr>
              <w:t>u</w:t>
            </w:r>
            <w:r w:rsidRPr="008F6E89">
              <w:rPr>
                <w:sz w:val="24"/>
              </w:rPr>
              <w:t xml:space="preserve"> </w:t>
            </w:r>
            <w:r w:rsidR="00F443CA" w:rsidRPr="008F6E89">
              <w:rPr>
                <w:sz w:val="24"/>
              </w:rPr>
              <w:t xml:space="preserve">have concerns if </w:t>
            </w:r>
            <w:r w:rsidRPr="00244593">
              <w:rPr>
                <w:sz w:val="24"/>
              </w:rPr>
              <w:t xml:space="preserve">the narrative information </w:t>
            </w:r>
            <w:r w:rsidR="00F443CA" w:rsidRPr="008F6E89">
              <w:rPr>
                <w:sz w:val="24"/>
              </w:rPr>
              <w:t xml:space="preserve">that </w:t>
            </w:r>
            <w:r w:rsidR="006E5748">
              <w:rPr>
                <w:sz w:val="24"/>
              </w:rPr>
              <w:t xml:space="preserve">all covered </w:t>
            </w:r>
            <w:r w:rsidRPr="008F6E89">
              <w:rPr>
                <w:sz w:val="24"/>
              </w:rPr>
              <w:t>employers provide in their annual reports</w:t>
            </w:r>
            <w:r w:rsidR="00F443CA" w:rsidRPr="008F6E89">
              <w:rPr>
                <w:sz w:val="24"/>
              </w:rPr>
              <w:t xml:space="preserve"> were made public? </w:t>
            </w:r>
            <w:r w:rsidR="008F6E89" w:rsidRPr="008F6E89">
              <w:rPr>
                <w:sz w:val="24"/>
              </w:rPr>
              <w:br/>
            </w:r>
          </w:p>
          <w:p w14:paraId="2E77D8C0" w14:textId="52BAC5A5" w:rsidR="008973C1" w:rsidRDefault="00203AE7" w:rsidP="00244593">
            <w:pPr>
              <w:pStyle w:val="ListParagraph"/>
              <w:numPr>
                <w:ilvl w:val="0"/>
                <w:numId w:val="76"/>
              </w:numPr>
              <w:spacing w:before="240"/>
              <w:ind w:left="360"/>
              <w:rPr>
                <w:sz w:val="24"/>
              </w:rPr>
            </w:pPr>
            <w:r>
              <w:rPr>
                <w:sz w:val="24"/>
              </w:rPr>
              <w:t>Overall a</w:t>
            </w:r>
            <w:r w:rsidR="00BA7C06" w:rsidRPr="00244593">
              <w:rPr>
                <w:sz w:val="24"/>
              </w:rPr>
              <w:t xml:space="preserve">re there any parts of the annual report that you believe should not be made public? If you have concerns, how </w:t>
            </w:r>
            <w:r w:rsidR="00C004BC">
              <w:rPr>
                <w:sz w:val="24"/>
              </w:rPr>
              <w:t>could we</w:t>
            </w:r>
            <w:r w:rsidR="00F443CA" w:rsidRPr="00244593">
              <w:rPr>
                <w:sz w:val="24"/>
              </w:rPr>
              <w:t xml:space="preserve"> address them</w:t>
            </w:r>
            <w:r w:rsidR="00BA7C06" w:rsidRPr="00244593">
              <w:rPr>
                <w:sz w:val="24"/>
              </w:rPr>
              <w:t>?</w:t>
            </w:r>
          </w:p>
          <w:p w14:paraId="50E8303A" w14:textId="77777777" w:rsidR="000E32BE" w:rsidRDefault="000E32BE" w:rsidP="008E061F">
            <w:pPr>
              <w:pStyle w:val="ListParagraph"/>
              <w:spacing w:before="240"/>
              <w:ind w:left="360"/>
              <w:rPr>
                <w:sz w:val="24"/>
              </w:rPr>
            </w:pPr>
          </w:p>
          <w:p w14:paraId="536DA224" w14:textId="716564A1" w:rsidR="000E32BE" w:rsidRPr="008E061F" w:rsidRDefault="000E32BE" w:rsidP="008E061F">
            <w:pPr>
              <w:pStyle w:val="ListParagraph"/>
              <w:numPr>
                <w:ilvl w:val="0"/>
                <w:numId w:val="76"/>
              </w:numPr>
              <w:spacing w:before="240"/>
              <w:ind w:left="360"/>
              <w:rPr>
                <w:sz w:val="24"/>
              </w:rPr>
            </w:pPr>
            <w:r w:rsidRPr="00CF26E5">
              <w:rPr>
                <w:sz w:val="24"/>
              </w:rPr>
              <w:t xml:space="preserve">Would you have concerns </w:t>
            </w:r>
            <w:r>
              <w:rPr>
                <w:sz w:val="24"/>
              </w:rPr>
              <w:t>with</w:t>
            </w:r>
            <w:r w:rsidRPr="00CF26E5">
              <w:rPr>
                <w:sz w:val="24"/>
              </w:rPr>
              <w:t xml:space="preserve"> </w:t>
            </w:r>
            <w:r>
              <w:rPr>
                <w:sz w:val="24"/>
              </w:rPr>
              <w:t xml:space="preserve">permitting </w:t>
            </w:r>
            <w:r w:rsidRPr="00CF26E5">
              <w:rPr>
                <w:sz w:val="24"/>
              </w:rPr>
              <w:t>th</w:t>
            </w:r>
            <w:r>
              <w:rPr>
                <w:sz w:val="24"/>
              </w:rPr>
              <w:t>at</w:t>
            </w:r>
            <w:r w:rsidRPr="00CF26E5">
              <w:rPr>
                <w:sz w:val="24"/>
              </w:rPr>
              <w:t xml:space="preserve"> data</w:t>
            </w:r>
            <w:r>
              <w:rPr>
                <w:sz w:val="24"/>
              </w:rPr>
              <w:t xml:space="preserve"> collected</w:t>
            </w:r>
            <w:r w:rsidRPr="00CF26E5">
              <w:rPr>
                <w:sz w:val="24"/>
              </w:rPr>
              <w:t xml:space="preserve"> on members of more than one designated group and sub-groups </w:t>
            </w:r>
            <w:r>
              <w:rPr>
                <w:sz w:val="24"/>
              </w:rPr>
              <w:t xml:space="preserve">be included </w:t>
            </w:r>
            <w:r w:rsidRPr="00CF26E5">
              <w:rPr>
                <w:sz w:val="24"/>
              </w:rPr>
              <w:t>into reporting</w:t>
            </w:r>
            <w:r>
              <w:rPr>
                <w:sz w:val="24"/>
              </w:rPr>
              <w:t>, in support of an intersectional lens</w:t>
            </w:r>
            <w:r w:rsidRPr="00CF26E5">
              <w:rPr>
                <w:sz w:val="24"/>
              </w:rPr>
              <w:t xml:space="preserve">? If so, how </w:t>
            </w:r>
            <w:r>
              <w:rPr>
                <w:sz w:val="24"/>
              </w:rPr>
              <w:t>could we</w:t>
            </w:r>
            <w:r w:rsidRPr="00CF26E5">
              <w:rPr>
                <w:sz w:val="24"/>
              </w:rPr>
              <w:t xml:space="preserve"> address them? </w:t>
            </w:r>
          </w:p>
          <w:p w14:paraId="08C75B01" w14:textId="77777777" w:rsidR="003322BC" w:rsidRDefault="003322BC" w:rsidP="006E5748">
            <w:pPr>
              <w:pStyle w:val="ListParagraph"/>
              <w:spacing w:before="240"/>
              <w:ind w:left="360"/>
              <w:rPr>
                <w:sz w:val="24"/>
              </w:rPr>
            </w:pPr>
          </w:p>
          <w:p w14:paraId="62D30EDA" w14:textId="5D222202" w:rsidR="003322BC" w:rsidRPr="008E061F" w:rsidRDefault="003322BC" w:rsidP="00244593">
            <w:pPr>
              <w:pStyle w:val="ListParagraph"/>
              <w:numPr>
                <w:ilvl w:val="0"/>
                <w:numId w:val="76"/>
              </w:numPr>
              <w:spacing w:before="240"/>
              <w:ind w:left="360"/>
              <w:rPr>
                <w:sz w:val="24"/>
              </w:rPr>
            </w:pPr>
            <w:r w:rsidRPr="008E061F">
              <w:rPr>
                <w:sz w:val="24"/>
              </w:rPr>
              <w:t xml:space="preserve">Would you have concerns if employment equity plans were published in annual reports? </w:t>
            </w:r>
            <w:r w:rsidR="00C004BC" w:rsidRPr="008E061F">
              <w:rPr>
                <w:sz w:val="24"/>
              </w:rPr>
              <w:t xml:space="preserve">If so, how could we address them? </w:t>
            </w:r>
            <w:r w:rsidRPr="008E061F">
              <w:rPr>
                <w:sz w:val="24"/>
              </w:rPr>
              <w:t>Are there components of employment equity plans that you believe should not be made publicly available?</w:t>
            </w:r>
          </w:p>
          <w:p w14:paraId="72DBC6DD" w14:textId="77777777" w:rsidR="00F443CA" w:rsidRPr="008F6E89" w:rsidRDefault="00F443CA" w:rsidP="00244593">
            <w:pPr>
              <w:pStyle w:val="ListParagraph"/>
              <w:spacing w:before="240"/>
              <w:rPr>
                <w:sz w:val="24"/>
              </w:rPr>
            </w:pPr>
          </w:p>
          <w:p w14:paraId="64E3A0BE" w14:textId="79D0EC97" w:rsidR="00301F86" w:rsidRPr="00244593" w:rsidRDefault="00F443CA" w:rsidP="00244593">
            <w:pPr>
              <w:pStyle w:val="ListParagraph"/>
              <w:numPr>
                <w:ilvl w:val="0"/>
                <w:numId w:val="76"/>
              </w:numPr>
              <w:spacing w:before="240"/>
              <w:ind w:left="360"/>
              <w:rPr>
                <w:sz w:val="24"/>
              </w:rPr>
            </w:pPr>
            <w:r w:rsidRPr="008F6E89">
              <w:rPr>
                <w:sz w:val="24"/>
              </w:rPr>
              <w:t>Would you have concerns if reporting obligations were different for various employers covered under the Act (e.g., federally regulated private sector v</w:t>
            </w:r>
            <w:r w:rsidR="00FF2A3F">
              <w:rPr>
                <w:sz w:val="24"/>
              </w:rPr>
              <w:t>ersu</w:t>
            </w:r>
            <w:r w:rsidRPr="008F6E89">
              <w:rPr>
                <w:sz w:val="24"/>
              </w:rPr>
              <w:t>s the federal public sector</w:t>
            </w:r>
            <w:r w:rsidR="004E58C1">
              <w:rPr>
                <w:sz w:val="24"/>
              </w:rPr>
              <w:t>, smaller versus larger employers, etc.</w:t>
            </w:r>
            <w:r w:rsidRPr="008F6E89">
              <w:rPr>
                <w:sz w:val="24"/>
              </w:rPr>
              <w:t xml:space="preserve">)? If so, how </w:t>
            </w:r>
            <w:r w:rsidR="00C004BC">
              <w:rPr>
                <w:sz w:val="24"/>
              </w:rPr>
              <w:t>could we</w:t>
            </w:r>
            <w:r w:rsidRPr="008F6E89">
              <w:rPr>
                <w:sz w:val="24"/>
              </w:rPr>
              <w:t xml:space="preserve"> address them? </w:t>
            </w:r>
          </w:p>
          <w:p w14:paraId="49C215D1" w14:textId="77777777" w:rsidR="00914508" w:rsidRPr="008F6E89" w:rsidRDefault="00914508" w:rsidP="001A7BE6">
            <w:pPr>
              <w:rPr>
                <w:b/>
                <w:bCs/>
                <w:sz w:val="24"/>
              </w:rPr>
            </w:pPr>
          </w:p>
          <w:p w14:paraId="6F9B523E" w14:textId="504FCCCD" w:rsidR="00FF366C" w:rsidRPr="001862B6" w:rsidRDefault="00FF366C" w:rsidP="001A7BE6">
            <w:pPr>
              <w:rPr>
                <w:sz w:val="24"/>
              </w:rPr>
            </w:pPr>
            <w:r w:rsidRPr="001862B6">
              <w:rPr>
                <w:b/>
                <w:bCs/>
                <w:sz w:val="24"/>
              </w:rPr>
              <w:t>Note:</w:t>
            </w:r>
            <w:r w:rsidRPr="001862B6">
              <w:rPr>
                <w:sz w:val="24"/>
              </w:rPr>
              <w:t xml:space="preserve"> If you have other feedback </w:t>
            </w:r>
            <w:r w:rsidR="00F443CA">
              <w:rPr>
                <w:sz w:val="24"/>
              </w:rPr>
              <w:t xml:space="preserve">related to the content covered in section 4 of this guide, </w:t>
            </w:r>
            <w:r w:rsidRPr="001862B6">
              <w:rPr>
                <w:sz w:val="24"/>
              </w:rPr>
              <w:t>please provide it in your submission</w:t>
            </w:r>
          </w:p>
        </w:tc>
      </w:tr>
    </w:tbl>
    <w:p w14:paraId="626DBAF6" w14:textId="79AEAEC8" w:rsidR="00252E38" w:rsidRDefault="00252E38">
      <w:pPr>
        <w:spacing w:after="200" w:line="276" w:lineRule="auto"/>
      </w:pPr>
      <w:bookmarkStart w:id="69" w:name="_Toc88637945"/>
      <w:bookmarkStart w:id="70" w:name="_Toc96941749"/>
      <w:bookmarkStart w:id="71" w:name="_Toc156377581"/>
      <w:bookmarkStart w:id="72" w:name="_Toc157086663"/>
      <w:bookmarkStart w:id="73" w:name="_Toc157086882"/>
      <w:bookmarkStart w:id="74" w:name="_Toc157087016"/>
      <w:bookmarkStart w:id="75" w:name="_Toc157088259"/>
      <w:bookmarkStart w:id="76" w:name="_Toc157088412"/>
      <w:bookmarkStart w:id="77" w:name="_Toc157088477"/>
    </w:p>
    <w:p w14:paraId="2BC3B06E" w14:textId="333C4295" w:rsidR="005022F1" w:rsidRDefault="005022F1">
      <w:pPr>
        <w:spacing w:after="200" w:line="276" w:lineRule="auto"/>
      </w:pPr>
      <w:r>
        <w:br w:type="page"/>
      </w:r>
    </w:p>
    <w:p w14:paraId="2C99BF0C" w14:textId="785B257E" w:rsidR="00252E38" w:rsidRDefault="00252E38" w:rsidP="0022493B">
      <w:pPr>
        <w:pStyle w:val="Heading1"/>
      </w:pPr>
      <w:bookmarkStart w:id="78" w:name="_Toc162184565"/>
      <w:r w:rsidRPr="00252E38">
        <w:lastRenderedPageBreak/>
        <w:t xml:space="preserve">Other </w:t>
      </w:r>
      <w:r w:rsidR="00890EBA" w:rsidRPr="0022493B">
        <w:t>q</w:t>
      </w:r>
      <w:r w:rsidRPr="0022493B">
        <w:t>uestions</w:t>
      </w:r>
      <w:r w:rsidRPr="00252E38">
        <w:t xml:space="preserve"> for your </w:t>
      </w:r>
      <w:r w:rsidR="00890EBA">
        <w:t>c</w:t>
      </w:r>
      <w:r w:rsidRPr="00252E38">
        <w:t>onsideration</w:t>
      </w:r>
      <w:bookmarkEnd w:id="78"/>
    </w:p>
    <w:p w14:paraId="062B1DE2" w14:textId="77777777" w:rsidR="00252E38" w:rsidRPr="009D77ED" w:rsidRDefault="00252E38" w:rsidP="009D77ED"/>
    <w:tbl>
      <w:tblPr>
        <w:tblStyle w:val="TableGrid"/>
        <w:tblW w:w="10080" w:type="dxa"/>
        <w:tblLook w:val="04A0" w:firstRow="1" w:lastRow="0" w:firstColumn="1" w:lastColumn="0" w:noHBand="0" w:noVBand="1"/>
      </w:tblPr>
      <w:tblGrid>
        <w:gridCol w:w="10080"/>
      </w:tblGrid>
      <w:tr w:rsidR="00252E38" w:rsidRPr="009A30E8" w14:paraId="59D53852" w14:textId="77777777">
        <w:tc>
          <w:tcPr>
            <w:tcW w:w="10080" w:type="dxa"/>
            <w:shd w:val="clear" w:color="auto" w:fill="DBE5F1" w:themeFill="accent1" w:themeFillTint="33"/>
          </w:tcPr>
          <w:p w14:paraId="1BAA350A" w14:textId="77777777" w:rsidR="00252E38" w:rsidRPr="0002123F" w:rsidRDefault="00252E38" w:rsidP="00252E38"/>
          <w:p w14:paraId="6BC17F92" w14:textId="0C0FB66F" w:rsidR="00252E38" w:rsidRPr="0002123F" w:rsidRDefault="00252E38" w:rsidP="00252E38">
            <w:pPr>
              <w:spacing w:after="200" w:line="276" w:lineRule="auto"/>
              <w:rPr>
                <w:sz w:val="24"/>
              </w:rPr>
            </w:pPr>
            <w:r w:rsidRPr="0002123F">
              <w:rPr>
                <w:sz w:val="24"/>
              </w:rPr>
              <w:t>1. Do you have any other suggestions for the Government</w:t>
            </w:r>
            <w:r w:rsidR="009E0A4C">
              <w:rPr>
                <w:sz w:val="24"/>
              </w:rPr>
              <w:t xml:space="preserve"> of Canada</w:t>
            </w:r>
            <w:r w:rsidRPr="0002123F">
              <w:rPr>
                <w:sz w:val="24"/>
              </w:rPr>
              <w:t xml:space="preserve"> </w:t>
            </w:r>
            <w:r w:rsidR="00F13FAA">
              <w:rPr>
                <w:sz w:val="24"/>
              </w:rPr>
              <w:t>regarding</w:t>
            </w:r>
            <w:r w:rsidRPr="0002123F">
              <w:rPr>
                <w:sz w:val="24"/>
              </w:rPr>
              <w:t xml:space="preserve"> </w:t>
            </w:r>
            <w:r w:rsidR="00FF2A3F">
              <w:rPr>
                <w:sz w:val="24"/>
              </w:rPr>
              <w:t>the modernization of</w:t>
            </w:r>
            <w:r w:rsidR="00FF2A3F" w:rsidRPr="0002123F">
              <w:rPr>
                <w:sz w:val="24"/>
              </w:rPr>
              <w:t xml:space="preserve"> </w:t>
            </w:r>
            <w:r w:rsidRPr="0002123F">
              <w:rPr>
                <w:sz w:val="24"/>
              </w:rPr>
              <w:t xml:space="preserve">the </w:t>
            </w:r>
            <w:r w:rsidRPr="00E453F7">
              <w:rPr>
                <w:i/>
                <w:iCs/>
                <w:sz w:val="24"/>
              </w:rPr>
              <w:t>Employment Equity Act</w:t>
            </w:r>
            <w:r w:rsidR="00CB5EDF">
              <w:rPr>
                <w:i/>
                <w:iCs/>
                <w:sz w:val="24"/>
              </w:rPr>
              <w:t xml:space="preserve"> </w:t>
            </w:r>
            <w:r w:rsidR="001C0C7A">
              <w:rPr>
                <w:sz w:val="24"/>
              </w:rPr>
              <w:t>framework</w:t>
            </w:r>
            <w:r w:rsidRPr="0002123F">
              <w:rPr>
                <w:sz w:val="24"/>
              </w:rPr>
              <w:t>?</w:t>
            </w:r>
          </w:p>
          <w:p w14:paraId="7947F40E" w14:textId="59623FC6" w:rsidR="00252E38" w:rsidRPr="0002123F" w:rsidRDefault="00252E38" w:rsidP="00252E38">
            <w:pPr>
              <w:spacing w:after="200" w:line="276" w:lineRule="auto"/>
              <w:rPr>
                <w:sz w:val="24"/>
              </w:rPr>
            </w:pPr>
            <w:r w:rsidRPr="0002123F">
              <w:rPr>
                <w:sz w:val="24"/>
              </w:rPr>
              <w:t xml:space="preserve">2. What change or changes would be most important to </w:t>
            </w:r>
            <w:r w:rsidR="003F1616" w:rsidRPr="0002123F">
              <w:rPr>
                <w:sz w:val="24"/>
              </w:rPr>
              <w:t>achiev</w:t>
            </w:r>
            <w:r w:rsidR="003F1616">
              <w:rPr>
                <w:sz w:val="24"/>
              </w:rPr>
              <w:t>ing</w:t>
            </w:r>
            <w:r w:rsidR="003F1616" w:rsidRPr="0002123F">
              <w:rPr>
                <w:sz w:val="24"/>
              </w:rPr>
              <w:t xml:space="preserve"> </w:t>
            </w:r>
            <w:r w:rsidR="001B1D70">
              <w:rPr>
                <w:sz w:val="24"/>
              </w:rPr>
              <w:t>concrete</w:t>
            </w:r>
            <w:r w:rsidR="001B1D70" w:rsidRPr="0002123F">
              <w:rPr>
                <w:sz w:val="24"/>
              </w:rPr>
              <w:t xml:space="preserve"> </w:t>
            </w:r>
            <w:r w:rsidRPr="0002123F">
              <w:rPr>
                <w:sz w:val="24"/>
              </w:rPr>
              <w:t>progress on employment equity in the coming years?</w:t>
            </w:r>
          </w:p>
          <w:p w14:paraId="2CF54E9A" w14:textId="0529088B" w:rsidR="00252E38" w:rsidRPr="009A30E8" w:rsidRDefault="00252E38" w:rsidP="009D77ED">
            <w:pPr>
              <w:spacing w:after="200" w:line="276" w:lineRule="auto"/>
              <w:rPr>
                <w:sz w:val="24"/>
              </w:rPr>
            </w:pPr>
            <w:r w:rsidRPr="0002123F">
              <w:rPr>
                <w:sz w:val="24"/>
              </w:rPr>
              <w:t xml:space="preserve">3. Are there any current </w:t>
            </w:r>
            <w:r w:rsidR="0041138B">
              <w:rPr>
                <w:sz w:val="24"/>
              </w:rPr>
              <w:t>e</w:t>
            </w:r>
            <w:r w:rsidRPr="0002123F">
              <w:rPr>
                <w:sz w:val="24"/>
              </w:rPr>
              <w:t xml:space="preserve">mployment </w:t>
            </w:r>
            <w:r w:rsidR="0041138B">
              <w:rPr>
                <w:sz w:val="24"/>
              </w:rPr>
              <w:t>e</w:t>
            </w:r>
            <w:r w:rsidRPr="0002123F">
              <w:rPr>
                <w:sz w:val="24"/>
              </w:rPr>
              <w:t>quity requirements that do not serve a useful purpose?</w:t>
            </w:r>
          </w:p>
        </w:tc>
      </w:tr>
    </w:tbl>
    <w:p w14:paraId="600E8538" w14:textId="77777777" w:rsidR="00061957" w:rsidRDefault="00061957">
      <w:pPr>
        <w:spacing w:after="200" w:line="276" w:lineRule="auto"/>
        <w:rPr>
          <w:b/>
          <w:sz w:val="28"/>
          <w:szCs w:val="28"/>
        </w:rPr>
      </w:pPr>
      <w:r>
        <w:br w:type="page"/>
      </w:r>
    </w:p>
    <w:p w14:paraId="466980C1" w14:textId="22763DB7" w:rsidR="008A13CF" w:rsidRPr="008D09B7" w:rsidRDefault="008A13CF" w:rsidP="009743FC">
      <w:pPr>
        <w:pStyle w:val="Heading1"/>
        <w:numPr>
          <w:ilvl w:val="0"/>
          <w:numId w:val="0"/>
        </w:numPr>
      </w:pPr>
      <w:bookmarkStart w:id="79" w:name="_Toc162184566"/>
      <w:r w:rsidRPr="008D09B7">
        <w:lastRenderedPageBreak/>
        <w:t xml:space="preserve">Annex A – </w:t>
      </w:r>
      <w:r w:rsidR="00890EBA">
        <w:t>P</w:t>
      </w:r>
      <w:r w:rsidRPr="008D09B7">
        <w:t xml:space="preserve">rivacy </w:t>
      </w:r>
      <w:r w:rsidR="00890EBA">
        <w:t>n</w:t>
      </w:r>
      <w:r w:rsidRPr="008D09B7">
        <w:t xml:space="preserve">otice </w:t>
      </w:r>
      <w:r w:rsidR="00890EBA">
        <w:t>s</w:t>
      </w:r>
      <w:r w:rsidRPr="008D09B7">
        <w:t xml:space="preserve">tatement for </w:t>
      </w:r>
      <w:r w:rsidR="00890EBA">
        <w:t>s</w:t>
      </w:r>
      <w:r w:rsidRPr="008D09B7">
        <w:t>ubmissions</w:t>
      </w:r>
      <w:bookmarkEnd w:id="69"/>
      <w:bookmarkEnd w:id="70"/>
      <w:bookmarkEnd w:id="71"/>
      <w:bookmarkEnd w:id="72"/>
      <w:bookmarkEnd w:id="73"/>
      <w:bookmarkEnd w:id="74"/>
      <w:bookmarkEnd w:id="75"/>
      <w:bookmarkEnd w:id="76"/>
      <w:bookmarkEnd w:id="77"/>
      <w:bookmarkEnd w:id="79"/>
    </w:p>
    <w:p w14:paraId="587D4AAC" w14:textId="77777777" w:rsidR="008A13CF" w:rsidRPr="00640C84" w:rsidRDefault="008A13CF" w:rsidP="00663C0B">
      <w:pPr>
        <w:rPr>
          <w:szCs w:val="22"/>
        </w:rPr>
      </w:pPr>
    </w:p>
    <w:p w14:paraId="59A68B2A" w14:textId="3384D4DB" w:rsidR="008A13CF" w:rsidRPr="009D77ED" w:rsidRDefault="008A13CF" w:rsidP="00663C0B">
      <w:pPr>
        <w:autoSpaceDE w:val="0"/>
        <w:autoSpaceDN w:val="0"/>
        <w:adjustRightInd w:val="0"/>
        <w:jc w:val="both"/>
        <w:rPr>
          <w:color w:val="000000"/>
          <w:sz w:val="24"/>
        </w:rPr>
      </w:pPr>
      <w:r w:rsidRPr="009D77ED">
        <w:rPr>
          <w:color w:val="000000"/>
          <w:sz w:val="24"/>
        </w:rPr>
        <w:t xml:space="preserve">The submission you provide as part of this consultation is collected under the authority of the </w:t>
      </w:r>
      <w:hyperlink r:id="rId33" w:history="1">
        <w:r w:rsidRPr="009D77ED">
          <w:rPr>
            <w:rStyle w:val="Hyperlink"/>
            <w:i/>
            <w:iCs/>
            <w:sz w:val="24"/>
          </w:rPr>
          <w:t xml:space="preserve">Department of Employment and Social Development Act </w:t>
        </w:r>
        <w:r w:rsidRPr="009D77ED">
          <w:rPr>
            <w:rStyle w:val="Hyperlink"/>
            <w:iCs/>
            <w:sz w:val="24"/>
          </w:rPr>
          <w:t>(DESDA)</w:t>
        </w:r>
      </w:hyperlink>
      <w:r w:rsidRPr="009D77ED">
        <w:rPr>
          <w:color w:val="000000"/>
          <w:sz w:val="24"/>
        </w:rPr>
        <w:t>. It may be used and disclosed by Employment and Social Development Canada (ESDC), including the Labour Program, for policy analysis, research and evaluation purposes. However, these additional uses and/or disclosures of your personal information will never result in an administrative decision being made about you.</w:t>
      </w:r>
    </w:p>
    <w:p w14:paraId="572E5CF9" w14:textId="77777777" w:rsidR="00A07E9D" w:rsidRPr="009D77ED" w:rsidRDefault="00A07E9D" w:rsidP="001C7400">
      <w:pPr>
        <w:autoSpaceDE w:val="0"/>
        <w:autoSpaceDN w:val="0"/>
        <w:adjustRightInd w:val="0"/>
        <w:jc w:val="both"/>
        <w:rPr>
          <w:color w:val="000000"/>
          <w:sz w:val="24"/>
        </w:rPr>
      </w:pPr>
    </w:p>
    <w:p w14:paraId="6535AC90" w14:textId="77777777" w:rsidR="008A13CF" w:rsidRPr="009D77ED" w:rsidRDefault="008A13CF" w:rsidP="00663C0B">
      <w:pPr>
        <w:autoSpaceDE w:val="0"/>
        <w:autoSpaceDN w:val="0"/>
        <w:adjustRightInd w:val="0"/>
        <w:jc w:val="both"/>
        <w:rPr>
          <w:color w:val="000000"/>
          <w:sz w:val="24"/>
        </w:rPr>
      </w:pPr>
      <w:r w:rsidRPr="009D77ED">
        <w:rPr>
          <w:color w:val="000000"/>
          <w:sz w:val="24"/>
        </w:rPr>
        <w:t>Participation in this stakeholder engagement process is voluntary, and acceptance or refusal to participate will in no way affect any relationship with ESDC or the Government of Canada.</w:t>
      </w:r>
    </w:p>
    <w:p w14:paraId="7B9F2C5A" w14:textId="77777777" w:rsidR="00A07E9D" w:rsidRPr="009D77ED" w:rsidRDefault="00A07E9D" w:rsidP="001C7400">
      <w:pPr>
        <w:autoSpaceDE w:val="0"/>
        <w:autoSpaceDN w:val="0"/>
        <w:adjustRightInd w:val="0"/>
        <w:jc w:val="both"/>
        <w:rPr>
          <w:color w:val="000000"/>
          <w:sz w:val="24"/>
        </w:rPr>
      </w:pPr>
    </w:p>
    <w:p w14:paraId="5729F624" w14:textId="7445A178" w:rsidR="008A13CF" w:rsidRPr="009D77ED" w:rsidRDefault="008A13CF" w:rsidP="00663C0B">
      <w:pPr>
        <w:autoSpaceDE w:val="0"/>
        <w:autoSpaceDN w:val="0"/>
        <w:adjustRightInd w:val="0"/>
        <w:jc w:val="both"/>
        <w:rPr>
          <w:color w:val="000000"/>
          <w:sz w:val="24"/>
        </w:rPr>
      </w:pPr>
      <w:r w:rsidRPr="009D77ED">
        <w:rPr>
          <w:color w:val="000000"/>
          <w:sz w:val="24"/>
        </w:rPr>
        <w:t xml:space="preserve">Your submission may be published – in whole or in part – on </w:t>
      </w:r>
      <w:hyperlink r:id="rId34" w:history="1">
        <w:r w:rsidRPr="009D77ED">
          <w:rPr>
            <w:rStyle w:val="Hyperlink"/>
            <w:sz w:val="24"/>
          </w:rPr>
          <w:t>canada.ca</w:t>
        </w:r>
      </w:hyperlink>
      <w:r w:rsidRPr="009D77ED">
        <w:rPr>
          <w:color w:val="000000"/>
          <w:sz w:val="24"/>
        </w:rPr>
        <w:t xml:space="preserve">, included in publicly available reports on the consultation, and/or compiled with other responses in an open-data submission on </w:t>
      </w:r>
      <w:hyperlink r:id="rId35" w:history="1">
        <w:r w:rsidRPr="009D77ED">
          <w:rPr>
            <w:rStyle w:val="Hyperlink"/>
            <w:sz w:val="24"/>
          </w:rPr>
          <w:t>open.canada.ca</w:t>
        </w:r>
      </w:hyperlink>
      <w:r w:rsidRPr="009D77ED">
        <w:rPr>
          <w:color w:val="000000"/>
          <w:sz w:val="24"/>
        </w:rPr>
        <w:t xml:space="preserve">. It may be shared throughout the Government of Canada, other levels of </w:t>
      </w:r>
      <w:r w:rsidR="009E0A4C">
        <w:rPr>
          <w:color w:val="000000"/>
          <w:sz w:val="24"/>
        </w:rPr>
        <w:t>G</w:t>
      </w:r>
      <w:r w:rsidRPr="009D77ED">
        <w:rPr>
          <w:color w:val="000000"/>
          <w:sz w:val="24"/>
        </w:rPr>
        <w:t>overnment, and non-</w:t>
      </w:r>
      <w:r w:rsidR="009E0A4C">
        <w:rPr>
          <w:color w:val="000000"/>
          <w:sz w:val="24"/>
        </w:rPr>
        <w:t>G</w:t>
      </w:r>
      <w:r w:rsidRPr="009D77ED">
        <w:rPr>
          <w:color w:val="000000"/>
          <w:sz w:val="24"/>
        </w:rPr>
        <w:t>overnmental third parties.</w:t>
      </w:r>
    </w:p>
    <w:p w14:paraId="7A784F04" w14:textId="77777777" w:rsidR="00A07E9D" w:rsidRPr="009D77ED" w:rsidRDefault="00A07E9D" w:rsidP="001C7400">
      <w:pPr>
        <w:autoSpaceDE w:val="0"/>
        <w:autoSpaceDN w:val="0"/>
        <w:adjustRightInd w:val="0"/>
        <w:jc w:val="both"/>
        <w:rPr>
          <w:color w:val="000000"/>
          <w:sz w:val="24"/>
        </w:rPr>
      </w:pPr>
    </w:p>
    <w:p w14:paraId="7FD49725" w14:textId="2E50629E" w:rsidR="008A13CF" w:rsidRDefault="008A13CF" w:rsidP="001C7400">
      <w:pPr>
        <w:autoSpaceDE w:val="0"/>
        <w:autoSpaceDN w:val="0"/>
        <w:adjustRightInd w:val="0"/>
        <w:jc w:val="both"/>
        <w:rPr>
          <w:color w:val="000000"/>
          <w:sz w:val="24"/>
        </w:rPr>
      </w:pPr>
      <w:r w:rsidRPr="009D77ED">
        <w:rPr>
          <w:color w:val="000000"/>
          <w:sz w:val="24"/>
        </w:rPr>
        <w:t xml:space="preserve">Your personal information is administered in accordance with DESDA, the </w:t>
      </w:r>
      <w:hyperlink r:id="rId36" w:history="1">
        <w:r w:rsidRPr="009D77ED">
          <w:rPr>
            <w:rStyle w:val="Hyperlink"/>
            <w:i/>
            <w:iCs/>
            <w:sz w:val="24"/>
          </w:rPr>
          <w:t>Privacy Act</w:t>
        </w:r>
      </w:hyperlink>
      <w:r w:rsidRPr="009D77ED">
        <w:rPr>
          <w:i/>
          <w:iCs/>
          <w:color w:val="000000"/>
          <w:sz w:val="24"/>
        </w:rPr>
        <w:t xml:space="preserve">, </w:t>
      </w:r>
      <w:r w:rsidRPr="009D77ED">
        <w:rPr>
          <w:color w:val="000000"/>
          <w:sz w:val="24"/>
        </w:rPr>
        <w:t xml:space="preserve">and other applicable laws. If you are not satisfied with our response to your privacy, you have the right to the protection of, access to, and correction of your personal information, which is described in the </w:t>
      </w:r>
      <w:hyperlink r:id="rId37" w:anchor="psu938" w:history="1">
        <w:r w:rsidRPr="009D77ED">
          <w:rPr>
            <w:rStyle w:val="Hyperlink"/>
            <w:sz w:val="24"/>
          </w:rPr>
          <w:t>Personal Information Bank ‘Outreach Activities’ [PSU 938]</w:t>
        </w:r>
      </w:hyperlink>
      <w:r w:rsidRPr="009D77ED">
        <w:rPr>
          <w:color w:val="000000"/>
          <w:sz w:val="24"/>
        </w:rPr>
        <w:t xml:space="preserve">. Instructions for obtaining this information are outlined in the </w:t>
      </w:r>
      <w:r w:rsidR="009E0A4C">
        <w:rPr>
          <w:color w:val="000000"/>
          <w:sz w:val="24"/>
        </w:rPr>
        <w:t>G</w:t>
      </w:r>
      <w:r w:rsidRPr="009D77ED">
        <w:rPr>
          <w:color w:val="000000"/>
          <w:sz w:val="24"/>
        </w:rPr>
        <w:t xml:space="preserve">overnment publication titled, </w:t>
      </w:r>
      <w:hyperlink r:id="rId38" w:history="1">
        <w:r w:rsidRPr="009D77ED">
          <w:rPr>
            <w:rStyle w:val="Hyperlink"/>
            <w:sz w:val="24"/>
          </w:rPr>
          <w:t>Information about Programs and Information Holdings</w:t>
        </w:r>
      </w:hyperlink>
      <w:r w:rsidR="00CA66F5" w:rsidRPr="009D77ED">
        <w:rPr>
          <w:iCs/>
          <w:color w:val="000000"/>
          <w:sz w:val="24"/>
        </w:rPr>
        <w:t xml:space="preserve"> and</w:t>
      </w:r>
      <w:r w:rsidRPr="009D77ED">
        <w:rPr>
          <w:color w:val="000000"/>
          <w:sz w:val="24"/>
        </w:rPr>
        <w:t xml:space="preserve"> may also be accessed online at any </w:t>
      </w:r>
      <w:hyperlink r:id="rId39" w:history="1">
        <w:r w:rsidRPr="009D77ED">
          <w:rPr>
            <w:rStyle w:val="Hyperlink"/>
            <w:sz w:val="24"/>
          </w:rPr>
          <w:t>Service Canada Centre</w:t>
        </w:r>
      </w:hyperlink>
      <w:r w:rsidRPr="009D77ED">
        <w:rPr>
          <w:color w:val="000000"/>
          <w:sz w:val="24"/>
        </w:rPr>
        <w:t xml:space="preserve">. </w:t>
      </w:r>
    </w:p>
    <w:p w14:paraId="4573C1EE" w14:textId="77777777" w:rsidR="008A5796" w:rsidRPr="009D77ED" w:rsidRDefault="008A5796" w:rsidP="001C7400">
      <w:pPr>
        <w:autoSpaceDE w:val="0"/>
        <w:autoSpaceDN w:val="0"/>
        <w:adjustRightInd w:val="0"/>
        <w:jc w:val="both"/>
        <w:rPr>
          <w:color w:val="000000"/>
          <w:sz w:val="24"/>
        </w:rPr>
      </w:pPr>
    </w:p>
    <w:p w14:paraId="19B75F01" w14:textId="032406C8" w:rsidR="008A13CF" w:rsidRPr="009D77ED" w:rsidRDefault="008A13CF" w:rsidP="00663C0B">
      <w:pPr>
        <w:autoSpaceDE w:val="0"/>
        <w:autoSpaceDN w:val="0"/>
        <w:adjustRightInd w:val="0"/>
        <w:jc w:val="both"/>
        <w:rPr>
          <w:color w:val="000000"/>
          <w:sz w:val="24"/>
        </w:rPr>
      </w:pPr>
      <w:r w:rsidRPr="009D77ED">
        <w:rPr>
          <w:color w:val="000000"/>
          <w:sz w:val="24"/>
        </w:rPr>
        <w:t xml:space="preserve">If you are not satisfied with our response to your privacy, you have the right to file a </w:t>
      </w:r>
      <w:hyperlink r:id="rId40" w:history="1">
        <w:r w:rsidRPr="009D77ED">
          <w:rPr>
            <w:rStyle w:val="Hyperlink"/>
            <w:sz w:val="24"/>
          </w:rPr>
          <w:t>complaint</w:t>
        </w:r>
      </w:hyperlink>
      <w:r w:rsidRPr="009D77ED">
        <w:rPr>
          <w:color w:val="000000"/>
          <w:sz w:val="24"/>
        </w:rPr>
        <w:t xml:space="preserve"> with the Privacy Commissioner of Canada regarding ESDC’s handling of your personal information.  </w:t>
      </w:r>
    </w:p>
    <w:p w14:paraId="64A831B4" w14:textId="77777777" w:rsidR="00A07E9D" w:rsidRPr="009D77ED" w:rsidRDefault="00A07E9D" w:rsidP="001C7400">
      <w:pPr>
        <w:autoSpaceDE w:val="0"/>
        <w:autoSpaceDN w:val="0"/>
        <w:adjustRightInd w:val="0"/>
        <w:jc w:val="both"/>
        <w:rPr>
          <w:color w:val="000000"/>
          <w:sz w:val="24"/>
        </w:rPr>
      </w:pPr>
    </w:p>
    <w:p w14:paraId="773E3D44" w14:textId="77777777" w:rsidR="00CB5EDF" w:rsidRPr="009D77ED" w:rsidRDefault="00CB5EDF" w:rsidP="00CB5EDF">
      <w:pPr>
        <w:autoSpaceDE w:val="0"/>
        <w:autoSpaceDN w:val="0"/>
        <w:adjustRightInd w:val="0"/>
        <w:jc w:val="both"/>
        <w:rPr>
          <w:color w:val="000000"/>
          <w:sz w:val="24"/>
        </w:rPr>
      </w:pPr>
      <w:r w:rsidRPr="69F8F6A6">
        <w:rPr>
          <w:color w:val="000000" w:themeColor="text1"/>
          <w:sz w:val="24"/>
        </w:rPr>
        <w:t>If your submission includes unsolicited personal information for the purpose of attribution (for example, name, position), ESDC may choose to include this information in publicly available reports on the consultation and elsewhere.</w:t>
      </w:r>
    </w:p>
    <w:p w14:paraId="29C14FF1" w14:textId="77777777" w:rsidR="00CB5EDF" w:rsidRPr="009D77ED" w:rsidRDefault="00CB5EDF" w:rsidP="00CB5EDF">
      <w:pPr>
        <w:autoSpaceDE w:val="0"/>
        <w:autoSpaceDN w:val="0"/>
        <w:adjustRightInd w:val="0"/>
        <w:jc w:val="both"/>
        <w:rPr>
          <w:color w:val="000000"/>
          <w:sz w:val="24"/>
        </w:rPr>
      </w:pPr>
    </w:p>
    <w:p w14:paraId="78249C4D" w14:textId="77777777" w:rsidR="00CB5EDF" w:rsidRPr="009D77ED" w:rsidRDefault="00CB5EDF" w:rsidP="00CB5EDF">
      <w:pPr>
        <w:autoSpaceDE w:val="0"/>
        <w:autoSpaceDN w:val="0"/>
        <w:adjustRightInd w:val="0"/>
        <w:jc w:val="both"/>
        <w:rPr>
          <w:color w:val="000000"/>
          <w:sz w:val="24"/>
        </w:rPr>
      </w:pPr>
      <w:r w:rsidRPr="69F8F6A6">
        <w:rPr>
          <w:color w:val="000000" w:themeColor="text1"/>
          <w:sz w:val="24"/>
        </w:rPr>
        <w:t>I understand that by providing a submission to ESDC as part of this consultation process, I am consenting to its publication and dissemination.</w:t>
      </w:r>
    </w:p>
    <w:p w14:paraId="12D09A09" w14:textId="77777777" w:rsidR="008A13CF" w:rsidRPr="009D77ED" w:rsidRDefault="008A13CF" w:rsidP="001C7400">
      <w:pPr>
        <w:autoSpaceDE w:val="0"/>
        <w:autoSpaceDN w:val="0"/>
        <w:adjustRightInd w:val="0"/>
        <w:rPr>
          <w:color w:val="000000"/>
          <w:sz w:val="24"/>
        </w:rPr>
      </w:pPr>
    </w:p>
    <w:p w14:paraId="67B1FEF8" w14:textId="77777777" w:rsidR="008A13CF" w:rsidRPr="009D77ED" w:rsidRDefault="008A13CF" w:rsidP="001C7400">
      <w:pPr>
        <w:tabs>
          <w:tab w:val="left" w:pos="4820"/>
        </w:tabs>
        <w:autoSpaceDE w:val="0"/>
        <w:autoSpaceDN w:val="0"/>
        <w:adjustRightInd w:val="0"/>
        <w:rPr>
          <w:color w:val="000000"/>
          <w:sz w:val="24"/>
        </w:rPr>
      </w:pPr>
      <w:r w:rsidRPr="009D77ED">
        <w:rPr>
          <w:color w:val="000000"/>
          <w:sz w:val="24"/>
        </w:rPr>
        <w:t>_____________________________</w:t>
      </w:r>
      <w:r w:rsidRPr="009D77ED">
        <w:rPr>
          <w:color w:val="000000"/>
          <w:sz w:val="24"/>
        </w:rPr>
        <w:tab/>
        <w:t>_____________________________</w:t>
      </w:r>
    </w:p>
    <w:p w14:paraId="328F56AC" w14:textId="77777777" w:rsidR="008A13CF" w:rsidRPr="009D77ED" w:rsidRDefault="008A13CF" w:rsidP="001C7400">
      <w:pPr>
        <w:tabs>
          <w:tab w:val="left" w:pos="4820"/>
        </w:tabs>
        <w:autoSpaceDE w:val="0"/>
        <w:autoSpaceDN w:val="0"/>
        <w:adjustRightInd w:val="0"/>
        <w:rPr>
          <w:color w:val="000000"/>
          <w:sz w:val="24"/>
        </w:rPr>
      </w:pPr>
      <w:r w:rsidRPr="009D77ED">
        <w:rPr>
          <w:color w:val="000000"/>
          <w:sz w:val="24"/>
        </w:rPr>
        <w:t>Name (Please Print)</w:t>
      </w:r>
      <w:r w:rsidRPr="009D77ED">
        <w:rPr>
          <w:color w:val="000000"/>
          <w:sz w:val="24"/>
        </w:rPr>
        <w:tab/>
        <w:t>Organization (Please Print)</w:t>
      </w:r>
    </w:p>
    <w:p w14:paraId="3FFCD183" w14:textId="77777777" w:rsidR="008A13CF" w:rsidRPr="009D77ED" w:rsidRDefault="008A13CF" w:rsidP="001C7400">
      <w:pPr>
        <w:tabs>
          <w:tab w:val="left" w:pos="4820"/>
        </w:tabs>
        <w:autoSpaceDE w:val="0"/>
        <w:autoSpaceDN w:val="0"/>
        <w:adjustRightInd w:val="0"/>
        <w:rPr>
          <w:color w:val="000000"/>
          <w:sz w:val="24"/>
        </w:rPr>
      </w:pPr>
    </w:p>
    <w:p w14:paraId="60FE5DF0" w14:textId="77777777" w:rsidR="008A13CF" w:rsidRPr="009D77ED" w:rsidRDefault="008A13CF" w:rsidP="001C7400">
      <w:pPr>
        <w:tabs>
          <w:tab w:val="left" w:pos="4820"/>
        </w:tabs>
        <w:autoSpaceDE w:val="0"/>
        <w:autoSpaceDN w:val="0"/>
        <w:adjustRightInd w:val="0"/>
        <w:rPr>
          <w:color w:val="000000"/>
          <w:sz w:val="24"/>
        </w:rPr>
      </w:pPr>
      <w:r w:rsidRPr="009D77ED">
        <w:rPr>
          <w:color w:val="000000"/>
          <w:sz w:val="24"/>
        </w:rPr>
        <w:t>_____________________________</w:t>
      </w:r>
      <w:r w:rsidRPr="009D77ED">
        <w:rPr>
          <w:color w:val="000000"/>
          <w:sz w:val="24"/>
        </w:rPr>
        <w:tab/>
        <w:t>_____________________________</w:t>
      </w:r>
    </w:p>
    <w:p w14:paraId="1966A7BE" w14:textId="77777777" w:rsidR="008A13CF" w:rsidRPr="009D77ED" w:rsidRDefault="008A13CF" w:rsidP="001C7400">
      <w:pPr>
        <w:tabs>
          <w:tab w:val="left" w:pos="4820"/>
        </w:tabs>
        <w:autoSpaceDE w:val="0"/>
        <w:autoSpaceDN w:val="0"/>
        <w:adjustRightInd w:val="0"/>
        <w:rPr>
          <w:sz w:val="24"/>
        </w:rPr>
      </w:pPr>
      <w:r w:rsidRPr="009D77ED">
        <w:rPr>
          <w:color w:val="000000"/>
          <w:sz w:val="24"/>
        </w:rPr>
        <w:t>Signature</w:t>
      </w:r>
      <w:r w:rsidRPr="009D77ED">
        <w:rPr>
          <w:color w:val="000000"/>
          <w:sz w:val="24"/>
        </w:rPr>
        <w:tab/>
        <w:t>Date (dd/mm/</w:t>
      </w:r>
      <w:proofErr w:type="spellStart"/>
      <w:r w:rsidRPr="009D77ED">
        <w:rPr>
          <w:color w:val="000000"/>
          <w:sz w:val="24"/>
        </w:rPr>
        <w:t>yyyy</w:t>
      </w:r>
      <w:proofErr w:type="spellEnd"/>
      <w:r w:rsidRPr="009D77ED">
        <w:rPr>
          <w:color w:val="000000"/>
          <w:sz w:val="24"/>
        </w:rPr>
        <w:t>)</w:t>
      </w:r>
    </w:p>
    <w:p w14:paraId="123DD88D" w14:textId="77777777" w:rsidR="008A13CF" w:rsidRPr="009D77ED" w:rsidRDefault="008A13CF" w:rsidP="00663C0B">
      <w:pPr>
        <w:rPr>
          <w:sz w:val="24"/>
        </w:rPr>
      </w:pPr>
    </w:p>
    <w:p w14:paraId="13603594" w14:textId="77777777" w:rsidR="00EE038E" w:rsidRDefault="00EE038E" w:rsidP="00EE038E">
      <w:pPr>
        <w:rPr>
          <w:bCs/>
          <w:sz w:val="24"/>
        </w:rPr>
      </w:pPr>
      <w:r w:rsidRPr="005553B2">
        <w:rPr>
          <w:bCs/>
          <w:sz w:val="24"/>
        </w:rPr>
        <w:t>If a written submission is sent on behalf of an organization</w:t>
      </w:r>
      <w:r>
        <w:rPr>
          <w:bCs/>
          <w:sz w:val="24"/>
        </w:rPr>
        <w:t>/group</w:t>
      </w:r>
      <w:r w:rsidRPr="005553B2">
        <w:rPr>
          <w:bCs/>
          <w:sz w:val="24"/>
        </w:rPr>
        <w:t>, the name of the person approving the content may sign on behalf of the organization</w:t>
      </w:r>
      <w:r>
        <w:rPr>
          <w:bCs/>
          <w:sz w:val="24"/>
        </w:rPr>
        <w:t>/group</w:t>
      </w:r>
      <w:r w:rsidRPr="005553B2">
        <w:rPr>
          <w:bCs/>
          <w:sz w:val="24"/>
        </w:rPr>
        <w:t>. If a written submission is sent on behalf of multiple organizations</w:t>
      </w:r>
      <w:r>
        <w:rPr>
          <w:bCs/>
          <w:sz w:val="24"/>
        </w:rPr>
        <w:t>/groups</w:t>
      </w:r>
      <w:r w:rsidRPr="005553B2">
        <w:rPr>
          <w:bCs/>
          <w:sz w:val="24"/>
        </w:rPr>
        <w:t>, please include one form for each organization</w:t>
      </w:r>
      <w:r>
        <w:rPr>
          <w:bCs/>
          <w:sz w:val="24"/>
        </w:rPr>
        <w:t>/group</w:t>
      </w:r>
      <w:r w:rsidRPr="005553B2">
        <w:rPr>
          <w:bCs/>
          <w:sz w:val="24"/>
        </w:rPr>
        <w:t xml:space="preserve"> with your submission.</w:t>
      </w:r>
    </w:p>
    <w:p w14:paraId="567419B9" w14:textId="77777777" w:rsidR="008A13CF" w:rsidRDefault="008A13CF" w:rsidP="008D1B1B">
      <w:pPr>
        <w:rPr>
          <w:b/>
          <w:szCs w:val="22"/>
        </w:rPr>
      </w:pPr>
      <w:r>
        <w:rPr>
          <w:b/>
          <w:szCs w:val="22"/>
        </w:rPr>
        <w:br w:type="page"/>
      </w:r>
    </w:p>
    <w:p w14:paraId="434AA261" w14:textId="4A544788" w:rsidR="00385AD8" w:rsidRPr="00E159D9" w:rsidRDefault="00E758E4" w:rsidP="009743FC">
      <w:pPr>
        <w:pStyle w:val="Heading1"/>
        <w:numPr>
          <w:ilvl w:val="0"/>
          <w:numId w:val="0"/>
        </w:numPr>
        <w:rPr>
          <w:rFonts w:eastAsia="Times New Roman"/>
        </w:rPr>
      </w:pPr>
      <w:bookmarkStart w:id="80" w:name="_Toc157086664"/>
      <w:bookmarkStart w:id="81" w:name="_Toc157086883"/>
      <w:bookmarkStart w:id="82" w:name="_Toc157087017"/>
      <w:bookmarkStart w:id="83" w:name="_Toc157088260"/>
      <w:bookmarkStart w:id="84" w:name="_Toc157088413"/>
      <w:bookmarkStart w:id="85" w:name="_Toc157088478"/>
      <w:bookmarkStart w:id="86" w:name="_Toc162184567"/>
      <w:r>
        <w:lastRenderedPageBreak/>
        <w:t>Annex B –</w:t>
      </w:r>
      <w:r w:rsidR="00385AD8">
        <w:t xml:space="preserve"> </w:t>
      </w:r>
      <w:r w:rsidR="00890EBA">
        <w:t>E</w:t>
      </w:r>
      <w:r>
        <w:t xml:space="preserve">mployment </w:t>
      </w:r>
      <w:r w:rsidR="00890EBA">
        <w:t>e</w:t>
      </w:r>
      <w:r>
        <w:t xml:space="preserve">quity </w:t>
      </w:r>
      <w:r w:rsidR="00890EBA">
        <w:t>f</w:t>
      </w:r>
      <w:r>
        <w:t>ramework</w:t>
      </w:r>
      <w:bookmarkEnd w:id="80"/>
      <w:bookmarkEnd w:id="81"/>
      <w:bookmarkEnd w:id="82"/>
      <w:bookmarkEnd w:id="83"/>
      <w:bookmarkEnd w:id="84"/>
      <w:bookmarkEnd w:id="85"/>
      <w:bookmarkEnd w:id="86"/>
    </w:p>
    <w:p w14:paraId="22365618" w14:textId="0D91727F" w:rsidR="00B361CA" w:rsidRPr="00E159D9" w:rsidRDefault="00B361CA" w:rsidP="001862B6">
      <w:pPr>
        <w:shd w:val="clear" w:color="auto" w:fill="FFFFFF"/>
        <w:spacing w:before="240"/>
        <w:rPr>
          <w:sz w:val="24"/>
        </w:rPr>
      </w:pPr>
      <w:r w:rsidRPr="00E159D9">
        <w:rPr>
          <w:sz w:val="24"/>
        </w:rPr>
        <w:t>The Task Force</w:t>
      </w:r>
      <w:r w:rsidR="00F960CA" w:rsidRPr="00E159D9">
        <w:rPr>
          <w:sz w:val="24"/>
        </w:rPr>
        <w:t xml:space="preserve"> report defines the Employment Equity Framework as including:</w:t>
      </w:r>
    </w:p>
    <w:p w14:paraId="40375BD0" w14:textId="6672CB3B" w:rsidR="00F960CA" w:rsidRPr="00E159D9" w:rsidRDefault="006B1719" w:rsidP="001862B6">
      <w:pPr>
        <w:pStyle w:val="ListBullet"/>
        <w:spacing w:before="240" w:after="0"/>
      </w:pPr>
      <w:r w:rsidRPr="00E159D9">
        <w:t>t</w:t>
      </w:r>
      <w:r w:rsidR="00F960CA" w:rsidRPr="00E159D9">
        <w:t xml:space="preserve">he </w:t>
      </w:r>
      <w:r w:rsidR="00F960CA" w:rsidRPr="00E159D9">
        <w:rPr>
          <w:i/>
          <w:iCs/>
        </w:rPr>
        <w:t>Employment Equity Act</w:t>
      </w:r>
      <w:r w:rsidR="00F960CA" w:rsidRPr="00E159D9">
        <w:t xml:space="preserve"> and </w:t>
      </w:r>
      <w:r w:rsidR="00131983" w:rsidRPr="00E159D9">
        <w:t xml:space="preserve">its </w:t>
      </w:r>
      <w:r w:rsidR="00131983" w:rsidRPr="00E159D9">
        <w:rPr>
          <w:i/>
          <w:iCs/>
        </w:rPr>
        <w:t>Employment Equity Regulations</w:t>
      </w:r>
      <w:r w:rsidRPr="00E159D9">
        <w:t>;</w:t>
      </w:r>
    </w:p>
    <w:p w14:paraId="29965F2A" w14:textId="0538AFD1" w:rsidR="005965F8" w:rsidRPr="00E159D9" w:rsidRDefault="006B1719" w:rsidP="001862B6">
      <w:pPr>
        <w:pStyle w:val="ListBullet"/>
        <w:spacing w:before="240" w:after="0"/>
      </w:pPr>
      <w:r w:rsidRPr="00E159D9">
        <w:t>the Legislated Employment Equity Program;</w:t>
      </w:r>
    </w:p>
    <w:p w14:paraId="786A943C" w14:textId="5CEB7811" w:rsidR="006B1719" w:rsidRPr="00E159D9" w:rsidRDefault="006B1719" w:rsidP="001862B6">
      <w:pPr>
        <w:pStyle w:val="ListBullet"/>
        <w:spacing w:before="240" w:after="0"/>
      </w:pPr>
      <w:r w:rsidRPr="00E159D9">
        <w:t>the Federal Contractors Program; and</w:t>
      </w:r>
    </w:p>
    <w:p w14:paraId="0C9A0D47" w14:textId="3277EB92" w:rsidR="006B1719" w:rsidRPr="00E159D9" w:rsidRDefault="006B1719" w:rsidP="001862B6">
      <w:pPr>
        <w:pStyle w:val="ListBullet"/>
        <w:spacing w:before="240" w:after="0"/>
      </w:pPr>
      <w:r w:rsidRPr="00E159D9">
        <w:t>the Workplace Opportunities: Removing Barriers to Equity Program.</w:t>
      </w:r>
    </w:p>
    <w:p w14:paraId="19DB6C80" w14:textId="16291EAD" w:rsidR="00E758E4" w:rsidRPr="00E159D9" w:rsidRDefault="00E758E4" w:rsidP="001862B6">
      <w:pPr>
        <w:shd w:val="clear" w:color="auto" w:fill="FFFFFF"/>
        <w:spacing w:before="240"/>
        <w:rPr>
          <w:sz w:val="24"/>
        </w:rPr>
      </w:pPr>
      <w:r w:rsidRPr="00E159D9">
        <w:rPr>
          <w:sz w:val="24"/>
        </w:rPr>
        <w:t>The</w:t>
      </w:r>
      <w:r w:rsidR="00017338" w:rsidRPr="00E159D9">
        <w:rPr>
          <w:sz w:val="24"/>
        </w:rPr>
        <w:t xml:space="preserve"> </w:t>
      </w:r>
      <w:r w:rsidRPr="00E159D9">
        <w:rPr>
          <w:sz w:val="24"/>
        </w:rPr>
        <w:t xml:space="preserve">framework </w:t>
      </w:r>
      <w:r w:rsidR="004770E9" w:rsidRPr="00E159D9">
        <w:rPr>
          <w:sz w:val="24"/>
        </w:rPr>
        <w:t>c</w:t>
      </w:r>
      <w:r w:rsidRPr="00E159D9">
        <w:rPr>
          <w:sz w:val="24"/>
        </w:rPr>
        <w:t>overs the industries and workplaces</w:t>
      </w:r>
      <w:r w:rsidR="006B7ED7" w:rsidRPr="00E159D9">
        <w:rPr>
          <w:sz w:val="24"/>
        </w:rPr>
        <w:t xml:space="preserve"> under federal jurisdiction</w:t>
      </w:r>
      <w:r w:rsidRPr="00E159D9">
        <w:rPr>
          <w:sz w:val="24"/>
        </w:rPr>
        <w:t>:</w:t>
      </w:r>
    </w:p>
    <w:p w14:paraId="14F3C62C" w14:textId="2744FB54" w:rsidR="00E758E4" w:rsidRPr="00E159D9" w:rsidRDefault="00E758E4" w:rsidP="001862B6">
      <w:pPr>
        <w:pStyle w:val="ListBullet"/>
        <w:spacing w:before="240"/>
      </w:pPr>
      <w:r w:rsidRPr="00E159D9">
        <w:rPr>
          <w:b/>
          <w:bCs/>
        </w:rPr>
        <w:t>Federally regulated private sector</w:t>
      </w:r>
      <w:r w:rsidRPr="00E159D9">
        <w:t>:</w:t>
      </w:r>
    </w:p>
    <w:p w14:paraId="67063988" w14:textId="770C5069" w:rsidR="00E758E4" w:rsidRPr="00E159D9" w:rsidRDefault="00E758E4" w:rsidP="001862B6">
      <w:pPr>
        <w:numPr>
          <w:ilvl w:val="1"/>
          <w:numId w:val="77"/>
        </w:numPr>
        <w:shd w:val="clear" w:color="auto" w:fill="FFFFFF"/>
        <w:spacing w:before="240" w:after="60"/>
        <w:ind w:left="1434" w:hanging="357"/>
        <w:rPr>
          <w:sz w:val="24"/>
        </w:rPr>
      </w:pPr>
      <w:r w:rsidRPr="00E159D9">
        <w:rPr>
          <w:sz w:val="24"/>
        </w:rPr>
        <w:t>air transportation, including airlines, airports, aerodromes and aircraft operations</w:t>
      </w:r>
      <w:r w:rsidR="00FB0969" w:rsidRPr="00E159D9">
        <w:rPr>
          <w:sz w:val="24"/>
        </w:rPr>
        <w:t>;</w:t>
      </w:r>
    </w:p>
    <w:p w14:paraId="74DA1568" w14:textId="14675184" w:rsidR="00E758E4" w:rsidRPr="00E159D9" w:rsidRDefault="00E758E4" w:rsidP="001862B6">
      <w:pPr>
        <w:numPr>
          <w:ilvl w:val="1"/>
          <w:numId w:val="77"/>
        </w:numPr>
        <w:shd w:val="clear" w:color="auto" w:fill="FFFFFF"/>
        <w:spacing w:before="240" w:after="60"/>
        <w:ind w:left="1434" w:hanging="357"/>
        <w:rPr>
          <w:sz w:val="24"/>
        </w:rPr>
      </w:pPr>
      <w:r w:rsidRPr="00E159D9">
        <w:rPr>
          <w:sz w:val="24"/>
        </w:rPr>
        <w:t>banks, including authorized foreign banks</w:t>
      </w:r>
      <w:r w:rsidR="00FB0969" w:rsidRPr="00E159D9">
        <w:rPr>
          <w:sz w:val="24"/>
        </w:rPr>
        <w:t>;</w:t>
      </w:r>
    </w:p>
    <w:p w14:paraId="6D743269" w14:textId="199548D0" w:rsidR="00E758E4" w:rsidRPr="00E159D9" w:rsidRDefault="00E758E4" w:rsidP="001862B6">
      <w:pPr>
        <w:numPr>
          <w:ilvl w:val="1"/>
          <w:numId w:val="77"/>
        </w:numPr>
        <w:shd w:val="clear" w:color="auto" w:fill="FFFFFF"/>
        <w:spacing w:before="240" w:after="60"/>
        <w:ind w:left="1434" w:hanging="357"/>
        <w:rPr>
          <w:sz w:val="24"/>
        </w:rPr>
      </w:pPr>
      <w:r w:rsidRPr="00E159D9">
        <w:rPr>
          <w:sz w:val="24"/>
        </w:rPr>
        <w:t>grain elevators, feed and seed mills, feed warehouses and grain-seed cleaning plants</w:t>
      </w:r>
      <w:r w:rsidR="00FB0969" w:rsidRPr="00E159D9">
        <w:rPr>
          <w:sz w:val="24"/>
        </w:rPr>
        <w:t>;</w:t>
      </w:r>
    </w:p>
    <w:p w14:paraId="1DBEDB43" w14:textId="52CDC9E4" w:rsidR="00E758E4" w:rsidRPr="00E159D9" w:rsidRDefault="00E758E4" w:rsidP="001862B6">
      <w:pPr>
        <w:numPr>
          <w:ilvl w:val="1"/>
          <w:numId w:val="77"/>
        </w:numPr>
        <w:shd w:val="clear" w:color="auto" w:fill="FFFFFF"/>
        <w:spacing w:before="240" w:after="60"/>
        <w:ind w:left="1434" w:hanging="357"/>
        <w:rPr>
          <w:sz w:val="24"/>
        </w:rPr>
      </w:pPr>
      <w:r w:rsidRPr="00E159D9">
        <w:rPr>
          <w:sz w:val="24"/>
        </w:rPr>
        <w:t>First Nations band councils (including certain community services on reserve)</w:t>
      </w:r>
      <w:r w:rsidR="00FB0969" w:rsidRPr="00E159D9">
        <w:rPr>
          <w:sz w:val="24"/>
        </w:rPr>
        <w:t>;</w:t>
      </w:r>
    </w:p>
    <w:p w14:paraId="3DEE4938" w14:textId="18C9F4C1" w:rsidR="00E758E4" w:rsidRPr="00E159D9" w:rsidRDefault="00E758E4" w:rsidP="001862B6">
      <w:pPr>
        <w:numPr>
          <w:ilvl w:val="1"/>
          <w:numId w:val="77"/>
        </w:numPr>
        <w:shd w:val="clear" w:color="auto" w:fill="FFFFFF"/>
        <w:spacing w:before="240" w:after="60"/>
        <w:ind w:left="1434" w:hanging="357"/>
        <w:rPr>
          <w:sz w:val="24"/>
        </w:rPr>
      </w:pPr>
      <w:r w:rsidRPr="00E159D9">
        <w:rPr>
          <w:sz w:val="24"/>
        </w:rPr>
        <w:t>most federal Crown corporations, for example Canada Post Corporation</w:t>
      </w:r>
      <w:r w:rsidR="00FB0969" w:rsidRPr="00E159D9">
        <w:rPr>
          <w:sz w:val="24"/>
        </w:rPr>
        <w:t>;</w:t>
      </w:r>
    </w:p>
    <w:p w14:paraId="797BC5CD" w14:textId="1D325FCF" w:rsidR="00E758E4" w:rsidRPr="00E159D9" w:rsidRDefault="00E758E4" w:rsidP="001862B6">
      <w:pPr>
        <w:numPr>
          <w:ilvl w:val="1"/>
          <w:numId w:val="77"/>
        </w:numPr>
        <w:shd w:val="clear" w:color="auto" w:fill="FFFFFF"/>
        <w:spacing w:before="240" w:after="60"/>
        <w:ind w:left="1434" w:hanging="357"/>
        <w:rPr>
          <w:sz w:val="24"/>
        </w:rPr>
      </w:pPr>
      <w:r w:rsidRPr="00E159D9">
        <w:rPr>
          <w:sz w:val="24"/>
        </w:rPr>
        <w:t>port services, marine shipping, ferries, tunnels, canals, bridges and pipelines (oil and gas) that cross international or provincial borders</w:t>
      </w:r>
      <w:r w:rsidR="00FB0969" w:rsidRPr="00E159D9">
        <w:rPr>
          <w:sz w:val="24"/>
        </w:rPr>
        <w:t>;</w:t>
      </w:r>
    </w:p>
    <w:p w14:paraId="1C604F39" w14:textId="4EED05DF" w:rsidR="00E758E4" w:rsidRPr="00E159D9" w:rsidRDefault="00E758E4" w:rsidP="001862B6">
      <w:pPr>
        <w:numPr>
          <w:ilvl w:val="1"/>
          <w:numId w:val="77"/>
        </w:numPr>
        <w:shd w:val="clear" w:color="auto" w:fill="FFFFFF"/>
        <w:spacing w:before="240" w:after="60"/>
        <w:ind w:left="1434" w:hanging="357"/>
        <w:rPr>
          <w:sz w:val="24"/>
        </w:rPr>
      </w:pPr>
      <w:r w:rsidRPr="00E159D9">
        <w:rPr>
          <w:sz w:val="24"/>
        </w:rPr>
        <w:t>radio and television broadcasting</w:t>
      </w:r>
      <w:r w:rsidR="00FB0969" w:rsidRPr="00E159D9">
        <w:rPr>
          <w:sz w:val="24"/>
        </w:rPr>
        <w:t>;</w:t>
      </w:r>
    </w:p>
    <w:p w14:paraId="35CBFA06" w14:textId="28F4D520" w:rsidR="00E758E4" w:rsidRPr="00E159D9" w:rsidRDefault="00E758E4" w:rsidP="001862B6">
      <w:pPr>
        <w:numPr>
          <w:ilvl w:val="1"/>
          <w:numId w:val="77"/>
        </w:numPr>
        <w:shd w:val="clear" w:color="auto" w:fill="FFFFFF"/>
        <w:spacing w:before="240" w:after="60"/>
        <w:ind w:left="1434" w:hanging="357"/>
        <w:rPr>
          <w:sz w:val="24"/>
        </w:rPr>
      </w:pPr>
      <w:r w:rsidRPr="00E159D9">
        <w:rPr>
          <w:sz w:val="24"/>
        </w:rPr>
        <w:t>railways that cross provincial or international borders and some short-line railways</w:t>
      </w:r>
      <w:r w:rsidR="00FB0969" w:rsidRPr="00E159D9">
        <w:rPr>
          <w:sz w:val="24"/>
        </w:rPr>
        <w:t>;</w:t>
      </w:r>
    </w:p>
    <w:p w14:paraId="6D439A7C" w14:textId="297354A7" w:rsidR="00E758E4" w:rsidRPr="00E159D9" w:rsidRDefault="00E758E4" w:rsidP="001862B6">
      <w:pPr>
        <w:numPr>
          <w:ilvl w:val="1"/>
          <w:numId w:val="77"/>
        </w:numPr>
        <w:shd w:val="clear" w:color="auto" w:fill="FFFFFF"/>
        <w:spacing w:before="240" w:after="60"/>
        <w:ind w:left="1434" w:hanging="357"/>
        <w:rPr>
          <w:sz w:val="24"/>
        </w:rPr>
      </w:pPr>
      <w:r w:rsidRPr="00E159D9">
        <w:rPr>
          <w:sz w:val="24"/>
        </w:rPr>
        <w:t>road transportation services, including trucks and buses, that cross provincial or international borders</w:t>
      </w:r>
      <w:r w:rsidR="00FB0969" w:rsidRPr="00E159D9">
        <w:rPr>
          <w:sz w:val="24"/>
        </w:rPr>
        <w:t>;</w:t>
      </w:r>
    </w:p>
    <w:p w14:paraId="558A6CE0" w14:textId="03699EC2" w:rsidR="00E758E4" w:rsidRPr="00E159D9" w:rsidRDefault="00E758E4" w:rsidP="001862B6">
      <w:pPr>
        <w:numPr>
          <w:ilvl w:val="1"/>
          <w:numId w:val="77"/>
        </w:numPr>
        <w:shd w:val="clear" w:color="auto" w:fill="FFFFFF"/>
        <w:spacing w:before="240" w:after="60"/>
        <w:ind w:left="1434" w:hanging="357"/>
        <w:rPr>
          <w:sz w:val="24"/>
        </w:rPr>
      </w:pPr>
      <w:r w:rsidRPr="00E159D9">
        <w:rPr>
          <w:sz w:val="24"/>
        </w:rPr>
        <w:t>telecommunications, such as telephone, Internet, telegraph and cable systems</w:t>
      </w:r>
      <w:r w:rsidR="00FB0969" w:rsidRPr="00E159D9">
        <w:rPr>
          <w:sz w:val="24"/>
        </w:rPr>
        <w:t>;</w:t>
      </w:r>
    </w:p>
    <w:p w14:paraId="3A7FA185" w14:textId="2DB6FD40" w:rsidR="00E758E4" w:rsidRPr="00E159D9" w:rsidRDefault="00E758E4" w:rsidP="001862B6">
      <w:pPr>
        <w:numPr>
          <w:ilvl w:val="1"/>
          <w:numId w:val="77"/>
        </w:numPr>
        <w:shd w:val="clear" w:color="auto" w:fill="FFFFFF"/>
        <w:spacing w:before="240" w:after="60"/>
        <w:ind w:left="1434" w:hanging="357"/>
        <w:rPr>
          <w:sz w:val="24"/>
        </w:rPr>
      </w:pPr>
      <w:r w:rsidRPr="00E159D9">
        <w:rPr>
          <w:sz w:val="24"/>
        </w:rPr>
        <w:t>uranium mining and processing and atomic energy</w:t>
      </w:r>
      <w:r w:rsidR="00FB0969" w:rsidRPr="00E159D9">
        <w:rPr>
          <w:sz w:val="24"/>
        </w:rPr>
        <w:t>; and</w:t>
      </w:r>
    </w:p>
    <w:p w14:paraId="46A50BCA" w14:textId="1C6A8F3F" w:rsidR="00372D50" w:rsidRPr="00E159D9" w:rsidRDefault="00E758E4" w:rsidP="001862B6">
      <w:pPr>
        <w:numPr>
          <w:ilvl w:val="1"/>
          <w:numId w:val="77"/>
        </w:numPr>
        <w:shd w:val="clear" w:color="auto" w:fill="FFFFFF"/>
        <w:spacing w:before="240" w:after="60"/>
        <w:ind w:left="1434" w:hanging="357"/>
        <w:rPr>
          <w:sz w:val="24"/>
        </w:rPr>
      </w:pPr>
      <w:r w:rsidRPr="00E159D9">
        <w:rPr>
          <w:sz w:val="24"/>
        </w:rPr>
        <w:t>any business that is vital, essential or integral to the operation of one of the above activities</w:t>
      </w:r>
      <w:r w:rsidR="00FB0969" w:rsidRPr="00E159D9">
        <w:rPr>
          <w:sz w:val="24"/>
        </w:rPr>
        <w:t>.</w:t>
      </w:r>
    </w:p>
    <w:p w14:paraId="1AA4025F" w14:textId="468F738D" w:rsidR="00E758E4" w:rsidRPr="00E159D9" w:rsidRDefault="00E758E4" w:rsidP="001862B6">
      <w:pPr>
        <w:pStyle w:val="ListBullet"/>
        <w:spacing w:before="240"/>
      </w:pPr>
      <w:r w:rsidRPr="00E159D9">
        <w:rPr>
          <w:b/>
          <w:bCs/>
        </w:rPr>
        <w:t>Federal</w:t>
      </w:r>
      <w:r w:rsidR="00890EBA">
        <w:rPr>
          <w:b/>
          <w:bCs/>
        </w:rPr>
        <w:t xml:space="preserve"> </w:t>
      </w:r>
      <w:r w:rsidRPr="00E159D9">
        <w:rPr>
          <w:b/>
          <w:bCs/>
        </w:rPr>
        <w:t>public sector</w:t>
      </w:r>
      <w:r w:rsidRPr="00E159D9">
        <w:t>:</w:t>
      </w:r>
    </w:p>
    <w:p w14:paraId="20FBA844" w14:textId="5A1E4933" w:rsidR="00E758E4" w:rsidRPr="00E159D9" w:rsidRDefault="00E758E4" w:rsidP="001862B6">
      <w:pPr>
        <w:numPr>
          <w:ilvl w:val="1"/>
          <w:numId w:val="78"/>
        </w:numPr>
        <w:shd w:val="clear" w:color="auto" w:fill="FFFFFF"/>
        <w:spacing w:before="240" w:after="60"/>
        <w:ind w:left="1434" w:hanging="357"/>
        <w:rPr>
          <w:sz w:val="24"/>
        </w:rPr>
      </w:pPr>
      <w:r w:rsidRPr="00E159D9">
        <w:rPr>
          <w:sz w:val="24"/>
        </w:rPr>
        <w:t>the federal public service</w:t>
      </w:r>
      <w:r w:rsidR="006C203B">
        <w:rPr>
          <w:sz w:val="24"/>
        </w:rPr>
        <w:t xml:space="preserve"> (core public administration and </w:t>
      </w:r>
      <w:r w:rsidR="00EE038E">
        <w:rPr>
          <w:sz w:val="24"/>
        </w:rPr>
        <w:t xml:space="preserve">separate </w:t>
      </w:r>
      <w:r w:rsidR="006C203B">
        <w:rPr>
          <w:sz w:val="24"/>
        </w:rPr>
        <w:t>agencies)</w:t>
      </w:r>
      <w:r w:rsidR="00F17DE3" w:rsidRPr="00E159D9">
        <w:rPr>
          <w:sz w:val="24"/>
        </w:rPr>
        <w:t>;</w:t>
      </w:r>
    </w:p>
    <w:p w14:paraId="3838E42B" w14:textId="36FE7148" w:rsidR="00F17DE3" w:rsidRPr="00E159D9" w:rsidRDefault="00296DC4" w:rsidP="001862B6">
      <w:pPr>
        <w:numPr>
          <w:ilvl w:val="1"/>
          <w:numId w:val="78"/>
        </w:numPr>
        <w:shd w:val="clear" w:color="auto" w:fill="FFFFFF"/>
        <w:spacing w:before="240" w:after="60"/>
        <w:ind w:left="1434" w:hanging="357"/>
        <w:rPr>
          <w:sz w:val="24"/>
        </w:rPr>
      </w:pPr>
      <w:r w:rsidRPr="00E159D9">
        <w:rPr>
          <w:sz w:val="24"/>
        </w:rPr>
        <w:t xml:space="preserve">the Royal Canadian Mounted Police; </w:t>
      </w:r>
    </w:p>
    <w:p w14:paraId="305D8A58" w14:textId="07AB14C9" w:rsidR="00296DC4" w:rsidRPr="00E159D9" w:rsidRDefault="00296DC4" w:rsidP="001862B6">
      <w:pPr>
        <w:numPr>
          <w:ilvl w:val="1"/>
          <w:numId w:val="78"/>
        </w:numPr>
        <w:shd w:val="clear" w:color="auto" w:fill="FFFFFF"/>
        <w:spacing w:before="240" w:after="60"/>
        <w:ind w:left="1434" w:hanging="357"/>
        <w:rPr>
          <w:sz w:val="24"/>
        </w:rPr>
      </w:pPr>
      <w:r w:rsidRPr="00E159D9">
        <w:rPr>
          <w:sz w:val="24"/>
        </w:rPr>
        <w:lastRenderedPageBreak/>
        <w:t>the Canadian Armed Forces</w:t>
      </w:r>
      <w:r w:rsidR="00565D6F" w:rsidRPr="00E159D9">
        <w:rPr>
          <w:sz w:val="24"/>
        </w:rPr>
        <w:t>; and</w:t>
      </w:r>
      <w:r w:rsidRPr="00E159D9">
        <w:rPr>
          <w:sz w:val="24"/>
        </w:rPr>
        <w:t xml:space="preserve"> </w:t>
      </w:r>
    </w:p>
    <w:p w14:paraId="7173038E" w14:textId="3017F221" w:rsidR="00E758E4" w:rsidRPr="00E159D9" w:rsidRDefault="00E758E4" w:rsidP="001862B6">
      <w:pPr>
        <w:numPr>
          <w:ilvl w:val="1"/>
          <w:numId w:val="78"/>
        </w:numPr>
        <w:shd w:val="clear" w:color="auto" w:fill="FFFFFF"/>
        <w:spacing w:before="240" w:after="60"/>
        <w:ind w:left="1434" w:hanging="357"/>
        <w:rPr>
          <w:sz w:val="24"/>
        </w:rPr>
      </w:pPr>
      <w:r w:rsidRPr="00E159D9">
        <w:rPr>
          <w:sz w:val="24"/>
        </w:rPr>
        <w:t>Parliament (including employees of the Senate, the House of Commons and the Library of Parliament)</w:t>
      </w:r>
      <w:r w:rsidR="00FB0969" w:rsidRPr="00E159D9">
        <w:rPr>
          <w:sz w:val="24"/>
        </w:rPr>
        <w:t>.</w:t>
      </w:r>
    </w:p>
    <w:p w14:paraId="2D591D75" w14:textId="632FEBF5" w:rsidR="007B2160" w:rsidRDefault="00E758E4" w:rsidP="0022493B">
      <w:pPr>
        <w:pStyle w:val="ListBullet"/>
        <w:rPr>
          <w:b/>
          <w:bCs/>
        </w:rPr>
      </w:pPr>
      <w:bookmarkStart w:id="87" w:name="_Toc161151216"/>
      <w:bookmarkStart w:id="88" w:name="_Toc161156089"/>
      <w:r w:rsidRPr="00244593">
        <w:rPr>
          <w:b/>
          <w:bCs/>
        </w:rPr>
        <w:t xml:space="preserve">Private-sector firms and municipalities </w:t>
      </w:r>
      <w:r w:rsidRPr="007B2160">
        <w:t>in Yukon, the Northwest Territories and Nunavut </w:t>
      </w:r>
      <w:bookmarkStart w:id="89" w:name="_Toc160729793"/>
      <w:r w:rsidR="003F1616">
        <w:br/>
      </w:r>
    </w:p>
    <w:p w14:paraId="7ACAE551" w14:textId="75995889" w:rsidR="007B2160" w:rsidRPr="00244593" w:rsidRDefault="007B2160" w:rsidP="007B2160">
      <w:pPr>
        <w:pStyle w:val="ListBullet"/>
        <w:numPr>
          <w:ilvl w:val="0"/>
          <w:numId w:val="0"/>
        </w:numPr>
        <w:rPr>
          <w:b/>
          <w:bCs/>
        </w:rPr>
      </w:pPr>
      <w:r w:rsidRPr="00244593">
        <w:rPr>
          <w:b/>
          <w:bCs/>
          <w:i/>
          <w:iCs/>
        </w:rPr>
        <w:t>Employment Equity Act</w:t>
      </w:r>
      <w:r w:rsidR="008D22DC">
        <w:rPr>
          <w:b/>
          <w:bCs/>
        </w:rPr>
        <w:t xml:space="preserve"> and </w:t>
      </w:r>
      <w:r w:rsidR="008D22DC" w:rsidRPr="00244593">
        <w:rPr>
          <w:b/>
          <w:bCs/>
          <w:i/>
          <w:iCs/>
        </w:rPr>
        <w:t>Employment Equity Regulations</w:t>
      </w:r>
    </w:p>
    <w:p w14:paraId="2EAEC608" w14:textId="664DBB5E" w:rsidR="00D61185" w:rsidRPr="00244593" w:rsidRDefault="007B2160" w:rsidP="00244593">
      <w:pPr>
        <w:spacing w:before="240"/>
        <w:rPr>
          <w:sz w:val="24"/>
        </w:rPr>
      </w:pPr>
      <w:r w:rsidRPr="00D61185">
        <w:rPr>
          <w:sz w:val="24"/>
        </w:rPr>
        <w:t xml:space="preserve">The </w:t>
      </w:r>
      <w:hyperlink r:id="rId41" w:history="1">
        <w:r w:rsidRPr="00244593">
          <w:rPr>
            <w:rStyle w:val="Hyperlink"/>
            <w:i/>
            <w:iCs/>
            <w:sz w:val="24"/>
          </w:rPr>
          <w:t>Employment Equity Act</w:t>
        </w:r>
      </w:hyperlink>
      <w:r w:rsidRPr="00D61185">
        <w:rPr>
          <w:sz w:val="24"/>
        </w:rPr>
        <w:t xml:space="preserve"> </w:t>
      </w:r>
      <w:r w:rsidR="009436BF">
        <w:rPr>
          <w:sz w:val="24"/>
        </w:rPr>
        <w:t xml:space="preserve">(Act) </w:t>
      </w:r>
      <w:r w:rsidR="00D61185" w:rsidRPr="00244593">
        <w:rPr>
          <w:sz w:val="24"/>
        </w:rPr>
        <w:t xml:space="preserve">and its accompanying </w:t>
      </w:r>
      <w:hyperlink r:id="rId42" w:history="1">
        <w:r w:rsidR="00D61185" w:rsidRPr="00244593">
          <w:rPr>
            <w:rStyle w:val="Hyperlink"/>
            <w:i/>
            <w:iCs/>
            <w:sz w:val="24"/>
          </w:rPr>
          <w:t>Employment Equity Regulations</w:t>
        </w:r>
      </w:hyperlink>
      <w:r w:rsidR="00D61185" w:rsidRPr="00244593">
        <w:rPr>
          <w:sz w:val="24"/>
        </w:rPr>
        <w:t xml:space="preserve"> </w:t>
      </w:r>
      <w:r w:rsidR="009436BF">
        <w:rPr>
          <w:sz w:val="24"/>
        </w:rPr>
        <w:t xml:space="preserve">(Regulations) </w:t>
      </w:r>
      <w:r w:rsidR="00D61185" w:rsidRPr="00244593">
        <w:rPr>
          <w:sz w:val="24"/>
        </w:rPr>
        <w:t>help ensure that all Canadians have the same access to the labour market. The</w:t>
      </w:r>
      <w:r w:rsidR="00D61185">
        <w:rPr>
          <w:sz w:val="24"/>
        </w:rPr>
        <w:t>y</w:t>
      </w:r>
      <w:r w:rsidR="00D61185" w:rsidRPr="00244593">
        <w:rPr>
          <w:sz w:val="24"/>
        </w:rPr>
        <w:t xml:space="preserve"> require that employers take actions to ensure the full representation of members of four designated groups within their organizations: women, </w:t>
      </w:r>
      <w:r w:rsidR="00D61185">
        <w:rPr>
          <w:sz w:val="24"/>
        </w:rPr>
        <w:t>Aboriginal</w:t>
      </w:r>
      <w:r w:rsidR="00D61185" w:rsidRPr="00244593">
        <w:rPr>
          <w:sz w:val="24"/>
        </w:rPr>
        <w:t xml:space="preserve"> people</w:t>
      </w:r>
      <w:r w:rsidR="00D61185">
        <w:rPr>
          <w:sz w:val="24"/>
        </w:rPr>
        <w:t>s</w:t>
      </w:r>
      <w:r w:rsidR="00D61185" w:rsidRPr="00244593">
        <w:rPr>
          <w:sz w:val="24"/>
        </w:rPr>
        <w:t>, persons with disabilities, and members of</w:t>
      </w:r>
      <w:r w:rsidR="00D61185">
        <w:rPr>
          <w:sz w:val="24"/>
        </w:rPr>
        <w:t xml:space="preserve"> visible minorities</w:t>
      </w:r>
      <w:r w:rsidR="00D61185" w:rsidRPr="00244593">
        <w:rPr>
          <w:sz w:val="24"/>
        </w:rPr>
        <w:t xml:space="preserve">. The Act </w:t>
      </w:r>
      <w:r w:rsidR="00D61185">
        <w:rPr>
          <w:sz w:val="24"/>
        </w:rPr>
        <w:t xml:space="preserve">and Regulations </w:t>
      </w:r>
      <w:r w:rsidR="00D61185" w:rsidRPr="00244593">
        <w:rPr>
          <w:sz w:val="24"/>
        </w:rPr>
        <w:t>require employers to investigate, identify and take concrete action to correct the conditions of disadvantage in employment for the</w:t>
      </w:r>
      <w:r w:rsidR="008F6E89">
        <w:rPr>
          <w:sz w:val="24"/>
        </w:rPr>
        <w:t>se</w:t>
      </w:r>
      <w:r w:rsidR="00D61185" w:rsidRPr="00244593">
        <w:rPr>
          <w:sz w:val="24"/>
        </w:rPr>
        <w:t xml:space="preserve"> four designated groups.</w:t>
      </w:r>
      <w:r w:rsidR="003F1616">
        <w:rPr>
          <w:sz w:val="24"/>
        </w:rPr>
        <w:br/>
      </w:r>
    </w:p>
    <w:p w14:paraId="43910107" w14:textId="2E946D2C" w:rsidR="00E758E4" w:rsidRPr="00244593" w:rsidRDefault="00E758E4" w:rsidP="006E5748">
      <w:pPr>
        <w:pStyle w:val="ListBullet"/>
        <w:numPr>
          <w:ilvl w:val="0"/>
          <w:numId w:val="0"/>
        </w:numPr>
        <w:spacing w:before="0" w:after="0"/>
        <w:rPr>
          <w:b/>
          <w:bCs/>
        </w:rPr>
      </w:pPr>
      <w:r w:rsidRPr="00244593">
        <w:rPr>
          <w:b/>
          <w:bCs/>
        </w:rPr>
        <w:t>Legislated Employment Equity Program</w:t>
      </w:r>
      <w:bookmarkEnd w:id="87"/>
      <w:bookmarkEnd w:id="88"/>
      <w:bookmarkEnd w:id="89"/>
    </w:p>
    <w:p w14:paraId="617C7CB9" w14:textId="1F8745EC" w:rsidR="00EE7146" w:rsidRPr="00E159D9" w:rsidRDefault="00B91451" w:rsidP="001862B6">
      <w:pPr>
        <w:shd w:val="clear" w:color="auto" w:fill="FFFFFF"/>
        <w:spacing w:before="240"/>
        <w:rPr>
          <w:sz w:val="24"/>
        </w:rPr>
      </w:pPr>
      <w:hyperlink r:id="rId43" w:history="1">
        <w:r w:rsidR="004A15E7" w:rsidRPr="00E159D9">
          <w:rPr>
            <w:rStyle w:val="Hyperlink"/>
            <w:sz w:val="24"/>
          </w:rPr>
          <w:t>L</w:t>
        </w:r>
        <w:r w:rsidR="00890EBA">
          <w:rPr>
            <w:rStyle w:val="Hyperlink"/>
            <w:sz w:val="24"/>
          </w:rPr>
          <w:t xml:space="preserve">egislated </w:t>
        </w:r>
        <w:r w:rsidR="004A15E7" w:rsidRPr="00E159D9">
          <w:rPr>
            <w:rStyle w:val="Hyperlink"/>
            <w:sz w:val="24"/>
          </w:rPr>
          <w:t>E</w:t>
        </w:r>
        <w:r w:rsidR="00890EBA">
          <w:rPr>
            <w:rStyle w:val="Hyperlink"/>
            <w:sz w:val="24"/>
          </w:rPr>
          <w:t xml:space="preserve">mployment </w:t>
        </w:r>
        <w:r w:rsidR="004A15E7" w:rsidRPr="00E159D9">
          <w:rPr>
            <w:rStyle w:val="Hyperlink"/>
            <w:sz w:val="24"/>
          </w:rPr>
          <w:t>E</w:t>
        </w:r>
        <w:r w:rsidR="00890EBA">
          <w:rPr>
            <w:rStyle w:val="Hyperlink"/>
            <w:sz w:val="24"/>
          </w:rPr>
          <w:t xml:space="preserve">quity </w:t>
        </w:r>
        <w:r w:rsidR="004A15E7" w:rsidRPr="00E159D9">
          <w:rPr>
            <w:rStyle w:val="Hyperlink"/>
            <w:sz w:val="24"/>
          </w:rPr>
          <w:t>P</w:t>
        </w:r>
      </w:hyperlink>
      <w:r w:rsidR="00890EBA">
        <w:rPr>
          <w:rStyle w:val="Hyperlink"/>
          <w:sz w:val="24"/>
        </w:rPr>
        <w:t>rogram</w:t>
      </w:r>
      <w:r w:rsidR="00EE7146" w:rsidRPr="00E159D9">
        <w:rPr>
          <w:sz w:val="24"/>
        </w:rPr>
        <w:t xml:space="preserve"> supports the implementation of employment equity by private-sector employers subject to the Act and ensures that these employers comply with their reporting obligations.</w:t>
      </w:r>
    </w:p>
    <w:p w14:paraId="779BA0E2" w14:textId="08B4AE5D" w:rsidR="00EE7146" w:rsidRPr="00E159D9" w:rsidRDefault="00EE7146" w:rsidP="001862B6">
      <w:pPr>
        <w:shd w:val="clear" w:color="auto" w:fill="FFFFFF"/>
        <w:spacing w:before="240"/>
        <w:rPr>
          <w:sz w:val="24"/>
        </w:rPr>
      </w:pPr>
      <w:r w:rsidRPr="00E159D9">
        <w:rPr>
          <w:sz w:val="24"/>
        </w:rPr>
        <w:t xml:space="preserve">The </w:t>
      </w:r>
      <w:r w:rsidR="00890EBA">
        <w:rPr>
          <w:sz w:val="24"/>
        </w:rPr>
        <w:t>Legislated Employment Equity Program</w:t>
      </w:r>
      <w:r w:rsidR="00890EBA" w:rsidRPr="00E159D9">
        <w:rPr>
          <w:sz w:val="24"/>
        </w:rPr>
        <w:t xml:space="preserve"> </w:t>
      </w:r>
      <w:r w:rsidRPr="00E159D9">
        <w:rPr>
          <w:sz w:val="24"/>
        </w:rPr>
        <w:t>applies to:</w:t>
      </w:r>
    </w:p>
    <w:p w14:paraId="58421B8F" w14:textId="4338450D" w:rsidR="00EE7146" w:rsidRPr="00E159D9" w:rsidRDefault="00EE7146" w:rsidP="001862B6">
      <w:pPr>
        <w:pStyle w:val="ListBullet"/>
        <w:spacing w:before="240"/>
      </w:pPr>
      <w:r w:rsidRPr="00E159D9">
        <w:t>federally regulated private-sector employers with 100 or more employees</w:t>
      </w:r>
      <w:r w:rsidR="00606905" w:rsidRPr="00E159D9">
        <w:t>;</w:t>
      </w:r>
    </w:p>
    <w:p w14:paraId="7B281DC1" w14:textId="13CF4ED0" w:rsidR="00EE7146" w:rsidRPr="00E159D9" w:rsidRDefault="00EE7146" w:rsidP="001862B6">
      <w:pPr>
        <w:pStyle w:val="ListBullet"/>
        <w:spacing w:before="240"/>
      </w:pPr>
      <w:r w:rsidRPr="00E159D9">
        <w:t>federally regulated Crown corporations with 100 or more employees</w:t>
      </w:r>
      <w:r w:rsidR="00606905" w:rsidRPr="00E159D9">
        <w:t>;</w:t>
      </w:r>
      <w:r w:rsidRPr="00E159D9">
        <w:t xml:space="preserve"> and</w:t>
      </w:r>
    </w:p>
    <w:p w14:paraId="5E3B6C12" w14:textId="5BDB5651" w:rsidR="007F79FA" w:rsidRPr="00E159D9" w:rsidRDefault="00EE7146" w:rsidP="001862B6">
      <w:pPr>
        <w:pStyle w:val="ListBullet"/>
        <w:spacing w:before="240"/>
        <w:rPr>
          <w:b/>
          <w:bCs/>
        </w:rPr>
      </w:pPr>
      <w:r w:rsidRPr="00E159D9">
        <w:t>other federal organizations with 100 or more employees</w:t>
      </w:r>
      <w:r w:rsidR="00606905" w:rsidRPr="00E159D9">
        <w:t>.</w:t>
      </w:r>
      <w:r w:rsidR="003F1616">
        <w:br/>
      </w:r>
    </w:p>
    <w:p w14:paraId="376CD0D4" w14:textId="27951613" w:rsidR="006E5748" w:rsidRPr="006E5748" w:rsidRDefault="00E758E4" w:rsidP="006E5748">
      <w:pPr>
        <w:pStyle w:val="Heading2"/>
        <w:numPr>
          <w:ilvl w:val="0"/>
          <w:numId w:val="0"/>
        </w:numPr>
        <w:spacing w:before="0" w:after="0"/>
        <w:ind w:left="567" w:hanging="567"/>
      </w:pPr>
      <w:bookmarkStart w:id="90" w:name="_Toc160729794"/>
      <w:bookmarkStart w:id="91" w:name="_Toc161151217"/>
      <w:bookmarkStart w:id="92" w:name="_Toc161156090"/>
      <w:bookmarkStart w:id="93" w:name="_Toc162184568"/>
      <w:r w:rsidRPr="00E159D9">
        <w:t>Federal Contractors Program</w:t>
      </w:r>
      <w:bookmarkEnd w:id="90"/>
      <w:bookmarkEnd w:id="91"/>
      <w:bookmarkEnd w:id="92"/>
      <w:bookmarkEnd w:id="93"/>
    </w:p>
    <w:p w14:paraId="42C467BC" w14:textId="136C68A9" w:rsidR="00E758E4" w:rsidRPr="00E159D9" w:rsidRDefault="00B91451" w:rsidP="001862B6">
      <w:pPr>
        <w:shd w:val="clear" w:color="auto" w:fill="FFFFFF"/>
        <w:spacing w:before="240"/>
        <w:rPr>
          <w:color w:val="000000" w:themeColor="text1"/>
          <w:sz w:val="24"/>
        </w:rPr>
      </w:pPr>
      <w:hyperlink r:id="rId44" w:history="1">
        <w:r w:rsidR="004A15E7" w:rsidRPr="00E159D9">
          <w:rPr>
            <w:sz w:val="24"/>
          </w:rPr>
          <w:t xml:space="preserve">The </w:t>
        </w:r>
        <w:r w:rsidR="004A15E7" w:rsidRPr="00E159D9">
          <w:rPr>
            <w:rStyle w:val="Hyperlink"/>
            <w:sz w:val="24"/>
          </w:rPr>
          <w:t>F</w:t>
        </w:r>
        <w:r w:rsidR="00890EBA">
          <w:rPr>
            <w:rStyle w:val="Hyperlink"/>
            <w:sz w:val="24"/>
          </w:rPr>
          <w:t xml:space="preserve">ederal </w:t>
        </w:r>
        <w:r w:rsidR="004A15E7" w:rsidRPr="00E159D9">
          <w:rPr>
            <w:rStyle w:val="Hyperlink"/>
            <w:sz w:val="24"/>
          </w:rPr>
          <w:t>C</w:t>
        </w:r>
        <w:r w:rsidR="00890EBA">
          <w:rPr>
            <w:rStyle w:val="Hyperlink"/>
            <w:sz w:val="24"/>
          </w:rPr>
          <w:t xml:space="preserve">ontractors </w:t>
        </w:r>
        <w:r w:rsidR="004A15E7" w:rsidRPr="00E159D9">
          <w:rPr>
            <w:rStyle w:val="Hyperlink"/>
            <w:sz w:val="24"/>
          </w:rPr>
          <w:t>P</w:t>
        </w:r>
      </w:hyperlink>
      <w:r w:rsidR="00890EBA">
        <w:rPr>
          <w:rStyle w:val="Hyperlink"/>
          <w:sz w:val="24"/>
        </w:rPr>
        <w:t>rogram</w:t>
      </w:r>
      <w:r w:rsidR="00E758E4" w:rsidRPr="00E159D9">
        <w:rPr>
          <w:color w:val="000000" w:themeColor="text1"/>
          <w:sz w:val="24"/>
        </w:rPr>
        <w:t xml:space="preserve"> ensures that contractors who do business with the Government of Canada implement employment equity in their workplace.</w:t>
      </w:r>
      <w:r w:rsidR="007F236D" w:rsidRPr="00E159D9">
        <w:rPr>
          <w:rFonts w:eastAsia="Times New Roman"/>
          <w:color w:val="000000" w:themeColor="text1"/>
          <w:sz w:val="24"/>
        </w:rPr>
        <w:t xml:space="preserve"> </w:t>
      </w:r>
      <w:r w:rsidR="00E758E4" w:rsidRPr="00E159D9">
        <w:rPr>
          <w:color w:val="000000" w:themeColor="text1"/>
          <w:sz w:val="24"/>
        </w:rPr>
        <w:t xml:space="preserve">The FCP covers provincially regulated employers </w:t>
      </w:r>
      <w:r w:rsidR="00632E46" w:rsidRPr="00E159D9">
        <w:rPr>
          <w:color w:val="000000" w:themeColor="text1"/>
          <w:sz w:val="24"/>
        </w:rPr>
        <w:t xml:space="preserve">who have </w:t>
      </w:r>
      <w:r w:rsidR="00E758E4" w:rsidRPr="00E159D9">
        <w:rPr>
          <w:color w:val="000000" w:themeColor="text1"/>
          <w:sz w:val="24"/>
        </w:rPr>
        <w:t>100 or more employees and</w:t>
      </w:r>
      <w:r w:rsidR="00632E46" w:rsidRPr="00E159D9">
        <w:rPr>
          <w:color w:val="000000" w:themeColor="text1"/>
          <w:sz w:val="24"/>
        </w:rPr>
        <w:t xml:space="preserve"> </w:t>
      </w:r>
      <w:r w:rsidR="00E758E4" w:rsidRPr="00E159D9">
        <w:rPr>
          <w:color w:val="000000" w:themeColor="text1"/>
          <w:sz w:val="24"/>
        </w:rPr>
        <w:t xml:space="preserve">a </w:t>
      </w:r>
      <w:r w:rsidR="008A5796">
        <w:rPr>
          <w:color w:val="000000" w:themeColor="text1"/>
          <w:sz w:val="24"/>
        </w:rPr>
        <w:t>F</w:t>
      </w:r>
      <w:r w:rsidR="00E758E4" w:rsidRPr="00E159D9">
        <w:rPr>
          <w:color w:val="000000" w:themeColor="text1"/>
          <w:sz w:val="24"/>
        </w:rPr>
        <w:t xml:space="preserve">ederal </w:t>
      </w:r>
      <w:r w:rsidR="009E0A4C">
        <w:rPr>
          <w:color w:val="000000" w:themeColor="text1"/>
          <w:sz w:val="24"/>
        </w:rPr>
        <w:t>G</w:t>
      </w:r>
      <w:r w:rsidR="00E758E4" w:rsidRPr="00E159D9">
        <w:rPr>
          <w:color w:val="000000" w:themeColor="text1"/>
          <w:sz w:val="24"/>
        </w:rPr>
        <w:t>overnment contract for goods and services of $1 million or more.</w:t>
      </w:r>
      <w:r w:rsidR="00632E46" w:rsidRPr="00E159D9">
        <w:rPr>
          <w:color w:val="000000" w:themeColor="text1"/>
          <w:sz w:val="24"/>
        </w:rPr>
        <w:t xml:space="preserve"> It </w:t>
      </w:r>
      <w:r w:rsidR="00E758E4" w:rsidRPr="00E159D9">
        <w:rPr>
          <w:color w:val="000000" w:themeColor="text1"/>
          <w:sz w:val="24"/>
        </w:rPr>
        <w:t>does not apply to:</w:t>
      </w:r>
    </w:p>
    <w:p w14:paraId="03CC7410" w14:textId="09CFCECD" w:rsidR="00E758E4" w:rsidRPr="00E159D9" w:rsidRDefault="001E3A65" w:rsidP="001862B6">
      <w:pPr>
        <w:pStyle w:val="ListBullet"/>
        <w:spacing w:before="240"/>
      </w:pPr>
      <w:r w:rsidRPr="00E159D9">
        <w:t>federally regulated private sector</w:t>
      </w:r>
      <w:r w:rsidR="00E758E4" w:rsidRPr="00E159D9">
        <w:t xml:space="preserve"> </w:t>
      </w:r>
      <w:r w:rsidRPr="00E159D9">
        <w:t>workplaces</w:t>
      </w:r>
      <w:r w:rsidR="00E758E4" w:rsidRPr="00E159D9">
        <w:t>;</w:t>
      </w:r>
    </w:p>
    <w:p w14:paraId="558D3858" w14:textId="043D5489" w:rsidR="00E758E4" w:rsidRPr="00E159D9" w:rsidRDefault="00E758E4" w:rsidP="001862B6">
      <w:pPr>
        <w:pStyle w:val="ListBullet"/>
        <w:spacing w:before="240"/>
      </w:pPr>
      <w:r w:rsidRPr="00E159D9">
        <w:t xml:space="preserve">contracts for the purchase or leasing of real property; </w:t>
      </w:r>
      <w:r w:rsidR="001E3A65" w:rsidRPr="00E159D9">
        <w:t>and</w:t>
      </w:r>
    </w:p>
    <w:p w14:paraId="0B23FF44" w14:textId="3DADCCAB" w:rsidR="00887D0F" w:rsidRPr="00E159D9" w:rsidRDefault="00632E46" w:rsidP="001862B6">
      <w:pPr>
        <w:pStyle w:val="ListBullet"/>
        <w:spacing w:before="240"/>
        <w:rPr>
          <w:color w:val="000000" w:themeColor="text1"/>
        </w:rPr>
      </w:pPr>
      <w:r w:rsidRPr="00E159D9">
        <w:t xml:space="preserve">contracts for the </w:t>
      </w:r>
      <w:r w:rsidR="00E758E4" w:rsidRPr="00E159D9">
        <w:t>construction or legal service.</w:t>
      </w:r>
    </w:p>
    <w:p w14:paraId="47F0304F" w14:textId="281C62FA" w:rsidR="00542FEA" w:rsidRPr="00E159D9" w:rsidRDefault="00542FEA" w:rsidP="00244593">
      <w:pPr>
        <w:pStyle w:val="Heading2"/>
        <w:numPr>
          <w:ilvl w:val="0"/>
          <w:numId w:val="0"/>
        </w:numPr>
        <w:ind w:left="567" w:hanging="567"/>
      </w:pPr>
      <w:bookmarkStart w:id="94" w:name="_Toc160729795"/>
      <w:bookmarkStart w:id="95" w:name="_Toc161151218"/>
      <w:bookmarkStart w:id="96" w:name="_Toc161156091"/>
      <w:bookmarkStart w:id="97" w:name="_Toc162184569"/>
      <w:r w:rsidRPr="00E159D9">
        <w:t>Workplace Opportunities: Removing Barriers to Equity</w:t>
      </w:r>
      <w:bookmarkEnd w:id="94"/>
      <w:bookmarkEnd w:id="95"/>
      <w:bookmarkEnd w:id="96"/>
      <w:bookmarkEnd w:id="97"/>
    </w:p>
    <w:p w14:paraId="49E1FC0A" w14:textId="1B09825F" w:rsidR="00542FEA" w:rsidRPr="00E159D9" w:rsidRDefault="004A15E7" w:rsidP="001862B6">
      <w:pPr>
        <w:shd w:val="clear" w:color="auto" w:fill="FFFFFF"/>
        <w:spacing w:before="240"/>
        <w:rPr>
          <w:color w:val="000000" w:themeColor="text1"/>
          <w:sz w:val="24"/>
        </w:rPr>
      </w:pPr>
      <w:r w:rsidRPr="00E159D9">
        <w:rPr>
          <w:color w:val="000000" w:themeColor="text1"/>
          <w:sz w:val="24"/>
        </w:rPr>
        <w:t xml:space="preserve">The </w:t>
      </w:r>
      <w:hyperlink r:id="rId45" w:anchor="h2.2" w:history="1">
        <w:r w:rsidRPr="00E159D9">
          <w:rPr>
            <w:rStyle w:val="Hyperlink"/>
            <w:sz w:val="24"/>
          </w:rPr>
          <w:t>W</w:t>
        </w:r>
        <w:r w:rsidR="00890EBA">
          <w:rPr>
            <w:rStyle w:val="Hyperlink"/>
            <w:sz w:val="24"/>
          </w:rPr>
          <w:t xml:space="preserve">orkplace </w:t>
        </w:r>
        <w:r w:rsidRPr="00E159D9">
          <w:rPr>
            <w:rStyle w:val="Hyperlink"/>
            <w:sz w:val="24"/>
          </w:rPr>
          <w:t>O</w:t>
        </w:r>
        <w:r w:rsidR="00890EBA">
          <w:rPr>
            <w:rStyle w:val="Hyperlink"/>
            <w:sz w:val="24"/>
          </w:rPr>
          <w:t xml:space="preserve">pportunities: </w:t>
        </w:r>
        <w:r w:rsidRPr="00E159D9">
          <w:rPr>
            <w:rStyle w:val="Hyperlink"/>
            <w:sz w:val="24"/>
          </w:rPr>
          <w:t>R</w:t>
        </w:r>
        <w:r w:rsidR="00890EBA">
          <w:rPr>
            <w:rStyle w:val="Hyperlink"/>
            <w:sz w:val="24"/>
          </w:rPr>
          <w:t xml:space="preserve">emoving </w:t>
        </w:r>
        <w:r w:rsidRPr="00E159D9">
          <w:rPr>
            <w:rStyle w:val="Hyperlink"/>
            <w:sz w:val="24"/>
          </w:rPr>
          <w:t>B</w:t>
        </w:r>
        <w:r w:rsidR="00890EBA">
          <w:rPr>
            <w:rStyle w:val="Hyperlink"/>
            <w:sz w:val="24"/>
          </w:rPr>
          <w:t xml:space="preserve">arriers to </w:t>
        </w:r>
        <w:r w:rsidRPr="00E159D9">
          <w:rPr>
            <w:rStyle w:val="Hyperlink"/>
            <w:sz w:val="24"/>
          </w:rPr>
          <w:t>E</w:t>
        </w:r>
      </w:hyperlink>
      <w:r w:rsidR="00890EBA">
        <w:rPr>
          <w:rStyle w:val="Hyperlink"/>
          <w:sz w:val="24"/>
        </w:rPr>
        <w:t>quity</w:t>
      </w:r>
      <w:r w:rsidRPr="00E159D9">
        <w:rPr>
          <w:color w:val="000000" w:themeColor="text1"/>
          <w:sz w:val="24"/>
        </w:rPr>
        <w:t xml:space="preserve"> </w:t>
      </w:r>
      <w:r w:rsidR="00542FEA" w:rsidRPr="00E159D9">
        <w:rPr>
          <w:color w:val="000000" w:themeColor="text1"/>
          <w:sz w:val="24"/>
        </w:rPr>
        <w:t xml:space="preserve">is </w:t>
      </w:r>
      <w:r w:rsidRPr="00E159D9">
        <w:rPr>
          <w:sz w:val="24"/>
        </w:rPr>
        <w:t>a grants and contributions program</w:t>
      </w:r>
      <w:r w:rsidR="00542FEA" w:rsidRPr="00E159D9">
        <w:rPr>
          <w:color w:val="000000" w:themeColor="text1"/>
          <w:sz w:val="24"/>
        </w:rPr>
        <w:t xml:space="preserve">. </w:t>
      </w:r>
      <w:r w:rsidR="00890EBA">
        <w:rPr>
          <w:color w:val="000000" w:themeColor="text1"/>
          <w:sz w:val="24"/>
        </w:rPr>
        <w:t>The</w:t>
      </w:r>
      <w:r w:rsidR="00890EBA" w:rsidRPr="00E159D9">
        <w:rPr>
          <w:color w:val="000000" w:themeColor="text1"/>
          <w:sz w:val="24"/>
        </w:rPr>
        <w:t xml:space="preserve"> </w:t>
      </w:r>
      <w:r w:rsidR="00542FEA" w:rsidRPr="00E159D9">
        <w:rPr>
          <w:color w:val="000000" w:themeColor="text1"/>
          <w:sz w:val="24"/>
        </w:rPr>
        <w:t>Program is designed to support employers subject to the</w:t>
      </w:r>
      <w:r w:rsidR="00E26033" w:rsidRPr="00E159D9">
        <w:rPr>
          <w:color w:val="000000" w:themeColor="text1"/>
          <w:sz w:val="24"/>
        </w:rPr>
        <w:t xml:space="preserve"> Act</w:t>
      </w:r>
      <w:r w:rsidR="00542FEA" w:rsidRPr="00E159D9">
        <w:rPr>
          <w:color w:val="000000" w:themeColor="text1"/>
          <w:sz w:val="24"/>
        </w:rPr>
        <w:t xml:space="preserve"> in their efforts to improve designated group representation in areas of low representation through:</w:t>
      </w:r>
    </w:p>
    <w:p w14:paraId="4E4D16E0" w14:textId="12A6BDC6" w:rsidR="000B1F9F" w:rsidRPr="00E159D9" w:rsidRDefault="00542FEA" w:rsidP="001862B6">
      <w:pPr>
        <w:pStyle w:val="ListBullet"/>
        <w:spacing w:before="240"/>
      </w:pPr>
      <w:r w:rsidRPr="00E159D9">
        <w:lastRenderedPageBreak/>
        <w:t>partnerships</w:t>
      </w:r>
      <w:r w:rsidR="000B1F9F" w:rsidRPr="00E159D9">
        <w:t>; and</w:t>
      </w:r>
    </w:p>
    <w:p w14:paraId="2FDCC606" w14:textId="60636ADD" w:rsidR="000B1F9F" w:rsidRPr="00E159D9" w:rsidRDefault="00542FEA" w:rsidP="001862B6">
      <w:pPr>
        <w:pStyle w:val="ListBullet"/>
        <w:spacing w:before="240"/>
      </w:pPr>
      <w:r w:rsidRPr="00E159D9">
        <w:t>industry-tailored strategies</w:t>
      </w:r>
      <w:r w:rsidR="000B1F9F" w:rsidRPr="00E159D9">
        <w:t>.</w:t>
      </w:r>
    </w:p>
    <w:p w14:paraId="6B8B54A3" w14:textId="70AC8880" w:rsidR="003B4369" w:rsidRPr="00E159D9" w:rsidRDefault="00890EBA" w:rsidP="001862B6">
      <w:pPr>
        <w:shd w:val="clear" w:color="auto" w:fill="FFFFFF"/>
        <w:spacing w:before="240"/>
        <w:rPr>
          <w:color w:val="000000" w:themeColor="text1"/>
          <w:sz w:val="24"/>
        </w:rPr>
      </w:pPr>
      <w:r>
        <w:rPr>
          <w:color w:val="000000" w:themeColor="text1"/>
          <w:sz w:val="24"/>
        </w:rPr>
        <w:t>The Workplace Opportunities: Removing Barriers to Equity program</w:t>
      </w:r>
      <w:r w:rsidRPr="00E159D9">
        <w:rPr>
          <w:color w:val="000000" w:themeColor="text1"/>
          <w:sz w:val="24"/>
        </w:rPr>
        <w:t xml:space="preserve"> </w:t>
      </w:r>
      <w:r w:rsidR="00542FEA" w:rsidRPr="00E159D9">
        <w:rPr>
          <w:color w:val="000000" w:themeColor="text1"/>
          <w:sz w:val="24"/>
        </w:rPr>
        <w:t>provides funding through grants or contributions to eligible recipients to develop tailored solutions</w:t>
      </w:r>
      <w:r w:rsidR="003B4369" w:rsidRPr="00E159D9">
        <w:rPr>
          <w:color w:val="000000" w:themeColor="text1"/>
          <w:sz w:val="24"/>
        </w:rPr>
        <w:t xml:space="preserve">. Eligible </w:t>
      </w:r>
      <w:r w:rsidR="00B9380D" w:rsidRPr="00E159D9">
        <w:rPr>
          <w:color w:val="000000" w:themeColor="text1"/>
          <w:sz w:val="24"/>
        </w:rPr>
        <w:t>applicants</w:t>
      </w:r>
      <w:r w:rsidR="003B4369" w:rsidRPr="00E159D9">
        <w:rPr>
          <w:color w:val="000000" w:themeColor="text1"/>
          <w:sz w:val="24"/>
        </w:rPr>
        <w:t xml:space="preserve"> include:</w:t>
      </w:r>
    </w:p>
    <w:p w14:paraId="226EF330" w14:textId="1B53B9CD" w:rsidR="003B4369" w:rsidRPr="00E159D9" w:rsidRDefault="003B4369" w:rsidP="001862B6">
      <w:pPr>
        <w:pStyle w:val="ListBullet"/>
        <w:spacing w:before="240"/>
      </w:pPr>
      <w:r w:rsidRPr="00E159D9">
        <w:t>federally regulated private-sector employers</w:t>
      </w:r>
      <w:r w:rsidR="00C67C68" w:rsidRPr="00E159D9">
        <w:t>;</w:t>
      </w:r>
    </w:p>
    <w:p w14:paraId="1574501B" w14:textId="036EF4AD" w:rsidR="003B4369" w:rsidRPr="00E159D9" w:rsidRDefault="003B4369" w:rsidP="001862B6">
      <w:pPr>
        <w:pStyle w:val="ListBullet"/>
        <w:spacing w:before="240"/>
      </w:pPr>
      <w:r w:rsidRPr="00E159D9">
        <w:t>employers associations (unionized or non-unionized)</w:t>
      </w:r>
      <w:r w:rsidR="00C67C68" w:rsidRPr="00E159D9">
        <w:t>;</w:t>
      </w:r>
    </w:p>
    <w:p w14:paraId="4303BB39" w14:textId="55A4AD75" w:rsidR="00AE7C03" w:rsidRPr="00E159D9" w:rsidRDefault="003B4369" w:rsidP="001862B6">
      <w:pPr>
        <w:pStyle w:val="ListBullet"/>
        <w:spacing w:before="240"/>
      </w:pPr>
      <w:r w:rsidRPr="00E159D9">
        <w:t>non-</w:t>
      </w:r>
      <w:r w:rsidR="009E0A4C">
        <w:t>G</w:t>
      </w:r>
      <w:r w:rsidRPr="00E159D9">
        <w:t>overnmental organizations</w:t>
      </w:r>
      <w:r w:rsidR="00C67C68" w:rsidRPr="00E159D9">
        <w:t>;</w:t>
      </w:r>
    </w:p>
    <w:p w14:paraId="463A9C81" w14:textId="21CB1DFD" w:rsidR="00AE7C03" w:rsidRPr="00E159D9" w:rsidRDefault="003B4369" w:rsidP="001862B6">
      <w:pPr>
        <w:pStyle w:val="ListBullet"/>
        <w:spacing w:before="240"/>
      </w:pPr>
      <w:r w:rsidRPr="00E159D9">
        <w:t>not-for-profit organizations</w:t>
      </w:r>
      <w:r w:rsidR="00C67C68" w:rsidRPr="00E159D9">
        <w:t xml:space="preserve">; and </w:t>
      </w:r>
    </w:p>
    <w:p w14:paraId="2FDCE1EE" w14:textId="1B2EC5AD" w:rsidR="00542FEA" w:rsidRPr="00E159D9" w:rsidRDefault="003B4369" w:rsidP="001862B6">
      <w:pPr>
        <w:pStyle w:val="ListBullet"/>
        <w:spacing w:before="240"/>
      </w:pPr>
      <w:r w:rsidRPr="00E159D9">
        <w:t>academic institutions</w:t>
      </w:r>
      <w:r w:rsidR="00C67C68" w:rsidRPr="00E159D9">
        <w:t>.</w:t>
      </w:r>
    </w:p>
    <w:p w14:paraId="223A522E" w14:textId="77777777" w:rsidR="00DC3B72" w:rsidRDefault="00DC3B72" w:rsidP="001862B6">
      <w:pPr>
        <w:spacing w:before="240" w:after="200" w:line="276" w:lineRule="auto"/>
        <w:rPr>
          <w:b/>
          <w:bCs/>
          <w:color w:val="000000" w:themeColor="text1"/>
          <w:szCs w:val="22"/>
        </w:rPr>
      </w:pPr>
      <w:r>
        <w:rPr>
          <w:b/>
          <w:bCs/>
          <w:color w:val="000000" w:themeColor="text1"/>
          <w:szCs w:val="22"/>
        </w:rPr>
        <w:br w:type="page"/>
      </w:r>
    </w:p>
    <w:p w14:paraId="396173D9" w14:textId="1AB9908C" w:rsidR="00DC3B72" w:rsidRPr="00DC3B72" w:rsidRDefault="00DC3B72" w:rsidP="009743FC">
      <w:pPr>
        <w:pStyle w:val="Heading1"/>
        <w:numPr>
          <w:ilvl w:val="0"/>
          <w:numId w:val="0"/>
        </w:numPr>
      </w:pPr>
      <w:bookmarkStart w:id="98" w:name="_Toc162184570"/>
      <w:r>
        <w:lastRenderedPageBreak/>
        <w:t xml:space="preserve">Annex C – </w:t>
      </w:r>
      <w:r w:rsidRPr="00DC3B72">
        <w:t>The</w:t>
      </w:r>
      <w:r>
        <w:t xml:space="preserve"> </w:t>
      </w:r>
      <w:r w:rsidR="00890EBA">
        <w:t>r</w:t>
      </w:r>
      <w:r w:rsidRPr="00DC3B72">
        <w:t xml:space="preserve">egulatory </w:t>
      </w:r>
      <w:r w:rsidR="00890EBA">
        <w:t>f</w:t>
      </w:r>
      <w:r w:rsidRPr="00DC3B72">
        <w:t xml:space="preserve">ramework </w:t>
      </w:r>
      <w:r w:rsidR="009436BF">
        <w:t xml:space="preserve">for </w:t>
      </w:r>
      <w:r w:rsidR="00327070">
        <w:t xml:space="preserve">the </w:t>
      </w:r>
      <w:r w:rsidR="00890EBA">
        <w:t>f</w:t>
      </w:r>
      <w:r w:rsidR="00327070">
        <w:t xml:space="preserve">ederally </w:t>
      </w:r>
      <w:r w:rsidR="00890EBA">
        <w:t>r</w:t>
      </w:r>
      <w:r w:rsidR="00327070">
        <w:t xml:space="preserve">egulated </w:t>
      </w:r>
      <w:r w:rsidR="00890EBA">
        <w:t>p</w:t>
      </w:r>
      <w:r w:rsidR="00327070">
        <w:t xml:space="preserve">rivate </w:t>
      </w:r>
      <w:r w:rsidR="00890EBA">
        <w:t>s</w:t>
      </w:r>
      <w:r w:rsidR="00327070">
        <w:t>ector</w:t>
      </w:r>
      <w:bookmarkEnd w:id="98"/>
    </w:p>
    <w:p w14:paraId="33BA70CB" w14:textId="77777777" w:rsidR="00DC3B72" w:rsidRDefault="00DC3B72" w:rsidP="00DC3B72">
      <w:pPr>
        <w:shd w:val="clear" w:color="auto" w:fill="FFFFFF"/>
        <w:rPr>
          <w:color w:val="000000" w:themeColor="text1"/>
          <w:szCs w:val="22"/>
        </w:rPr>
      </w:pPr>
    </w:p>
    <w:p w14:paraId="3936ACA4" w14:textId="45449ED7" w:rsidR="00DC3B72" w:rsidRPr="009D77ED" w:rsidRDefault="009436BF" w:rsidP="00DC3B72">
      <w:pPr>
        <w:shd w:val="clear" w:color="auto" w:fill="FFFFFF"/>
        <w:rPr>
          <w:color w:val="000000" w:themeColor="text1"/>
          <w:sz w:val="24"/>
        </w:rPr>
      </w:pPr>
      <w:r>
        <w:rPr>
          <w:color w:val="000000" w:themeColor="text1"/>
          <w:sz w:val="24"/>
        </w:rPr>
        <w:t>E</w:t>
      </w:r>
      <w:r w:rsidR="00CF3A36">
        <w:rPr>
          <w:color w:val="000000" w:themeColor="text1"/>
          <w:sz w:val="24"/>
        </w:rPr>
        <w:t>nforcement</w:t>
      </w:r>
      <w:r w:rsidR="00CF3A36" w:rsidRPr="009D77ED">
        <w:rPr>
          <w:color w:val="000000" w:themeColor="text1"/>
          <w:sz w:val="24"/>
        </w:rPr>
        <w:t xml:space="preserve"> </w:t>
      </w:r>
      <w:r w:rsidR="00DC3B72" w:rsidRPr="009D77ED">
        <w:rPr>
          <w:color w:val="000000" w:themeColor="text1"/>
          <w:sz w:val="24"/>
        </w:rPr>
        <w:t xml:space="preserve">of the </w:t>
      </w:r>
      <w:r w:rsidRPr="008E061F">
        <w:rPr>
          <w:i/>
          <w:iCs/>
          <w:color w:val="000000" w:themeColor="text1"/>
          <w:sz w:val="24"/>
        </w:rPr>
        <w:t>Employment Equity Act</w:t>
      </w:r>
      <w:r>
        <w:rPr>
          <w:color w:val="000000" w:themeColor="text1"/>
          <w:sz w:val="24"/>
        </w:rPr>
        <w:t xml:space="preserve"> (</w:t>
      </w:r>
      <w:r w:rsidR="00DC3B72" w:rsidRPr="009D77ED">
        <w:rPr>
          <w:color w:val="000000" w:themeColor="text1"/>
          <w:sz w:val="24"/>
        </w:rPr>
        <w:t>Act</w:t>
      </w:r>
      <w:r>
        <w:rPr>
          <w:color w:val="000000" w:themeColor="text1"/>
          <w:sz w:val="24"/>
        </w:rPr>
        <w:t>)</w:t>
      </w:r>
      <w:r w:rsidR="00DC3B72" w:rsidRPr="009D77ED">
        <w:rPr>
          <w:color w:val="000000" w:themeColor="text1"/>
          <w:sz w:val="24"/>
        </w:rPr>
        <w:t xml:space="preserve"> is shared </w:t>
      </w:r>
      <w:r w:rsidR="00CF3A36">
        <w:rPr>
          <w:color w:val="000000" w:themeColor="text1"/>
          <w:sz w:val="24"/>
        </w:rPr>
        <w:t>between</w:t>
      </w:r>
      <w:r w:rsidR="00CF3A36" w:rsidRPr="009D77ED">
        <w:rPr>
          <w:color w:val="000000" w:themeColor="text1"/>
          <w:sz w:val="24"/>
        </w:rPr>
        <w:t xml:space="preserve"> </w:t>
      </w:r>
      <w:r w:rsidR="003F1AD2">
        <w:rPr>
          <w:color w:val="000000" w:themeColor="text1"/>
          <w:sz w:val="24"/>
        </w:rPr>
        <w:t xml:space="preserve">two </w:t>
      </w:r>
      <w:r w:rsidR="009E0A4C">
        <w:rPr>
          <w:color w:val="000000" w:themeColor="text1"/>
          <w:sz w:val="24"/>
        </w:rPr>
        <w:t>G</w:t>
      </w:r>
      <w:r w:rsidR="00DC3B72" w:rsidRPr="009D77ED">
        <w:rPr>
          <w:color w:val="000000" w:themeColor="text1"/>
          <w:sz w:val="24"/>
        </w:rPr>
        <w:t>overnment organizations:</w:t>
      </w:r>
    </w:p>
    <w:p w14:paraId="38DD77E6" w14:textId="47D1B02B" w:rsidR="00DC3B72" w:rsidRPr="009D77ED" w:rsidRDefault="00DC3B72" w:rsidP="001862B6">
      <w:pPr>
        <w:pStyle w:val="ListBullet"/>
        <w:spacing w:before="240"/>
      </w:pPr>
      <w:r w:rsidRPr="00E453F7">
        <w:rPr>
          <w:b/>
          <w:bCs/>
        </w:rPr>
        <w:t xml:space="preserve">The Labour Program at </w:t>
      </w:r>
      <w:r w:rsidR="00890EBA">
        <w:rPr>
          <w:b/>
          <w:bCs/>
        </w:rPr>
        <w:t>Employment and Social Development Canada</w:t>
      </w:r>
      <w:r w:rsidRPr="009D77ED">
        <w:t>:</w:t>
      </w:r>
    </w:p>
    <w:p w14:paraId="234D8281" w14:textId="77777777" w:rsidR="00DC3B72" w:rsidRPr="009D77ED" w:rsidRDefault="00DC3B72" w:rsidP="001862B6">
      <w:pPr>
        <w:numPr>
          <w:ilvl w:val="1"/>
          <w:numId w:val="79"/>
        </w:numPr>
        <w:shd w:val="clear" w:color="auto" w:fill="FFFFFF"/>
        <w:spacing w:before="240" w:after="60"/>
        <w:ind w:left="1434" w:hanging="357"/>
        <w:rPr>
          <w:color w:val="000000" w:themeColor="text1"/>
          <w:sz w:val="24"/>
        </w:rPr>
      </w:pPr>
      <w:r w:rsidRPr="009D77ED">
        <w:rPr>
          <w:color w:val="000000" w:themeColor="text1"/>
          <w:sz w:val="24"/>
        </w:rPr>
        <w:t xml:space="preserve">undertakes research and provides information to promote public recognition and understanding of the Act; </w:t>
      </w:r>
    </w:p>
    <w:p w14:paraId="6F94616F" w14:textId="7167ADDE" w:rsidR="00DC3B72" w:rsidRPr="009D77ED" w:rsidRDefault="00DC3B72" w:rsidP="001862B6">
      <w:pPr>
        <w:numPr>
          <w:ilvl w:val="1"/>
          <w:numId w:val="79"/>
        </w:numPr>
        <w:shd w:val="clear" w:color="auto" w:fill="FFFFFF"/>
        <w:spacing w:before="240" w:after="60"/>
        <w:ind w:left="1434" w:hanging="357"/>
        <w:rPr>
          <w:color w:val="000000" w:themeColor="text1"/>
          <w:sz w:val="24"/>
        </w:rPr>
      </w:pPr>
      <w:r w:rsidRPr="009D77ED">
        <w:rPr>
          <w:color w:val="000000" w:themeColor="text1"/>
          <w:sz w:val="24"/>
        </w:rPr>
        <w:t>publishes and distributes information, guidelines and advice to private</w:t>
      </w:r>
      <w:r w:rsidR="00550004">
        <w:rPr>
          <w:color w:val="000000" w:themeColor="text1"/>
          <w:sz w:val="24"/>
        </w:rPr>
        <w:t>-</w:t>
      </w:r>
      <w:r w:rsidRPr="009D77ED">
        <w:rPr>
          <w:color w:val="000000" w:themeColor="text1"/>
          <w:sz w:val="24"/>
        </w:rPr>
        <w:t>sector employers and employee representatives on employment equity;</w:t>
      </w:r>
    </w:p>
    <w:p w14:paraId="2A6ABF9C" w14:textId="0117473D" w:rsidR="00DC3B72" w:rsidRPr="009D77ED" w:rsidRDefault="00DC3B72" w:rsidP="001862B6">
      <w:pPr>
        <w:numPr>
          <w:ilvl w:val="1"/>
          <w:numId w:val="79"/>
        </w:numPr>
        <w:shd w:val="clear" w:color="auto" w:fill="FFFFFF"/>
        <w:spacing w:before="240" w:after="60"/>
        <w:ind w:left="1434" w:hanging="357"/>
        <w:rPr>
          <w:color w:val="000000" w:themeColor="text1"/>
          <w:sz w:val="24"/>
        </w:rPr>
      </w:pPr>
      <w:r w:rsidRPr="009D77ED">
        <w:rPr>
          <w:color w:val="000000" w:themeColor="text1"/>
          <w:sz w:val="24"/>
        </w:rPr>
        <w:t>develops and conducts programs to recognize private</w:t>
      </w:r>
      <w:r w:rsidR="00550004">
        <w:rPr>
          <w:color w:val="000000" w:themeColor="text1"/>
          <w:sz w:val="24"/>
        </w:rPr>
        <w:t>-</w:t>
      </w:r>
      <w:r w:rsidRPr="009D77ED">
        <w:rPr>
          <w:color w:val="000000" w:themeColor="text1"/>
          <w:sz w:val="24"/>
        </w:rPr>
        <w:t>sector employers for outstanding achievement in implementing employment equity;</w:t>
      </w:r>
    </w:p>
    <w:p w14:paraId="5C4586E2" w14:textId="730DB16C" w:rsidR="00DC3B72" w:rsidRPr="009D77ED" w:rsidRDefault="00DC3B72" w:rsidP="001862B6">
      <w:pPr>
        <w:numPr>
          <w:ilvl w:val="1"/>
          <w:numId w:val="79"/>
        </w:numPr>
        <w:shd w:val="clear" w:color="auto" w:fill="FFFFFF"/>
        <w:spacing w:before="240" w:after="60"/>
        <w:ind w:left="1434" w:hanging="357"/>
        <w:rPr>
          <w:color w:val="000000" w:themeColor="text1"/>
          <w:sz w:val="24"/>
        </w:rPr>
      </w:pPr>
      <w:r w:rsidRPr="009D77ED">
        <w:rPr>
          <w:color w:val="000000" w:themeColor="text1"/>
          <w:sz w:val="24"/>
        </w:rPr>
        <w:t xml:space="preserve">issues </w:t>
      </w:r>
      <w:r w:rsidR="009B0072">
        <w:rPr>
          <w:color w:val="000000" w:themeColor="text1"/>
          <w:sz w:val="24"/>
        </w:rPr>
        <w:t xml:space="preserve">administrative </w:t>
      </w:r>
      <w:r w:rsidR="00550004">
        <w:rPr>
          <w:color w:val="000000" w:themeColor="text1"/>
          <w:sz w:val="24"/>
        </w:rPr>
        <w:t xml:space="preserve">monetary </w:t>
      </w:r>
      <w:r w:rsidRPr="009D77ED">
        <w:rPr>
          <w:color w:val="000000" w:themeColor="text1"/>
          <w:sz w:val="24"/>
        </w:rPr>
        <w:t>penalties to private</w:t>
      </w:r>
      <w:r w:rsidR="00550004">
        <w:rPr>
          <w:color w:val="000000" w:themeColor="text1"/>
          <w:sz w:val="24"/>
        </w:rPr>
        <w:t>-</w:t>
      </w:r>
      <w:r w:rsidRPr="009D77ED">
        <w:rPr>
          <w:color w:val="000000" w:themeColor="text1"/>
          <w:sz w:val="24"/>
        </w:rPr>
        <w:t>sector employers for non-compliance</w:t>
      </w:r>
      <w:r w:rsidR="00550004">
        <w:rPr>
          <w:color w:val="000000" w:themeColor="text1"/>
          <w:sz w:val="24"/>
        </w:rPr>
        <w:t xml:space="preserve"> with reporting obligations under</w:t>
      </w:r>
      <w:r w:rsidRPr="009D77ED">
        <w:rPr>
          <w:color w:val="000000" w:themeColor="text1"/>
          <w:sz w:val="24"/>
        </w:rPr>
        <w:t xml:space="preserve"> the Act;</w:t>
      </w:r>
    </w:p>
    <w:p w14:paraId="72546351" w14:textId="77777777" w:rsidR="00DC3B72" w:rsidRPr="009D77ED" w:rsidRDefault="00DC3B72" w:rsidP="001862B6">
      <w:pPr>
        <w:numPr>
          <w:ilvl w:val="1"/>
          <w:numId w:val="79"/>
        </w:numPr>
        <w:shd w:val="clear" w:color="auto" w:fill="FFFFFF"/>
        <w:spacing w:before="240" w:after="60"/>
        <w:ind w:left="1434" w:hanging="357"/>
        <w:rPr>
          <w:color w:val="000000" w:themeColor="text1"/>
          <w:sz w:val="24"/>
        </w:rPr>
      </w:pPr>
      <w:r w:rsidRPr="009D77ED">
        <w:rPr>
          <w:color w:val="000000" w:themeColor="text1"/>
          <w:sz w:val="24"/>
        </w:rPr>
        <w:t>submits an Annual Report to Parliament on the status of employment equity in the federally regulated private sector;</w:t>
      </w:r>
    </w:p>
    <w:p w14:paraId="2A7304C0" w14:textId="167C5F70" w:rsidR="00DC3B72" w:rsidRPr="009D77ED" w:rsidRDefault="00DC3B72" w:rsidP="001862B6">
      <w:pPr>
        <w:numPr>
          <w:ilvl w:val="1"/>
          <w:numId w:val="79"/>
        </w:numPr>
        <w:shd w:val="clear" w:color="auto" w:fill="FFFFFF"/>
        <w:spacing w:before="240" w:after="60"/>
        <w:ind w:left="1434" w:hanging="357"/>
        <w:rPr>
          <w:color w:val="000000" w:themeColor="text1"/>
          <w:sz w:val="24"/>
        </w:rPr>
      </w:pPr>
      <w:r w:rsidRPr="009D77ED">
        <w:rPr>
          <w:color w:val="000000" w:themeColor="text1"/>
          <w:sz w:val="24"/>
        </w:rPr>
        <w:t xml:space="preserve">makes available to employers any relevant labour market information respecting designated groups in the Canadian workforce to assist employers in fulfilling their obligations under the Act; and </w:t>
      </w:r>
    </w:p>
    <w:p w14:paraId="198A0A00" w14:textId="4FE4BAB8" w:rsidR="00DC3B72" w:rsidRDefault="00DC3B72" w:rsidP="001862B6">
      <w:pPr>
        <w:numPr>
          <w:ilvl w:val="1"/>
          <w:numId w:val="79"/>
        </w:numPr>
        <w:shd w:val="clear" w:color="auto" w:fill="FFFFFF"/>
        <w:spacing w:before="240" w:after="60"/>
        <w:ind w:left="1434" w:hanging="357"/>
        <w:rPr>
          <w:color w:val="000000" w:themeColor="text1"/>
          <w:sz w:val="24"/>
        </w:rPr>
      </w:pPr>
      <w:r w:rsidRPr="009D77ED">
        <w:rPr>
          <w:color w:val="000000" w:themeColor="text1"/>
          <w:sz w:val="24"/>
        </w:rPr>
        <w:t xml:space="preserve">administers the Federal Contractors Program, the Legislated Employment Equity Program, the </w:t>
      </w:r>
      <w:r w:rsidR="00890EBA">
        <w:rPr>
          <w:color w:val="000000" w:themeColor="text1"/>
          <w:sz w:val="24"/>
        </w:rPr>
        <w:t>Workplace Opportunities: Removing Barriers to Equity</w:t>
      </w:r>
      <w:r w:rsidR="00890EBA" w:rsidRPr="009D77ED">
        <w:rPr>
          <w:color w:val="000000" w:themeColor="text1"/>
          <w:sz w:val="24"/>
        </w:rPr>
        <w:t xml:space="preserve"> </w:t>
      </w:r>
      <w:r w:rsidRPr="009D77ED">
        <w:rPr>
          <w:color w:val="000000" w:themeColor="text1"/>
          <w:sz w:val="24"/>
        </w:rPr>
        <w:t>program, and the Employment Equity Achievement Awards.</w:t>
      </w:r>
    </w:p>
    <w:p w14:paraId="6E21A90D" w14:textId="77777777" w:rsidR="0001511E" w:rsidRDefault="0001511E" w:rsidP="0001511E">
      <w:pPr>
        <w:shd w:val="clear" w:color="auto" w:fill="FFFFFF"/>
        <w:rPr>
          <w:color w:val="000000" w:themeColor="text1"/>
          <w:sz w:val="24"/>
        </w:rPr>
      </w:pPr>
    </w:p>
    <w:p w14:paraId="3F08D317" w14:textId="471B9A15" w:rsidR="005F2E75" w:rsidRPr="00E453F7" w:rsidRDefault="0001511E" w:rsidP="00E453F7">
      <w:pPr>
        <w:rPr>
          <w:sz w:val="24"/>
        </w:rPr>
      </w:pPr>
      <w:r w:rsidRPr="00FD4863">
        <w:rPr>
          <w:sz w:val="24"/>
        </w:rPr>
        <w:t xml:space="preserve">The Minister of Labour is responsible for compliance activities with respect to </w:t>
      </w:r>
      <w:r>
        <w:rPr>
          <w:sz w:val="24"/>
        </w:rPr>
        <w:t xml:space="preserve">federally regulated private sector </w:t>
      </w:r>
      <w:r w:rsidRPr="00FD4863">
        <w:rPr>
          <w:sz w:val="24"/>
        </w:rPr>
        <w:t xml:space="preserve">reporting obligations under the </w:t>
      </w:r>
      <w:r w:rsidR="00890EBA">
        <w:rPr>
          <w:sz w:val="24"/>
        </w:rPr>
        <w:t xml:space="preserve">Act </w:t>
      </w:r>
      <w:r>
        <w:rPr>
          <w:sz w:val="24"/>
        </w:rPr>
        <w:t>and may issue notices of assessment of a monetary penalty to</w:t>
      </w:r>
      <w:r w:rsidRPr="00FD4863">
        <w:rPr>
          <w:sz w:val="24"/>
        </w:rPr>
        <w:t xml:space="preserve"> </w:t>
      </w:r>
      <w:r>
        <w:rPr>
          <w:sz w:val="24"/>
        </w:rPr>
        <w:t xml:space="preserve">private sector </w:t>
      </w:r>
      <w:r w:rsidRPr="00FD4863">
        <w:rPr>
          <w:sz w:val="24"/>
        </w:rPr>
        <w:t xml:space="preserve">employers </w:t>
      </w:r>
      <w:r>
        <w:rPr>
          <w:sz w:val="24"/>
        </w:rPr>
        <w:t>who are found to have committed a violation.</w:t>
      </w:r>
      <w:r>
        <w:rPr>
          <w:rStyle w:val="FootnoteReference"/>
          <w:sz w:val="24"/>
        </w:rPr>
        <w:footnoteReference w:id="17"/>
      </w:r>
      <w:r w:rsidRPr="00FD4863">
        <w:rPr>
          <w:sz w:val="24"/>
        </w:rPr>
        <w:t xml:space="preserve"> </w:t>
      </w:r>
      <w:r>
        <w:rPr>
          <w:sz w:val="24"/>
        </w:rPr>
        <w:t xml:space="preserve">There is no equivalent oversight of federal public sector reporting, and public sector employers are not subject to monetary penalties under the </w:t>
      </w:r>
      <w:r w:rsidR="00890EBA">
        <w:rPr>
          <w:sz w:val="24"/>
        </w:rPr>
        <w:t>Act</w:t>
      </w:r>
      <w:r>
        <w:rPr>
          <w:sz w:val="24"/>
        </w:rPr>
        <w:t>.</w:t>
      </w:r>
    </w:p>
    <w:p w14:paraId="602E8BAF" w14:textId="77777777" w:rsidR="0001511E" w:rsidRPr="00FD4863" w:rsidRDefault="0001511E" w:rsidP="00E453F7">
      <w:pPr>
        <w:pStyle w:val="NoSpacing"/>
      </w:pPr>
    </w:p>
    <w:p w14:paraId="4698338F" w14:textId="37659D9C" w:rsidR="005C1906" w:rsidRPr="00E453F7" w:rsidRDefault="004E793F" w:rsidP="00E453F7">
      <w:pPr>
        <w:rPr>
          <w:sz w:val="24"/>
        </w:rPr>
      </w:pPr>
      <w:r>
        <w:rPr>
          <w:sz w:val="24"/>
        </w:rPr>
        <w:t>Federally regulated private sector e</w:t>
      </w:r>
      <w:r w:rsidR="0001511E" w:rsidRPr="00FD4863">
        <w:rPr>
          <w:sz w:val="24"/>
        </w:rPr>
        <w:t>mployers who are issued a notice of assessment of a monetary penalty may contest the notice by applying to the Minister for a review. The Minister then asks the Chairperson of the C</w:t>
      </w:r>
      <w:r w:rsidR="00890EBA">
        <w:rPr>
          <w:sz w:val="24"/>
        </w:rPr>
        <w:t xml:space="preserve">anadian </w:t>
      </w:r>
      <w:r w:rsidR="0001511E" w:rsidRPr="00FD4863">
        <w:rPr>
          <w:sz w:val="24"/>
        </w:rPr>
        <w:t>H</w:t>
      </w:r>
      <w:r w:rsidR="00890EBA">
        <w:rPr>
          <w:sz w:val="24"/>
        </w:rPr>
        <w:t xml:space="preserve">uman </w:t>
      </w:r>
      <w:r w:rsidR="0001511E" w:rsidRPr="00FD4863">
        <w:rPr>
          <w:sz w:val="24"/>
        </w:rPr>
        <w:t>R</w:t>
      </w:r>
      <w:r w:rsidR="00890EBA">
        <w:rPr>
          <w:sz w:val="24"/>
        </w:rPr>
        <w:t xml:space="preserve">ights </w:t>
      </w:r>
      <w:r w:rsidR="0001511E" w:rsidRPr="00FD4863">
        <w:rPr>
          <w:sz w:val="24"/>
        </w:rPr>
        <w:t>T</w:t>
      </w:r>
      <w:r w:rsidR="00890EBA">
        <w:rPr>
          <w:sz w:val="24"/>
        </w:rPr>
        <w:t>ribunal</w:t>
      </w:r>
      <w:r w:rsidR="0001511E" w:rsidRPr="00FD4863">
        <w:rPr>
          <w:sz w:val="24"/>
        </w:rPr>
        <w:t xml:space="preserve"> to form </w:t>
      </w:r>
      <w:r w:rsidR="008A5796" w:rsidRPr="00FD4863">
        <w:rPr>
          <w:sz w:val="24"/>
        </w:rPr>
        <w:t>a</w:t>
      </w:r>
      <w:r w:rsidR="008A5796">
        <w:rPr>
          <w:sz w:val="24"/>
        </w:rPr>
        <w:t xml:space="preserve"> Tribunal</w:t>
      </w:r>
      <w:r w:rsidR="008A5796">
        <w:rPr>
          <w:rFonts w:ascii="Helvetica" w:hAnsi="Helvetica" w:cs="Helvetica"/>
          <w:color w:val="333333"/>
          <w:sz w:val="24"/>
          <w:szCs w:val="28"/>
          <w:shd w:val="clear" w:color="auto" w:fill="FFFFFF"/>
        </w:rPr>
        <w:t xml:space="preserve"> </w:t>
      </w:r>
      <w:r w:rsidR="008A5796" w:rsidRPr="000B438D">
        <w:rPr>
          <w:rFonts w:ascii="Helvetica" w:hAnsi="Helvetica" w:cs="Helvetica"/>
          <w:color w:val="333333"/>
          <w:sz w:val="24"/>
          <w:szCs w:val="28"/>
          <w:shd w:val="clear" w:color="auto" w:fill="FFFFFF"/>
        </w:rPr>
        <w:t>consisting of one member selected from the Canadian Human Rights Tribunal</w:t>
      </w:r>
      <w:r w:rsidR="008A5796" w:rsidRPr="00FD4863">
        <w:rPr>
          <w:sz w:val="24"/>
        </w:rPr>
        <w:t xml:space="preserve"> </w:t>
      </w:r>
      <w:r w:rsidR="0001511E" w:rsidRPr="00FD4863">
        <w:rPr>
          <w:sz w:val="24"/>
        </w:rPr>
        <w:t xml:space="preserve">to review the assessment and </w:t>
      </w:r>
      <w:r w:rsidR="0001511E">
        <w:rPr>
          <w:sz w:val="24"/>
        </w:rPr>
        <w:t>schedule</w:t>
      </w:r>
      <w:r w:rsidR="0001511E" w:rsidRPr="00FD4863">
        <w:rPr>
          <w:sz w:val="24"/>
        </w:rPr>
        <w:t xml:space="preserve"> a hearing. The Tribunal’s determination following the hearing is final and cannot be appealed or reviewed (except for judicial review under the </w:t>
      </w:r>
      <w:r w:rsidR="0001511E" w:rsidRPr="00FD4863">
        <w:rPr>
          <w:i/>
          <w:iCs/>
          <w:sz w:val="24"/>
        </w:rPr>
        <w:t>Federal Courts Act</w:t>
      </w:r>
      <w:r w:rsidR="0001511E" w:rsidRPr="00FD4863">
        <w:rPr>
          <w:sz w:val="24"/>
        </w:rPr>
        <w:t>).</w:t>
      </w:r>
    </w:p>
    <w:p w14:paraId="3803E8C3" w14:textId="77777777" w:rsidR="00DC3B72" w:rsidRDefault="00DC3B72" w:rsidP="004E7414"/>
    <w:p w14:paraId="24851D54" w14:textId="77777777" w:rsidR="00F13FAA" w:rsidRDefault="00F13FAA" w:rsidP="004E7414"/>
    <w:p w14:paraId="4E8BF940" w14:textId="77777777" w:rsidR="00F13FAA" w:rsidRPr="009D77ED" w:rsidRDefault="00F13FAA" w:rsidP="004E7414"/>
    <w:p w14:paraId="5FAE6A14" w14:textId="4FB5CED4" w:rsidR="00DC3B72" w:rsidRPr="00E453F7" w:rsidRDefault="00DC3B72" w:rsidP="00E453F7">
      <w:pPr>
        <w:pStyle w:val="ListBullet"/>
        <w:rPr>
          <w:b/>
          <w:bCs/>
        </w:rPr>
      </w:pPr>
      <w:r w:rsidRPr="00E453F7">
        <w:rPr>
          <w:b/>
          <w:bCs/>
        </w:rPr>
        <w:t xml:space="preserve">The Canadian Human Rights Commission: </w:t>
      </w:r>
    </w:p>
    <w:p w14:paraId="1DE45EBF" w14:textId="3EDC9FD5" w:rsidR="00DC3B72" w:rsidRPr="009D77ED" w:rsidRDefault="00DC3B72" w:rsidP="001862B6">
      <w:pPr>
        <w:numPr>
          <w:ilvl w:val="1"/>
          <w:numId w:val="80"/>
        </w:numPr>
        <w:shd w:val="clear" w:color="auto" w:fill="FFFFFF"/>
        <w:spacing w:before="240"/>
        <w:ind w:left="1434" w:hanging="357"/>
        <w:rPr>
          <w:color w:val="000000" w:themeColor="text1"/>
          <w:sz w:val="24"/>
        </w:rPr>
      </w:pPr>
      <w:r w:rsidRPr="009D77ED">
        <w:rPr>
          <w:color w:val="000000" w:themeColor="text1"/>
          <w:sz w:val="24"/>
        </w:rPr>
        <w:t>conducts audits to assess whether employers are meeting their obligations under the Act; and</w:t>
      </w:r>
    </w:p>
    <w:p w14:paraId="5D1387C6" w14:textId="77777777" w:rsidR="00DC3B72" w:rsidRPr="009D77ED" w:rsidRDefault="00DC3B72" w:rsidP="001862B6">
      <w:pPr>
        <w:numPr>
          <w:ilvl w:val="1"/>
          <w:numId w:val="80"/>
        </w:numPr>
        <w:shd w:val="clear" w:color="auto" w:fill="FFFFFF"/>
        <w:spacing w:before="240"/>
        <w:ind w:left="1434" w:hanging="357"/>
        <w:rPr>
          <w:color w:val="000000" w:themeColor="text1"/>
          <w:sz w:val="24"/>
        </w:rPr>
      </w:pPr>
      <w:r w:rsidRPr="009D77ED">
        <w:rPr>
          <w:color w:val="000000" w:themeColor="text1"/>
          <w:sz w:val="24"/>
        </w:rPr>
        <w:t>applies to the Chairperson of the Canadian Human Rights Tribunal to request that an Employment Equity Review Tribunal be appointed, with power to issue decisions enforceable as court orders.</w:t>
      </w:r>
    </w:p>
    <w:p w14:paraId="514DE468" w14:textId="77777777" w:rsidR="00DC3B72" w:rsidRPr="009D77ED" w:rsidRDefault="00DC3B72" w:rsidP="00C904A9"/>
    <w:p w14:paraId="015C30DA" w14:textId="24E00724" w:rsidR="00036326" w:rsidRDefault="006E5748" w:rsidP="00DC3B72">
      <w:pPr>
        <w:shd w:val="clear" w:color="auto" w:fill="FFFFFF"/>
        <w:rPr>
          <w:color w:val="000000" w:themeColor="text1"/>
          <w:sz w:val="24"/>
        </w:rPr>
      </w:pPr>
      <w:r w:rsidRPr="006E5748">
        <w:rPr>
          <w:sz w:val="24"/>
        </w:rPr>
        <w:t>Compliance audits are conducted by the Commission, and in cases of non-compliance, employers receive written undertakings to remedy the non-compliance. Employers then need to provide requested information to prove compliance. In cases of difficulties with or a breach of undertakings, the Commission may use enforcement measures and issue a direction</w:t>
      </w:r>
      <w:r>
        <w:rPr>
          <w:sz w:val="24"/>
        </w:rPr>
        <w:t>.</w:t>
      </w:r>
    </w:p>
    <w:p w14:paraId="0220612F" w14:textId="14A779C0" w:rsidR="00036326" w:rsidRDefault="00036326" w:rsidP="00E453F7">
      <w:pPr>
        <w:rPr>
          <w:sz w:val="24"/>
        </w:rPr>
      </w:pPr>
      <w:r w:rsidRPr="00FD4863">
        <w:rPr>
          <w:sz w:val="24"/>
        </w:rPr>
        <w:t xml:space="preserve">An employer to whom a compliance direction is issued may make a request to the Chairperson of the Canadian Human Rights Tribunal for a review of the direction. In addition, if the </w:t>
      </w:r>
      <w:r w:rsidR="00890EBA" w:rsidRPr="00FD4863">
        <w:rPr>
          <w:sz w:val="24"/>
        </w:rPr>
        <w:t>C</w:t>
      </w:r>
      <w:r w:rsidR="00890EBA">
        <w:rPr>
          <w:sz w:val="24"/>
        </w:rPr>
        <w:t xml:space="preserve">anadian </w:t>
      </w:r>
      <w:r w:rsidRPr="00FD4863">
        <w:rPr>
          <w:sz w:val="24"/>
        </w:rPr>
        <w:t>H</w:t>
      </w:r>
      <w:r w:rsidR="00890EBA">
        <w:rPr>
          <w:sz w:val="24"/>
        </w:rPr>
        <w:t xml:space="preserve">uman </w:t>
      </w:r>
      <w:r w:rsidRPr="00FD4863">
        <w:rPr>
          <w:sz w:val="24"/>
        </w:rPr>
        <w:t>R</w:t>
      </w:r>
      <w:r w:rsidR="00890EBA">
        <w:rPr>
          <w:sz w:val="24"/>
        </w:rPr>
        <w:t xml:space="preserve">ights </w:t>
      </w:r>
      <w:r w:rsidRPr="00FD4863">
        <w:rPr>
          <w:sz w:val="24"/>
        </w:rPr>
        <w:t>C</w:t>
      </w:r>
      <w:r w:rsidR="00890EBA">
        <w:rPr>
          <w:sz w:val="24"/>
        </w:rPr>
        <w:t>ommission</w:t>
      </w:r>
      <w:r w:rsidRPr="00FD4863">
        <w:rPr>
          <w:sz w:val="24"/>
        </w:rPr>
        <w:t xml:space="preserve"> is of the opinion that an employer has failed to comply with a compliance direction issued by the C</w:t>
      </w:r>
      <w:r w:rsidR="00890EBA">
        <w:rPr>
          <w:sz w:val="24"/>
        </w:rPr>
        <w:t xml:space="preserve">anadian </w:t>
      </w:r>
      <w:r w:rsidRPr="00FD4863">
        <w:rPr>
          <w:sz w:val="24"/>
        </w:rPr>
        <w:t>H</w:t>
      </w:r>
      <w:r w:rsidR="00890EBA">
        <w:rPr>
          <w:sz w:val="24"/>
        </w:rPr>
        <w:t xml:space="preserve">uman </w:t>
      </w:r>
      <w:r w:rsidRPr="00FD4863">
        <w:rPr>
          <w:sz w:val="24"/>
        </w:rPr>
        <w:t>R</w:t>
      </w:r>
      <w:r w:rsidR="00890EBA">
        <w:rPr>
          <w:sz w:val="24"/>
        </w:rPr>
        <w:t xml:space="preserve">ights </w:t>
      </w:r>
      <w:r w:rsidRPr="00FD4863">
        <w:rPr>
          <w:sz w:val="24"/>
        </w:rPr>
        <w:t>C</w:t>
      </w:r>
      <w:r w:rsidR="00890EBA">
        <w:rPr>
          <w:sz w:val="24"/>
        </w:rPr>
        <w:t>ommission</w:t>
      </w:r>
      <w:r w:rsidRPr="00FD4863">
        <w:rPr>
          <w:sz w:val="24"/>
        </w:rPr>
        <w:t>, it may apply to the Chairperson of the C</w:t>
      </w:r>
      <w:r w:rsidR="00890EBA">
        <w:rPr>
          <w:sz w:val="24"/>
        </w:rPr>
        <w:t xml:space="preserve">anadian </w:t>
      </w:r>
      <w:r w:rsidRPr="00FD4863">
        <w:rPr>
          <w:sz w:val="24"/>
        </w:rPr>
        <w:t>H</w:t>
      </w:r>
      <w:r w:rsidR="00890EBA">
        <w:rPr>
          <w:sz w:val="24"/>
        </w:rPr>
        <w:t xml:space="preserve">uman </w:t>
      </w:r>
      <w:r w:rsidRPr="00FD4863">
        <w:rPr>
          <w:sz w:val="24"/>
        </w:rPr>
        <w:t>R</w:t>
      </w:r>
      <w:r w:rsidR="00890EBA">
        <w:rPr>
          <w:sz w:val="24"/>
        </w:rPr>
        <w:t xml:space="preserve">ights </w:t>
      </w:r>
      <w:r w:rsidRPr="00FD4863">
        <w:rPr>
          <w:sz w:val="24"/>
        </w:rPr>
        <w:t>T</w:t>
      </w:r>
      <w:r w:rsidR="00890EBA">
        <w:rPr>
          <w:sz w:val="24"/>
        </w:rPr>
        <w:t>ribunal</w:t>
      </w:r>
      <w:r w:rsidRPr="00FD4863">
        <w:rPr>
          <w:sz w:val="24"/>
        </w:rPr>
        <w:t xml:space="preserve"> for an order confirming the compliance direction.</w:t>
      </w:r>
    </w:p>
    <w:p w14:paraId="21F63C6F" w14:textId="77777777" w:rsidR="00036326" w:rsidRPr="00FD4863" w:rsidRDefault="00036326" w:rsidP="00E453F7">
      <w:pPr>
        <w:pStyle w:val="NoSpacing"/>
      </w:pPr>
    </w:p>
    <w:p w14:paraId="03BEFB05" w14:textId="64FFD75C" w:rsidR="00036326" w:rsidRDefault="00036326" w:rsidP="005F2E75">
      <w:pPr>
        <w:rPr>
          <w:sz w:val="24"/>
        </w:rPr>
      </w:pPr>
      <w:r w:rsidRPr="00FD4863">
        <w:rPr>
          <w:sz w:val="24"/>
        </w:rPr>
        <w:t>The Chairperson of the C</w:t>
      </w:r>
      <w:r w:rsidR="00890EBA">
        <w:rPr>
          <w:sz w:val="24"/>
        </w:rPr>
        <w:t xml:space="preserve">anadian </w:t>
      </w:r>
      <w:r w:rsidRPr="00FD4863">
        <w:rPr>
          <w:sz w:val="24"/>
        </w:rPr>
        <w:t>H</w:t>
      </w:r>
      <w:r w:rsidR="00890EBA">
        <w:rPr>
          <w:sz w:val="24"/>
        </w:rPr>
        <w:t xml:space="preserve">uman </w:t>
      </w:r>
      <w:r w:rsidRPr="00FD4863">
        <w:rPr>
          <w:sz w:val="24"/>
        </w:rPr>
        <w:t>R</w:t>
      </w:r>
      <w:r w:rsidR="00890EBA">
        <w:rPr>
          <w:sz w:val="24"/>
        </w:rPr>
        <w:t xml:space="preserve">ights </w:t>
      </w:r>
      <w:r w:rsidRPr="00FD4863">
        <w:rPr>
          <w:sz w:val="24"/>
        </w:rPr>
        <w:t>T</w:t>
      </w:r>
      <w:r w:rsidR="00890EBA">
        <w:rPr>
          <w:sz w:val="24"/>
        </w:rPr>
        <w:t>ribunal</w:t>
      </w:r>
      <w:r w:rsidRPr="00FD4863">
        <w:rPr>
          <w:sz w:val="24"/>
        </w:rPr>
        <w:t xml:space="preserve"> must then form an Employment Equity Review Tribunal (Review Tribunal) who reviews the request or application. The Review Tribunal may, by order, confirm, vary, or rescind the C</w:t>
      </w:r>
      <w:r w:rsidR="00890EBA">
        <w:rPr>
          <w:sz w:val="24"/>
        </w:rPr>
        <w:t xml:space="preserve">anadian </w:t>
      </w:r>
      <w:r w:rsidRPr="00FD4863">
        <w:rPr>
          <w:sz w:val="24"/>
        </w:rPr>
        <w:t>H</w:t>
      </w:r>
      <w:r w:rsidR="00890EBA">
        <w:rPr>
          <w:sz w:val="24"/>
        </w:rPr>
        <w:t xml:space="preserve">uman </w:t>
      </w:r>
      <w:r w:rsidRPr="00FD4863">
        <w:rPr>
          <w:sz w:val="24"/>
        </w:rPr>
        <w:t>R</w:t>
      </w:r>
      <w:r w:rsidR="00890EBA">
        <w:rPr>
          <w:sz w:val="24"/>
        </w:rPr>
        <w:t xml:space="preserve">ights </w:t>
      </w:r>
      <w:r w:rsidRPr="00FD4863">
        <w:rPr>
          <w:sz w:val="24"/>
        </w:rPr>
        <w:t>C</w:t>
      </w:r>
      <w:r w:rsidR="00890EBA">
        <w:rPr>
          <w:sz w:val="24"/>
        </w:rPr>
        <w:t>ommission</w:t>
      </w:r>
      <w:r w:rsidRPr="00FD4863">
        <w:rPr>
          <w:sz w:val="24"/>
        </w:rPr>
        <w:t xml:space="preserve"> direction and make any other order it considers appropriate and reasonable in the circumstances to remedy the non-compliance</w:t>
      </w:r>
      <w:r>
        <w:rPr>
          <w:sz w:val="24"/>
        </w:rPr>
        <w:t>.</w:t>
      </w:r>
    </w:p>
    <w:p w14:paraId="0718A949" w14:textId="77777777" w:rsidR="005F2E75" w:rsidRDefault="005F2E75" w:rsidP="00E453F7">
      <w:pPr>
        <w:rPr>
          <w:sz w:val="24"/>
        </w:rPr>
      </w:pPr>
    </w:p>
    <w:p w14:paraId="3BC07458" w14:textId="0B88A7AF" w:rsidR="005F2E75" w:rsidRDefault="005F2E75" w:rsidP="005F2E75">
      <w:pPr>
        <w:rPr>
          <w:sz w:val="24"/>
        </w:rPr>
      </w:pPr>
    </w:p>
    <w:p w14:paraId="27516AB0" w14:textId="77777777" w:rsidR="005F2E75" w:rsidRPr="00E453F7" w:rsidRDefault="005F2E75" w:rsidP="00DC3B72">
      <w:pPr>
        <w:shd w:val="clear" w:color="auto" w:fill="FFFFFF"/>
        <w:rPr>
          <w:b/>
          <w:bCs/>
          <w:color w:val="000000" w:themeColor="text1"/>
          <w:sz w:val="24"/>
        </w:rPr>
      </w:pPr>
    </w:p>
    <w:p w14:paraId="6F2397FF" w14:textId="77777777" w:rsidR="00DC3B72" w:rsidRPr="009D77ED" w:rsidRDefault="00DC3B72" w:rsidP="00DC3B72">
      <w:pPr>
        <w:shd w:val="clear" w:color="auto" w:fill="FFFFFF"/>
        <w:rPr>
          <w:color w:val="000000" w:themeColor="text1"/>
          <w:sz w:val="24"/>
        </w:rPr>
      </w:pPr>
    </w:p>
    <w:p w14:paraId="2330BA3C" w14:textId="6002716D" w:rsidR="00953CBC" w:rsidRDefault="00953CBC">
      <w:pPr>
        <w:spacing w:after="200" w:line="276" w:lineRule="auto"/>
        <w:rPr>
          <w:szCs w:val="22"/>
        </w:rPr>
      </w:pPr>
      <w:r>
        <w:rPr>
          <w:szCs w:val="22"/>
        </w:rPr>
        <w:br w:type="page"/>
      </w:r>
    </w:p>
    <w:p w14:paraId="02190612" w14:textId="246C1673" w:rsidR="007D1BF6" w:rsidRDefault="00953CBC" w:rsidP="009743FC">
      <w:pPr>
        <w:pStyle w:val="Heading1"/>
        <w:numPr>
          <w:ilvl w:val="0"/>
          <w:numId w:val="0"/>
        </w:numPr>
      </w:pPr>
      <w:bookmarkStart w:id="99" w:name="_Toc162184571"/>
      <w:r w:rsidRPr="006D33F8">
        <w:lastRenderedPageBreak/>
        <w:t>Annex D –</w:t>
      </w:r>
      <w:r w:rsidR="00A80613">
        <w:t xml:space="preserve"> </w:t>
      </w:r>
      <w:r w:rsidR="00890EBA">
        <w:t>Federally regulated p</w:t>
      </w:r>
      <w:r w:rsidR="002B1BB2">
        <w:t xml:space="preserve">rivate </w:t>
      </w:r>
      <w:r w:rsidR="00890EBA">
        <w:t>s</w:t>
      </w:r>
      <w:r w:rsidR="002B1BB2">
        <w:t xml:space="preserve">ector </w:t>
      </w:r>
      <w:r w:rsidR="00890EBA">
        <w:t>o</w:t>
      </w:r>
      <w:r w:rsidR="006D33F8" w:rsidRPr="006D33F8">
        <w:t>bligations</w:t>
      </w:r>
      <w:bookmarkEnd w:id="99"/>
      <w:r w:rsidR="006D33F8" w:rsidRPr="006D33F8">
        <w:t xml:space="preserve"> </w:t>
      </w:r>
    </w:p>
    <w:p w14:paraId="015F081F" w14:textId="411A00DF" w:rsidR="00FE3DBC" w:rsidRPr="00E159D9" w:rsidRDefault="00FE3DBC" w:rsidP="001862B6">
      <w:pPr>
        <w:spacing w:before="240"/>
        <w:rPr>
          <w:sz w:val="24"/>
        </w:rPr>
      </w:pPr>
      <w:r w:rsidRPr="00E159D9">
        <w:rPr>
          <w:sz w:val="24"/>
        </w:rPr>
        <w:t xml:space="preserve">Currently, the </w:t>
      </w:r>
      <w:r w:rsidR="009436BF" w:rsidRPr="008E061F">
        <w:rPr>
          <w:i/>
          <w:iCs/>
          <w:sz w:val="24"/>
        </w:rPr>
        <w:t>Employment Equity Act</w:t>
      </w:r>
      <w:r w:rsidR="009436BF">
        <w:rPr>
          <w:sz w:val="24"/>
        </w:rPr>
        <w:t xml:space="preserve"> (</w:t>
      </w:r>
      <w:r w:rsidRPr="00E159D9">
        <w:rPr>
          <w:sz w:val="24"/>
        </w:rPr>
        <w:t>Act</w:t>
      </w:r>
      <w:r w:rsidR="009436BF">
        <w:rPr>
          <w:sz w:val="24"/>
        </w:rPr>
        <w:t>)</w:t>
      </w:r>
      <w:r w:rsidRPr="00E159D9">
        <w:rPr>
          <w:sz w:val="24"/>
        </w:rPr>
        <w:t xml:space="preserve"> requires </w:t>
      </w:r>
      <w:r w:rsidR="00C37579" w:rsidRPr="00E159D9">
        <w:rPr>
          <w:sz w:val="24"/>
        </w:rPr>
        <w:t xml:space="preserve">federally regulated private sector </w:t>
      </w:r>
      <w:r w:rsidRPr="00E159D9">
        <w:rPr>
          <w:sz w:val="24"/>
        </w:rPr>
        <w:t>employers to complete various processes to analyze and explain employment equity in their workplaces:</w:t>
      </w:r>
    </w:p>
    <w:p w14:paraId="36003BDF" w14:textId="40EB027A" w:rsidR="00FE3DBC" w:rsidRPr="00E159D9" w:rsidRDefault="00FE3DBC" w:rsidP="001862B6">
      <w:pPr>
        <w:numPr>
          <w:ilvl w:val="0"/>
          <w:numId w:val="99"/>
        </w:numPr>
        <w:tabs>
          <w:tab w:val="clear" w:pos="720"/>
          <w:tab w:val="num" w:pos="709"/>
        </w:tabs>
        <w:spacing w:before="240"/>
        <w:rPr>
          <w:sz w:val="24"/>
        </w:rPr>
      </w:pPr>
      <w:r w:rsidRPr="00E159D9">
        <w:rPr>
          <w:b/>
          <w:bCs/>
          <w:sz w:val="24"/>
        </w:rPr>
        <w:t>Collection of Workforce Information and Workforce Analysis</w:t>
      </w:r>
      <w:r w:rsidRPr="00E159D9">
        <w:rPr>
          <w:sz w:val="24"/>
        </w:rPr>
        <w:t xml:space="preserve">: </w:t>
      </w:r>
      <w:r w:rsidR="009436BF">
        <w:rPr>
          <w:sz w:val="24"/>
        </w:rPr>
        <w:t>E</w:t>
      </w:r>
      <w:r w:rsidRPr="00E159D9">
        <w:rPr>
          <w:sz w:val="24"/>
        </w:rPr>
        <w:t>mployers must collect workforce data via self</w:t>
      </w:r>
      <w:r w:rsidR="009B0072" w:rsidRPr="00E159D9">
        <w:rPr>
          <w:sz w:val="24"/>
        </w:rPr>
        <w:t>-identification</w:t>
      </w:r>
      <w:r w:rsidRPr="00E159D9">
        <w:rPr>
          <w:sz w:val="24"/>
        </w:rPr>
        <w:t xml:space="preserve"> surveys and analyze that information to assess whether underrepresentation exists for a particular occupational group. Workforce data and the resulting analysis must be kept on record by the employer but is not submitted to the Minister of Labour and is not made public.</w:t>
      </w:r>
    </w:p>
    <w:p w14:paraId="6EE2EE99" w14:textId="346F804D" w:rsidR="00FE3DBC" w:rsidRPr="00E159D9" w:rsidRDefault="00FE3DBC" w:rsidP="001862B6">
      <w:pPr>
        <w:numPr>
          <w:ilvl w:val="0"/>
          <w:numId w:val="99"/>
        </w:numPr>
        <w:tabs>
          <w:tab w:val="clear" w:pos="720"/>
          <w:tab w:val="num" w:pos="709"/>
        </w:tabs>
        <w:spacing w:before="240"/>
        <w:ind w:left="709"/>
        <w:rPr>
          <w:sz w:val="24"/>
        </w:rPr>
      </w:pPr>
      <w:r w:rsidRPr="00E159D9">
        <w:rPr>
          <w:b/>
          <w:bCs/>
          <w:sz w:val="24"/>
        </w:rPr>
        <w:t>Employment systems review:</w:t>
      </w:r>
      <w:r w:rsidRPr="00E159D9">
        <w:rPr>
          <w:sz w:val="24"/>
        </w:rPr>
        <w:t xml:space="preserve"> </w:t>
      </w:r>
      <w:r w:rsidR="009436BF">
        <w:rPr>
          <w:sz w:val="24"/>
        </w:rPr>
        <w:t>P</w:t>
      </w:r>
      <w:r w:rsidR="00182700" w:rsidRPr="00E159D9">
        <w:rPr>
          <w:sz w:val="24"/>
        </w:rPr>
        <w:t xml:space="preserve">er </w:t>
      </w:r>
      <w:r w:rsidR="00890EBA">
        <w:rPr>
          <w:sz w:val="24"/>
        </w:rPr>
        <w:t>paragraph</w:t>
      </w:r>
      <w:r w:rsidR="00890EBA" w:rsidRPr="00E159D9">
        <w:rPr>
          <w:sz w:val="24"/>
        </w:rPr>
        <w:t xml:space="preserve"> </w:t>
      </w:r>
      <w:r w:rsidR="00182700" w:rsidRPr="00E159D9">
        <w:rPr>
          <w:sz w:val="24"/>
        </w:rPr>
        <w:t xml:space="preserve">9(1)(b) of the Act, </w:t>
      </w:r>
      <w:r w:rsidRPr="00E159D9">
        <w:rPr>
          <w:sz w:val="24"/>
        </w:rPr>
        <w:t>employers must</w:t>
      </w:r>
      <w:r w:rsidR="00763E2C" w:rsidRPr="00E159D9">
        <w:rPr>
          <w:sz w:val="24"/>
        </w:rPr>
        <w:t xml:space="preserve"> conduct a</w:t>
      </w:r>
      <w:r w:rsidRPr="00E159D9">
        <w:rPr>
          <w:sz w:val="24"/>
        </w:rPr>
        <w:t xml:space="preserve"> review</w:t>
      </w:r>
      <w:r w:rsidR="00763E2C" w:rsidRPr="00E159D9">
        <w:rPr>
          <w:sz w:val="24"/>
        </w:rPr>
        <w:t xml:space="preserve"> of</w:t>
      </w:r>
      <w:r w:rsidRPr="00E159D9">
        <w:rPr>
          <w:sz w:val="24"/>
        </w:rPr>
        <w:t xml:space="preserve"> their employment systems, policies, and practices</w:t>
      </w:r>
      <w:r w:rsidR="009E43C2" w:rsidRPr="00E159D9">
        <w:rPr>
          <w:sz w:val="24"/>
        </w:rPr>
        <w:t xml:space="preserve"> </w:t>
      </w:r>
      <w:r w:rsidRPr="00E159D9">
        <w:rPr>
          <w:sz w:val="24"/>
        </w:rPr>
        <w:t xml:space="preserve">to identify </w:t>
      </w:r>
      <w:r w:rsidR="00763E2C" w:rsidRPr="00E159D9">
        <w:rPr>
          <w:sz w:val="24"/>
        </w:rPr>
        <w:t xml:space="preserve">employment </w:t>
      </w:r>
      <w:r w:rsidRPr="00E159D9">
        <w:rPr>
          <w:sz w:val="24"/>
        </w:rPr>
        <w:t xml:space="preserve">barriers that could explain underrepresentation </w:t>
      </w:r>
      <w:r w:rsidR="00763E2C" w:rsidRPr="00E159D9">
        <w:rPr>
          <w:sz w:val="24"/>
        </w:rPr>
        <w:t xml:space="preserve">of persons in designated groups that result from those systems, policies and practices, </w:t>
      </w:r>
      <w:r w:rsidRPr="00E159D9">
        <w:rPr>
          <w:sz w:val="24"/>
        </w:rPr>
        <w:t xml:space="preserve">and </w:t>
      </w:r>
      <w:r w:rsidR="009E43C2" w:rsidRPr="00E159D9">
        <w:rPr>
          <w:sz w:val="24"/>
        </w:rPr>
        <w:t xml:space="preserve">use </w:t>
      </w:r>
      <w:r w:rsidRPr="00E159D9">
        <w:rPr>
          <w:sz w:val="24"/>
        </w:rPr>
        <w:t xml:space="preserve">it to </w:t>
      </w:r>
      <w:r w:rsidR="00182700" w:rsidRPr="00E159D9">
        <w:rPr>
          <w:sz w:val="24"/>
        </w:rPr>
        <w:t>address and eliminate employment barriers identified.</w:t>
      </w:r>
      <w:r w:rsidRPr="00E159D9">
        <w:rPr>
          <w:sz w:val="24"/>
        </w:rPr>
        <w:t xml:space="preserve"> The </w:t>
      </w:r>
      <w:r w:rsidR="00890EBA">
        <w:rPr>
          <w:sz w:val="24"/>
        </w:rPr>
        <w:t>employment systems review</w:t>
      </w:r>
      <w:r w:rsidR="00890EBA" w:rsidRPr="00E159D9">
        <w:rPr>
          <w:sz w:val="24"/>
        </w:rPr>
        <w:t xml:space="preserve"> </w:t>
      </w:r>
      <w:r w:rsidRPr="00E159D9">
        <w:rPr>
          <w:sz w:val="24"/>
        </w:rPr>
        <w:t xml:space="preserve">is kept on record by the employer but is not submitted to the Minister of Labour and is not made public. </w:t>
      </w:r>
    </w:p>
    <w:p w14:paraId="77BC0E2D" w14:textId="510298B4" w:rsidR="00FE3DBC" w:rsidRPr="00E159D9" w:rsidRDefault="00FE3DBC" w:rsidP="001862B6">
      <w:pPr>
        <w:numPr>
          <w:ilvl w:val="0"/>
          <w:numId w:val="99"/>
        </w:numPr>
        <w:tabs>
          <w:tab w:val="clear" w:pos="720"/>
          <w:tab w:val="num" w:pos="709"/>
        </w:tabs>
        <w:spacing w:before="240"/>
        <w:ind w:left="709"/>
        <w:rPr>
          <w:sz w:val="24"/>
        </w:rPr>
      </w:pPr>
      <w:r w:rsidRPr="00E159D9">
        <w:rPr>
          <w:b/>
          <w:bCs/>
          <w:sz w:val="24"/>
        </w:rPr>
        <w:t>Employment equity plan:</w:t>
      </w:r>
      <w:r w:rsidRPr="00E159D9">
        <w:rPr>
          <w:sz w:val="24"/>
        </w:rPr>
        <w:t xml:space="preserve"> </w:t>
      </w:r>
      <w:r w:rsidR="009436BF">
        <w:rPr>
          <w:sz w:val="24"/>
        </w:rPr>
        <w:t>P</w:t>
      </w:r>
      <w:r w:rsidR="00182700" w:rsidRPr="00E159D9">
        <w:rPr>
          <w:sz w:val="24"/>
        </w:rPr>
        <w:t xml:space="preserve">er </w:t>
      </w:r>
      <w:r w:rsidR="00890EBA">
        <w:rPr>
          <w:sz w:val="24"/>
        </w:rPr>
        <w:t>sub</w:t>
      </w:r>
      <w:r w:rsidR="00182700" w:rsidRPr="00E159D9">
        <w:rPr>
          <w:sz w:val="24"/>
        </w:rPr>
        <w:t xml:space="preserve">section 10(1) of the Act, </w:t>
      </w:r>
      <w:r w:rsidRPr="00E159D9">
        <w:rPr>
          <w:sz w:val="24"/>
        </w:rPr>
        <w:t>employers must</w:t>
      </w:r>
      <w:r w:rsidR="009E43C2" w:rsidRPr="00E159D9">
        <w:rPr>
          <w:sz w:val="24"/>
        </w:rPr>
        <w:t>,</w:t>
      </w:r>
      <w:r w:rsidRPr="00E159D9">
        <w:rPr>
          <w:sz w:val="24"/>
        </w:rPr>
        <w:t xml:space="preserve"> </w:t>
      </w:r>
      <w:r w:rsidR="009E43C2" w:rsidRPr="00E159D9">
        <w:rPr>
          <w:sz w:val="24"/>
        </w:rPr>
        <w:t>using</w:t>
      </w:r>
      <w:r w:rsidRPr="00E159D9">
        <w:rPr>
          <w:sz w:val="24"/>
        </w:rPr>
        <w:t xml:space="preserve"> the results of their </w:t>
      </w:r>
      <w:r w:rsidR="009E43C2" w:rsidRPr="00E159D9">
        <w:rPr>
          <w:sz w:val="24"/>
        </w:rPr>
        <w:t xml:space="preserve">workforce analysis and </w:t>
      </w:r>
      <w:r w:rsidR="00890EBA">
        <w:rPr>
          <w:sz w:val="24"/>
        </w:rPr>
        <w:t>employment systems reviews</w:t>
      </w:r>
      <w:r w:rsidR="00890EBA" w:rsidRPr="00E159D9">
        <w:rPr>
          <w:sz w:val="24"/>
        </w:rPr>
        <w:t xml:space="preserve"> </w:t>
      </w:r>
      <w:r w:rsidR="009E43C2" w:rsidRPr="00E159D9">
        <w:rPr>
          <w:sz w:val="24"/>
        </w:rPr>
        <w:t>where applicable,</w:t>
      </w:r>
      <w:r w:rsidRPr="00E159D9">
        <w:rPr>
          <w:sz w:val="24"/>
        </w:rPr>
        <w:t xml:space="preserve"> </w:t>
      </w:r>
      <w:r w:rsidR="009E43C2" w:rsidRPr="00E159D9">
        <w:rPr>
          <w:sz w:val="24"/>
        </w:rPr>
        <w:t xml:space="preserve">prepare </w:t>
      </w:r>
      <w:r w:rsidRPr="00E159D9">
        <w:rPr>
          <w:sz w:val="24"/>
        </w:rPr>
        <w:t xml:space="preserve">an </w:t>
      </w:r>
      <w:r w:rsidR="00890EBA">
        <w:rPr>
          <w:sz w:val="24"/>
        </w:rPr>
        <w:t>employment equity plan</w:t>
      </w:r>
      <w:r w:rsidR="00890EBA" w:rsidRPr="00E159D9">
        <w:rPr>
          <w:sz w:val="24"/>
        </w:rPr>
        <w:t xml:space="preserve"> </w:t>
      </w:r>
      <w:r w:rsidRPr="00E159D9">
        <w:rPr>
          <w:sz w:val="24"/>
        </w:rPr>
        <w:t>outlining the actions they intend to take to eliminate employment barriers and correct underrepresentation</w:t>
      </w:r>
      <w:r w:rsidR="009E43C2" w:rsidRPr="00E159D9">
        <w:rPr>
          <w:sz w:val="24"/>
        </w:rPr>
        <w:t>, specify positive measures to be implemented and timelines for implementation of measures</w:t>
      </w:r>
      <w:r w:rsidRPr="00E159D9">
        <w:rPr>
          <w:sz w:val="24"/>
        </w:rPr>
        <w:t xml:space="preserve">. Employers must monitor the </w:t>
      </w:r>
      <w:r w:rsidR="00890EBA">
        <w:rPr>
          <w:sz w:val="24"/>
        </w:rPr>
        <w:t>employment equity plan’s</w:t>
      </w:r>
      <w:r w:rsidR="00890EBA" w:rsidRPr="00E159D9">
        <w:rPr>
          <w:sz w:val="24"/>
        </w:rPr>
        <w:t xml:space="preserve"> </w:t>
      </w:r>
      <w:r w:rsidRPr="00E159D9">
        <w:rPr>
          <w:sz w:val="24"/>
        </w:rPr>
        <w:t xml:space="preserve">implementation on an ongoing </w:t>
      </w:r>
      <w:r w:rsidR="00182700" w:rsidRPr="00E159D9">
        <w:rPr>
          <w:sz w:val="24"/>
        </w:rPr>
        <w:t>basis and</w:t>
      </w:r>
      <w:r w:rsidRPr="00E159D9">
        <w:rPr>
          <w:sz w:val="24"/>
        </w:rPr>
        <w:t xml:space="preserve"> update it at least once every three years. </w:t>
      </w:r>
      <w:r w:rsidR="00890EBA">
        <w:rPr>
          <w:sz w:val="24"/>
        </w:rPr>
        <w:t>The</w:t>
      </w:r>
      <w:r w:rsidRPr="00E159D9">
        <w:rPr>
          <w:sz w:val="24"/>
        </w:rPr>
        <w:t xml:space="preserve"> </w:t>
      </w:r>
      <w:r w:rsidR="00890EBA">
        <w:rPr>
          <w:sz w:val="24"/>
        </w:rPr>
        <w:t>employment equity plan</w:t>
      </w:r>
      <w:r w:rsidR="00890EBA" w:rsidRPr="00E159D9">
        <w:rPr>
          <w:sz w:val="24"/>
        </w:rPr>
        <w:t xml:space="preserve"> </w:t>
      </w:r>
      <w:r w:rsidRPr="00E159D9">
        <w:rPr>
          <w:sz w:val="24"/>
        </w:rPr>
        <w:t>is kept on record by the employer but is not submitted to the Minister of Labour and is not made public.</w:t>
      </w:r>
    </w:p>
    <w:p w14:paraId="7A0A287E" w14:textId="0B6C79AB" w:rsidR="001862B6" w:rsidRPr="00E159D9" w:rsidRDefault="00FE3DBC" w:rsidP="001862B6">
      <w:pPr>
        <w:numPr>
          <w:ilvl w:val="0"/>
          <w:numId w:val="99"/>
        </w:numPr>
        <w:spacing w:before="240"/>
        <w:ind w:left="709"/>
        <w:rPr>
          <w:sz w:val="24"/>
        </w:rPr>
      </w:pPr>
      <w:r w:rsidRPr="00E159D9">
        <w:rPr>
          <w:b/>
          <w:bCs/>
          <w:sz w:val="24"/>
        </w:rPr>
        <w:t>The annual report</w:t>
      </w:r>
      <w:r w:rsidRPr="00E159D9">
        <w:rPr>
          <w:sz w:val="24"/>
        </w:rPr>
        <w:t xml:space="preserve">: </w:t>
      </w:r>
      <w:r w:rsidR="009436BF">
        <w:rPr>
          <w:sz w:val="24"/>
        </w:rPr>
        <w:t>E</w:t>
      </w:r>
      <w:r w:rsidRPr="00E159D9">
        <w:rPr>
          <w:sz w:val="24"/>
        </w:rPr>
        <w:t xml:space="preserve">mployers must submit quantitative and narrative information to the Minister of Labour on or before June 1, of each year. The quantitative section details workforce demographic data while the narrative component describes measures taken to implement </w:t>
      </w:r>
      <w:r w:rsidR="00890EBA">
        <w:rPr>
          <w:sz w:val="24"/>
        </w:rPr>
        <w:t>the employment equity plan</w:t>
      </w:r>
      <w:r w:rsidRPr="00E159D9">
        <w:rPr>
          <w:sz w:val="24"/>
        </w:rPr>
        <w:t xml:space="preserve">, results achieved, and consultations with employees. </w:t>
      </w:r>
      <w:r w:rsidR="00890EBA">
        <w:rPr>
          <w:sz w:val="24"/>
        </w:rPr>
        <w:t>S</w:t>
      </w:r>
      <w:r w:rsidR="000C7620" w:rsidRPr="00E159D9">
        <w:rPr>
          <w:sz w:val="24"/>
        </w:rPr>
        <w:t>ee the Public Reporting section for more details.</w:t>
      </w:r>
    </w:p>
    <w:p w14:paraId="32454739" w14:textId="77777777" w:rsidR="001862B6" w:rsidRPr="00E159D9" w:rsidRDefault="001862B6" w:rsidP="00953CBC">
      <w:pPr>
        <w:rPr>
          <w:sz w:val="24"/>
        </w:rPr>
      </w:pPr>
    </w:p>
    <w:p w14:paraId="3827A629" w14:textId="4D4384AA" w:rsidR="00953CBC" w:rsidRPr="00E159D9" w:rsidRDefault="00953CBC" w:rsidP="00953CBC">
      <w:pPr>
        <w:rPr>
          <w:sz w:val="24"/>
        </w:rPr>
      </w:pPr>
      <w:r w:rsidRPr="00E159D9">
        <w:rPr>
          <w:sz w:val="24"/>
        </w:rPr>
        <w:t xml:space="preserve">The most common quantitative indicator of employment equity is the attainment rate. It measures how closely the representation of designated groups in the employers’ workforce meets their representation in the </w:t>
      </w:r>
      <w:r w:rsidR="0054356B" w:rsidRPr="00E159D9">
        <w:rPr>
          <w:sz w:val="24"/>
        </w:rPr>
        <w:t>labour market</w:t>
      </w:r>
      <w:r w:rsidRPr="00E159D9">
        <w:rPr>
          <w:sz w:val="24"/>
        </w:rPr>
        <w:t xml:space="preserve">. </w:t>
      </w:r>
    </w:p>
    <w:p w14:paraId="5D066FA4" w14:textId="77777777" w:rsidR="00A607E2" w:rsidRPr="00E159D9" w:rsidRDefault="00A607E2" w:rsidP="00953CBC">
      <w:pPr>
        <w:rPr>
          <w:sz w:val="24"/>
        </w:rPr>
      </w:pPr>
    </w:p>
    <w:p w14:paraId="641E4218" w14:textId="21C0DADA" w:rsidR="00953CBC" w:rsidRPr="00E159D9" w:rsidRDefault="00953CBC" w:rsidP="00953CBC">
      <w:pPr>
        <w:rPr>
          <w:sz w:val="24"/>
        </w:rPr>
      </w:pPr>
      <w:r w:rsidRPr="00E159D9">
        <w:rPr>
          <w:sz w:val="24"/>
        </w:rPr>
        <w:t xml:space="preserve">The representation of each of the four </w:t>
      </w:r>
      <w:r w:rsidR="0054356B" w:rsidRPr="00E159D9">
        <w:rPr>
          <w:sz w:val="24"/>
        </w:rPr>
        <w:t>current</w:t>
      </w:r>
      <w:r w:rsidRPr="00E159D9">
        <w:rPr>
          <w:sz w:val="24"/>
        </w:rPr>
        <w:t xml:space="preserve"> </w:t>
      </w:r>
      <w:r w:rsidR="0054356B" w:rsidRPr="00E159D9">
        <w:rPr>
          <w:sz w:val="24"/>
        </w:rPr>
        <w:t>designated</w:t>
      </w:r>
      <w:r w:rsidRPr="00E159D9">
        <w:rPr>
          <w:sz w:val="24"/>
        </w:rPr>
        <w:t xml:space="preserve"> groups is compared to their </w:t>
      </w:r>
      <w:r w:rsidR="007D1BF6" w:rsidRPr="00E159D9">
        <w:rPr>
          <w:sz w:val="24"/>
        </w:rPr>
        <w:t>L</w:t>
      </w:r>
      <w:r w:rsidRPr="00E159D9">
        <w:rPr>
          <w:sz w:val="24"/>
        </w:rPr>
        <w:t xml:space="preserve">abour </w:t>
      </w:r>
      <w:r w:rsidR="007D1BF6" w:rsidRPr="00E159D9">
        <w:rPr>
          <w:sz w:val="24"/>
        </w:rPr>
        <w:t>M</w:t>
      </w:r>
      <w:r w:rsidRPr="00E159D9">
        <w:rPr>
          <w:sz w:val="24"/>
        </w:rPr>
        <w:t xml:space="preserve">arket </w:t>
      </w:r>
      <w:r w:rsidR="007D1BF6" w:rsidRPr="00E159D9">
        <w:rPr>
          <w:sz w:val="24"/>
        </w:rPr>
        <w:t>A</w:t>
      </w:r>
      <w:r w:rsidRPr="00E159D9">
        <w:rPr>
          <w:sz w:val="24"/>
        </w:rPr>
        <w:t>vailability. The L</w:t>
      </w:r>
      <w:r w:rsidR="00890EBA">
        <w:rPr>
          <w:sz w:val="24"/>
        </w:rPr>
        <w:t xml:space="preserve">abour </w:t>
      </w:r>
      <w:r w:rsidRPr="00E159D9">
        <w:rPr>
          <w:sz w:val="24"/>
        </w:rPr>
        <w:t>M</w:t>
      </w:r>
      <w:r w:rsidR="00890EBA">
        <w:rPr>
          <w:sz w:val="24"/>
        </w:rPr>
        <w:t xml:space="preserve">arket </w:t>
      </w:r>
      <w:r w:rsidRPr="00E159D9">
        <w:rPr>
          <w:sz w:val="24"/>
        </w:rPr>
        <w:t>A</w:t>
      </w:r>
      <w:r w:rsidR="00890EBA">
        <w:rPr>
          <w:sz w:val="24"/>
        </w:rPr>
        <w:t>vailability</w:t>
      </w:r>
      <w:r w:rsidRPr="00E159D9">
        <w:rPr>
          <w:sz w:val="24"/>
        </w:rPr>
        <w:t xml:space="preserve"> is based on information obtained from Statistics Canada.</w:t>
      </w:r>
      <w:r w:rsidR="0054356B" w:rsidRPr="00E159D9">
        <w:rPr>
          <w:sz w:val="24"/>
        </w:rPr>
        <w:t xml:space="preserve"> The attainment rate refers to the extent to which representation meets labour market availability by dividing the representation rate by the L</w:t>
      </w:r>
      <w:r w:rsidR="00890EBA">
        <w:rPr>
          <w:sz w:val="24"/>
        </w:rPr>
        <w:t xml:space="preserve">abour </w:t>
      </w:r>
      <w:r w:rsidR="0054356B" w:rsidRPr="00E159D9">
        <w:rPr>
          <w:sz w:val="24"/>
        </w:rPr>
        <w:t>M</w:t>
      </w:r>
      <w:r w:rsidR="00890EBA">
        <w:rPr>
          <w:sz w:val="24"/>
        </w:rPr>
        <w:t xml:space="preserve">arket </w:t>
      </w:r>
      <w:r w:rsidR="0054356B" w:rsidRPr="00E159D9">
        <w:rPr>
          <w:sz w:val="24"/>
        </w:rPr>
        <w:t>A</w:t>
      </w:r>
      <w:r w:rsidR="00890EBA">
        <w:rPr>
          <w:sz w:val="24"/>
        </w:rPr>
        <w:t>vailability</w:t>
      </w:r>
      <w:r w:rsidR="0054356B" w:rsidRPr="00E159D9">
        <w:rPr>
          <w:sz w:val="24"/>
        </w:rPr>
        <w:t xml:space="preserve"> rate.</w:t>
      </w:r>
      <w:r w:rsidRPr="00E159D9">
        <w:rPr>
          <w:sz w:val="24"/>
        </w:rPr>
        <w:t xml:space="preserve"> A workforce is considered representative when the representation of designated group members is equal to their L</w:t>
      </w:r>
      <w:r w:rsidR="00890EBA">
        <w:rPr>
          <w:sz w:val="24"/>
        </w:rPr>
        <w:t xml:space="preserve">abour </w:t>
      </w:r>
      <w:r w:rsidRPr="00E159D9">
        <w:rPr>
          <w:sz w:val="24"/>
        </w:rPr>
        <w:t>M</w:t>
      </w:r>
      <w:r w:rsidR="00890EBA">
        <w:rPr>
          <w:sz w:val="24"/>
        </w:rPr>
        <w:t xml:space="preserve">arket </w:t>
      </w:r>
      <w:r w:rsidRPr="00E159D9">
        <w:rPr>
          <w:sz w:val="24"/>
        </w:rPr>
        <w:t>A</w:t>
      </w:r>
      <w:r w:rsidR="00890EBA">
        <w:rPr>
          <w:sz w:val="24"/>
        </w:rPr>
        <w:t>vailability</w:t>
      </w:r>
      <w:r w:rsidRPr="00E159D9">
        <w:rPr>
          <w:sz w:val="24"/>
        </w:rPr>
        <w:t xml:space="preserve">. </w:t>
      </w:r>
    </w:p>
    <w:p w14:paraId="247E5108" w14:textId="77777777" w:rsidR="00A607E2" w:rsidRPr="00E159D9" w:rsidRDefault="00A607E2" w:rsidP="00953CBC">
      <w:pPr>
        <w:rPr>
          <w:sz w:val="24"/>
        </w:rPr>
      </w:pPr>
    </w:p>
    <w:p w14:paraId="77DA6C54" w14:textId="50883127" w:rsidR="00953CBC" w:rsidRPr="00E159D9" w:rsidRDefault="00953CBC" w:rsidP="00953CBC">
      <w:pPr>
        <w:rPr>
          <w:sz w:val="24"/>
        </w:rPr>
      </w:pPr>
      <w:r w:rsidRPr="00E159D9">
        <w:rPr>
          <w:sz w:val="24"/>
        </w:rPr>
        <w:t xml:space="preserve">Each year the following statistical results are featured in the Minister of Labour’s </w:t>
      </w:r>
      <w:hyperlink r:id="rId46" w:history="1">
        <w:r w:rsidRPr="00E159D9">
          <w:rPr>
            <w:rStyle w:val="Hyperlink"/>
            <w:i/>
            <w:iCs/>
            <w:sz w:val="24"/>
          </w:rPr>
          <w:t>Employment Equity Act: Annual Report to Parliament</w:t>
        </w:r>
      </w:hyperlink>
      <w:r w:rsidRPr="00E159D9">
        <w:rPr>
          <w:sz w:val="24"/>
        </w:rPr>
        <w:t xml:space="preserve"> along with key highlights:</w:t>
      </w:r>
    </w:p>
    <w:p w14:paraId="117ADC03" w14:textId="330AE455" w:rsidR="00953CBC" w:rsidRPr="00E159D9" w:rsidRDefault="00953CBC" w:rsidP="00E453F7">
      <w:pPr>
        <w:pStyle w:val="ListBullet"/>
      </w:pPr>
      <w:r w:rsidRPr="00E159D9">
        <w:lastRenderedPageBreak/>
        <w:t>aggregated representation rates of the designated groups in the private sector</w:t>
      </w:r>
      <w:r w:rsidR="0054356B" w:rsidRPr="00E159D9">
        <w:t xml:space="preserve"> subject to the Act</w:t>
      </w:r>
      <w:r w:rsidRPr="00E159D9">
        <w:t>;</w:t>
      </w:r>
    </w:p>
    <w:p w14:paraId="31571E8E" w14:textId="46FF803F" w:rsidR="00953CBC" w:rsidRPr="00E159D9" w:rsidRDefault="00953CBC" w:rsidP="00E453F7">
      <w:pPr>
        <w:pStyle w:val="ListBullet"/>
      </w:pPr>
      <w:r w:rsidRPr="00E159D9">
        <w:t>Canadian L</w:t>
      </w:r>
      <w:r w:rsidR="00890EBA">
        <w:t xml:space="preserve">abour </w:t>
      </w:r>
      <w:r w:rsidRPr="00E159D9">
        <w:t>M</w:t>
      </w:r>
      <w:r w:rsidR="00890EBA">
        <w:t xml:space="preserve">arket </w:t>
      </w:r>
      <w:r w:rsidRPr="00E159D9">
        <w:t>A</w:t>
      </w:r>
      <w:r w:rsidR="00890EBA">
        <w:t>vailability</w:t>
      </w:r>
      <w:r w:rsidRPr="00E159D9">
        <w:t xml:space="preserve"> rates for each designated group; and </w:t>
      </w:r>
    </w:p>
    <w:p w14:paraId="763C01A7" w14:textId="43E64CAC" w:rsidR="00953CBC" w:rsidRPr="00E159D9" w:rsidRDefault="00953CBC" w:rsidP="00E453F7">
      <w:pPr>
        <w:pStyle w:val="ListBullet"/>
      </w:pPr>
      <w:r w:rsidRPr="00E159D9">
        <w:t>aggregated attainment rates of the designated groups in the private sector</w:t>
      </w:r>
      <w:r w:rsidR="00D304E2" w:rsidRPr="00E159D9">
        <w:t xml:space="preserve"> subject to the Act</w:t>
      </w:r>
      <w:r w:rsidRPr="00E159D9">
        <w:t>.</w:t>
      </w:r>
    </w:p>
    <w:p w14:paraId="6F58DC3B" w14:textId="77777777" w:rsidR="0054356B" w:rsidRPr="00E159D9" w:rsidRDefault="0054356B" w:rsidP="0054356B">
      <w:pPr>
        <w:rPr>
          <w:sz w:val="24"/>
        </w:rPr>
      </w:pPr>
    </w:p>
    <w:p w14:paraId="21EAFD45" w14:textId="33060AB0" w:rsidR="0054356B" w:rsidRPr="00E159D9" w:rsidRDefault="0054356B" w:rsidP="00C904A9">
      <w:pPr>
        <w:rPr>
          <w:sz w:val="24"/>
        </w:rPr>
      </w:pPr>
      <w:r w:rsidRPr="00E159D9">
        <w:rPr>
          <w:sz w:val="24"/>
        </w:rPr>
        <w:t>The report also features median pay gaps that affect designated groups in the private sector subject to the Act.</w:t>
      </w:r>
    </w:p>
    <w:p w14:paraId="22E501C2" w14:textId="77777777" w:rsidR="006A43CB" w:rsidRPr="00E159D9" w:rsidRDefault="006A43CB" w:rsidP="00C904A9">
      <w:pPr>
        <w:rPr>
          <w:sz w:val="24"/>
        </w:rPr>
      </w:pPr>
    </w:p>
    <w:p w14:paraId="3793CA08" w14:textId="09B01FCB" w:rsidR="007A0F74" w:rsidRDefault="006A43CB" w:rsidP="00C904A9">
      <w:pPr>
        <w:rPr>
          <w:b/>
          <w:bCs/>
          <w:iCs/>
        </w:rPr>
      </w:pPr>
      <w:r w:rsidRPr="00E159D9">
        <w:rPr>
          <w:sz w:val="24"/>
        </w:rPr>
        <w:t>Recently</w:t>
      </w:r>
      <w:r w:rsidR="001403D8" w:rsidRPr="00E159D9">
        <w:rPr>
          <w:sz w:val="24"/>
        </w:rPr>
        <w:t>, E</w:t>
      </w:r>
      <w:r w:rsidR="00890EBA">
        <w:rPr>
          <w:sz w:val="24"/>
        </w:rPr>
        <w:t xml:space="preserve">mployment and </w:t>
      </w:r>
      <w:r w:rsidR="001403D8" w:rsidRPr="00E159D9">
        <w:rPr>
          <w:sz w:val="24"/>
        </w:rPr>
        <w:t>S</w:t>
      </w:r>
      <w:r w:rsidR="00890EBA">
        <w:rPr>
          <w:sz w:val="24"/>
        </w:rPr>
        <w:t xml:space="preserve">ocial </w:t>
      </w:r>
      <w:r w:rsidR="001403D8" w:rsidRPr="00E159D9">
        <w:rPr>
          <w:sz w:val="24"/>
        </w:rPr>
        <w:t>D</w:t>
      </w:r>
      <w:r w:rsidR="00890EBA">
        <w:rPr>
          <w:sz w:val="24"/>
        </w:rPr>
        <w:t xml:space="preserve">evelopment </w:t>
      </w:r>
      <w:r w:rsidR="001403D8" w:rsidRPr="00E159D9">
        <w:rPr>
          <w:sz w:val="24"/>
        </w:rPr>
        <w:t>C</w:t>
      </w:r>
      <w:r w:rsidR="00890EBA">
        <w:rPr>
          <w:sz w:val="24"/>
        </w:rPr>
        <w:t>anada</w:t>
      </w:r>
      <w:r w:rsidR="001403D8" w:rsidRPr="00E159D9">
        <w:rPr>
          <w:sz w:val="24"/>
        </w:rPr>
        <w:t xml:space="preserve"> launched </w:t>
      </w:r>
      <w:hyperlink r:id="rId47" w:history="1">
        <w:proofErr w:type="spellStart"/>
        <w:r w:rsidR="001403D8" w:rsidRPr="00E159D9">
          <w:rPr>
            <w:rStyle w:val="Hyperlink"/>
            <w:sz w:val="24"/>
          </w:rPr>
          <w:t>Equi’Vision</w:t>
        </w:r>
        <w:proofErr w:type="spellEnd"/>
      </w:hyperlink>
      <w:r w:rsidR="001403D8" w:rsidRPr="00E159D9">
        <w:rPr>
          <w:sz w:val="24"/>
        </w:rPr>
        <w:t xml:space="preserve">, </w:t>
      </w:r>
      <w:r w:rsidRPr="00E159D9">
        <w:rPr>
          <w:sz w:val="24"/>
        </w:rPr>
        <w:t>a data visualization tool that provides comparable data on representation rates and pay gaps of federally regulated private-sector employers with 100 or more employees, including federal crown corporations and other federal organizations.</w:t>
      </w:r>
      <w:r w:rsidR="00CD336B" w:rsidRPr="00E159D9">
        <w:rPr>
          <w:sz w:val="24"/>
        </w:rPr>
        <w:t xml:space="preserve"> It offers data on the current four designated groups under the Act.</w:t>
      </w:r>
      <w:r w:rsidR="007A0F74">
        <w:rPr>
          <w:b/>
          <w:bCs/>
          <w:iCs/>
        </w:rPr>
        <w:br w:type="page"/>
      </w:r>
    </w:p>
    <w:p w14:paraId="4CFBDF6D" w14:textId="4A37F6C3" w:rsidR="005901F0" w:rsidRPr="00F36787" w:rsidRDefault="00153C58" w:rsidP="009743FC">
      <w:pPr>
        <w:pStyle w:val="Heading1"/>
        <w:numPr>
          <w:ilvl w:val="0"/>
          <w:numId w:val="0"/>
        </w:numPr>
        <w:rPr>
          <w:szCs w:val="22"/>
        </w:rPr>
      </w:pPr>
      <w:bookmarkStart w:id="100" w:name="_Toc157087018"/>
      <w:bookmarkStart w:id="101" w:name="_Toc157088261"/>
      <w:bookmarkStart w:id="102" w:name="_Toc157088414"/>
      <w:bookmarkStart w:id="103" w:name="_Toc157088479"/>
      <w:bookmarkStart w:id="104" w:name="_Toc162184572"/>
      <w:r w:rsidRPr="008D1B1B">
        <w:rPr>
          <w:iCs/>
        </w:rPr>
        <w:lastRenderedPageBreak/>
        <w:t xml:space="preserve">Annex </w:t>
      </w:r>
      <w:r w:rsidR="00953CBC">
        <w:rPr>
          <w:iCs/>
        </w:rPr>
        <w:t>E</w:t>
      </w:r>
      <w:r w:rsidRPr="008D1B1B">
        <w:rPr>
          <w:iCs/>
        </w:rPr>
        <w:t xml:space="preserve"> </w:t>
      </w:r>
      <w:r w:rsidR="007A0F74">
        <w:rPr>
          <w:iCs/>
        </w:rPr>
        <w:t>–</w:t>
      </w:r>
      <w:r w:rsidRPr="008D1B1B">
        <w:rPr>
          <w:iCs/>
        </w:rPr>
        <w:t xml:space="preserve"> </w:t>
      </w:r>
      <w:r w:rsidR="005901F0" w:rsidRPr="00E453F7">
        <w:rPr>
          <w:i/>
        </w:rPr>
        <w:t>Employment</w:t>
      </w:r>
      <w:r w:rsidR="007A0F74" w:rsidRPr="00E453F7">
        <w:rPr>
          <w:i/>
        </w:rPr>
        <w:t xml:space="preserve"> </w:t>
      </w:r>
      <w:r w:rsidR="005901F0" w:rsidRPr="00E453F7">
        <w:rPr>
          <w:i/>
        </w:rPr>
        <w:t>Equity Act</w:t>
      </w:r>
      <w:r w:rsidR="005901F0" w:rsidRPr="007A0F74">
        <w:rPr>
          <w:iCs/>
        </w:rPr>
        <w:t xml:space="preserve"> Review</w:t>
      </w:r>
      <w:r w:rsidR="005901F0" w:rsidRPr="00F36787">
        <w:t xml:space="preserve"> Task Force</w:t>
      </w:r>
      <w:bookmarkEnd w:id="100"/>
      <w:bookmarkEnd w:id="101"/>
      <w:bookmarkEnd w:id="102"/>
      <w:bookmarkEnd w:id="103"/>
      <w:bookmarkEnd w:id="104"/>
    </w:p>
    <w:p w14:paraId="02174AD7" w14:textId="77777777" w:rsidR="007F79FA" w:rsidRPr="009D77ED" w:rsidRDefault="007F79FA" w:rsidP="007F79FA">
      <w:pPr>
        <w:rPr>
          <w:sz w:val="24"/>
        </w:rPr>
      </w:pPr>
    </w:p>
    <w:p w14:paraId="529ED7FF" w14:textId="425038A8" w:rsidR="007F79FA" w:rsidRPr="00E159D9" w:rsidRDefault="007F79FA" w:rsidP="007F79FA">
      <w:pPr>
        <w:rPr>
          <w:sz w:val="24"/>
        </w:rPr>
      </w:pPr>
      <w:r w:rsidRPr="00E159D9">
        <w:rPr>
          <w:sz w:val="24"/>
        </w:rPr>
        <w:t>In July 2021, the Government</w:t>
      </w:r>
      <w:r w:rsidR="009E0A4C">
        <w:rPr>
          <w:sz w:val="24"/>
        </w:rPr>
        <w:t xml:space="preserve"> of Canada</w:t>
      </w:r>
      <w:r w:rsidRPr="00E159D9">
        <w:rPr>
          <w:sz w:val="24"/>
        </w:rPr>
        <w:t xml:space="preserve"> launched the </w:t>
      </w:r>
      <w:hyperlink r:id="rId48" w:history="1">
        <w:r w:rsidRPr="00E159D9">
          <w:rPr>
            <w:rStyle w:val="Hyperlink"/>
            <w:i/>
            <w:sz w:val="24"/>
          </w:rPr>
          <w:t>Employment Equity Act</w:t>
        </w:r>
        <w:r w:rsidRPr="00E159D9">
          <w:rPr>
            <w:rStyle w:val="Hyperlink"/>
            <w:sz w:val="24"/>
          </w:rPr>
          <w:t xml:space="preserve"> Review Task Force</w:t>
        </w:r>
      </w:hyperlink>
      <w:r w:rsidRPr="00E159D9">
        <w:rPr>
          <w:sz w:val="24"/>
        </w:rPr>
        <w:t xml:space="preserve"> to conduct an independent review of the Act on how to modernize and strengthen the federal employment equity framework. The Task Force was arm’s length and independent of the Government. The Task Force’s </w:t>
      </w:r>
      <w:hyperlink r:id="rId49" w:history="1">
        <w:r w:rsidRPr="00E159D9">
          <w:rPr>
            <w:rStyle w:val="Hyperlink"/>
            <w:color w:val="0000FF"/>
            <w:sz w:val="24"/>
          </w:rPr>
          <w:t>terms of reference</w:t>
        </w:r>
      </w:hyperlink>
      <w:r w:rsidRPr="00E159D9">
        <w:rPr>
          <w:sz w:val="24"/>
        </w:rPr>
        <w:t xml:space="preserve"> established the scope of its review and focused on the following four themes:</w:t>
      </w:r>
    </w:p>
    <w:p w14:paraId="32D12CD4" w14:textId="5636DEE0" w:rsidR="007F79FA" w:rsidRPr="00E159D9" w:rsidRDefault="007F79FA" w:rsidP="001862B6">
      <w:pPr>
        <w:pStyle w:val="ListParagraph"/>
        <w:numPr>
          <w:ilvl w:val="0"/>
          <w:numId w:val="5"/>
        </w:numPr>
        <w:spacing w:before="240"/>
        <w:ind w:left="777" w:hanging="357"/>
        <w:contextualSpacing w:val="0"/>
        <w:rPr>
          <w:sz w:val="24"/>
        </w:rPr>
      </w:pPr>
      <w:r w:rsidRPr="00E159D9">
        <w:rPr>
          <w:sz w:val="24"/>
        </w:rPr>
        <w:t>Modernizing and defining designated groups</w:t>
      </w:r>
      <w:r w:rsidR="00565D6F" w:rsidRPr="00E159D9">
        <w:rPr>
          <w:sz w:val="24"/>
        </w:rPr>
        <w:t>;</w:t>
      </w:r>
      <w:r w:rsidRPr="00E159D9">
        <w:rPr>
          <w:sz w:val="24"/>
        </w:rPr>
        <w:t xml:space="preserve"> </w:t>
      </w:r>
    </w:p>
    <w:p w14:paraId="1DB18DAB" w14:textId="7D3F75AE" w:rsidR="007F79FA" w:rsidRPr="00E159D9" w:rsidRDefault="007F79FA" w:rsidP="001862B6">
      <w:pPr>
        <w:pStyle w:val="ListParagraph"/>
        <w:numPr>
          <w:ilvl w:val="0"/>
          <w:numId w:val="5"/>
        </w:numPr>
        <w:spacing w:before="240"/>
        <w:ind w:left="777" w:hanging="357"/>
        <w:contextualSpacing w:val="0"/>
        <w:rPr>
          <w:sz w:val="24"/>
        </w:rPr>
      </w:pPr>
      <w:r w:rsidRPr="00E159D9">
        <w:rPr>
          <w:sz w:val="24"/>
        </w:rPr>
        <w:t>Better supporting members of designated groups</w:t>
      </w:r>
      <w:r w:rsidR="00565D6F" w:rsidRPr="00E159D9">
        <w:rPr>
          <w:sz w:val="24"/>
        </w:rPr>
        <w:t>;</w:t>
      </w:r>
      <w:r w:rsidRPr="00E159D9">
        <w:rPr>
          <w:sz w:val="24"/>
        </w:rPr>
        <w:t xml:space="preserve"> </w:t>
      </w:r>
    </w:p>
    <w:p w14:paraId="3F94ABFE" w14:textId="4F25F460" w:rsidR="007F79FA" w:rsidRPr="00E159D9" w:rsidRDefault="007F79FA" w:rsidP="001862B6">
      <w:pPr>
        <w:pStyle w:val="ListParagraph"/>
        <w:numPr>
          <w:ilvl w:val="0"/>
          <w:numId w:val="5"/>
        </w:numPr>
        <w:spacing w:before="240"/>
        <w:ind w:left="777" w:hanging="357"/>
        <w:contextualSpacing w:val="0"/>
        <w:rPr>
          <w:sz w:val="24"/>
        </w:rPr>
      </w:pPr>
      <w:r w:rsidRPr="00E159D9">
        <w:rPr>
          <w:sz w:val="24"/>
        </w:rPr>
        <w:t>Improving accountability, compliance, and enforcement</w:t>
      </w:r>
      <w:r w:rsidR="00565D6F" w:rsidRPr="00E159D9">
        <w:rPr>
          <w:sz w:val="24"/>
        </w:rPr>
        <w:t>; and</w:t>
      </w:r>
    </w:p>
    <w:p w14:paraId="547CFD68" w14:textId="5C5C6080" w:rsidR="008E078D" w:rsidRPr="00E159D9" w:rsidRDefault="007F79FA" w:rsidP="001862B6">
      <w:pPr>
        <w:pStyle w:val="ListParagraph"/>
        <w:numPr>
          <w:ilvl w:val="0"/>
          <w:numId w:val="5"/>
        </w:numPr>
        <w:spacing w:before="240"/>
        <w:ind w:left="777" w:hanging="357"/>
        <w:contextualSpacing w:val="0"/>
        <w:rPr>
          <w:sz w:val="24"/>
        </w:rPr>
      </w:pPr>
      <w:r w:rsidRPr="00E159D9">
        <w:rPr>
          <w:sz w:val="24"/>
        </w:rPr>
        <w:t>Improving public reporting</w:t>
      </w:r>
      <w:r w:rsidR="00FB0969" w:rsidRPr="00E159D9">
        <w:rPr>
          <w:sz w:val="24"/>
        </w:rPr>
        <w:t>.</w:t>
      </w:r>
    </w:p>
    <w:p w14:paraId="4B92716D" w14:textId="77777777" w:rsidR="009D60DE" w:rsidRPr="00E159D9" w:rsidRDefault="009D60DE" w:rsidP="00244593">
      <w:pPr>
        <w:pStyle w:val="Heading2"/>
        <w:numPr>
          <w:ilvl w:val="0"/>
          <w:numId w:val="0"/>
        </w:numPr>
        <w:ind w:left="567" w:hanging="567"/>
      </w:pPr>
      <w:bookmarkStart w:id="105" w:name="_Toc160729799"/>
      <w:bookmarkStart w:id="106" w:name="_Toc161130577"/>
      <w:bookmarkStart w:id="107" w:name="_Toc161151222"/>
      <w:bookmarkStart w:id="108" w:name="_Toc161156095"/>
      <w:bookmarkStart w:id="109" w:name="_Toc162184573"/>
      <w:r w:rsidRPr="00E159D9">
        <w:t>Related links</w:t>
      </w:r>
      <w:bookmarkEnd w:id="105"/>
      <w:bookmarkEnd w:id="106"/>
      <w:bookmarkEnd w:id="107"/>
      <w:bookmarkEnd w:id="108"/>
      <w:bookmarkEnd w:id="109"/>
    </w:p>
    <w:p w14:paraId="3B23065D" w14:textId="0B4E7202" w:rsidR="009D60DE" w:rsidRPr="00E159D9" w:rsidRDefault="00B91451" w:rsidP="000519AD">
      <w:pPr>
        <w:rPr>
          <w:rStyle w:val="Hyperlink"/>
          <w:sz w:val="24"/>
        </w:rPr>
      </w:pPr>
      <w:hyperlink r:id="rId50" w:history="1">
        <w:r w:rsidR="00C54A1A" w:rsidRPr="00E159D9">
          <w:rPr>
            <w:rStyle w:val="Hyperlink"/>
            <w:i/>
            <w:iCs/>
            <w:sz w:val="24"/>
          </w:rPr>
          <w:t>Employment Equity Act</w:t>
        </w:r>
        <w:r w:rsidR="00C54A1A" w:rsidRPr="00E159D9">
          <w:rPr>
            <w:rStyle w:val="Hyperlink"/>
            <w:sz w:val="24"/>
          </w:rPr>
          <w:t xml:space="preserve"> review: Overview of policy issues and background</w:t>
        </w:r>
      </w:hyperlink>
    </w:p>
    <w:p w14:paraId="09C76C3B" w14:textId="53F910BA" w:rsidR="001B2C00" w:rsidRPr="00E159D9" w:rsidRDefault="00B91451" w:rsidP="000519AD">
      <w:pPr>
        <w:rPr>
          <w:sz w:val="24"/>
        </w:rPr>
      </w:pPr>
      <w:hyperlink r:id="rId51" w:history="1">
        <w:r w:rsidR="001B2C00" w:rsidRPr="00E159D9">
          <w:rPr>
            <w:rStyle w:val="Hyperlink"/>
            <w:sz w:val="24"/>
          </w:rPr>
          <w:t>About the Workplace Equity Program</w:t>
        </w:r>
      </w:hyperlink>
    </w:p>
    <w:p w14:paraId="675263C6" w14:textId="52D8740B" w:rsidR="000519AD" w:rsidRPr="00E159D9" w:rsidRDefault="00B91451" w:rsidP="000519AD">
      <w:pPr>
        <w:rPr>
          <w:rStyle w:val="Hyperlink"/>
          <w:sz w:val="24"/>
        </w:rPr>
      </w:pPr>
      <w:hyperlink r:id="rId52" w:history="1">
        <w:r w:rsidR="0053011A" w:rsidRPr="00E159D9">
          <w:rPr>
            <w:rStyle w:val="Hyperlink"/>
            <w:sz w:val="24"/>
          </w:rPr>
          <w:t>Reports: Employment equity in federally regulated workplaces</w:t>
        </w:r>
      </w:hyperlink>
    </w:p>
    <w:p w14:paraId="6035091F" w14:textId="6B4F1F2D" w:rsidR="006175B4" w:rsidRPr="00E159D9" w:rsidRDefault="00B91451" w:rsidP="000519AD">
      <w:pPr>
        <w:rPr>
          <w:sz w:val="24"/>
        </w:rPr>
      </w:pPr>
      <w:hyperlink r:id="rId53" w:history="1">
        <w:r w:rsidR="006175B4" w:rsidRPr="00E159D9">
          <w:rPr>
            <w:rStyle w:val="Hyperlink"/>
            <w:i/>
            <w:iCs/>
            <w:sz w:val="24"/>
          </w:rPr>
          <w:t>Employment Equity Regulations</w:t>
        </w:r>
      </w:hyperlink>
    </w:p>
    <w:p w14:paraId="765EEE4B" w14:textId="3D80754E" w:rsidR="000519AD" w:rsidRPr="009D77ED" w:rsidRDefault="00B91451" w:rsidP="00F36787">
      <w:pPr>
        <w:rPr>
          <w:sz w:val="24"/>
        </w:rPr>
      </w:pPr>
      <w:hyperlink r:id="rId54" w:history="1">
        <w:r w:rsidR="00077627" w:rsidRPr="00077627">
          <w:rPr>
            <w:rStyle w:val="Hyperlink"/>
            <w:sz w:val="24"/>
          </w:rPr>
          <w:t>News release - December 11, 2023</w:t>
        </w:r>
      </w:hyperlink>
    </w:p>
    <w:sectPr w:rsidR="000519AD" w:rsidRPr="009D77ED" w:rsidSect="00F609C8">
      <w:headerReference w:type="default" r:id="rId55"/>
      <w:footerReference w:type="default" r:id="rId56"/>
      <w:headerReference w:type="first" r:id="rId57"/>
      <w:pgSz w:w="12240" w:h="15840"/>
      <w:pgMar w:top="1152" w:right="1152" w:bottom="1152" w:left="1152" w:header="706" w:footer="47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5C59" w14:textId="77777777" w:rsidR="00303FFD" w:rsidRDefault="00303FFD" w:rsidP="004E757F">
      <w:r>
        <w:separator/>
      </w:r>
    </w:p>
    <w:p w14:paraId="04B3C23D" w14:textId="77777777" w:rsidR="00303FFD" w:rsidRDefault="00303FFD" w:rsidP="004E757F"/>
  </w:endnote>
  <w:endnote w:type="continuationSeparator" w:id="0">
    <w:p w14:paraId="55B7A7BF" w14:textId="77777777" w:rsidR="00303FFD" w:rsidRDefault="00303FFD" w:rsidP="004E757F">
      <w:r>
        <w:continuationSeparator/>
      </w:r>
    </w:p>
    <w:p w14:paraId="01AB3982" w14:textId="77777777" w:rsidR="00303FFD" w:rsidRDefault="00303FFD" w:rsidP="004E757F"/>
  </w:endnote>
  <w:endnote w:type="continuationNotice" w:id="1">
    <w:p w14:paraId="7E56495C" w14:textId="77777777" w:rsidR="00303FFD" w:rsidRDefault="00303FFD" w:rsidP="004E757F"/>
    <w:p w14:paraId="4F495152" w14:textId="77777777" w:rsidR="00303FFD" w:rsidRDefault="00303FFD" w:rsidP="004E7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Heav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16931"/>
      <w:docPartObj>
        <w:docPartGallery w:val="Page Numbers (Bottom of Page)"/>
        <w:docPartUnique/>
      </w:docPartObj>
    </w:sdtPr>
    <w:sdtEndPr>
      <w:rPr>
        <w:noProof/>
      </w:rPr>
    </w:sdtEndPr>
    <w:sdtContent>
      <w:p w14:paraId="0D0C084C" w14:textId="6E79B600" w:rsidR="00986F23" w:rsidRDefault="00986F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6F80F" w14:textId="7841B454" w:rsidR="007E66AC" w:rsidRDefault="007E6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CD0F" w14:textId="77777777" w:rsidR="00303FFD" w:rsidRDefault="00303FFD" w:rsidP="004E757F">
      <w:r>
        <w:separator/>
      </w:r>
    </w:p>
    <w:p w14:paraId="1D5B7717" w14:textId="77777777" w:rsidR="00303FFD" w:rsidRDefault="00303FFD" w:rsidP="004E757F"/>
  </w:footnote>
  <w:footnote w:type="continuationSeparator" w:id="0">
    <w:p w14:paraId="3718E4AA" w14:textId="77777777" w:rsidR="00303FFD" w:rsidRDefault="00303FFD" w:rsidP="004E757F">
      <w:r>
        <w:continuationSeparator/>
      </w:r>
    </w:p>
    <w:p w14:paraId="51092D71" w14:textId="77777777" w:rsidR="00303FFD" w:rsidRDefault="00303FFD" w:rsidP="004E757F"/>
  </w:footnote>
  <w:footnote w:type="continuationNotice" w:id="1">
    <w:p w14:paraId="59DBDC79" w14:textId="77777777" w:rsidR="00303FFD" w:rsidRDefault="00303FFD" w:rsidP="004E757F"/>
    <w:p w14:paraId="62A5F967" w14:textId="77777777" w:rsidR="00303FFD" w:rsidRDefault="00303FFD" w:rsidP="004E757F"/>
  </w:footnote>
  <w:footnote w:id="2">
    <w:p w14:paraId="08D02274" w14:textId="7C46D87E" w:rsidR="007B2160" w:rsidRDefault="007B2160">
      <w:pPr>
        <w:pStyle w:val="FootnoteText"/>
      </w:pPr>
      <w:r>
        <w:rPr>
          <w:rStyle w:val="FootnoteReference"/>
        </w:rPr>
        <w:footnoteRef/>
      </w:r>
      <w:r>
        <w:t xml:space="preserve"> Those who are not familiar with the employment equity framework, including the </w:t>
      </w:r>
      <w:hyperlink r:id="rId1" w:history="1">
        <w:r w:rsidRPr="00244593">
          <w:rPr>
            <w:rStyle w:val="Hyperlink"/>
            <w:i/>
            <w:iCs/>
          </w:rPr>
          <w:t>Employment Equity Act</w:t>
        </w:r>
      </w:hyperlink>
      <w:r>
        <w:t xml:space="preserve">, may consult this </w:t>
      </w:r>
      <w:hyperlink r:id="rId2" w:history="1">
        <w:r w:rsidRPr="007B2160">
          <w:rPr>
            <w:rStyle w:val="Hyperlink"/>
          </w:rPr>
          <w:t>Overview</w:t>
        </w:r>
      </w:hyperlink>
      <w:r>
        <w:t xml:space="preserve">. Annex B also describes what sectors and employers are covered under the framework. </w:t>
      </w:r>
    </w:p>
  </w:footnote>
  <w:footnote w:id="3">
    <w:p w14:paraId="6AF7BCCD" w14:textId="001CCDD3" w:rsidR="00BD5B10" w:rsidRDefault="00BD5B10">
      <w:pPr>
        <w:pStyle w:val="FootnoteText"/>
      </w:pPr>
      <w:r>
        <w:rPr>
          <w:rStyle w:val="FootnoteReference"/>
        </w:rPr>
        <w:footnoteRef/>
      </w:r>
      <w:r>
        <w:t xml:space="preserve"> </w:t>
      </w:r>
      <w:hyperlink r:id="rId3" w:history="1">
        <w:r w:rsidRPr="00BD5B10">
          <w:rPr>
            <w:rStyle w:val="Hyperlink"/>
          </w:rPr>
          <w:t>Task Force report</w:t>
        </w:r>
      </w:hyperlink>
      <w:r>
        <w:t xml:space="preserve"> page 34.</w:t>
      </w:r>
    </w:p>
  </w:footnote>
  <w:footnote w:id="4">
    <w:p w14:paraId="0B79D939" w14:textId="25B4C3AA" w:rsidR="00725825" w:rsidRPr="00725825" w:rsidRDefault="00725825">
      <w:pPr>
        <w:pStyle w:val="FootnoteText"/>
      </w:pPr>
      <w:bookmarkStart w:id="17" w:name="_Hlk162959223"/>
      <w:r>
        <w:rPr>
          <w:rStyle w:val="FootnoteReference"/>
        </w:rPr>
        <w:footnoteRef/>
      </w:r>
      <w:r>
        <w:t xml:space="preserve"> The Task Force recommends referring to employment equity group members as ‘workers’ based on the use of the term in the </w:t>
      </w:r>
      <w:hyperlink r:id="rId4" w:history="1">
        <w:r w:rsidRPr="00F31946">
          <w:rPr>
            <w:rStyle w:val="Hyperlink"/>
            <w:i/>
            <w:iCs/>
          </w:rPr>
          <w:t>Violence and Harassment Convention</w:t>
        </w:r>
        <w:r w:rsidR="00A6112B">
          <w:rPr>
            <w:rStyle w:val="Hyperlink"/>
            <w:i/>
            <w:iCs/>
          </w:rPr>
          <w:t>,</w:t>
        </w:r>
        <w:r w:rsidRPr="00F31946">
          <w:rPr>
            <w:rStyle w:val="Hyperlink"/>
            <w:i/>
            <w:iCs/>
          </w:rPr>
          <w:t xml:space="preserve"> 2019</w:t>
        </w:r>
        <w:r w:rsidR="00A6112B">
          <w:rPr>
            <w:rStyle w:val="Hyperlink"/>
            <w:i/>
            <w:iCs/>
          </w:rPr>
          <w:t xml:space="preserve"> (No. 190)</w:t>
        </w:r>
        <w:r w:rsidRPr="00725825">
          <w:rPr>
            <w:rStyle w:val="Hyperlink"/>
          </w:rPr>
          <w:t xml:space="preserve"> </w:t>
        </w:r>
      </w:hyperlink>
      <w:r w:rsidR="00A6112B">
        <w:t>of the International Labour Organization.</w:t>
      </w:r>
    </w:p>
    <w:bookmarkEnd w:id="17"/>
  </w:footnote>
  <w:footnote w:id="5">
    <w:p w14:paraId="4F129B20" w14:textId="75405512" w:rsidR="005A4BCF" w:rsidRDefault="005A4BCF">
      <w:pPr>
        <w:pStyle w:val="FootnoteText"/>
      </w:pPr>
      <w:r>
        <w:rPr>
          <w:rStyle w:val="FootnoteReference"/>
        </w:rPr>
        <w:footnoteRef/>
      </w:r>
      <w:r>
        <w:t xml:space="preserve"> </w:t>
      </w:r>
      <w:bookmarkStart w:id="18" w:name="_Hlk162442009"/>
      <w:r w:rsidRPr="005A4BCF">
        <w:t xml:space="preserve">The Task Forces uses the acronym “2SLGBTQI+” to refer to workers who are Two-Spirit, Lesbian, Gay, Bisexual, Transgender, </w:t>
      </w:r>
      <w:r w:rsidRPr="003B2B9B">
        <w:t>Queer</w:t>
      </w:r>
      <w:r w:rsidRPr="005A4BCF">
        <w:t xml:space="preserve">, Intersex or who identify with gender and sexually diverse communities. The language of 2SLGBTQI+ people was used in the </w:t>
      </w:r>
      <w:r w:rsidR="00A6112B">
        <w:t xml:space="preserve">December 2023 </w:t>
      </w:r>
      <w:r w:rsidRPr="005A4BCF">
        <w:t>Government</w:t>
      </w:r>
      <w:r w:rsidR="009E0A4C">
        <w:t xml:space="preserve"> of Canada’s</w:t>
      </w:r>
      <w:r w:rsidRPr="005A4BCF">
        <w:t xml:space="preserve"> announcement to be consistent with the language of Canada’s Federal 2SLGBTQI+ Action Plan.</w:t>
      </w:r>
      <w:bookmarkEnd w:id="18"/>
    </w:p>
  </w:footnote>
  <w:footnote w:id="6">
    <w:p w14:paraId="30372772" w14:textId="412E8792" w:rsidR="005A4BCF" w:rsidRDefault="005A4BCF" w:rsidP="00E32331">
      <w:pPr>
        <w:pStyle w:val="FootnoteText"/>
      </w:pPr>
      <w:r>
        <w:rPr>
          <w:rStyle w:val="FootnoteReference"/>
        </w:rPr>
        <w:footnoteRef/>
      </w:r>
      <w:r>
        <w:t xml:space="preserve"> </w:t>
      </w:r>
      <w:bookmarkStart w:id="22" w:name="_Hlk162442971"/>
      <w:r w:rsidRPr="005A4BCF">
        <w:t xml:space="preserve">In the context of the Act, self-identification </w:t>
      </w:r>
      <w:r w:rsidR="00FA352D">
        <w:t xml:space="preserve">is </w:t>
      </w:r>
      <w:r w:rsidRPr="005A4BCF">
        <w:t>an employee</w:t>
      </w:r>
      <w:r w:rsidR="00FA352D">
        <w:t>’s</w:t>
      </w:r>
      <w:r w:rsidRPr="005A4BCF">
        <w:t xml:space="preserve"> determination of their belonging to </w:t>
      </w:r>
      <w:r w:rsidR="00E32331">
        <w:t>employment equity groups</w:t>
      </w:r>
      <w:r w:rsidRPr="005A4BCF">
        <w:t>.</w:t>
      </w:r>
      <w:r w:rsidR="00E32331" w:rsidRPr="00E32331">
        <w:t xml:space="preserve"> </w:t>
      </w:r>
      <w:r w:rsidR="00E32331">
        <w:t>To self-identify, an employee must identify themselves to their employer or agree to be identified by their employer as a member of an employment equity group.</w:t>
      </w:r>
      <w:r w:rsidRPr="005A4BCF">
        <w:t xml:space="preserve"> </w:t>
      </w:r>
      <w:r w:rsidR="00E32331">
        <w:t>Self-identification practices include the use of surveys</w:t>
      </w:r>
      <w:r w:rsidR="00B10BE6">
        <w:t xml:space="preserve"> </w:t>
      </w:r>
      <w:r w:rsidR="00E32331">
        <w:t xml:space="preserve">or </w:t>
      </w:r>
      <w:r w:rsidR="00B10BE6">
        <w:t xml:space="preserve">other </w:t>
      </w:r>
      <w:r w:rsidR="00E32331">
        <w:t>data-collection methods that allow the employee to self-</w:t>
      </w:r>
      <w:r w:rsidR="00B10BE6">
        <w:t>identify</w:t>
      </w:r>
      <w:r w:rsidR="00E32331">
        <w:t xml:space="preserve"> or agree to be identified. </w:t>
      </w:r>
      <w:bookmarkStart w:id="23" w:name="_Hlk162443488"/>
      <w:r w:rsidR="00FA352D">
        <w:t xml:space="preserve">This data constitutes a component </w:t>
      </w:r>
      <w:r w:rsidR="00B10BE6">
        <w:t>of the</w:t>
      </w:r>
      <w:r w:rsidR="00FA352D">
        <w:t xml:space="preserve"> data</w:t>
      </w:r>
      <w:r w:rsidRPr="005A4BCF">
        <w:t xml:space="preserve"> </w:t>
      </w:r>
      <w:bookmarkEnd w:id="22"/>
      <w:r w:rsidR="00FA352D">
        <w:t>an employer collects, analyzes, and reports under the Act.</w:t>
      </w:r>
      <w:bookmarkEnd w:id="23"/>
    </w:p>
  </w:footnote>
  <w:footnote w:id="7">
    <w:p w14:paraId="00486949" w14:textId="455DF4B0" w:rsidR="004F7E6A" w:rsidRDefault="004F7E6A">
      <w:pPr>
        <w:pStyle w:val="FootnoteText"/>
      </w:pPr>
      <w:r>
        <w:rPr>
          <w:rStyle w:val="FootnoteReference"/>
        </w:rPr>
        <w:footnoteRef/>
      </w:r>
      <w:r>
        <w:t xml:space="preserve"> The Task Force report states that “</w:t>
      </w:r>
      <w:r>
        <w:rPr>
          <w:rStyle w:val="ui-provider"/>
        </w:rPr>
        <w:t>[A] distinctions-based approach focuses on addressing equity groups with due attention to their specific</w:t>
      </w:r>
      <w:r>
        <w:t xml:space="preserve"> </w:t>
      </w:r>
      <w:r>
        <w:rPr>
          <w:rStyle w:val="ui-provider"/>
        </w:rPr>
        <w:t>histories and identities. This is particularly significant for Indigenous peoples. They are nations, who</w:t>
      </w:r>
      <w:r w:rsidR="00A25E14">
        <w:rPr>
          <w:rStyle w:val="ui-provider"/>
        </w:rPr>
        <w:t xml:space="preserve"> </w:t>
      </w:r>
      <w:r>
        <w:rPr>
          <w:rStyle w:val="ui-provider"/>
        </w:rPr>
        <w:t>have treaty rights and Indigenous rights recognized in the Canadian constitution and at international</w:t>
      </w:r>
      <w:r w:rsidR="00C91252">
        <w:rPr>
          <w:rStyle w:val="ui-provider"/>
        </w:rPr>
        <w:t xml:space="preserve"> </w:t>
      </w:r>
      <w:r>
        <w:rPr>
          <w:rStyle w:val="ui-provider"/>
        </w:rPr>
        <w:t>law. As is discussed in Chapter 3, their inclusion in employment equity legislation needs to be</w:t>
      </w:r>
      <w:r>
        <w:br/>
      </w:r>
      <w:r>
        <w:rPr>
          <w:rStyle w:val="ui-provider"/>
        </w:rPr>
        <w:t>rethought to reflect the specificity of their experience and honour and respect nation-to-nation/</w:t>
      </w:r>
      <w:r>
        <w:br/>
      </w:r>
      <w:r>
        <w:rPr>
          <w:rStyle w:val="ui-provider"/>
        </w:rPr>
        <w:t xml:space="preserve">government-to-government relationships” (page 59 of the </w:t>
      </w:r>
      <w:hyperlink r:id="rId5" w:history="1">
        <w:r w:rsidRPr="00C91252">
          <w:rPr>
            <w:rStyle w:val="Hyperlink"/>
          </w:rPr>
          <w:t>Task Force report</w:t>
        </w:r>
      </w:hyperlink>
      <w:r>
        <w:rPr>
          <w:rStyle w:val="ui-provider"/>
        </w:rPr>
        <w:t>).</w:t>
      </w:r>
    </w:p>
  </w:footnote>
  <w:footnote w:id="8">
    <w:p w14:paraId="3DD3AC9E" w14:textId="745A9BAC" w:rsidR="00077416" w:rsidRDefault="00077416" w:rsidP="00077416">
      <w:pPr>
        <w:pStyle w:val="FootnoteText"/>
      </w:pPr>
      <w:r>
        <w:rPr>
          <w:rStyle w:val="FootnoteReference"/>
        </w:rPr>
        <w:footnoteRef/>
      </w:r>
      <w:r>
        <w:t xml:space="preserve"> The Task Force </w:t>
      </w:r>
      <w:r w:rsidR="000319DF">
        <w:t>notes</w:t>
      </w:r>
      <w:r>
        <w:t xml:space="preserve"> that within the federal public service, self-identification survey data should be centralized, so that employees do not need to complete the surveys each time that they change departments. </w:t>
      </w:r>
      <w:r w:rsidR="000319DF">
        <w:t>As such, separation from the employer is when an employee leaves the organization. The collection of self-identification data on separation can help track the retention rates of equity groups.</w:t>
      </w:r>
    </w:p>
  </w:footnote>
  <w:footnote w:id="9">
    <w:p w14:paraId="4B84D93D" w14:textId="17C52549" w:rsidR="004E1148" w:rsidRPr="00EB7804" w:rsidRDefault="004E1148">
      <w:pPr>
        <w:pStyle w:val="FootnoteText"/>
      </w:pPr>
      <w:r w:rsidRPr="00EB7804">
        <w:rPr>
          <w:rStyle w:val="FootnoteReference"/>
        </w:rPr>
        <w:footnoteRef/>
      </w:r>
      <w:r w:rsidRPr="00EB7804">
        <w:t xml:space="preserve"> Call to Action 57: </w:t>
      </w:r>
      <w:r w:rsidRPr="008E061F">
        <w:rPr>
          <w:i/>
          <w:iCs/>
        </w:rPr>
        <w:t>We call upon federal, provincial, territorial, and municipal governments to provide education to public servants on the history of Aboriginal peoples, including the history and legacy of residential schools, the United Nations Declaration on the Rights of Indigenous Peoples, Treaties and Aboriginal rights, Indigenous law, and Aboriginal</w:t>
      </w:r>
      <w:r w:rsidR="0090639C" w:rsidRPr="008E061F">
        <w:rPr>
          <w:i/>
          <w:iCs/>
        </w:rPr>
        <w:t>-</w:t>
      </w:r>
      <w:r w:rsidRPr="008E061F">
        <w:rPr>
          <w:i/>
          <w:iCs/>
        </w:rPr>
        <w:t>Crown relations. This will require skills</w:t>
      </w:r>
      <w:r w:rsidR="008B1430" w:rsidRPr="008E061F">
        <w:rPr>
          <w:i/>
          <w:iCs/>
        </w:rPr>
        <w:t>-</w:t>
      </w:r>
      <w:r w:rsidRPr="008E061F">
        <w:rPr>
          <w:i/>
          <w:iCs/>
        </w:rPr>
        <w:t>based training in intercultural competency, conflict resolution, human rights, and anti-racism</w:t>
      </w:r>
      <w:r w:rsidRPr="00EB7804">
        <w:t>.</w:t>
      </w:r>
    </w:p>
  </w:footnote>
  <w:footnote w:id="10">
    <w:p w14:paraId="6BAC467B" w14:textId="451935C8" w:rsidR="00EE51C3" w:rsidRPr="00EE51C3" w:rsidRDefault="006275B5">
      <w:pPr>
        <w:pStyle w:val="FootnoteText"/>
      </w:pPr>
      <w:r w:rsidRPr="00EE51C3">
        <w:rPr>
          <w:rStyle w:val="FootnoteReference"/>
        </w:rPr>
        <w:footnoteRef/>
      </w:r>
      <w:r w:rsidRPr="00EE51C3">
        <w:t xml:space="preserve"> </w:t>
      </w:r>
      <w:r w:rsidR="0083696E">
        <w:t>U</w:t>
      </w:r>
      <w:r w:rsidRPr="00EB7804">
        <w:t xml:space="preserve">nder </w:t>
      </w:r>
      <w:r w:rsidR="00211D16">
        <w:t>paragraph</w:t>
      </w:r>
      <w:r w:rsidRPr="00EB7804">
        <w:t xml:space="preserve"> 9(1)(b) of the Act, where underrepresentation is identified, employers must conduct a review of their employment systems, policies, and practices to identify employment barriers against persons in designated groups that result from those systems, policies, and practices.</w:t>
      </w:r>
    </w:p>
  </w:footnote>
  <w:footnote w:id="11">
    <w:p w14:paraId="34AD4A6B" w14:textId="26B185BD" w:rsidR="00582E5D" w:rsidRPr="00795A21" w:rsidRDefault="00582E5D">
      <w:pPr>
        <w:pStyle w:val="FootnoteText"/>
        <w:rPr>
          <w:sz w:val="18"/>
          <w:szCs w:val="18"/>
        </w:rPr>
      </w:pPr>
      <w:r w:rsidRPr="00EB7804">
        <w:rPr>
          <w:rStyle w:val="FootnoteReference"/>
        </w:rPr>
        <w:footnoteRef/>
      </w:r>
      <w:r w:rsidRPr="00EB7804">
        <w:t xml:space="preserve"> </w:t>
      </w:r>
      <w:r w:rsidR="0083696E">
        <w:t>U</w:t>
      </w:r>
      <w:r w:rsidR="00182700" w:rsidRPr="00EB7804">
        <w:t xml:space="preserve">nder </w:t>
      </w:r>
      <w:r w:rsidR="007A6AED">
        <w:t>sub</w:t>
      </w:r>
      <w:r w:rsidR="00182700" w:rsidRPr="00EB7804">
        <w:t>section 10(1) of the Act,</w:t>
      </w:r>
      <w:r w:rsidR="00763E2C" w:rsidRPr="00EB7804">
        <w:t xml:space="preserve"> employers must prepare</w:t>
      </w:r>
      <w:r w:rsidR="00EF5BB0" w:rsidRPr="00EB7804">
        <w:t>, or review and revise,</w:t>
      </w:r>
      <w:r w:rsidR="00763E2C" w:rsidRPr="00EB7804">
        <w:t xml:space="preserve"> a plan that outlines actions the employer will take to</w:t>
      </w:r>
      <w:r w:rsidR="00182700" w:rsidRPr="00EB7804">
        <w:t xml:space="preserve"> correct the conditions of underrepresentation, remove barriers, and</w:t>
      </w:r>
      <w:r w:rsidR="00763E2C" w:rsidRPr="00EB7804">
        <w:t xml:space="preserve"> </w:t>
      </w:r>
      <w:r w:rsidR="00EF5BB0" w:rsidRPr="00EB7804">
        <w:t>implement</w:t>
      </w:r>
      <w:r w:rsidR="00763E2C" w:rsidRPr="00EB7804">
        <w:t xml:space="preserve"> employment equity</w:t>
      </w:r>
      <w:r w:rsidR="00EF5BB0" w:rsidRPr="00EB7804">
        <w:t>.</w:t>
      </w:r>
    </w:p>
  </w:footnote>
  <w:footnote w:id="12">
    <w:p w14:paraId="59E4074F" w14:textId="0E0DFA29" w:rsidR="001F36DB" w:rsidRPr="001F36DB" w:rsidRDefault="001F36DB">
      <w:pPr>
        <w:pStyle w:val="FootnoteText"/>
      </w:pPr>
      <w:r w:rsidRPr="001F36DB">
        <w:rPr>
          <w:rStyle w:val="FootnoteReference"/>
        </w:rPr>
        <w:footnoteRef/>
      </w:r>
      <w:r w:rsidRPr="001F36DB">
        <w:t xml:space="preserve"> </w:t>
      </w:r>
      <w:hyperlink r:id="rId6" w:history="1">
        <w:r w:rsidRPr="00EB7804">
          <w:rPr>
            <w:rStyle w:val="Hyperlink"/>
          </w:rPr>
          <w:t>Interpretations, Policies, and Guidelines</w:t>
        </w:r>
      </w:hyperlink>
      <w:r w:rsidRPr="00EB7804">
        <w:rPr>
          <w:rStyle w:val="Hyperlink"/>
        </w:rPr>
        <w:t xml:space="preserve"> </w:t>
      </w:r>
      <w:r w:rsidR="00F62A09">
        <w:rPr>
          <w:rStyle w:val="Hyperlink"/>
        </w:rPr>
        <w:t xml:space="preserve">– </w:t>
      </w:r>
      <w:r w:rsidR="00F62A09" w:rsidRPr="00A141BA">
        <w:rPr>
          <w:rStyle w:val="Hyperlink"/>
          <w:i/>
          <w:iCs/>
        </w:rPr>
        <w:t>Employment Equity Regulations</w:t>
      </w:r>
      <w:r w:rsidR="00F62A09">
        <w:rPr>
          <w:rStyle w:val="Hyperlink"/>
        </w:rPr>
        <w:t xml:space="preserve"> – Employment Systems Review - IPG-</w:t>
      </w:r>
      <w:r w:rsidRPr="00EB7804">
        <w:rPr>
          <w:rStyle w:val="Hyperlink"/>
        </w:rPr>
        <w:t>113</w:t>
      </w:r>
      <w:r w:rsidRPr="00EB7804">
        <w:t>.</w:t>
      </w:r>
    </w:p>
  </w:footnote>
  <w:footnote w:id="13">
    <w:p w14:paraId="71240D49" w14:textId="146CD60A" w:rsidR="00F00510" w:rsidRDefault="00F00510">
      <w:pPr>
        <w:pStyle w:val="FootnoteText"/>
      </w:pPr>
      <w:r>
        <w:rPr>
          <w:rStyle w:val="FootnoteReference"/>
        </w:rPr>
        <w:footnoteRef/>
      </w:r>
      <w:r>
        <w:t xml:space="preserve"> </w:t>
      </w:r>
      <w:r w:rsidRPr="0071452E">
        <w:t xml:space="preserve">See </w:t>
      </w:r>
      <w:hyperlink r:id="rId7" w:anchor="_Reasonable_progress" w:history="1">
        <w:r w:rsidR="0071452E" w:rsidRPr="00A141BA">
          <w:rPr>
            <w:i/>
            <w:iCs/>
            <w:color w:val="0000FF"/>
            <w:u w:val="single"/>
          </w:rPr>
          <w:t>Employment Equity Act</w:t>
        </w:r>
        <w:r w:rsidR="0071452E" w:rsidRPr="008E061F">
          <w:rPr>
            <w:color w:val="0000FF"/>
            <w:u w:val="single"/>
          </w:rPr>
          <w:t xml:space="preserve"> – Employment Equity Plan – IPG-114 - Canada.ca</w:t>
        </w:r>
      </w:hyperlink>
      <w:r w:rsidR="0071452E" w:rsidRPr="008E061F">
        <w:t xml:space="preserve"> </w:t>
      </w:r>
      <w:r w:rsidR="00CD157F">
        <w:t xml:space="preserve">for an interpretation of reasonable progress under the </w:t>
      </w:r>
      <w:r w:rsidR="00CD157F" w:rsidRPr="00CD157F">
        <w:t>Legislated Employment Equity Program</w:t>
      </w:r>
      <w:r w:rsidR="00CD157F">
        <w:t xml:space="preserve"> and </w:t>
      </w:r>
      <w:hyperlink r:id="rId8" w:history="1">
        <w:r w:rsidRPr="00F00510">
          <w:rPr>
            <w:rStyle w:val="Hyperlink"/>
          </w:rPr>
          <w:t>Factsheet 7</w:t>
        </w:r>
      </w:hyperlink>
      <w:r>
        <w:t xml:space="preserve"> </w:t>
      </w:r>
      <w:r w:rsidRPr="00F00510">
        <w:t>for the Canadian Human Rights Commission's guidance on reasonable progress</w:t>
      </w:r>
      <w:r>
        <w:t>.</w:t>
      </w:r>
    </w:p>
  </w:footnote>
  <w:footnote w:id="14">
    <w:p w14:paraId="782A734A" w14:textId="36CC18E0" w:rsidR="00F62A09" w:rsidRDefault="00F62A09">
      <w:pPr>
        <w:pStyle w:val="FootnoteText"/>
      </w:pPr>
      <w:r>
        <w:rPr>
          <w:rStyle w:val="FootnoteReference"/>
        </w:rPr>
        <w:footnoteRef/>
      </w:r>
      <w:r>
        <w:t xml:space="preserve"> </w:t>
      </w:r>
      <w:hyperlink r:id="rId9" w:history="1">
        <w:r w:rsidRPr="00BD5B10">
          <w:rPr>
            <w:rStyle w:val="Hyperlink"/>
          </w:rPr>
          <w:t>Task Force report</w:t>
        </w:r>
      </w:hyperlink>
      <w:r>
        <w:t xml:space="preserve"> page 195.</w:t>
      </w:r>
    </w:p>
  </w:footnote>
  <w:footnote w:id="15">
    <w:p w14:paraId="7BD79878" w14:textId="77777777" w:rsidR="009719A7" w:rsidRDefault="009719A7" w:rsidP="009719A7">
      <w:pPr>
        <w:pStyle w:val="FootnoteText"/>
      </w:pPr>
      <w:r>
        <w:rPr>
          <w:rStyle w:val="FootnoteReference"/>
        </w:rPr>
        <w:footnoteRef/>
      </w:r>
      <w:r>
        <w:t xml:space="preserve"> </w:t>
      </w:r>
      <w:r>
        <w:rPr>
          <w:rStyle w:val="ui-provider"/>
        </w:rPr>
        <w:t>The Canadian workforce refers to “all persons in Canada of working age who are willing and able to work.”</w:t>
      </w:r>
    </w:p>
  </w:footnote>
  <w:footnote w:id="16">
    <w:p w14:paraId="5C53D832" w14:textId="13805294" w:rsidR="00956232" w:rsidRPr="00956232" w:rsidRDefault="00956232">
      <w:pPr>
        <w:pStyle w:val="FootnoteText"/>
      </w:pPr>
      <w:r w:rsidRPr="00956232">
        <w:rPr>
          <w:rStyle w:val="FootnoteReference"/>
        </w:rPr>
        <w:footnoteRef/>
      </w:r>
      <w:r w:rsidRPr="00956232">
        <w:t xml:space="preserve"> Reporting obligations under the Act include the</w:t>
      </w:r>
      <w:r>
        <w:t xml:space="preserve"> completion of the</w:t>
      </w:r>
      <w:r w:rsidRPr="00956232">
        <w:t xml:space="preserve"> annual employment equity report. Non-reporting obligations under the Act include</w:t>
      </w:r>
      <w:r>
        <w:t xml:space="preserve"> </w:t>
      </w:r>
      <w:r w:rsidRPr="00EB7804">
        <w:t>conducting workforce analyses and employment systems reviews, carrying out consultations, and implementing employment equity plans</w:t>
      </w:r>
      <w:r>
        <w:t>.</w:t>
      </w:r>
    </w:p>
  </w:footnote>
  <w:footnote w:id="17">
    <w:p w14:paraId="6EF4A1C8" w14:textId="2E01F6DF" w:rsidR="0001511E" w:rsidRDefault="0001511E" w:rsidP="0001511E">
      <w:pPr>
        <w:pStyle w:val="FootnoteText"/>
      </w:pPr>
      <w:r>
        <w:rPr>
          <w:rStyle w:val="FootnoteReference"/>
        </w:rPr>
        <w:footnoteRef/>
      </w:r>
      <w:r>
        <w:t xml:space="preserve"> </w:t>
      </w:r>
      <w:r w:rsidRPr="00BE1009">
        <w:rPr>
          <w:sz w:val="18"/>
          <w:szCs w:val="18"/>
        </w:rPr>
        <w:t xml:space="preserve">Employers are deemed to have committed </w:t>
      </w:r>
      <w:r>
        <w:rPr>
          <w:sz w:val="18"/>
          <w:szCs w:val="18"/>
        </w:rPr>
        <w:t xml:space="preserve">a </w:t>
      </w:r>
      <w:r w:rsidRPr="00BE1009">
        <w:rPr>
          <w:sz w:val="18"/>
          <w:szCs w:val="18"/>
        </w:rPr>
        <w:t xml:space="preserve">violation if they fail to </w:t>
      </w:r>
      <w:r>
        <w:rPr>
          <w:sz w:val="18"/>
          <w:szCs w:val="18"/>
        </w:rPr>
        <w:t xml:space="preserve">submit </w:t>
      </w:r>
      <w:r w:rsidRPr="00BE1009">
        <w:rPr>
          <w:sz w:val="18"/>
          <w:szCs w:val="18"/>
        </w:rPr>
        <w:t>their quantitative or narrative reports, fail to include any required information in their reports, or knowingly provide misleading or false information in their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977" w14:textId="0287DB65" w:rsidR="00C41D41" w:rsidRDefault="002A26FF" w:rsidP="002A26FF">
    <w:pPr>
      <w:tabs>
        <w:tab w:val="left" w:pos="209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18481"/>
      <w:docPartObj>
        <w:docPartGallery w:val="Watermarks"/>
        <w:docPartUnique/>
      </w:docPartObj>
    </w:sdtPr>
    <w:sdtEndPr/>
    <w:sdtContent>
      <w:p w14:paraId="30F86DDC" w14:textId="1FE221D9" w:rsidR="000D759E" w:rsidRDefault="000D759E">
        <w:pPr>
          <w:pStyle w:val="Header"/>
        </w:pPr>
        <w:r>
          <w:rPr>
            <w:noProof/>
          </w:rPr>
          <w:drawing>
            <wp:anchor distT="0" distB="0" distL="114300" distR="114300" simplePos="0" relativeHeight="251659264" behindDoc="1" locked="0" layoutInCell="1" allowOverlap="1" wp14:anchorId="459B654B" wp14:editId="1E8FC331">
              <wp:simplePos x="0" y="0"/>
              <wp:positionH relativeFrom="column">
                <wp:posOffset>-744220</wp:posOffset>
              </wp:positionH>
              <wp:positionV relativeFrom="paragraph">
                <wp:posOffset>-448310</wp:posOffset>
              </wp:positionV>
              <wp:extent cx="7771130" cy="10058400"/>
              <wp:effectExtent l="0" t="0" r="1270" b="0"/>
              <wp:wrapNone/>
              <wp:docPr id="11" name="Picture 11" descr="Design: Graphics Storage:3. PROJECTS:2018:Corporate identity ESDC:• FINAL TEMPLATE:LETTER:Word Layout Template:image:Report Cover templat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Graphics Storage:3. PROJECTS:2018:Corporate identity ESDC:• FINAL TEMPLATE:LETTER:Word Layout Template:image:Report Cover templat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2838FBB4" w14:textId="53EC8C8E" w:rsidR="000D759E" w:rsidRDefault="000D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5CEF52"/>
    <w:lvl w:ilvl="0">
      <w:start w:val="1"/>
      <w:numFmt w:val="bullet"/>
      <w:pStyle w:val="ListBullet2"/>
      <w:lvlText w:val=""/>
      <w:lvlJc w:val="left"/>
      <w:pPr>
        <w:tabs>
          <w:tab w:val="num" w:pos="425"/>
        </w:tabs>
        <w:ind w:left="425" w:hanging="360"/>
      </w:pPr>
      <w:rPr>
        <w:rFonts w:ascii="Symbol" w:hAnsi="Symbol" w:hint="default"/>
      </w:rPr>
    </w:lvl>
  </w:abstractNum>
  <w:abstractNum w:abstractNumId="1" w15:restartNumberingAfterBreak="0">
    <w:nsid w:val="FFFFFF89"/>
    <w:multiLevelType w:val="singleLevel"/>
    <w:tmpl w:val="1C46030C"/>
    <w:lvl w:ilvl="0">
      <w:start w:val="1"/>
      <w:numFmt w:val="bullet"/>
      <w:lvlText w:val=""/>
      <w:lvlJc w:val="left"/>
      <w:pPr>
        <w:tabs>
          <w:tab w:val="num" w:pos="180"/>
        </w:tabs>
        <w:ind w:left="180" w:hanging="360"/>
      </w:pPr>
      <w:rPr>
        <w:rFonts w:ascii="Symbol" w:hAnsi="Symbol" w:hint="default"/>
      </w:rPr>
    </w:lvl>
  </w:abstractNum>
  <w:abstractNum w:abstractNumId="2" w15:restartNumberingAfterBreak="0">
    <w:nsid w:val="00C12C8C"/>
    <w:multiLevelType w:val="hybridMultilevel"/>
    <w:tmpl w:val="5F1C1B86"/>
    <w:lvl w:ilvl="0" w:tplc="2C7E4462">
      <w:start w:val="1"/>
      <w:numFmt w:val="bullet"/>
      <w:lvlText w:val=""/>
      <w:lvlJc w:val="left"/>
      <w:pPr>
        <w:ind w:left="1080" w:hanging="360"/>
      </w:pPr>
      <w:rPr>
        <w:rFonts w:ascii="Symbol" w:hAnsi="Symbol"/>
      </w:rPr>
    </w:lvl>
    <w:lvl w:ilvl="1" w:tplc="D904EB36">
      <w:start w:val="1"/>
      <w:numFmt w:val="bullet"/>
      <w:lvlText w:val=""/>
      <w:lvlJc w:val="left"/>
      <w:pPr>
        <w:ind w:left="1080" w:hanging="360"/>
      </w:pPr>
      <w:rPr>
        <w:rFonts w:ascii="Symbol" w:hAnsi="Symbol"/>
      </w:rPr>
    </w:lvl>
    <w:lvl w:ilvl="2" w:tplc="3C285A8C">
      <w:start w:val="1"/>
      <w:numFmt w:val="bullet"/>
      <w:lvlText w:val=""/>
      <w:lvlJc w:val="left"/>
      <w:pPr>
        <w:ind w:left="1080" w:hanging="360"/>
      </w:pPr>
      <w:rPr>
        <w:rFonts w:ascii="Symbol" w:hAnsi="Symbol"/>
      </w:rPr>
    </w:lvl>
    <w:lvl w:ilvl="3" w:tplc="47F4AD6C">
      <w:start w:val="1"/>
      <w:numFmt w:val="bullet"/>
      <w:lvlText w:val=""/>
      <w:lvlJc w:val="left"/>
      <w:pPr>
        <w:ind w:left="1080" w:hanging="360"/>
      </w:pPr>
      <w:rPr>
        <w:rFonts w:ascii="Symbol" w:hAnsi="Symbol"/>
      </w:rPr>
    </w:lvl>
    <w:lvl w:ilvl="4" w:tplc="986001C4">
      <w:start w:val="1"/>
      <w:numFmt w:val="bullet"/>
      <w:lvlText w:val=""/>
      <w:lvlJc w:val="left"/>
      <w:pPr>
        <w:ind w:left="1080" w:hanging="360"/>
      </w:pPr>
      <w:rPr>
        <w:rFonts w:ascii="Symbol" w:hAnsi="Symbol"/>
      </w:rPr>
    </w:lvl>
    <w:lvl w:ilvl="5" w:tplc="08E21078">
      <w:start w:val="1"/>
      <w:numFmt w:val="bullet"/>
      <w:lvlText w:val=""/>
      <w:lvlJc w:val="left"/>
      <w:pPr>
        <w:ind w:left="1080" w:hanging="360"/>
      </w:pPr>
      <w:rPr>
        <w:rFonts w:ascii="Symbol" w:hAnsi="Symbol"/>
      </w:rPr>
    </w:lvl>
    <w:lvl w:ilvl="6" w:tplc="33FA8412">
      <w:start w:val="1"/>
      <w:numFmt w:val="bullet"/>
      <w:lvlText w:val=""/>
      <w:lvlJc w:val="left"/>
      <w:pPr>
        <w:ind w:left="1080" w:hanging="360"/>
      </w:pPr>
      <w:rPr>
        <w:rFonts w:ascii="Symbol" w:hAnsi="Symbol"/>
      </w:rPr>
    </w:lvl>
    <w:lvl w:ilvl="7" w:tplc="1AEC198E">
      <w:start w:val="1"/>
      <w:numFmt w:val="bullet"/>
      <w:lvlText w:val=""/>
      <w:lvlJc w:val="left"/>
      <w:pPr>
        <w:ind w:left="1080" w:hanging="360"/>
      </w:pPr>
      <w:rPr>
        <w:rFonts w:ascii="Symbol" w:hAnsi="Symbol"/>
      </w:rPr>
    </w:lvl>
    <w:lvl w:ilvl="8" w:tplc="E474C17E">
      <w:start w:val="1"/>
      <w:numFmt w:val="bullet"/>
      <w:lvlText w:val=""/>
      <w:lvlJc w:val="left"/>
      <w:pPr>
        <w:ind w:left="1080" w:hanging="360"/>
      </w:pPr>
      <w:rPr>
        <w:rFonts w:ascii="Symbol" w:hAnsi="Symbol"/>
      </w:rPr>
    </w:lvl>
  </w:abstractNum>
  <w:abstractNum w:abstractNumId="3" w15:restartNumberingAfterBreak="0">
    <w:nsid w:val="01956DDC"/>
    <w:multiLevelType w:val="hybridMultilevel"/>
    <w:tmpl w:val="BBE243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2E834D0"/>
    <w:multiLevelType w:val="hybridMultilevel"/>
    <w:tmpl w:val="86CA5C8E"/>
    <w:lvl w:ilvl="0" w:tplc="3DDECFDE">
      <w:start w:val="1"/>
      <w:numFmt w:val="decimal"/>
      <w:lvlText w:val="%1."/>
      <w:lvlJc w:val="left"/>
      <w:pPr>
        <w:ind w:left="720" w:hanging="360"/>
      </w:pPr>
    </w:lvl>
    <w:lvl w:ilvl="1" w:tplc="05A842B2">
      <w:start w:val="1"/>
      <w:numFmt w:val="decimal"/>
      <w:lvlText w:val="%2."/>
      <w:lvlJc w:val="left"/>
      <w:pPr>
        <w:ind w:left="720" w:hanging="360"/>
      </w:pPr>
    </w:lvl>
    <w:lvl w:ilvl="2" w:tplc="F0C6A45C">
      <w:start w:val="1"/>
      <w:numFmt w:val="decimal"/>
      <w:lvlText w:val="%3."/>
      <w:lvlJc w:val="left"/>
      <w:pPr>
        <w:ind w:left="720" w:hanging="360"/>
      </w:pPr>
    </w:lvl>
    <w:lvl w:ilvl="3" w:tplc="CDF861CE">
      <w:start w:val="1"/>
      <w:numFmt w:val="decimal"/>
      <w:lvlText w:val="%4."/>
      <w:lvlJc w:val="left"/>
      <w:pPr>
        <w:ind w:left="720" w:hanging="360"/>
      </w:pPr>
    </w:lvl>
    <w:lvl w:ilvl="4" w:tplc="949499C0">
      <w:start w:val="1"/>
      <w:numFmt w:val="decimal"/>
      <w:lvlText w:val="%5."/>
      <w:lvlJc w:val="left"/>
      <w:pPr>
        <w:ind w:left="720" w:hanging="360"/>
      </w:pPr>
    </w:lvl>
    <w:lvl w:ilvl="5" w:tplc="08982F00">
      <w:start w:val="1"/>
      <w:numFmt w:val="decimal"/>
      <w:lvlText w:val="%6."/>
      <w:lvlJc w:val="left"/>
      <w:pPr>
        <w:ind w:left="720" w:hanging="360"/>
      </w:pPr>
    </w:lvl>
    <w:lvl w:ilvl="6" w:tplc="790EA7B4">
      <w:start w:val="1"/>
      <w:numFmt w:val="decimal"/>
      <w:lvlText w:val="%7."/>
      <w:lvlJc w:val="left"/>
      <w:pPr>
        <w:ind w:left="720" w:hanging="360"/>
      </w:pPr>
    </w:lvl>
    <w:lvl w:ilvl="7" w:tplc="24843FA6">
      <w:start w:val="1"/>
      <w:numFmt w:val="decimal"/>
      <w:lvlText w:val="%8."/>
      <w:lvlJc w:val="left"/>
      <w:pPr>
        <w:ind w:left="720" w:hanging="360"/>
      </w:pPr>
    </w:lvl>
    <w:lvl w:ilvl="8" w:tplc="0F021028">
      <w:start w:val="1"/>
      <w:numFmt w:val="decimal"/>
      <w:lvlText w:val="%9."/>
      <w:lvlJc w:val="left"/>
      <w:pPr>
        <w:ind w:left="720" w:hanging="360"/>
      </w:pPr>
    </w:lvl>
  </w:abstractNum>
  <w:abstractNum w:abstractNumId="5" w15:restartNumberingAfterBreak="0">
    <w:nsid w:val="073D6E59"/>
    <w:multiLevelType w:val="hybridMultilevel"/>
    <w:tmpl w:val="1A98A6E2"/>
    <w:lvl w:ilvl="0" w:tplc="D3946D58">
      <w:start w:val="1"/>
      <w:numFmt w:val="decimal"/>
      <w:lvlText w:val="(%1)"/>
      <w:lvlJc w:val="left"/>
      <w:pPr>
        <w:ind w:left="1080" w:hanging="360"/>
      </w:pPr>
    </w:lvl>
    <w:lvl w:ilvl="1" w:tplc="4276392C">
      <w:start w:val="1"/>
      <w:numFmt w:val="decimal"/>
      <w:lvlText w:val="(%2)"/>
      <w:lvlJc w:val="left"/>
      <w:pPr>
        <w:ind w:left="1080" w:hanging="360"/>
      </w:pPr>
    </w:lvl>
    <w:lvl w:ilvl="2" w:tplc="D1902AE8">
      <w:start w:val="1"/>
      <w:numFmt w:val="decimal"/>
      <w:lvlText w:val="(%3)"/>
      <w:lvlJc w:val="left"/>
      <w:pPr>
        <w:ind w:left="1080" w:hanging="360"/>
      </w:pPr>
    </w:lvl>
    <w:lvl w:ilvl="3" w:tplc="8A626540">
      <w:start w:val="1"/>
      <w:numFmt w:val="decimal"/>
      <w:lvlText w:val="(%4)"/>
      <w:lvlJc w:val="left"/>
      <w:pPr>
        <w:ind w:left="1080" w:hanging="360"/>
      </w:pPr>
    </w:lvl>
    <w:lvl w:ilvl="4" w:tplc="A84029EC">
      <w:start w:val="1"/>
      <w:numFmt w:val="decimal"/>
      <w:lvlText w:val="(%5)"/>
      <w:lvlJc w:val="left"/>
      <w:pPr>
        <w:ind w:left="1080" w:hanging="360"/>
      </w:pPr>
    </w:lvl>
    <w:lvl w:ilvl="5" w:tplc="91923016">
      <w:start w:val="1"/>
      <w:numFmt w:val="decimal"/>
      <w:lvlText w:val="(%6)"/>
      <w:lvlJc w:val="left"/>
      <w:pPr>
        <w:ind w:left="1080" w:hanging="360"/>
      </w:pPr>
    </w:lvl>
    <w:lvl w:ilvl="6" w:tplc="1CEE3870">
      <w:start w:val="1"/>
      <w:numFmt w:val="decimal"/>
      <w:lvlText w:val="(%7)"/>
      <w:lvlJc w:val="left"/>
      <w:pPr>
        <w:ind w:left="1080" w:hanging="360"/>
      </w:pPr>
    </w:lvl>
    <w:lvl w:ilvl="7" w:tplc="863C36BA">
      <w:start w:val="1"/>
      <w:numFmt w:val="decimal"/>
      <w:lvlText w:val="(%8)"/>
      <w:lvlJc w:val="left"/>
      <w:pPr>
        <w:ind w:left="1080" w:hanging="360"/>
      </w:pPr>
    </w:lvl>
    <w:lvl w:ilvl="8" w:tplc="08D4FD32">
      <w:start w:val="1"/>
      <w:numFmt w:val="decimal"/>
      <w:lvlText w:val="(%9)"/>
      <w:lvlJc w:val="left"/>
      <w:pPr>
        <w:ind w:left="1080" w:hanging="360"/>
      </w:pPr>
    </w:lvl>
  </w:abstractNum>
  <w:abstractNum w:abstractNumId="6" w15:restartNumberingAfterBreak="0">
    <w:nsid w:val="07B715DD"/>
    <w:multiLevelType w:val="hybridMultilevel"/>
    <w:tmpl w:val="B666E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7FD334D"/>
    <w:multiLevelType w:val="hybridMultilevel"/>
    <w:tmpl w:val="A52647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8490D44"/>
    <w:multiLevelType w:val="hybridMultilevel"/>
    <w:tmpl w:val="547A38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85E2CB0"/>
    <w:multiLevelType w:val="multilevel"/>
    <w:tmpl w:val="53A0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B64F51"/>
    <w:multiLevelType w:val="hybridMultilevel"/>
    <w:tmpl w:val="A8262BC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09873229"/>
    <w:multiLevelType w:val="hybridMultilevel"/>
    <w:tmpl w:val="560473FE"/>
    <w:lvl w:ilvl="0" w:tplc="06DA488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0A156FFB"/>
    <w:multiLevelType w:val="hybridMultilevel"/>
    <w:tmpl w:val="93385B02"/>
    <w:lvl w:ilvl="0" w:tplc="10090019">
      <w:start w:val="1"/>
      <w:numFmt w:val="lowerLetter"/>
      <w:lvlText w:val="%1."/>
      <w:lvlJc w:val="left"/>
      <w:pPr>
        <w:ind w:left="1033" w:hanging="360"/>
      </w:pPr>
    </w:lvl>
    <w:lvl w:ilvl="1" w:tplc="10090019" w:tentative="1">
      <w:start w:val="1"/>
      <w:numFmt w:val="lowerLetter"/>
      <w:lvlText w:val="%2."/>
      <w:lvlJc w:val="left"/>
      <w:pPr>
        <w:ind w:left="1753" w:hanging="360"/>
      </w:pPr>
    </w:lvl>
    <w:lvl w:ilvl="2" w:tplc="1009001B" w:tentative="1">
      <w:start w:val="1"/>
      <w:numFmt w:val="lowerRoman"/>
      <w:lvlText w:val="%3."/>
      <w:lvlJc w:val="right"/>
      <w:pPr>
        <w:ind w:left="2473" w:hanging="180"/>
      </w:pPr>
    </w:lvl>
    <w:lvl w:ilvl="3" w:tplc="1009000F" w:tentative="1">
      <w:start w:val="1"/>
      <w:numFmt w:val="decimal"/>
      <w:lvlText w:val="%4."/>
      <w:lvlJc w:val="left"/>
      <w:pPr>
        <w:ind w:left="3193" w:hanging="360"/>
      </w:pPr>
    </w:lvl>
    <w:lvl w:ilvl="4" w:tplc="10090019" w:tentative="1">
      <w:start w:val="1"/>
      <w:numFmt w:val="lowerLetter"/>
      <w:lvlText w:val="%5."/>
      <w:lvlJc w:val="left"/>
      <w:pPr>
        <w:ind w:left="3913" w:hanging="360"/>
      </w:pPr>
    </w:lvl>
    <w:lvl w:ilvl="5" w:tplc="1009001B" w:tentative="1">
      <w:start w:val="1"/>
      <w:numFmt w:val="lowerRoman"/>
      <w:lvlText w:val="%6."/>
      <w:lvlJc w:val="right"/>
      <w:pPr>
        <w:ind w:left="4633" w:hanging="180"/>
      </w:pPr>
    </w:lvl>
    <w:lvl w:ilvl="6" w:tplc="1009000F" w:tentative="1">
      <w:start w:val="1"/>
      <w:numFmt w:val="decimal"/>
      <w:lvlText w:val="%7."/>
      <w:lvlJc w:val="left"/>
      <w:pPr>
        <w:ind w:left="5353" w:hanging="360"/>
      </w:pPr>
    </w:lvl>
    <w:lvl w:ilvl="7" w:tplc="10090019" w:tentative="1">
      <w:start w:val="1"/>
      <w:numFmt w:val="lowerLetter"/>
      <w:lvlText w:val="%8."/>
      <w:lvlJc w:val="left"/>
      <w:pPr>
        <w:ind w:left="6073" w:hanging="360"/>
      </w:pPr>
    </w:lvl>
    <w:lvl w:ilvl="8" w:tplc="1009001B" w:tentative="1">
      <w:start w:val="1"/>
      <w:numFmt w:val="lowerRoman"/>
      <w:lvlText w:val="%9."/>
      <w:lvlJc w:val="right"/>
      <w:pPr>
        <w:ind w:left="6793" w:hanging="180"/>
      </w:pPr>
    </w:lvl>
  </w:abstractNum>
  <w:abstractNum w:abstractNumId="13" w15:restartNumberingAfterBreak="0">
    <w:nsid w:val="0B4877E3"/>
    <w:multiLevelType w:val="multilevel"/>
    <w:tmpl w:val="304C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C608F8"/>
    <w:multiLevelType w:val="hybridMultilevel"/>
    <w:tmpl w:val="76341634"/>
    <w:lvl w:ilvl="0" w:tplc="134A5DF8">
      <w:start w:val="1"/>
      <w:numFmt w:val="bullet"/>
      <w:lvlText w:val=""/>
      <w:lvlJc w:val="left"/>
      <w:pPr>
        <w:ind w:left="1440" w:hanging="360"/>
      </w:pPr>
      <w:rPr>
        <w:rFonts w:ascii="Symbol" w:hAnsi="Symbol"/>
      </w:rPr>
    </w:lvl>
    <w:lvl w:ilvl="1" w:tplc="81FE65D8">
      <w:start w:val="1"/>
      <w:numFmt w:val="bullet"/>
      <w:lvlText w:val=""/>
      <w:lvlJc w:val="left"/>
      <w:pPr>
        <w:ind w:left="1440" w:hanging="360"/>
      </w:pPr>
      <w:rPr>
        <w:rFonts w:ascii="Symbol" w:hAnsi="Symbol"/>
      </w:rPr>
    </w:lvl>
    <w:lvl w:ilvl="2" w:tplc="853A7E30">
      <w:start w:val="1"/>
      <w:numFmt w:val="bullet"/>
      <w:lvlText w:val=""/>
      <w:lvlJc w:val="left"/>
      <w:pPr>
        <w:ind w:left="1440" w:hanging="360"/>
      </w:pPr>
      <w:rPr>
        <w:rFonts w:ascii="Symbol" w:hAnsi="Symbol"/>
      </w:rPr>
    </w:lvl>
    <w:lvl w:ilvl="3" w:tplc="674C6044">
      <w:start w:val="1"/>
      <w:numFmt w:val="bullet"/>
      <w:lvlText w:val=""/>
      <w:lvlJc w:val="left"/>
      <w:pPr>
        <w:ind w:left="1440" w:hanging="360"/>
      </w:pPr>
      <w:rPr>
        <w:rFonts w:ascii="Symbol" w:hAnsi="Symbol"/>
      </w:rPr>
    </w:lvl>
    <w:lvl w:ilvl="4" w:tplc="9EA21880">
      <w:start w:val="1"/>
      <w:numFmt w:val="bullet"/>
      <w:lvlText w:val=""/>
      <w:lvlJc w:val="left"/>
      <w:pPr>
        <w:ind w:left="1440" w:hanging="360"/>
      </w:pPr>
      <w:rPr>
        <w:rFonts w:ascii="Symbol" w:hAnsi="Symbol"/>
      </w:rPr>
    </w:lvl>
    <w:lvl w:ilvl="5" w:tplc="3AD2F6F0">
      <w:start w:val="1"/>
      <w:numFmt w:val="bullet"/>
      <w:lvlText w:val=""/>
      <w:lvlJc w:val="left"/>
      <w:pPr>
        <w:ind w:left="1440" w:hanging="360"/>
      </w:pPr>
      <w:rPr>
        <w:rFonts w:ascii="Symbol" w:hAnsi="Symbol"/>
      </w:rPr>
    </w:lvl>
    <w:lvl w:ilvl="6" w:tplc="06DECA02">
      <w:start w:val="1"/>
      <w:numFmt w:val="bullet"/>
      <w:lvlText w:val=""/>
      <w:lvlJc w:val="left"/>
      <w:pPr>
        <w:ind w:left="1440" w:hanging="360"/>
      </w:pPr>
      <w:rPr>
        <w:rFonts w:ascii="Symbol" w:hAnsi="Symbol"/>
      </w:rPr>
    </w:lvl>
    <w:lvl w:ilvl="7" w:tplc="409AD5B4">
      <w:start w:val="1"/>
      <w:numFmt w:val="bullet"/>
      <w:lvlText w:val=""/>
      <w:lvlJc w:val="left"/>
      <w:pPr>
        <w:ind w:left="1440" w:hanging="360"/>
      </w:pPr>
      <w:rPr>
        <w:rFonts w:ascii="Symbol" w:hAnsi="Symbol"/>
      </w:rPr>
    </w:lvl>
    <w:lvl w:ilvl="8" w:tplc="F1D40582">
      <w:start w:val="1"/>
      <w:numFmt w:val="bullet"/>
      <w:lvlText w:val=""/>
      <w:lvlJc w:val="left"/>
      <w:pPr>
        <w:ind w:left="1440" w:hanging="360"/>
      </w:pPr>
      <w:rPr>
        <w:rFonts w:ascii="Symbol" w:hAnsi="Symbol"/>
      </w:rPr>
    </w:lvl>
  </w:abstractNum>
  <w:abstractNum w:abstractNumId="15" w15:restartNumberingAfterBreak="0">
    <w:nsid w:val="0E051597"/>
    <w:multiLevelType w:val="hybridMultilevel"/>
    <w:tmpl w:val="56A6B7EE"/>
    <w:lvl w:ilvl="0" w:tplc="8D4C2F9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0E1A4108"/>
    <w:multiLevelType w:val="hybridMultilevel"/>
    <w:tmpl w:val="1C486D32"/>
    <w:lvl w:ilvl="0" w:tplc="1009000F">
      <w:start w:val="1"/>
      <w:numFmt w:val="decimal"/>
      <w:lvlText w:val="%1."/>
      <w:lvlJc w:val="left"/>
      <w:pPr>
        <w:ind w:left="502" w:hanging="360"/>
      </w:pPr>
      <w:rPr>
        <w:rFonts w:hint="default"/>
      </w:rPr>
    </w:lvl>
    <w:lvl w:ilvl="1" w:tplc="10090019">
      <w:start w:val="1"/>
      <w:numFmt w:val="lowerLetter"/>
      <w:lvlText w:val="%2."/>
      <w:lvlJc w:val="left"/>
      <w:pPr>
        <w:ind w:left="851"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7" w15:restartNumberingAfterBreak="0">
    <w:nsid w:val="0F0E4BF9"/>
    <w:multiLevelType w:val="hybridMultilevel"/>
    <w:tmpl w:val="8B26AFEC"/>
    <w:lvl w:ilvl="0" w:tplc="10090003">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800" w:hanging="360"/>
      </w:pPr>
      <w:rPr>
        <w:rFonts w:ascii="Wingdings" w:hAnsi="Wingdings"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12992070"/>
    <w:multiLevelType w:val="hybridMultilevel"/>
    <w:tmpl w:val="480413D4"/>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13B82C6F"/>
    <w:multiLevelType w:val="hybridMultilevel"/>
    <w:tmpl w:val="ADE49E64"/>
    <w:lvl w:ilvl="0" w:tplc="10BEC894">
      <w:start w:val="1"/>
      <w:numFmt w:val="bullet"/>
      <w:lvlText w:val=""/>
      <w:lvlJc w:val="left"/>
      <w:pPr>
        <w:ind w:left="720" w:hanging="360"/>
      </w:pPr>
      <w:rPr>
        <w:rFonts w:ascii="Symbol" w:hAnsi="Symbol"/>
      </w:rPr>
    </w:lvl>
    <w:lvl w:ilvl="1" w:tplc="75EE9E78">
      <w:start w:val="1"/>
      <w:numFmt w:val="bullet"/>
      <w:lvlText w:val=""/>
      <w:lvlJc w:val="left"/>
      <w:pPr>
        <w:ind w:left="720" w:hanging="360"/>
      </w:pPr>
      <w:rPr>
        <w:rFonts w:ascii="Symbol" w:hAnsi="Symbol"/>
      </w:rPr>
    </w:lvl>
    <w:lvl w:ilvl="2" w:tplc="C80CE71C">
      <w:start w:val="1"/>
      <w:numFmt w:val="bullet"/>
      <w:lvlText w:val=""/>
      <w:lvlJc w:val="left"/>
      <w:pPr>
        <w:ind w:left="720" w:hanging="360"/>
      </w:pPr>
      <w:rPr>
        <w:rFonts w:ascii="Symbol" w:hAnsi="Symbol"/>
      </w:rPr>
    </w:lvl>
    <w:lvl w:ilvl="3" w:tplc="B808A63C">
      <w:start w:val="1"/>
      <w:numFmt w:val="bullet"/>
      <w:lvlText w:val=""/>
      <w:lvlJc w:val="left"/>
      <w:pPr>
        <w:ind w:left="720" w:hanging="360"/>
      </w:pPr>
      <w:rPr>
        <w:rFonts w:ascii="Symbol" w:hAnsi="Symbol"/>
      </w:rPr>
    </w:lvl>
    <w:lvl w:ilvl="4" w:tplc="DBFCF15A">
      <w:start w:val="1"/>
      <w:numFmt w:val="bullet"/>
      <w:lvlText w:val=""/>
      <w:lvlJc w:val="left"/>
      <w:pPr>
        <w:ind w:left="720" w:hanging="360"/>
      </w:pPr>
      <w:rPr>
        <w:rFonts w:ascii="Symbol" w:hAnsi="Symbol"/>
      </w:rPr>
    </w:lvl>
    <w:lvl w:ilvl="5" w:tplc="D3E240E2">
      <w:start w:val="1"/>
      <w:numFmt w:val="bullet"/>
      <w:lvlText w:val=""/>
      <w:lvlJc w:val="left"/>
      <w:pPr>
        <w:ind w:left="720" w:hanging="360"/>
      </w:pPr>
      <w:rPr>
        <w:rFonts w:ascii="Symbol" w:hAnsi="Symbol"/>
      </w:rPr>
    </w:lvl>
    <w:lvl w:ilvl="6" w:tplc="A9B64F2E">
      <w:start w:val="1"/>
      <w:numFmt w:val="bullet"/>
      <w:lvlText w:val=""/>
      <w:lvlJc w:val="left"/>
      <w:pPr>
        <w:ind w:left="720" w:hanging="360"/>
      </w:pPr>
      <w:rPr>
        <w:rFonts w:ascii="Symbol" w:hAnsi="Symbol"/>
      </w:rPr>
    </w:lvl>
    <w:lvl w:ilvl="7" w:tplc="1A2EB400">
      <w:start w:val="1"/>
      <w:numFmt w:val="bullet"/>
      <w:lvlText w:val=""/>
      <w:lvlJc w:val="left"/>
      <w:pPr>
        <w:ind w:left="720" w:hanging="360"/>
      </w:pPr>
      <w:rPr>
        <w:rFonts w:ascii="Symbol" w:hAnsi="Symbol"/>
      </w:rPr>
    </w:lvl>
    <w:lvl w:ilvl="8" w:tplc="D3CA9374">
      <w:start w:val="1"/>
      <w:numFmt w:val="bullet"/>
      <w:lvlText w:val=""/>
      <w:lvlJc w:val="left"/>
      <w:pPr>
        <w:ind w:left="720" w:hanging="360"/>
      </w:pPr>
      <w:rPr>
        <w:rFonts w:ascii="Symbol" w:hAnsi="Symbol"/>
      </w:rPr>
    </w:lvl>
  </w:abstractNum>
  <w:abstractNum w:abstractNumId="20" w15:restartNumberingAfterBreak="0">
    <w:nsid w:val="13DF06F3"/>
    <w:multiLevelType w:val="hybridMultilevel"/>
    <w:tmpl w:val="96884974"/>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3F02261"/>
    <w:multiLevelType w:val="hybridMultilevel"/>
    <w:tmpl w:val="D8CEE516"/>
    <w:lvl w:ilvl="0" w:tplc="42D089B6">
      <w:start w:val="1"/>
      <w:numFmt w:val="decimal"/>
      <w:lvlText w:val="%1."/>
      <w:lvlJc w:val="left"/>
      <w:pPr>
        <w:ind w:left="360" w:hanging="360"/>
      </w:pPr>
      <w:rPr>
        <w:sz w:val="24"/>
        <w:szCs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1405402F"/>
    <w:multiLevelType w:val="hybridMultilevel"/>
    <w:tmpl w:val="EE7241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4C617BA"/>
    <w:multiLevelType w:val="hybridMultilevel"/>
    <w:tmpl w:val="746A79FA"/>
    <w:lvl w:ilvl="0" w:tplc="10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162D747C"/>
    <w:multiLevelType w:val="hybridMultilevel"/>
    <w:tmpl w:val="2214A162"/>
    <w:lvl w:ilvl="0" w:tplc="BF2208C8">
      <w:start w:val="1"/>
      <w:numFmt w:val="bullet"/>
      <w:lvlText w:val=""/>
      <w:lvlJc w:val="left"/>
      <w:pPr>
        <w:ind w:left="1440" w:hanging="360"/>
      </w:pPr>
      <w:rPr>
        <w:rFonts w:ascii="Symbol" w:hAnsi="Symbol"/>
      </w:rPr>
    </w:lvl>
    <w:lvl w:ilvl="1" w:tplc="520AAE0A">
      <w:start w:val="1"/>
      <w:numFmt w:val="bullet"/>
      <w:lvlText w:val=""/>
      <w:lvlJc w:val="left"/>
      <w:pPr>
        <w:ind w:left="1440" w:hanging="360"/>
      </w:pPr>
      <w:rPr>
        <w:rFonts w:ascii="Symbol" w:hAnsi="Symbol"/>
      </w:rPr>
    </w:lvl>
    <w:lvl w:ilvl="2" w:tplc="2C760226">
      <w:start w:val="1"/>
      <w:numFmt w:val="bullet"/>
      <w:lvlText w:val=""/>
      <w:lvlJc w:val="left"/>
      <w:pPr>
        <w:ind w:left="1440" w:hanging="360"/>
      </w:pPr>
      <w:rPr>
        <w:rFonts w:ascii="Symbol" w:hAnsi="Symbol"/>
      </w:rPr>
    </w:lvl>
    <w:lvl w:ilvl="3" w:tplc="E4A8C1EA">
      <w:start w:val="1"/>
      <w:numFmt w:val="bullet"/>
      <w:lvlText w:val=""/>
      <w:lvlJc w:val="left"/>
      <w:pPr>
        <w:ind w:left="1440" w:hanging="360"/>
      </w:pPr>
      <w:rPr>
        <w:rFonts w:ascii="Symbol" w:hAnsi="Symbol"/>
      </w:rPr>
    </w:lvl>
    <w:lvl w:ilvl="4" w:tplc="C1128AD4">
      <w:start w:val="1"/>
      <w:numFmt w:val="bullet"/>
      <w:lvlText w:val=""/>
      <w:lvlJc w:val="left"/>
      <w:pPr>
        <w:ind w:left="1440" w:hanging="360"/>
      </w:pPr>
      <w:rPr>
        <w:rFonts w:ascii="Symbol" w:hAnsi="Symbol"/>
      </w:rPr>
    </w:lvl>
    <w:lvl w:ilvl="5" w:tplc="69B6DA7E">
      <w:start w:val="1"/>
      <w:numFmt w:val="bullet"/>
      <w:lvlText w:val=""/>
      <w:lvlJc w:val="left"/>
      <w:pPr>
        <w:ind w:left="1440" w:hanging="360"/>
      </w:pPr>
      <w:rPr>
        <w:rFonts w:ascii="Symbol" w:hAnsi="Symbol"/>
      </w:rPr>
    </w:lvl>
    <w:lvl w:ilvl="6" w:tplc="B686CA5C">
      <w:start w:val="1"/>
      <w:numFmt w:val="bullet"/>
      <w:lvlText w:val=""/>
      <w:lvlJc w:val="left"/>
      <w:pPr>
        <w:ind w:left="1440" w:hanging="360"/>
      </w:pPr>
      <w:rPr>
        <w:rFonts w:ascii="Symbol" w:hAnsi="Symbol"/>
      </w:rPr>
    </w:lvl>
    <w:lvl w:ilvl="7" w:tplc="D4AEB42C">
      <w:start w:val="1"/>
      <w:numFmt w:val="bullet"/>
      <w:lvlText w:val=""/>
      <w:lvlJc w:val="left"/>
      <w:pPr>
        <w:ind w:left="1440" w:hanging="360"/>
      </w:pPr>
      <w:rPr>
        <w:rFonts w:ascii="Symbol" w:hAnsi="Symbol"/>
      </w:rPr>
    </w:lvl>
    <w:lvl w:ilvl="8" w:tplc="6BDAEF02">
      <w:start w:val="1"/>
      <w:numFmt w:val="bullet"/>
      <w:lvlText w:val=""/>
      <w:lvlJc w:val="left"/>
      <w:pPr>
        <w:ind w:left="1440" w:hanging="360"/>
      </w:pPr>
      <w:rPr>
        <w:rFonts w:ascii="Symbol" w:hAnsi="Symbol"/>
      </w:rPr>
    </w:lvl>
  </w:abstractNum>
  <w:abstractNum w:abstractNumId="25" w15:restartNumberingAfterBreak="0">
    <w:nsid w:val="17B51CF6"/>
    <w:multiLevelType w:val="hybridMultilevel"/>
    <w:tmpl w:val="74928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A513C5B"/>
    <w:multiLevelType w:val="hybridMultilevel"/>
    <w:tmpl w:val="70CEED76"/>
    <w:lvl w:ilvl="0" w:tplc="62223E84">
      <w:start w:val="1"/>
      <w:numFmt w:val="bullet"/>
      <w:lvlText w:val=""/>
      <w:lvlJc w:val="left"/>
      <w:pPr>
        <w:ind w:left="720" w:hanging="360"/>
      </w:pPr>
      <w:rPr>
        <w:rFonts w:ascii="Symbol" w:hAnsi="Symbol"/>
      </w:rPr>
    </w:lvl>
    <w:lvl w:ilvl="1" w:tplc="C2AE4118">
      <w:start w:val="1"/>
      <w:numFmt w:val="bullet"/>
      <w:lvlText w:val=""/>
      <w:lvlJc w:val="left"/>
      <w:pPr>
        <w:ind w:left="720" w:hanging="360"/>
      </w:pPr>
      <w:rPr>
        <w:rFonts w:ascii="Symbol" w:hAnsi="Symbol"/>
      </w:rPr>
    </w:lvl>
    <w:lvl w:ilvl="2" w:tplc="AB7A094E">
      <w:start w:val="1"/>
      <w:numFmt w:val="bullet"/>
      <w:lvlText w:val=""/>
      <w:lvlJc w:val="left"/>
      <w:pPr>
        <w:ind w:left="720" w:hanging="360"/>
      </w:pPr>
      <w:rPr>
        <w:rFonts w:ascii="Symbol" w:hAnsi="Symbol"/>
      </w:rPr>
    </w:lvl>
    <w:lvl w:ilvl="3" w:tplc="370890B4">
      <w:start w:val="1"/>
      <w:numFmt w:val="bullet"/>
      <w:lvlText w:val=""/>
      <w:lvlJc w:val="left"/>
      <w:pPr>
        <w:ind w:left="720" w:hanging="360"/>
      </w:pPr>
      <w:rPr>
        <w:rFonts w:ascii="Symbol" w:hAnsi="Symbol"/>
      </w:rPr>
    </w:lvl>
    <w:lvl w:ilvl="4" w:tplc="E77624B8">
      <w:start w:val="1"/>
      <w:numFmt w:val="bullet"/>
      <w:lvlText w:val=""/>
      <w:lvlJc w:val="left"/>
      <w:pPr>
        <w:ind w:left="720" w:hanging="360"/>
      </w:pPr>
      <w:rPr>
        <w:rFonts w:ascii="Symbol" w:hAnsi="Symbol"/>
      </w:rPr>
    </w:lvl>
    <w:lvl w:ilvl="5" w:tplc="2C668CB0">
      <w:start w:val="1"/>
      <w:numFmt w:val="bullet"/>
      <w:lvlText w:val=""/>
      <w:lvlJc w:val="left"/>
      <w:pPr>
        <w:ind w:left="720" w:hanging="360"/>
      </w:pPr>
      <w:rPr>
        <w:rFonts w:ascii="Symbol" w:hAnsi="Symbol"/>
      </w:rPr>
    </w:lvl>
    <w:lvl w:ilvl="6" w:tplc="D94CD104">
      <w:start w:val="1"/>
      <w:numFmt w:val="bullet"/>
      <w:lvlText w:val=""/>
      <w:lvlJc w:val="left"/>
      <w:pPr>
        <w:ind w:left="720" w:hanging="360"/>
      </w:pPr>
      <w:rPr>
        <w:rFonts w:ascii="Symbol" w:hAnsi="Symbol"/>
      </w:rPr>
    </w:lvl>
    <w:lvl w:ilvl="7" w:tplc="166A2B1E">
      <w:start w:val="1"/>
      <w:numFmt w:val="bullet"/>
      <w:lvlText w:val=""/>
      <w:lvlJc w:val="left"/>
      <w:pPr>
        <w:ind w:left="720" w:hanging="360"/>
      </w:pPr>
      <w:rPr>
        <w:rFonts w:ascii="Symbol" w:hAnsi="Symbol"/>
      </w:rPr>
    </w:lvl>
    <w:lvl w:ilvl="8" w:tplc="8DCA108E">
      <w:start w:val="1"/>
      <w:numFmt w:val="bullet"/>
      <w:lvlText w:val=""/>
      <w:lvlJc w:val="left"/>
      <w:pPr>
        <w:ind w:left="720" w:hanging="360"/>
      </w:pPr>
      <w:rPr>
        <w:rFonts w:ascii="Symbol" w:hAnsi="Symbol"/>
      </w:rPr>
    </w:lvl>
  </w:abstractNum>
  <w:abstractNum w:abstractNumId="27" w15:restartNumberingAfterBreak="0">
    <w:nsid w:val="1A5D1461"/>
    <w:multiLevelType w:val="hybridMultilevel"/>
    <w:tmpl w:val="1BB40FAE"/>
    <w:lvl w:ilvl="0" w:tplc="0D44313A">
      <w:start w:val="1"/>
      <w:numFmt w:val="bullet"/>
      <w:lvlText w:val=""/>
      <w:lvlJc w:val="left"/>
      <w:pPr>
        <w:ind w:left="1420" w:hanging="360"/>
      </w:pPr>
      <w:rPr>
        <w:rFonts w:ascii="Symbol" w:hAnsi="Symbol"/>
      </w:rPr>
    </w:lvl>
    <w:lvl w:ilvl="1" w:tplc="C414E8BE">
      <w:start w:val="1"/>
      <w:numFmt w:val="bullet"/>
      <w:lvlText w:val=""/>
      <w:lvlJc w:val="left"/>
      <w:pPr>
        <w:ind w:left="1420" w:hanging="360"/>
      </w:pPr>
      <w:rPr>
        <w:rFonts w:ascii="Symbol" w:hAnsi="Symbol"/>
      </w:rPr>
    </w:lvl>
    <w:lvl w:ilvl="2" w:tplc="4D1E0832">
      <w:start w:val="1"/>
      <w:numFmt w:val="bullet"/>
      <w:lvlText w:val=""/>
      <w:lvlJc w:val="left"/>
      <w:pPr>
        <w:ind w:left="1420" w:hanging="360"/>
      </w:pPr>
      <w:rPr>
        <w:rFonts w:ascii="Symbol" w:hAnsi="Symbol"/>
      </w:rPr>
    </w:lvl>
    <w:lvl w:ilvl="3" w:tplc="D9EA8472">
      <w:start w:val="1"/>
      <w:numFmt w:val="bullet"/>
      <w:lvlText w:val=""/>
      <w:lvlJc w:val="left"/>
      <w:pPr>
        <w:ind w:left="1420" w:hanging="360"/>
      </w:pPr>
      <w:rPr>
        <w:rFonts w:ascii="Symbol" w:hAnsi="Symbol"/>
      </w:rPr>
    </w:lvl>
    <w:lvl w:ilvl="4" w:tplc="7DC8E7EA">
      <w:start w:val="1"/>
      <w:numFmt w:val="bullet"/>
      <w:lvlText w:val=""/>
      <w:lvlJc w:val="left"/>
      <w:pPr>
        <w:ind w:left="1420" w:hanging="360"/>
      </w:pPr>
      <w:rPr>
        <w:rFonts w:ascii="Symbol" w:hAnsi="Symbol"/>
      </w:rPr>
    </w:lvl>
    <w:lvl w:ilvl="5" w:tplc="AEEC00EE">
      <w:start w:val="1"/>
      <w:numFmt w:val="bullet"/>
      <w:lvlText w:val=""/>
      <w:lvlJc w:val="left"/>
      <w:pPr>
        <w:ind w:left="1420" w:hanging="360"/>
      </w:pPr>
      <w:rPr>
        <w:rFonts w:ascii="Symbol" w:hAnsi="Symbol"/>
      </w:rPr>
    </w:lvl>
    <w:lvl w:ilvl="6" w:tplc="1054A1F0">
      <w:start w:val="1"/>
      <w:numFmt w:val="bullet"/>
      <w:lvlText w:val=""/>
      <w:lvlJc w:val="left"/>
      <w:pPr>
        <w:ind w:left="1420" w:hanging="360"/>
      </w:pPr>
      <w:rPr>
        <w:rFonts w:ascii="Symbol" w:hAnsi="Symbol"/>
      </w:rPr>
    </w:lvl>
    <w:lvl w:ilvl="7" w:tplc="DAD48656">
      <w:start w:val="1"/>
      <w:numFmt w:val="bullet"/>
      <w:lvlText w:val=""/>
      <w:lvlJc w:val="left"/>
      <w:pPr>
        <w:ind w:left="1420" w:hanging="360"/>
      </w:pPr>
      <w:rPr>
        <w:rFonts w:ascii="Symbol" w:hAnsi="Symbol"/>
      </w:rPr>
    </w:lvl>
    <w:lvl w:ilvl="8" w:tplc="0F04699A">
      <w:start w:val="1"/>
      <w:numFmt w:val="bullet"/>
      <w:lvlText w:val=""/>
      <w:lvlJc w:val="left"/>
      <w:pPr>
        <w:ind w:left="1420" w:hanging="360"/>
      </w:pPr>
      <w:rPr>
        <w:rFonts w:ascii="Symbol" w:hAnsi="Symbol"/>
      </w:rPr>
    </w:lvl>
  </w:abstractNum>
  <w:abstractNum w:abstractNumId="28" w15:restartNumberingAfterBreak="0">
    <w:nsid w:val="1B56767D"/>
    <w:multiLevelType w:val="hybridMultilevel"/>
    <w:tmpl w:val="C152F090"/>
    <w:lvl w:ilvl="0" w:tplc="5EE29B7A">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1CD3790E"/>
    <w:multiLevelType w:val="hybridMultilevel"/>
    <w:tmpl w:val="2AF435A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E491C7E"/>
    <w:multiLevelType w:val="hybridMultilevel"/>
    <w:tmpl w:val="A4644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20367579"/>
    <w:multiLevelType w:val="hybridMultilevel"/>
    <w:tmpl w:val="E51E464C"/>
    <w:lvl w:ilvl="0" w:tplc="250220C4">
      <w:start w:val="1"/>
      <w:numFmt w:val="bullet"/>
      <w:lvlText w:val=""/>
      <w:lvlJc w:val="left"/>
      <w:pPr>
        <w:ind w:left="1080" w:hanging="360"/>
      </w:pPr>
      <w:rPr>
        <w:rFonts w:ascii="Symbol" w:hAnsi="Symbol"/>
      </w:rPr>
    </w:lvl>
    <w:lvl w:ilvl="1" w:tplc="780245F6">
      <w:start w:val="1"/>
      <w:numFmt w:val="bullet"/>
      <w:lvlText w:val=""/>
      <w:lvlJc w:val="left"/>
      <w:pPr>
        <w:ind w:left="1080" w:hanging="360"/>
      </w:pPr>
      <w:rPr>
        <w:rFonts w:ascii="Symbol" w:hAnsi="Symbol"/>
      </w:rPr>
    </w:lvl>
    <w:lvl w:ilvl="2" w:tplc="52142516">
      <w:start w:val="1"/>
      <w:numFmt w:val="bullet"/>
      <w:lvlText w:val=""/>
      <w:lvlJc w:val="left"/>
      <w:pPr>
        <w:ind w:left="1080" w:hanging="360"/>
      </w:pPr>
      <w:rPr>
        <w:rFonts w:ascii="Symbol" w:hAnsi="Symbol"/>
      </w:rPr>
    </w:lvl>
    <w:lvl w:ilvl="3" w:tplc="253E0522">
      <w:start w:val="1"/>
      <w:numFmt w:val="bullet"/>
      <w:lvlText w:val=""/>
      <w:lvlJc w:val="left"/>
      <w:pPr>
        <w:ind w:left="1080" w:hanging="360"/>
      </w:pPr>
      <w:rPr>
        <w:rFonts w:ascii="Symbol" w:hAnsi="Symbol"/>
      </w:rPr>
    </w:lvl>
    <w:lvl w:ilvl="4" w:tplc="6CF09DCC">
      <w:start w:val="1"/>
      <w:numFmt w:val="bullet"/>
      <w:lvlText w:val=""/>
      <w:lvlJc w:val="left"/>
      <w:pPr>
        <w:ind w:left="1080" w:hanging="360"/>
      </w:pPr>
      <w:rPr>
        <w:rFonts w:ascii="Symbol" w:hAnsi="Symbol"/>
      </w:rPr>
    </w:lvl>
    <w:lvl w:ilvl="5" w:tplc="0B8664BC">
      <w:start w:val="1"/>
      <w:numFmt w:val="bullet"/>
      <w:lvlText w:val=""/>
      <w:lvlJc w:val="left"/>
      <w:pPr>
        <w:ind w:left="1080" w:hanging="360"/>
      </w:pPr>
      <w:rPr>
        <w:rFonts w:ascii="Symbol" w:hAnsi="Symbol"/>
      </w:rPr>
    </w:lvl>
    <w:lvl w:ilvl="6" w:tplc="1A50EC9C">
      <w:start w:val="1"/>
      <w:numFmt w:val="bullet"/>
      <w:lvlText w:val=""/>
      <w:lvlJc w:val="left"/>
      <w:pPr>
        <w:ind w:left="1080" w:hanging="360"/>
      </w:pPr>
      <w:rPr>
        <w:rFonts w:ascii="Symbol" w:hAnsi="Symbol"/>
      </w:rPr>
    </w:lvl>
    <w:lvl w:ilvl="7" w:tplc="A9303B24">
      <w:start w:val="1"/>
      <w:numFmt w:val="bullet"/>
      <w:lvlText w:val=""/>
      <w:lvlJc w:val="left"/>
      <w:pPr>
        <w:ind w:left="1080" w:hanging="360"/>
      </w:pPr>
      <w:rPr>
        <w:rFonts w:ascii="Symbol" w:hAnsi="Symbol"/>
      </w:rPr>
    </w:lvl>
    <w:lvl w:ilvl="8" w:tplc="31C81342">
      <w:start w:val="1"/>
      <w:numFmt w:val="bullet"/>
      <w:lvlText w:val=""/>
      <w:lvlJc w:val="left"/>
      <w:pPr>
        <w:ind w:left="1080" w:hanging="360"/>
      </w:pPr>
      <w:rPr>
        <w:rFonts w:ascii="Symbol" w:hAnsi="Symbol"/>
      </w:rPr>
    </w:lvl>
  </w:abstractNum>
  <w:abstractNum w:abstractNumId="32" w15:restartNumberingAfterBreak="0">
    <w:nsid w:val="20516E42"/>
    <w:multiLevelType w:val="hybridMultilevel"/>
    <w:tmpl w:val="039826DA"/>
    <w:lvl w:ilvl="0" w:tplc="3476EE8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20FB7B93"/>
    <w:multiLevelType w:val="hybridMultilevel"/>
    <w:tmpl w:val="27F2C4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22C3548C"/>
    <w:multiLevelType w:val="hybridMultilevel"/>
    <w:tmpl w:val="00E25DD4"/>
    <w:lvl w:ilvl="0" w:tplc="FD08DC4A">
      <w:start w:val="8"/>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53E79BA"/>
    <w:multiLevelType w:val="hybridMultilevel"/>
    <w:tmpl w:val="6C960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661013D"/>
    <w:multiLevelType w:val="hybridMultilevel"/>
    <w:tmpl w:val="76C26F92"/>
    <w:lvl w:ilvl="0" w:tplc="90D23330">
      <w:start w:val="1"/>
      <w:numFmt w:val="bullet"/>
      <w:lvlText w:val=""/>
      <w:lvlJc w:val="left"/>
      <w:pPr>
        <w:ind w:left="1080" w:hanging="360"/>
      </w:pPr>
      <w:rPr>
        <w:rFonts w:ascii="Symbol" w:hAnsi="Symbol"/>
      </w:rPr>
    </w:lvl>
    <w:lvl w:ilvl="1" w:tplc="33605C6C">
      <w:start w:val="1"/>
      <w:numFmt w:val="bullet"/>
      <w:lvlText w:val=""/>
      <w:lvlJc w:val="left"/>
      <w:pPr>
        <w:ind w:left="1080" w:hanging="360"/>
      </w:pPr>
      <w:rPr>
        <w:rFonts w:ascii="Symbol" w:hAnsi="Symbol"/>
      </w:rPr>
    </w:lvl>
    <w:lvl w:ilvl="2" w:tplc="2848A580">
      <w:start w:val="1"/>
      <w:numFmt w:val="bullet"/>
      <w:lvlText w:val=""/>
      <w:lvlJc w:val="left"/>
      <w:pPr>
        <w:ind w:left="1080" w:hanging="360"/>
      </w:pPr>
      <w:rPr>
        <w:rFonts w:ascii="Symbol" w:hAnsi="Symbol"/>
      </w:rPr>
    </w:lvl>
    <w:lvl w:ilvl="3" w:tplc="8D7440EE">
      <w:start w:val="1"/>
      <w:numFmt w:val="bullet"/>
      <w:lvlText w:val=""/>
      <w:lvlJc w:val="left"/>
      <w:pPr>
        <w:ind w:left="1080" w:hanging="360"/>
      </w:pPr>
      <w:rPr>
        <w:rFonts w:ascii="Symbol" w:hAnsi="Symbol"/>
      </w:rPr>
    </w:lvl>
    <w:lvl w:ilvl="4" w:tplc="73C84EE0">
      <w:start w:val="1"/>
      <w:numFmt w:val="bullet"/>
      <w:lvlText w:val=""/>
      <w:lvlJc w:val="left"/>
      <w:pPr>
        <w:ind w:left="1080" w:hanging="360"/>
      </w:pPr>
      <w:rPr>
        <w:rFonts w:ascii="Symbol" w:hAnsi="Symbol"/>
      </w:rPr>
    </w:lvl>
    <w:lvl w:ilvl="5" w:tplc="7812D892">
      <w:start w:val="1"/>
      <w:numFmt w:val="bullet"/>
      <w:lvlText w:val=""/>
      <w:lvlJc w:val="left"/>
      <w:pPr>
        <w:ind w:left="1080" w:hanging="360"/>
      </w:pPr>
      <w:rPr>
        <w:rFonts w:ascii="Symbol" w:hAnsi="Symbol"/>
      </w:rPr>
    </w:lvl>
    <w:lvl w:ilvl="6" w:tplc="0B46D85A">
      <w:start w:val="1"/>
      <w:numFmt w:val="bullet"/>
      <w:lvlText w:val=""/>
      <w:lvlJc w:val="left"/>
      <w:pPr>
        <w:ind w:left="1080" w:hanging="360"/>
      </w:pPr>
      <w:rPr>
        <w:rFonts w:ascii="Symbol" w:hAnsi="Symbol"/>
      </w:rPr>
    </w:lvl>
    <w:lvl w:ilvl="7" w:tplc="B4AE1DE8">
      <w:start w:val="1"/>
      <w:numFmt w:val="bullet"/>
      <w:lvlText w:val=""/>
      <w:lvlJc w:val="left"/>
      <w:pPr>
        <w:ind w:left="1080" w:hanging="360"/>
      </w:pPr>
      <w:rPr>
        <w:rFonts w:ascii="Symbol" w:hAnsi="Symbol"/>
      </w:rPr>
    </w:lvl>
    <w:lvl w:ilvl="8" w:tplc="D8DAD78A">
      <w:start w:val="1"/>
      <w:numFmt w:val="bullet"/>
      <w:lvlText w:val=""/>
      <w:lvlJc w:val="left"/>
      <w:pPr>
        <w:ind w:left="1080" w:hanging="360"/>
      </w:pPr>
      <w:rPr>
        <w:rFonts w:ascii="Symbol" w:hAnsi="Symbol"/>
      </w:rPr>
    </w:lvl>
  </w:abstractNum>
  <w:abstractNum w:abstractNumId="37" w15:restartNumberingAfterBreak="0">
    <w:nsid w:val="26C058C9"/>
    <w:multiLevelType w:val="hybridMultilevel"/>
    <w:tmpl w:val="CD361D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6D459F1"/>
    <w:multiLevelType w:val="hybridMultilevel"/>
    <w:tmpl w:val="57C0F676"/>
    <w:lvl w:ilvl="0" w:tplc="B5E82870">
      <w:start w:val="1"/>
      <w:numFmt w:val="bullet"/>
      <w:lvlText w:val=""/>
      <w:lvlJc w:val="left"/>
      <w:pPr>
        <w:ind w:left="1800" w:hanging="360"/>
      </w:pPr>
      <w:rPr>
        <w:rFonts w:ascii="Symbol" w:hAnsi="Symbol"/>
      </w:rPr>
    </w:lvl>
    <w:lvl w:ilvl="1" w:tplc="B2446E1A">
      <w:start w:val="1"/>
      <w:numFmt w:val="bullet"/>
      <w:lvlText w:val=""/>
      <w:lvlJc w:val="left"/>
      <w:pPr>
        <w:ind w:left="1800" w:hanging="360"/>
      </w:pPr>
      <w:rPr>
        <w:rFonts w:ascii="Symbol" w:hAnsi="Symbol"/>
      </w:rPr>
    </w:lvl>
    <w:lvl w:ilvl="2" w:tplc="492CA1C0">
      <w:start w:val="1"/>
      <w:numFmt w:val="bullet"/>
      <w:lvlText w:val=""/>
      <w:lvlJc w:val="left"/>
      <w:pPr>
        <w:ind w:left="1800" w:hanging="360"/>
      </w:pPr>
      <w:rPr>
        <w:rFonts w:ascii="Symbol" w:hAnsi="Symbol"/>
      </w:rPr>
    </w:lvl>
    <w:lvl w:ilvl="3" w:tplc="BC7A2DBE">
      <w:start w:val="1"/>
      <w:numFmt w:val="bullet"/>
      <w:lvlText w:val=""/>
      <w:lvlJc w:val="left"/>
      <w:pPr>
        <w:ind w:left="1800" w:hanging="360"/>
      </w:pPr>
      <w:rPr>
        <w:rFonts w:ascii="Symbol" w:hAnsi="Symbol"/>
      </w:rPr>
    </w:lvl>
    <w:lvl w:ilvl="4" w:tplc="57C242EE">
      <w:start w:val="1"/>
      <w:numFmt w:val="bullet"/>
      <w:lvlText w:val=""/>
      <w:lvlJc w:val="left"/>
      <w:pPr>
        <w:ind w:left="1800" w:hanging="360"/>
      </w:pPr>
      <w:rPr>
        <w:rFonts w:ascii="Symbol" w:hAnsi="Symbol"/>
      </w:rPr>
    </w:lvl>
    <w:lvl w:ilvl="5" w:tplc="2902A724">
      <w:start w:val="1"/>
      <w:numFmt w:val="bullet"/>
      <w:lvlText w:val=""/>
      <w:lvlJc w:val="left"/>
      <w:pPr>
        <w:ind w:left="1800" w:hanging="360"/>
      </w:pPr>
      <w:rPr>
        <w:rFonts w:ascii="Symbol" w:hAnsi="Symbol"/>
      </w:rPr>
    </w:lvl>
    <w:lvl w:ilvl="6" w:tplc="86F8696E">
      <w:start w:val="1"/>
      <w:numFmt w:val="bullet"/>
      <w:lvlText w:val=""/>
      <w:lvlJc w:val="left"/>
      <w:pPr>
        <w:ind w:left="1800" w:hanging="360"/>
      </w:pPr>
      <w:rPr>
        <w:rFonts w:ascii="Symbol" w:hAnsi="Symbol"/>
      </w:rPr>
    </w:lvl>
    <w:lvl w:ilvl="7" w:tplc="2442772E">
      <w:start w:val="1"/>
      <w:numFmt w:val="bullet"/>
      <w:lvlText w:val=""/>
      <w:lvlJc w:val="left"/>
      <w:pPr>
        <w:ind w:left="1800" w:hanging="360"/>
      </w:pPr>
      <w:rPr>
        <w:rFonts w:ascii="Symbol" w:hAnsi="Symbol"/>
      </w:rPr>
    </w:lvl>
    <w:lvl w:ilvl="8" w:tplc="B84838E2">
      <w:start w:val="1"/>
      <w:numFmt w:val="bullet"/>
      <w:lvlText w:val=""/>
      <w:lvlJc w:val="left"/>
      <w:pPr>
        <w:ind w:left="1800" w:hanging="360"/>
      </w:pPr>
      <w:rPr>
        <w:rFonts w:ascii="Symbol" w:hAnsi="Symbol"/>
      </w:rPr>
    </w:lvl>
  </w:abstractNum>
  <w:abstractNum w:abstractNumId="39" w15:restartNumberingAfterBreak="0">
    <w:nsid w:val="26F133C7"/>
    <w:multiLevelType w:val="multilevel"/>
    <w:tmpl w:val="0A62A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E46181"/>
    <w:multiLevelType w:val="hybridMultilevel"/>
    <w:tmpl w:val="C21C24D0"/>
    <w:lvl w:ilvl="0" w:tplc="10090001">
      <w:start w:val="1"/>
      <w:numFmt w:val="bullet"/>
      <w:lvlText w:val=""/>
      <w:lvlJc w:val="left"/>
      <w:pPr>
        <w:ind w:left="684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28FA4313"/>
    <w:multiLevelType w:val="hybridMultilevel"/>
    <w:tmpl w:val="F7586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29CC3F35"/>
    <w:multiLevelType w:val="hybridMultilevel"/>
    <w:tmpl w:val="09FA3B82"/>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3" w15:restartNumberingAfterBreak="0">
    <w:nsid w:val="29D16558"/>
    <w:multiLevelType w:val="multilevel"/>
    <w:tmpl w:val="40C0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E10DA1"/>
    <w:multiLevelType w:val="multilevel"/>
    <w:tmpl w:val="2AE4F6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2C574AD8"/>
    <w:multiLevelType w:val="hybridMultilevel"/>
    <w:tmpl w:val="33FCC9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2C99336D"/>
    <w:multiLevelType w:val="hybridMultilevel"/>
    <w:tmpl w:val="2CDEC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2CDB10EB"/>
    <w:multiLevelType w:val="hybridMultilevel"/>
    <w:tmpl w:val="7E68F37A"/>
    <w:lvl w:ilvl="0" w:tplc="10090003">
      <w:start w:val="1"/>
      <w:numFmt w:val="bullet"/>
      <w:lvlText w:val="o"/>
      <w:lvlJc w:val="left"/>
      <w:pPr>
        <w:ind w:left="1074" w:hanging="360"/>
      </w:pPr>
      <w:rPr>
        <w:rFonts w:ascii="Courier New" w:hAnsi="Courier New" w:cs="Courier New" w:hint="default"/>
      </w:rPr>
    </w:lvl>
    <w:lvl w:ilvl="1" w:tplc="10090003" w:tentative="1">
      <w:start w:val="1"/>
      <w:numFmt w:val="bullet"/>
      <w:lvlText w:val="o"/>
      <w:lvlJc w:val="left"/>
      <w:pPr>
        <w:ind w:left="1794" w:hanging="360"/>
      </w:pPr>
      <w:rPr>
        <w:rFonts w:ascii="Courier New" w:hAnsi="Courier New" w:cs="Courier New" w:hint="default"/>
      </w:rPr>
    </w:lvl>
    <w:lvl w:ilvl="2" w:tplc="10090005" w:tentative="1">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48" w15:restartNumberingAfterBreak="0">
    <w:nsid w:val="2E510457"/>
    <w:multiLevelType w:val="hybridMultilevel"/>
    <w:tmpl w:val="6CCADE70"/>
    <w:lvl w:ilvl="0" w:tplc="336AE02E">
      <w:start w:val="1"/>
      <w:numFmt w:val="bullet"/>
      <w:lvlText w:val=""/>
      <w:lvlJc w:val="left"/>
      <w:pPr>
        <w:ind w:left="1800" w:hanging="360"/>
      </w:pPr>
      <w:rPr>
        <w:rFonts w:ascii="Symbol" w:hAnsi="Symbol"/>
      </w:rPr>
    </w:lvl>
    <w:lvl w:ilvl="1" w:tplc="DBD6299E">
      <w:start w:val="1"/>
      <w:numFmt w:val="bullet"/>
      <w:lvlText w:val=""/>
      <w:lvlJc w:val="left"/>
      <w:pPr>
        <w:ind w:left="1800" w:hanging="360"/>
      </w:pPr>
      <w:rPr>
        <w:rFonts w:ascii="Symbol" w:hAnsi="Symbol"/>
      </w:rPr>
    </w:lvl>
    <w:lvl w:ilvl="2" w:tplc="DAF23466">
      <w:start w:val="1"/>
      <w:numFmt w:val="bullet"/>
      <w:lvlText w:val=""/>
      <w:lvlJc w:val="left"/>
      <w:pPr>
        <w:ind w:left="1800" w:hanging="360"/>
      </w:pPr>
      <w:rPr>
        <w:rFonts w:ascii="Symbol" w:hAnsi="Symbol"/>
      </w:rPr>
    </w:lvl>
    <w:lvl w:ilvl="3" w:tplc="873443C8">
      <w:start w:val="1"/>
      <w:numFmt w:val="bullet"/>
      <w:lvlText w:val=""/>
      <w:lvlJc w:val="left"/>
      <w:pPr>
        <w:ind w:left="1800" w:hanging="360"/>
      </w:pPr>
      <w:rPr>
        <w:rFonts w:ascii="Symbol" w:hAnsi="Symbol"/>
      </w:rPr>
    </w:lvl>
    <w:lvl w:ilvl="4" w:tplc="DB528076">
      <w:start w:val="1"/>
      <w:numFmt w:val="bullet"/>
      <w:lvlText w:val=""/>
      <w:lvlJc w:val="left"/>
      <w:pPr>
        <w:ind w:left="1800" w:hanging="360"/>
      </w:pPr>
      <w:rPr>
        <w:rFonts w:ascii="Symbol" w:hAnsi="Symbol"/>
      </w:rPr>
    </w:lvl>
    <w:lvl w:ilvl="5" w:tplc="C194FC6A">
      <w:start w:val="1"/>
      <w:numFmt w:val="bullet"/>
      <w:lvlText w:val=""/>
      <w:lvlJc w:val="left"/>
      <w:pPr>
        <w:ind w:left="1800" w:hanging="360"/>
      </w:pPr>
      <w:rPr>
        <w:rFonts w:ascii="Symbol" w:hAnsi="Symbol"/>
      </w:rPr>
    </w:lvl>
    <w:lvl w:ilvl="6" w:tplc="35382F70">
      <w:start w:val="1"/>
      <w:numFmt w:val="bullet"/>
      <w:lvlText w:val=""/>
      <w:lvlJc w:val="left"/>
      <w:pPr>
        <w:ind w:left="1800" w:hanging="360"/>
      </w:pPr>
      <w:rPr>
        <w:rFonts w:ascii="Symbol" w:hAnsi="Symbol"/>
      </w:rPr>
    </w:lvl>
    <w:lvl w:ilvl="7" w:tplc="28D6DCC8">
      <w:start w:val="1"/>
      <w:numFmt w:val="bullet"/>
      <w:lvlText w:val=""/>
      <w:lvlJc w:val="left"/>
      <w:pPr>
        <w:ind w:left="1800" w:hanging="360"/>
      </w:pPr>
      <w:rPr>
        <w:rFonts w:ascii="Symbol" w:hAnsi="Symbol"/>
      </w:rPr>
    </w:lvl>
    <w:lvl w:ilvl="8" w:tplc="8EA499CE">
      <w:start w:val="1"/>
      <w:numFmt w:val="bullet"/>
      <w:lvlText w:val=""/>
      <w:lvlJc w:val="left"/>
      <w:pPr>
        <w:ind w:left="1800" w:hanging="360"/>
      </w:pPr>
      <w:rPr>
        <w:rFonts w:ascii="Symbol" w:hAnsi="Symbol"/>
      </w:rPr>
    </w:lvl>
  </w:abstractNum>
  <w:abstractNum w:abstractNumId="49" w15:restartNumberingAfterBreak="0">
    <w:nsid w:val="2E703726"/>
    <w:multiLevelType w:val="hybridMultilevel"/>
    <w:tmpl w:val="88942090"/>
    <w:lvl w:ilvl="0" w:tplc="CC3CB38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30B31241"/>
    <w:multiLevelType w:val="multilevel"/>
    <w:tmpl w:val="7E7E48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0BA1EB8"/>
    <w:multiLevelType w:val="hybridMultilevel"/>
    <w:tmpl w:val="79F2D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0EA3E53"/>
    <w:multiLevelType w:val="multilevel"/>
    <w:tmpl w:val="9DDEEA8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1333372"/>
    <w:multiLevelType w:val="hybridMultilevel"/>
    <w:tmpl w:val="C90665BA"/>
    <w:lvl w:ilvl="0" w:tplc="4E545BA6">
      <w:start w:val="1"/>
      <w:numFmt w:val="bullet"/>
      <w:lvlText w:val=""/>
      <w:lvlJc w:val="left"/>
      <w:pPr>
        <w:ind w:left="1080" w:hanging="360"/>
      </w:pPr>
      <w:rPr>
        <w:rFonts w:ascii="Symbol" w:hAnsi="Symbol"/>
      </w:rPr>
    </w:lvl>
    <w:lvl w:ilvl="1" w:tplc="19F65238">
      <w:start w:val="1"/>
      <w:numFmt w:val="bullet"/>
      <w:lvlText w:val=""/>
      <w:lvlJc w:val="left"/>
      <w:pPr>
        <w:ind w:left="1440" w:hanging="360"/>
      </w:pPr>
      <w:rPr>
        <w:rFonts w:ascii="Symbol" w:hAnsi="Symbol"/>
      </w:rPr>
    </w:lvl>
    <w:lvl w:ilvl="2" w:tplc="2A242204">
      <w:start w:val="1"/>
      <w:numFmt w:val="bullet"/>
      <w:lvlText w:val=""/>
      <w:lvlJc w:val="left"/>
      <w:pPr>
        <w:ind w:left="1080" w:hanging="360"/>
      </w:pPr>
      <w:rPr>
        <w:rFonts w:ascii="Symbol" w:hAnsi="Symbol"/>
      </w:rPr>
    </w:lvl>
    <w:lvl w:ilvl="3" w:tplc="6C8A4F20">
      <w:start w:val="1"/>
      <w:numFmt w:val="bullet"/>
      <w:lvlText w:val=""/>
      <w:lvlJc w:val="left"/>
      <w:pPr>
        <w:ind w:left="1080" w:hanging="360"/>
      </w:pPr>
      <w:rPr>
        <w:rFonts w:ascii="Symbol" w:hAnsi="Symbol"/>
      </w:rPr>
    </w:lvl>
    <w:lvl w:ilvl="4" w:tplc="EE306F02">
      <w:start w:val="1"/>
      <w:numFmt w:val="bullet"/>
      <w:lvlText w:val=""/>
      <w:lvlJc w:val="left"/>
      <w:pPr>
        <w:ind w:left="1080" w:hanging="360"/>
      </w:pPr>
      <w:rPr>
        <w:rFonts w:ascii="Symbol" w:hAnsi="Symbol"/>
      </w:rPr>
    </w:lvl>
    <w:lvl w:ilvl="5" w:tplc="373ED2FE">
      <w:start w:val="1"/>
      <w:numFmt w:val="bullet"/>
      <w:lvlText w:val=""/>
      <w:lvlJc w:val="left"/>
      <w:pPr>
        <w:ind w:left="1080" w:hanging="360"/>
      </w:pPr>
      <w:rPr>
        <w:rFonts w:ascii="Symbol" w:hAnsi="Symbol"/>
      </w:rPr>
    </w:lvl>
    <w:lvl w:ilvl="6" w:tplc="00865702">
      <w:start w:val="1"/>
      <w:numFmt w:val="bullet"/>
      <w:lvlText w:val=""/>
      <w:lvlJc w:val="left"/>
      <w:pPr>
        <w:ind w:left="1080" w:hanging="360"/>
      </w:pPr>
      <w:rPr>
        <w:rFonts w:ascii="Symbol" w:hAnsi="Symbol"/>
      </w:rPr>
    </w:lvl>
    <w:lvl w:ilvl="7" w:tplc="519C4812">
      <w:start w:val="1"/>
      <w:numFmt w:val="bullet"/>
      <w:lvlText w:val=""/>
      <w:lvlJc w:val="left"/>
      <w:pPr>
        <w:ind w:left="1080" w:hanging="360"/>
      </w:pPr>
      <w:rPr>
        <w:rFonts w:ascii="Symbol" w:hAnsi="Symbol"/>
      </w:rPr>
    </w:lvl>
    <w:lvl w:ilvl="8" w:tplc="5C42B6D8">
      <w:start w:val="1"/>
      <w:numFmt w:val="bullet"/>
      <w:lvlText w:val=""/>
      <w:lvlJc w:val="left"/>
      <w:pPr>
        <w:ind w:left="1080" w:hanging="360"/>
      </w:pPr>
      <w:rPr>
        <w:rFonts w:ascii="Symbol" w:hAnsi="Symbol"/>
      </w:rPr>
    </w:lvl>
  </w:abstractNum>
  <w:abstractNum w:abstractNumId="54" w15:restartNumberingAfterBreak="0">
    <w:nsid w:val="31CA3ED3"/>
    <w:multiLevelType w:val="hybridMultilevel"/>
    <w:tmpl w:val="D45A3BAA"/>
    <w:lvl w:ilvl="0" w:tplc="27DEE9C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33DD6A95"/>
    <w:multiLevelType w:val="hybridMultilevel"/>
    <w:tmpl w:val="6B1C833E"/>
    <w:lvl w:ilvl="0" w:tplc="520AB42E">
      <w:start w:val="1"/>
      <w:numFmt w:val="decimal"/>
      <w:lvlText w:val="%1."/>
      <w:lvlJc w:val="left"/>
      <w:pPr>
        <w:ind w:left="1080" w:hanging="360"/>
      </w:pPr>
      <w:rPr>
        <w:rFonts w:ascii="Arial" w:eastAsia="Calibri"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6" w15:restartNumberingAfterBreak="0">
    <w:nsid w:val="356D66A7"/>
    <w:multiLevelType w:val="hybridMultilevel"/>
    <w:tmpl w:val="C27A4D26"/>
    <w:lvl w:ilvl="0" w:tplc="11F2D44E">
      <w:start w:val="1"/>
      <w:numFmt w:val="bullet"/>
      <w:lvlText w:val=""/>
      <w:lvlJc w:val="left"/>
      <w:pPr>
        <w:ind w:left="1080" w:hanging="360"/>
      </w:pPr>
      <w:rPr>
        <w:rFonts w:ascii="Symbol" w:hAnsi="Symbol"/>
      </w:rPr>
    </w:lvl>
    <w:lvl w:ilvl="1" w:tplc="68BE97DA">
      <w:start w:val="1"/>
      <w:numFmt w:val="bullet"/>
      <w:lvlText w:val=""/>
      <w:lvlJc w:val="left"/>
      <w:pPr>
        <w:ind w:left="1080" w:hanging="360"/>
      </w:pPr>
      <w:rPr>
        <w:rFonts w:ascii="Symbol" w:hAnsi="Symbol"/>
      </w:rPr>
    </w:lvl>
    <w:lvl w:ilvl="2" w:tplc="35EABC78">
      <w:start w:val="1"/>
      <w:numFmt w:val="bullet"/>
      <w:lvlText w:val=""/>
      <w:lvlJc w:val="left"/>
      <w:pPr>
        <w:ind w:left="1080" w:hanging="360"/>
      </w:pPr>
      <w:rPr>
        <w:rFonts w:ascii="Symbol" w:hAnsi="Symbol"/>
      </w:rPr>
    </w:lvl>
    <w:lvl w:ilvl="3" w:tplc="F01025A0">
      <w:start w:val="1"/>
      <w:numFmt w:val="bullet"/>
      <w:lvlText w:val=""/>
      <w:lvlJc w:val="left"/>
      <w:pPr>
        <w:ind w:left="1080" w:hanging="360"/>
      </w:pPr>
      <w:rPr>
        <w:rFonts w:ascii="Symbol" w:hAnsi="Symbol"/>
      </w:rPr>
    </w:lvl>
    <w:lvl w:ilvl="4" w:tplc="F778650C">
      <w:start w:val="1"/>
      <w:numFmt w:val="bullet"/>
      <w:lvlText w:val=""/>
      <w:lvlJc w:val="left"/>
      <w:pPr>
        <w:ind w:left="1080" w:hanging="360"/>
      </w:pPr>
      <w:rPr>
        <w:rFonts w:ascii="Symbol" w:hAnsi="Symbol"/>
      </w:rPr>
    </w:lvl>
    <w:lvl w:ilvl="5" w:tplc="E4CCF604">
      <w:start w:val="1"/>
      <w:numFmt w:val="bullet"/>
      <w:lvlText w:val=""/>
      <w:lvlJc w:val="left"/>
      <w:pPr>
        <w:ind w:left="1080" w:hanging="360"/>
      </w:pPr>
      <w:rPr>
        <w:rFonts w:ascii="Symbol" w:hAnsi="Symbol"/>
      </w:rPr>
    </w:lvl>
    <w:lvl w:ilvl="6" w:tplc="9B6CFD44">
      <w:start w:val="1"/>
      <w:numFmt w:val="bullet"/>
      <w:lvlText w:val=""/>
      <w:lvlJc w:val="left"/>
      <w:pPr>
        <w:ind w:left="1080" w:hanging="360"/>
      </w:pPr>
      <w:rPr>
        <w:rFonts w:ascii="Symbol" w:hAnsi="Symbol"/>
      </w:rPr>
    </w:lvl>
    <w:lvl w:ilvl="7" w:tplc="B390074E">
      <w:start w:val="1"/>
      <w:numFmt w:val="bullet"/>
      <w:lvlText w:val=""/>
      <w:lvlJc w:val="left"/>
      <w:pPr>
        <w:ind w:left="1080" w:hanging="360"/>
      </w:pPr>
      <w:rPr>
        <w:rFonts w:ascii="Symbol" w:hAnsi="Symbol"/>
      </w:rPr>
    </w:lvl>
    <w:lvl w:ilvl="8" w:tplc="87D461AC">
      <w:start w:val="1"/>
      <w:numFmt w:val="bullet"/>
      <w:lvlText w:val=""/>
      <w:lvlJc w:val="left"/>
      <w:pPr>
        <w:ind w:left="1080" w:hanging="360"/>
      </w:pPr>
      <w:rPr>
        <w:rFonts w:ascii="Symbol" w:hAnsi="Symbol"/>
      </w:rPr>
    </w:lvl>
  </w:abstractNum>
  <w:abstractNum w:abstractNumId="57" w15:restartNumberingAfterBreak="0">
    <w:nsid w:val="35DA1EA1"/>
    <w:multiLevelType w:val="hybridMultilevel"/>
    <w:tmpl w:val="73A600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36022F7D"/>
    <w:multiLevelType w:val="hybridMultilevel"/>
    <w:tmpl w:val="C1788B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3604064E"/>
    <w:multiLevelType w:val="hybridMultilevel"/>
    <w:tmpl w:val="2A2C610E"/>
    <w:lvl w:ilvl="0" w:tplc="DFE4BB56">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8054508"/>
    <w:multiLevelType w:val="hybridMultilevel"/>
    <w:tmpl w:val="B658F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3848615E"/>
    <w:multiLevelType w:val="hybridMultilevel"/>
    <w:tmpl w:val="2CD69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38F43B02"/>
    <w:multiLevelType w:val="hybridMultilevel"/>
    <w:tmpl w:val="DB2E1496"/>
    <w:lvl w:ilvl="0" w:tplc="FFF62DB0">
      <w:start w:val="1"/>
      <w:numFmt w:val="bullet"/>
      <w:lvlText w:val=""/>
      <w:lvlJc w:val="left"/>
      <w:pPr>
        <w:ind w:left="720" w:hanging="360"/>
      </w:pPr>
      <w:rPr>
        <w:rFonts w:ascii="Symbol" w:hAnsi="Symbol"/>
      </w:rPr>
    </w:lvl>
    <w:lvl w:ilvl="1" w:tplc="4404DAE0">
      <w:start w:val="1"/>
      <w:numFmt w:val="bullet"/>
      <w:lvlText w:val=""/>
      <w:lvlJc w:val="left"/>
      <w:pPr>
        <w:ind w:left="720" w:hanging="360"/>
      </w:pPr>
      <w:rPr>
        <w:rFonts w:ascii="Symbol" w:hAnsi="Symbol"/>
      </w:rPr>
    </w:lvl>
    <w:lvl w:ilvl="2" w:tplc="45FEA938">
      <w:start w:val="1"/>
      <w:numFmt w:val="bullet"/>
      <w:lvlText w:val=""/>
      <w:lvlJc w:val="left"/>
      <w:pPr>
        <w:ind w:left="720" w:hanging="360"/>
      </w:pPr>
      <w:rPr>
        <w:rFonts w:ascii="Symbol" w:hAnsi="Symbol"/>
      </w:rPr>
    </w:lvl>
    <w:lvl w:ilvl="3" w:tplc="55AAAF44">
      <w:start w:val="1"/>
      <w:numFmt w:val="bullet"/>
      <w:lvlText w:val=""/>
      <w:lvlJc w:val="left"/>
      <w:pPr>
        <w:ind w:left="720" w:hanging="360"/>
      </w:pPr>
      <w:rPr>
        <w:rFonts w:ascii="Symbol" w:hAnsi="Symbol"/>
      </w:rPr>
    </w:lvl>
    <w:lvl w:ilvl="4" w:tplc="31004046">
      <w:start w:val="1"/>
      <w:numFmt w:val="bullet"/>
      <w:lvlText w:val=""/>
      <w:lvlJc w:val="left"/>
      <w:pPr>
        <w:ind w:left="720" w:hanging="360"/>
      </w:pPr>
      <w:rPr>
        <w:rFonts w:ascii="Symbol" w:hAnsi="Symbol"/>
      </w:rPr>
    </w:lvl>
    <w:lvl w:ilvl="5" w:tplc="299A5D50">
      <w:start w:val="1"/>
      <w:numFmt w:val="bullet"/>
      <w:lvlText w:val=""/>
      <w:lvlJc w:val="left"/>
      <w:pPr>
        <w:ind w:left="720" w:hanging="360"/>
      </w:pPr>
      <w:rPr>
        <w:rFonts w:ascii="Symbol" w:hAnsi="Symbol"/>
      </w:rPr>
    </w:lvl>
    <w:lvl w:ilvl="6" w:tplc="6276A2D2">
      <w:start w:val="1"/>
      <w:numFmt w:val="bullet"/>
      <w:lvlText w:val=""/>
      <w:lvlJc w:val="left"/>
      <w:pPr>
        <w:ind w:left="720" w:hanging="360"/>
      </w:pPr>
      <w:rPr>
        <w:rFonts w:ascii="Symbol" w:hAnsi="Symbol"/>
      </w:rPr>
    </w:lvl>
    <w:lvl w:ilvl="7" w:tplc="C1D21672">
      <w:start w:val="1"/>
      <w:numFmt w:val="bullet"/>
      <w:lvlText w:val=""/>
      <w:lvlJc w:val="left"/>
      <w:pPr>
        <w:ind w:left="720" w:hanging="360"/>
      </w:pPr>
      <w:rPr>
        <w:rFonts w:ascii="Symbol" w:hAnsi="Symbol"/>
      </w:rPr>
    </w:lvl>
    <w:lvl w:ilvl="8" w:tplc="96D4D7FA">
      <w:start w:val="1"/>
      <w:numFmt w:val="bullet"/>
      <w:lvlText w:val=""/>
      <w:lvlJc w:val="left"/>
      <w:pPr>
        <w:ind w:left="720" w:hanging="360"/>
      </w:pPr>
      <w:rPr>
        <w:rFonts w:ascii="Symbol" w:hAnsi="Symbol"/>
      </w:rPr>
    </w:lvl>
  </w:abstractNum>
  <w:abstractNum w:abstractNumId="63" w15:restartNumberingAfterBreak="0">
    <w:nsid w:val="39513D35"/>
    <w:multiLevelType w:val="hybridMultilevel"/>
    <w:tmpl w:val="FFFFFFFF"/>
    <w:lvl w:ilvl="0" w:tplc="4FA87810">
      <w:start w:val="1"/>
      <w:numFmt w:val="bullet"/>
      <w:lvlText w:val="·"/>
      <w:lvlJc w:val="left"/>
      <w:pPr>
        <w:ind w:left="720" w:hanging="360"/>
      </w:pPr>
      <w:rPr>
        <w:rFonts w:ascii="Symbol" w:hAnsi="Symbol" w:hint="default"/>
      </w:rPr>
    </w:lvl>
    <w:lvl w:ilvl="1" w:tplc="69BE24BA">
      <w:start w:val="1"/>
      <w:numFmt w:val="bullet"/>
      <w:lvlText w:val="o"/>
      <w:lvlJc w:val="left"/>
      <w:pPr>
        <w:ind w:left="1440" w:hanging="360"/>
      </w:pPr>
      <w:rPr>
        <w:rFonts w:ascii="Courier New" w:hAnsi="Courier New" w:hint="default"/>
      </w:rPr>
    </w:lvl>
    <w:lvl w:ilvl="2" w:tplc="41FCCE0C">
      <w:start w:val="1"/>
      <w:numFmt w:val="bullet"/>
      <w:lvlText w:val=""/>
      <w:lvlJc w:val="left"/>
      <w:pPr>
        <w:ind w:left="2160" w:hanging="360"/>
      </w:pPr>
      <w:rPr>
        <w:rFonts w:ascii="Wingdings" w:hAnsi="Wingdings" w:hint="default"/>
      </w:rPr>
    </w:lvl>
    <w:lvl w:ilvl="3" w:tplc="4740C570">
      <w:start w:val="1"/>
      <w:numFmt w:val="bullet"/>
      <w:lvlText w:val=""/>
      <w:lvlJc w:val="left"/>
      <w:pPr>
        <w:ind w:left="2880" w:hanging="360"/>
      </w:pPr>
      <w:rPr>
        <w:rFonts w:ascii="Symbol" w:hAnsi="Symbol" w:hint="default"/>
      </w:rPr>
    </w:lvl>
    <w:lvl w:ilvl="4" w:tplc="F9F4C26C">
      <w:start w:val="1"/>
      <w:numFmt w:val="bullet"/>
      <w:lvlText w:val="o"/>
      <w:lvlJc w:val="left"/>
      <w:pPr>
        <w:ind w:left="3600" w:hanging="360"/>
      </w:pPr>
      <w:rPr>
        <w:rFonts w:ascii="Courier New" w:hAnsi="Courier New" w:hint="default"/>
      </w:rPr>
    </w:lvl>
    <w:lvl w:ilvl="5" w:tplc="24FAEFF6">
      <w:start w:val="1"/>
      <w:numFmt w:val="bullet"/>
      <w:lvlText w:val=""/>
      <w:lvlJc w:val="left"/>
      <w:pPr>
        <w:ind w:left="4320" w:hanging="360"/>
      </w:pPr>
      <w:rPr>
        <w:rFonts w:ascii="Wingdings" w:hAnsi="Wingdings" w:hint="default"/>
      </w:rPr>
    </w:lvl>
    <w:lvl w:ilvl="6" w:tplc="5C06CB72">
      <w:start w:val="1"/>
      <w:numFmt w:val="bullet"/>
      <w:lvlText w:val=""/>
      <w:lvlJc w:val="left"/>
      <w:pPr>
        <w:ind w:left="5040" w:hanging="360"/>
      </w:pPr>
      <w:rPr>
        <w:rFonts w:ascii="Symbol" w:hAnsi="Symbol" w:hint="default"/>
      </w:rPr>
    </w:lvl>
    <w:lvl w:ilvl="7" w:tplc="6E4CC834">
      <w:start w:val="1"/>
      <w:numFmt w:val="bullet"/>
      <w:lvlText w:val="o"/>
      <w:lvlJc w:val="left"/>
      <w:pPr>
        <w:ind w:left="5760" w:hanging="360"/>
      </w:pPr>
      <w:rPr>
        <w:rFonts w:ascii="Courier New" w:hAnsi="Courier New" w:hint="default"/>
      </w:rPr>
    </w:lvl>
    <w:lvl w:ilvl="8" w:tplc="0D18964E">
      <w:start w:val="1"/>
      <w:numFmt w:val="bullet"/>
      <w:lvlText w:val=""/>
      <w:lvlJc w:val="left"/>
      <w:pPr>
        <w:ind w:left="6480" w:hanging="360"/>
      </w:pPr>
      <w:rPr>
        <w:rFonts w:ascii="Wingdings" w:hAnsi="Wingdings" w:hint="default"/>
      </w:rPr>
    </w:lvl>
  </w:abstractNum>
  <w:abstractNum w:abstractNumId="64" w15:restartNumberingAfterBreak="0">
    <w:nsid w:val="3AB2730A"/>
    <w:multiLevelType w:val="hybridMultilevel"/>
    <w:tmpl w:val="E45A0460"/>
    <w:lvl w:ilvl="0" w:tplc="40C64C2A">
      <w:start w:val="1"/>
      <w:numFmt w:val="decimal"/>
      <w:lvlText w:val="%1."/>
      <w:lvlJc w:val="left"/>
      <w:pPr>
        <w:ind w:left="360" w:hanging="360"/>
      </w:pPr>
      <w:rPr>
        <w:rFonts w:hint="default"/>
        <w:sz w:val="24"/>
        <w:szCs w:val="24"/>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3B4D400D"/>
    <w:multiLevelType w:val="hybridMultilevel"/>
    <w:tmpl w:val="0B729808"/>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15:restartNumberingAfterBreak="0">
    <w:nsid w:val="3E795F4E"/>
    <w:multiLevelType w:val="hybridMultilevel"/>
    <w:tmpl w:val="70BAED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3E947B28"/>
    <w:multiLevelType w:val="hybridMultilevel"/>
    <w:tmpl w:val="219A9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3EBC043D"/>
    <w:multiLevelType w:val="hybridMultilevel"/>
    <w:tmpl w:val="A8B24F52"/>
    <w:lvl w:ilvl="0" w:tplc="6B1695DE">
      <w:start w:val="1"/>
      <w:numFmt w:val="bullet"/>
      <w:lvlText w:val=""/>
      <w:lvlJc w:val="left"/>
      <w:pPr>
        <w:ind w:left="720" w:hanging="360"/>
      </w:pPr>
      <w:rPr>
        <w:rFonts w:ascii="Symbol" w:hAnsi="Symbol"/>
      </w:rPr>
    </w:lvl>
    <w:lvl w:ilvl="1" w:tplc="EF7851E2">
      <w:start w:val="1"/>
      <w:numFmt w:val="bullet"/>
      <w:lvlText w:val=""/>
      <w:lvlJc w:val="left"/>
      <w:pPr>
        <w:ind w:left="720" w:hanging="360"/>
      </w:pPr>
      <w:rPr>
        <w:rFonts w:ascii="Symbol" w:hAnsi="Symbol"/>
      </w:rPr>
    </w:lvl>
    <w:lvl w:ilvl="2" w:tplc="B00C33BC">
      <w:start w:val="1"/>
      <w:numFmt w:val="bullet"/>
      <w:lvlText w:val=""/>
      <w:lvlJc w:val="left"/>
      <w:pPr>
        <w:ind w:left="720" w:hanging="360"/>
      </w:pPr>
      <w:rPr>
        <w:rFonts w:ascii="Symbol" w:hAnsi="Symbol"/>
      </w:rPr>
    </w:lvl>
    <w:lvl w:ilvl="3" w:tplc="3BFC9D84">
      <w:start w:val="1"/>
      <w:numFmt w:val="bullet"/>
      <w:lvlText w:val=""/>
      <w:lvlJc w:val="left"/>
      <w:pPr>
        <w:ind w:left="720" w:hanging="360"/>
      </w:pPr>
      <w:rPr>
        <w:rFonts w:ascii="Symbol" w:hAnsi="Symbol"/>
      </w:rPr>
    </w:lvl>
    <w:lvl w:ilvl="4" w:tplc="3AFEA5CA">
      <w:start w:val="1"/>
      <w:numFmt w:val="bullet"/>
      <w:lvlText w:val=""/>
      <w:lvlJc w:val="left"/>
      <w:pPr>
        <w:ind w:left="720" w:hanging="360"/>
      </w:pPr>
      <w:rPr>
        <w:rFonts w:ascii="Symbol" w:hAnsi="Symbol"/>
      </w:rPr>
    </w:lvl>
    <w:lvl w:ilvl="5" w:tplc="B5B44CCA">
      <w:start w:val="1"/>
      <w:numFmt w:val="bullet"/>
      <w:lvlText w:val=""/>
      <w:lvlJc w:val="left"/>
      <w:pPr>
        <w:ind w:left="720" w:hanging="360"/>
      </w:pPr>
      <w:rPr>
        <w:rFonts w:ascii="Symbol" w:hAnsi="Symbol"/>
      </w:rPr>
    </w:lvl>
    <w:lvl w:ilvl="6" w:tplc="51AA7E50">
      <w:start w:val="1"/>
      <w:numFmt w:val="bullet"/>
      <w:lvlText w:val=""/>
      <w:lvlJc w:val="left"/>
      <w:pPr>
        <w:ind w:left="720" w:hanging="360"/>
      </w:pPr>
      <w:rPr>
        <w:rFonts w:ascii="Symbol" w:hAnsi="Symbol"/>
      </w:rPr>
    </w:lvl>
    <w:lvl w:ilvl="7" w:tplc="40C64D18">
      <w:start w:val="1"/>
      <w:numFmt w:val="bullet"/>
      <w:lvlText w:val=""/>
      <w:lvlJc w:val="left"/>
      <w:pPr>
        <w:ind w:left="720" w:hanging="360"/>
      </w:pPr>
      <w:rPr>
        <w:rFonts w:ascii="Symbol" w:hAnsi="Symbol"/>
      </w:rPr>
    </w:lvl>
    <w:lvl w:ilvl="8" w:tplc="0E7ACB0E">
      <w:start w:val="1"/>
      <w:numFmt w:val="bullet"/>
      <w:lvlText w:val=""/>
      <w:lvlJc w:val="left"/>
      <w:pPr>
        <w:ind w:left="720" w:hanging="360"/>
      </w:pPr>
      <w:rPr>
        <w:rFonts w:ascii="Symbol" w:hAnsi="Symbol"/>
      </w:rPr>
    </w:lvl>
  </w:abstractNum>
  <w:abstractNum w:abstractNumId="69" w15:restartNumberingAfterBreak="0">
    <w:nsid w:val="41715BCA"/>
    <w:multiLevelType w:val="hybridMultilevel"/>
    <w:tmpl w:val="3062903E"/>
    <w:lvl w:ilvl="0" w:tplc="B8CE5160">
      <w:start w:val="1"/>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70" w15:restartNumberingAfterBreak="0">
    <w:nsid w:val="45CD02E2"/>
    <w:multiLevelType w:val="hybridMultilevel"/>
    <w:tmpl w:val="7B38B984"/>
    <w:lvl w:ilvl="0" w:tplc="1009000F">
      <w:start w:val="1"/>
      <w:numFmt w:val="decimal"/>
      <w:lvlText w:val="%1."/>
      <w:lvlJc w:val="left"/>
      <w:pPr>
        <w:ind w:left="360" w:hanging="360"/>
      </w:pPr>
      <w:rPr>
        <w:rFonts w:hint="default"/>
      </w:rPr>
    </w:lvl>
    <w:lvl w:ilvl="1" w:tplc="10090017">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464506EE"/>
    <w:multiLevelType w:val="hybridMultilevel"/>
    <w:tmpl w:val="08BEB3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2" w15:restartNumberingAfterBreak="0">
    <w:nsid w:val="49A872D0"/>
    <w:multiLevelType w:val="hybridMultilevel"/>
    <w:tmpl w:val="B1FCA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4AC53922"/>
    <w:multiLevelType w:val="hybridMultilevel"/>
    <w:tmpl w:val="2578DA7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BE97F2B"/>
    <w:multiLevelType w:val="hybridMultilevel"/>
    <w:tmpl w:val="CAA83086"/>
    <w:lvl w:ilvl="0" w:tplc="EE9C662A">
      <w:start w:val="1"/>
      <w:numFmt w:val="bullet"/>
      <w:lvlText w:val=""/>
      <w:lvlJc w:val="left"/>
      <w:pPr>
        <w:ind w:left="1800" w:hanging="360"/>
      </w:pPr>
      <w:rPr>
        <w:rFonts w:ascii="Symbol" w:hAnsi="Symbol"/>
      </w:rPr>
    </w:lvl>
    <w:lvl w:ilvl="1" w:tplc="ED4065E4">
      <w:start w:val="1"/>
      <w:numFmt w:val="bullet"/>
      <w:lvlText w:val=""/>
      <w:lvlJc w:val="left"/>
      <w:pPr>
        <w:ind w:left="1800" w:hanging="360"/>
      </w:pPr>
      <w:rPr>
        <w:rFonts w:ascii="Symbol" w:hAnsi="Symbol"/>
      </w:rPr>
    </w:lvl>
    <w:lvl w:ilvl="2" w:tplc="70723430">
      <w:start w:val="1"/>
      <w:numFmt w:val="bullet"/>
      <w:lvlText w:val=""/>
      <w:lvlJc w:val="left"/>
      <w:pPr>
        <w:ind w:left="1800" w:hanging="360"/>
      </w:pPr>
      <w:rPr>
        <w:rFonts w:ascii="Symbol" w:hAnsi="Symbol"/>
      </w:rPr>
    </w:lvl>
    <w:lvl w:ilvl="3" w:tplc="5E762CE4">
      <w:start w:val="1"/>
      <w:numFmt w:val="bullet"/>
      <w:lvlText w:val=""/>
      <w:lvlJc w:val="left"/>
      <w:pPr>
        <w:ind w:left="1800" w:hanging="360"/>
      </w:pPr>
      <w:rPr>
        <w:rFonts w:ascii="Symbol" w:hAnsi="Symbol"/>
      </w:rPr>
    </w:lvl>
    <w:lvl w:ilvl="4" w:tplc="6F441DD0">
      <w:start w:val="1"/>
      <w:numFmt w:val="bullet"/>
      <w:lvlText w:val=""/>
      <w:lvlJc w:val="left"/>
      <w:pPr>
        <w:ind w:left="1800" w:hanging="360"/>
      </w:pPr>
      <w:rPr>
        <w:rFonts w:ascii="Symbol" w:hAnsi="Symbol"/>
      </w:rPr>
    </w:lvl>
    <w:lvl w:ilvl="5" w:tplc="33B4E6B8">
      <w:start w:val="1"/>
      <w:numFmt w:val="bullet"/>
      <w:lvlText w:val=""/>
      <w:lvlJc w:val="left"/>
      <w:pPr>
        <w:ind w:left="1800" w:hanging="360"/>
      </w:pPr>
      <w:rPr>
        <w:rFonts w:ascii="Symbol" w:hAnsi="Symbol"/>
      </w:rPr>
    </w:lvl>
    <w:lvl w:ilvl="6" w:tplc="C6009112">
      <w:start w:val="1"/>
      <w:numFmt w:val="bullet"/>
      <w:lvlText w:val=""/>
      <w:lvlJc w:val="left"/>
      <w:pPr>
        <w:ind w:left="1800" w:hanging="360"/>
      </w:pPr>
      <w:rPr>
        <w:rFonts w:ascii="Symbol" w:hAnsi="Symbol"/>
      </w:rPr>
    </w:lvl>
    <w:lvl w:ilvl="7" w:tplc="ECF86646">
      <w:start w:val="1"/>
      <w:numFmt w:val="bullet"/>
      <w:lvlText w:val=""/>
      <w:lvlJc w:val="left"/>
      <w:pPr>
        <w:ind w:left="1800" w:hanging="360"/>
      </w:pPr>
      <w:rPr>
        <w:rFonts w:ascii="Symbol" w:hAnsi="Symbol"/>
      </w:rPr>
    </w:lvl>
    <w:lvl w:ilvl="8" w:tplc="06401C50">
      <w:start w:val="1"/>
      <w:numFmt w:val="bullet"/>
      <w:lvlText w:val=""/>
      <w:lvlJc w:val="left"/>
      <w:pPr>
        <w:ind w:left="1800" w:hanging="360"/>
      </w:pPr>
      <w:rPr>
        <w:rFonts w:ascii="Symbol" w:hAnsi="Symbol"/>
      </w:rPr>
    </w:lvl>
  </w:abstractNum>
  <w:abstractNum w:abstractNumId="75" w15:restartNumberingAfterBreak="0">
    <w:nsid w:val="4D5C0C6C"/>
    <w:multiLevelType w:val="hybridMultilevel"/>
    <w:tmpl w:val="9DAE9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4D922257"/>
    <w:multiLevelType w:val="multilevel"/>
    <w:tmpl w:val="7DCC5E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4DA272EE"/>
    <w:multiLevelType w:val="hybridMultilevel"/>
    <w:tmpl w:val="DAD22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4ED50C02"/>
    <w:multiLevelType w:val="hybridMultilevel"/>
    <w:tmpl w:val="BEBCAB68"/>
    <w:lvl w:ilvl="0" w:tplc="6980C542">
      <w:start w:val="1"/>
      <w:numFmt w:val="decimal"/>
      <w:lvlText w:val="%1."/>
      <w:lvlJc w:val="left"/>
      <w:pPr>
        <w:ind w:left="1440" w:hanging="360"/>
      </w:pPr>
    </w:lvl>
    <w:lvl w:ilvl="1" w:tplc="FCC00A4A">
      <w:start w:val="1"/>
      <w:numFmt w:val="decimal"/>
      <w:lvlText w:val="%2."/>
      <w:lvlJc w:val="left"/>
      <w:pPr>
        <w:ind w:left="1440" w:hanging="360"/>
      </w:pPr>
    </w:lvl>
    <w:lvl w:ilvl="2" w:tplc="3200743C">
      <w:start w:val="1"/>
      <w:numFmt w:val="decimal"/>
      <w:lvlText w:val="%3."/>
      <w:lvlJc w:val="left"/>
      <w:pPr>
        <w:ind w:left="1440" w:hanging="360"/>
      </w:pPr>
    </w:lvl>
    <w:lvl w:ilvl="3" w:tplc="AA24A9B8">
      <w:start w:val="1"/>
      <w:numFmt w:val="decimal"/>
      <w:lvlText w:val="%4."/>
      <w:lvlJc w:val="left"/>
      <w:pPr>
        <w:ind w:left="1440" w:hanging="360"/>
      </w:pPr>
    </w:lvl>
    <w:lvl w:ilvl="4" w:tplc="A7CA804C">
      <w:start w:val="1"/>
      <w:numFmt w:val="decimal"/>
      <w:lvlText w:val="%5."/>
      <w:lvlJc w:val="left"/>
      <w:pPr>
        <w:ind w:left="1440" w:hanging="360"/>
      </w:pPr>
    </w:lvl>
    <w:lvl w:ilvl="5" w:tplc="6416FE2C">
      <w:start w:val="1"/>
      <w:numFmt w:val="decimal"/>
      <w:lvlText w:val="%6."/>
      <w:lvlJc w:val="left"/>
      <w:pPr>
        <w:ind w:left="1440" w:hanging="360"/>
      </w:pPr>
    </w:lvl>
    <w:lvl w:ilvl="6" w:tplc="AC6C3DC6">
      <w:start w:val="1"/>
      <w:numFmt w:val="decimal"/>
      <w:lvlText w:val="%7."/>
      <w:lvlJc w:val="left"/>
      <w:pPr>
        <w:ind w:left="1440" w:hanging="360"/>
      </w:pPr>
    </w:lvl>
    <w:lvl w:ilvl="7" w:tplc="4C5028BE">
      <w:start w:val="1"/>
      <w:numFmt w:val="decimal"/>
      <w:lvlText w:val="%8."/>
      <w:lvlJc w:val="left"/>
      <w:pPr>
        <w:ind w:left="1440" w:hanging="360"/>
      </w:pPr>
    </w:lvl>
    <w:lvl w:ilvl="8" w:tplc="74F2D478">
      <w:start w:val="1"/>
      <w:numFmt w:val="decimal"/>
      <w:lvlText w:val="%9."/>
      <w:lvlJc w:val="left"/>
      <w:pPr>
        <w:ind w:left="1440" w:hanging="360"/>
      </w:pPr>
    </w:lvl>
  </w:abstractNum>
  <w:abstractNum w:abstractNumId="79" w15:restartNumberingAfterBreak="0">
    <w:nsid w:val="4F535D32"/>
    <w:multiLevelType w:val="hybridMultilevel"/>
    <w:tmpl w:val="CCCC68CC"/>
    <w:lvl w:ilvl="0" w:tplc="9170F954">
      <w:start w:val="1"/>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80" w15:restartNumberingAfterBreak="0">
    <w:nsid w:val="504353B9"/>
    <w:multiLevelType w:val="hybridMultilevel"/>
    <w:tmpl w:val="894C9636"/>
    <w:lvl w:ilvl="0" w:tplc="15640236">
      <w:start w:val="1"/>
      <w:numFmt w:val="lowerRoman"/>
      <w:lvlText w:val="(%1)"/>
      <w:lvlJc w:val="left"/>
      <w:pPr>
        <w:ind w:left="1440" w:hanging="720"/>
      </w:pPr>
      <w:rPr>
        <w:rFonts w:hint="default"/>
        <w:b/>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1" w15:restartNumberingAfterBreak="0">
    <w:nsid w:val="50576A00"/>
    <w:multiLevelType w:val="hybridMultilevel"/>
    <w:tmpl w:val="EB6C4D44"/>
    <w:lvl w:ilvl="0" w:tplc="FFFFFFFF">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2" w15:restartNumberingAfterBreak="0">
    <w:nsid w:val="50B02353"/>
    <w:multiLevelType w:val="multilevel"/>
    <w:tmpl w:val="CCDA72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559F6A8C"/>
    <w:multiLevelType w:val="hybridMultilevel"/>
    <w:tmpl w:val="A6164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57035782"/>
    <w:multiLevelType w:val="hybridMultilevel"/>
    <w:tmpl w:val="B3F2B80E"/>
    <w:lvl w:ilvl="0" w:tplc="7A12A312">
      <w:start w:val="1"/>
      <w:numFmt w:val="bullet"/>
      <w:lvlText w:val=""/>
      <w:lvlJc w:val="left"/>
      <w:pPr>
        <w:ind w:left="1940" w:hanging="360"/>
      </w:pPr>
      <w:rPr>
        <w:rFonts w:ascii="Symbol" w:hAnsi="Symbol"/>
      </w:rPr>
    </w:lvl>
    <w:lvl w:ilvl="1" w:tplc="70841A8A">
      <w:start w:val="1"/>
      <w:numFmt w:val="bullet"/>
      <w:lvlText w:val=""/>
      <w:lvlJc w:val="left"/>
      <w:pPr>
        <w:ind w:left="1940" w:hanging="360"/>
      </w:pPr>
      <w:rPr>
        <w:rFonts w:ascii="Symbol" w:hAnsi="Symbol"/>
      </w:rPr>
    </w:lvl>
    <w:lvl w:ilvl="2" w:tplc="6CC89F46">
      <w:start w:val="1"/>
      <w:numFmt w:val="bullet"/>
      <w:lvlText w:val=""/>
      <w:lvlJc w:val="left"/>
      <w:pPr>
        <w:ind w:left="1940" w:hanging="360"/>
      </w:pPr>
      <w:rPr>
        <w:rFonts w:ascii="Symbol" w:hAnsi="Symbol"/>
      </w:rPr>
    </w:lvl>
    <w:lvl w:ilvl="3" w:tplc="F00A44C6">
      <w:start w:val="1"/>
      <w:numFmt w:val="bullet"/>
      <w:lvlText w:val=""/>
      <w:lvlJc w:val="left"/>
      <w:pPr>
        <w:ind w:left="1940" w:hanging="360"/>
      </w:pPr>
      <w:rPr>
        <w:rFonts w:ascii="Symbol" w:hAnsi="Symbol"/>
      </w:rPr>
    </w:lvl>
    <w:lvl w:ilvl="4" w:tplc="F1AE2846">
      <w:start w:val="1"/>
      <w:numFmt w:val="bullet"/>
      <w:lvlText w:val=""/>
      <w:lvlJc w:val="left"/>
      <w:pPr>
        <w:ind w:left="1940" w:hanging="360"/>
      </w:pPr>
      <w:rPr>
        <w:rFonts w:ascii="Symbol" w:hAnsi="Symbol"/>
      </w:rPr>
    </w:lvl>
    <w:lvl w:ilvl="5" w:tplc="7E1ECD50">
      <w:start w:val="1"/>
      <w:numFmt w:val="bullet"/>
      <w:lvlText w:val=""/>
      <w:lvlJc w:val="left"/>
      <w:pPr>
        <w:ind w:left="1940" w:hanging="360"/>
      </w:pPr>
      <w:rPr>
        <w:rFonts w:ascii="Symbol" w:hAnsi="Symbol"/>
      </w:rPr>
    </w:lvl>
    <w:lvl w:ilvl="6" w:tplc="27240A0E">
      <w:start w:val="1"/>
      <w:numFmt w:val="bullet"/>
      <w:lvlText w:val=""/>
      <w:lvlJc w:val="left"/>
      <w:pPr>
        <w:ind w:left="1940" w:hanging="360"/>
      </w:pPr>
      <w:rPr>
        <w:rFonts w:ascii="Symbol" w:hAnsi="Symbol"/>
      </w:rPr>
    </w:lvl>
    <w:lvl w:ilvl="7" w:tplc="133AE340">
      <w:start w:val="1"/>
      <w:numFmt w:val="bullet"/>
      <w:lvlText w:val=""/>
      <w:lvlJc w:val="left"/>
      <w:pPr>
        <w:ind w:left="1940" w:hanging="360"/>
      </w:pPr>
      <w:rPr>
        <w:rFonts w:ascii="Symbol" w:hAnsi="Symbol"/>
      </w:rPr>
    </w:lvl>
    <w:lvl w:ilvl="8" w:tplc="8F4E1810">
      <w:start w:val="1"/>
      <w:numFmt w:val="bullet"/>
      <w:lvlText w:val=""/>
      <w:lvlJc w:val="left"/>
      <w:pPr>
        <w:ind w:left="1940" w:hanging="360"/>
      </w:pPr>
      <w:rPr>
        <w:rFonts w:ascii="Symbol" w:hAnsi="Symbol"/>
      </w:rPr>
    </w:lvl>
  </w:abstractNum>
  <w:abstractNum w:abstractNumId="85" w15:restartNumberingAfterBreak="0">
    <w:nsid w:val="57230F5F"/>
    <w:multiLevelType w:val="hybridMultilevel"/>
    <w:tmpl w:val="AEE4E5DE"/>
    <w:lvl w:ilvl="0" w:tplc="3BF0BBF0">
      <w:start w:val="1"/>
      <w:numFmt w:val="bullet"/>
      <w:lvlText w:val=""/>
      <w:lvlJc w:val="left"/>
      <w:pPr>
        <w:ind w:left="720" w:hanging="360"/>
      </w:pPr>
      <w:rPr>
        <w:rFonts w:ascii="Symbol" w:hAnsi="Symbol"/>
      </w:rPr>
    </w:lvl>
    <w:lvl w:ilvl="1" w:tplc="6D5E213C">
      <w:start w:val="1"/>
      <w:numFmt w:val="bullet"/>
      <w:lvlText w:val=""/>
      <w:lvlJc w:val="left"/>
      <w:pPr>
        <w:ind w:left="720" w:hanging="360"/>
      </w:pPr>
      <w:rPr>
        <w:rFonts w:ascii="Symbol" w:hAnsi="Symbol"/>
      </w:rPr>
    </w:lvl>
    <w:lvl w:ilvl="2" w:tplc="57F27828">
      <w:start w:val="1"/>
      <w:numFmt w:val="bullet"/>
      <w:lvlText w:val=""/>
      <w:lvlJc w:val="left"/>
      <w:pPr>
        <w:ind w:left="720" w:hanging="360"/>
      </w:pPr>
      <w:rPr>
        <w:rFonts w:ascii="Symbol" w:hAnsi="Symbol"/>
      </w:rPr>
    </w:lvl>
    <w:lvl w:ilvl="3" w:tplc="2B388E2C">
      <w:start w:val="1"/>
      <w:numFmt w:val="bullet"/>
      <w:lvlText w:val=""/>
      <w:lvlJc w:val="left"/>
      <w:pPr>
        <w:ind w:left="720" w:hanging="360"/>
      </w:pPr>
      <w:rPr>
        <w:rFonts w:ascii="Symbol" w:hAnsi="Symbol"/>
      </w:rPr>
    </w:lvl>
    <w:lvl w:ilvl="4" w:tplc="C0A4F220">
      <w:start w:val="1"/>
      <w:numFmt w:val="bullet"/>
      <w:lvlText w:val=""/>
      <w:lvlJc w:val="left"/>
      <w:pPr>
        <w:ind w:left="720" w:hanging="360"/>
      </w:pPr>
      <w:rPr>
        <w:rFonts w:ascii="Symbol" w:hAnsi="Symbol"/>
      </w:rPr>
    </w:lvl>
    <w:lvl w:ilvl="5" w:tplc="4D4A72FE">
      <w:start w:val="1"/>
      <w:numFmt w:val="bullet"/>
      <w:lvlText w:val=""/>
      <w:lvlJc w:val="left"/>
      <w:pPr>
        <w:ind w:left="720" w:hanging="360"/>
      </w:pPr>
      <w:rPr>
        <w:rFonts w:ascii="Symbol" w:hAnsi="Symbol"/>
      </w:rPr>
    </w:lvl>
    <w:lvl w:ilvl="6" w:tplc="FCCE3556">
      <w:start w:val="1"/>
      <w:numFmt w:val="bullet"/>
      <w:lvlText w:val=""/>
      <w:lvlJc w:val="left"/>
      <w:pPr>
        <w:ind w:left="720" w:hanging="360"/>
      </w:pPr>
      <w:rPr>
        <w:rFonts w:ascii="Symbol" w:hAnsi="Symbol"/>
      </w:rPr>
    </w:lvl>
    <w:lvl w:ilvl="7" w:tplc="A6161378">
      <w:start w:val="1"/>
      <w:numFmt w:val="bullet"/>
      <w:lvlText w:val=""/>
      <w:lvlJc w:val="left"/>
      <w:pPr>
        <w:ind w:left="720" w:hanging="360"/>
      </w:pPr>
      <w:rPr>
        <w:rFonts w:ascii="Symbol" w:hAnsi="Symbol"/>
      </w:rPr>
    </w:lvl>
    <w:lvl w:ilvl="8" w:tplc="31723AD8">
      <w:start w:val="1"/>
      <w:numFmt w:val="bullet"/>
      <w:lvlText w:val=""/>
      <w:lvlJc w:val="left"/>
      <w:pPr>
        <w:ind w:left="720" w:hanging="360"/>
      </w:pPr>
      <w:rPr>
        <w:rFonts w:ascii="Symbol" w:hAnsi="Symbol"/>
      </w:rPr>
    </w:lvl>
  </w:abstractNum>
  <w:abstractNum w:abstractNumId="86" w15:restartNumberingAfterBreak="0">
    <w:nsid w:val="57D00A85"/>
    <w:multiLevelType w:val="multilevel"/>
    <w:tmpl w:val="A574F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0447DE"/>
    <w:multiLevelType w:val="hybridMultilevel"/>
    <w:tmpl w:val="CC4286B4"/>
    <w:lvl w:ilvl="0" w:tplc="0F800B4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8" w15:restartNumberingAfterBreak="0">
    <w:nsid w:val="5AA65AFA"/>
    <w:multiLevelType w:val="hybridMultilevel"/>
    <w:tmpl w:val="6F4E655C"/>
    <w:lvl w:ilvl="0" w:tplc="151890CA">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5AA94F38"/>
    <w:multiLevelType w:val="hybridMultilevel"/>
    <w:tmpl w:val="B7B881A6"/>
    <w:lvl w:ilvl="0" w:tplc="42C4CC06">
      <w:start w:val="1"/>
      <w:numFmt w:val="decimal"/>
      <w:lvlText w:val="%1)"/>
      <w:lvlJc w:val="left"/>
      <w:pPr>
        <w:ind w:left="1100" w:hanging="360"/>
      </w:pPr>
    </w:lvl>
    <w:lvl w:ilvl="1" w:tplc="B1FC984E">
      <w:start w:val="1"/>
      <w:numFmt w:val="decimal"/>
      <w:lvlText w:val="%2)"/>
      <w:lvlJc w:val="left"/>
      <w:pPr>
        <w:ind w:left="1100" w:hanging="360"/>
      </w:pPr>
    </w:lvl>
    <w:lvl w:ilvl="2" w:tplc="68EA6BE2">
      <w:start w:val="1"/>
      <w:numFmt w:val="decimal"/>
      <w:lvlText w:val="%3)"/>
      <w:lvlJc w:val="left"/>
      <w:pPr>
        <w:ind w:left="1100" w:hanging="360"/>
      </w:pPr>
    </w:lvl>
    <w:lvl w:ilvl="3" w:tplc="488C88CC">
      <w:start w:val="1"/>
      <w:numFmt w:val="decimal"/>
      <w:lvlText w:val="%4)"/>
      <w:lvlJc w:val="left"/>
      <w:pPr>
        <w:ind w:left="1100" w:hanging="360"/>
      </w:pPr>
    </w:lvl>
    <w:lvl w:ilvl="4" w:tplc="7DFCD354">
      <w:start w:val="1"/>
      <w:numFmt w:val="decimal"/>
      <w:lvlText w:val="%5)"/>
      <w:lvlJc w:val="left"/>
      <w:pPr>
        <w:ind w:left="1100" w:hanging="360"/>
      </w:pPr>
    </w:lvl>
    <w:lvl w:ilvl="5" w:tplc="FD4A8B2A">
      <w:start w:val="1"/>
      <w:numFmt w:val="decimal"/>
      <w:lvlText w:val="%6)"/>
      <w:lvlJc w:val="left"/>
      <w:pPr>
        <w:ind w:left="1100" w:hanging="360"/>
      </w:pPr>
    </w:lvl>
    <w:lvl w:ilvl="6" w:tplc="49CA3E8C">
      <w:start w:val="1"/>
      <w:numFmt w:val="decimal"/>
      <w:lvlText w:val="%7)"/>
      <w:lvlJc w:val="left"/>
      <w:pPr>
        <w:ind w:left="1100" w:hanging="360"/>
      </w:pPr>
    </w:lvl>
    <w:lvl w:ilvl="7" w:tplc="0A54993E">
      <w:start w:val="1"/>
      <w:numFmt w:val="decimal"/>
      <w:lvlText w:val="%8)"/>
      <w:lvlJc w:val="left"/>
      <w:pPr>
        <w:ind w:left="1100" w:hanging="360"/>
      </w:pPr>
    </w:lvl>
    <w:lvl w:ilvl="8" w:tplc="539AC29A">
      <w:start w:val="1"/>
      <w:numFmt w:val="decimal"/>
      <w:lvlText w:val="%9)"/>
      <w:lvlJc w:val="left"/>
      <w:pPr>
        <w:ind w:left="1100" w:hanging="360"/>
      </w:pPr>
    </w:lvl>
  </w:abstractNum>
  <w:abstractNum w:abstractNumId="90" w15:restartNumberingAfterBreak="0">
    <w:nsid w:val="5C1C72D8"/>
    <w:multiLevelType w:val="hybridMultilevel"/>
    <w:tmpl w:val="559CC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5CD641F3"/>
    <w:multiLevelType w:val="hybridMultilevel"/>
    <w:tmpl w:val="A91ADC6A"/>
    <w:lvl w:ilvl="0" w:tplc="02166322">
      <w:start w:val="1"/>
      <w:numFmt w:val="lowerLetter"/>
      <w:lvlText w:val="%1)"/>
      <w:lvlJc w:val="left"/>
      <w:pPr>
        <w:ind w:left="1440" w:hanging="360"/>
      </w:pPr>
      <w:rPr>
        <w:rFonts w:hint="default"/>
        <w:sz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2" w15:restartNumberingAfterBreak="0">
    <w:nsid w:val="5D2344F4"/>
    <w:multiLevelType w:val="hybridMultilevel"/>
    <w:tmpl w:val="AB64CC0E"/>
    <w:lvl w:ilvl="0" w:tplc="B15457F2">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5DEE43CC"/>
    <w:multiLevelType w:val="hybridMultilevel"/>
    <w:tmpl w:val="4C8045CC"/>
    <w:lvl w:ilvl="0" w:tplc="03089F32">
      <w:start w:val="1"/>
      <w:numFmt w:val="bullet"/>
      <w:lvlText w:val=""/>
      <w:lvlJc w:val="left"/>
      <w:pPr>
        <w:ind w:left="1800" w:hanging="360"/>
      </w:pPr>
      <w:rPr>
        <w:rFonts w:ascii="Symbol" w:hAnsi="Symbol"/>
      </w:rPr>
    </w:lvl>
    <w:lvl w:ilvl="1" w:tplc="A9C44188">
      <w:start w:val="1"/>
      <w:numFmt w:val="bullet"/>
      <w:lvlText w:val=""/>
      <w:lvlJc w:val="left"/>
      <w:pPr>
        <w:ind w:left="1800" w:hanging="360"/>
      </w:pPr>
      <w:rPr>
        <w:rFonts w:ascii="Symbol" w:hAnsi="Symbol"/>
      </w:rPr>
    </w:lvl>
    <w:lvl w:ilvl="2" w:tplc="7F0A3B76">
      <w:start w:val="1"/>
      <w:numFmt w:val="bullet"/>
      <w:lvlText w:val=""/>
      <w:lvlJc w:val="left"/>
      <w:pPr>
        <w:ind w:left="1800" w:hanging="360"/>
      </w:pPr>
      <w:rPr>
        <w:rFonts w:ascii="Symbol" w:hAnsi="Symbol"/>
      </w:rPr>
    </w:lvl>
    <w:lvl w:ilvl="3" w:tplc="68CE15CE">
      <w:start w:val="1"/>
      <w:numFmt w:val="bullet"/>
      <w:lvlText w:val=""/>
      <w:lvlJc w:val="left"/>
      <w:pPr>
        <w:ind w:left="1800" w:hanging="360"/>
      </w:pPr>
      <w:rPr>
        <w:rFonts w:ascii="Symbol" w:hAnsi="Symbol"/>
      </w:rPr>
    </w:lvl>
    <w:lvl w:ilvl="4" w:tplc="EDDCC09A">
      <w:start w:val="1"/>
      <w:numFmt w:val="bullet"/>
      <w:lvlText w:val=""/>
      <w:lvlJc w:val="left"/>
      <w:pPr>
        <w:ind w:left="1800" w:hanging="360"/>
      </w:pPr>
      <w:rPr>
        <w:rFonts w:ascii="Symbol" w:hAnsi="Symbol"/>
      </w:rPr>
    </w:lvl>
    <w:lvl w:ilvl="5" w:tplc="832007FC">
      <w:start w:val="1"/>
      <w:numFmt w:val="bullet"/>
      <w:lvlText w:val=""/>
      <w:lvlJc w:val="left"/>
      <w:pPr>
        <w:ind w:left="1800" w:hanging="360"/>
      </w:pPr>
      <w:rPr>
        <w:rFonts w:ascii="Symbol" w:hAnsi="Symbol"/>
      </w:rPr>
    </w:lvl>
    <w:lvl w:ilvl="6" w:tplc="B554ED00">
      <w:start w:val="1"/>
      <w:numFmt w:val="bullet"/>
      <w:lvlText w:val=""/>
      <w:lvlJc w:val="left"/>
      <w:pPr>
        <w:ind w:left="1800" w:hanging="360"/>
      </w:pPr>
      <w:rPr>
        <w:rFonts w:ascii="Symbol" w:hAnsi="Symbol"/>
      </w:rPr>
    </w:lvl>
    <w:lvl w:ilvl="7" w:tplc="C54229E4">
      <w:start w:val="1"/>
      <w:numFmt w:val="bullet"/>
      <w:lvlText w:val=""/>
      <w:lvlJc w:val="left"/>
      <w:pPr>
        <w:ind w:left="1800" w:hanging="360"/>
      </w:pPr>
      <w:rPr>
        <w:rFonts w:ascii="Symbol" w:hAnsi="Symbol"/>
      </w:rPr>
    </w:lvl>
    <w:lvl w:ilvl="8" w:tplc="5D806558">
      <w:start w:val="1"/>
      <w:numFmt w:val="bullet"/>
      <w:lvlText w:val=""/>
      <w:lvlJc w:val="left"/>
      <w:pPr>
        <w:ind w:left="1800" w:hanging="360"/>
      </w:pPr>
      <w:rPr>
        <w:rFonts w:ascii="Symbol" w:hAnsi="Symbol"/>
      </w:rPr>
    </w:lvl>
  </w:abstractNum>
  <w:abstractNum w:abstractNumId="94" w15:restartNumberingAfterBreak="0">
    <w:nsid w:val="5EBF0301"/>
    <w:multiLevelType w:val="hybridMultilevel"/>
    <w:tmpl w:val="E6002A72"/>
    <w:lvl w:ilvl="0" w:tplc="DEF03982">
      <w:start w:val="1"/>
      <w:numFmt w:val="bullet"/>
      <w:lvlText w:val=""/>
      <w:lvlJc w:val="left"/>
      <w:pPr>
        <w:ind w:left="720" w:hanging="360"/>
      </w:pPr>
      <w:rPr>
        <w:rFonts w:ascii="Symbol" w:hAnsi="Symbol"/>
      </w:rPr>
    </w:lvl>
    <w:lvl w:ilvl="1" w:tplc="78C0EC1E">
      <w:start w:val="1"/>
      <w:numFmt w:val="bullet"/>
      <w:lvlText w:val=""/>
      <w:lvlJc w:val="left"/>
      <w:pPr>
        <w:ind w:left="720" w:hanging="360"/>
      </w:pPr>
      <w:rPr>
        <w:rFonts w:ascii="Symbol" w:hAnsi="Symbol"/>
      </w:rPr>
    </w:lvl>
    <w:lvl w:ilvl="2" w:tplc="F5BAACCC">
      <w:start w:val="1"/>
      <w:numFmt w:val="bullet"/>
      <w:lvlText w:val=""/>
      <w:lvlJc w:val="left"/>
      <w:pPr>
        <w:ind w:left="720" w:hanging="360"/>
      </w:pPr>
      <w:rPr>
        <w:rFonts w:ascii="Symbol" w:hAnsi="Symbol"/>
      </w:rPr>
    </w:lvl>
    <w:lvl w:ilvl="3" w:tplc="94E0F0EE">
      <w:start w:val="1"/>
      <w:numFmt w:val="bullet"/>
      <w:lvlText w:val=""/>
      <w:lvlJc w:val="left"/>
      <w:pPr>
        <w:ind w:left="720" w:hanging="360"/>
      </w:pPr>
      <w:rPr>
        <w:rFonts w:ascii="Symbol" w:hAnsi="Symbol"/>
      </w:rPr>
    </w:lvl>
    <w:lvl w:ilvl="4" w:tplc="6B006F7C">
      <w:start w:val="1"/>
      <w:numFmt w:val="bullet"/>
      <w:lvlText w:val=""/>
      <w:lvlJc w:val="left"/>
      <w:pPr>
        <w:ind w:left="720" w:hanging="360"/>
      </w:pPr>
      <w:rPr>
        <w:rFonts w:ascii="Symbol" w:hAnsi="Symbol"/>
      </w:rPr>
    </w:lvl>
    <w:lvl w:ilvl="5" w:tplc="67A6C7F2">
      <w:start w:val="1"/>
      <w:numFmt w:val="bullet"/>
      <w:lvlText w:val=""/>
      <w:lvlJc w:val="left"/>
      <w:pPr>
        <w:ind w:left="720" w:hanging="360"/>
      </w:pPr>
      <w:rPr>
        <w:rFonts w:ascii="Symbol" w:hAnsi="Symbol"/>
      </w:rPr>
    </w:lvl>
    <w:lvl w:ilvl="6" w:tplc="37180608">
      <w:start w:val="1"/>
      <w:numFmt w:val="bullet"/>
      <w:lvlText w:val=""/>
      <w:lvlJc w:val="left"/>
      <w:pPr>
        <w:ind w:left="720" w:hanging="360"/>
      </w:pPr>
      <w:rPr>
        <w:rFonts w:ascii="Symbol" w:hAnsi="Symbol"/>
      </w:rPr>
    </w:lvl>
    <w:lvl w:ilvl="7" w:tplc="C8D8C27E">
      <w:start w:val="1"/>
      <w:numFmt w:val="bullet"/>
      <w:lvlText w:val=""/>
      <w:lvlJc w:val="left"/>
      <w:pPr>
        <w:ind w:left="720" w:hanging="360"/>
      </w:pPr>
      <w:rPr>
        <w:rFonts w:ascii="Symbol" w:hAnsi="Symbol"/>
      </w:rPr>
    </w:lvl>
    <w:lvl w:ilvl="8" w:tplc="0CB49924">
      <w:start w:val="1"/>
      <w:numFmt w:val="bullet"/>
      <w:lvlText w:val=""/>
      <w:lvlJc w:val="left"/>
      <w:pPr>
        <w:ind w:left="720" w:hanging="360"/>
      </w:pPr>
      <w:rPr>
        <w:rFonts w:ascii="Symbol" w:hAnsi="Symbol"/>
      </w:rPr>
    </w:lvl>
  </w:abstractNum>
  <w:abstractNum w:abstractNumId="95" w15:restartNumberingAfterBreak="0">
    <w:nsid w:val="5F162C9C"/>
    <w:multiLevelType w:val="hybridMultilevel"/>
    <w:tmpl w:val="CDCEDB26"/>
    <w:lvl w:ilvl="0" w:tplc="10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6" w15:restartNumberingAfterBreak="0">
    <w:nsid w:val="5F532C37"/>
    <w:multiLevelType w:val="hybridMultilevel"/>
    <w:tmpl w:val="A2E227E2"/>
    <w:lvl w:ilvl="0" w:tplc="10090017">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7" w15:restartNumberingAfterBreak="0">
    <w:nsid w:val="60781C85"/>
    <w:multiLevelType w:val="multilevel"/>
    <w:tmpl w:val="9BB2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366E44"/>
    <w:multiLevelType w:val="hybridMultilevel"/>
    <w:tmpl w:val="7590A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62D54F4E"/>
    <w:multiLevelType w:val="hybridMultilevel"/>
    <w:tmpl w:val="38D491E0"/>
    <w:lvl w:ilvl="0" w:tplc="A282D0E6">
      <w:start w:val="1"/>
      <w:numFmt w:val="bullet"/>
      <w:lvlText w:val=""/>
      <w:lvlJc w:val="left"/>
      <w:pPr>
        <w:ind w:left="1080" w:hanging="360"/>
      </w:pPr>
      <w:rPr>
        <w:rFonts w:ascii="Symbol" w:hAnsi="Symbol"/>
      </w:rPr>
    </w:lvl>
    <w:lvl w:ilvl="1" w:tplc="A5DC8140">
      <w:start w:val="1"/>
      <w:numFmt w:val="bullet"/>
      <w:lvlText w:val=""/>
      <w:lvlJc w:val="left"/>
      <w:pPr>
        <w:ind w:left="1080" w:hanging="360"/>
      </w:pPr>
      <w:rPr>
        <w:rFonts w:ascii="Symbol" w:hAnsi="Symbol"/>
      </w:rPr>
    </w:lvl>
    <w:lvl w:ilvl="2" w:tplc="E0408A44">
      <w:start w:val="1"/>
      <w:numFmt w:val="bullet"/>
      <w:lvlText w:val=""/>
      <w:lvlJc w:val="left"/>
      <w:pPr>
        <w:ind w:left="1080" w:hanging="360"/>
      </w:pPr>
      <w:rPr>
        <w:rFonts w:ascii="Symbol" w:hAnsi="Symbol"/>
      </w:rPr>
    </w:lvl>
    <w:lvl w:ilvl="3" w:tplc="E9260E0E">
      <w:start w:val="1"/>
      <w:numFmt w:val="bullet"/>
      <w:lvlText w:val=""/>
      <w:lvlJc w:val="left"/>
      <w:pPr>
        <w:ind w:left="1080" w:hanging="360"/>
      </w:pPr>
      <w:rPr>
        <w:rFonts w:ascii="Symbol" w:hAnsi="Symbol"/>
      </w:rPr>
    </w:lvl>
    <w:lvl w:ilvl="4" w:tplc="9D707E44">
      <w:start w:val="1"/>
      <w:numFmt w:val="bullet"/>
      <w:lvlText w:val=""/>
      <w:lvlJc w:val="left"/>
      <w:pPr>
        <w:ind w:left="1080" w:hanging="360"/>
      </w:pPr>
      <w:rPr>
        <w:rFonts w:ascii="Symbol" w:hAnsi="Symbol"/>
      </w:rPr>
    </w:lvl>
    <w:lvl w:ilvl="5" w:tplc="8F1A4C80">
      <w:start w:val="1"/>
      <w:numFmt w:val="bullet"/>
      <w:lvlText w:val=""/>
      <w:lvlJc w:val="left"/>
      <w:pPr>
        <w:ind w:left="1080" w:hanging="360"/>
      </w:pPr>
      <w:rPr>
        <w:rFonts w:ascii="Symbol" w:hAnsi="Symbol"/>
      </w:rPr>
    </w:lvl>
    <w:lvl w:ilvl="6" w:tplc="4D04F892">
      <w:start w:val="1"/>
      <w:numFmt w:val="bullet"/>
      <w:lvlText w:val=""/>
      <w:lvlJc w:val="left"/>
      <w:pPr>
        <w:ind w:left="1080" w:hanging="360"/>
      </w:pPr>
      <w:rPr>
        <w:rFonts w:ascii="Symbol" w:hAnsi="Symbol"/>
      </w:rPr>
    </w:lvl>
    <w:lvl w:ilvl="7" w:tplc="A7C4B7C0">
      <w:start w:val="1"/>
      <w:numFmt w:val="bullet"/>
      <w:lvlText w:val=""/>
      <w:lvlJc w:val="left"/>
      <w:pPr>
        <w:ind w:left="1080" w:hanging="360"/>
      </w:pPr>
      <w:rPr>
        <w:rFonts w:ascii="Symbol" w:hAnsi="Symbol"/>
      </w:rPr>
    </w:lvl>
    <w:lvl w:ilvl="8" w:tplc="DB3AB854">
      <w:start w:val="1"/>
      <w:numFmt w:val="bullet"/>
      <w:lvlText w:val=""/>
      <w:lvlJc w:val="left"/>
      <w:pPr>
        <w:ind w:left="1080" w:hanging="360"/>
      </w:pPr>
      <w:rPr>
        <w:rFonts w:ascii="Symbol" w:hAnsi="Symbol"/>
      </w:rPr>
    </w:lvl>
  </w:abstractNum>
  <w:abstractNum w:abstractNumId="100" w15:restartNumberingAfterBreak="0">
    <w:nsid w:val="649E59A7"/>
    <w:multiLevelType w:val="hybridMultilevel"/>
    <w:tmpl w:val="58DC4FEE"/>
    <w:lvl w:ilvl="0" w:tplc="C0A87840">
      <w:start w:val="1"/>
      <w:numFmt w:val="decimal"/>
      <w:lvlText w:val="1.%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15:restartNumberingAfterBreak="0">
    <w:nsid w:val="64C64D02"/>
    <w:multiLevelType w:val="hybridMultilevel"/>
    <w:tmpl w:val="FE18630A"/>
    <w:lvl w:ilvl="0" w:tplc="C9CAEA92">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2" w15:restartNumberingAfterBreak="0">
    <w:nsid w:val="64E73CFD"/>
    <w:multiLevelType w:val="multilevel"/>
    <w:tmpl w:val="036A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6C319B"/>
    <w:multiLevelType w:val="hybridMultilevel"/>
    <w:tmpl w:val="6C6023FC"/>
    <w:lvl w:ilvl="0" w:tplc="C84C822A">
      <w:start w:val="1"/>
      <w:numFmt w:val="bullet"/>
      <w:lvlText w:val=""/>
      <w:lvlJc w:val="left"/>
      <w:pPr>
        <w:ind w:left="1080" w:hanging="360"/>
      </w:pPr>
      <w:rPr>
        <w:rFonts w:ascii="Symbol" w:hAnsi="Symbol"/>
      </w:rPr>
    </w:lvl>
    <w:lvl w:ilvl="1" w:tplc="043E4240">
      <w:start w:val="1"/>
      <w:numFmt w:val="bullet"/>
      <w:lvlText w:val=""/>
      <w:lvlJc w:val="left"/>
      <w:pPr>
        <w:ind w:left="1080" w:hanging="360"/>
      </w:pPr>
      <w:rPr>
        <w:rFonts w:ascii="Symbol" w:hAnsi="Symbol"/>
      </w:rPr>
    </w:lvl>
    <w:lvl w:ilvl="2" w:tplc="21FAC398">
      <w:start w:val="1"/>
      <w:numFmt w:val="bullet"/>
      <w:lvlText w:val=""/>
      <w:lvlJc w:val="left"/>
      <w:pPr>
        <w:ind w:left="1080" w:hanging="360"/>
      </w:pPr>
      <w:rPr>
        <w:rFonts w:ascii="Symbol" w:hAnsi="Symbol"/>
      </w:rPr>
    </w:lvl>
    <w:lvl w:ilvl="3" w:tplc="43E65998">
      <w:start w:val="1"/>
      <w:numFmt w:val="bullet"/>
      <w:lvlText w:val=""/>
      <w:lvlJc w:val="left"/>
      <w:pPr>
        <w:ind w:left="1080" w:hanging="360"/>
      </w:pPr>
      <w:rPr>
        <w:rFonts w:ascii="Symbol" w:hAnsi="Symbol"/>
      </w:rPr>
    </w:lvl>
    <w:lvl w:ilvl="4" w:tplc="8EB2A772">
      <w:start w:val="1"/>
      <w:numFmt w:val="bullet"/>
      <w:lvlText w:val=""/>
      <w:lvlJc w:val="left"/>
      <w:pPr>
        <w:ind w:left="1080" w:hanging="360"/>
      </w:pPr>
      <w:rPr>
        <w:rFonts w:ascii="Symbol" w:hAnsi="Symbol"/>
      </w:rPr>
    </w:lvl>
    <w:lvl w:ilvl="5" w:tplc="6F06CBB6">
      <w:start w:val="1"/>
      <w:numFmt w:val="bullet"/>
      <w:lvlText w:val=""/>
      <w:lvlJc w:val="left"/>
      <w:pPr>
        <w:ind w:left="1080" w:hanging="360"/>
      </w:pPr>
      <w:rPr>
        <w:rFonts w:ascii="Symbol" w:hAnsi="Symbol"/>
      </w:rPr>
    </w:lvl>
    <w:lvl w:ilvl="6" w:tplc="9F6440E6">
      <w:start w:val="1"/>
      <w:numFmt w:val="bullet"/>
      <w:lvlText w:val=""/>
      <w:lvlJc w:val="left"/>
      <w:pPr>
        <w:ind w:left="1080" w:hanging="360"/>
      </w:pPr>
      <w:rPr>
        <w:rFonts w:ascii="Symbol" w:hAnsi="Symbol"/>
      </w:rPr>
    </w:lvl>
    <w:lvl w:ilvl="7" w:tplc="49F49C0C">
      <w:start w:val="1"/>
      <w:numFmt w:val="bullet"/>
      <w:lvlText w:val=""/>
      <w:lvlJc w:val="left"/>
      <w:pPr>
        <w:ind w:left="1080" w:hanging="360"/>
      </w:pPr>
      <w:rPr>
        <w:rFonts w:ascii="Symbol" w:hAnsi="Symbol"/>
      </w:rPr>
    </w:lvl>
    <w:lvl w:ilvl="8" w:tplc="E02463D8">
      <w:start w:val="1"/>
      <w:numFmt w:val="bullet"/>
      <w:lvlText w:val=""/>
      <w:lvlJc w:val="left"/>
      <w:pPr>
        <w:ind w:left="1080" w:hanging="360"/>
      </w:pPr>
      <w:rPr>
        <w:rFonts w:ascii="Symbol" w:hAnsi="Symbol"/>
      </w:rPr>
    </w:lvl>
  </w:abstractNum>
  <w:abstractNum w:abstractNumId="104" w15:restartNumberingAfterBreak="0">
    <w:nsid w:val="663F4F2E"/>
    <w:multiLevelType w:val="hybridMultilevel"/>
    <w:tmpl w:val="74A41A26"/>
    <w:lvl w:ilvl="0" w:tplc="D6E24D7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5" w15:restartNumberingAfterBreak="0">
    <w:nsid w:val="667E3305"/>
    <w:multiLevelType w:val="hybridMultilevel"/>
    <w:tmpl w:val="136ED898"/>
    <w:lvl w:ilvl="0" w:tplc="E30CF43E">
      <w:start w:val="1"/>
      <w:numFmt w:val="bullet"/>
      <w:lvlText w:val=""/>
      <w:lvlJc w:val="left"/>
      <w:pPr>
        <w:ind w:left="720" w:hanging="360"/>
      </w:pPr>
      <w:rPr>
        <w:rFonts w:ascii="Symbol" w:hAnsi="Symbol"/>
      </w:rPr>
    </w:lvl>
    <w:lvl w:ilvl="1" w:tplc="7AAA499A">
      <w:start w:val="1"/>
      <w:numFmt w:val="bullet"/>
      <w:lvlText w:val=""/>
      <w:lvlJc w:val="left"/>
      <w:pPr>
        <w:ind w:left="720" w:hanging="360"/>
      </w:pPr>
      <w:rPr>
        <w:rFonts w:ascii="Symbol" w:hAnsi="Symbol"/>
      </w:rPr>
    </w:lvl>
    <w:lvl w:ilvl="2" w:tplc="246A6FEC">
      <w:start w:val="1"/>
      <w:numFmt w:val="bullet"/>
      <w:lvlText w:val=""/>
      <w:lvlJc w:val="left"/>
      <w:pPr>
        <w:ind w:left="720" w:hanging="360"/>
      </w:pPr>
      <w:rPr>
        <w:rFonts w:ascii="Symbol" w:hAnsi="Symbol"/>
      </w:rPr>
    </w:lvl>
    <w:lvl w:ilvl="3" w:tplc="221E507C">
      <w:start w:val="1"/>
      <w:numFmt w:val="bullet"/>
      <w:lvlText w:val=""/>
      <w:lvlJc w:val="left"/>
      <w:pPr>
        <w:ind w:left="720" w:hanging="360"/>
      </w:pPr>
      <w:rPr>
        <w:rFonts w:ascii="Symbol" w:hAnsi="Symbol"/>
      </w:rPr>
    </w:lvl>
    <w:lvl w:ilvl="4" w:tplc="0DF4B3B0">
      <w:start w:val="1"/>
      <w:numFmt w:val="bullet"/>
      <w:lvlText w:val=""/>
      <w:lvlJc w:val="left"/>
      <w:pPr>
        <w:ind w:left="720" w:hanging="360"/>
      </w:pPr>
      <w:rPr>
        <w:rFonts w:ascii="Symbol" w:hAnsi="Symbol"/>
      </w:rPr>
    </w:lvl>
    <w:lvl w:ilvl="5" w:tplc="0A1C1EB6">
      <w:start w:val="1"/>
      <w:numFmt w:val="bullet"/>
      <w:lvlText w:val=""/>
      <w:lvlJc w:val="left"/>
      <w:pPr>
        <w:ind w:left="720" w:hanging="360"/>
      </w:pPr>
      <w:rPr>
        <w:rFonts w:ascii="Symbol" w:hAnsi="Symbol"/>
      </w:rPr>
    </w:lvl>
    <w:lvl w:ilvl="6" w:tplc="817A9192">
      <w:start w:val="1"/>
      <w:numFmt w:val="bullet"/>
      <w:lvlText w:val=""/>
      <w:lvlJc w:val="left"/>
      <w:pPr>
        <w:ind w:left="720" w:hanging="360"/>
      </w:pPr>
      <w:rPr>
        <w:rFonts w:ascii="Symbol" w:hAnsi="Symbol"/>
      </w:rPr>
    </w:lvl>
    <w:lvl w:ilvl="7" w:tplc="28D49452">
      <w:start w:val="1"/>
      <w:numFmt w:val="bullet"/>
      <w:lvlText w:val=""/>
      <w:lvlJc w:val="left"/>
      <w:pPr>
        <w:ind w:left="720" w:hanging="360"/>
      </w:pPr>
      <w:rPr>
        <w:rFonts w:ascii="Symbol" w:hAnsi="Symbol"/>
      </w:rPr>
    </w:lvl>
    <w:lvl w:ilvl="8" w:tplc="8E8C03B2">
      <w:start w:val="1"/>
      <w:numFmt w:val="bullet"/>
      <w:lvlText w:val=""/>
      <w:lvlJc w:val="left"/>
      <w:pPr>
        <w:ind w:left="720" w:hanging="360"/>
      </w:pPr>
      <w:rPr>
        <w:rFonts w:ascii="Symbol" w:hAnsi="Symbol"/>
      </w:rPr>
    </w:lvl>
  </w:abstractNum>
  <w:abstractNum w:abstractNumId="106" w15:restartNumberingAfterBreak="0">
    <w:nsid w:val="676B2F51"/>
    <w:multiLevelType w:val="hybridMultilevel"/>
    <w:tmpl w:val="BFD4A2AA"/>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7" w15:restartNumberingAfterBreak="0">
    <w:nsid w:val="68832D45"/>
    <w:multiLevelType w:val="hybridMultilevel"/>
    <w:tmpl w:val="96D6F75E"/>
    <w:lvl w:ilvl="0" w:tplc="A67EC8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6888028D"/>
    <w:multiLevelType w:val="hybridMultilevel"/>
    <w:tmpl w:val="9FF618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9" w15:restartNumberingAfterBreak="0">
    <w:nsid w:val="68C87F0A"/>
    <w:multiLevelType w:val="hybridMultilevel"/>
    <w:tmpl w:val="FC003C32"/>
    <w:lvl w:ilvl="0" w:tplc="A502BB4E">
      <w:start w:val="1"/>
      <w:numFmt w:val="bullet"/>
      <w:lvlText w:val=""/>
      <w:lvlJc w:val="left"/>
      <w:pPr>
        <w:ind w:left="1440" w:hanging="360"/>
      </w:pPr>
      <w:rPr>
        <w:rFonts w:ascii="Symbol" w:hAnsi="Symbol"/>
      </w:rPr>
    </w:lvl>
    <w:lvl w:ilvl="1" w:tplc="2D94ECBA">
      <w:start w:val="1"/>
      <w:numFmt w:val="bullet"/>
      <w:lvlText w:val=""/>
      <w:lvlJc w:val="left"/>
      <w:pPr>
        <w:ind w:left="1440" w:hanging="360"/>
      </w:pPr>
      <w:rPr>
        <w:rFonts w:ascii="Symbol" w:hAnsi="Symbol"/>
      </w:rPr>
    </w:lvl>
    <w:lvl w:ilvl="2" w:tplc="26982204">
      <w:start w:val="1"/>
      <w:numFmt w:val="bullet"/>
      <w:lvlText w:val=""/>
      <w:lvlJc w:val="left"/>
      <w:pPr>
        <w:ind w:left="1440" w:hanging="360"/>
      </w:pPr>
      <w:rPr>
        <w:rFonts w:ascii="Symbol" w:hAnsi="Symbol"/>
      </w:rPr>
    </w:lvl>
    <w:lvl w:ilvl="3" w:tplc="7D768F94">
      <w:start w:val="1"/>
      <w:numFmt w:val="bullet"/>
      <w:lvlText w:val=""/>
      <w:lvlJc w:val="left"/>
      <w:pPr>
        <w:ind w:left="1440" w:hanging="360"/>
      </w:pPr>
      <w:rPr>
        <w:rFonts w:ascii="Symbol" w:hAnsi="Symbol"/>
      </w:rPr>
    </w:lvl>
    <w:lvl w:ilvl="4" w:tplc="A91E6EAE">
      <w:start w:val="1"/>
      <w:numFmt w:val="bullet"/>
      <w:lvlText w:val=""/>
      <w:lvlJc w:val="left"/>
      <w:pPr>
        <w:ind w:left="1440" w:hanging="360"/>
      </w:pPr>
      <w:rPr>
        <w:rFonts w:ascii="Symbol" w:hAnsi="Symbol"/>
      </w:rPr>
    </w:lvl>
    <w:lvl w:ilvl="5" w:tplc="A35C9A2C">
      <w:start w:val="1"/>
      <w:numFmt w:val="bullet"/>
      <w:lvlText w:val=""/>
      <w:lvlJc w:val="left"/>
      <w:pPr>
        <w:ind w:left="1440" w:hanging="360"/>
      </w:pPr>
      <w:rPr>
        <w:rFonts w:ascii="Symbol" w:hAnsi="Symbol"/>
      </w:rPr>
    </w:lvl>
    <w:lvl w:ilvl="6" w:tplc="0524A4E0">
      <w:start w:val="1"/>
      <w:numFmt w:val="bullet"/>
      <w:lvlText w:val=""/>
      <w:lvlJc w:val="left"/>
      <w:pPr>
        <w:ind w:left="1440" w:hanging="360"/>
      </w:pPr>
      <w:rPr>
        <w:rFonts w:ascii="Symbol" w:hAnsi="Symbol"/>
      </w:rPr>
    </w:lvl>
    <w:lvl w:ilvl="7" w:tplc="D944C0E8">
      <w:start w:val="1"/>
      <w:numFmt w:val="bullet"/>
      <w:lvlText w:val=""/>
      <w:lvlJc w:val="left"/>
      <w:pPr>
        <w:ind w:left="1440" w:hanging="360"/>
      </w:pPr>
      <w:rPr>
        <w:rFonts w:ascii="Symbol" w:hAnsi="Symbol"/>
      </w:rPr>
    </w:lvl>
    <w:lvl w:ilvl="8" w:tplc="33D03362">
      <w:start w:val="1"/>
      <w:numFmt w:val="bullet"/>
      <w:lvlText w:val=""/>
      <w:lvlJc w:val="left"/>
      <w:pPr>
        <w:ind w:left="1440" w:hanging="360"/>
      </w:pPr>
      <w:rPr>
        <w:rFonts w:ascii="Symbol" w:hAnsi="Symbol"/>
      </w:rPr>
    </w:lvl>
  </w:abstractNum>
  <w:abstractNum w:abstractNumId="110" w15:restartNumberingAfterBreak="0">
    <w:nsid w:val="69053AE1"/>
    <w:multiLevelType w:val="hybridMultilevel"/>
    <w:tmpl w:val="05746B84"/>
    <w:lvl w:ilvl="0" w:tplc="2C5896F8">
      <w:start w:val="1"/>
      <w:numFmt w:val="decimal"/>
      <w:lvlText w:val="%1."/>
      <w:lvlJc w:val="left"/>
      <w:pPr>
        <w:ind w:left="1440" w:hanging="360"/>
      </w:pPr>
    </w:lvl>
    <w:lvl w:ilvl="1" w:tplc="0F020CE2">
      <w:start w:val="1"/>
      <w:numFmt w:val="decimal"/>
      <w:lvlText w:val="%2."/>
      <w:lvlJc w:val="left"/>
      <w:pPr>
        <w:ind w:left="1440" w:hanging="360"/>
      </w:pPr>
    </w:lvl>
    <w:lvl w:ilvl="2" w:tplc="7F94DB9C">
      <w:start w:val="1"/>
      <w:numFmt w:val="decimal"/>
      <w:lvlText w:val="%3."/>
      <w:lvlJc w:val="left"/>
      <w:pPr>
        <w:ind w:left="1440" w:hanging="360"/>
      </w:pPr>
    </w:lvl>
    <w:lvl w:ilvl="3" w:tplc="B198C4C6">
      <w:start w:val="1"/>
      <w:numFmt w:val="decimal"/>
      <w:lvlText w:val="%4."/>
      <w:lvlJc w:val="left"/>
      <w:pPr>
        <w:ind w:left="1440" w:hanging="360"/>
      </w:pPr>
    </w:lvl>
    <w:lvl w:ilvl="4" w:tplc="7D42AC82">
      <w:start w:val="1"/>
      <w:numFmt w:val="decimal"/>
      <w:lvlText w:val="%5."/>
      <w:lvlJc w:val="left"/>
      <w:pPr>
        <w:ind w:left="1440" w:hanging="360"/>
      </w:pPr>
    </w:lvl>
    <w:lvl w:ilvl="5" w:tplc="8BAA6B46">
      <w:start w:val="1"/>
      <w:numFmt w:val="decimal"/>
      <w:lvlText w:val="%6."/>
      <w:lvlJc w:val="left"/>
      <w:pPr>
        <w:ind w:left="1440" w:hanging="360"/>
      </w:pPr>
    </w:lvl>
    <w:lvl w:ilvl="6" w:tplc="CAF0ED0A">
      <w:start w:val="1"/>
      <w:numFmt w:val="decimal"/>
      <w:lvlText w:val="%7."/>
      <w:lvlJc w:val="left"/>
      <w:pPr>
        <w:ind w:left="1440" w:hanging="360"/>
      </w:pPr>
    </w:lvl>
    <w:lvl w:ilvl="7" w:tplc="3D683C2E">
      <w:start w:val="1"/>
      <w:numFmt w:val="decimal"/>
      <w:lvlText w:val="%8."/>
      <w:lvlJc w:val="left"/>
      <w:pPr>
        <w:ind w:left="1440" w:hanging="360"/>
      </w:pPr>
    </w:lvl>
    <w:lvl w:ilvl="8" w:tplc="2E7CD304">
      <w:start w:val="1"/>
      <w:numFmt w:val="decimal"/>
      <w:lvlText w:val="%9."/>
      <w:lvlJc w:val="left"/>
      <w:pPr>
        <w:ind w:left="1440" w:hanging="360"/>
      </w:pPr>
    </w:lvl>
  </w:abstractNum>
  <w:abstractNum w:abstractNumId="111" w15:restartNumberingAfterBreak="0">
    <w:nsid w:val="691B76D1"/>
    <w:multiLevelType w:val="hybridMultilevel"/>
    <w:tmpl w:val="B6B25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6B487197"/>
    <w:multiLevelType w:val="hybridMultilevel"/>
    <w:tmpl w:val="E5EC2CF8"/>
    <w:lvl w:ilvl="0" w:tplc="A574F672">
      <w:start w:val="1"/>
      <w:numFmt w:val="bullet"/>
      <w:lvlText w:val=""/>
      <w:lvlJc w:val="left"/>
      <w:pPr>
        <w:ind w:left="720" w:hanging="360"/>
      </w:pPr>
      <w:rPr>
        <w:rFonts w:ascii="Symbol" w:hAnsi="Symbol"/>
      </w:rPr>
    </w:lvl>
    <w:lvl w:ilvl="1" w:tplc="0944EEA4">
      <w:start w:val="1"/>
      <w:numFmt w:val="bullet"/>
      <w:lvlText w:val=""/>
      <w:lvlJc w:val="left"/>
      <w:pPr>
        <w:ind w:left="720" w:hanging="360"/>
      </w:pPr>
      <w:rPr>
        <w:rFonts w:ascii="Symbol" w:hAnsi="Symbol"/>
      </w:rPr>
    </w:lvl>
    <w:lvl w:ilvl="2" w:tplc="CA9A269E">
      <w:start w:val="1"/>
      <w:numFmt w:val="bullet"/>
      <w:lvlText w:val=""/>
      <w:lvlJc w:val="left"/>
      <w:pPr>
        <w:ind w:left="720" w:hanging="360"/>
      </w:pPr>
      <w:rPr>
        <w:rFonts w:ascii="Symbol" w:hAnsi="Symbol"/>
      </w:rPr>
    </w:lvl>
    <w:lvl w:ilvl="3" w:tplc="F15AB59E">
      <w:start w:val="1"/>
      <w:numFmt w:val="bullet"/>
      <w:lvlText w:val=""/>
      <w:lvlJc w:val="left"/>
      <w:pPr>
        <w:ind w:left="720" w:hanging="360"/>
      </w:pPr>
      <w:rPr>
        <w:rFonts w:ascii="Symbol" w:hAnsi="Symbol"/>
      </w:rPr>
    </w:lvl>
    <w:lvl w:ilvl="4" w:tplc="19B21D76">
      <w:start w:val="1"/>
      <w:numFmt w:val="bullet"/>
      <w:lvlText w:val=""/>
      <w:lvlJc w:val="left"/>
      <w:pPr>
        <w:ind w:left="720" w:hanging="360"/>
      </w:pPr>
      <w:rPr>
        <w:rFonts w:ascii="Symbol" w:hAnsi="Symbol"/>
      </w:rPr>
    </w:lvl>
    <w:lvl w:ilvl="5" w:tplc="AFDE86CE">
      <w:start w:val="1"/>
      <w:numFmt w:val="bullet"/>
      <w:lvlText w:val=""/>
      <w:lvlJc w:val="left"/>
      <w:pPr>
        <w:ind w:left="720" w:hanging="360"/>
      </w:pPr>
      <w:rPr>
        <w:rFonts w:ascii="Symbol" w:hAnsi="Symbol"/>
      </w:rPr>
    </w:lvl>
    <w:lvl w:ilvl="6" w:tplc="F26E0552">
      <w:start w:val="1"/>
      <w:numFmt w:val="bullet"/>
      <w:lvlText w:val=""/>
      <w:lvlJc w:val="left"/>
      <w:pPr>
        <w:ind w:left="720" w:hanging="360"/>
      </w:pPr>
      <w:rPr>
        <w:rFonts w:ascii="Symbol" w:hAnsi="Symbol"/>
      </w:rPr>
    </w:lvl>
    <w:lvl w:ilvl="7" w:tplc="5DE46BF0">
      <w:start w:val="1"/>
      <w:numFmt w:val="bullet"/>
      <w:lvlText w:val=""/>
      <w:lvlJc w:val="left"/>
      <w:pPr>
        <w:ind w:left="720" w:hanging="360"/>
      </w:pPr>
      <w:rPr>
        <w:rFonts w:ascii="Symbol" w:hAnsi="Symbol"/>
      </w:rPr>
    </w:lvl>
    <w:lvl w:ilvl="8" w:tplc="5E82010A">
      <w:start w:val="1"/>
      <w:numFmt w:val="bullet"/>
      <w:lvlText w:val=""/>
      <w:lvlJc w:val="left"/>
      <w:pPr>
        <w:ind w:left="720" w:hanging="360"/>
      </w:pPr>
      <w:rPr>
        <w:rFonts w:ascii="Symbol" w:hAnsi="Symbol"/>
      </w:rPr>
    </w:lvl>
  </w:abstractNum>
  <w:abstractNum w:abstractNumId="113" w15:restartNumberingAfterBreak="0">
    <w:nsid w:val="6B986C00"/>
    <w:multiLevelType w:val="hybridMultilevel"/>
    <w:tmpl w:val="967EEA36"/>
    <w:lvl w:ilvl="0" w:tplc="C3FAE7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6C6A6BF0"/>
    <w:multiLevelType w:val="hybridMultilevel"/>
    <w:tmpl w:val="6400D9B6"/>
    <w:lvl w:ilvl="0" w:tplc="C7CED710">
      <w:start w:val="1"/>
      <w:numFmt w:val="bullet"/>
      <w:lvlText w:val=""/>
      <w:lvlJc w:val="left"/>
      <w:pPr>
        <w:ind w:left="720" w:hanging="360"/>
      </w:pPr>
      <w:rPr>
        <w:rFonts w:ascii="Symbol" w:hAnsi="Symbol"/>
      </w:rPr>
    </w:lvl>
    <w:lvl w:ilvl="1" w:tplc="111CC3DA">
      <w:start w:val="1"/>
      <w:numFmt w:val="bullet"/>
      <w:lvlText w:val=""/>
      <w:lvlJc w:val="left"/>
      <w:pPr>
        <w:ind w:left="720" w:hanging="360"/>
      </w:pPr>
      <w:rPr>
        <w:rFonts w:ascii="Symbol" w:hAnsi="Symbol"/>
      </w:rPr>
    </w:lvl>
    <w:lvl w:ilvl="2" w:tplc="3118E966">
      <w:start w:val="1"/>
      <w:numFmt w:val="bullet"/>
      <w:lvlText w:val=""/>
      <w:lvlJc w:val="left"/>
      <w:pPr>
        <w:ind w:left="720" w:hanging="360"/>
      </w:pPr>
      <w:rPr>
        <w:rFonts w:ascii="Symbol" w:hAnsi="Symbol"/>
      </w:rPr>
    </w:lvl>
    <w:lvl w:ilvl="3" w:tplc="A2F87D72">
      <w:start w:val="1"/>
      <w:numFmt w:val="bullet"/>
      <w:lvlText w:val=""/>
      <w:lvlJc w:val="left"/>
      <w:pPr>
        <w:ind w:left="720" w:hanging="360"/>
      </w:pPr>
      <w:rPr>
        <w:rFonts w:ascii="Symbol" w:hAnsi="Symbol"/>
      </w:rPr>
    </w:lvl>
    <w:lvl w:ilvl="4" w:tplc="E4006464">
      <w:start w:val="1"/>
      <w:numFmt w:val="bullet"/>
      <w:lvlText w:val=""/>
      <w:lvlJc w:val="left"/>
      <w:pPr>
        <w:ind w:left="720" w:hanging="360"/>
      </w:pPr>
      <w:rPr>
        <w:rFonts w:ascii="Symbol" w:hAnsi="Symbol"/>
      </w:rPr>
    </w:lvl>
    <w:lvl w:ilvl="5" w:tplc="B5028F94">
      <w:start w:val="1"/>
      <w:numFmt w:val="bullet"/>
      <w:lvlText w:val=""/>
      <w:lvlJc w:val="left"/>
      <w:pPr>
        <w:ind w:left="720" w:hanging="360"/>
      </w:pPr>
      <w:rPr>
        <w:rFonts w:ascii="Symbol" w:hAnsi="Symbol"/>
      </w:rPr>
    </w:lvl>
    <w:lvl w:ilvl="6" w:tplc="924CE8C6">
      <w:start w:val="1"/>
      <w:numFmt w:val="bullet"/>
      <w:lvlText w:val=""/>
      <w:lvlJc w:val="left"/>
      <w:pPr>
        <w:ind w:left="720" w:hanging="360"/>
      </w:pPr>
      <w:rPr>
        <w:rFonts w:ascii="Symbol" w:hAnsi="Symbol"/>
      </w:rPr>
    </w:lvl>
    <w:lvl w:ilvl="7" w:tplc="966AE368">
      <w:start w:val="1"/>
      <w:numFmt w:val="bullet"/>
      <w:lvlText w:val=""/>
      <w:lvlJc w:val="left"/>
      <w:pPr>
        <w:ind w:left="720" w:hanging="360"/>
      </w:pPr>
      <w:rPr>
        <w:rFonts w:ascii="Symbol" w:hAnsi="Symbol"/>
      </w:rPr>
    </w:lvl>
    <w:lvl w:ilvl="8" w:tplc="881E582E">
      <w:start w:val="1"/>
      <w:numFmt w:val="bullet"/>
      <w:lvlText w:val=""/>
      <w:lvlJc w:val="left"/>
      <w:pPr>
        <w:ind w:left="720" w:hanging="360"/>
      </w:pPr>
      <w:rPr>
        <w:rFonts w:ascii="Symbol" w:hAnsi="Symbol"/>
      </w:rPr>
    </w:lvl>
  </w:abstractNum>
  <w:abstractNum w:abstractNumId="115" w15:restartNumberingAfterBreak="0">
    <w:nsid w:val="6C8F68F7"/>
    <w:multiLevelType w:val="hybridMultilevel"/>
    <w:tmpl w:val="3390877E"/>
    <w:lvl w:ilvl="0" w:tplc="86B6829E">
      <w:start w:val="1"/>
      <w:numFmt w:val="decimal"/>
      <w:lvlText w:val="%1."/>
      <w:lvlJc w:val="left"/>
      <w:pPr>
        <w:ind w:left="1440" w:hanging="360"/>
      </w:pPr>
    </w:lvl>
    <w:lvl w:ilvl="1" w:tplc="875EC7F6">
      <w:start w:val="1"/>
      <w:numFmt w:val="decimal"/>
      <w:lvlText w:val="%2."/>
      <w:lvlJc w:val="left"/>
      <w:pPr>
        <w:ind w:left="1440" w:hanging="360"/>
      </w:pPr>
    </w:lvl>
    <w:lvl w:ilvl="2" w:tplc="B3FC6A7C">
      <w:start w:val="1"/>
      <w:numFmt w:val="decimal"/>
      <w:lvlText w:val="%3."/>
      <w:lvlJc w:val="left"/>
      <w:pPr>
        <w:ind w:left="1440" w:hanging="360"/>
      </w:pPr>
    </w:lvl>
    <w:lvl w:ilvl="3" w:tplc="AC1054D6">
      <w:start w:val="1"/>
      <w:numFmt w:val="decimal"/>
      <w:lvlText w:val="%4."/>
      <w:lvlJc w:val="left"/>
      <w:pPr>
        <w:ind w:left="1440" w:hanging="360"/>
      </w:pPr>
    </w:lvl>
    <w:lvl w:ilvl="4" w:tplc="FBCEAB4C">
      <w:start w:val="1"/>
      <w:numFmt w:val="decimal"/>
      <w:lvlText w:val="%5."/>
      <w:lvlJc w:val="left"/>
      <w:pPr>
        <w:ind w:left="1440" w:hanging="360"/>
      </w:pPr>
    </w:lvl>
    <w:lvl w:ilvl="5" w:tplc="377AB082">
      <w:start w:val="1"/>
      <w:numFmt w:val="decimal"/>
      <w:lvlText w:val="%6."/>
      <w:lvlJc w:val="left"/>
      <w:pPr>
        <w:ind w:left="1440" w:hanging="360"/>
      </w:pPr>
    </w:lvl>
    <w:lvl w:ilvl="6" w:tplc="0AB41492">
      <w:start w:val="1"/>
      <w:numFmt w:val="decimal"/>
      <w:lvlText w:val="%7."/>
      <w:lvlJc w:val="left"/>
      <w:pPr>
        <w:ind w:left="1440" w:hanging="360"/>
      </w:pPr>
    </w:lvl>
    <w:lvl w:ilvl="7" w:tplc="8B642502">
      <w:start w:val="1"/>
      <w:numFmt w:val="decimal"/>
      <w:lvlText w:val="%8."/>
      <w:lvlJc w:val="left"/>
      <w:pPr>
        <w:ind w:left="1440" w:hanging="360"/>
      </w:pPr>
    </w:lvl>
    <w:lvl w:ilvl="8" w:tplc="2E921D0E">
      <w:start w:val="1"/>
      <w:numFmt w:val="decimal"/>
      <w:lvlText w:val="%9."/>
      <w:lvlJc w:val="left"/>
      <w:pPr>
        <w:ind w:left="1440" w:hanging="360"/>
      </w:pPr>
    </w:lvl>
  </w:abstractNum>
  <w:abstractNum w:abstractNumId="116" w15:restartNumberingAfterBreak="0">
    <w:nsid w:val="6D3268F3"/>
    <w:multiLevelType w:val="hybridMultilevel"/>
    <w:tmpl w:val="F97256D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17" w15:restartNumberingAfterBreak="0">
    <w:nsid w:val="6F207CF1"/>
    <w:multiLevelType w:val="multilevel"/>
    <w:tmpl w:val="5EA8C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8638C3"/>
    <w:multiLevelType w:val="hybridMultilevel"/>
    <w:tmpl w:val="E5F69B9A"/>
    <w:lvl w:ilvl="0" w:tplc="78363D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9" w15:restartNumberingAfterBreak="0">
    <w:nsid w:val="7002403F"/>
    <w:multiLevelType w:val="hybridMultilevel"/>
    <w:tmpl w:val="D692529A"/>
    <w:lvl w:ilvl="0" w:tplc="37286E1E">
      <w:start w:val="1"/>
      <w:numFmt w:val="decimal"/>
      <w:pStyle w:val="Heading2"/>
      <w:lvlText w:val="1.%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73123A04"/>
    <w:multiLevelType w:val="hybridMultilevel"/>
    <w:tmpl w:val="F21238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15:restartNumberingAfterBreak="0">
    <w:nsid w:val="742C1FAD"/>
    <w:multiLevelType w:val="hybridMultilevel"/>
    <w:tmpl w:val="D12E607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2" w15:restartNumberingAfterBreak="0">
    <w:nsid w:val="74302610"/>
    <w:multiLevelType w:val="hybridMultilevel"/>
    <w:tmpl w:val="EBB41B20"/>
    <w:lvl w:ilvl="0" w:tplc="0D54BDE2">
      <w:start w:val="1"/>
      <w:numFmt w:val="bullet"/>
      <w:lvlText w:val=""/>
      <w:lvlJc w:val="left"/>
      <w:pPr>
        <w:ind w:left="1080" w:hanging="360"/>
      </w:pPr>
      <w:rPr>
        <w:rFonts w:ascii="Symbol" w:hAnsi="Symbol"/>
      </w:rPr>
    </w:lvl>
    <w:lvl w:ilvl="1" w:tplc="FAAE7A2C">
      <w:start w:val="1"/>
      <w:numFmt w:val="bullet"/>
      <w:lvlText w:val=""/>
      <w:lvlJc w:val="left"/>
      <w:pPr>
        <w:ind w:left="1080" w:hanging="360"/>
      </w:pPr>
      <w:rPr>
        <w:rFonts w:ascii="Symbol" w:hAnsi="Symbol"/>
      </w:rPr>
    </w:lvl>
    <w:lvl w:ilvl="2" w:tplc="895271CC">
      <w:start w:val="1"/>
      <w:numFmt w:val="bullet"/>
      <w:lvlText w:val=""/>
      <w:lvlJc w:val="left"/>
      <w:pPr>
        <w:ind w:left="1080" w:hanging="360"/>
      </w:pPr>
      <w:rPr>
        <w:rFonts w:ascii="Symbol" w:hAnsi="Symbol"/>
      </w:rPr>
    </w:lvl>
    <w:lvl w:ilvl="3" w:tplc="1DC224CC">
      <w:start w:val="1"/>
      <w:numFmt w:val="bullet"/>
      <w:lvlText w:val=""/>
      <w:lvlJc w:val="left"/>
      <w:pPr>
        <w:ind w:left="1080" w:hanging="360"/>
      </w:pPr>
      <w:rPr>
        <w:rFonts w:ascii="Symbol" w:hAnsi="Symbol"/>
      </w:rPr>
    </w:lvl>
    <w:lvl w:ilvl="4" w:tplc="FAC28D88">
      <w:start w:val="1"/>
      <w:numFmt w:val="bullet"/>
      <w:lvlText w:val=""/>
      <w:lvlJc w:val="left"/>
      <w:pPr>
        <w:ind w:left="1080" w:hanging="360"/>
      </w:pPr>
      <w:rPr>
        <w:rFonts w:ascii="Symbol" w:hAnsi="Symbol"/>
      </w:rPr>
    </w:lvl>
    <w:lvl w:ilvl="5" w:tplc="3AC61E72">
      <w:start w:val="1"/>
      <w:numFmt w:val="bullet"/>
      <w:lvlText w:val=""/>
      <w:lvlJc w:val="left"/>
      <w:pPr>
        <w:ind w:left="1080" w:hanging="360"/>
      </w:pPr>
      <w:rPr>
        <w:rFonts w:ascii="Symbol" w:hAnsi="Symbol"/>
      </w:rPr>
    </w:lvl>
    <w:lvl w:ilvl="6" w:tplc="3E96847A">
      <w:start w:val="1"/>
      <w:numFmt w:val="bullet"/>
      <w:lvlText w:val=""/>
      <w:lvlJc w:val="left"/>
      <w:pPr>
        <w:ind w:left="1080" w:hanging="360"/>
      </w:pPr>
      <w:rPr>
        <w:rFonts w:ascii="Symbol" w:hAnsi="Symbol"/>
      </w:rPr>
    </w:lvl>
    <w:lvl w:ilvl="7" w:tplc="9A5C4924">
      <w:start w:val="1"/>
      <w:numFmt w:val="bullet"/>
      <w:lvlText w:val=""/>
      <w:lvlJc w:val="left"/>
      <w:pPr>
        <w:ind w:left="1080" w:hanging="360"/>
      </w:pPr>
      <w:rPr>
        <w:rFonts w:ascii="Symbol" w:hAnsi="Symbol"/>
      </w:rPr>
    </w:lvl>
    <w:lvl w:ilvl="8" w:tplc="3B521C24">
      <w:start w:val="1"/>
      <w:numFmt w:val="bullet"/>
      <w:lvlText w:val=""/>
      <w:lvlJc w:val="left"/>
      <w:pPr>
        <w:ind w:left="1080" w:hanging="360"/>
      </w:pPr>
      <w:rPr>
        <w:rFonts w:ascii="Symbol" w:hAnsi="Symbol"/>
      </w:rPr>
    </w:lvl>
  </w:abstractNum>
  <w:abstractNum w:abstractNumId="123" w15:restartNumberingAfterBreak="0">
    <w:nsid w:val="747B5B8F"/>
    <w:multiLevelType w:val="hybridMultilevel"/>
    <w:tmpl w:val="9E709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15:restartNumberingAfterBreak="0">
    <w:nsid w:val="77F24FDD"/>
    <w:multiLevelType w:val="hybridMultilevel"/>
    <w:tmpl w:val="A5205AD0"/>
    <w:lvl w:ilvl="0" w:tplc="686C65C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5" w15:restartNumberingAfterBreak="0">
    <w:nsid w:val="782B5AC6"/>
    <w:multiLevelType w:val="hybridMultilevel"/>
    <w:tmpl w:val="587E37E2"/>
    <w:lvl w:ilvl="0" w:tplc="359608CA">
      <w:start w:val="1"/>
      <w:numFmt w:val="bullet"/>
      <w:lvlText w:val=""/>
      <w:lvlJc w:val="left"/>
      <w:pPr>
        <w:ind w:left="1440" w:hanging="360"/>
      </w:pPr>
      <w:rPr>
        <w:rFonts w:ascii="Symbol" w:hAnsi="Symbol"/>
      </w:rPr>
    </w:lvl>
    <w:lvl w:ilvl="1" w:tplc="9F04D904">
      <w:start w:val="1"/>
      <w:numFmt w:val="bullet"/>
      <w:lvlText w:val=""/>
      <w:lvlJc w:val="left"/>
      <w:pPr>
        <w:ind w:left="1440" w:hanging="360"/>
      </w:pPr>
      <w:rPr>
        <w:rFonts w:ascii="Symbol" w:hAnsi="Symbol"/>
      </w:rPr>
    </w:lvl>
    <w:lvl w:ilvl="2" w:tplc="001C9C2A">
      <w:start w:val="1"/>
      <w:numFmt w:val="bullet"/>
      <w:lvlText w:val=""/>
      <w:lvlJc w:val="left"/>
      <w:pPr>
        <w:ind w:left="1440" w:hanging="360"/>
      </w:pPr>
      <w:rPr>
        <w:rFonts w:ascii="Symbol" w:hAnsi="Symbol"/>
      </w:rPr>
    </w:lvl>
    <w:lvl w:ilvl="3" w:tplc="A0F0BCAC">
      <w:start w:val="1"/>
      <w:numFmt w:val="bullet"/>
      <w:lvlText w:val=""/>
      <w:lvlJc w:val="left"/>
      <w:pPr>
        <w:ind w:left="1440" w:hanging="360"/>
      </w:pPr>
      <w:rPr>
        <w:rFonts w:ascii="Symbol" w:hAnsi="Symbol"/>
      </w:rPr>
    </w:lvl>
    <w:lvl w:ilvl="4" w:tplc="8E747CF0">
      <w:start w:val="1"/>
      <w:numFmt w:val="bullet"/>
      <w:lvlText w:val=""/>
      <w:lvlJc w:val="left"/>
      <w:pPr>
        <w:ind w:left="1440" w:hanging="360"/>
      </w:pPr>
      <w:rPr>
        <w:rFonts w:ascii="Symbol" w:hAnsi="Symbol"/>
      </w:rPr>
    </w:lvl>
    <w:lvl w:ilvl="5" w:tplc="A4062432">
      <w:start w:val="1"/>
      <w:numFmt w:val="bullet"/>
      <w:lvlText w:val=""/>
      <w:lvlJc w:val="left"/>
      <w:pPr>
        <w:ind w:left="1440" w:hanging="360"/>
      </w:pPr>
      <w:rPr>
        <w:rFonts w:ascii="Symbol" w:hAnsi="Symbol"/>
      </w:rPr>
    </w:lvl>
    <w:lvl w:ilvl="6" w:tplc="E1C027DC">
      <w:start w:val="1"/>
      <w:numFmt w:val="bullet"/>
      <w:lvlText w:val=""/>
      <w:lvlJc w:val="left"/>
      <w:pPr>
        <w:ind w:left="1440" w:hanging="360"/>
      </w:pPr>
      <w:rPr>
        <w:rFonts w:ascii="Symbol" w:hAnsi="Symbol"/>
      </w:rPr>
    </w:lvl>
    <w:lvl w:ilvl="7" w:tplc="82C06FEC">
      <w:start w:val="1"/>
      <w:numFmt w:val="bullet"/>
      <w:lvlText w:val=""/>
      <w:lvlJc w:val="left"/>
      <w:pPr>
        <w:ind w:left="1440" w:hanging="360"/>
      </w:pPr>
      <w:rPr>
        <w:rFonts w:ascii="Symbol" w:hAnsi="Symbol"/>
      </w:rPr>
    </w:lvl>
    <w:lvl w:ilvl="8" w:tplc="34BEB2BC">
      <w:start w:val="1"/>
      <w:numFmt w:val="bullet"/>
      <w:lvlText w:val=""/>
      <w:lvlJc w:val="left"/>
      <w:pPr>
        <w:ind w:left="1440" w:hanging="360"/>
      </w:pPr>
      <w:rPr>
        <w:rFonts w:ascii="Symbol" w:hAnsi="Symbol"/>
      </w:rPr>
    </w:lvl>
  </w:abstractNum>
  <w:abstractNum w:abstractNumId="126" w15:restartNumberingAfterBreak="0">
    <w:nsid w:val="78B75700"/>
    <w:multiLevelType w:val="hybridMultilevel"/>
    <w:tmpl w:val="0E36AA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15:restartNumberingAfterBreak="0">
    <w:nsid w:val="79063F4F"/>
    <w:multiLevelType w:val="multilevel"/>
    <w:tmpl w:val="D2CC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A2B0B0A"/>
    <w:multiLevelType w:val="hybridMultilevel"/>
    <w:tmpl w:val="41941C5E"/>
    <w:lvl w:ilvl="0" w:tplc="846CB632">
      <w:start w:val="1"/>
      <w:numFmt w:val="decimal"/>
      <w:lvlText w:val="%1."/>
      <w:lvlJc w:val="left"/>
      <w:pPr>
        <w:ind w:left="1080" w:hanging="360"/>
      </w:pPr>
    </w:lvl>
    <w:lvl w:ilvl="1" w:tplc="1916E112">
      <w:start w:val="1"/>
      <w:numFmt w:val="decimal"/>
      <w:lvlText w:val="%2."/>
      <w:lvlJc w:val="left"/>
      <w:pPr>
        <w:ind w:left="1080" w:hanging="360"/>
      </w:pPr>
    </w:lvl>
    <w:lvl w:ilvl="2" w:tplc="F6466F74">
      <w:start w:val="1"/>
      <w:numFmt w:val="decimal"/>
      <w:lvlText w:val="%3."/>
      <w:lvlJc w:val="left"/>
      <w:pPr>
        <w:ind w:left="1080" w:hanging="360"/>
      </w:pPr>
    </w:lvl>
    <w:lvl w:ilvl="3" w:tplc="11CE5B40">
      <w:start w:val="1"/>
      <w:numFmt w:val="decimal"/>
      <w:lvlText w:val="%4."/>
      <w:lvlJc w:val="left"/>
      <w:pPr>
        <w:ind w:left="1080" w:hanging="360"/>
      </w:pPr>
    </w:lvl>
    <w:lvl w:ilvl="4" w:tplc="050E27A8">
      <w:start w:val="1"/>
      <w:numFmt w:val="decimal"/>
      <w:lvlText w:val="%5."/>
      <w:lvlJc w:val="left"/>
      <w:pPr>
        <w:ind w:left="1080" w:hanging="360"/>
      </w:pPr>
    </w:lvl>
    <w:lvl w:ilvl="5" w:tplc="C85E7102">
      <w:start w:val="1"/>
      <w:numFmt w:val="decimal"/>
      <w:lvlText w:val="%6."/>
      <w:lvlJc w:val="left"/>
      <w:pPr>
        <w:ind w:left="1080" w:hanging="360"/>
      </w:pPr>
    </w:lvl>
    <w:lvl w:ilvl="6" w:tplc="CF465ADC">
      <w:start w:val="1"/>
      <w:numFmt w:val="decimal"/>
      <w:lvlText w:val="%7."/>
      <w:lvlJc w:val="left"/>
      <w:pPr>
        <w:ind w:left="1080" w:hanging="360"/>
      </w:pPr>
    </w:lvl>
    <w:lvl w:ilvl="7" w:tplc="0B389EE0">
      <w:start w:val="1"/>
      <w:numFmt w:val="decimal"/>
      <w:lvlText w:val="%8."/>
      <w:lvlJc w:val="left"/>
      <w:pPr>
        <w:ind w:left="1080" w:hanging="360"/>
      </w:pPr>
    </w:lvl>
    <w:lvl w:ilvl="8" w:tplc="A7423C7C">
      <w:start w:val="1"/>
      <w:numFmt w:val="decimal"/>
      <w:lvlText w:val="%9."/>
      <w:lvlJc w:val="left"/>
      <w:pPr>
        <w:ind w:left="1080" w:hanging="360"/>
      </w:pPr>
    </w:lvl>
  </w:abstractNum>
  <w:abstractNum w:abstractNumId="129" w15:restartNumberingAfterBreak="0">
    <w:nsid w:val="7A4C7B86"/>
    <w:multiLevelType w:val="hybridMultilevel"/>
    <w:tmpl w:val="42ECA21A"/>
    <w:lvl w:ilvl="0" w:tplc="6706C6D0">
      <w:start w:val="1"/>
      <w:numFmt w:val="decimal"/>
      <w:lvlText w:val="%1."/>
      <w:lvlJc w:val="left"/>
      <w:pPr>
        <w:ind w:left="980" w:hanging="360"/>
      </w:pPr>
    </w:lvl>
    <w:lvl w:ilvl="1" w:tplc="D41E32EC">
      <w:start w:val="1"/>
      <w:numFmt w:val="decimal"/>
      <w:lvlText w:val="%2."/>
      <w:lvlJc w:val="left"/>
      <w:pPr>
        <w:ind w:left="980" w:hanging="360"/>
      </w:pPr>
    </w:lvl>
    <w:lvl w:ilvl="2" w:tplc="F51CB4F2">
      <w:start w:val="1"/>
      <w:numFmt w:val="decimal"/>
      <w:lvlText w:val="%3."/>
      <w:lvlJc w:val="left"/>
      <w:pPr>
        <w:ind w:left="980" w:hanging="360"/>
      </w:pPr>
    </w:lvl>
    <w:lvl w:ilvl="3" w:tplc="5A306C54">
      <w:start w:val="1"/>
      <w:numFmt w:val="decimal"/>
      <w:lvlText w:val="%4."/>
      <w:lvlJc w:val="left"/>
      <w:pPr>
        <w:ind w:left="980" w:hanging="360"/>
      </w:pPr>
    </w:lvl>
    <w:lvl w:ilvl="4" w:tplc="315868B6">
      <w:start w:val="1"/>
      <w:numFmt w:val="decimal"/>
      <w:lvlText w:val="%5."/>
      <w:lvlJc w:val="left"/>
      <w:pPr>
        <w:ind w:left="980" w:hanging="360"/>
      </w:pPr>
    </w:lvl>
    <w:lvl w:ilvl="5" w:tplc="A7608324">
      <w:start w:val="1"/>
      <w:numFmt w:val="decimal"/>
      <w:lvlText w:val="%6."/>
      <w:lvlJc w:val="left"/>
      <w:pPr>
        <w:ind w:left="980" w:hanging="360"/>
      </w:pPr>
    </w:lvl>
    <w:lvl w:ilvl="6" w:tplc="87485066">
      <w:start w:val="1"/>
      <w:numFmt w:val="decimal"/>
      <w:lvlText w:val="%7."/>
      <w:lvlJc w:val="left"/>
      <w:pPr>
        <w:ind w:left="980" w:hanging="360"/>
      </w:pPr>
    </w:lvl>
    <w:lvl w:ilvl="7" w:tplc="CBCCC5BE">
      <w:start w:val="1"/>
      <w:numFmt w:val="decimal"/>
      <w:lvlText w:val="%8."/>
      <w:lvlJc w:val="left"/>
      <w:pPr>
        <w:ind w:left="980" w:hanging="360"/>
      </w:pPr>
    </w:lvl>
    <w:lvl w:ilvl="8" w:tplc="7C007D82">
      <w:start w:val="1"/>
      <w:numFmt w:val="decimal"/>
      <w:lvlText w:val="%9."/>
      <w:lvlJc w:val="left"/>
      <w:pPr>
        <w:ind w:left="980" w:hanging="360"/>
      </w:pPr>
    </w:lvl>
  </w:abstractNum>
  <w:abstractNum w:abstractNumId="130" w15:restartNumberingAfterBreak="0">
    <w:nsid w:val="7AA56480"/>
    <w:multiLevelType w:val="hybridMultilevel"/>
    <w:tmpl w:val="AD5E7D24"/>
    <w:lvl w:ilvl="0" w:tplc="3C0AD10C">
      <w:start w:val="1"/>
      <w:numFmt w:val="bullet"/>
      <w:lvlText w:val=""/>
      <w:lvlJc w:val="left"/>
      <w:pPr>
        <w:ind w:left="1080" w:hanging="360"/>
      </w:pPr>
      <w:rPr>
        <w:rFonts w:ascii="Symbol" w:hAnsi="Symbol"/>
      </w:rPr>
    </w:lvl>
    <w:lvl w:ilvl="1" w:tplc="4C723B42">
      <w:start w:val="1"/>
      <w:numFmt w:val="bullet"/>
      <w:lvlText w:val=""/>
      <w:lvlJc w:val="left"/>
      <w:pPr>
        <w:ind w:left="1080" w:hanging="360"/>
      </w:pPr>
      <w:rPr>
        <w:rFonts w:ascii="Symbol" w:hAnsi="Symbol"/>
      </w:rPr>
    </w:lvl>
    <w:lvl w:ilvl="2" w:tplc="D0A04174">
      <w:start w:val="1"/>
      <w:numFmt w:val="bullet"/>
      <w:lvlText w:val=""/>
      <w:lvlJc w:val="left"/>
      <w:pPr>
        <w:ind w:left="1080" w:hanging="360"/>
      </w:pPr>
      <w:rPr>
        <w:rFonts w:ascii="Symbol" w:hAnsi="Symbol"/>
      </w:rPr>
    </w:lvl>
    <w:lvl w:ilvl="3" w:tplc="71E6025E">
      <w:start w:val="1"/>
      <w:numFmt w:val="bullet"/>
      <w:lvlText w:val=""/>
      <w:lvlJc w:val="left"/>
      <w:pPr>
        <w:ind w:left="1080" w:hanging="360"/>
      </w:pPr>
      <w:rPr>
        <w:rFonts w:ascii="Symbol" w:hAnsi="Symbol"/>
      </w:rPr>
    </w:lvl>
    <w:lvl w:ilvl="4" w:tplc="4926859A">
      <w:start w:val="1"/>
      <w:numFmt w:val="bullet"/>
      <w:lvlText w:val=""/>
      <w:lvlJc w:val="left"/>
      <w:pPr>
        <w:ind w:left="1080" w:hanging="360"/>
      </w:pPr>
      <w:rPr>
        <w:rFonts w:ascii="Symbol" w:hAnsi="Symbol"/>
      </w:rPr>
    </w:lvl>
    <w:lvl w:ilvl="5" w:tplc="C9CAFBFE">
      <w:start w:val="1"/>
      <w:numFmt w:val="bullet"/>
      <w:lvlText w:val=""/>
      <w:lvlJc w:val="left"/>
      <w:pPr>
        <w:ind w:left="1080" w:hanging="360"/>
      </w:pPr>
      <w:rPr>
        <w:rFonts w:ascii="Symbol" w:hAnsi="Symbol"/>
      </w:rPr>
    </w:lvl>
    <w:lvl w:ilvl="6" w:tplc="E9C02F8A">
      <w:start w:val="1"/>
      <w:numFmt w:val="bullet"/>
      <w:lvlText w:val=""/>
      <w:lvlJc w:val="left"/>
      <w:pPr>
        <w:ind w:left="1080" w:hanging="360"/>
      </w:pPr>
      <w:rPr>
        <w:rFonts w:ascii="Symbol" w:hAnsi="Symbol"/>
      </w:rPr>
    </w:lvl>
    <w:lvl w:ilvl="7" w:tplc="08A86942">
      <w:start w:val="1"/>
      <w:numFmt w:val="bullet"/>
      <w:lvlText w:val=""/>
      <w:lvlJc w:val="left"/>
      <w:pPr>
        <w:ind w:left="1080" w:hanging="360"/>
      </w:pPr>
      <w:rPr>
        <w:rFonts w:ascii="Symbol" w:hAnsi="Symbol"/>
      </w:rPr>
    </w:lvl>
    <w:lvl w:ilvl="8" w:tplc="9C54C1A8">
      <w:start w:val="1"/>
      <w:numFmt w:val="bullet"/>
      <w:lvlText w:val=""/>
      <w:lvlJc w:val="left"/>
      <w:pPr>
        <w:ind w:left="1080" w:hanging="360"/>
      </w:pPr>
      <w:rPr>
        <w:rFonts w:ascii="Symbol" w:hAnsi="Symbol"/>
      </w:rPr>
    </w:lvl>
  </w:abstractNum>
  <w:abstractNum w:abstractNumId="131" w15:restartNumberingAfterBreak="0">
    <w:nsid w:val="7BB17F6D"/>
    <w:multiLevelType w:val="multilevel"/>
    <w:tmpl w:val="D2CC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CF0453A"/>
    <w:multiLevelType w:val="hybridMultilevel"/>
    <w:tmpl w:val="048A8116"/>
    <w:lvl w:ilvl="0" w:tplc="96F82B04">
      <w:start w:val="1"/>
      <w:numFmt w:val="bullet"/>
      <w:lvlText w:val=""/>
      <w:lvlJc w:val="left"/>
      <w:pPr>
        <w:ind w:left="1080" w:hanging="360"/>
      </w:pPr>
      <w:rPr>
        <w:rFonts w:ascii="Symbol" w:hAnsi="Symbol"/>
      </w:rPr>
    </w:lvl>
    <w:lvl w:ilvl="1" w:tplc="A0E2825A">
      <w:start w:val="1"/>
      <w:numFmt w:val="bullet"/>
      <w:lvlText w:val=""/>
      <w:lvlJc w:val="left"/>
      <w:pPr>
        <w:ind w:left="1080" w:hanging="360"/>
      </w:pPr>
      <w:rPr>
        <w:rFonts w:ascii="Symbol" w:hAnsi="Symbol"/>
      </w:rPr>
    </w:lvl>
    <w:lvl w:ilvl="2" w:tplc="2F62442C">
      <w:start w:val="1"/>
      <w:numFmt w:val="bullet"/>
      <w:lvlText w:val=""/>
      <w:lvlJc w:val="left"/>
      <w:pPr>
        <w:ind w:left="1080" w:hanging="360"/>
      </w:pPr>
      <w:rPr>
        <w:rFonts w:ascii="Symbol" w:hAnsi="Symbol"/>
      </w:rPr>
    </w:lvl>
    <w:lvl w:ilvl="3" w:tplc="C5BEC48A">
      <w:start w:val="1"/>
      <w:numFmt w:val="bullet"/>
      <w:lvlText w:val=""/>
      <w:lvlJc w:val="left"/>
      <w:pPr>
        <w:ind w:left="1080" w:hanging="360"/>
      </w:pPr>
      <w:rPr>
        <w:rFonts w:ascii="Symbol" w:hAnsi="Symbol"/>
      </w:rPr>
    </w:lvl>
    <w:lvl w:ilvl="4" w:tplc="5C7C6B88">
      <w:start w:val="1"/>
      <w:numFmt w:val="bullet"/>
      <w:lvlText w:val=""/>
      <w:lvlJc w:val="left"/>
      <w:pPr>
        <w:ind w:left="1080" w:hanging="360"/>
      </w:pPr>
      <w:rPr>
        <w:rFonts w:ascii="Symbol" w:hAnsi="Symbol"/>
      </w:rPr>
    </w:lvl>
    <w:lvl w:ilvl="5" w:tplc="D780C348">
      <w:start w:val="1"/>
      <w:numFmt w:val="bullet"/>
      <w:lvlText w:val=""/>
      <w:lvlJc w:val="left"/>
      <w:pPr>
        <w:ind w:left="1080" w:hanging="360"/>
      </w:pPr>
      <w:rPr>
        <w:rFonts w:ascii="Symbol" w:hAnsi="Symbol"/>
      </w:rPr>
    </w:lvl>
    <w:lvl w:ilvl="6" w:tplc="5C3C057E">
      <w:start w:val="1"/>
      <w:numFmt w:val="bullet"/>
      <w:lvlText w:val=""/>
      <w:lvlJc w:val="left"/>
      <w:pPr>
        <w:ind w:left="1080" w:hanging="360"/>
      </w:pPr>
      <w:rPr>
        <w:rFonts w:ascii="Symbol" w:hAnsi="Symbol"/>
      </w:rPr>
    </w:lvl>
    <w:lvl w:ilvl="7" w:tplc="1B980626">
      <w:start w:val="1"/>
      <w:numFmt w:val="bullet"/>
      <w:lvlText w:val=""/>
      <w:lvlJc w:val="left"/>
      <w:pPr>
        <w:ind w:left="1080" w:hanging="360"/>
      </w:pPr>
      <w:rPr>
        <w:rFonts w:ascii="Symbol" w:hAnsi="Symbol"/>
      </w:rPr>
    </w:lvl>
    <w:lvl w:ilvl="8" w:tplc="349E198C">
      <w:start w:val="1"/>
      <w:numFmt w:val="bullet"/>
      <w:lvlText w:val=""/>
      <w:lvlJc w:val="left"/>
      <w:pPr>
        <w:ind w:left="1080" w:hanging="360"/>
      </w:pPr>
      <w:rPr>
        <w:rFonts w:ascii="Symbol" w:hAnsi="Symbol"/>
      </w:rPr>
    </w:lvl>
  </w:abstractNum>
  <w:num w:numId="1" w16cid:durableId="378212493">
    <w:abstractNumId w:val="1"/>
  </w:num>
  <w:num w:numId="2" w16cid:durableId="530530765">
    <w:abstractNumId w:val="8"/>
  </w:num>
  <w:num w:numId="3" w16cid:durableId="571621045">
    <w:abstractNumId w:val="101"/>
  </w:num>
  <w:num w:numId="4" w16cid:durableId="1853715422">
    <w:abstractNumId w:val="95"/>
  </w:num>
  <w:num w:numId="5" w16cid:durableId="1266034536">
    <w:abstractNumId w:val="23"/>
  </w:num>
  <w:num w:numId="6" w16cid:durableId="1083331933">
    <w:abstractNumId w:val="70"/>
  </w:num>
  <w:num w:numId="7" w16cid:durableId="36898859">
    <w:abstractNumId w:val="64"/>
  </w:num>
  <w:num w:numId="8" w16cid:durableId="2000958434">
    <w:abstractNumId w:val="3"/>
  </w:num>
  <w:num w:numId="9" w16cid:durableId="204293548">
    <w:abstractNumId w:val="45"/>
  </w:num>
  <w:num w:numId="10" w16cid:durableId="1996448218">
    <w:abstractNumId w:val="97"/>
  </w:num>
  <w:num w:numId="11" w16cid:durableId="249392599">
    <w:abstractNumId w:val="82"/>
  </w:num>
  <w:num w:numId="12" w16cid:durableId="741298641">
    <w:abstractNumId w:val="86"/>
  </w:num>
  <w:num w:numId="13" w16cid:durableId="334068731">
    <w:abstractNumId w:val="28"/>
  </w:num>
  <w:num w:numId="14" w16cid:durableId="170069160">
    <w:abstractNumId w:val="57"/>
  </w:num>
  <w:num w:numId="15" w16cid:durableId="1353458136">
    <w:abstractNumId w:val="10"/>
  </w:num>
  <w:num w:numId="16" w16cid:durableId="26032445">
    <w:abstractNumId w:val="17"/>
  </w:num>
  <w:num w:numId="17" w16cid:durableId="1424453181">
    <w:abstractNumId w:val="120"/>
  </w:num>
  <w:num w:numId="18" w16cid:durableId="1115058044">
    <w:abstractNumId w:val="40"/>
  </w:num>
  <w:num w:numId="19" w16cid:durableId="753673386">
    <w:abstractNumId w:val="83"/>
  </w:num>
  <w:num w:numId="20" w16cid:durableId="455295591">
    <w:abstractNumId w:val="30"/>
  </w:num>
  <w:num w:numId="21" w16cid:durableId="1986468819">
    <w:abstractNumId w:val="21"/>
  </w:num>
  <w:num w:numId="22" w16cid:durableId="884024209">
    <w:abstractNumId w:val="0"/>
  </w:num>
  <w:num w:numId="23" w16cid:durableId="1823428230">
    <w:abstractNumId w:val="122"/>
  </w:num>
  <w:num w:numId="24" w16cid:durableId="1306160299">
    <w:abstractNumId w:val="38"/>
  </w:num>
  <w:num w:numId="25" w16cid:durableId="98455681">
    <w:abstractNumId w:val="31"/>
  </w:num>
  <w:num w:numId="26" w16cid:durableId="77559919">
    <w:abstractNumId w:val="48"/>
  </w:num>
  <w:num w:numId="27" w16cid:durableId="789202126">
    <w:abstractNumId w:val="56"/>
  </w:num>
  <w:num w:numId="28" w16cid:durableId="702442038">
    <w:abstractNumId w:val="129"/>
  </w:num>
  <w:num w:numId="29" w16cid:durableId="2033454649">
    <w:abstractNumId w:val="130"/>
  </w:num>
  <w:num w:numId="30" w16cid:durableId="141968158">
    <w:abstractNumId w:val="99"/>
  </w:num>
  <w:num w:numId="31" w16cid:durableId="1291588888">
    <w:abstractNumId w:val="74"/>
  </w:num>
  <w:num w:numId="32" w16cid:durableId="911549225">
    <w:abstractNumId w:val="132"/>
  </w:num>
  <w:num w:numId="33" w16cid:durableId="615648211">
    <w:abstractNumId w:val="93"/>
  </w:num>
  <w:num w:numId="34" w16cid:durableId="591399491">
    <w:abstractNumId w:val="112"/>
  </w:num>
  <w:num w:numId="35" w16cid:durableId="613899522">
    <w:abstractNumId w:val="4"/>
  </w:num>
  <w:num w:numId="36" w16cid:durableId="960377889">
    <w:abstractNumId w:val="2"/>
  </w:num>
  <w:num w:numId="37" w16cid:durableId="909658809">
    <w:abstractNumId w:val="0"/>
  </w:num>
  <w:num w:numId="38" w16cid:durableId="462113811">
    <w:abstractNumId w:val="0"/>
  </w:num>
  <w:num w:numId="39" w16cid:durableId="248541524">
    <w:abstractNumId w:val="44"/>
  </w:num>
  <w:num w:numId="40" w16cid:durableId="152068488">
    <w:abstractNumId w:val="127"/>
  </w:num>
  <w:num w:numId="41" w16cid:durableId="2047942364">
    <w:abstractNumId w:val="9"/>
  </w:num>
  <w:num w:numId="42" w16cid:durableId="1021786192">
    <w:abstractNumId w:val="90"/>
  </w:num>
  <w:num w:numId="43" w16cid:durableId="1508322824">
    <w:abstractNumId w:val="43"/>
  </w:num>
  <w:num w:numId="44" w16cid:durableId="341587775">
    <w:abstractNumId w:val="51"/>
  </w:num>
  <w:num w:numId="45" w16cid:durableId="1203903218">
    <w:abstractNumId w:val="0"/>
  </w:num>
  <w:num w:numId="46" w16cid:durableId="2042898436">
    <w:abstractNumId w:val="0"/>
  </w:num>
  <w:num w:numId="47" w16cid:durableId="1304769511">
    <w:abstractNumId w:val="49"/>
  </w:num>
  <w:num w:numId="48" w16cid:durableId="401752808">
    <w:abstractNumId w:val="73"/>
  </w:num>
  <w:num w:numId="49" w16cid:durableId="537740828">
    <w:abstractNumId w:val="102"/>
  </w:num>
  <w:num w:numId="50" w16cid:durableId="642976169">
    <w:abstractNumId w:val="36"/>
  </w:num>
  <w:num w:numId="51" w16cid:durableId="541134271">
    <w:abstractNumId w:val="72"/>
  </w:num>
  <w:num w:numId="52" w16cid:durableId="866256004">
    <w:abstractNumId w:val="33"/>
  </w:num>
  <w:num w:numId="53" w16cid:durableId="1873806663">
    <w:abstractNumId w:val="71"/>
  </w:num>
  <w:num w:numId="54" w16cid:durableId="233468139">
    <w:abstractNumId w:val="12"/>
  </w:num>
  <w:num w:numId="55" w16cid:durableId="1919633977">
    <w:abstractNumId w:val="98"/>
  </w:num>
  <w:num w:numId="56" w16cid:durableId="664280139">
    <w:abstractNumId w:val="25"/>
  </w:num>
  <w:num w:numId="57" w16cid:durableId="2010599783">
    <w:abstractNumId w:val="115"/>
  </w:num>
  <w:num w:numId="58" w16cid:durableId="718823443">
    <w:abstractNumId w:val="26"/>
  </w:num>
  <w:num w:numId="59" w16cid:durableId="594167474">
    <w:abstractNumId w:val="62"/>
  </w:num>
  <w:num w:numId="60" w16cid:durableId="2033874354">
    <w:abstractNumId w:val="110"/>
  </w:num>
  <w:num w:numId="61" w16cid:durableId="1646618779">
    <w:abstractNumId w:val="85"/>
  </w:num>
  <w:num w:numId="62" w16cid:durableId="751051433">
    <w:abstractNumId w:val="68"/>
  </w:num>
  <w:num w:numId="63" w16cid:durableId="1069426590">
    <w:abstractNumId w:val="78"/>
  </w:num>
  <w:num w:numId="64" w16cid:durableId="406267248">
    <w:abstractNumId w:val="114"/>
  </w:num>
  <w:num w:numId="65" w16cid:durableId="437023448">
    <w:abstractNumId w:val="105"/>
  </w:num>
  <w:num w:numId="66" w16cid:durableId="925455406">
    <w:abstractNumId w:val="125"/>
  </w:num>
  <w:num w:numId="67" w16cid:durableId="442269056">
    <w:abstractNumId w:val="19"/>
  </w:num>
  <w:num w:numId="68" w16cid:durableId="859396841">
    <w:abstractNumId w:val="94"/>
  </w:num>
  <w:num w:numId="69" w16cid:durableId="1960448747">
    <w:abstractNumId w:val="24"/>
  </w:num>
  <w:num w:numId="70" w16cid:durableId="1244146108">
    <w:abstractNumId w:val="13"/>
  </w:num>
  <w:num w:numId="71" w16cid:durableId="578293733">
    <w:abstractNumId w:val="123"/>
  </w:num>
  <w:num w:numId="72" w16cid:durableId="713315294">
    <w:abstractNumId w:val="6"/>
  </w:num>
  <w:num w:numId="73" w16cid:durableId="2144695428">
    <w:abstractNumId w:val="67"/>
  </w:num>
  <w:num w:numId="74" w16cid:durableId="175506148">
    <w:abstractNumId w:val="16"/>
  </w:num>
  <w:num w:numId="75" w16cid:durableId="2106338440">
    <w:abstractNumId w:val="58"/>
  </w:num>
  <w:num w:numId="76" w16cid:durableId="1993169077">
    <w:abstractNumId w:val="88"/>
  </w:num>
  <w:num w:numId="77" w16cid:durableId="222180825">
    <w:abstractNumId w:val="39"/>
  </w:num>
  <w:num w:numId="78" w16cid:durableId="193229228">
    <w:abstractNumId w:val="117"/>
  </w:num>
  <w:num w:numId="79" w16cid:durableId="228421287">
    <w:abstractNumId w:val="76"/>
  </w:num>
  <w:num w:numId="80" w16cid:durableId="1995603557">
    <w:abstractNumId w:val="50"/>
  </w:num>
  <w:num w:numId="81" w16cid:durableId="648902948">
    <w:abstractNumId w:val="47"/>
  </w:num>
  <w:num w:numId="82" w16cid:durableId="1878157076">
    <w:abstractNumId w:val="60"/>
  </w:num>
  <w:num w:numId="83" w16cid:durableId="1484153701">
    <w:abstractNumId w:val="81"/>
  </w:num>
  <w:num w:numId="84" w16cid:durableId="973563014">
    <w:abstractNumId w:val="35"/>
  </w:num>
  <w:num w:numId="85" w16cid:durableId="1019510038">
    <w:abstractNumId w:val="59"/>
  </w:num>
  <w:num w:numId="86" w16cid:durableId="217521830">
    <w:abstractNumId w:val="80"/>
  </w:num>
  <w:num w:numId="87" w16cid:durableId="325138242">
    <w:abstractNumId w:val="92"/>
  </w:num>
  <w:num w:numId="88" w16cid:durableId="1120300602">
    <w:abstractNumId w:val="54"/>
  </w:num>
  <w:num w:numId="89" w16cid:durableId="1064792118">
    <w:abstractNumId w:val="34"/>
  </w:num>
  <w:num w:numId="90" w16cid:durableId="1795976212">
    <w:abstractNumId w:val="29"/>
  </w:num>
  <w:num w:numId="91" w16cid:durableId="90247047">
    <w:abstractNumId w:val="108"/>
  </w:num>
  <w:num w:numId="92" w16cid:durableId="1663657228">
    <w:abstractNumId w:val="15"/>
  </w:num>
  <w:num w:numId="93" w16cid:durableId="1535657144">
    <w:abstractNumId w:val="65"/>
  </w:num>
  <w:num w:numId="94" w16cid:durableId="968363607">
    <w:abstractNumId w:val="7"/>
  </w:num>
  <w:num w:numId="95" w16cid:durableId="1913468075">
    <w:abstractNumId w:val="103"/>
  </w:num>
  <w:num w:numId="96" w16cid:durableId="62989432">
    <w:abstractNumId w:val="53"/>
  </w:num>
  <w:num w:numId="97" w16cid:durableId="4099359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02867936">
    <w:abstractNumId w:val="128"/>
  </w:num>
  <w:num w:numId="99" w16cid:durableId="1261841385">
    <w:abstractNumId w:val="131"/>
  </w:num>
  <w:num w:numId="100" w16cid:durableId="394200556">
    <w:abstractNumId w:val="113"/>
  </w:num>
  <w:num w:numId="101" w16cid:durableId="270017068">
    <w:abstractNumId w:val="55"/>
  </w:num>
  <w:num w:numId="102" w16cid:durableId="1685590299">
    <w:abstractNumId w:val="121"/>
  </w:num>
  <w:num w:numId="103" w16cid:durableId="1833642188">
    <w:abstractNumId w:val="20"/>
  </w:num>
  <w:num w:numId="104" w16cid:durableId="800265659">
    <w:abstractNumId w:val="77"/>
  </w:num>
  <w:num w:numId="105" w16cid:durableId="1973364545">
    <w:abstractNumId w:val="46"/>
  </w:num>
  <w:num w:numId="106" w16cid:durableId="84113865">
    <w:abstractNumId w:val="69"/>
  </w:num>
  <w:num w:numId="107" w16cid:durableId="1617831823">
    <w:abstractNumId w:val="79"/>
  </w:num>
  <w:num w:numId="108" w16cid:durableId="1179006396">
    <w:abstractNumId w:val="41"/>
  </w:num>
  <w:num w:numId="109" w16cid:durableId="2083022776">
    <w:abstractNumId w:val="107"/>
  </w:num>
  <w:num w:numId="110" w16cid:durableId="552893082">
    <w:abstractNumId w:val="42"/>
  </w:num>
  <w:num w:numId="111" w16cid:durableId="1407262628">
    <w:abstractNumId w:val="18"/>
  </w:num>
  <w:num w:numId="112" w16cid:durableId="878393678">
    <w:abstractNumId w:val="32"/>
  </w:num>
  <w:num w:numId="113" w16cid:durableId="1757752326">
    <w:abstractNumId w:val="37"/>
  </w:num>
  <w:num w:numId="114" w16cid:durableId="139538567">
    <w:abstractNumId w:val="22"/>
  </w:num>
  <w:num w:numId="115" w16cid:durableId="1062287554">
    <w:abstractNumId w:val="66"/>
  </w:num>
  <w:num w:numId="116" w16cid:durableId="868221464">
    <w:abstractNumId w:val="126"/>
  </w:num>
  <w:num w:numId="117" w16cid:durableId="1232152714">
    <w:abstractNumId w:val="106"/>
  </w:num>
  <w:num w:numId="118" w16cid:durableId="1968537393">
    <w:abstractNumId w:val="118"/>
  </w:num>
  <w:num w:numId="119" w16cid:durableId="987512541">
    <w:abstractNumId w:val="104"/>
  </w:num>
  <w:num w:numId="120" w16cid:durableId="221255804">
    <w:abstractNumId w:val="87"/>
  </w:num>
  <w:num w:numId="121" w16cid:durableId="631518708">
    <w:abstractNumId w:val="91"/>
  </w:num>
  <w:num w:numId="122" w16cid:durableId="892930758">
    <w:abstractNumId w:val="11"/>
  </w:num>
  <w:num w:numId="123" w16cid:durableId="584151559">
    <w:abstractNumId w:val="124"/>
  </w:num>
  <w:num w:numId="124" w16cid:durableId="1906530158">
    <w:abstractNumId w:val="75"/>
  </w:num>
  <w:num w:numId="125" w16cid:durableId="1793286630">
    <w:abstractNumId w:val="116"/>
  </w:num>
  <w:num w:numId="126" w16cid:durableId="1722436628">
    <w:abstractNumId w:val="96"/>
  </w:num>
  <w:num w:numId="127" w16cid:durableId="1498568360">
    <w:abstractNumId w:val="52"/>
  </w:num>
  <w:num w:numId="128" w16cid:durableId="398556796">
    <w:abstractNumId w:val="52"/>
    <w:lvlOverride w:ilvl="0">
      <w:startOverride w:val="1"/>
    </w:lvlOverride>
  </w:num>
  <w:num w:numId="129" w16cid:durableId="2052606616">
    <w:abstractNumId w:val="100"/>
  </w:num>
  <w:num w:numId="130" w16cid:durableId="688222547">
    <w:abstractNumId w:val="52"/>
  </w:num>
  <w:num w:numId="131" w16cid:durableId="226186011">
    <w:abstractNumId w:val="119"/>
  </w:num>
  <w:num w:numId="132" w16cid:durableId="473523362">
    <w:abstractNumId w:val="119"/>
    <w:lvlOverride w:ilvl="0">
      <w:startOverride w:val="1"/>
    </w:lvlOverride>
  </w:num>
  <w:num w:numId="133" w16cid:durableId="279991207">
    <w:abstractNumId w:val="52"/>
    <w:lvlOverride w:ilvl="0">
      <w:startOverride w:val="1"/>
    </w:lvlOverride>
  </w:num>
  <w:num w:numId="134" w16cid:durableId="35930798">
    <w:abstractNumId w:val="89"/>
  </w:num>
  <w:num w:numId="135" w16cid:durableId="777406348">
    <w:abstractNumId w:val="5"/>
  </w:num>
  <w:num w:numId="136" w16cid:durableId="154536374">
    <w:abstractNumId w:val="61"/>
  </w:num>
  <w:num w:numId="137" w16cid:durableId="1418138146">
    <w:abstractNumId w:val="109"/>
  </w:num>
  <w:num w:numId="138" w16cid:durableId="597832346">
    <w:abstractNumId w:val="111"/>
  </w:num>
  <w:num w:numId="139" w16cid:durableId="1731267331">
    <w:abstractNumId w:val="14"/>
  </w:num>
  <w:num w:numId="140" w16cid:durableId="1545024909">
    <w:abstractNumId w:val="27"/>
  </w:num>
  <w:num w:numId="141" w16cid:durableId="733741117">
    <w:abstractNumId w:val="63"/>
  </w:num>
  <w:num w:numId="142" w16cid:durableId="1189950151">
    <w:abstractNumId w:val="8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76"/>
    <w:rsid w:val="000006A9"/>
    <w:rsid w:val="00001203"/>
    <w:rsid w:val="000012CE"/>
    <w:rsid w:val="0000161F"/>
    <w:rsid w:val="00001B3B"/>
    <w:rsid w:val="00001B3F"/>
    <w:rsid w:val="00001B6D"/>
    <w:rsid w:val="00002C96"/>
    <w:rsid w:val="000032B9"/>
    <w:rsid w:val="00003422"/>
    <w:rsid w:val="00003799"/>
    <w:rsid w:val="00003801"/>
    <w:rsid w:val="000042DE"/>
    <w:rsid w:val="00004661"/>
    <w:rsid w:val="000047A6"/>
    <w:rsid w:val="000048E6"/>
    <w:rsid w:val="00004DE4"/>
    <w:rsid w:val="000055F2"/>
    <w:rsid w:val="0000590A"/>
    <w:rsid w:val="00005D55"/>
    <w:rsid w:val="000062B5"/>
    <w:rsid w:val="000066C4"/>
    <w:rsid w:val="00006981"/>
    <w:rsid w:val="00006EC4"/>
    <w:rsid w:val="00006ECE"/>
    <w:rsid w:val="00007250"/>
    <w:rsid w:val="00007396"/>
    <w:rsid w:val="0000747B"/>
    <w:rsid w:val="000076A2"/>
    <w:rsid w:val="00007ACB"/>
    <w:rsid w:val="00010083"/>
    <w:rsid w:val="00010439"/>
    <w:rsid w:val="00010687"/>
    <w:rsid w:val="00010D35"/>
    <w:rsid w:val="00011020"/>
    <w:rsid w:val="000117B2"/>
    <w:rsid w:val="0001222A"/>
    <w:rsid w:val="0001255D"/>
    <w:rsid w:val="000126C9"/>
    <w:rsid w:val="000129F0"/>
    <w:rsid w:val="00012E05"/>
    <w:rsid w:val="00012F51"/>
    <w:rsid w:val="00013024"/>
    <w:rsid w:val="000137D5"/>
    <w:rsid w:val="00013973"/>
    <w:rsid w:val="000139A5"/>
    <w:rsid w:val="00013E68"/>
    <w:rsid w:val="00014545"/>
    <w:rsid w:val="00014600"/>
    <w:rsid w:val="0001511E"/>
    <w:rsid w:val="0001569C"/>
    <w:rsid w:val="000158A5"/>
    <w:rsid w:val="00015A34"/>
    <w:rsid w:val="000162DA"/>
    <w:rsid w:val="0001679B"/>
    <w:rsid w:val="000170C2"/>
    <w:rsid w:val="0001710C"/>
    <w:rsid w:val="00017191"/>
    <w:rsid w:val="000171E9"/>
    <w:rsid w:val="00017338"/>
    <w:rsid w:val="00017393"/>
    <w:rsid w:val="00017F44"/>
    <w:rsid w:val="00017FAB"/>
    <w:rsid w:val="0002011E"/>
    <w:rsid w:val="000206BE"/>
    <w:rsid w:val="0002091B"/>
    <w:rsid w:val="00020B56"/>
    <w:rsid w:val="0002101F"/>
    <w:rsid w:val="000214FD"/>
    <w:rsid w:val="00021E87"/>
    <w:rsid w:val="00022290"/>
    <w:rsid w:val="00022925"/>
    <w:rsid w:val="00022D65"/>
    <w:rsid w:val="000232CA"/>
    <w:rsid w:val="00023878"/>
    <w:rsid w:val="00023993"/>
    <w:rsid w:val="00023ABC"/>
    <w:rsid w:val="00023ED3"/>
    <w:rsid w:val="00023FE0"/>
    <w:rsid w:val="000244C7"/>
    <w:rsid w:val="00024B28"/>
    <w:rsid w:val="00024C7C"/>
    <w:rsid w:val="00024E74"/>
    <w:rsid w:val="00024F8D"/>
    <w:rsid w:val="0002560C"/>
    <w:rsid w:val="0002572D"/>
    <w:rsid w:val="00025842"/>
    <w:rsid w:val="00025B2F"/>
    <w:rsid w:val="00026027"/>
    <w:rsid w:val="000260E1"/>
    <w:rsid w:val="00026487"/>
    <w:rsid w:val="00026C0A"/>
    <w:rsid w:val="00026C16"/>
    <w:rsid w:val="00026CF9"/>
    <w:rsid w:val="00026FAD"/>
    <w:rsid w:val="00027085"/>
    <w:rsid w:val="00027AD9"/>
    <w:rsid w:val="00030194"/>
    <w:rsid w:val="000301D9"/>
    <w:rsid w:val="000305F8"/>
    <w:rsid w:val="000309F7"/>
    <w:rsid w:val="000309FF"/>
    <w:rsid w:val="00030AC5"/>
    <w:rsid w:val="00031238"/>
    <w:rsid w:val="0003156D"/>
    <w:rsid w:val="00031609"/>
    <w:rsid w:val="000319DF"/>
    <w:rsid w:val="0003275A"/>
    <w:rsid w:val="00032D35"/>
    <w:rsid w:val="00033456"/>
    <w:rsid w:val="00033488"/>
    <w:rsid w:val="000334A9"/>
    <w:rsid w:val="000336C4"/>
    <w:rsid w:val="00033EFD"/>
    <w:rsid w:val="000342B1"/>
    <w:rsid w:val="0003457B"/>
    <w:rsid w:val="0003476A"/>
    <w:rsid w:val="0003502D"/>
    <w:rsid w:val="0003515A"/>
    <w:rsid w:val="00036326"/>
    <w:rsid w:val="000365A5"/>
    <w:rsid w:val="00036960"/>
    <w:rsid w:val="00036979"/>
    <w:rsid w:val="000369E4"/>
    <w:rsid w:val="00036C65"/>
    <w:rsid w:val="00037675"/>
    <w:rsid w:val="00037B82"/>
    <w:rsid w:val="00037BCC"/>
    <w:rsid w:val="0004054C"/>
    <w:rsid w:val="00040926"/>
    <w:rsid w:val="00040AA4"/>
    <w:rsid w:val="00042165"/>
    <w:rsid w:val="000422C6"/>
    <w:rsid w:val="00042AAB"/>
    <w:rsid w:val="00042E12"/>
    <w:rsid w:val="00042E83"/>
    <w:rsid w:val="000436B5"/>
    <w:rsid w:val="00043923"/>
    <w:rsid w:val="00043A75"/>
    <w:rsid w:val="00043A7B"/>
    <w:rsid w:val="00043FA9"/>
    <w:rsid w:val="000456B8"/>
    <w:rsid w:val="000459C5"/>
    <w:rsid w:val="00046ADE"/>
    <w:rsid w:val="00046AF5"/>
    <w:rsid w:val="00046F82"/>
    <w:rsid w:val="000473B2"/>
    <w:rsid w:val="000479E1"/>
    <w:rsid w:val="00047D2A"/>
    <w:rsid w:val="000500A2"/>
    <w:rsid w:val="00050106"/>
    <w:rsid w:val="0005046E"/>
    <w:rsid w:val="00050913"/>
    <w:rsid w:val="00050CE6"/>
    <w:rsid w:val="0005103F"/>
    <w:rsid w:val="0005186B"/>
    <w:rsid w:val="0005199A"/>
    <w:rsid w:val="000519AD"/>
    <w:rsid w:val="00051C7A"/>
    <w:rsid w:val="000523AF"/>
    <w:rsid w:val="000529BC"/>
    <w:rsid w:val="00052C86"/>
    <w:rsid w:val="00053E6C"/>
    <w:rsid w:val="00054047"/>
    <w:rsid w:val="00054EE4"/>
    <w:rsid w:val="000554B4"/>
    <w:rsid w:val="00055575"/>
    <w:rsid w:val="00055780"/>
    <w:rsid w:val="00056578"/>
    <w:rsid w:val="0005666C"/>
    <w:rsid w:val="000567E7"/>
    <w:rsid w:val="00056C2B"/>
    <w:rsid w:val="00056CC3"/>
    <w:rsid w:val="00056CD7"/>
    <w:rsid w:val="00056CFB"/>
    <w:rsid w:val="000570BD"/>
    <w:rsid w:val="0005727E"/>
    <w:rsid w:val="00060283"/>
    <w:rsid w:val="0006043F"/>
    <w:rsid w:val="0006080C"/>
    <w:rsid w:val="00060907"/>
    <w:rsid w:val="000610EC"/>
    <w:rsid w:val="0006167C"/>
    <w:rsid w:val="00061957"/>
    <w:rsid w:val="000619FE"/>
    <w:rsid w:val="00061A56"/>
    <w:rsid w:val="00061D78"/>
    <w:rsid w:val="00061E9A"/>
    <w:rsid w:val="00061F2F"/>
    <w:rsid w:val="0006239A"/>
    <w:rsid w:val="00062E3D"/>
    <w:rsid w:val="00062F8D"/>
    <w:rsid w:val="00063249"/>
    <w:rsid w:val="00063574"/>
    <w:rsid w:val="00064504"/>
    <w:rsid w:val="000649E6"/>
    <w:rsid w:val="00064C8C"/>
    <w:rsid w:val="00064FEC"/>
    <w:rsid w:val="000652E2"/>
    <w:rsid w:val="000655CD"/>
    <w:rsid w:val="00065706"/>
    <w:rsid w:val="00065CD3"/>
    <w:rsid w:val="0006606B"/>
    <w:rsid w:val="00066394"/>
    <w:rsid w:val="0006671D"/>
    <w:rsid w:val="0006739F"/>
    <w:rsid w:val="00067CE3"/>
    <w:rsid w:val="0007001D"/>
    <w:rsid w:val="00070037"/>
    <w:rsid w:val="0007063E"/>
    <w:rsid w:val="00070644"/>
    <w:rsid w:val="00070C50"/>
    <w:rsid w:val="000711B5"/>
    <w:rsid w:val="00071401"/>
    <w:rsid w:val="00071B18"/>
    <w:rsid w:val="00071BC1"/>
    <w:rsid w:val="00071F6A"/>
    <w:rsid w:val="00072366"/>
    <w:rsid w:val="00072528"/>
    <w:rsid w:val="0007254C"/>
    <w:rsid w:val="0007284F"/>
    <w:rsid w:val="00072887"/>
    <w:rsid w:val="0007290C"/>
    <w:rsid w:val="000729C6"/>
    <w:rsid w:val="00072A48"/>
    <w:rsid w:val="000730DD"/>
    <w:rsid w:val="000731BE"/>
    <w:rsid w:val="000733F4"/>
    <w:rsid w:val="00073822"/>
    <w:rsid w:val="000741BF"/>
    <w:rsid w:val="0007477C"/>
    <w:rsid w:val="00074BA3"/>
    <w:rsid w:val="00074E73"/>
    <w:rsid w:val="0007573C"/>
    <w:rsid w:val="00075A4A"/>
    <w:rsid w:val="00075DA9"/>
    <w:rsid w:val="00075FAF"/>
    <w:rsid w:val="000760FB"/>
    <w:rsid w:val="000768F1"/>
    <w:rsid w:val="000770B6"/>
    <w:rsid w:val="00077416"/>
    <w:rsid w:val="00077495"/>
    <w:rsid w:val="00077627"/>
    <w:rsid w:val="00077746"/>
    <w:rsid w:val="00077A55"/>
    <w:rsid w:val="00077CFC"/>
    <w:rsid w:val="0008012F"/>
    <w:rsid w:val="00080625"/>
    <w:rsid w:val="0008067E"/>
    <w:rsid w:val="0008135A"/>
    <w:rsid w:val="0008161A"/>
    <w:rsid w:val="0008195C"/>
    <w:rsid w:val="000819B7"/>
    <w:rsid w:val="00081BFF"/>
    <w:rsid w:val="00081D0D"/>
    <w:rsid w:val="0008267C"/>
    <w:rsid w:val="00082C16"/>
    <w:rsid w:val="00082E85"/>
    <w:rsid w:val="00083127"/>
    <w:rsid w:val="00083191"/>
    <w:rsid w:val="00083771"/>
    <w:rsid w:val="00083833"/>
    <w:rsid w:val="00084FE2"/>
    <w:rsid w:val="00085087"/>
    <w:rsid w:val="000851FE"/>
    <w:rsid w:val="0008535E"/>
    <w:rsid w:val="00085992"/>
    <w:rsid w:val="00085D02"/>
    <w:rsid w:val="000870C3"/>
    <w:rsid w:val="00087243"/>
    <w:rsid w:val="00087255"/>
    <w:rsid w:val="00090747"/>
    <w:rsid w:val="000922F1"/>
    <w:rsid w:val="00092810"/>
    <w:rsid w:val="00092876"/>
    <w:rsid w:val="000930C4"/>
    <w:rsid w:val="00093762"/>
    <w:rsid w:val="00093A1A"/>
    <w:rsid w:val="00094271"/>
    <w:rsid w:val="000945B0"/>
    <w:rsid w:val="00094BCB"/>
    <w:rsid w:val="00094D0B"/>
    <w:rsid w:val="00094E2D"/>
    <w:rsid w:val="00094E98"/>
    <w:rsid w:val="00095128"/>
    <w:rsid w:val="00095410"/>
    <w:rsid w:val="000958F4"/>
    <w:rsid w:val="00095C0D"/>
    <w:rsid w:val="00096174"/>
    <w:rsid w:val="00096F86"/>
    <w:rsid w:val="00096FE7"/>
    <w:rsid w:val="00097933"/>
    <w:rsid w:val="000A00D2"/>
    <w:rsid w:val="000A021F"/>
    <w:rsid w:val="000A0256"/>
    <w:rsid w:val="000A09C6"/>
    <w:rsid w:val="000A0A6A"/>
    <w:rsid w:val="000A0A74"/>
    <w:rsid w:val="000A0F4E"/>
    <w:rsid w:val="000A158F"/>
    <w:rsid w:val="000A191C"/>
    <w:rsid w:val="000A1ACA"/>
    <w:rsid w:val="000A1C89"/>
    <w:rsid w:val="000A2374"/>
    <w:rsid w:val="000A2B4E"/>
    <w:rsid w:val="000A37DB"/>
    <w:rsid w:val="000A39EF"/>
    <w:rsid w:val="000A3DBE"/>
    <w:rsid w:val="000A3F40"/>
    <w:rsid w:val="000A42A5"/>
    <w:rsid w:val="000A437D"/>
    <w:rsid w:val="000A457D"/>
    <w:rsid w:val="000A4A16"/>
    <w:rsid w:val="000A5353"/>
    <w:rsid w:val="000A5586"/>
    <w:rsid w:val="000A5B7A"/>
    <w:rsid w:val="000A5F07"/>
    <w:rsid w:val="000A600F"/>
    <w:rsid w:val="000A60EC"/>
    <w:rsid w:val="000A613F"/>
    <w:rsid w:val="000A6414"/>
    <w:rsid w:val="000A642C"/>
    <w:rsid w:val="000A7127"/>
    <w:rsid w:val="000A72B0"/>
    <w:rsid w:val="000A7487"/>
    <w:rsid w:val="000A762C"/>
    <w:rsid w:val="000A76FD"/>
    <w:rsid w:val="000A78F8"/>
    <w:rsid w:val="000A7D90"/>
    <w:rsid w:val="000B1153"/>
    <w:rsid w:val="000B1235"/>
    <w:rsid w:val="000B151B"/>
    <w:rsid w:val="000B190F"/>
    <w:rsid w:val="000B1A96"/>
    <w:rsid w:val="000B1BE3"/>
    <w:rsid w:val="000B1D5A"/>
    <w:rsid w:val="000B1F9F"/>
    <w:rsid w:val="000B22CD"/>
    <w:rsid w:val="000B2D1C"/>
    <w:rsid w:val="000B3101"/>
    <w:rsid w:val="000B3404"/>
    <w:rsid w:val="000B363C"/>
    <w:rsid w:val="000B3D7A"/>
    <w:rsid w:val="000B3EE2"/>
    <w:rsid w:val="000B41A9"/>
    <w:rsid w:val="000B44A6"/>
    <w:rsid w:val="000B45D2"/>
    <w:rsid w:val="000B4A74"/>
    <w:rsid w:val="000B4B5D"/>
    <w:rsid w:val="000B4DA0"/>
    <w:rsid w:val="000B5214"/>
    <w:rsid w:val="000B52B7"/>
    <w:rsid w:val="000B5345"/>
    <w:rsid w:val="000B5496"/>
    <w:rsid w:val="000B54AF"/>
    <w:rsid w:val="000B5B35"/>
    <w:rsid w:val="000B5E02"/>
    <w:rsid w:val="000B69CA"/>
    <w:rsid w:val="000B7111"/>
    <w:rsid w:val="000B74DA"/>
    <w:rsid w:val="000B758C"/>
    <w:rsid w:val="000B7DD2"/>
    <w:rsid w:val="000B7E6D"/>
    <w:rsid w:val="000B7FEB"/>
    <w:rsid w:val="000C01B3"/>
    <w:rsid w:val="000C0AC2"/>
    <w:rsid w:val="000C0D31"/>
    <w:rsid w:val="000C1A1E"/>
    <w:rsid w:val="000C1E21"/>
    <w:rsid w:val="000C206A"/>
    <w:rsid w:val="000C2C22"/>
    <w:rsid w:val="000C352C"/>
    <w:rsid w:val="000C3E09"/>
    <w:rsid w:val="000C3F73"/>
    <w:rsid w:val="000C3FE3"/>
    <w:rsid w:val="000C4004"/>
    <w:rsid w:val="000C434A"/>
    <w:rsid w:val="000C4742"/>
    <w:rsid w:val="000C4953"/>
    <w:rsid w:val="000C4A1A"/>
    <w:rsid w:val="000C5069"/>
    <w:rsid w:val="000C5237"/>
    <w:rsid w:val="000C5F11"/>
    <w:rsid w:val="000C602A"/>
    <w:rsid w:val="000C628A"/>
    <w:rsid w:val="000C63B7"/>
    <w:rsid w:val="000C69D0"/>
    <w:rsid w:val="000C6BBE"/>
    <w:rsid w:val="000C6D21"/>
    <w:rsid w:val="000C73B7"/>
    <w:rsid w:val="000C7620"/>
    <w:rsid w:val="000C7781"/>
    <w:rsid w:val="000C7982"/>
    <w:rsid w:val="000C7B5A"/>
    <w:rsid w:val="000C7C38"/>
    <w:rsid w:val="000D04F5"/>
    <w:rsid w:val="000D0BE2"/>
    <w:rsid w:val="000D10E4"/>
    <w:rsid w:val="000D10F7"/>
    <w:rsid w:val="000D135F"/>
    <w:rsid w:val="000D1463"/>
    <w:rsid w:val="000D19C1"/>
    <w:rsid w:val="000D1D40"/>
    <w:rsid w:val="000D1DEA"/>
    <w:rsid w:val="000D27E5"/>
    <w:rsid w:val="000D29AA"/>
    <w:rsid w:val="000D31CC"/>
    <w:rsid w:val="000D382E"/>
    <w:rsid w:val="000D384B"/>
    <w:rsid w:val="000D42BE"/>
    <w:rsid w:val="000D4381"/>
    <w:rsid w:val="000D46A5"/>
    <w:rsid w:val="000D4942"/>
    <w:rsid w:val="000D4985"/>
    <w:rsid w:val="000D4FBC"/>
    <w:rsid w:val="000D6B53"/>
    <w:rsid w:val="000D6C81"/>
    <w:rsid w:val="000D6D1D"/>
    <w:rsid w:val="000D725D"/>
    <w:rsid w:val="000D759E"/>
    <w:rsid w:val="000D760B"/>
    <w:rsid w:val="000D7BE3"/>
    <w:rsid w:val="000D7FE4"/>
    <w:rsid w:val="000E07E9"/>
    <w:rsid w:val="000E1284"/>
    <w:rsid w:val="000E1A64"/>
    <w:rsid w:val="000E2125"/>
    <w:rsid w:val="000E23DD"/>
    <w:rsid w:val="000E2A65"/>
    <w:rsid w:val="000E32BE"/>
    <w:rsid w:val="000E3EAD"/>
    <w:rsid w:val="000E3F49"/>
    <w:rsid w:val="000E4F79"/>
    <w:rsid w:val="000E509A"/>
    <w:rsid w:val="000E5484"/>
    <w:rsid w:val="000E574E"/>
    <w:rsid w:val="000E5966"/>
    <w:rsid w:val="000E5CF4"/>
    <w:rsid w:val="000E67E4"/>
    <w:rsid w:val="000E6CFE"/>
    <w:rsid w:val="000E6EDD"/>
    <w:rsid w:val="000E763C"/>
    <w:rsid w:val="000F0313"/>
    <w:rsid w:val="000F081D"/>
    <w:rsid w:val="000F0A88"/>
    <w:rsid w:val="000F0DD5"/>
    <w:rsid w:val="000F0EB1"/>
    <w:rsid w:val="000F1151"/>
    <w:rsid w:val="000F15F7"/>
    <w:rsid w:val="000F1715"/>
    <w:rsid w:val="000F19A4"/>
    <w:rsid w:val="000F1BB0"/>
    <w:rsid w:val="000F1D45"/>
    <w:rsid w:val="000F1D60"/>
    <w:rsid w:val="000F254D"/>
    <w:rsid w:val="000F2D9D"/>
    <w:rsid w:val="000F3248"/>
    <w:rsid w:val="000F345E"/>
    <w:rsid w:val="000F46AF"/>
    <w:rsid w:val="000F4727"/>
    <w:rsid w:val="000F4988"/>
    <w:rsid w:val="000F5346"/>
    <w:rsid w:val="000F56EE"/>
    <w:rsid w:val="000F5B0C"/>
    <w:rsid w:val="000F5F15"/>
    <w:rsid w:val="000F634C"/>
    <w:rsid w:val="000F655C"/>
    <w:rsid w:val="000F65CF"/>
    <w:rsid w:val="000F6982"/>
    <w:rsid w:val="000F6E35"/>
    <w:rsid w:val="00100396"/>
    <w:rsid w:val="0010039B"/>
    <w:rsid w:val="00100D32"/>
    <w:rsid w:val="00101198"/>
    <w:rsid w:val="001011B9"/>
    <w:rsid w:val="001012C3"/>
    <w:rsid w:val="001017AC"/>
    <w:rsid w:val="00101CE2"/>
    <w:rsid w:val="00101E01"/>
    <w:rsid w:val="00101EAA"/>
    <w:rsid w:val="0010292E"/>
    <w:rsid w:val="00102CAD"/>
    <w:rsid w:val="00102E26"/>
    <w:rsid w:val="00103143"/>
    <w:rsid w:val="00103820"/>
    <w:rsid w:val="0010385E"/>
    <w:rsid w:val="00103DF5"/>
    <w:rsid w:val="00103F84"/>
    <w:rsid w:val="001042D9"/>
    <w:rsid w:val="00104766"/>
    <w:rsid w:val="00104971"/>
    <w:rsid w:val="001068E2"/>
    <w:rsid w:val="00106DC0"/>
    <w:rsid w:val="00106F07"/>
    <w:rsid w:val="0010714E"/>
    <w:rsid w:val="00107C12"/>
    <w:rsid w:val="001102E8"/>
    <w:rsid w:val="00110488"/>
    <w:rsid w:val="00110A3E"/>
    <w:rsid w:val="00110F50"/>
    <w:rsid w:val="00111A8F"/>
    <w:rsid w:val="00111C34"/>
    <w:rsid w:val="0011251C"/>
    <w:rsid w:val="00112602"/>
    <w:rsid w:val="0011270C"/>
    <w:rsid w:val="001128A1"/>
    <w:rsid w:val="00112AF4"/>
    <w:rsid w:val="00112B03"/>
    <w:rsid w:val="00113139"/>
    <w:rsid w:val="00113391"/>
    <w:rsid w:val="001136F1"/>
    <w:rsid w:val="001140C1"/>
    <w:rsid w:val="00114B4A"/>
    <w:rsid w:val="0011531C"/>
    <w:rsid w:val="00115357"/>
    <w:rsid w:val="001158C6"/>
    <w:rsid w:val="00116292"/>
    <w:rsid w:val="00116354"/>
    <w:rsid w:val="0011701F"/>
    <w:rsid w:val="00117379"/>
    <w:rsid w:val="001176C0"/>
    <w:rsid w:val="001177D0"/>
    <w:rsid w:val="0011792D"/>
    <w:rsid w:val="00117B22"/>
    <w:rsid w:val="00117BC5"/>
    <w:rsid w:val="001202AE"/>
    <w:rsid w:val="001217CD"/>
    <w:rsid w:val="00122926"/>
    <w:rsid w:val="00123163"/>
    <w:rsid w:val="001234E0"/>
    <w:rsid w:val="001234FF"/>
    <w:rsid w:val="00123945"/>
    <w:rsid w:val="001239DF"/>
    <w:rsid w:val="00123C98"/>
    <w:rsid w:val="00123D5A"/>
    <w:rsid w:val="00123D6B"/>
    <w:rsid w:val="0012400C"/>
    <w:rsid w:val="001240AA"/>
    <w:rsid w:val="00124297"/>
    <w:rsid w:val="00124597"/>
    <w:rsid w:val="00124663"/>
    <w:rsid w:val="0012482F"/>
    <w:rsid w:val="00124B1E"/>
    <w:rsid w:val="00124CB6"/>
    <w:rsid w:val="00125C34"/>
    <w:rsid w:val="00125F3A"/>
    <w:rsid w:val="0012689F"/>
    <w:rsid w:val="001269F3"/>
    <w:rsid w:val="00126F2E"/>
    <w:rsid w:val="00126FF0"/>
    <w:rsid w:val="001270FC"/>
    <w:rsid w:val="001273E5"/>
    <w:rsid w:val="001277D5"/>
    <w:rsid w:val="00127A26"/>
    <w:rsid w:val="00127E36"/>
    <w:rsid w:val="00127F55"/>
    <w:rsid w:val="001300E9"/>
    <w:rsid w:val="001302CA"/>
    <w:rsid w:val="0013032F"/>
    <w:rsid w:val="001305B5"/>
    <w:rsid w:val="001309A5"/>
    <w:rsid w:val="00130A7D"/>
    <w:rsid w:val="00130FBE"/>
    <w:rsid w:val="001314D8"/>
    <w:rsid w:val="001316E4"/>
    <w:rsid w:val="00131983"/>
    <w:rsid w:val="00131C4D"/>
    <w:rsid w:val="001325FB"/>
    <w:rsid w:val="0013286D"/>
    <w:rsid w:val="0013291C"/>
    <w:rsid w:val="00132A7C"/>
    <w:rsid w:val="001345FE"/>
    <w:rsid w:val="00135124"/>
    <w:rsid w:val="001352E8"/>
    <w:rsid w:val="0013598A"/>
    <w:rsid w:val="00135A0F"/>
    <w:rsid w:val="00135BCC"/>
    <w:rsid w:val="00135E0E"/>
    <w:rsid w:val="00136749"/>
    <w:rsid w:val="00136A3B"/>
    <w:rsid w:val="00136D83"/>
    <w:rsid w:val="00136D9F"/>
    <w:rsid w:val="00136ED5"/>
    <w:rsid w:val="00137342"/>
    <w:rsid w:val="00137485"/>
    <w:rsid w:val="001377F0"/>
    <w:rsid w:val="0013793F"/>
    <w:rsid w:val="001402C2"/>
    <w:rsid w:val="0014037F"/>
    <w:rsid w:val="001403D8"/>
    <w:rsid w:val="00140431"/>
    <w:rsid w:val="00140EA1"/>
    <w:rsid w:val="0014150B"/>
    <w:rsid w:val="0014188F"/>
    <w:rsid w:val="00141A1C"/>
    <w:rsid w:val="00141AAC"/>
    <w:rsid w:val="00141C50"/>
    <w:rsid w:val="00141CC4"/>
    <w:rsid w:val="0014237D"/>
    <w:rsid w:val="00142ACB"/>
    <w:rsid w:val="00142B77"/>
    <w:rsid w:val="0014308F"/>
    <w:rsid w:val="001433EB"/>
    <w:rsid w:val="00143AFD"/>
    <w:rsid w:val="0014499B"/>
    <w:rsid w:val="00144A8B"/>
    <w:rsid w:val="0014508D"/>
    <w:rsid w:val="00145D79"/>
    <w:rsid w:val="0014686C"/>
    <w:rsid w:val="00146B0E"/>
    <w:rsid w:val="00146B70"/>
    <w:rsid w:val="00146B81"/>
    <w:rsid w:val="00146C8B"/>
    <w:rsid w:val="00147577"/>
    <w:rsid w:val="00147894"/>
    <w:rsid w:val="00147C48"/>
    <w:rsid w:val="0015029B"/>
    <w:rsid w:val="001507E5"/>
    <w:rsid w:val="001507EE"/>
    <w:rsid w:val="0015085F"/>
    <w:rsid w:val="001508C3"/>
    <w:rsid w:val="00150957"/>
    <w:rsid w:val="00150AB2"/>
    <w:rsid w:val="00150DFC"/>
    <w:rsid w:val="001513BE"/>
    <w:rsid w:val="00151534"/>
    <w:rsid w:val="00151A1A"/>
    <w:rsid w:val="00151BA3"/>
    <w:rsid w:val="00151C74"/>
    <w:rsid w:val="0015209E"/>
    <w:rsid w:val="0015242E"/>
    <w:rsid w:val="0015292A"/>
    <w:rsid w:val="001532BD"/>
    <w:rsid w:val="00153538"/>
    <w:rsid w:val="00153754"/>
    <w:rsid w:val="00153AC2"/>
    <w:rsid w:val="00153C43"/>
    <w:rsid w:val="00153C58"/>
    <w:rsid w:val="00153E8B"/>
    <w:rsid w:val="00154220"/>
    <w:rsid w:val="001544F9"/>
    <w:rsid w:val="00154851"/>
    <w:rsid w:val="00154CCB"/>
    <w:rsid w:val="001551C2"/>
    <w:rsid w:val="0015580D"/>
    <w:rsid w:val="00155E3D"/>
    <w:rsid w:val="001560B2"/>
    <w:rsid w:val="00156132"/>
    <w:rsid w:val="001564E2"/>
    <w:rsid w:val="0016033D"/>
    <w:rsid w:val="0016088E"/>
    <w:rsid w:val="001609B7"/>
    <w:rsid w:val="00160B82"/>
    <w:rsid w:val="00160BF8"/>
    <w:rsid w:val="00160DF4"/>
    <w:rsid w:val="00161315"/>
    <w:rsid w:val="00161801"/>
    <w:rsid w:val="0016191F"/>
    <w:rsid w:val="0016249A"/>
    <w:rsid w:val="00162549"/>
    <w:rsid w:val="0016277F"/>
    <w:rsid w:val="00162AF7"/>
    <w:rsid w:val="00163047"/>
    <w:rsid w:val="00163236"/>
    <w:rsid w:val="00163920"/>
    <w:rsid w:val="00163995"/>
    <w:rsid w:val="00163C3B"/>
    <w:rsid w:val="00164043"/>
    <w:rsid w:val="00164453"/>
    <w:rsid w:val="00164653"/>
    <w:rsid w:val="00164BBC"/>
    <w:rsid w:val="00164C12"/>
    <w:rsid w:val="00165727"/>
    <w:rsid w:val="00165CC1"/>
    <w:rsid w:val="00165F56"/>
    <w:rsid w:val="00166DBC"/>
    <w:rsid w:val="00166F59"/>
    <w:rsid w:val="0016728E"/>
    <w:rsid w:val="001677D9"/>
    <w:rsid w:val="00167995"/>
    <w:rsid w:val="001701FB"/>
    <w:rsid w:val="00170904"/>
    <w:rsid w:val="00170E24"/>
    <w:rsid w:val="001710E9"/>
    <w:rsid w:val="00171ADE"/>
    <w:rsid w:val="00172101"/>
    <w:rsid w:val="001727F6"/>
    <w:rsid w:val="001737C1"/>
    <w:rsid w:val="001737D8"/>
    <w:rsid w:val="00173883"/>
    <w:rsid w:val="001739F0"/>
    <w:rsid w:val="00173A9F"/>
    <w:rsid w:val="00173C80"/>
    <w:rsid w:val="00173D02"/>
    <w:rsid w:val="00173E10"/>
    <w:rsid w:val="0017424F"/>
    <w:rsid w:val="001745D9"/>
    <w:rsid w:val="00174A48"/>
    <w:rsid w:val="001752C4"/>
    <w:rsid w:val="0017569E"/>
    <w:rsid w:val="001756B1"/>
    <w:rsid w:val="00175882"/>
    <w:rsid w:val="00175AA1"/>
    <w:rsid w:val="00175FBB"/>
    <w:rsid w:val="00176079"/>
    <w:rsid w:val="0017617C"/>
    <w:rsid w:val="00176EAC"/>
    <w:rsid w:val="00176F44"/>
    <w:rsid w:val="001776E9"/>
    <w:rsid w:val="001779B5"/>
    <w:rsid w:val="00177D20"/>
    <w:rsid w:val="00180304"/>
    <w:rsid w:val="0018051D"/>
    <w:rsid w:val="00180B9D"/>
    <w:rsid w:val="00180CDF"/>
    <w:rsid w:val="00180DB4"/>
    <w:rsid w:val="00180E19"/>
    <w:rsid w:val="00181D86"/>
    <w:rsid w:val="00182326"/>
    <w:rsid w:val="001824EF"/>
    <w:rsid w:val="001825E1"/>
    <w:rsid w:val="0018263D"/>
    <w:rsid w:val="00182700"/>
    <w:rsid w:val="00182A3A"/>
    <w:rsid w:val="0018327C"/>
    <w:rsid w:val="001834ED"/>
    <w:rsid w:val="00183593"/>
    <w:rsid w:val="001836D9"/>
    <w:rsid w:val="0018392E"/>
    <w:rsid w:val="00183C84"/>
    <w:rsid w:val="00183E67"/>
    <w:rsid w:val="0018441D"/>
    <w:rsid w:val="001844E2"/>
    <w:rsid w:val="00184679"/>
    <w:rsid w:val="00184CD2"/>
    <w:rsid w:val="001851B5"/>
    <w:rsid w:val="00185574"/>
    <w:rsid w:val="00185AA5"/>
    <w:rsid w:val="00185B0C"/>
    <w:rsid w:val="00185B53"/>
    <w:rsid w:val="00185C35"/>
    <w:rsid w:val="001862B6"/>
    <w:rsid w:val="00186978"/>
    <w:rsid w:val="00186D47"/>
    <w:rsid w:val="00186DDB"/>
    <w:rsid w:val="0018784A"/>
    <w:rsid w:val="00187BBE"/>
    <w:rsid w:val="00187C3E"/>
    <w:rsid w:val="00187D7E"/>
    <w:rsid w:val="001903F6"/>
    <w:rsid w:val="00190853"/>
    <w:rsid w:val="001908AD"/>
    <w:rsid w:val="001913BD"/>
    <w:rsid w:val="001914D1"/>
    <w:rsid w:val="0019172B"/>
    <w:rsid w:val="00191974"/>
    <w:rsid w:val="00191F4F"/>
    <w:rsid w:val="0019209A"/>
    <w:rsid w:val="00192193"/>
    <w:rsid w:val="001924A7"/>
    <w:rsid w:val="0019265E"/>
    <w:rsid w:val="00192B4A"/>
    <w:rsid w:val="00192CC8"/>
    <w:rsid w:val="0019336A"/>
    <w:rsid w:val="0019355F"/>
    <w:rsid w:val="00193B61"/>
    <w:rsid w:val="00193C51"/>
    <w:rsid w:val="00193E2F"/>
    <w:rsid w:val="00193FE2"/>
    <w:rsid w:val="00194371"/>
    <w:rsid w:val="00194636"/>
    <w:rsid w:val="00194AF0"/>
    <w:rsid w:val="00195659"/>
    <w:rsid w:val="0019582E"/>
    <w:rsid w:val="00195F85"/>
    <w:rsid w:val="00195FFB"/>
    <w:rsid w:val="001962B0"/>
    <w:rsid w:val="001976B1"/>
    <w:rsid w:val="001976B3"/>
    <w:rsid w:val="0019779B"/>
    <w:rsid w:val="00197F42"/>
    <w:rsid w:val="001A02F0"/>
    <w:rsid w:val="001A0619"/>
    <w:rsid w:val="001A0B0A"/>
    <w:rsid w:val="001A17AE"/>
    <w:rsid w:val="001A1C4E"/>
    <w:rsid w:val="001A20C0"/>
    <w:rsid w:val="001A2573"/>
    <w:rsid w:val="001A2A53"/>
    <w:rsid w:val="001A36DF"/>
    <w:rsid w:val="001A3875"/>
    <w:rsid w:val="001A395D"/>
    <w:rsid w:val="001A3CF6"/>
    <w:rsid w:val="001A4258"/>
    <w:rsid w:val="001A42AE"/>
    <w:rsid w:val="001A4CD9"/>
    <w:rsid w:val="001A5091"/>
    <w:rsid w:val="001A63A4"/>
    <w:rsid w:val="001A6FA1"/>
    <w:rsid w:val="001A7216"/>
    <w:rsid w:val="001A73DB"/>
    <w:rsid w:val="001A76AE"/>
    <w:rsid w:val="001A78F7"/>
    <w:rsid w:val="001A7AB1"/>
    <w:rsid w:val="001A7BE6"/>
    <w:rsid w:val="001A7E13"/>
    <w:rsid w:val="001B01A1"/>
    <w:rsid w:val="001B0234"/>
    <w:rsid w:val="001B0275"/>
    <w:rsid w:val="001B02EF"/>
    <w:rsid w:val="001B078A"/>
    <w:rsid w:val="001B0EFF"/>
    <w:rsid w:val="001B0F15"/>
    <w:rsid w:val="001B10E0"/>
    <w:rsid w:val="001B112F"/>
    <w:rsid w:val="001B1188"/>
    <w:rsid w:val="001B11AA"/>
    <w:rsid w:val="001B12FD"/>
    <w:rsid w:val="001B189C"/>
    <w:rsid w:val="001B1982"/>
    <w:rsid w:val="001B1CAB"/>
    <w:rsid w:val="001B1D70"/>
    <w:rsid w:val="001B1E2D"/>
    <w:rsid w:val="001B1E7C"/>
    <w:rsid w:val="001B21F9"/>
    <w:rsid w:val="001B2341"/>
    <w:rsid w:val="001B25FE"/>
    <w:rsid w:val="001B299C"/>
    <w:rsid w:val="001B2C00"/>
    <w:rsid w:val="001B2D40"/>
    <w:rsid w:val="001B2EEB"/>
    <w:rsid w:val="001B2F9F"/>
    <w:rsid w:val="001B3C23"/>
    <w:rsid w:val="001B40B8"/>
    <w:rsid w:val="001B4341"/>
    <w:rsid w:val="001B47A4"/>
    <w:rsid w:val="001B4803"/>
    <w:rsid w:val="001B48E8"/>
    <w:rsid w:val="001B4A8D"/>
    <w:rsid w:val="001B521F"/>
    <w:rsid w:val="001B5355"/>
    <w:rsid w:val="001B58D6"/>
    <w:rsid w:val="001B666E"/>
    <w:rsid w:val="001B6C55"/>
    <w:rsid w:val="001B7627"/>
    <w:rsid w:val="001C01E2"/>
    <w:rsid w:val="001C0493"/>
    <w:rsid w:val="001C0C7A"/>
    <w:rsid w:val="001C0F94"/>
    <w:rsid w:val="001C1A0C"/>
    <w:rsid w:val="001C1D46"/>
    <w:rsid w:val="001C2258"/>
    <w:rsid w:val="001C2854"/>
    <w:rsid w:val="001C2BD4"/>
    <w:rsid w:val="001C2E9D"/>
    <w:rsid w:val="001C3653"/>
    <w:rsid w:val="001C3749"/>
    <w:rsid w:val="001C395D"/>
    <w:rsid w:val="001C3E84"/>
    <w:rsid w:val="001C42B0"/>
    <w:rsid w:val="001C4411"/>
    <w:rsid w:val="001C4BE6"/>
    <w:rsid w:val="001C4D8A"/>
    <w:rsid w:val="001C4F0D"/>
    <w:rsid w:val="001C508D"/>
    <w:rsid w:val="001C52CA"/>
    <w:rsid w:val="001C53AA"/>
    <w:rsid w:val="001C5691"/>
    <w:rsid w:val="001C5852"/>
    <w:rsid w:val="001C673D"/>
    <w:rsid w:val="001C6FBC"/>
    <w:rsid w:val="001C7400"/>
    <w:rsid w:val="001C7B64"/>
    <w:rsid w:val="001C7D2F"/>
    <w:rsid w:val="001D00F9"/>
    <w:rsid w:val="001D06E1"/>
    <w:rsid w:val="001D0D1D"/>
    <w:rsid w:val="001D0F3C"/>
    <w:rsid w:val="001D175E"/>
    <w:rsid w:val="001D1FE7"/>
    <w:rsid w:val="001D1FEA"/>
    <w:rsid w:val="001D215C"/>
    <w:rsid w:val="001D2208"/>
    <w:rsid w:val="001D24B8"/>
    <w:rsid w:val="001D2758"/>
    <w:rsid w:val="001D2771"/>
    <w:rsid w:val="001D35EA"/>
    <w:rsid w:val="001D3A11"/>
    <w:rsid w:val="001D428A"/>
    <w:rsid w:val="001D42C7"/>
    <w:rsid w:val="001D436A"/>
    <w:rsid w:val="001D44E0"/>
    <w:rsid w:val="001D4B99"/>
    <w:rsid w:val="001D4DE8"/>
    <w:rsid w:val="001D5108"/>
    <w:rsid w:val="001D5308"/>
    <w:rsid w:val="001D5339"/>
    <w:rsid w:val="001D60DD"/>
    <w:rsid w:val="001D666B"/>
    <w:rsid w:val="001D6839"/>
    <w:rsid w:val="001D6956"/>
    <w:rsid w:val="001D6BFC"/>
    <w:rsid w:val="001D7588"/>
    <w:rsid w:val="001D77E3"/>
    <w:rsid w:val="001D7950"/>
    <w:rsid w:val="001D79EA"/>
    <w:rsid w:val="001D7BEB"/>
    <w:rsid w:val="001D7D40"/>
    <w:rsid w:val="001E006A"/>
    <w:rsid w:val="001E00C6"/>
    <w:rsid w:val="001E035D"/>
    <w:rsid w:val="001E07E4"/>
    <w:rsid w:val="001E12C2"/>
    <w:rsid w:val="001E2A22"/>
    <w:rsid w:val="001E2B96"/>
    <w:rsid w:val="001E2BD8"/>
    <w:rsid w:val="001E2E69"/>
    <w:rsid w:val="001E2EBC"/>
    <w:rsid w:val="001E3192"/>
    <w:rsid w:val="001E33CE"/>
    <w:rsid w:val="001E38E9"/>
    <w:rsid w:val="001E3A65"/>
    <w:rsid w:val="001E3BD1"/>
    <w:rsid w:val="001E440D"/>
    <w:rsid w:val="001E4F40"/>
    <w:rsid w:val="001E51DB"/>
    <w:rsid w:val="001E5347"/>
    <w:rsid w:val="001E53E4"/>
    <w:rsid w:val="001E55EC"/>
    <w:rsid w:val="001E5F1E"/>
    <w:rsid w:val="001E5F41"/>
    <w:rsid w:val="001E64D4"/>
    <w:rsid w:val="001E6CFA"/>
    <w:rsid w:val="001E6DFD"/>
    <w:rsid w:val="001E6F2F"/>
    <w:rsid w:val="001E70A9"/>
    <w:rsid w:val="001E71B9"/>
    <w:rsid w:val="001E742C"/>
    <w:rsid w:val="001E7751"/>
    <w:rsid w:val="001E7E96"/>
    <w:rsid w:val="001F011A"/>
    <w:rsid w:val="001F0284"/>
    <w:rsid w:val="001F0B21"/>
    <w:rsid w:val="001F0F3D"/>
    <w:rsid w:val="001F103F"/>
    <w:rsid w:val="001F1438"/>
    <w:rsid w:val="001F1455"/>
    <w:rsid w:val="001F1A2C"/>
    <w:rsid w:val="001F253F"/>
    <w:rsid w:val="001F2612"/>
    <w:rsid w:val="001F26F2"/>
    <w:rsid w:val="001F271D"/>
    <w:rsid w:val="001F2D49"/>
    <w:rsid w:val="001F36DB"/>
    <w:rsid w:val="001F3C91"/>
    <w:rsid w:val="001F4075"/>
    <w:rsid w:val="001F41E7"/>
    <w:rsid w:val="001F4279"/>
    <w:rsid w:val="001F4401"/>
    <w:rsid w:val="001F4810"/>
    <w:rsid w:val="001F49E0"/>
    <w:rsid w:val="001F560C"/>
    <w:rsid w:val="001F5D65"/>
    <w:rsid w:val="001F60EE"/>
    <w:rsid w:val="001F6165"/>
    <w:rsid w:val="001F6331"/>
    <w:rsid w:val="001F6754"/>
    <w:rsid w:val="001F6984"/>
    <w:rsid w:val="001F7202"/>
    <w:rsid w:val="001F7305"/>
    <w:rsid w:val="001F730F"/>
    <w:rsid w:val="001F7B36"/>
    <w:rsid w:val="001F7D5F"/>
    <w:rsid w:val="001F7E0D"/>
    <w:rsid w:val="00200037"/>
    <w:rsid w:val="0020024A"/>
    <w:rsid w:val="00200798"/>
    <w:rsid w:val="00200AE5"/>
    <w:rsid w:val="00200C5F"/>
    <w:rsid w:val="00200DF6"/>
    <w:rsid w:val="002015FA"/>
    <w:rsid w:val="0020211B"/>
    <w:rsid w:val="002022A0"/>
    <w:rsid w:val="0020257A"/>
    <w:rsid w:val="00202C73"/>
    <w:rsid w:val="00203500"/>
    <w:rsid w:val="002036E5"/>
    <w:rsid w:val="00203AE7"/>
    <w:rsid w:val="00203D8A"/>
    <w:rsid w:val="002047A1"/>
    <w:rsid w:val="0020484A"/>
    <w:rsid w:val="002049F3"/>
    <w:rsid w:val="00204BDC"/>
    <w:rsid w:val="00204D34"/>
    <w:rsid w:val="00204D7C"/>
    <w:rsid w:val="00205391"/>
    <w:rsid w:val="00205843"/>
    <w:rsid w:val="00205B13"/>
    <w:rsid w:val="00205B5A"/>
    <w:rsid w:val="00205F5E"/>
    <w:rsid w:val="00206293"/>
    <w:rsid w:val="002066E3"/>
    <w:rsid w:val="00206DD1"/>
    <w:rsid w:val="00206EE1"/>
    <w:rsid w:val="00206FA7"/>
    <w:rsid w:val="002073E2"/>
    <w:rsid w:val="00207469"/>
    <w:rsid w:val="0020785B"/>
    <w:rsid w:val="0020788C"/>
    <w:rsid w:val="00207E09"/>
    <w:rsid w:val="002100F4"/>
    <w:rsid w:val="0021066A"/>
    <w:rsid w:val="00210AF3"/>
    <w:rsid w:val="00211161"/>
    <w:rsid w:val="002112DF"/>
    <w:rsid w:val="0021149E"/>
    <w:rsid w:val="00211D16"/>
    <w:rsid w:val="00211D23"/>
    <w:rsid w:val="00212309"/>
    <w:rsid w:val="00212502"/>
    <w:rsid w:val="00212796"/>
    <w:rsid w:val="002127C6"/>
    <w:rsid w:val="0021285B"/>
    <w:rsid w:val="002132E8"/>
    <w:rsid w:val="00214430"/>
    <w:rsid w:val="0021457B"/>
    <w:rsid w:val="00214612"/>
    <w:rsid w:val="002146CE"/>
    <w:rsid w:val="002148B4"/>
    <w:rsid w:val="00215018"/>
    <w:rsid w:val="00215057"/>
    <w:rsid w:val="0021521A"/>
    <w:rsid w:val="00215278"/>
    <w:rsid w:val="002156E1"/>
    <w:rsid w:val="00215C95"/>
    <w:rsid w:val="00215EB4"/>
    <w:rsid w:val="00215FB2"/>
    <w:rsid w:val="002160D5"/>
    <w:rsid w:val="00216735"/>
    <w:rsid w:val="00216DBA"/>
    <w:rsid w:val="002172BF"/>
    <w:rsid w:val="002179B0"/>
    <w:rsid w:val="0022010A"/>
    <w:rsid w:val="00220CAE"/>
    <w:rsid w:val="00220E8F"/>
    <w:rsid w:val="00221E8D"/>
    <w:rsid w:val="002226D8"/>
    <w:rsid w:val="00222FFF"/>
    <w:rsid w:val="0022321F"/>
    <w:rsid w:val="00223549"/>
    <w:rsid w:val="00223971"/>
    <w:rsid w:val="00223B0C"/>
    <w:rsid w:val="0022493B"/>
    <w:rsid w:val="00224E9A"/>
    <w:rsid w:val="0022533C"/>
    <w:rsid w:val="00225FFE"/>
    <w:rsid w:val="00226578"/>
    <w:rsid w:val="002268B9"/>
    <w:rsid w:val="00226EDC"/>
    <w:rsid w:val="0023001C"/>
    <w:rsid w:val="00230574"/>
    <w:rsid w:val="002308A6"/>
    <w:rsid w:val="00230F6E"/>
    <w:rsid w:val="002310D7"/>
    <w:rsid w:val="00231540"/>
    <w:rsid w:val="00231619"/>
    <w:rsid w:val="00231743"/>
    <w:rsid w:val="00231DE6"/>
    <w:rsid w:val="00231EC3"/>
    <w:rsid w:val="00231EDB"/>
    <w:rsid w:val="00232586"/>
    <w:rsid w:val="00232765"/>
    <w:rsid w:val="002328AD"/>
    <w:rsid w:val="00232B69"/>
    <w:rsid w:val="00233774"/>
    <w:rsid w:val="00233CDB"/>
    <w:rsid w:val="0023409D"/>
    <w:rsid w:val="002354B5"/>
    <w:rsid w:val="002355D8"/>
    <w:rsid w:val="00235757"/>
    <w:rsid w:val="00235BFE"/>
    <w:rsid w:val="00235CD3"/>
    <w:rsid w:val="00236378"/>
    <w:rsid w:val="00236A2F"/>
    <w:rsid w:val="00236E9E"/>
    <w:rsid w:val="00236F02"/>
    <w:rsid w:val="00237216"/>
    <w:rsid w:val="0023768E"/>
    <w:rsid w:val="00237AA3"/>
    <w:rsid w:val="002403B9"/>
    <w:rsid w:val="0024045A"/>
    <w:rsid w:val="00240AF5"/>
    <w:rsid w:val="00240CD4"/>
    <w:rsid w:val="00240CF0"/>
    <w:rsid w:val="00240E24"/>
    <w:rsid w:val="0024232D"/>
    <w:rsid w:val="0024241C"/>
    <w:rsid w:val="00242524"/>
    <w:rsid w:val="00242B2B"/>
    <w:rsid w:val="00242B92"/>
    <w:rsid w:val="00242BD2"/>
    <w:rsid w:val="002436D7"/>
    <w:rsid w:val="00243B90"/>
    <w:rsid w:val="00243BEB"/>
    <w:rsid w:val="00243C38"/>
    <w:rsid w:val="00243C3E"/>
    <w:rsid w:val="00243E8F"/>
    <w:rsid w:val="00243F68"/>
    <w:rsid w:val="00244488"/>
    <w:rsid w:val="00244593"/>
    <w:rsid w:val="002459C2"/>
    <w:rsid w:val="00245D60"/>
    <w:rsid w:val="002467F3"/>
    <w:rsid w:val="00246F5D"/>
    <w:rsid w:val="002476B6"/>
    <w:rsid w:val="0024772D"/>
    <w:rsid w:val="0024793E"/>
    <w:rsid w:val="0025001D"/>
    <w:rsid w:val="00250584"/>
    <w:rsid w:val="00250848"/>
    <w:rsid w:val="0025090B"/>
    <w:rsid w:val="00250CB3"/>
    <w:rsid w:val="00250F92"/>
    <w:rsid w:val="00250F97"/>
    <w:rsid w:val="0025145E"/>
    <w:rsid w:val="0025150A"/>
    <w:rsid w:val="002518D0"/>
    <w:rsid w:val="00251E59"/>
    <w:rsid w:val="00252032"/>
    <w:rsid w:val="00252093"/>
    <w:rsid w:val="0025222F"/>
    <w:rsid w:val="0025241E"/>
    <w:rsid w:val="00252AAC"/>
    <w:rsid w:val="00252E38"/>
    <w:rsid w:val="002530C0"/>
    <w:rsid w:val="002539DE"/>
    <w:rsid w:val="00253B92"/>
    <w:rsid w:val="00253EBB"/>
    <w:rsid w:val="00253EBC"/>
    <w:rsid w:val="00253F21"/>
    <w:rsid w:val="00254210"/>
    <w:rsid w:val="00254665"/>
    <w:rsid w:val="00254882"/>
    <w:rsid w:val="00254B15"/>
    <w:rsid w:val="00254C06"/>
    <w:rsid w:val="002550A9"/>
    <w:rsid w:val="00255C4F"/>
    <w:rsid w:val="002560E8"/>
    <w:rsid w:val="0025637E"/>
    <w:rsid w:val="00256658"/>
    <w:rsid w:val="00256EF2"/>
    <w:rsid w:val="00256F44"/>
    <w:rsid w:val="002576D6"/>
    <w:rsid w:val="0025782D"/>
    <w:rsid w:val="00257951"/>
    <w:rsid w:val="00257B26"/>
    <w:rsid w:val="00257D12"/>
    <w:rsid w:val="00260137"/>
    <w:rsid w:val="0026059B"/>
    <w:rsid w:val="002605BF"/>
    <w:rsid w:val="00260ABC"/>
    <w:rsid w:val="00261513"/>
    <w:rsid w:val="002618C4"/>
    <w:rsid w:val="00261C62"/>
    <w:rsid w:val="00261DF6"/>
    <w:rsid w:val="00261E4A"/>
    <w:rsid w:val="0026206E"/>
    <w:rsid w:val="00262481"/>
    <w:rsid w:val="002629A0"/>
    <w:rsid w:val="002629AD"/>
    <w:rsid w:val="00262AE0"/>
    <w:rsid w:val="00262B1B"/>
    <w:rsid w:val="002635E8"/>
    <w:rsid w:val="00265350"/>
    <w:rsid w:val="0026579B"/>
    <w:rsid w:val="002657EA"/>
    <w:rsid w:val="0026588D"/>
    <w:rsid w:val="00265A28"/>
    <w:rsid w:val="002660DC"/>
    <w:rsid w:val="002660F8"/>
    <w:rsid w:val="00266150"/>
    <w:rsid w:val="002661C0"/>
    <w:rsid w:val="00266363"/>
    <w:rsid w:val="002668D1"/>
    <w:rsid w:val="00266DC1"/>
    <w:rsid w:val="002671A0"/>
    <w:rsid w:val="0026721C"/>
    <w:rsid w:val="002675E6"/>
    <w:rsid w:val="0026798D"/>
    <w:rsid w:val="00267F17"/>
    <w:rsid w:val="0027001B"/>
    <w:rsid w:val="00270408"/>
    <w:rsid w:val="00270466"/>
    <w:rsid w:val="002710EE"/>
    <w:rsid w:val="002713F0"/>
    <w:rsid w:val="00271401"/>
    <w:rsid w:val="002716DD"/>
    <w:rsid w:val="00271F40"/>
    <w:rsid w:val="00272358"/>
    <w:rsid w:val="0027327B"/>
    <w:rsid w:val="00273DAC"/>
    <w:rsid w:val="00273EE3"/>
    <w:rsid w:val="002744CE"/>
    <w:rsid w:val="002746C4"/>
    <w:rsid w:val="002749DB"/>
    <w:rsid w:val="00274A72"/>
    <w:rsid w:val="00274D37"/>
    <w:rsid w:val="00274D65"/>
    <w:rsid w:val="00274F38"/>
    <w:rsid w:val="00274FBA"/>
    <w:rsid w:val="0027517D"/>
    <w:rsid w:val="0027536E"/>
    <w:rsid w:val="002756B3"/>
    <w:rsid w:val="00275736"/>
    <w:rsid w:val="00275947"/>
    <w:rsid w:val="00275A33"/>
    <w:rsid w:val="00275F7E"/>
    <w:rsid w:val="00275FAB"/>
    <w:rsid w:val="00276125"/>
    <w:rsid w:val="0027620C"/>
    <w:rsid w:val="00276365"/>
    <w:rsid w:val="002763E5"/>
    <w:rsid w:val="002765D7"/>
    <w:rsid w:val="00276666"/>
    <w:rsid w:val="00276E58"/>
    <w:rsid w:val="00277872"/>
    <w:rsid w:val="0027796A"/>
    <w:rsid w:val="0027796E"/>
    <w:rsid w:val="00277D90"/>
    <w:rsid w:val="00277E70"/>
    <w:rsid w:val="002800D5"/>
    <w:rsid w:val="0028080B"/>
    <w:rsid w:val="002808AE"/>
    <w:rsid w:val="00280C40"/>
    <w:rsid w:val="002814C3"/>
    <w:rsid w:val="002817AA"/>
    <w:rsid w:val="00282520"/>
    <w:rsid w:val="00283743"/>
    <w:rsid w:val="00283754"/>
    <w:rsid w:val="00283E56"/>
    <w:rsid w:val="00283ED2"/>
    <w:rsid w:val="002840F7"/>
    <w:rsid w:val="00284113"/>
    <w:rsid w:val="00284C41"/>
    <w:rsid w:val="002852CF"/>
    <w:rsid w:val="00285552"/>
    <w:rsid w:val="0028593B"/>
    <w:rsid w:val="00285A17"/>
    <w:rsid w:val="00285C40"/>
    <w:rsid w:val="0028601A"/>
    <w:rsid w:val="002860CC"/>
    <w:rsid w:val="0028615A"/>
    <w:rsid w:val="00286385"/>
    <w:rsid w:val="002865C0"/>
    <w:rsid w:val="00286695"/>
    <w:rsid w:val="00286A6B"/>
    <w:rsid w:val="00287072"/>
    <w:rsid w:val="0028758C"/>
    <w:rsid w:val="00287716"/>
    <w:rsid w:val="00287C9B"/>
    <w:rsid w:val="00287CDE"/>
    <w:rsid w:val="00290039"/>
    <w:rsid w:val="00290419"/>
    <w:rsid w:val="002904E0"/>
    <w:rsid w:val="00290B25"/>
    <w:rsid w:val="00290E8C"/>
    <w:rsid w:val="002913B5"/>
    <w:rsid w:val="00291916"/>
    <w:rsid w:val="002919E3"/>
    <w:rsid w:val="00291B20"/>
    <w:rsid w:val="00291D06"/>
    <w:rsid w:val="00291EA9"/>
    <w:rsid w:val="00292119"/>
    <w:rsid w:val="002922B2"/>
    <w:rsid w:val="002922C9"/>
    <w:rsid w:val="002928FE"/>
    <w:rsid w:val="00293114"/>
    <w:rsid w:val="00293226"/>
    <w:rsid w:val="0029360B"/>
    <w:rsid w:val="002946A3"/>
    <w:rsid w:val="002946D0"/>
    <w:rsid w:val="00294966"/>
    <w:rsid w:val="0029526D"/>
    <w:rsid w:val="002956DC"/>
    <w:rsid w:val="00295F77"/>
    <w:rsid w:val="0029604E"/>
    <w:rsid w:val="0029613F"/>
    <w:rsid w:val="00296C43"/>
    <w:rsid w:val="00296DC4"/>
    <w:rsid w:val="0029705A"/>
    <w:rsid w:val="0029713F"/>
    <w:rsid w:val="002971CD"/>
    <w:rsid w:val="002978F3"/>
    <w:rsid w:val="00297D66"/>
    <w:rsid w:val="002A01A4"/>
    <w:rsid w:val="002A081C"/>
    <w:rsid w:val="002A0AB1"/>
    <w:rsid w:val="002A0DE1"/>
    <w:rsid w:val="002A0F51"/>
    <w:rsid w:val="002A1A4D"/>
    <w:rsid w:val="002A1CA2"/>
    <w:rsid w:val="002A20E4"/>
    <w:rsid w:val="002A26FF"/>
    <w:rsid w:val="002A276F"/>
    <w:rsid w:val="002A27B9"/>
    <w:rsid w:val="002A3215"/>
    <w:rsid w:val="002A32B2"/>
    <w:rsid w:val="002A353B"/>
    <w:rsid w:val="002A36E0"/>
    <w:rsid w:val="002A37C1"/>
    <w:rsid w:val="002A446B"/>
    <w:rsid w:val="002A4956"/>
    <w:rsid w:val="002A5391"/>
    <w:rsid w:val="002A54B6"/>
    <w:rsid w:val="002A563B"/>
    <w:rsid w:val="002A5C30"/>
    <w:rsid w:val="002A6A26"/>
    <w:rsid w:val="002A6DC6"/>
    <w:rsid w:val="002A7212"/>
    <w:rsid w:val="002A729E"/>
    <w:rsid w:val="002A77DC"/>
    <w:rsid w:val="002B0242"/>
    <w:rsid w:val="002B0331"/>
    <w:rsid w:val="002B057F"/>
    <w:rsid w:val="002B05CA"/>
    <w:rsid w:val="002B0681"/>
    <w:rsid w:val="002B0881"/>
    <w:rsid w:val="002B08BC"/>
    <w:rsid w:val="002B08E9"/>
    <w:rsid w:val="002B0996"/>
    <w:rsid w:val="002B0E50"/>
    <w:rsid w:val="002B0FCD"/>
    <w:rsid w:val="002B1806"/>
    <w:rsid w:val="002B1B9E"/>
    <w:rsid w:val="002B1BB2"/>
    <w:rsid w:val="002B252F"/>
    <w:rsid w:val="002B2879"/>
    <w:rsid w:val="002B2A29"/>
    <w:rsid w:val="002B2A8B"/>
    <w:rsid w:val="002B335D"/>
    <w:rsid w:val="002B35AE"/>
    <w:rsid w:val="002B3C8E"/>
    <w:rsid w:val="002B43E9"/>
    <w:rsid w:val="002B45D2"/>
    <w:rsid w:val="002B45DD"/>
    <w:rsid w:val="002B54E1"/>
    <w:rsid w:val="002B6143"/>
    <w:rsid w:val="002B70D6"/>
    <w:rsid w:val="002B76EC"/>
    <w:rsid w:val="002B77A6"/>
    <w:rsid w:val="002B7A29"/>
    <w:rsid w:val="002B7CA9"/>
    <w:rsid w:val="002B7CAC"/>
    <w:rsid w:val="002B7EDB"/>
    <w:rsid w:val="002C020D"/>
    <w:rsid w:val="002C02FF"/>
    <w:rsid w:val="002C099B"/>
    <w:rsid w:val="002C0DFA"/>
    <w:rsid w:val="002C1458"/>
    <w:rsid w:val="002C1722"/>
    <w:rsid w:val="002C1A3C"/>
    <w:rsid w:val="002C1D3E"/>
    <w:rsid w:val="002C1F49"/>
    <w:rsid w:val="002C25A9"/>
    <w:rsid w:val="002C266C"/>
    <w:rsid w:val="002C2AA8"/>
    <w:rsid w:val="002C302C"/>
    <w:rsid w:val="002C31EE"/>
    <w:rsid w:val="002C42E4"/>
    <w:rsid w:val="002C471E"/>
    <w:rsid w:val="002C4886"/>
    <w:rsid w:val="002C494C"/>
    <w:rsid w:val="002C4ACE"/>
    <w:rsid w:val="002C4B38"/>
    <w:rsid w:val="002C4B9B"/>
    <w:rsid w:val="002C4ED4"/>
    <w:rsid w:val="002C53CC"/>
    <w:rsid w:val="002C576F"/>
    <w:rsid w:val="002C5D74"/>
    <w:rsid w:val="002C5E44"/>
    <w:rsid w:val="002C6667"/>
    <w:rsid w:val="002C6BF4"/>
    <w:rsid w:val="002C6E76"/>
    <w:rsid w:val="002C6E9E"/>
    <w:rsid w:val="002C7305"/>
    <w:rsid w:val="002C7475"/>
    <w:rsid w:val="002C752F"/>
    <w:rsid w:val="002C7936"/>
    <w:rsid w:val="002C7A45"/>
    <w:rsid w:val="002D05A8"/>
    <w:rsid w:val="002D05AE"/>
    <w:rsid w:val="002D0BF4"/>
    <w:rsid w:val="002D0D16"/>
    <w:rsid w:val="002D12A7"/>
    <w:rsid w:val="002D1DC8"/>
    <w:rsid w:val="002D2684"/>
    <w:rsid w:val="002D2813"/>
    <w:rsid w:val="002D284F"/>
    <w:rsid w:val="002D2980"/>
    <w:rsid w:val="002D2A32"/>
    <w:rsid w:val="002D2DBC"/>
    <w:rsid w:val="002D3D01"/>
    <w:rsid w:val="002D3D50"/>
    <w:rsid w:val="002D3E33"/>
    <w:rsid w:val="002D3F0D"/>
    <w:rsid w:val="002D466E"/>
    <w:rsid w:val="002D4B41"/>
    <w:rsid w:val="002D4C44"/>
    <w:rsid w:val="002D4C63"/>
    <w:rsid w:val="002D4F97"/>
    <w:rsid w:val="002D5006"/>
    <w:rsid w:val="002D5286"/>
    <w:rsid w:val="002D57AD"/>
    <w:rsid w:val="002D587D"/>
    <w:rsid w:val="002D5F8A"/>
    <w:rsid w:val="002D6478"/>
    <w:rsid w:val="002D7498"/>
    <w:rsid w:val="002D79E5"/>
    <w:rsid w:val="002D7D04"/>
    <w:rsid w:val="002E118C"/>
    <w:rsid w:val="002E1ABE"/>
    <w:rsid w:val="002E1BCA"/>
    <w:rsid w:val="002E1CC7"/>
    <w:rsid w:val="002E1ED3"/>
    <w:rsid w:val="002E1F55"/>
    <w:rsid w:val="002E203C"/>
    <w:rsid w:val="002E21A4"/>
    <w:rsid w:val="002E27F4"/>
    <w:rsid w:val="002E290E"/>
    <w:rsid w:val="002E30D7"/>
    <w:rsid w:val="002E3317"/>
    <w:rsid w:val="002E4063"/>
    <w:rsid w:val="002E45CE"/>
    <w:rsid w:val="002E4D81"/>
    <w:rsid w:val="002E5094"/>
    <w:rsid w:val="002E5203"/>
    <w:rsid w:val="002E5337"/>
    <w:rsid w:val="002E5A0D"/>
    <w:rsid w:val="002E6D62"/>
    <w:rsid w:val="002E7A0D"/>
    <w:rsid w:val="002E7F3F"/>
    <w:rsid w:val="002F0271"/>
    <w:rsid w:val="002F0424"/>
    <w:rsid w:val="002F07ED"/>
    <w:rsid w:val="002F0B3F"/>
    <w:rsid w:val="002F0B82"/>
    <w:rsid w:val="002F10C7"/>
    <w:rsid w:val="002F15BD"/>
    <w:rsid w:val="002F1F3E"/>
    <w:rsid w:val="002F2287"/>
    <w:rsid w:val="002F24E0"/>
    <w:rsid w:val="002F26E0"/>
    <w:rsid w:val="002F3E36"/>
    <w:rsid w:val="002F419C"/>
    <w:rsid w:val="002F4B70"/>
    <w:rsid w:val="002F504C"/>
    <w:rsid w:val="002F52D3"/>
    <w:rsid w:val="002F561A"/>
    <w:rsid w:val="002F5C44"/>
    <w:rsid w:val="002F5EDA"/>
    <w:rsid w:val="002F5F8B"/>
    <w:rsid w:val="002F6448"/>
    <w:rsid w:val="002F6518"/>
    <w:rsid w:val="002F701F"/>
    <w:rsid w:val="002F71F6"/>
    <w:rsid w:val="002F74DB"/>
    <w:rsid w:val="002F7522"/>
    <w:rsid w:val="002F754C"/>
    <w:rsid w:val="002F796A"/>
    <w:rsid w:val="002F7B9A"/>
    <w:rsid w:val="002F7DE3"/>
    <w:rsid w:val="002F7E22"/>
    <w:rsid w:val="003009CE"/>
    <w:rsid w:val="00300F46"/>
    <w:rsid w:val="003011FE"/>
    <w:rsid w:val="0030160B"/>
    <w:rsid w:val="00301708"/>
    <w:rsid w:val="00301862"/>
    <w:rsid w:val="003019B8"/>
    <w:rsid w:val="00301F86"/>
    <w:rsid w:val="00302421"/>
    <w:rsid w:val="00302844"/>
    <w:rsid w:val="003032D6"/>
    <w:rsid w:val="00303BF8"/>
    <w:rsid w:val="00303FE9"/>
    <w:rsid w:val="00303FFD"/>
    <w:rsid w:val="003042AA"/>
    <w:rsid w:val="003047AC"/>
    <w:rsid w:val="003047F6"/>
    <w:rsid w:val="00304920"/>
    <w:rsid w:val="00304AD4"/>
    <w:rsid w:val="00304B11"/>
    <w:rsid w:val="00304FD8"/>
    <w:rsid w:val="0030502A"/>
    <w:rsid w:val="003051FA"/>
    <w:rsid w:val="003053D3"/>
    <w:rsid w:val="00305424"/>
    <w:rsid w:val="003057F3"/>
    <w:rsid w:val="00306176"/>
    <w:rsid w:val="003062C9"/>
    <w:rsid w:val="00306709"/>
    <w:rsid w:val="00306BC3"/>
    <w:rsid w:val="0030790D"/>
    <w:rsid w:val="00307B13"/>
    <w:rsid w:val="00307B33"/>
    <w:rsid w:val="00307C4E"/>
    <w:rsid w:val="00307E45"/>
    <w:rsid w:val="00307F65"/>
    <w:rsid w:val="00310618"/>
    <w:rsid w:val="003109A8"/>
    <w:rsid w:val="00310BB1"/>
    <w:rsid w:val="00310FDF"/>
    <w:rsid w:val="00311EBE"/>
    <w:rsid w:val="00312F69"/>
    <w:rsid w:val="00312FCF"/>
    <w:rsid w:val="0031304C"/>
    <w:rsid w:val="00313C9E"/>
    <w:rsid w:val="00313E84"/>
    <w:rsid w:val="003142B8"/>
    <w:rsid w:val="003145BD"/>
    <w:rsid w:val="00314BA0"/>
    <w:rsid w:val="00314C9A"/>
    <w:rsid w:val="003154DB"/>
    <w:rsid w:val="0031614C"/>
    <w:rsid w:val="00316712"/>
    <w:rsid w:val="003168F4"/>
    <w:rsid w:val="00316CB9"/>
    <w:rsid w:val="00316CF4"/>
    <w:rsid w:val="0031725B"/>
    <w:rsid w:val="00317662"/>
    <w:rsid w:val="00320C07"/>
    <w:rsid w:val="003219F7"/>
    <w:rsid w:val="00321D97"/>
    <w:rsid w:val="00322369"/>
    <w:rsid w:val="003227B3"/>
    <w:rsid w:val="003230CF"/>
    <w:rsid w:val="003231C9"/>
    <w:rsid w:val="00323599"/>
    <w:rsid w:val="0032367F"/>
    <w:rsid w:val="00323DA7"/>
    <w:rsid w:val="00323F4A"/>
    <w:rsid w:val="00324B46"/>
    <w:rsid w:val="00325217"/>
    <w:rsid w:val="003256D1"/>
    <w:rsid w:val="00325796"/>
    <w:rsid w:val="0032591A"/>
    <w:rsid w:val="00325AF7"/>
    <w:rsid w:val="00325DDA"/>
    <w:rsid w:val="003260CE"/>
    <w:rsid w:val="00326810"/>
    <w:rsid w:val="003268A6"/>
    <w:rsid w:val="00326979"/>
    <w:rsid w:val="00327070"/>
    <w:rsid w:val="00327737"/>
    <w:rsid w:val="0033026F"/>
    <w:rsid w:val="00330408"/>
    <w:rsid w:val="00330AE5"/>
    <w:rsid w:val="00330C65"/>
    <w:rsid w:val="00330C8A"/>
    <w:rsid w:val="0033109E"/>
    <w:rsid w:val="00331937"/>
    <w:rsid w:val="003319A8"/>
    <w:rsid w:val="003322BC"/>
    <w:rsid w:val="0033250E"/>
    <w:rsid w:val="0033372D"/>
    <w:rsid w:val="003338AE"/>
    <w:rsid w:val="00333AE7"/>
    <w:rsid w:val="003342D5"/>
    <w:rsid w:val="003345A2"/>
    <w:rsid w:val="00334EF5"/>
    <w:rsid w:val="00335FB9"/>
    <w:rsid w:val="003362B3"/>
    <w:rsid w:val="003362D8"/>
    <w:rsid w:val="00336BA3"/>
    <w:rsid w:val="0033709F"/>
    <w:rsid w:val="00337D48"/>
    <w:rsid w:val="003403D3"/>
    <w:rsid w:val="003416DF"/>
    <w:rsid w:val="003417F3"/>
    <w:rsid w:val="00341D2F"/>
    <w:rsid w:val="00341F75"/>
    <w:rsid w:val="00342154"/>
    <w:rsid w:val="00342290"/>
    <w:rsid w:val="0034260D"/>
    <w:rsid w:val="003428FC"/>
    <w:rsid w:val="00342E58"/>
    <w:rsid w:val="0034333B"/>
    <w:rsid w:val="0034373E"/>
    <w:rsid w:val="00344320"/>
    <w:rsid w:val="00344ADD"/>
    <w:rsid w:val="00344D75"/>
    <w:rsid w:val="00344E18"/>
    <w:rsid w:val="003454B9"/>
    <w:rsid w:val="00345562"/>
    <w:rsid w:val="00345B87"/>
    <w:rsid w:val="00346779"/>
    <w:rsid w:val="00346A1D"/>
    <w:rsid w:val="00347096"/>
    <w:rsid w:val="00347D98"/>
    <w:rsid w:val="003503A3"/>
    <w:rsid w:val="003505E1"/>
    <w:rsid w:val="00350948"/>
    <w:rsid w:val="00350EC1"/>
    <w:rsid w:val="00350F1B"/>
    <w:rsid w:val="00350F7B"/>
    <w:rsid w:val="0035155C"/>
    <w:rsid w:val="00351AE4"/>
    <w:rsid w:val="00352096"/>
    <w:rsid w:val="00352155"/>
    <w:rsid w:val="00352591"/>
    <w:rsid w:val="0035281E"/>
    <w:rsid w:val="00352A84"/>
    <w:rsid w:val="00353B4E"/>
    <w:rsid w:val="00353C2C"/>
    <w:rsid w:val="00354363"/>
    <w:rsid w:val="00354753"/>
    <w:rsid w:val="003547BB"/>
    <w:rsid w:val="003547F1"/>
    <w:rsid w:val="003554B5"/>
    <w:rsid w:val="00355866"/>
    <w:rsid w:val="00355C05"/>
    <w:rsid w:val="00355C5E"/>
    <w:rsid w:val="00357CD1"/>
    <w:rsid w:val="00357DF6"/>
    <w:rsid w:val="003601BB"/>
    <w:rsid w:val="003603B2"/>
    <w:rsid w:val="00360F9F"/>
    <w:rsid w:val="003611FF"/>
    <w:rsid w:val="003615BB"/>
    <w:rsid w:val="00361801"/>
    <w:rsid w:val="00361C62"/>
    <w:rsid w:val="00361E68"/>
    <w:rsid w:val="00361EC5"/>
    <w:rsid w:val="0036244A"/>
    <w:rsid w:val="003626F5"/>
    <w:rsid w:val="00362EF9"/>
    <w:rsid w:val="003633F2"/>
    <w:rsid w:val="00363CDF"/>
    <w:rsid w:val="00363F47"/>
    <w:rsid w:val="0036418D"/>
    <w:rsid w:val="00364227"/>
    <w:rsid w:val="00364371"/>
    <w:rsid w:val="00364375"/>
    <w:rsid w:val="0036556F"/>
    <w:rsid w:val="00366323"/>
    <w:rsid w:val="003664A3"/>
    <w:rsid w:val="0036678C"/>
    <w:rsid w:val="003668AC"/>
    <w:rsid w:val="00367198"/>
    <w:rsid w:val="003671DD"/>
    <w:rsid w:val="003671E4"/>
    <w:rsid w:val="003675D4"/>
    <w:rsid w:val="0036789D"/>
    <w:rsid w:val="00367CFF"/>
    <w:rsid w:val="00367D35"/>
    <w:rsid w:val="00370332"/>
    <w:rsid w:val="00370648"/>
    <w:rsid w:val="00370AAB"/>
    <w:rsid w:val="00372C47"/>
    <w:rsid w:val="00372C66"/>
    <w:rsid w:val="00372D00"/>
    <w:rsid w:val="00372D50"/>
    <w:rsid w:val="00372EBA"/>
    <w:rsid w:val="003730D5"/>
    <w:rsid w:val="00373136"/>
    <w:rsid w:val="0037318B"/>
    <w:rsid w:val="00373502"/>
    <w:rsid w:val="00373629"/>
    <w:rsid w:val="00373E19"/>
    <w:rsid w:val="00373EFD"/>
    <w:rsid w:val="00373FC0"/>
    <w:rsid w:val="003741E7"/>
    <w:rsid w:val="003748BC"/>
    <w:rsid w:val="003748DA"/>
    <w:rsid w:val="0037492F"/>
    <w:rsid w:val="00375225"/>
    <w:rsid w:val="0037524F"/>
    <w:rsid w:val="003758A6"/>
    <w:rsid w:val="00375976"/>
    <w:rsid w:val="0037680A"/>
    <w:rsid w:val="00377136"/>
    <w:rsid w:val="00377350"/>
    <w:rsid w:val="003775A4"/>
    <w:rsid w:val="00377960"/>
    <w:rsid w:val="00377B4A"/>
    <w:rsid w:val="00377D9F"/>
    <w:rsid w:val="00377E07"/>
    <w:rsid w:val="00381B0F"/>
    <w:rsid w:val="0038224C"/>
    <w:rsid w:val="00382395"/>
    <w:rsid w:val="0038243F"/>
    <w:rsid w:val="003825B0"/>
    <w:rsid w:val="00382A1F"/>
    <w:rsid w:val="00382BD7"/>
    <w:rsid w:val="00382CEF"/>
    <w:rsid w:val="0038350C"/>
    <w:rsid w:val="00383738"/>
    <w:rsid w:val="00383868"/>
    <w:rsid w:val="00383EAA"/>
    <w:rsid w:val="00383FE5"/>
    <w:rsid w:val="0038478C"/>
    <w:rsid w:val="00384EA5"/>
    <w:rsid w:val="003856AC"/>
    <w:rsid w:val="00385A3D"/>
    <w:rsid w:val="00385AD8"/>
    <w:rsid w:val="00385CDA"/>
    <w:rsid w:val="00386289"/>
    <w:rsid w:val="00386CCD"/>
    <w:rsid w:val="00386DDD"/>
    <w:rsid w:val="00387642"/>
    <w:rsid w:val="00387671"/>
    <w:rsid w:val="00390030"/>
    <w:rsid w:val="00390052"/>
    <w:rsid w:val="003902F4"/>
    <w:rsid w:val="003909D2"/>
    <w:rsid w:val="003909E0"/>
    <w:rsid w:val="00390F03"/>
    <w:rsid w:val="0039154F"/>
    <w:rsid w:val="00391914"/>
    <w:rsid w:val="00391A2B"/>
    <w:rsid w:val="00391AC0"/>
    <w:rsid w:val="00391FF9"/>
    <w:rsid w:val="003926C9"/>
    <w:rsid w:val="003934C7"/>
    <w:rsid w:val="003938E6"/>
    <w:rsid w:val="00393C6E"/>
    <w:rsid w:val="00393D96"/>
    <w:rsid w:val="00393E5D"/>
    <w:rsid w:val="00393F45"/>
    <w:rsid w:val="00394707"/>
    <w:rsid w:val="00394936"/>
    <w:rsid w:val="00394E1E"/>
    <w:rsid w:val="00394E66"/>
    <w:rsid w:val="00395071"/>
    <w:rsid w:val="003952D1"/>
    <w:rsid w:val="003952FD"/>
    <w:rsid w:val="0039569D"/>
    <w:rsid w:val="003958B0"/>
    <w:rsid w:val="0039590C"/>
    <w:rsid w:val="00395FD9"/>
    <w:rsid w:val="0039704C"/>
    <w:rsid w:val="00397266"/>
    <w:rsid w:val="00397594"/>
    <w:rsid w:val="003A00CB"/>
    <w:rsid w:val="003A01A7"/>
    <w:rsid w:val="003A033D"/>
    <w:rsid w:val="003A0409"/>
    <w:rsid w:val="003A04C6"/>
    <w:rsid w:val="003A09E2"/>
    <w:rsid w:val="003A0A63"/>
    <w:rsid w:val="003A0DDB"/>
    <w:rsid w:val="003A0DDC"/>
    <w:rsid w:val="003A1362"/>
    <w:rsid w:val="003A138B"/>
    <w:rsid w:val="003A15A8"/>
    <w:rsid w:val="003A1E91"/>
    <w:rsid w:val="003A2569"/>
    <w:rsid w:val="003A29CA"/>
    <w:rsid w:val="003A2A1F"/>
    <w:rsid w:val="003A2CED"/>
    <w:rsid w:val="003A2DE7"/>
    <w:rsid w:val="003A3000"/>
    <w:rsid w:val="003A3514"/>
    <w:rsid w:val="003A3A5B"/>
    <w:rsid w:val="003A3BAB"/>
    <w:rsid w:val="003A3EC1"/>
    <w:rsid w:val="003A4103"/>
    <w:rsid w:val="003A4170"/>
    <w:rsid w:val="003A44C2"/>
    <w:rsid w:val="003A44E7"/>
    <w:rsid w:val="003A4555"/>
    <w:rsid w:val="003A4694"/>
    <w:rsid w:val="003A46FB"/>
    <w:rsid w:val="003A487E"/>
    <w:rsid w:val="003A4A0B"/>
    <w:rsid w:val="003A4BE9"/>
    <w:rsid w:val="003A571E"/>
    <w:rsid w:val="003A58B1"/>
    <w:rsid w:val="003A5A87"/>
    <w:rsid w:val="003A5B34"/>
    <w:rsid w:val="003A5D13"/>
    <w:rsid w:val="003A68F3"/>
    <w:rsid w:val="003A7951"/>
    <w:rsid w:val="003A797E"/>
    <w:rsid w:val="003B00E2"/>
    <w:rsid w:val="003B05F4"/>
    <w:rsid w:val="003B0D44"/>
    <w:rsid w:val="003B148E"/>
    <w:rsid w:val="003B17D6"/>
    <w:rsid w:val="003B25B4"/>
    <w:rsid w:val="003B2646"/>
    <w:rsid w:val="003B273A"/>
    <w:rsid w:val="003B2B9B"/>
    <w:rsid w:val="003B34C0"/>
    <w:rsid w:val="003B36CD"/>
    <w:rsid w:val="003B377F"/>
    <w:rsid w:val="003B379D"/>
    <w:rsid w:val="003B3F95"/>
    <w:rsid w:val="003B42FA"/>
    <w:rsid w:val="003B42FE"/>
    <w:rsid w:val="003B4369"/>
    <w:rsid w:val="003B48BB"/>
    <w:rsid w:val="003B4AD3"/>
    <w:rsid w:val="003B4C9A"/>
    <w:rsid w:val="003B4FD9"/>
    <w:rsid w:val="003B5666"/>
    <w:rsid w:val="003B568F"/>
    <w:rsid w:val="003B57EC"/>
    <w:rsid w:val="003B5840"/>
    <w:rsid w:val="003B5ACD"/>
    <w:rsid w:val="003B5E5D"/>
    <w:rsid w:val="003B6103"/>
    <w:rsid w:val="003B66AB"/>
    <w:rsid w:val="003B6787"/>
    <w:rsid w:val="003B6C45"/>
    <w:rsid w:val="003B6C5B"/>
    <w:rsid w:val="003C05E5"/>
    <w:rsid w:val="003C0EDE"/>
    <w:rsid w:val="003C0F52"/>
    <w:rsid w:val="003C109A"/>
    <w:rsid w:val="003C1362"/>
    <w:rsid w:val="003C163E"/>
    <w:rsid w:val="003C170A"/>
    <w:rsid w:val="003C1BAF"/>
    <w:rsid w:val="003C1BC6"/>
    <w:rsid w:val="003C1F52"/>
    <w:rsid w:val="003C2201"/>
    <w:rsid w:val="003C25D0"/>
    <w:rsid w:val="003C2725"/>
    <w:rsid w:val="003C3627"/>
    <w:rsid w:val="003C39C1"/>
    <w:rsid w:val="003C3A91"/>
    <w:rsid w:val="003C46F9"/>
    <w:rsid w:val="003C4965"/>
    <w:rsid w:val="003C4BA3"/>
    <w:rsid w:val="003C5125"/>
    <w:rsid w:val="003C52B7"/>
    <w:rsid w:val="003C530F"/>
    <w:rsid w:val="003C56EA"/>
    <w:rsid w:val="003C5B5C"/>
    <w:rsid w:val="003C5E55"/>
    <w:rsid w:val="003C5F27"/>
    <w:rsid w:val="003C6483"/>
    <w:rsid w:val="003C65ED"/>
    <w:rsid w:val="003C6E6E"/>
    <w:rsid w:val="003C75B5"/>
    <w:rsid w:val="003D07B9"/>
    <w:rsid w:val="003D087C"/>
    <w:rsid w:val="003D0A0C"/>
    <w:rsid w:val="003D1188"/>
    <w:rsid w:val="003D1B13"/>
    <w:rsid w:val="003D1B7F"/>
    <w:rsid w:val="003D1BB2"/>
    <w:rsid w:val="003D1D8C"/>
    <w:rsid w:val="003D2389"/>
    <w:rsid w:val="003D28F1"/>
    <w:rsid w:val="003D2F45"/>
    <w:rsid w:val="003D3760"/>
    <w:rsid w:val="003D3AEA"/>
    <w:rsid w:val="003D3C32"/>
    <w:rsid w:val="003D45C5"/>
    <w:rsid w:val="003D4865"/>
    <w:rsid w:val="003D4CB0"/>
    <w:rsid w:val="003D52CE"/>
    <w:rsid w:val="003D5964"/>
    <w:rsid w:val="003D5A91"/>
    <w:rsid w:val="003D5D6F"/>
    <w:rsid w:val="003D60B3"/>
    <w:rsid w:val="003D6712"/>
    <w:rsid w:val="003D6869"/>
    <w:rsid w:val="003D76E2"/>
    <w:rsid w:val="003D76F9"/>
    <w:rsid w:val="003D77F9"/>
    <w:rsid w:val="003D78BC"/>
    <w:rsid w:val="003D7AA3"/>
    <w:rsid w:val="003D7BDE"/>
    <w:rsid w:val="003D7F44"/>
    <w:rsid w:val="003E0384"/>
    <w:rsid w:val="003E0A38"/>
    <w:rsid w:val="003E148B"/>
    <w:rsid w:val="003E18FB"/>
    <w:rsid w:val="003E1B6B"/>
    <w:rsid w:val="003E1E1B"/>
    <w:rsid w:val="003E22A3"/>
    <w:rsid w:val="003E25FA"/>
    <w:rsid w:val="003E26AC"/>
    <w:rsid w:val="003E2C6D"/>
    <w:rsid w:val="003E3FBD"/>
    <w:rsid w:val="003E4881"/>
    <w:rsid w:val="003E4E05"/>
    <w:rsid w:val="003E52EA"/>
    <w:rsid w:val="003E579C"/>
    <w:rsid w:val="003E5CF4"/>
    <w:rsid w:val="003E670E"/>
    <w:rsid w:val="003E6DCF"/>
    <w:rsid w:val="003E7F45"/>
    <w:rsid w:val="003E7F69"/>
    <w:rsid w:val="003F02A8"/>
    <w:rsid w:val="003F0340"/>
    <w:rsid w:val="003F0377"/>
    <w:rsid w:val="003F0D59"/>
    <w:rsid w:val="003F1220"/>
    <w:rsid w:val="003F1242"/>
    <w:rsid w:val="003F155F"/>
    <w:rsid w:val="003F1616"/>
    <w:rsid w:val="003F1AD2"/>
    <w:rsid w:val="003F1BDC"/>
    <w:rsid w:val="003F1F00"/>
    <w:rsid w:val="003F2019"/>
    <w:rsid w:val="003F2147"/>
    <w:rsid w:val="003F21BA"/>
    <w:rsid w:val="003F2629"/>
    <w:rsid w:val="003F29BB"/>
    <w:rsid w:val="003F2AB8"/>
    <w:rsid w:val="003F2E65"/>
    <w:rsid w:val="003F302C"/>
    <w:rsid w:val="003F3128"/>
    <w:rsid w:val="003F3D69"/>
    <w:rsid w:val="003F4856"/>
    <w:rsid w:val="003F49F1"/>
    <w:rsid w:val="003F4D0C"/>
    <w:rsid w:val="003F4D77"/>
    <w:rsid w:val="003F53AB"/>
    <w:rsid w:val="003F64A5"/>
    <w:rsid w:val="003F6883"/>
    <w:rsid w:val="003F6942"/>
    <w:rsid w:val="003F6F8D"/>
    <w:rsid w:val="003F7371"/>
    <w:rsid w:val="003F73D5"/>
    <w:rsid w:val="003F7D4B"/>
    <w:rsid w:val="003F7D87"/>
    <w:rsid w:val="00400D21"/>
    <w:rsid w:val="00401B85"/>
    <w:rsid w:val="00401BC6"/>
    <w:rsid w:val="00402486"/>
    <w:rsid w:val="00402850"/>
    <w:rsid w:val="00402A0F"/>
    <w:rsid w:val="00402BB6"/>
    <w:rsid w:val="004030F9"/>
    <w:rsid w:val="004033C6"/>
    <w:rsid w:val="00403A71"/>
    <w:rsid w:val="00403D2D"/>
    <w:rsid w:val="0040433D"/>
    <w:rsid w:val="00404785"/>
    <w:rsid w:val="00404D26"/>
    <w:rsid w:val="00404E7C"/>
    <w:rsid w:val="004057FB"/>
    <w:rsid w:val="00405C97"/>
    <w:rsid w:val="00405E00"/>
    <w:rsid w:val="00405F74"/>
    <w:rsid w:val="0040642B"/>
    <w:rsid w:val="0040706E"/>
    <w:rsid w:val="004070CF"/>
    <w:rsid w:val="004072DB"/>
    <w:rsid w:val="0040787B"/>
    <w:rsid w:val="00407ADF"/>
    <w:rsid w:val="00407BDE"/>
    <w:rsid w:val="00407EEF"/>
    <w:rsid w:val="00407F66"/>
    <w:rsid w:val="004103C2"/>
    <w:rsid w:val="0041138B"/>
    <w:rsid w:val="0041163B"/>
    <w:rsid w:val="004121A2"/>
    <w:rsid w:val="00412288"/>
    <w:rsid w:val="004127BA"/>
    <w:rsid w:val="00412CB4"/>
    <w:rsid w:val="00412D95"/>
    <w:rsid w:val="004131EE"/>
    <w:rsid w:val="0041338D"/>
    <w:rsid w:val="0041436C"/>
    <w:rsid w:val="004147CC"/>
    <w:rsid w:val="00414ED7"/>
    <w:rsid w:val="00414EEE"/>
    <w:rsid w:val="004153CA"/>
    <w:rsid w:val="004156A8"/>
    <w:rsid w:val="00415A65"/>
    <w:rsid w:val="00415D68"/>
    <w:rsid w:val="00415D8C"/>
    <w:rsid w:val="00415D8F"/>
    <w:rsid w:val="00416739"/>
    <w:rsid w:val="00416B66"/>
    <w:rsid w:val="0041743D"/>
    <w:rsid w:val="00417E92"/>
    <w:rsid w:val="00420114"/>
    <w:rsid w:val="00420217"/>
    <w:rsid w:val="0042076B"/>
    <w:rsid w:val="00420782"/>
    <w:rsid w:val="00420796"/>
    <w:rsid w:val="00420B49"/>
    <w:rsid w:val="00420E97"/>
    <w:rsid w:val="00421AF4"/>
    <w:rsid w:val="00421D20"/>
    <w:rsid w:val="00422485"/>
    <w:rsid w:val="00422A08"/>
    <w:rsid w:val="00423115"/>
    <w:rsid w:val="004237A0"/>
    <w:rsid w:val="00423A58"/>
    <w:rsid w:val="00424279"/>
    <w:rsid w:val="004246F2"/>
    <w:rsid w:val="00424771"/>
    <w:rsid w:val="00424A3C"/>
    <w:rsid w:val="00424A9D"/>
    <w:rsid w:val="00424C4C"/>
    <w:rsid w:val="00425566"/>
    <w:rsid w:val="00425F39"/>
    <w:rsid w:val="004260F0"/>
    <w:rsid w:val="00426106"/>
    <w:rsid w:val="004263EB"/>
    <w:rsid w:val="004264CC"/>
    <w:rsid w:val="00426929"/>
    <w:rsid w:val="00426B2C"/>
    <w:rsid w:val="00430639"/>
    <w:rsid w:val="00430ED4"/>
    <w:rsid w:val="00430FF7"/>
    <w:rsid w:val="0043122C"/>
    <w:rsid w:val="004315CE"/>
    <w:rsid w:val="0043168C"/>
    <w:rsid w:val="00431784"/>
    <w:rsid w:val="004319CB"/>
    <w:rsid w:val="00431AAA"/>
    <w:rsid w:val="00431EDC"/>
    <w:rsid w:val="00431FA4"/>
    <w:rsid w:val="00432119"/>
    <w:rsid w:val="00432477"/>
    <w:rsid w:val="004327BD"/>
    <w:rsid w:val="00432F31"/>
    <w:rsid w:val="00432FA1"/>
    <w:rsid w:val="00433038"/>
    <w:rsid w:val="00433133"/>
    <w:rsid w:val="004331BE"/>
    <w:rsid w:val="00434153"/>
    <w:rsid w:val="00434372"/>
    <w:rsid w:val="00434928"/>
    <w:rsid w:val="00434A2C"/>
    <w:rsid w:val="00434E42"/>
    <w:rsid w:val="00434FE0"/>
    <w:rsid w:val="00434FEA"/>
    <w:rsid w:val="004351FE"/>
    <w:rsid w:val="0043542D"/>
    <w:rsid w:val="004354D6"/>
    <w:rsid w:val="00435E89"/>
    <w:rsid w:val="00435F91"/>
    <w:rsid w:val="00436093"/>
    <w:rsid w:val="004365A1"/>
    <w:rsid w:val="00436894"/>
    <w:rsid w:val="00436BDC"/>
    <w:rsid w:val="004370B4"/>
    <w:rsid w:val="0043771C"/>
    <w:rsid w:val="004377EE"/>
    <w:rsid w:val="00437889"/>
    <w:rsid w:val="004378C6"/>
    <w:rsid w:val="00437BED"/>
    <w:rsid w:val="00437C11"/>
    <w:rsid w:val="00437CFA"/>
    <w:rsid w:val="004401C8"/>
    <w:rsid w:val="00440A9E"/>
    <w:rsid w:val="00440ACF"/>
    <w:rsid w:val="00440E3B"/>
    <w:rsid w:val="00441B4A"/>
    <w:rsid w:val="00441CBC"/>
    <w:rsid w:val="00441F10"/>
    <w:rsid w:val="0044311C"/>
    <w:rsid w:val="00444108"/>
    <w:rsid w:val="00444746"/>
    <w:rsid w:val="004447B3"/>
    <w:rsid w:val="00444C6B"/>
    <w:rsid w:val="00444F26"/>
    <w:rsid w:val="004450CB"/>
    <w:rsid w:val="004457C7"/>
    <w:rsid w:val="00446334"/>
    <w:rsid w:val="00446626"/>
    <w:rsid w:val="00446639"/>
    <w:rsid w:val="00446664"/>
    <w:rsid w:val="00446983"/>
    <w:rsid w:val="00447D57"/>
    <w:rsid w:val="00447E19"/>
    <w:rsid w:val="00450257"/>
    <w:rsid w:val="004505F4"/>
    <w:rsid w:val="0045102F"/>
    <w:rsid w:val="004519D3"/>
    <w:rsid w:val="00452277"/>
    <w:rsid w:val="004523A1"/>
    <w:rsid w:val="004526A2"/>
    <w:rsid w:val="00452C57"/>
    <w:rsid w:val="004530A7"/>
    <w:rsid w:val="00453446"/>
    <w:rsid w:val="00453566"/>
    <w:rsid w:val="004535E3"/>
    <w:rsid w:val="00454174"/>
    <w:rsid w:val="00454DC9"/>
    <w:rsid w:val="00454E34"/>
    <w:rsid w:val="0045526F"/>
    <w:rsid w:val="004558CC"/>
    <w:rsid w:val="004566CD"/>
    <w:rsid w:val="00456C60"/>
    <w:rsid w:val="004574B9"/>
    <w:rsid w:val="0046036C"/>
    <w:rsid w:val="00460518"/>
    <w:rsid w:val="00460A03"/>
    <w:rsid w:val="00460B40"/>
    <w:rsid w:val="00460BA2"/>
    <w:rsid w:val="00460BE1"/>
    <w:rsid w:val="00460E85"/>
    <w:rsid w:val="00461158"/>
    <w:rsid w:val="004611FE"/>
    <w:rsid w:val="00461645"/>
    <w:rsid w:val="004616E2"/>
    <w:rsid w:val="004617F2"/>
    <w:rsid w:val="00461F11"/>
    <w:rsid w:val="0046209F"/>
    <w:rsid w:val="0046225F"/>
    <w:rsid w:val="004626C1"/>
    <w:rsid w:val="00462946"/>
    <w:rsid w:val="00462BB6"/>
    <w:rsid w:val="004636B3"/>
    <w:rsid w:val="004638F3"/>
    <w:rsid w:val="00463B41"/>
    <w:rsid w:val="00463BA9"/>
    <w:rsid w:val="00464049"/>
    <w:rsid w:val="004643B7"/>
    <w:rsid w:val="00464A11"/>
    <w:rsid w:val="00464B2B"/>
    <w:rsid w:val="00464CA3"/>
    <w:rsid w:val="00464CD7"/>
    <w:rsid w:val="00464E40"/>
    <w:rsid w:val="00465246"/>
    <w:rsid w:val="00465584"/>
    <w:rsid w:val="004656E7"/>
    <w:rsid w:val="00465975"/>
    <w:rsid w:val="00466D72"/>
    <w:rsid w:val="004675D1"/>
    <w:rsid w:val="00467C6E"/>
    <w:rsid w:val="00467DA8"/>
    <w:rsid w:val="0047008F"/>
    <w:rsid w:val="00470794"/>
    <w:rsid w:val="00471018"/>
    <w:rsid w:val="004713FA"/>
    <w:rsid w:val="00471760"/>
    <w:rsid w:val="00471BD5"/>
    <w:rsid w:val="00471C7C"/>
    <w:rsid w:val="004720DE"/>
    <w:rsid w:val="00472177"/>
    <w:rsid w:val="00472436"/>
    <w:rsid w:val="0047286B"/>
    <w:rsid w:val="00472C62"/>
    <w:rsid w:val="00472FBE"/>
    <w:rsid w:val="00473848"/>
    <w:rsid w:val="00473DA6"/>
    <w:rsid w:val="004740D6"/>
    <w:rsid w:val="00476919"/>
    <w:rsid w:val="00476D2F"/>
    <w:rsid w:val="004770E9"/>
    <w:rsid w:val="00477481"/>
    <w:rsid w:val="004802D4"/>
    <w:rsid w:val="004806E7"/>
    <w:rsid w:val="004807C4"/>
    <w:rsid w:val="00480F3D"/>
    <w:rsid w:val="00481701"/>
    <w:rsid w:val="00481764"/>
    <w:rsid w:val="00481826"/>
    <w:rsid w:val="00481988"/>
    <w:rsid w:val="00481B2A"/>
    <w:rsid w:val="00482039"/>
    <w:rsid w:val="00482093"/>
    <w:rsid w:val="00482D1D"/>
    <w:rsid w:val="004833E0"/>
    <w:rsid w:val="0048353C"/>
    <w:rsid w:val="004835A3"/>
    <w:rsid w:val="004846EC"/>
    <w:rsid w:val="00484700"/>
    <w:rsid w:val="004848FB"/>
    <w:rsid w:val="00484A45"/>
    <w:rsid w:val="00484CC3"/>
    <w:rsid w:val="00485280"/>
    <w:rsid w:val="0048630C"/>
    <w:rsid w:val="00486753"/>
    <w:rsid w:val="004872CF"/>
    <w:rsid w:val="0048788D"/>
    <w:rsid w:val="004907F6"/>
    <w:rsid w:val="00490ABF"/>
    <w:rsid w:val="0049168F"/>
    <w:rsid w:val="00491C1E"/>
    <w:rsid w:val="00492033"/>
    <w:rsid w:val="00492124"/>
    <w:rsid w:val="00492BB3"/>
    <w:rsid w:val="00492BBB"/>
    <w:rsid w:val="004943F7"/>
    <w:rsid w:val="00494C02"/>
    <w:rsid w:val="00495784"/>
    <w:rsid w:val="004957FB"/>
    <w:rsid w:val="004959BB"/>
    <w:rsid w:val="00495E0C"/>
    <w:rsid w:val="00496D9C"/>
    <w:rsid w:val="00496FC0"/>
    <w:rsid w:val="00497260"/>
    <w:rsid w:val="004972CD"/>
    <w:rsid w:val="0049737A"/>
    <w:rsid w:val="00497E39"/>
    <w:rsid w:val="00497F03"/>
    <w:rsid w:val="004A0515"/>
    <w:rsid w:val="004A0628"/>
    <w:rsid w:val="004A069E"/>
    <w:rsid w:val="004A0CD2"/>
    <w:rsid w:val="004A0D66"/>
    <w:rsid w:val="004A117F"/>
    <w:rsid w:val="004A1308"/>
    <w:rsid w:val="004A15E7"/>
    <w:rsid w:val="004A1C43"/>
    <w:rsid w:val="004A2115"/>
    <w:rsid w:val="004A2913"/>
    <w:rsid w:val="004A2BCA"/>
    <w:rsid w:val="004A2C50"/>
    <w:rsid w:val="004A32BD"/>
    <w:rsid w:val="004A357A"/>
    <w:rsid w:val="004A3B9F"/>
    <w:rsid w:val="004A3C80"/>
    <w:rsid w:val="004A4073"/>
    <w:rsid w:val="004A4237"/>
    <w:rsid w:val="004A44C4"/>
    <w:rsid w:val="004A4540"/>
    <w:rsid w:val="004A4D42"/>
    <w:rsid w:val="004A5960"/>
    <w:rsid w:val="004A5D3E"/>
    <w:rsid w:val="004A6939"/>
    <w:rsid w:val="004A6C03"/>
    <w:rsid w:val="004A6E30"/>
    <w:rsid w:val="004A6F43"/>
    <w:rsid w:val="004A71C4"/>
    <w:rsid w:val="004A7326"/>
    <w:rsid w:val="004A75B8"/>
    <w:rsid w:val="004A7C0D"/>
    <w:rsid w:val="004A7CAB"/>
    <w:rsid w:val="004A7DEF"/>
    <w:rsid w:val="004B034D"/>
    <w:rsid w:val="004B0F42"/>
    <w:rsid w:val="004B10F4"/>
    <w:rsid w:val="004B13F0"/>
    <w:rsid w:val="004B17AE"/>
    <w:rsid w:val="004B1805"/>
    <w:rsid w:val="004B2BA8"/>
    <w:rsid w:val="004B2DA6"/>
    <w:rsid w:val="004B2DB1"/>
    <w:rsid w:val="004B2DCA"/>
    <w:rsid w:val="004B2E9B"/>
    <w:rsid w:val="004B3260"/>
    <w:rsid w:val="004B3496"/>
    <w:rsid w:val="004B364D"/>
    <w:rsid w:val="004B38D5"/>
    <w:rsid w:val="004B3A00"/>
    <w:rsid w:val="004B3DCB"/>
    <w:rsid w:val="004B4171"/>
    <w:rsid w:val="004B41FE"/>
    <w:rsid w:val="004B4DAE"/>
    <w:rsid w:val="004B5294"/>
    <w:rsid w:val="004B5B8D"/>
    <w:rsid w:val="004B68E1"/>
    <w:rsid w:val="004B6AB8"/>
    <w:rsid w:val="004B6C30"/>
    <w:rsid w:val="004B6DAA"/>
    <w:rsid w:val="004B6DB0"/>
    <w:rsid w:val="004B6ED7"/>
    <w:rsid w:val="004B6F00"/>
    <w:rsid w:val="004B7584"/>
    <w:rsid w:val="004C146B"/>
    <w:rsid w:val="004C154C"/>
    <w:rsid w:val="004C1CC8"/>
    <w:rsid w:val="004C1FF3"/>
    <w:rsid w:val="004C2917"/>
    <w:rsid w:val="004C2E1B"/>
    <w:rsid w:val="004C2FD8"/>
    <w:rsid w:val="004C392A"/>
    <w:rsid w:val="004C3CB8"/>
    <w:rsid w:val="004C4295"/>
    <w:rsid w:val="004C44F3"/>
    <w:rsid w:val="004C5A5F"/>
    <w:rsid w:val="004C5D27"/>
    <w:rsid w:val="004C6062"/>
    <w:rsid w:val="004C6138"/>
    <w:rsid w:val="004C63DB"/>
    <w:rsid w:val="004C658C"/>
    <w:rsid w:val="004C685E"/>
    <w:rsid w:val="004C6DBC"/>
    <w:rsid w:val="004C7092"/>
    <w:rsid w:val="004C758E"/>
    <w:rsid w:val="004C7746"/>
    <w:rsid w:val="004C78EF"/>
    <w:rsid w:val="004C7C7A"/>
    <w:rsid w:val="004D0228"/>
    <w:rsid w:val="004D05FA"/>
    <w:rsid w:val="004D066F"/>
    <w:rsid w:val="004D0CC4"/>
    <w:rsid w:val="004D1255"/>
    <w:rsid w:val="004D1293"/>
    <w:rsid w:val="004D14B8"/>
    <w:rsid w:val="004D1716"/>
    <w:rsid w:val="004D1C53"/>
    <w:rsid w:val="004D1CF8"/>
    <w:rsid w:val="004D1ED4"/>
    <w:rsid w:val="004D26E1"/>
    <w:rsid w:val="004D2B99"/>
    <w:rsid w:val="004D2C4B"/>
    <w:rsid w:val="004D2FBE"/>
    <w:rsid w:val="004D3AEE"/>
    <w:rsid w:val="004D3D13"/>
    <w:rsid w:val="004D3F04"/>
    <w:rsid w:val="004D3F99"/>
    <w:rsid w:val="004D42FD"/>
    <w:rsid w:val="004D46FE"/>
    <w:rsid w:val="004D4B6F"/>
    <w:rsid w:val="004D5EA7"/>
    <w:rsid w:val="004D67E9"/>
    <w:rsid w:val="004D682B"/>
    <w:rsid w:val="004D690A"/>
    <w:rsid w:val="004D6A92"/>
    <w:rsid w:val="004D6BCF"/>
    <w:rsid w:val="004D7278"/>
    <w:rsid w:val="004D7386"/>
    <w:rsid w:val="004D7B03"/>
    <w:rsid w:val="004E019E"/>
    <w:rsid w:val="004E02D3"/>
    <w:rsid w:val="004E03DA"/>
    <w:rsid w:val="004E04B8"/>
    <w:rsid w:val="004E0878"/>
    <w:rsid w:val="004E0922"/>
    <w:rsid w:val="004E09C0"/>
    <w:rsid w:val="004E1148"/>
    <w:rsid w:val="004E1E67"/>
    <w:rsid w:val="004E22D1"/>
    <w:rsid w:val="004E2D3D"/>
    <w:rsid w:val="004E322E"/>
    <w:rsid w:val="004E3648"/>
    <w:rsid w:val="004E4260"/>
    <w:rsid w:val="004E50AF"/>
    <w:rsid w:val="004E52E4"/>
    <w:rsid w:val="004E543B"/>
    <w:rsid w:val="004E54ED"/>
    <w:rsid w:val="004E55E8"/>
    <w:rsid w:val="004E56BA"/>
    <w:rsid w:val="004E58C1"/>
    <w:rsid w:val="004E5A20"/>
    <w:rsid w:val="004E5B87"/>
    <w:rsid w:val="004E5E02"/>
    <w:rsid w:val="004E6160"/>
    <w:rsid w:val="004E6A44"/>
    <w:rsid w:val="004E6B78"/>
    <w:rsid w:val="004E6C7D"/>
    <w:rsid w:val="004E73DC"/>
    <w:rsid w:val="004E7414"/>
    <w:rsid w:val="004E757F"/>
    <w:rsid w:val="004E793F"/>
    <w:rsid w:val="004E7973"/>
    <w:rsid w:val="004E7EA8"/>
    <w:rsid w:val="004F00F9"/>
    <w:rsid w:val="004F021C"/>
    <w:rsid w:val="004F050D"/>
    <w:rsid w:val="004F0A18"/>
    <w:rsid w:val="004F0A5B"/>
    <w:rsid w:val="004F0D98"/>
    <w:rsid w:val="004F112A"/>
    <w:rsid w:val="004F1572"/>
    <w:rsid w:val="004F159C"/>
    <w:rsid w:val="004F185A"/>
    <w:rsid w:val="004F1A50"/>
    <w:rsid w:val="004F1C83"/>
    <w:rsid w:val="004F1E4B"/>
    <w:rsid w:val="004F2B78"/>
    <w:rsid w:val="004F3092"/>
    <w:rsid w:val="004F37CE"/>
    <w:rsid w:val="004F3C8E"/>
    <w:rsid w:val="004F3D15"/>
    <w:rsid w:val="004F3F3E"/>
    <w:rsid w:val="004F410E"/>
    <w:rsid w:val="004F46F9"/>
    <w:rsid w:val="004F4792"/>
    <w:rsid w:val="004F4919"/>
    <w:rsid w:val="004F4A2D"/>
    <w:rsid w:val="004F4CE2"/>
    <w:rsid w:val="004F4EB4"/>
    <w:rsid w:val="004F5189"/>
    <w:rsid w:val="004F51EA"/>
    <w:rsid w:val="004F5254"/>
    <w:rsid w:val="004F56BC"/>
    <w:rsid w:val="004F630B"/>
    <w:rsid w:val="004F6348"/>
    <w:rsid w:val="004F6ECC"/>
    <w:rsid w:val="004F6F4B"/>
    <w:rsid w:val="004F751A"/>
    <w:rsid w:val="004F7C03"/>
    <w:rsid w:val="004F7CF7"/>
    <w:rsid w:val="004F7E6A"/>
    <w:rsid w:val="004F7EC6"/>
    <w:rsid w:val="00501407"/>
    <w:rsid w:val="005014E2"/>
    <w:rsid w:val="00501A38"/>
    <w:rsid w:val="00501F8F"/>
    <w:rsid w:val="00502077"/>
    <w:rsid w:val="005022F1"/>
    <w:rsid w:val="00502666"/>
    <w:rsid w:val="005028B6"/>
    <w:rsid w:val="00502A55"/>
    <w:rsid w:val="00502AC2"/>
    <w:rsid w:val="00502C77"/>
    <w:rsid w:val="005034DF"/>
    <w:rsid w:val="00503765"/>
    <w:rsid w:val="00503A60"/>
    <w:rsid w:val="005049DE"/>
    <w:rsid w:val="00504AA2"/>
    <w:rsid w:val="00504B64"/>
    <w:rsid w:val="00504C17"/>
    <w:rsid w:val="00505065"/>
    <w:rsid w:val="0050548B"/>
    <w:rsid w:val="0050570A"/>
    <w:rsid w:val="005057DC"/>
    <w:rsid w:val="005066C1"/>
    <w:rsid w:val="00506746"/>
    <w:rsid w:val="00506B3B"/>
    <w:rsid w:val="00506D7C"/>
    <w:rsid w:val="00506EAD"/>
    <w:rsid w:val="00506EE3"/>
    <w:rsid w:val="00507002"/>
    <w:rsid w:val="00507224"/>
    <w:rsid w:val="00507289"/>
    <w:rsid w:val="00507A05"/>
    <w:rsid w:val="00507B32"/>
    <w:rsid w:val="00507D56"/>
    <w:rsid w:val="0051035C"/>
    <w:rsid w:val="00510CCC"/>
    <w:rsid w:val="005114A6"/>
    <w:rsid w:val="005128B1"/>
    <w:rsid w:val="00513176"/>
    <w:rsid w:val="00513746"/>
    <w:rsid w:val="00513D8F"/>
    <w:rsid w:val="005146D9"/>
    <w:rsid w:val="005147C1"/>
    <w:rsid w:val="00514E57"/>
    <w:rsid w:val="00514F64"/>
    <w:rsid w:val="005152FA"/>
    <w:rsid w:val="0051598E"/>
    <w:rsid w:val="00515B6C"/>
    <w:rsid w:val="005161A0"/>
    <w:rsid w:val="00516419"/>
    <w:rsid w:val="005164F1"/>
    <w:rsid w:val="005166EC"/>
    <w:rsid w:val="005175B4"/>
    <w:rsid w:val="005176D9"/>
    <w:rsid w:val="00520397"/>
    <w:rsid w:val="005207CC"/>
    <w:rsid w:val="00520C04"/>
    <w:rsid w:val="00521323"/>
    <w:rsid w:val="005213B0"/>
    <w:rsid w:val="005216D3"/>
    <w:rsid w:val="005224CE"/>
    <w:rsid w:val="005225F1"/>
    <w:rsid w:val="00522601"/>
    <w:rsid w:val="00522CC4"/>
    <w:rsid w:val="00523AC9"/>
    <w:rsid w:val="00524464"/>
    <w:rsid w:val="005244D5"/>
    <w:rsid w:val="005245D7"/>
    <w:rsid w:val="005245FE"/>
    <w:rsid w:val="005249F3"/>
    <w:rsid w:val="00524E68"/>
    <w:rsid w:val="00525764"/>
    <w:rsid w:val="00525E7B"/>
    <w:rsid w:val="00526589"/>
    <w:rsid w:val="005267D3"/>
    <w:rsid w:val="00526AFB"/>
    <w:rsid w:val="00526B4B"/>
    <w:rsid w:val="0052700B"/>
    <w:rsid w:val="0052727E"/>
    <w:rsid w:val="0052799E"/>
    <w:rsid w:val="00527B6E"/>
    <w:rsid w:val="0053011A"/>
    <w:rsid w:val="00530673"/>
    <w:rsid w:val="00530A8F"/>
    <w:rsid w:val="00530BD7"/>
    <w:rsid w:val="00530DC4"/>
    <w:rsid w:val="00530F86"/>
    <w:rsid w:val="00531093"/>
    <w:rsid w:val="005311C9"/>
    <w:rsid w:val="00531430"/>
    <w:rsid w:val="00531A44"/>
    <w:rsid w:val="00532092"/>
    <w:rsid w:val="00532385"/>
    <w:rsid w:val="005325A7"/>
    <w:rsid w:val="005327CA"/>
    <w:rsid w:val="00532CA0"/>
    <w:rsid w:val="00533651"/>
    <w:rsid w:val="00534BA1"/>
    <w:rsid w:val="005350A7"/>
    <w:rsid w:val="005351E0"/>
    <w:rsid w:val="00535776"/>
    <w:rsid w:val="005357B1"/>
    <w:rsid w:val="00535B8F"/>
    <w:rsid w:val="00536818"/>
    <w:rsid w:val="0053774B"/>
    <w:rsid w:val="00537A9F"/>
    <w:rsid w:val="005403C4"/>
    <w:rsid w:val="0054125F"/>
    <w:rsid w:val="0054129F"/>
    <w:rsid w:val="00541358"/>
    <w:rsid w:val="00541903"/>
    <w:rsid w:val="00541CF7"/>
    <w:rsid w:val="005421F5"/>
    <w:rsid w:val="0054251E"/>
    <w:rsid w:val="00542B67"/>
    <w:rsid w:val="00542B86"/>
    <w:rsid w:val="00542DE7"/>
    <w:rsid w:val="00542E8C"/>
    <w:rsid w:val="00542EEC"/>
    <w:rsid w:val="00542FEA"/>
    <w:rsid w:val="00543556"/>
    <w:rsid w:val="0054356B"/>
    <w:rsid w:val="00543637"/>
    <w:rsid w:val="00543955"/>
    <w:rsid w:val="00543B87"/>
    <w:rsid w:val="00543EC8"/>
    <w:rsid w:val="0054495C"/>
    <w:rsid w:val="00544BC8"/>
    <w:rsid w:val="00545030"/>
    <w:rsid w:val="00545715"/>
    <w:rsid w:val="00545A49"/>
    <w:rsid w:val="00545B0E"/>
    <w:rsid w:val="005467E9"/>
    <w:rsid w:val="0054691E"/>
    <w:rsid w:val="00546A52"/>
    <w:rsid w:val="00546AFD"/>
    <w:rsid w:val="00546C3C"/>
    <w:rsid w:val="00546D8F"/>
    <w:rsid w:val="00546DE1"/>
    <w:rsid w:val="005471D7"/>
    <w:rsid w:val="005479C6"/>
    <w:rsid w:val="00547A9A"/>
    <w:rsid w:val="00550004"/>
    <w:rsid w:val="00550261"/>
    <w:rsid w:val="005508C1"/>
    <w:rsid w:val="00550A94"/>
    <w:rsid w:val="00550C6D"/>
    <w:rsid w:val="00550EFB"/>
    <w:rsid w:val="00551085"/>
    <w:rsid w:val="005514AE"/>
    <w:rsid w:val="005514F2"/>
    <w:rsid w:val="00551780"/>
    <w:rsid w:val="005522E0"/>
    <w:rsid w:val="00552371"/>
    <w:rsid w:val="0055297F"/>
    <w:rsid w:val="00553283"/>
    <w:rsid w:val="00553601"/>
    <w:rsid w:val="005538E9"/>
    <w:rsid w:val="00553AAB"/>
    <w:rsid w:val="00553BE6"/>
    <w:rsid w:val="0055402C"/>
    <w:rsid w:val="005540A7"/>
    <w:rsid w:val="00554572"/>
    <w:rsid w:val="00554598"/>
    <w:rsid w:val="005547BD"/>
    <w:rsid w:val="0055491A"/>
    <w:rsid w:val="00554DF8"/>
    <w:rsid w:val="00554EDD"/>
    <w:rsid w:val="00555EA0"/>
    <w:rsid w:val="00556555"/>
    <w:rsid w:val="005568AB"/>
    <w:rsid w:val="00556EDA"/>
    <w:rsid w:val="005572B8"/>
    <w:rsid w:val="00557993"/>
    <w:rsid w:val="00557E4F"/>
    <w:rsid w:val="00557EC5"/>
    <w:rsid w:val="00557EE0"/>
    <w:rsid w:val="00557F5B"/>
    <w:rsid w:val="0056019E"/>
    <w:rsid w:val="00560567"/>
    <w:rsid w:val="005605CE"/>
    <w:rsid w:val="005611D2"/>
    <w:rsid w:val="005613F0"/>
    <w:rsid w:val="0056145B"/>
    <w:rsid w:val="005615DE"/>
    <w:rsid w:val="005615FD"/>
    <w:rsid w:val="00561955"/>
    <w:rsid w:val="00561A0B"/>
    <w:rsid w:val="00561C39"/>
    <w:rsid w:val="00562136"/>
    <w:rsid w:val="00562C85"/>
    <w:rsid w:val="00562CBA"/>
    <w:rsid w:val="00562D54"/>
    <w:rsid w:val="00562E29"/>
    <w:rsid w:val="005631D0"/>
    <w:rsid w:val="00563E6D"/>
    <w:rsid w:val="00564117"/>
    <w:rsid w:val="00564232"/>
    <w:rsid w:val="00564679"/>
    <w:rsid w:val="00564738"/>
    <w:rsid w:val="0056481B"/>
    <w:rsid w:val="00565117"/>
    <w:rsid w:val="0056572B"/>
    <w:rsid w:val="005657D9"/>
    <w:rsid w:val="00565857"/>
    <w:rsid w:val="005658C9"/>
    <w:rsid w:val="00565943"/>
    <w:rsid w:val="00565B3D"/>
    <w:rsid w:val="00565D6F"/>
    <w:rsid w:val="00566077"/>
    <w:rsid w:val="005661C8"/>
    <w:rsid w:val="00566881"/>
    <w:rsid w:val="00567641"/>
    <w:rsid w:val="00567655"/>
    <w:rsid w:val="0056784C"/>
    <w:rsid w:val="00570104"/>
    <w:rsid w:val="00570F30"/>
    <w:rsid w:val="00571181"/>
    <w:rsid w:val="00571201"/>
    <w:rsid w:val="005714CE"/>
    <w:rsid w:val="00571A49"/>
    <w:rsid w:val="00571DAA"/>
    <w:rsid w:val="00571F94"/>
    <w:rsid w:val="00572143"/>
    <w:rsid w:val="00572144"/>
    <w:rsid w:val="00572658"/>
    <w:rsid w:val="00573254"/>
    <w:rsid w:val="00573372"/>
    <w:rsid w:val="00573551"/>
    <w:rsid w:val="0057365E"/>
    <w:rsid w:val="005736F1"/>
    <w:rsid w:val="00574000"/>
    <w:rsid w:val="0057480D"/>
    <w:rsid w:val="00574CE7"/>
    <w:rsid w:val="00575751"/>
    <w:rsid w:val="005763FD"/>
    <w:rsid w:val="0057731B"/>
    <w:rsid w:val="0057747D"/>
    <w:rsid w:val="005778EB"/>
    <w:rsid w:val="00577A9D"/>
    <w:rsid w:val="00580946"/>
    <w:rsid w:val="0058098B"/>
    <w:rsid w:val="00580A1A"/>
    <w:rsid w:val="0058107A"/>
    <w:rsid w:val="00581653"/>
    <w:rsid w:val="00581E3F"/>
    <w:rsid w:val="00581EE4"/>
    <w:rsid w:val="00582637"/>
    <w:rsid w:val="00582883"/>
    <w:rsid w:val="00582993"/>
    <w:rsid w:val="00582E5D"/>
    <w:rsid w:val="00582EA4"/>
    <w:rsid w:val="00583CA6"/>
    <w:rsid w:val="00583E63"/>
    <w:rsid w:val="0058436C"/>
    <w:rsid w:val="0058469F"/>
    <w:rsid w:val="005848CF"/>
    <w:rsid w:val="005849BC"/>
    <w:rsid w:val="00584C51"/>
    <w:rsid w:val="00585561"/>
    <w:rsid w:val="00586197"/>
    <w:rsid w:val="005862B1"/>
    <w:rsid w:val="005866B5"/>
    <w:rsid w:val="00587A39"/>
    <w:rsid w:val="005901F0"/>
    <w:rsid w:val="00590321"/>
    <w:rsid w:val="0059032C"/>
    <w:rsid w:val="00590341"/>
    <w:rsid w:val="00590956"/>
    <w:rsid w:val="00590F94"/>
    <w:rsid w:val="00591145"/>
    <w:rsid w:val="00591617"/>
    <w:rsid w:val="00591C46"/>
    <w:rsid w:val="00592241"/>
    <w:rsid w:val="00593203"/>
    <w:rsid w:val="00593686"/>
    <w:rsid w:val="00593B2C"/>
    <w:rsid w:val="00593B99"/>
    <w:rsid w:val="00594094"/>
    <w:rsid w:val="00594528"/>
    <w:rsid w:val="0059490A"/>
    <w:rsid w:val="00594BC7"/>
    <w:rsid w:val="00594BE6"/>
    <w:rsid w:val="0059508B"/>
    <w:rsid w:val="00595643"/>
    <w:rsid w:val="00595D45"/>
    <w:rsid w:val="005965F8"/>
    <w:rsid w:val="00596642"/>
    <w:rsid w:val="00596A45"/>
    <w:rsid w:val="005971F1"/>
    <w:rsid w:val="005974D7"/>
    <w:rsid w:val="005974DF"/>
    <w:rsid w:val="005976ED"/>
    <w:rsid w:val="005979E7"/>
    <w:rsid w:val="005A036C"/>
    <w:rsid w:val="005A044D"/>
    <w:rsid w:val="005A05FA"/>
    <w:rsid w:val="005A0BD1"/>
    <w:rsid w:val="005A0F9D"/>
    <w:rsid w:val="005A151B"/>
    <w:rsid w:val="005A1644"/>
    <w:rsid w:val="005A1B05"/>
    <w:rsid w:val="005A1F20"/>
    <w:rsid w:val="005A1FC5"/>
    <w:rsid w:val="005A2057"/>
    <w:rsid w:val="005A2689"/>
    <w:rsid w:val="005A2867"/>
    <w:rsid w:val="005A30BB"/>
    <w:rsid w:val="005A3597"/>
    <w:rsid w:val="005A3E16"/>
    <w:rsid w:val="005A40D3"/>
    <w:rsid w:val="005A4345"/>
    <w:rsid w:val="005A47D6"/>
    <w:rsid w:val="005A4AD5"/>
    <w:rsid w:val="005A4B03"/>
    <w:rsid w:val="005A4B3F"/>
    <w:rsid w:val="005A4BCF"/>
    <w:rsid w:val="005A5542"/>
    <w:rsid w:val="005A5729"/>
    <w:rsid w:val="005A59AC"/>
    <w:rsid w:val="005A5CE2"/>
    <w:rsid w:val="005A6329"/>
    <w:rsid w:val="005A6801"/>
    <w:rsid w:val="005A6D4C"/>
    <w:rsid w:val="005A6E1C"/>
    <w:rsid w:val="005A7780"/>
    <w:rsid w:val="005A7B00"/>
    <w:rsid w:val="005A7B58"/>
    <w:rsid w:val="005A7B94"/>
    <w:rsid w:val="005B007B"/>
    <w:rsid w:val="005B06C6"/>
    <w:rsid w:val="005B07D2"/>
    <w:rsid w:val="005B0B36"/>
    <w:rsid w:val="005B114B"/>
    <w:rsid w:val="005B17CB"/>
    <w:rsid w:val="005B19B3"/>
    <w:rsid w:val="005B1C88"/>
    <w:rsid w:val="005B1D98"/>
    <w:rsid w:val="005B1E48"/>
    <w:rsid w:val="005B2650"/>
    <w:rsid w:val="005B2B16"/>
    <w:rsid w:val="005B2D60"/>
    <w:rsid w:val="005B3172"/>
    <w:rsid w:val="005B3468"/>
    <w:rsid w:val="005B35CA"/>
    <w:rsid w:val="005B35E6"/>
    <w:rsid w:val="005B3974"/>
    <w:rsid w:val="005B4368"/>
    <w:rsid w:val="005B4455"/>
    <w:rsid w:val="005B4489"/>
    <w:rsid w:val="005B55CC"/>
    <w:rsid w:val="005B561F"/>
    <w:rsid w:val="005B585D"/>
    <w:rsid w:val="005B65FE"/>
    <w:rsid w:val="005B677A"/>
    <w:rsid w:val="005B685F"/>
    <w:rsid w:val="005B6B10"/>
    <w:rsid w:val="005B714E"/>
    <w:rsid w:val="005B723E"/>
    <w:rsid w:val="005C03D7"/>
    <w:rsid w:val="005C04FE"/>
    <w:rsid w:val="005C0E0C"/>
    <w:rsid w:val="005C17B1"/>
    <w:rsid w:val="005C17CB"/>
    <w:rsid w:val="005C1906"/>
    <w:rsid w:val="005C1B76"/>
    <w:rsid w:val="005C2202"/>
    <w:rsid w:val="005C360E"/>
    <w:rsid w:val="005C36BC"/>
    <w:rsid w:val="005C37D0"/>
    <w:rsid w:val="005C4506"/>
    <w:rsid w:val="005C4991"/>
    <w:rsid w:val="005C4FF7"/>
    <w:rsid w:val="005C526C"/>
    <w:rsid w:val="005C54E3"/>
    <w:rsid w:val="005C6122"/>
    <w:rsid w:val="005C671C"/>
    <w:rsid w:val="005C6A68"/>
    <w:rsid w:val="005C738E"/>
    <w:rsid w:val="005C73B3"/>
    <w:rsid w:val="005C7423"/>
    <w:rsid w:val="005C74EC"/>
    <w:rsid w:val="005C773F"/>
    <w:rsid w:val="005C7E88"/>
    <w:rsid w:val="005D01C5"/>
    <w:rsid w:val="005D0277"/>
    <w:rsid w:val="005D051C"/>
    <w:rsid w:val="005D0F37"/>
    <w:rsid w:val="005D108E"/>
    <w:rsid w:val="005D1231"/>
    <w:rsid w:val="005D1258"/>
    <w:rsid w:val="005D151E"/>
    <w:rsid w:val="005D1751"/>
    <w:rsid w:val="005D17CD"/>
    <w:rsid w:val="005D1B12"/>
    <w:rsid w:val="005D219C"/>
    <w:rsid w:val="005D26DA"/>
    <w:rsid w:val="005D28D8"/>
    <w:rsid w:val="005D2C5C"/>
    <w:rsid w:val="005D2D39"/>
    <w:rsid w:val="005D3C9A"/>
    <w:rsid w:val="005D3D11"/>
    <w:rsid w:val="005D404D"/>
    <w:rsid w:val="005D460B"/>
    <w:rsid w:val="005D4834"/>
    <w:rsid w:val="005D4E18"/>
    <w:rsid w:val="005D5185"/>
    <w:rsid w:val="005D548A"/>
    <w:rsid w:val="005D582A"/>
    <w:rsid w:val="005D5A1D"/>
    <w:rsid w:val="005D5AAE"/>
    <w:rsid w:val="005D6142"/>
    <w:rsid w:val="005D65C7"/>
    <w:rsid w:val="005D693D"/>
    <w:rsid w:val="005D6B46"/>
    <w:rsid w:val="005D715E"/>
    <w:rsid w:val="005D76F6"/>
    <w:rsid w:val="005E08B5"/>
    <w:rsid w:val="005E1993"/>
    <w:rsid w:val="005E1BD9"/>
    <w:rsid w:val="005E2219"/>
    <w:rsid w:val="005E2A0D"/>
    <w:rsid w:val="005E2BB0"/>
    <w:rsid w:val="005E337B"/>
    <w:rsid w:val="005E3388"/>
    <w:rsid w:val="005E37BF"/>
    <w:rsid w:val="005E381E"/>
    <w:rsid w:val="005E3ACB"/>
    <w:rsid w:val="005E4861"/>
    <w:rsid w:val="005E5019"/>
    <w:rsid w:val="005E5303"/>
    <w:rsid w:val="005E6675"/>
    <w:rsid w:val="005E6F59"/>
    <w:rsid w:val="005E7043"/>
    <w:rsid w:val="005E73A9"/>
    <w:rsid w:val="005F0A8B"/>
    <w:rsid w:val="005F10F0"/>
    <w:rsid w:val="005F177F"/>
    <w:rsid w:val="005F17CB"/>
    <w:rsid w:val="005F19A9"/>
    <w:rsid w:val="005F1A4C"/>
    <w:rsid w:val="005F1A88"/>
    <w:rsid w:val="005F1B90"/>
    <w:rsid w:val="005F1D0F"/>
    <w:rsid w:val="005F1E75"/>
    <w:rsid w:val="005F20FF"/>
    <w:rsid w:val="005F2580"/>
    <w:rsid w:val="005F2C53"/>
    <w:rsid w:val="005F2E75"/>
    <w:rsid w:val="005F3501"/>
    <w:rsid w:val="005F369E"/>
    <w:rsid w:val="005F373C"/>
    <w:rsid w:val="005F38BE"/>
    <w:rsid w:val="005F3986"/>
    <w:rsid w:val="005F4108"/>
    <w:rsid w:val="005F4EBC"/>
    <w:rsid w:val="005F4FDE"/>
    <w:rsid w:val="005F5023"/>
    <w:rsid w:val="005F5147"/>
    <w:rsid w:val="005F6147"/>
    <w:rsid w:val="005F672C"/>
    <w:rsid w:val="005F69FA"/>
    <w:rsid w:val="005F6C74"/>
    <w:rsid w:val="0060072C"/>
    <w:rsid w:val="006009E7"/>
    <w:rsid w:val="0060145F"/>
    <w:rsid w:val="00601F76"/>
    <w:rsid w:val="00601F96"/>
    <w:rsid w:val="006020FE"/>
    <w:rsid w:val="00602316"/>
    <w:rsid w:val="00603062"/>
    <w:rsid w:val="0060326D"/>
    <w:rsid w:val="0060346A"/>
    <w:rsid w:val="006035B1"/>
    <w:rsid w:val="00603AB8"/>
    <w:rsid w:val="00603D60"/>
    <w:rsid w:val="00603E45"/>
    <w:rsid w:val="006040D6"/>
    <w:rsid w:val="006050C0"/>
    <w:rsid w:val="00605890"/>
    <w:rsid w:val="00605C34"/>
    <w:rsid w:val="00606018"/>
    <w:rsid w:val="0060636D"/>
    <w:rsid w:val="00606905"/>
    <w:rsid w:val="00606906"/>
    <w:rsid w:val="006074BE"/>
    <w:rsid w:val="006075A5"/>
    <w:rsid w:val="006077CE"/>
    <w:rsid w:val="00607F64"/>
    <w:rsid w:val="00611144"/>
    <w:rsid w:val="006111D4"/>
    <w:rsid w:val="00611AE9"/>
    <w:rsid w:val="00612502"/>
    <w:rsid w:val="006127DA"/>
    <w:rsid w:val="00614144"/>
    <w:rsid w:val="0061499E"/>
    <w:rsid w:val="00614F38"/>
    <w:rsid w:val="00615212"/>
    <w:rsid w:val="00615C6F"/>
    <w:rsid w:val="00615F09"/>
    <w:rsid w:val="0061627D"/>
    <w:rsid w:val="006166DD"/>
    <w:rsid w:val="00616853"/>
    <w:rsid w:val="0061697D"/>
    <w:rsid w:val="00616DA3"/>
    <w:rsid w:val="0061746E"/>
    <w:rsid w:val="0061749B"/>
    <w:rsid w:val="006175B4"/>
    <w:rsid w:val="00617FA5"/>
    <w:rsid w:val="00620189"/>
    <w:rsid w:val="006202E3"/>
    <w:rsid w:val="00620301"/>
    <w:rsid w:val="00620461"/>
    <w:rsid w:val="00620689"/>
    <w:rsid w:val="00620761"/>
    <w:rsid w:val="00620F5C"/>
    <w:rsid w:val="00620FB0"/>
    <w:rsid w:val="00621D3B"/>
    <w:rsid w:val="00621E7D"/>
    <w:rsid w:val="00621F2C"/>
    <w:rsid w:val="00622594"/>
    <w:rsid w:val="00622764"/>
    <w:rsid w:val="00622E92"/>
    <w:rsid w:val="00623043"/>
    <w:rsid w:val="006231E9"/>
    <w:rsid w:val="006236FA"/>
    <w:rsid w:val="00623B4A"/>
    <w:rsid w:val="0062402D"/>
    <w:rsid w:val="0062451E"/>
    <w:rsid w:val="00624F76"/>
    <w:rsid w:val="006251E1"/>
    <w:rsid w:val="00625308"/>
    <w:rsid w:val="00625323"/>
    <w:rsid w:val="00625582"/>
    <w:rsid w:val="00625EF7"/>
    <w:rsid w:val="0062679F"/>
    <w:rsid w:val="00626989"/>
    <w:rsid w:val="00626A01"/>
    <w:rsid w:val="00626A94"/>
    <w:rsid w:val="00626CC7"/>
    <w:rsid w:val="006271D9"/>
    <w:rsid w:val="006275B5"/>
    <w:rsid w:val="00627929"/>
    <w:rsid w:val="006279F4"/>
    <w:rsid w:val="00627BC5"/>
    <w:rsid w:val="00627DBF"/>
    <w:rsid w:val="00627F53"/>
    <w:rsid w:val="00630CBD"/>
    <w:rsid w:val="00630E0D"/>
    <w:rsid w:val="006313A6"/>
    <w:rsid w:val="00631CF2"/>
    <w:rsid w:val="00631D67"/>
    <w:rsid w:val="00631E4F"/>
    <w:rsid w:val="00631EAC"/>
    <w:rsid w:val="00632161"/>
    <w:rsid w:val="006323D4"/>
    <w:rsid w:val="006323DE"/>
    <w:rsid w:val="0063248E"/>
    <w:rsid w:val="006326C7"/>
    <w:rsid w:val="00632E46"/>
    <w:rsid w:val="00632E73"/>
    <w:rsid w:val="0063343F"/>
    <w:rsid w:val="00633981"/>
    <w:rsid w:val="00633A88"/>
    <w:rsid w:val="0063436B"/>
    <w:rsid w:val="00634C32"/>
    <w:rsid w:val="00634D27"/>
    <w:rsid w:val="00634D34"/>
    <w:rsid w:val="00635AED"/>
    <w:rsid w:val="00636464"/>
    <w:rsid w:val="00637388"/>
    <w:rsid w:val="0063741C"/>
    <w:rsid w:val="00637654"/>
    <w:rsid w:val="006379AC"/>
    <w:rsid w:val="00637F2D"/>
    <w:rsid w:val="00640045"/>
    <w:rsid w:val="00640A1B"/>
    <w:rsid w:val="00640A9C"/>
    <w:rsid w:val="00640B10"/>
    <w:rsid w:val="00640C84"/>
    <w:rsid w:val="006411AD"/>
    <w:rsid w:val="00641529"/>
    <w:rsid w:val="0064172A"/>
    <w:rsid w:val="006419BE"/>
    <w:rsid w:val="00641A66"/>
    <w:rsid w:val="00641BC7"/>
    <w:rsid w:val="00641CB5"/>
    <w:rsid w:val="00642326"/>
    <w:rsid w:val="006426A2"/>
    <w:rsid w:val="00642CBC"/>
    <w:rsid w:val="006437CE"/>
    <w:rsid w:val="006437DB"/>
    <w:rsid w:val="00643990"/>
    <w:rsid w:val="00643AAE"/>
    <w:rsid w:val="00644C5C"/>
    <w:rsid w:val="00645968"/>
    <w:rsid w:val="00645BAD"/>
    <w:rsid w:val="00645DB5"/>
    <w:rsid w:val="00646614"/>
    <w:rsid w:val="00646A4C"/>
    <w:rsid w:val="00646E68"/>
    <w:rsid w:val="00646F1F"/>
    <w:rsid w:val="006477E2"/>
    <w:rsid w:val="00647AEA"/>
    <w:rsid w:val="00650990"/>
    <w:rsid w:val="00650E66"/>
    <w:rsid w:val="006511A0"/>
    <w:rsid w:val="00651831"/>
    <w:rsid w:val="00651835"/>
    <w:rsid w:val="00651C87"/>
    <w:rsid w:val="006523EB"/>
    <w:rsid w:val="00652474"/>
    <w:rsid w:val="00652805"/>
    <w:rsid w:val="006528D4"/>
    <w:rsid w:val="00652A30"/>
    <w:rsid w:val="00652E94"/>
    <w:rsid w:val="0065347F"/>
    <w:rsid w:val="006539A8"/>
    <w:rsid w:val="006543D0"/>
    <w:rsid w:val="00654808"/>
    <w:rsid w:val="00655349"/>
    <w:rsid w:val="0065558D"/>
    <w:rsid w:val="0065579E"/>
    <w:rsid w:val="00655C31"/>
    <w:rsid w:val="00655C4C"/>
    <w:rsid w:val="0065612F"/>
    <w:rsid w:val="006561E8"/>
    <w:rsid w:val="00656388"/>
    <w:rsid w:val="006563C6"/>
    <w:rsid w:val="006565BC"/>
    <w:rsid w:val="0065702F"/>
    <w:rsid w:val="00657186"/>
    <w:rsid w:val="00657526"/>
    <w:rsid w:val="00657631"/>
    <w:rsid w:val="00657638"/>
    <w:rsid w:val="0065799F"/>
    <w:rsid w:val="00660091"/>
    <w:rsid w:val="00660E95"/>
    <w:rsid w:val="00661B70"/>
    <w:rsid w:val="00661B7C"/>
    <w:rsid w:val="00662087"/>
    <w:rsid w:val="00662461"/>
    <w:rsid w:val="0066262B"/>
    <w:rsid w:val="00662E6E"/>
    <w:rsid w:val="00663137"/>
    <w:rsid w:val="006631F6"/>
    <w:rsid w:val="006638B7"/>
    <w:rsid w:val="00663AB2"/>
    <w:rsid w:val="00663AEC"/>
    <w:rsid w:val="00663C0B"/>
    <w:rsid w:val="0066404A"/>
    <w:rsid w:val="006640CC"/>
    <w:rsid w:val="006648C4"/>
    <w:rsid w:val="00664CD3"/>
    <w:rsid w:val="00665273"/>
    <w:rsid w:val="00665418"/>
    <w:rsid w:val="00665CC2"/>
    <w:rsid w:val="00665D3F"/>
    <w:rsid w:val="00665F57"/>
    <w:rsid w:val="00665FB0"/>
    <w:rsid w:val="006660CB"/>
    <w:rsid w:val="00666490"/>
    <w:rsid w:val="0066672B"/>
    <w:rsid w:val="00666A6B"/>
    <w:rsid w:val="00666B71"/>
    <w:rsid w:val="00666CA4"/>
    <w:rsid w:val="00666D62"/>
    <w:rsid w:val="00667438"/>
    <w:rsid w:val="00667EDB"/>
    <w:rsid w:val="00670482"/>
    <w:rsid w:val="00670B09"/>
    <w:rsid w:val="0067112A"/>
    <w:rsid w:val="00671236"/>
    <w:rsid w:val="0067165A"/>
    <w:rsid w:val="00671D12"/>
    <w:rsid w:val="00672246"/>
    <w:rsid w:val="00672353"/>
    <w:rsid w:val="006724C6"/>
    <w:rsid w:val="00672512"/>
    <w:rsid w:val="00672850"/>
    <w:rsid w:val="006728A9"/>
    <w:rsid w:val="00672B9B"/>
    <w:rsid w:val="00672C1C"/>
    <w:rsid w:val="0067302F"/>
    <w:rsid w:val="006738FC"/>
    <w:rsid w:val="00673972"/>
    <w:rsid w:val="00673C9A"/>
    <w:rsid w:val="0067425C"/>
    <w:rsid w:val="006748B2"/>
    <w:rsid w:val="00674AF9"/>
    <w:rsid w:val="00674E26"/>
    <w:rsid w:val="00674F91"/>
    <w:rsid w:val="00675462"/>
    <w:rsid w:val="00675737"/>
    <w:rsid w:val="00675A0B"/>
    <w:rsid w:val="00675F05"/>
    <w:rsid w:val="00675F41"/>
    <w:rsid w:val="0067702A"/>
    <w:rsid w:val="006774EE"/>
    <w:rsid w:val="006777BF"/>
    <w:rsid w:val="0067783E"/>
    <w:rsid w:val="006778D1"/>
    <w:rsid w:val="0068027D"/>
    <w:rsid w:val="006806E4"/>
    <w:rsid w:val="006809C5"/>
    <w:rsid w:val="00681ADC"/>
    <w:rsid w:val="006822CA"/>
    <w:rsid w:val="00682369"/>
    <w:rsid w:val="00682E6E"/>
    <w:rsid w:val="0068372C"/>
    <w:rsid w:val="006839B2"/>
    <w:rsid w:val="00683C5F"/>
    <w:rsid w:val="00684C7C"/>
    <w:rsid w:val="00685283"/>
    <w:rsid w:val="0068562F"/>
    <w:rsid w:val="006859EC"/>
    <w:rsid w:val="00685F04"/>
    <w:rsid w:val="00685FB8"/>
    <w:rsid w:val="00685FDD"/>
    <w:rsid w:val="006860DC"/>
    <w:rsid w:val="00686DCB"/>
    <w:rsid w:val="0068702A"/>
    <w:rsid w:val="00687107"/>
    <w:rsid w:val="006872D4"/>
    <w:rsid w:val="00687809"/>
    <w:rsid w:val="00687975"/>
    <w:rsid w:val="006879AA"/>
    <w:rsid w:val="0069132F"/>
    <w:rsid w:val="00691338"/>
    <w:rsid w:val="00691474"/>
    <w:rsid w:val="00692266"/>
    <w:rsid w:val="00692B58"/>
    <w:rsid w:val="00692B87"/>
    <w:rsid w:val="00692ECE"/>
    <w:rsid w:val="00693C8C"/>
    <w:rsid w:val="00693DBA"/>
    <w:rsid w:val="00693E35"/>
    <w:rsid w:val="00694AFB"/>
    <w:rsid w:val="00695187"/>
    <w:rsid w:val="00695942"/>
    <w:rsid w:val="00696462"/>
    <w:rsid w:val="006966A9"/>
    <w:rsid w:val="0069673D"/>
    <w:rsid w:val="00696C02"/>
    <w:rsid w:val="006971DD"/>
    <w:rsid w:val="00697405"/>
    <w:rsid w:val="00697729"/>
    <w:rsid w:val="006A0161"/>
    <w:rsid w:val="006A05DC"/>
    <w:rsid w:val="006A0C41"/>
    <w:rsid w:val="006A10C4"/>
    <w:rsid w:val="006A1311"/>
    <w:rsid w:val="006A1822"/>
    <w:rsid w:val="006A2290"/>
    <w:rsid w:val="006A23EB"/>
    <w:rsid w:val="006A2402"/>
    <w:rsid w:val="006A2504"/>
    <w:rsid w:val="006A2A61"/>
    <w:rsid w:val="006A2FB9"/>
    <w:rsid w:val="006A3223"/>
    <w:rsid w:val="006A39A1"/>
    <w:rsid w:val="006A3A18"/>
    <w:rsid w:val="006A40E0"/>
    <w:rsid w:val="006A43CB"/>
    <w:rsid w:val="006A44A6"/>
    <w:rsid w:val="006A4522"/>
    <w:rsid w:val="006A4598"/>
    <w:rsid w:val="006A4878"/>
    <w:rsid w:val="006A5219"/>
    <w:rsid w:val="006A583C"/>
    <w:rsid w:val="006A58C9"/>
    <w:rsid w:val="006A63F1"/>
    <w:rsid w:val="006A6A79"/>
    <w:rsid w:val="006A703E"/>
    <w:rsid w:val="006A7259"/>
    <w:rsid w:val="006A74FD"/>
    <w:rsid w:val="006B0153"/>
    <w:rsid w:val="006B0270"/>
    <w:rsid w:val="006B03D9"/>
    <w:rsid w:val="006B0401"/>
    <w:rsid w:val="006B0441"/>
    <w:rsid w:val="006B0A04"/>
    <w:rsid w:val="006B0CEC"/>
    <w:rsid w:val="006B15FA"/>
    <w:rsid w:val="006B161D"/>
    <w:rsid w:val="006B1719"/>
    <w:rsid w:val="006B1F21"/>
    <w:rsid w:val="006B1FA8"/>
    <w:rsid w:val="006B2417"/>
    <w:rsid w:val="006B2740"/>
    <w:rsid w:val="006B28A8"/>
    <w:rsid w:val="006B31B7"/>
    <w:rsid w:val="006B36A4"/>
    <w:rsid w:val="006B36FF"/>
    <w:rsid w:val="006B3ADA"/>
    <w:rsid w:val="006B3D21"/>
    <w:rsid w:val="006B3D77"/>
    <w:rsid w:val="006B4077"/>
    <w:rsid w:val="006B41E9"/>
    <w:rsid w:val="006B4492"/>
    <w:rsid w:val="006B482C"/>
    <w:rsid w:val="006B492A"/>
    <w:rsid w:val="006B551B"/>
    <w:rsid w:val="006B655D"/>
    <w:rsid w:val="006B67AA"/>
    <w:rsid w:val="006B6943"/>
    <w:rsid w:val="006B6DE9"/>
    <w:rsid w:val="006B6FAB"/>
    <w:rsid w:val="006B6FEF"/>
    <w:rsid w:val="006B7289"/>
    <w:rsid w:val="006B7ED7"/>
    <w:rsid w:val="006C0035"/>
    <w:rsid w:val="006C05FD"/>
    <w:rsid w:val="006C148B"/>
    <w:rsid w:val="006C1593"/>
    <w:rsid w:val="006C18DE"/>
    <w:rsid w:val="006C1DF4"/>
    <w:rsid w:val="006C1F57"/>
    <w:rsid w:val="006C1FDB"/>
    <w:rsid w:val="006C1FE5"/>
    <w:rsid w:val="006C203B"/>
    <w:rsid w:val="006C271F"/>
    <w:rsid w:val="006C2872"/>
    <w:rsid w:val="006C2BE3"/>
    <w:rsid w:val="006C3776"/>
    <w:rsid w:val="006C38CC"/>
    <w:rsid w:val="006C43DD"/>
    <w:rsid w:val="006C44A0"/>
    <w:rsid w:val="006C44C5"/>
    <w:rsid w:val="006C48EF"/>
    <w:rsid w:val="006C4C23"/>
    <w:rsid w:val="006C5031"/>
    <w:rsid w:val="006C5872"/>
    <w:rsid w:val="006C5A39"/>
    <w:rsid w:val="006C5B24"/>
    <w:rsid w:val="006C5B8B"/>
    <w:rsid w:val="006C62CD"/>
    <w:rsid w:val="006C633D"/>
    <w:rsid w:val="006C6390"/>
    <w:rsid w:val="006C6B26"/>
    <w:rsid w:val="006C6B8E"/>
    <w:rsid w:val="006C6E6A"/>
    <w:rsid w:val="006C7B3C"/>
    <w:rsid w:val="006C7B96"/>
    <w:rsid w:val="006C7D9D"/>
    <w:rsid w:val="006D0AE6"/>
    <w:rsid w:val="006D0AE7"/>
    <w:rsid w:val="006D0FE9"/>
    <w:rsid w:val="006D12FE"/>
    <w:rsid w:val="006D1CE3"/>
    <w:rsid w:val="006D1FBB"/>
    <w:rsid w:val="006D1FE4"/>
    <w:rsid w:val="006D2124"/>
    <w:rsid w:val="006D2B45"/>
    <w:rsid w:val="006D317F"/>
    <w:rsid w:val="006D33F8"/>
    <w:rsid w:val="006D3D9D"/>
    <w:rsid w:val="006D453A"/>
    <w:rsid w:val="006D47A3"/>
    <w:rsid w:val="006D47BD"/>
    <w:rsid w:val="006D4807"/>
    <w:rsid w:val="006D481A"/>
    <w:rsid w:val="006D4A22"/>
    <w:rsid w:val="006D5453"/>
    <w:rsid w:val="006D5A31"/>
    <w:rsid w:val="006D6521"/>
    <w:rsid w:val="006D6C8C"/>
    <w:rsid w:val="006D6CD7"/>
    <w:rsid w:val="006D6EF6"/>
    <w:rsid w:val="006D6F42"/>
    <w:rsid w:val="006D775B"/>
    <w:rsid w:val="006D7BAE"/>
    <w:rsid w:val="006D7E75"/>
    <w:rsid w:val="006E02A3"/>
    <w:rsid w:val="006E03B6"/>
    <w:rsid w:val="006E10EC"/>
    <w:rsid w:val="006E1628"/>
    <w:rsid w:val="006E1B98"/>
    <w:rsid w:val="006E1C10"/>
    <w:rsid w:val="006E1EC8"/>
    <w:rsid w:val="006E218A"/>
    <w:rsid w:val="006E22CF"/>
    <w:rsid w:val="006E2473"/>
    <w:rsid w:val="006E2476"/>
    <w:rsid w:val="006E29AC"/>
    <w:rsid w:val="006E2A31"/>
    <w:rsid w:val="006E2C00"/>
    <w:rsid w:val="006E309E"/>
    <w:rsid w:val="006E30AC"/>
    <w:rsid w:val="006E37CA"/>
    <w:rsid w:val="006E3FB7"/>
    <w:rsid w:val="006E440A"/>
    <w:rsid w:val="006E4488"/>
    <w:rsid w:val="006E4AD0"/>
    <w:rsid w:val="006E5748"/>
    <w:rsid w:val="006E5764"/>
    <w:rsid w:val="006E580D"/>
    <w:rsid w:val="006E5CD9"/>
    <w:rsid w:val="006E6037"/>
    <w:rsid w:val="006E65F3"/>
    <w:rsid w:val="006E699F"/>
    <w:rsid w:val="006E6D52"/>
    <w:rsid w:val="006E6F91"/>
    <w:rsid w:val="006E71D7"/>
    <w:rsid w:val="006E7F4A"/>
    <w:rsid w:val="006F0117"/>
    <w:rsid w:val="006F0857"/>
    <w:rsid w:val="006F0BBB"/>
    <w:rsid w:val="006F0F24"/>
    <w:rsid w:val="006F11A6"/>
    <w:rsid w:val="006F12DF"/>
    <w:rsid w:val="006F1D4E"/>
    <w:rsid w:val="006F2067"/>
    <w:rsid w:val="006F2A56"/>
    <w:rsid w:val="006F2D4C"/>
    <w:rsid w:val="006F3B09"/>
    <w:rsid w:val="006F3BAA"/>
    <w:rsid w:val="006F45FD"/>
    <w:rsid w:val="006F4D77"/>
    <w:rsid w:val="006F4E71"/>
    <w:rsid w:val="006F55D0"/>
    <w:rsid w:val="006F5BB1"/>
    <w:rsid w:val="006F5EEB"/>
    <w:rsid w:val="006F5F3A"/>
    <w:rsid w:val="006F66A3"/>
    <w:rsid w:val="006F71C0"/>
    <w:rsid w:val="006F749A"/>
    <w:rsid w:val="006F762E"/>
    <w:rsid w:val="007002C2"/>
    <w:rsid w:val="0070053F"/>
    <w:rsid w:val="00700A8F"/>
    <w:rsid w:val="00700B0D"/>
    <w:rsid w:val="00700BF6"/>
    <w:rsid w:val="00700CCF"/>
    <w:rsid w:val="007013C2"/>
    <w:rsid w:val="00702075"/>
    <w:rsid w:val="00702586"/>
    <w:rsid w:val="007026E5"/>
    <w:rsid w:val="00702D35"/>
    <w:rsid w:val="00702EE1"/>
    <w:rsid w:val="007032F9"/>
    <w:rsid w:val="007036F5"/>
    <w:rsid w:val="00703879"/>
    <w:rsid w:val="00703D85"/>
    <w:rsid w:val="00703D9B"/>
    <w:rsid w:val="00703F27"/>
    <w:rsid w:val="007045D2"/>
    <w:rsid w:val="00704B3A"/>
    <w:rsid w:val="00704DA3"/>
    <w:rsid w:val="00705042"/>
    <w:rsid w:val="0070506F"/>
    <w:rsid w:val="0070576B"/>
    <w:rsid w:val="007059AF"/>
    <w:rsid w:val="00705D85"/>
    <w:rsid w:val="007061B5"/>
    <w:rsid w:val="00706314"/>
    <w:rsid w:val="00706C98"/>
    <w:rsid w:val="00706E34"/>
    <w:rsid w:val="00707413"/>
    <w:rsid w:val="00707459"/>
    <w:rsid w:val="0070767B"/>
    <w:rsid w:val="00707B0C"/>
    <w:rsid w:val="00707B6E"/>
    <w:rsid w:val="007104E9"/>
    <w:rsid w:val="00710B24"/>
    <w:rsid w:val="00710E05"/>
    <w:rsid w:val="00711047"/>
    <w:rsid w:val="0071127E"/>
    <w:rsid w:val="007116FF"/>
    <w:rsid w:val="00711978"/>
    <w:rsid w:val="00711990"/>
    <w:rsid w:val="00711B99"/>
    <w:rsid w:val="00711C15"/>
    <w:rsid w:val="0071235D"/>
    <w:rsid w:val="00712405"/>
    <w:rsid w:val="00712C3A"/>
    <w:rsid w:val="00712D86"/>
    <w:rsid w:val="00712F4B"/>
    <w:rsid w:val="007133CF"/>
    <w:rsid w:val="00713448"/>
    <w:rsid w:val="00714216"/>
    <w:rsid w:val="0071452E"/>
    <w:rsid w:val="0071679B"/>
    <w:rsid w:val="00716B87"/>
    <w:rsid w:val="00717270"/>
    <w:rsid w:val="0071768F"/>
    <w:rsid w:val="007177DF"/>
    <w:rsid w:val="0072052F"/>
    <w:rsid w:val="00720C7D"/>
    <w:rsid w:val="00721A6F"/>
    <w:rsid w:val="00721BC3"/>
    <w:rsid w:val="0072239B"/>
    <w:rsid w:val="00722526"/>
    <w:rsid w:val="0072341F"/>
    <w:rsid w:val="00723E0F"/>
    <w:rsid w:val="00723F42"/>
    <w:rsid w:val="00724114"/>
    <w:rsid w:val="0072446E"/>
    <w:rsid w:val="00724900"/>
    <w:rsid w:val="00724F12"/>
    <w:rsid w:val="007254CC"/>
    <w:rsid w:val="00725825"/>
    <w:rsid w:val="007258A7"/>
    <w:rsid w:val="00725CB6"/>
    <w:rsid w:val="00726033"/>
    <w:rsid w:val="00726434"/>
    <w:rsid w:val="00726956"/>
    <w:rsid w:val="00727007"/>
    <w:rsid w:val="0072736E"/>
    <w:rsid w:val="00727422"/>
    <w:rsid w:val="00727ADF"/>
    <w:rsid w:val="00730304"/>
    <w:rsid w:val="007306CF"/>
    <w:rsid w:val="00730C3D"/>
    <w:rsid w:val="00731053"/>
    <w:rsid w:val="0073105C"/>
    <w:rsid w:val="00731DD7"/>
    <w:rsid w:val="007321C0"/>
    <w:rsid w:val="00732D66"/>
    <w:rsid w:val="00733098"/>
    <w:rsid w:val="007337CC"/>
    <w:rsid w:val="00733B01"/>
    <w:rsid w:val="007344E3"/>
    <w:rsid w:val="0073474A"/>
    <w:rsid w:val="007349D0"/>
    <w:rsid w:val="00734F7C"/>
    <w:rsid w:val="007355C5"/>
    <w:rsid w:val="0073574E"/>
    <w:rsid w:val="00735BF3"/>
    <w:rsid w:val="0073626A"/>
    <w:rsid w:val="007367E4"/>
    <w:rsid w:val="00736943"/>
    <w:rsid w:val="0073694B"/>
    <w:rsid w:val="0073705D"/>
    <w:rsid w:val="0073710F"/>
    <w:rsid w:val="0073711E"/>
    <w:rsid w:val="007371EB"/>
    <w:rsid w:val="00737713"/>
    <w:rsid w:val="00737927"/>
    <w:rsid w:val="00737929"/>
    <w:rsid w:val="007410BA"/>
    <w:rsid w:val="00741487"/>
    <w:rsid w:val="007416E1"/>
    <w:rsid w:val="00741EE4"/>
    <w:rsid w:val="0074232B"/>
    <w:rsid w:val="007424CE"/>
    <w:rsid w:val="0074264A"/>
    <w:rsid w:val="00742A91"/>
    <w:rsid w:val="00742D9C"/>
    <w:rsid w:val="00742E15"/>
    <w:rsid w:val="00742EC5"/>
    <w:rsid w:val="007431BA"/>
    <w:rsid w:val="007433D6"/>
    <w:rsid w:val="00743544"/>
    <w:rsid w:val="0074360C"/>
    <w:rsid w:val="0074361C"/>
    <w:rsid w:val="00743994"/>
    <w:rsid w:val="00744243"/>
    <w:rsid w:val="007442EA"/>
    <w:rsid w:val="00744B24"/>
    <w:rsid w:val="00744BF5"/>
    <w:rsid w:val="007464E3"/>
    <w:rsid w:val="00746750"/>
    <w:rsid w:val="00747135"/>
    <w:rsid w:val="007501F4"/>
    <w:rsid w:val="00750B99"/>
    <w:rsid w:val="00750C6A"/>
    <w:rsid w:val="0075115A"/>
    <w:rsid w:val="0075117E"/>
    <w:rsid w:val="00751202"/>
    <w:rsid w:val="00751275"/>
    <w:rsid w:val="00751B22"/>
    <w:rsid w:val="00751B3A"/>
    <w:rsid w:val="007527D8"/>
    <w:rsid w:val="00752B66"/>
    <w:rsid w:val="00753528"/>
    <w:rsid w:val="007536FC"/>
    <w:rsid w:val="007548ED"/>
    <w:rsid w:val="00754937"/>
    <w:rsid w:val="00754F4B"/>
    <w:rsid w:val="007551A0"/>
    <w:rsid w:val="007556C7"/>
    <w:rsid w:val="007560C5"/>
    <w:rsid w:val="00756464"/>
    <w:rsid w:val="0075658D"/>
    <w:rsid w:val="007567C8"/>
    <w:rsid w:val="00756E7C"/>
    <w:rsid w:val="00756EBA"/>
    <w:rsid w:val="00756FF5"/>
    <w:rsid w:val="00757A90"/>
    <w:rsid w:val="00757BAA"/>
    <w:rsid w:val="00757BE9"/>
    <w:rsid w:val="00757C1A"/>
    <w:rsid w:val="00757CBF"/>
    <w:rsid w:val="00757DCC"/>
    <w:rsid w:val="00757F0A"/>
    <w:rsid w:val="007602AD"/>
    <w:rsid w:val="0076040C"/>
    <w:rsid w:val="00760531"/>
    <w:rsid w:val="0076079B"/>
    <w:rsid w:val="007608DA"/>
    <w:rsid w:val="00760DB3"/>
    <w:rsid w:val="007619E0"/>
    <w:rsid w:val="0076229C"/>
    <w:rsid w:val="0076230C"/>
    <w:rsid w:val="007625AB"/>
    <w:rsid w:val="007633EB"/>
    <w:rsid w:val="007638B9"/>
    <w:rsid w:val="00763E2C"/>
    <w:rsid w:val="007642B6"/>
    <w:rsid w:val="007643F8"/>
    <w:rsid w:val="00764448"/>
    <w:rsid w:val="0076482D"/>
    <w:rsid w:val="007649D1"/>
    <w:rsid w:val="00765ADA"/>
    <w:rsid w:val="00765E7B"/>
    <w:rsid w:val="00765F9F"/>
    <w:rsid w:val="00766068"/>
    <w:rsid w:val="00766099"/>
    <w:rsid w:val="007661B8"/>
    <w:rsid w:val="0076635F"/>
    <w:rsid w:val="00766569"/>
    <w:rsid w:val="00766950"/>
    <w:rsid w:val="00767623"/>
    <w:rsid w:val="00767671"/>
    <w:rsid w:val="00767981"/>
    <w:rsid w:val="00767E13"/>
    <w:rsid w:val="00770A70"/>
    <w:rsid w:val="00770C0F"/>
    <w:rsid w:val="00770D0B"/>
    <w:rsid w:val="0077100E"/>
    <w:rsid w:val="00771138"/>
    <w:rsid w:val="0077142E"/>
    <w:rsid w:val="0077167A"/>
    <w:rsid w:val="007727C2"/>
    <w:rsid w:val="00772A4D"/>
    <w:rsid w:val="007731C0"/>
    <w:rsid w:val="007739A4"/>
    <w:rsid w:val="00773F6A"/>
    <w:rsid w:val="007740FB"/>
    <w:rsid w:val="00774D9F"/>
    <w:rsid w:val="00775258"/>
    <w:rsid w:val="00775539"/>
    <w:rsid w:val="00775675"/>
    <w:rsid w:val="00775C12"/>
    <w:rsid w:val="007765A5"/>
    <w:rsid w:val="0077664E"/>
    <w:rsid w:val="007766C0"/>
    <w:rsid w:val="007767D0"/>
    <w:rsid w:val="00776AB8"/>
    <w:rsid w:val="00776B8F"/>
    <w:rsid w:val="007777B3"/>
    <w:rsid w:val="00777C8C"/>
    <w:rsid w:val="00777D05"/>
    <w:rsid w:val="00780E53"/>
    <w:rsid w:val="007817EA"/>
    <w:rsid w:val="00781917"/>
    <w:rsid w:val="00781EC4"/>
    <w:rsid w:val="007821BA"/>
    <w:rsid w:val="00782330"/>
    <w:rsid w:val="007824DF"/>
    <w:rsid w:val="00782C5A"/>
    <w:rsid w:val="00783147"/>
    <w:rsid w:val="0078341C"/>
    <w:rsid w:val="007835AB"/>
    <w:rsid w:val="0078397B"/>
    <w:rsid w:val="00783BCD"/>
    <w:rsid w:val="00783D31"/>
    <w:rsid w:val="00783EC1"/>
    <w:rsid w:val="00784283"/>
    <w:rsid w:val="007842F1"/>
    <w:rsid w:val="00784AC7"/>
    <w:rsid w:val="00784BA3"/>
    <w:rsid w:val="00785083"/>
    <w:rsid w:val="00785114"/>
    <w:rsid w:val="007859C7"/>
    <w:rsid w:val="00786337"/>
    <w:rsid w:val="00786A74"/>
    <w:rsid w:val="00786B0E"/>
    <w:rsid w:val="00786B86"/>
    <w:rsid w:val="00786C59"/>
    <w:rsid w:val="00786DE7"/>
    <w:rsid w:val="007870CF"/>
    <w:rsid w:val="007876E8"/>
    <w:rsid w:val="007904CA"/>
    <w:rsid w:val="007904D3"/>
    <w:rsid w:val="007906F9"/>
    <w:rsid w:val="007909C3"/>
    <w:rsid w:val="007911E9"/>
    <w:rsid w:val="007914F8"/>
    <w:rsid w:val="00791B27"/>
    <w:rsid w:val="00791FA1"/>
    <w:rsid w:val="00791FCC"/>
    <w:rsid w:val="0079272B"/>
    <w:rsid w:val="00792DFC"/>
    <w:rsid w:val="0079354A"/>
    <w:rsid w:val="007935AE"/>
    <w:rsid w:val="00793D02"/>
    <w:rsid w:val="00793D21"/>
    <w:rsid w:val="00793D33"/>
    <w:rsid w:val="00793FD5"/>
    <w:rsid w:val="00794A7A"/>
    <w:rsid w:val="00794BCF"/>
    <w:rsid w:val="00794E41"/>
    <w:rsid w:val="00795201"/>
    <w:rsid w:val="007957F4"/>
    <w:rsid w:val="00795A21"/>
    <w:rsid w:val="007963BA"/>
    <w:rsid w:val="00796ABA"/>
    <w:rsid w:val="00796B7A"/>
    <w:rsid w:val="00797287"/>
    <w:rsid w:val="007972D0"/>
    <w:rsid w:val="00797E80"/>
    <w:rsid w:val="007A03FA"/>
    <w:rsid w:val="007A0424"/>
    <w:rsid w:val="007A0F74"/>
    <w:rsid w:val="007A14CF"/>
    <w:rsid w:val="007A1BC4"/>
    <w:rsid w:val="007A1F0E"/>
    <w:rsid w:val="007A1F92"/>
    <w:rsid w:val="007A2893"/>
    <w:rsid w:val="007A28DD"/>
    <w:rsid w:val="007A2CE1"/>
    <w:rsid w:val="007A2E4D"/>
    <w:rsid w:val="007A32C5"/>
    <w:rsid w:val="007A35FE"/>
    <w:rsid w:val="007A393B"/>
    <w:rsid w:val="007A3966"/>
    <w:rsid w:val="007A4221"/>
    <w:rsid w:val="007A42B6"/>
    <w:rsid w:val="007A46C5"/>
    <w:rsid w:val="007A4D88"/>
    <w:rsid w:val="007A4EAB"/>
    <w:rsid w:val="007A507E"/>
    <w:rsid w:val="007A5316"/>
    <w:rsid w:val="007A566B"/>
    <w:rsid w:val="007A65DA"/>
    <w:rsid w:val="007A6701"/>
    <w:rsid w:val="007A68A3"/>
    <w:rsid w:val="007A68D1"/>
    <w:rsid w:val="007A6AE8"/>
    <w:rsid w:val="007A6AED"/>
    <w:rsid w:val="007A72F4"/>
    <w:rsid w:val="007A7466"/>
    <w:rsid w:val="007A77A4"/>
    <w:rsid w:val="007A7868"/>
    <w:rsid w:val="007A7C29"/>
    <w:rsid w:val="007A7E7B"/>
    <w:rsid w:val="007B0448"/>
    <w:rsid w:val="007B07D1"/>
    <w:rsid w:val="007B08D8"/>
    <w:rsid w:val="007B0B63"/>
    <w:rsid w:val="007B0C66"/>
    <w:rsid w:val="007B0EE1"/>
    <w:rsid w:val="007B1436"/>
    <w:rsid w:val="007B1601"/>
    <w:rsid w:val="007B186D"/>
    <w:rsid w:val="007B187F"/>
    <w:rsid w:val="007B2160"/>
    <w:rsid w:val="007B3105"/>
    <w:rsid w:val="007B3484"/>
    <w:rsid w:val="007B3A53"/>
    <w:rsid w:val="007B430C"/>
    <w:rsid w:val="007B4A23"/>
    <w:rsid w:val="007B532A"/>
    <w:rsid w:val="007B60D8"/>
    <w:rsid w:val="007B6526"/>
    <w:rsid w:val="007B7072"/>
    <w:rsid w:val="007B7A6A"/>
    <w:rsid w:val="007C0260"/>
    <w:rsid w:val="007C0351"/>
    <w:rsid w:val="007C05EB"/>
    <w:rsid w:val="007C1475"/>
    <w:rsid w:val="007C1564"/>
    <w:rsid w:val="007C16D8"/>
    <w:rsid w:val="007C242C"/>
    <w:rsid w:val="007C245C"/>
    <w:rsid w:val="007C24D7"/>
    <w:rsid w:val="007C2532"/>
    <w:rsid w:val="007C2A38"/>
    <w:rsid w:val="007C2E2C"/>
    <w:rsid w:val="007C2E85"/>
    <w:rsid w:val="007C353A"/>
    <w:rsid w:val="007C35CE"/>
    <w:rsid w:val="007C38D5"/>
    <w:rsid w:val="007C4149"/>
    <w:rsid w:val="007C415F"/>
    <w:rsid w:val="007C42DA"/>
    <w:rsid w:val="007C442C"/>
    <w:rsid w:val="007C46E4"/>
    <w:rsid w:val="007C48E1"/>
    <w:rsid w:val="007C48FC"/>
    <w:rsid w:val="007C491A"/>
    <w:rsid w:val="007C494C"/>
    <w:rsid w:val="007C4A6B"/>
    <w:rsid w:val="007C5363"/>
    <w:rsid w:val="007C5818"/>
    <w:rsid w:val="007C5AA9"/>
    <w:rsid w:val="007C5CF3"/>
    <w:rsid w:val="007C5DB1"/>
    <w:rsid w:val="007C625A"/>
    <w:rsid w:val="007C62F9"/>
    <w:rsid w:val="007C6F42"/>
    <w:rsid w:val="007C71FE"/>
    <w:rsid w:val="007C7687"/>
    <w:rsid w:val="007C77CB"/>
    <w:rsid w:val="007C7961"/>
    <w:rsid w:val="007C7DED"/>
    <w:rsid w:val="007D01F9"/>
    <w:rsid w:val="007D038F"/>
    <w:rsid w:val="007D06E7"/>
    <w:rsid w:val="007D0ED2"/>
    <w:rsid w:val="007D1246"/>
    <w:rsid w:val="007D1975"/>
    <w:rsid w:val="007D1BF6"/>
    <w:rsid w:val="007D2098"/>
    <w:rsid w:val="007D23EF"/>
    <w:rsid w:val="007D361F"/>
    <w:rsid w:val="007D3877"/>
    <w:rsid w:val="007D3A3B"/>
    <w:rsid w:val="007D3BC7"/>
    <w:rsid w:val="007D3C0D"/>
    <w:rsid w:val="007D487A"/>
    <w:rsid w:val="007D4965"/>
    <w:rsid w:val="007D5A6F"/>
    <w:rsid w:val="007D5B2F"/>
    <w:rsid w:val="007D5DC9"/>
    <w:rsid w:val="007D5E1F"/>
    <w:rsid w:val="007D5FC8"/>
    <w:rsid w:val="007D604A"/>
    <w:rsid w:val="007D6CC4"/>
    <w:rsid w:val="007D6DDA"/>
    <w:rsid w:val="007D6E57"/>
    <w:rsid w:val="007D720B"/>
    <w:rsid w:val="007D7411"/>
    <w:rsid w:val="007D747B"/>
    <w:rsid w:val="007D793B"/>
    <w:rsid w:val="007D7D91"/>
    <w:rsid w:val="007D7DB0"/>
    <w:rsid w:val="007E02D2"/>
    <w:rsid w:val="007E0C6F"/>
    <w:rsid w:val="007E0C8B"/>
    <w:rsid w:val="007E0DEA"/>
    <w:rsid w:val="007E107F"/>
    <w:rsid w:val="007E1413"/>
    <w:rsid w:val="007E1722"/>
    <w:rsid w:val="007E293F"/>
    <w:rsid w:val="007E2D15"/>
    <w:rsid w:val="007E3116"/>
    <w:rsid w:val="007E359A"/>
    <w:rsid w:val="007E3E30"/>
    <w:rsid w:val="007E407A"/>
    <w:rsid w:val="007E46D1"/>
    <w:rsid w:val="007E4AB7"/>
    <w:rsid w:val="007E501F"/>
    <w:rsid w:val="007E53EF"/>
    <w:rsid w:val="007E55ED"/>
    <w:rsid w:val="007E5622"/>
    <w:rsid w:val="007E5805"/>
    <w:rsid w:val="007E61AA"/>
    <w:rsid w:val="007E6321"/>
    <w:rsid w:val="007E6651"/>
    <w:rsid w:val="007E66AC"/>
    <w:rsid w:val="007E747D"/>
    <w:rsid w:val="007E782B"/>
    <w:rsid w:val="007F01A4"/>
    <w:rsid w:val="007F0280"/>
    <w:rsid w:val="007F051D"/>
    <w:rsid w:val="007F0F3C"/>
    <w:rsid w:val="007F1271"/>
    <w:rsid w:val="007F133D"/>
    <w:rsid w:val="007F1694"/>
    <w:rsid w:val="007F18C9"/>
    <w:rsid w:val="007F1C12"/>
    <w:rsid w:val="007F2349"/>
    <w:rsid w:val="007F236D"/>
    <w:rsid w:val="007F2916"/>
    <w:rsid w:val="007F37E6"/>
    <w:rsid w:val="007F3879"/>
    <w:rsid w:val="007F3ADC"/>
    <w:rsid w:val="007F3B54"/>
    <w:rsid w:val="007F4209"/>
    <w:rsid w:val="007F4DC6"/>
    <w:rsid w:val="007F51B8"/>
    <w:rsid w:val="007F537A"/>
    <w:rsid w:val="007F5915"/>
    <w:rsid w:val="007F7768"/>
    <w:rsid w:val="007F79FA"/>
    <w:rsid w:val="007F7B78"/>
    <w:rsid w:val="007F7E13"/>
    <w:rsid w:val="00800109"/>
    <w:rsid w:val="008005D1"/>
    <w:rsid w:val="0080074F"/>
    <w:rsid w:val="0080080A"/>
    <w:rsid w:val="00801419"/>
    <w:rsid w:val="008017EC"/>
    <w:rsid w:val="00801BEB"/>
    <w:rsid w:val="00801EF9"/>
    <w:rsid w:val="0080241C"/>
    <w:rsid w:val="00802463"/>
    <w:rsid w:val="008036E5"/>
    <w:rsid w:val="008037B6"/>
    <w:rsid w:val="008037E3"/>
    <w:rsid w:val="00803920"/>
    <w:rsid w:val="0080412D"/>
    <w:rsid w:val="008043B4"/>
    <w:rsid w:val="00804FF3"/>
    <w:rsid w:val="00805048"/>
    <w:rsid w:val="0080546D"/>
    <w:rsid w:val="0080550D"/>
    <w:rsid w:val="008057BF"/>
    <w:rsid w:val="00805D1C"/>
    <w:rsid w:val="00807354"/>
    <w:rsid w:val="008074EF"/>
    <w:rsid w:val="00807899"/>
    <w:rsid w:val="00807961"/>
    <w:rsid w:val="0080796E"/>
    <w:rsid w:val="008079E9"/>
    <w:rsid w:val="00810225"/>
    <w:rsid w:val="00810234"/>
    <w:rsid w:val="008102D8"/>
    <w:rsid w:val="008105CD"/>
    <w:rsid w:val="008106C2"/>
    <w:rsid w:val="0081084D"/>
    <w:rsid w:val="0081144F"/>
    <w:rsid w:val="00811765"/>
    <w:rsid w:val="0081188C"/>
    <w:rsid w:val="00811A24"/>
    <w:rsid w:val="00811B93"/>
    <w:rsid w:val="00811EC5"/>
    <w:rsid w:val="00812524"/>
    <w:rsid w:val="008125EA"/>
    <w:rsid w:val="00812641"/>
    <w:rsid w:val="0081287B"/>
    <w:rsid w:val="00812D60"/>
    <w:rsid w:val="00812DEE"/>
    <w:rsid w:val="0081301E"/>
    <w:rsid w:val="00813A3F"/>
    <w:rsid w:val="00813DAA"/>
    <w:rsid w:val="0081447D"/>
    <w:rsid w:val="0081536B"/>
    <w:rsid w:val="008156A9"/>
    <w:rsid w:val="008157CD"/>
    <w:rsid w:val="00815A24"/>
    <w:rsid w:val="00815CD9"/>
    <w:rsid w:val="008161C5"/>
    <w:rsid w:val="00816311"/>
    <w:rsid w:val="008172DC"/>
    <w:rsid w:val="00817C2C"/>
    <w:rsid w:val="00817C76"/>
    <w:rsid w:val="008200FC"/>
    <w:rsid w:val="00820EBD"/>
    <w:rsid w:val="00821061"/>
    <w:rsid w:val="008210A2"/>
    <w:rsid w:val="008215F6"/>
    <w:rsid w:val="00821824"/>
    <w:rsid w:val="00822128"/>
    <w:rsid w:val="008222A3"/>
    <w:rsid w:val="00822373"/>
    <w:rsid w:val="00822950"/>
    <w:rsid w:val="00822C0D"/>
    <w:rsid w:val="00822CE2"/>
    <w:rsid w:val="00822D22"/>
    <w:rsid w:val="00822E57"/>
    <w:rsid w:val="008230E2"/>
    <w:rsid w:val="008231FB"/>
    <w:rsid w:val="008233AD"/>
    <w:rsid w:val="008236DA"/>
    <w:rsid w:val="0082386F"/>
    <w:rsid w:val="008246A9"/>
    <w:rsid w:val="00824A03"/>
    <w:rsid w:val="00824BD9"/>
    <w:rsid w:val="00824D6F"/>
    <w:rsid w:val="00825049"/>
    <w:rsid w:val="008253A2"/>
    <w:rsid w:val="00825428"/>
    <w:rsid w:val="0082552F"/>
    <w:rsid w:val="00825836"/>
    <w:rsid w:val="00825867"/>
    <w:rsid w:val="00825AEA"/>
    <w:rsid w:val="00825C81"/>
    <w:rsid w:val="00825CFC"/>
    <w:rsid w:val="00825D24"/>
    <w:rsid w:val="00825D95"/>
    <w:rsid w:val="00826714"/>
    <w:rsid w:val="00826C26"/>
    <w:rsid w:val="008272BD"/>
    <w:rsid w:val="008274F5"/>
    <w:rsid w:val="00827668"/>
    <w:rsid w:val="00827D29"/>
    <w:rsid w:val="00827DF1"/>
    <w:rsid w:val="0083019E"/>
    <w:rsid w:val="0083076C"/>
    <w:rsid w:val="008307E8"/>
    <w:rsid w:val="00830B10"/>
    <w:rsid w:val="008310B5"/>
    <w:rsid w:val="00831B0C"/>
    <w:rsid w:val="00831CB6"/>
    <w:rsid w:val="00832A53"/>
    <w:rsid w:val="00832CC2"/>
    <w:rsid w:val="00833210"/>
    <w:rsid w:val="00833BBA"/>
    <w:rsid w:val="0083406D"/>
    <w:rsid w:val="008340F6"/>
    <w:rsid w:val="0083411F"/>
    <w:rsid w:val="0083470B"/>
    <w:rsid w:val="00834B42"/>
    <w:rsid w:val="0083517B"/>
    <w:rsid w:val="008355C9"/>
    <w:rsid w:val="00835D42"/>
    <w:rsid w:val="00835E4D"/>
    <w:rsid w:val="00835E9D"/>
    <w:rsid w:val="00836228"/>
    <w:rsid w:val="0083625B"/>
    <w:rsid w:val="008364B5"/>
    <w:rsid w:val="0083659F"/>
    <w:rsid w:val="0083696E"/>
    <w:rsid w:val="00836E86"/>
    <w:rsid w:val="00837A78"/>
    <w:rsid w:val="008401BD"/>
    <w:rsid w:val="00840476"/>
    <w:rsid w:val="00841303"/>
    <w:rsid w:val="00841CE1"/>
    <w:rsid w:val="00841E6E"/>
    <w:rsid w:val="0084340D"/>
    <w:rsid w:val="00843BD8"/>
    <w:rsid w:val="00843FE3"/>
    <w:rsid w:val="0084431C"/>
    <w:rsid w:val="00844468"/>
    <w:rsid w:val="008446E4"/>
    <w:rsid w:val="00844880"/>
    <w:rsid w:val="00844A05"/>
    <w:rsid w:val="00844E99"/>
    <w:rsid w:val="00844F17"/>
    <w:rsid w:val="008467FE"/>
    <w:rsid w:val="00846996"/>
    <w:rsid w:val="00846ABD"/>
    <w:rsid w:val="00846BBF"/>
    <w:rsid w:val="00846D28"/>
    <w:rsid w:val="00846D84"/>
    <w:rsid w:val="00846D90"/>
    <w:rsid w:val="00846FBD"/>
    <w:rsid w:val="00847063"/>
    <w:rsid w:val="00847369"/>
    <w:rsid w:val="0084779B"/>
    <w:rsid w:val="008478FA"/>
    <w:rsid w:val="0085013C"/>
    <w:rsid w:val="008502DC"/>
    <w:rsid w:val="00850B57"/>
    <w:rsid w:val="00851353"/>
    <w:rsid w:val="0085145B"/>
    <w:rsid w:val="0085162A"/>
    <w:rsid w:val="00851B36"/>
    <w:rsid w:val="00852192"/>
    <w:rsid w:val="0085234D"/>
    <w:rsid w:val="0085248B"/>
    <w:rsid w:val="008525AF"/>
    <w:rsid w:val="00852728"/>
    <w:rsid w:val="008529B9"/>
    <w:rsid w:val="008529E7"/>
    <w:rsid w:val="00852B03"/>
    <w:rsid w:val="00853267"/>
    <w:rsid w:val="008538C7"/>
    <w:rsid w:val="00853ED9"/>
    <w:rsid w:val="00854035"/>
    <w:rsid w:val="00854208"/>
    <w:rsid w:val="00855349"/>
    <w:rsid w:val="00855FC4"/>
    <w:rsid w:val="00856233"/>
    <w:rsid w:val="008562A6"/>
    <w:rsid w:val="0085647B"/>
    <w:rsid w:val="00856588"/>
    <w:rsid w:val="0085664E"/>
    <w:rsid w:val="00857065"/>
    <w:rsid w:val="00857FE4"/>
    <w:rsid w:val="00860380"/>
    <w:rsid w:val="00860658"/>
    <w:rsid w:val="0086069B"/>
    <w:rsid w:val="00860E64"/>
    <w:rsid w:val="00861425"/>
    <w:rsid w:val="00861717"/>
    <w:rsid w:val="008617AD"/>
    <w:rsid w:val="00861BDB"/>
    <w:rsid w:val="00861C4F"/>
    <w:rsid w:val="0086201E"/>
    <w:rsid w:val="008620E4"/>
    <w:rsid w:val="0086227F"/>
    <w:rsid w:val="008625E3"/>
    <w:rsid w:val="0086262C"/>
    <w:rsid w:val="008626C0"/>
    <w:rsid w:val="008629EC"/>
    <w:rsid w:val="00862F58"/>
    <w:rsid w:val="0086304F"/>
    <w:rsid w:val="00863215"/>
    <w:rsid w:val="00863225"/>
    <w:rsid w:val="00863F83"/>
    <w:rsid w:val="00864010"/>
    <w:rsid w:val="00864076"/>
    <w:rsid w:val="00864121"/>
    <w:rsid w:val="008645C2"/>
    <w:rsid w:val="00864A57"/>
    <w:rsid w:val="00865392"/>
    <w:rsid w:val="008658A5"/>
    <w:rsid w:val="0086605F"/>
    <w:rsid w:val="0086633A"/>
    <w:rsid w:val="00866D4C"/>
    <w:rsid w:val="00866FE0"/>
    <w:rsid w:val="00867289"/>
    <w:rsid w:val="00867DF1"/>
    <w:rsid w:val="00867E2E"/>
    <w:rsid w:val="00870184"/>
    <w:rsid w:val="00870249"/>
    <w:rsid w:val="00870257"/>
    <w:rsid w:val="00870601"/>
    <w:rsid w:val="008709B3"/>
    <w:rsid w:val="00870BEA"/>
    <w:rsid w:val="00871831"/>
    <w:rsid w:val="00871B78"/>
    <w:rsid w:val="00872153"/>
    <w:rsid w:val="0087218A"/>
    <w:rsid w:val="00872B3A"/>
    <w:rsid w:val="00872C7C"/>
    <w:rsid w:val="00872DA5"/>
    <w:rsid w:val="00872E59"/>
    <w:rsid w:val="00873423"/>
    <w:rsid w:val="00873955"/>
    <w:rsid w:val="008739AE"/>
    <w:rsid w:val="00873B83"/>
    <w:rsid w:val="0087481C"/>
    <w:rsid w:val="00874B01"/>
    <w:rsid w:val="00874C29"/>
    <w:rsid w:val="00874DDB"/>
    <w:rsid w:val="008751C1"/>
    <w:rsid w:val="0087545D"/>
    <w:rsid w:val="00875617"/>
    <w:rsid w:val="0087583A"/>
    <w:rsid w:val="00875A27"/>
    <w:rsid w:val="00875AD5"/>
    <w:rsid w:val="00875B0D"/>
    <w:rsid w:val="00875DDF"/>
    <w:rsid w:val="0087601B"/>
    <w:rsid w:val="008764B5"/>
    <w:rsid w:val="00876EB0"/>
    <w:rsid w:val="0087720F"/>
    <w:rsid w:val="008772B8"/>
    <w:rsid w:val="0087783C"/>
    <w:rsid w:val="00880093"/>
    <w:rsid w:val="008800C6"/>
    <w:rsid w:val="0088038A"/>
    <w:rsid w:val="008804D4"/>
    <w:rsid w:val="00880AD2"/>
    <w:rsid w:val="00880CD8"/>
    <w:rsid w:val="00881015"/>
    <w:rsid w:val="0088177F"/>
    <w:rsid w:val="008818B1"/>
    <w:rsid w:val="008818F4"/>
    <w:rsid w:val="00882D0A"/>
    <w:rsid w:val="00882DF0"/>
    <w:rsid w:val="0088355E"/>
    <w:rsid w:val="0088368C"/>
    <w:rsid w:val="008840D0"/>
    <w:rsid w:val="008843BF"/>
    <w:rsid w:val="00884849"/>
    <w:rsid w:val="00884FFB"/>
    <w:rsid w:val="00885215"/>
    <w:rsid w:val="00885FF3"/>
    <w:rsid w:val="00886D01"/>
    <w:rsid w:val="00886D67"/>
    <w:rsid w:val="00886E3D"/>
    <w:rsid w:val="00887D0F"/>
    <w:rsid w:val="00890500"/>
    <w:rsid w:val="00890E01"/>
    <w:rsid w:val="00890EBA"/>
    <w:rsid w:val="00891287"/>
    <w:rsid w:val="00891A92"/>
    <w:rsid w:val="00891E87"/>
    <w:rsid w:val="00892093"/>
    <w:rsid w:val="0089354C"/>
    <w:rsid w:val="00893979"/>
    <w:rsid w:val="00893D5F"/>
    <w:rsid w:val="00894E35"/>
    <w:rsid w:val="00895109"/>
    <w:rsid w:val="00896098"/>
    <w:rsid w:val="00896192"/>
    <w:rsid w:val="00896283"/>
    <w:rsid w:val="008962A5"/>
    <w:rsid w:val="0089657A"/>
    <w:rsid w:val="008973C1"/>
    <w:rsid w:val="0089753F"/>
    <w:rsid w:val="0089778B"/>
    <w:rsid w:val="008A0159"/>
    <w:rsid w:val="008A02EF"/>
    <w:rsid w:val="008A048A"/>
    <w:rsid w:val="008A0B9F"/>
    <w:rsid w:val="008A0D39"/>
    <w:rsid w:val="008A0F95"/>
    <w:rsid w:val="008A13CF"/>
    <w:rsid w:val="008A1535"/>
    <w:rsid w:val="008A21C0"/>
    <w:rsid w:val="008A236A"/>
    <w:rsid w:val="008A2AE4"/>
    <w:rsid w:val="008A2AFB"/>
    <w:rsid w:val="008A3144"/>
    <w:rsid w:val="008A3183"/>
    <w:rsid w:val="008A34BF"/>
    <w:rsid w:val="008A41AB"/>
    <w:rsid w:val="008A4304"/>
    <w:rsid w:val="008A4C53"/>
    <w:rsid w:val="008A5040"/>
    <w:rsid w:val="008A5796"/>
    <w:rsid w:val="008A5A8C"/>
    <w:rsid w:val="008A5CDC"/>
    <w:rsid w:val="008A6737"/>
    <w:rsid w:val="008A6749"/>
    <w:rsid w:val="008A677B"/>
    <w:rsid w:val="008A697B"/>
    <w:rsid w:val="008A70D2"/>
    <w:rsid w:val="008A7302"/>
    <w:rsid w:val="008A7A00"/>
    <w:rsid w:val="008A7E62"/>
    <w:rsid w:val="008A7FEE"/>
    <w:rsid w:val="008B02E8"/>
    <w:rsid w:val="008B07D3"/>
    <w:rsid w:val="008B08D4"/>
    <w:rsid w:val="008B0932"/>
    <w:rsid w:val="008B1183"/>
    <w:rsid w:val="008B1276"/>
    <w:rsid w:val="008B127E"/>
    <w:rsid w:val="008B1430"/>
    <w:rsid w:val="008B316C"/>
    <w:rsid w:val="008B35A6"/>
    <w:rsid w:val="008B47AF"/>
    <w:rsid w:val="008B487A"/>
    <w:rsid w:val="008B4C41"/>
    <w:rsid w:val="008B4E6D"/>
    <w:rsid w:val="008B4F97"/>
    <w:rsid w:val="008B5C6D"/>
    <w:rsid w:val="008B6651"/>
    <w:rsid w:val="008B6A0A"/>
    <w:rsid w:val="008B6C3B"/>
    <w:rsid w:val="008B6F96"/>
    <w:rsid w:val="008B6FC2"/>
    <w:rsid w:val="008C027B"/>
    <w:rsid w:val="008C0B28"/>
    <w:rsid w:val="008C0F40"/>
    <w:rsid w:val="008C1204"/>
    <w:rsid w:val="008C1205"/>
    <w:rsid w:val="008C19E3"/>
    <w:rsid w:val="008C1A3A"/>
    <w:rsid w:val="008C1E00"/>
    <w:rsid w:val="008C1E31"/>
    <w:rsid w:val="008C2042"/>
    <w:rsid w:val="008C21C2"/>
    <w:rsid w:val="008C2311"/>
    <w:rsid w:val="008C2F8E"/>
    <w:rsid w:val="008C3138"/>
    <w:rsid w:val="008C3486"/>
    <w:rsid w:val="008C35B6"/>
    <w:rsid w:val="008C3DDF"/>
    <w:rsid w:val="008C3E59"/>
    <w:rsid w:val="008C4220"/>
    <w:rsid w:val="008C429A"/>
    <w:rsid w:val="008C4A5E"/>
    <w:rsid w:val="008C5449"/>
    <w:rsid w:val="008C5B3E"/>
    <w:rsid w:val="008C6001"/>
    <w:rsid w:val="008C6445"/>
    <w:rsid w:val="008C673C"/>
    <w:rsid w:val="008C6A9E"/>
    <w:rsid w:val="008C6BA0"/>
    <w:rsid w:val="008C6D31"/>
    <w:rsid w:val="008C6F3E"/>
    <w:rsid w:val="008C7BDC"/>
    <w:rsid w:val="008C7BEB"/>
    <w:rsid w:val="008C7C53"/>
    <w:rsid w:val="008D026E"/>
    <w:rsid w:val="008D03E1"/>
    <w:rsid w:val="008D09B7"/>
    <w:rsid w:val="008D0AAA"/>
    <w:rsid w:val="008D0E3D"/>
    <w:rsid w:val="008D15D2"/>
    <w:rsid w:val="008D1B1B"/>
    <w:rsid w:val="008D1D8F"/>
    <w:rsid w:val="008D22DC"/>
    <w:rsid w:val="008D2412"/>
    <w:rsid w:val="008D2595"/>
    <w:rsid w:val="008D2A05"/>
    <w:rsid w:val="008D2B4B"/>
    <w:rsid w:val="008D2F7B"/>
    <w:rsid w:val="008D3274"/>
    <w:rsid w:val="008D33D4"/>
    <w:rsid w:val="008D3DC6"/>
    <w:rsid w:val="008D40E6"/>
    <w:rsid w:val="008D42D7"/>
    <w:rsid w:val="008D436F"/>
    <w:rsid w:val="008D49FB"/>
    <w:rsid w:val="008D4E61"/>
    <w:rsid w:val="008D4F97"/>
    <w:rsid w:val="008D5044"/>
    <w:rsid w:val="008D523F"/>
    <w:rsid w:val="008D5B65"/>
    <w:rsid w:val="008D5F1B"/>
    <w:rsid w:val="008D6087"/>
    <w:rsid w:val="008D63A1"/>
    <w:rsid w:val="008D6A74"/>
    <w:rsid w:val="008D72C4"/>
    <w:rsid w:val="008D7671"/>
    <w:rsid w:val="008D77A4"/>
    <w:rsid w:val="008D77D6"/>
    <w:rsid w:val="008D79AE"/>
    <w:rsid w:val="008D7EE5"/>
    <w:rsid w:val="008D7EF5"/>
    <w:rsid w:val="008E061F"/>
    <w:rsid w:val="008E078D"/>
    <w:rsid w:val="008E0EE8"/>
    <w:rsid w:val="008E154E"/>
    <w:rsid w:val="008E175D"/>
    <w:rsid w:val="008E1E6A"/>
    <w:rsid w:val="008E2537"/>
    <w:rsid w:val="008E3225"/>
    <w:rsid w:val="008E34B4"/>
    <w:rsid w:val="008E38A7"/>
    <w:rsid w:val="008E3E35"/>
    <w:rsid w:val="008E4173"/>
    <w:rsid w:val="008E419E"/>
    <w:rsid w:val="008E4399"/>
    <w:rsid w:val="008E4777"/>
    <w:rsid w:val="008E4785"/>
    <w:rsid w:val="008E486E"/>
    <w:rsid w:val="008E4FAC"/>
    <w:rsid w:val="008E529B"/>
    <w:rsid w:val="008E5849"/>
    <w:rsid w:val="008E5DD7"/>
    <w:rsid w:val="008E5FE8"/>
    <w:rsid w:val="008E63E5"/>
    <w:rsid w:val="008E647A"/>
    <w:rsid w:val="008E6539"/>
    <w:rsid w:val="008E65C4"/>
    <w:rsid w:val="008E66A3"/>
    <w:rsid w:val="008E6EB8"/>
    <w:rsid w:val="008E71BF"/>
    <w:rsid w:val="008E74BF"/>
    <w:rsid w:val="008E7792"/>
    <w:rsid w:val="008E7B89"/>
    <w:rsid w:val="008E7DAE"/>
    <w:rsid w:val="008E7FB8"/>
    <w:rsid w:val="008F0709"/>
    <w:rsid w:val="008F088F"/>
    <w:rsid w:val="008F133D"/>
    <w:rsid w:val="008F1517"/>
    <w:rsid w:val="008F1DE3"/>
    <w:rsid w:val="008F213C"/>
    <w:rsid w:val="008F22D7"/>
    <w:rsid w:val="008F2B11"/>
    <w:rsid w:val="008F2B6C"/>
    <w:rsid w:val="008F3038"/>
    <w:rsid w:val="008F3083"/>
    <w:rsid w:val="008F318F"/>
    <w:rsid w:val="008F3A7C"/>
    <w:rsid w:val="008F49D0"/>
    <w:rsid w:val="008F4AA8"/>
    <w:rsid w:val="008F626E"/>
    <w:rsid w:val="008F68C8"/>
    <w:rsid w:val="008F6956"/>
    <w:rsid w:val="008F6B74"/>
    <w:rsid w:val="008F6E89"/>
    <w:rsid w:val="008F6F49"/>
    <w:rsid w:val="008F71C2"/>
    <w:rsid w:val="008F72C1"/>
    <w:rsid w:val="008F733D"/>
    <w:rsid w:val="008F782A"/>
    <w:rsid w:val="009002CB"/>
    <w:rsid w:val="00900A13"/>
    <w:rsid w:val="0090177F"/>
    <w:rsid w:val="009017AA"/>
    <w:rsid w:val="009018CE"/>
    <w:rsid w:val="00901C3B"/>
    <w:rsid w:val="0090216B"/>
    <w:rsid w:val="00902262"/>
    <w:rsid w:val="009024C7"/>
    <w:rsid w:val="00902666"/>
    <w:rsid w:val="00902692"/>
    <w:rsid w:val="00902827"/>
    <w:rsid w:val="00902955"/>
    <w:rsid w:val="00902C05"/>
    <w:rsid w:val="00902E2A"/>
    <w:rsid w:val="00902E99"/>
    <w:rsid w:val="009038FA"/>
    <w:rsid w:val="00903B66"/>
    <w:rsid w:val="00903CFB"/>
    <w:rsid w:val="00903D44"/>
    <w:rsid w:val="00903F9E"/>
    <w:rsid w:val="00904613"/>
    <w:rsid w:val="00904BA2"/>
    <w:rsid w:val="00905A72"/>
    <w:rsid w:val="00905BFB"/>
    <w:rsid w:val="00905D25"/>
    <w:rsid w:val="0090639C"/>
    <w:rsid w:val="009063EE"/>
    <w:rsid w:val="00906A04"/>
    <w:rsid w:val="00906D81"/>
    <w:rsid w:val="00906D9D"/>
    <w:rsid w:val="00907A7A"/>
    <w:rsid w:val="00907B0C"/>
    <w:rsid w:val="00907E2E"/>
    <w:rsid w:val="00907F36"/>
    <w:rsid w:val="009100DC"/>
    <w:rsid w:val="009103B0"/>
    <w:rsid w:val="00910E2C"/>
    <w:rsid w:val="00910EBB"/>
    <w:rsid w:val="0091105C"/>
    <w:rsid w:val="009111CA"/>
    <w:rsid w:val="009111F8"/>
    <w:rsid w:val="00911248"/>
    <w:rsid w:val="0091129B"/>
    <w:rsid w:val="009114B8"/>
    <w:rsid w:val="009116C5"/>
    <w:rsid w:val="00911D6D"/>
    <w:rsid w:val="0091209E"/>
    <w:rsid w:val="009121B1"/>
    <w:rsid w:val="00912824"/>
    <w:rsid w:val="00912869"/>
    <w:rsid w:val="00913E10"/>
    <w:rsid w:val="009144E2"/>
    <w:rsid w:val="00914508"/>
    <w:rsid w:val="00914CF4"/>
    <w:rsid w:val="00915743"/>
    <w:rsid w:val="00916100"/>
    <w:rsid w:val="00916245"/>
    <w:rsid w:val="0091661D"/>
    <w:rsid w:val="00916C99"/>
    <w:rsid w:val="0091705E"/>
    <w:rsid w:val="00917E3B"/>
    <w:rsid w:val="00920A57"/>
    <w:rsid w:val="00920F7D"/>
    <w:rsid w:val="0092130F"/>
    <w:rsid w:val="009213D1"/>
    <w:rsid w:val="00921B68"/>
    <w:rsid w:val="00921D5B"/>
    <w:rsid w:val="00921DB9"/>
    <w:rsid w:val="00921FFB"/>
    <w:rsid w:val="00922318"/>
    <w:rsid w:val="00922FCC"/>
    <w:rsid w:val="00923905"/>
    <w:rsid w:val="009240B4"/>
    <w:rsid w:val="009241FC"/>
    <w:rsid w:val="00924627"/>
    <w:rsid w:val="00924A38"/>
    <w:rsid w:val="00924AE4"/>
    <w:rsid w:val="00924E22"/>
    <w:rsid w:val="00925322"/>
    <w:rsid w:val="009257DC"/>
    <w:rsid w:val="00925B7E"/>
    <w:rsid w:val="00925F7A"/>
    <w:rsid w:val="009260A1"/>
    <w:rsid w:val="009261F0"/>
    <w:rsid w:val="0092628E"/>
    <w:rsid w:val="009264C7"/>
    <w:rsid w:val="009270CC"/>
    <w:rsid w:val="00927276"/>
    <w:rsid w:val="0092738E"/>
    <w:rsid w:val="00927974"/>
    <w:rsid w:val="00927D23"/>
    <w:rsid w:val="0093014A"/>
    <w:rsid w:val="0093056E"/>
    <w:rsid w:val="00930FBA"/>
    <w:rsid w:val="0093196C"/>
    <w:rsid w:val="00931E87"/>
    <w:rsid w:val="00932007"/>
    <w:rsid w:val="00932130"/>
    <w:rsid w:val="009322DB"/>
    <w:rsid w:val="00932AC2"/>
    <w:rsid w:val="0093346F"/>
    <w:rsid w:val="00933552"/>
    <w:rsid w:val="009339BC"/>
    <w:rsid w:val="00933BD9"/>
    <w:rsid w:val="00933C7B"/>
    <w:rsid w:val="00933D8E"/>
    <w:rsid w:val="0093416D"/>
    <w:rsid w:val="00934397"/>
    <w:rsid w:val="009345FC"/>
    <w:rsid w:val="009347FD"/>
    <w:rsid w:val="00934A7D"/>
    <w:rsid w:val="00934DDD"/>
    <w:rsid w:val="00935511"/>
    <w:rsid w:val="00935BEA"/>
    <w:rsid w:val="009365A1"/>
    <w:rsid w:val="00936617"/>
    <w:rsid w:val="009367BB"/>
    <w:rsid w:val="00936E2A"/>
    <w:rsid w:val="00936FBE"/>
    <w:rsid w:val="00937D43"/>
    <w:rsid w:val="00937EB9"/>
    <w:rsid w:val="0094021F"/>
    <w:rsid w:val="00940D21"/>
    <w:rsid w:val="00941253"/>
    <w:rsid w:val="009412EE"/>
    <w:rsid w:val="0094198D"/>
    <w:rsid w:val="00941C6F"/>
    <w:rsid w:val="00942237"/>
    <w:rsid w:val="00942749"/>
    <w:rsid w:val="009429E6"/>
    <w:rsid w:val="00943367"/>
    <w:rsid w:val="009436BF"/>
    <w:rsid w:val="009437FC"/>
    <w:rsid w:val="00943DA1"/>
    <w:rsid w:val="00944233"/>
    <w:rsid w:val="00944341"/>
    <w:rsid w:val="0094440C"/>
    <w:rsid w:val="009444B5"/>
    <w:rsid w:val="00944A37"/>
    <w:rsid w:val="00944CAE"/>
    <w:rsid w:val="00944FB2"/>
    <w:rsid w:val="00945114"/>
    <w:rsid w:val="009452F8"/>
    <w:rsid w:val="0094548F"/>
    <w:rsid w:val="0094552F"/>
    <w:rsid w:val="0094566F"/>
    <w:rsid w:val="00945733"/>
    <w:rsid w:val="00945861"/>
    <w:rsid w:val="009458F7"/>
    <w:rsid w:val="00945FDB"/>
    <w:rsid w:val="00946741"/>
    <w:rsid w:val="00946D01"/>
    <w:rsid w:val="00946E10"/>
    <w:rsid w:val="00946F21"/>
    <w:rsid w:val="00947313"/>
    <w:rsid w:val="00947C16"/>
    <w:rsid w:val="00947FA7"/>
    <w:rsid w:val="00950142"/>
    <w:rsid w:val="00950DE4"/>
    <w:rsid w:val="00950E29"/>
    <w:rsid w:val="009516FE"/>
    <w:rsid w:val="00951ECC"/>
    <w:rsid w:val="00951F26"/>
    <w:rsid w:val="00951FAD"/>
    <w:rsid w:val="0095204F"/>
    <w:rsid w:val="009522CA"/>
    <w:rsid w:val="00952352"/>
    <w:rsid w:val="00952411"/>
    <w:rsid w:val="00952F70"/>
    <w:rsid w:val="00953087"/>
    <w:rsid w:val="0095317D"/>
    <w:rsid w:val="009536E6"/>
    <w:rsid w:val="00953953"/>
    <w:rsid w:val="009539F0"/>
    <w:rsid w:val="00953CBC"/>
    <w:rsid w:val="009543B1"/>
    <w:rsid w:val="009544F2"/>
    <w:rsid w:val="00954892"/>
    <w:rsid w:val="00954FFB"/>
    <w:rsid w:val="00955045"/>
    <w:rsid w:val="00955056"/>
    <w:rsid w:val="00955789"/>
    <w:rsid w:val="0095600E"/>
    <w:rsid w:val="00956126"/>
    <w:rsid w:val="0095615F"/>
    <w:rsid w:val="00956232"/>
    <w:rsid w:val="00956300"/>
    <w:rsid w:val="00956412"/>
    <w:rsid w:val="00956678"/>
    <w:rsid w:val="00956937"/>
    <w:rsid w:val="00956B13"/>
    <w:rsid w:val="00957643"/>
    <w:rsid w:val="00957E69"/>
    <w:rsid w:val="009608B7"/>
    <w:rsid w:val="00960994"/>
    <w:rsid w:val="00961161"/>
    <w:rsid w:val="00961501"/>
    <w:rsid w:val="009615F3"/>
    <w:rsid w:val="00961740"/>
    <w:rsid w:val="00961D16"/>
    <w:rsid w:val="009622FC"/>
    <w:rsid w:val="00962A32"/>
    <w:rsid w:val="00962D34"/>
    <w:rsid w:val="00962E1E"/>
    <w:rsid w:val="0096329B"/>
    <w:rsid w:val="00963754"/>
    <w:rsid w:val="00963E2D"/>
    <w:rsid w:val="00964614"/>
    <w:rsid w:val="00964B40"/>
    <w:rsid w:val="009650C0"/>
    <w:rsid w:val="009650F1"/>
    <w:rsid w:val="0096538C"/>
    <w:rsid w:val="0096541B"/>
    <w:rsid w:val="00965EF9"/>
    <w:rsid w:val="00966700"/>
    <w:rsid w:val="00966C6E"/>
    <w:rsid w:val="009678E7"/>
    <w:rsid w:val="0097087F"/>
    <w:rsid w:val="009708BA"/>
    <w:rsid w:val="009709DF"/>
    <w:rsid w:val="00970B47"/>
    <w:rsid w:val="00971030"/>
    <w:rsid w:val="00971331"/>
    <w:rsid w:val="00971758"/>
    <w:rsid w:val="009718D8"/>
    <w:rsid w:val="009719A7"/>
    <w:rsid w:val="009719EF"/>
    <w:rsid w:val="00971CE7"/>
    <w:rsid w:val="009726AB"/>
    <w:rsid w:val="00973093"/>
    <w:rsid w:val="00973251"/>
    <w:rsid w:val="00973E57"/>
    <w:rsid w:val="00973E62"/>
    <w:rsid w:val="009742CF"/>
    <w:rsid w:val="009743FC"/>
    <w:rsid w:val="00974B28"/>
    <w:rsid w:val="00975068"/>
    <w:rsid w:val="0097512E"/>
    <w:rsid w:val="009752CE"/>
    <w:rsid w:val="0097533D"/>
    <w:rsid w:val="00975458"/>
    <w:rsid w:val="00975BC2"/>
    <w:rsid w:val="00975DEC"/>
    <w:rsid w:val="0097606A"/>
    <w:rsid w:val="009762E7"/>
    <w:rsid w:val="009763D6"/>
    <w:rsid w:val="00976668"/>
    <w:rsid w:val="009767DA"/>
    <w:rsid w:val="009767F0"/>
    <w:rsid w:val="00976B70"/>
    <w:rsid w:val="00976FED"/>
    <w:rsid w:val="0097706B"/>
    <w:rsid w:val="009800D9"/>
    <w:rsid w:val="009801A1"/>
    <w:rsid w:val="00980656"/>
    <w:rsid w:val="0098078E"/>
    <w:rsid w:val="009809E9"/>
    <w:rsid w:val="00980E21"/>
    <w:rsid w:val="00980EB3"/>
    <w:rsid w:val="00980F95"/>
    <w:rsid w:val="0098125C"/>
    <w:rsid w:val="009814E9"/>
    <w:rsid w:val="00981865"/>
    <w:rsid w:val="00981E43"/>
    <w:rsid w:val="00982052"/>
    <w:rsid w:val="00982103"/>
    <w:rsid w:val="009822B4"/>
    <w:rsid w:val="00982502"/>
    <w:rsid w:val="00982995"/>
    <w:rsid w:val="009831AF"/>
    <w:rsid w:val="00983236"/>
    <w:rsid w:val="00983ABA"/>
    <w:rsid w:val="00983FB6"/>
    <w:rsid w:val="009843AF"/>
    <w:rsid w:val="00984489"/>
    <w:rsid w:val="00984A2E"/>
    <w:rsid w:val="00984A35"/>
    <w:rsid w:val="00984D76"/>
    <w:rsid w:val="00985168"/>
    <w:rsid w:val="009851F2"/>
    <w:rsid w:val="00985242"/>
    <w:rsid w:val="00985445"/>
    <w:rsid w:val="00985DB7"/>
    <w:rsid w:val="009864AD"/>
    <w:rsid w:val="009867B5"/>
    <w:rsid w:val="00986BD5"/>
    <w:rsid w:val="00986F23"/>
    <w:rsid w:val="00987AB2"/>
    <w:rsid w:val="00987E05"/>
    <w:rsid w:val="00987EE7"/>
    <w:rsid w:val="00987F5F"/>
    <w:rsid w:val="00987FE7"/>
    <w:rsid w:val="009902EF"/>
    <w:rsid w:val="0099091C"/>
    <w:rsid w:val="00990DA9"/>
    <w:rsid w:val="00991783"/>
    <w:rsid w:val="00991F60"/>
    <w:rsid w:val="009922FF"/>
    <w:rsid w:val="009923FB"/>
    <w:rsid w:val="00992D9B"/>
    <w:rsid w:val="00992E25"/>
    <w:rsid w:val="00992EF2"/>
    <w:rsid w:val="009931E7"/>
    <w:rsid w:val="009931EC"/>
    <w:rsid w:val="00993497"/>
    <w:rsid w:val="00993D40"/>
    <w:rsid w:val="0099434C"/>
    <w:rsid w:val="00994CDA"/>
    <w:rsid w:val="00995734"/>
    <w:rsid w:val="00995A3B"/>
    <w:rsid w:val="00995A85"/>
    <w:rsid w:val="0099602F"/>
    <w:rsid w:val="00996110"/>
    <w:rsid w:val="009964F3"/>
    <w:rsid w:val="00996637"/>
    <w:rsid w:val="00996B11"/>
    <w:rsid w:val="00997001"/>
    <w:rsid w:val="009973BC"/>
    <w:rsid w:val="00997462"/>
    <w:rsid w:val="00997BB1"/>
    <w:rsid w:val="00997D9A"/>
    <w:rsid w:val="009A0033"/>
    <w:rsid w:val="009A005D"/>
    <w:rsid w:val="009A0407"/>
    <w:rsid w:val="009A0A47"/>
    <w:rsid w:val="009A0B3E"/>
    <w:rsid w:val="009A0BE7"/>
    <w:rsid w:val="009A0D8F"/>
    <w:rsid w:val="009A0F1C"/>
    <w:rsid w:val="009A1D2A"/>
    <w:rsid w:val="009A1DEB"/>
    <w:rsid w:val="009A27EF"/>
    <w:rsid w:val="009A3A79"/>
    <w:rsid w:val="009A3D70"/>
    <w:rsid w:val="009A46BC"/>
    <w:rsid w:val="009A49DD"/>
    <w:rsid w:val="009A4EF4"/>
    <w:rsid w:val="009A5032"/>
    <w:rsid w:val="009A56AC"/>
    <w:rsid w:val="009A58A4"/>
    <w:rsid w:val="009A5959"/>
    <w:rsid w:val="009A6625"/>
    <w:rsid w:val="009A6931"/>
    <w:rsid w:val="009A6DDB"/>
    <w:rsid w:val="009A77C2"/>
    <w:rsid w:val="009A7D9F"/>
    <w:rsid w:val="009B0072"/>
    <w:rsid w:val="009B04EC"/>
    <w:rsid w:val="009B0653"/>
    <w:rsid w:val="009B070A"/>
    <w:rsid w:val="009B0DEB"/>
    <w:rsid w:val="009B156A"/>
    <w:rsid w:val="009B16C2"/>
    <w:rsid w:val="009B1A30"/>
    <w:rsid w:val="009B22A9"/>
    <w:rsid w:val="009B250D"/>
    <w:rsid w:val="009B260C"/>
    <w:rsid w:val="009B2AE4"/>
    <w:rsid w:val="009B3458"/>
    <w:rsid w:val="009B3705"/>
    <w:rsid w:val="009B3745"/>
    <w:rsid w:val="009B3BFD"/>
    <w:rsid w:val="009B4C73"/>
    <w:rsid w:val="009B4E17"/>
    <w:rsid w:val="009B5002"/>
    <w:rsid w:val="009B5194"/>
    <w:rsid w:val="009B5D55"/>
    <w:rsid w:val="009B6831"/>
    <w:rsid w:val="009B6898"/>
    <w:rsid w:val="009B795B"/>
    <w:rsid w:val="009B7D00"/>
    <w:rsid w:val="009C15C4"/>
    <w:rsid w:val="009C2499"/>
    <w:rsid w:val="009C30DB"/>
    <w:rsid w:val="009C36B5"/>
    <w:rsid w:val="009C4BE0"/>
    <w:rsid w:val="009C5303"/>
    <w:rsid w:val="009C5C1A"/>
    <w:rsid w:val="009C5D22"/>
    <w:rsid w:val="009C68E6"/>
    <w:rsid w:val="009C7606"/>
    <w:rsid w:val="009C79DE"/>
    <w:rsid w:val="009C7A76"/>
    <w:rsid w:val="009D0727"/>
    <w:rsid w:val="009D0F05"/>
    <w:rsid w:val="009D1185"/>
    <w:rsid w:val="009D137C"/>
    <w:rsid w:val="009D1440"/>
    <w:rsid w:val="009D1544"/>
    <w:rsid w:val="009D179C"/>
    <w:rsid w:val="009D1FF5"/>
    <w:rsid w:val="009D24A9"/>
    <w:rsid w:val="009D2720"/>
    <w:rsid w:val="009D2738"/>
    <w:rsid w:val="009D27EF"/>
    <w:rsid w:val="009D2C52"/>
    <w:rsid w:val="009D2FAC"/>
    <w:rsid w:val="009D3154"/>
    <w:rsid w:val="009D4084"/>
    <w:rsid w:val="009D4266"/>
    <w:rsid w:val="009D4EB8"/>
    <w:rsid w:val="009D5AB4"/>
    <w:rsid w:val="009D5B28"/>
    <w:rsid w:val="009D5BE5"/>
    <w:rsid w:val="009D60DE"/>
    <w:rsid w:val="009D64E6"/>
    <w:rsid w:val="009D68D5"/>
    <w:rsid w:val="009D6A99"/>
    <w:rsid w:val="009D6C9D"/>
    <w:rsid w:val="009D7479"/>
    <w:rsid w:val="009D76B3"/>
    <w:rsid w:val="009D77ED"/>
    <w:rsid w:val="009D7B2F"/>
    <w:rsid w:val="009E0381"/>
    <w:rsid w:val="009E044F"/>
    <w:rsid w:val="009E0585"/>
    <w:rsid w:val="009E0841"/>
    <w:rsid w:val="009E0A4C"/>
    <w:rsid w:val="009E0E17"/>
    <w:rsid w:val="009E0ED4"/>
    <w:rsid w:val="009E16E0"/>
    <w:rsid w:val="009E24A6"/>
    <w:rsid w:val="009E26A0"/>
    <w:rsid w:val="009E2F1A"/>
    <w:rsid w:val="009E2F1E"/>
    <w:rsid w:val="009E2F70"/>
    <w:rsid w:val="009E312E"/>
    <w:rsid w:val="009E3873"/>
    <w:rsid w:val="009E3C1D"/>
    <w:rsid w:val="009E3F57"/>
    <w:rsid w:val="009E40C2"/>
    <w:rsid w:val="009E41F1"/>
    <w:rsid w:val="009E421D"/>
    <w:rsid w:val="009E43C2"/>
    <w:rsid w:val="009E4BDD"/>
    <w:rsid w:val="009E52F8"/>
    <w:rsid w:val="009E5432"/>
    <w:rsid w:val="009E65B0"/>
    <w:rsid w:val="009E6DE0"/>
    <w:rsid w:val="009E7466"/>
    <w:rsid w:val="009F0026"/>
    <w:rsid w:val="009F0774"/>
    <w:rsid w:val="009F1474"/>
    <w:rsid w:val="009F230E"/>
    <w:rsid w:val="009F2770"/>
    <w:rsid w:val="009F2790"/>
    <w:rsid w:val="009F29FC"/>
    <w:rsid w:val="009F2BD8"/>
    <w:rsid w:val="009F2C64"/>
    <w:rsid w:val="009F4BEB"/>
    <w:rsid w:val="009F5292"/>
    <w:rsid w:val="009F5C63"/>
    <w:rsid w:val="009F5D8C"/>
    <w:rsid w:val="009F5E41"/>
    <w:rsid w:val="009F631C"/>
    <w:rsid w:val="009F6E23"/>
    <w:rsid w:val="009F726F"/>
    <w:rsid w:val="009F74C4"/>
    <w:rsid w:val="009F76A7"/>
    <w:rsid w:val="009F76B1"/>
    <w:rsid w:val="009F7F82"/>
    <w:rsid w:val="00A00069"/>
    <w:rsid w:val="00A00EB0"/>
    <w:rsid w:val="00A010C7"/>
    <w:rsid w:val="00A011A7"/>
    <w:rsid w:val="00A012CD"/>
    <w:rsid w:val="00A0195E"/>
    <w:rsid w:val="00A01C29"/>
    <w:rsid w:val="00A01EF4"/>
    <w:rsid w:val="00A0231C"/>
    <w:rsid w:val="00A025A3"/>
    <w:rsid w:val="00A02EF9"/>
    <w:rsid w:val="00A033DB"/>
    <w:rsid w:val="00A034F9"/>
    <w:rsid w:val="00A03912"/>
    <w:rsid w:val="00A03C65"/>
    <w:rsid w:val="00A03FD5"/>
    <w:rsid w:val="00A0421E"/>
    <w:rsid w:val="00A04384"/>
    <w:rsid w:val="00A04A8B"/>
    <w:rsid w:val="00A04B78"/>
    <w:rsid w:val="00A04CB1"/>
    <w:rsid w:val="00A0503F"/>
    <w:rsid w:val="00A050F5"/>
    <w:rsid w:val="00A05118"/>
    <w:rsid w:val="00A05636"/>
    <w:rsid w:val="00A05789"/>
    <w:rsid w:val="00A05981"/>
    <w:rsid w:val="00A05A1A"/>
    <w:rsid w:val="00A05BBB"/>
    <w:rsid w:val="00A067AB"/>
    <w:rsid w:val="00A069FD"/>
    <w:rsid w:val="00A06FDE"/>
    <w:rsid w:val="00A06FFA"/>
    <w:rsid w:val="00A070F8"/>
    <w:rsid w:val="00A072F8"/>
    <w:rsid w:val="00A0780D"/>
    <w:rsid w:val="00A0794D"/>
    <w:rsid w:val="00A07E9D"/>
    <w:rsid w:val="00A110C1"/>
    <w:rsid w:val="00A114B4"/>
    <w:rsid w:val="00A11687"/>
    <w:rsid w:val="00A122DC"/>
    <w:rsid w:val="00A125CB"/>
    <w:rsid w:val="00A12674"/>
    <w:rsid w:val="00A12D38"/>
    <w:rsid w:val="00A13911"/>
    <w:rsid w:val="00A1398E"/>
    <w:rsid w:val="00A141BA"/>
    <w:rsid w:val="00A14A3D"/>
    <w:rsid w:val="00A14CBD"/>
    <w:rsid w:val="00A14E06"/>
    <w:rsid w:val="00A1529C"/>
    <w:rsid w:val="00A152FA"/>
    <w:rsid w:val="00A155DA"/>
    <w:rsid w:val="00A156C8"/>
    <w:rsid w:val="00A16CB5"/>
    <w:rsid w:val="00A1725C"/>
    <w:rsid w:val="00A17E1E"/>
    <w:rsid w:val="00A20BC5"/>
    <w:rsid w:val="00A20E04"/>
    <w:rsid w:val="00A21725"/>
    <w:rsid w:val="00A221E9"/>
    <w:rsid w:val="00A238F1"/>
    <w:rsid w:val="00A23AD5"/>
    <w:rsid w:val="00A23AE1"/>
    <w:rsid w:val="00A23C75"/>
    <w:rsid w:val="00A2402E"/>
    <w:rsid w:val="00A24368"/>
    <w:rsid w:val="00A24372"/>
    <w:rsid w:val="00A24569"/>
    <w:rsid w:val="00A24B7E"/>
    <w:rsid w:val="00A25131"/>
    <w:rsid w:val="00A2556E"/>
    <w:rsid w:val="00A25657"/>
    <w:rsid w:val="00A25B56"/>
    <w:rsid w:val="00A25E14"/>
    <w:rsid w:val="00A26B18"/>
    <w:rsid w:val="00A27D75"/>
    <w:rsid w:val="00A300B0"/>
    <w:rsid w:val="00A3079B"/>
    <w:rsid w:val="00A30FC5"/>
    <w:rsid w:val="00A316B5"/>
    <w:rsid w:val="00A319BA"/>
    <w:rsid w:val="00A31F51"/>
    <w:rsid w:val="00A31F98"/>
    <w:rsid w:val="00A32BB0"/>
    <w:rsid w:val="00A32DC0"/>
    <w:rsid w:val="00A33754"/>
    <w:rsid w:val="00A33EFA"/>
    <w:rsid w:val="00A3469B"/>
    <w:rsid w:val="00A34A98"/>
    <w:rsid w:val="00A34D86"/>
    <w:rsid w:val="00A34EAC"/>
    <w:rsid w:val="00A35C03"/>
    <w:rsid w:val="00A3671F"/>
    <w:rsid w:val="00A37083"/>
    <w:rsid w:val="00A370B2"/>
    <w:rsid w:val="00A3728C"/>
    <w:rsid w:val="00A373DB"/>
    <w:rsid w:val="00A37868"/>
    <w:rsid w:val="00A37F1C"/>
    <w:rsid w:val="00A40433"/>
    <w:rsid w:val="00A40FB3"/>
    <w:rsid w:val="00A41442"/>
    <w:rsid w:val="00A414F4"/>
    <w:rsid w:val="00A41D92"/>
    <w:rsid w:val="00A425C4"/>
    <w:rsid w:val="00A42C17"/>
    <w:rsid w:val="00A433C7"/>
    <w:rsid w:val="00A43A5B"/>
    <w:rsid w:val="00A43DED"/>
    <w:rsid w:val="00A4406E"/>
    <w:rsid w:val="00A441CC"/>
    <w:rsid w:val="00A459CC"/>
    <w:rsid w:val="00A45B45"/>
    <w:rsid w:val="00A45B52"/>
    <w:rsid w:val="00A45EBF"/>
    <w:rsid w:val="00A47CFD"/>
    <w:rsid w:val="00A50415"/>
    <w:rsid w:val="00A50814"/>
    <w:rsid w:val="00A509B5"/>
    <w:rsid w:val="00A50FB7"/>
    <w:rsid w:val="00A5150F"/>
    <w:rsid w:val="00A51CA5"/>
    <w:rsid w:val="00A51CB3"/>
    <w:rsid w:val="00A520C6"/>
    <w:rsid w:val="00A52579"/>
    <w:rsid w:val="00A525FE"/>
    <w:rsid w:val="00A52745"/>
    <w:rsid w:val="00A52C09"/>
    <w:rsid w:val="00A52D1A"/>
    <w:rsid w:val="00A52FB2"/>
    <w:rsid w:val="00A539D3"/>
    <w:rsid w:val="00A53E88"/>
    <w:rsid w:val="00A53F4B"/>
    <w:rsid w:val="00A544A9"/>
    <w:rsid w:val="00A548C8"/>
    <w:rsid w:val="00A54FEE"/>
    <w:rsid w:val="00A55FF8"/>
    <w:rsid w:val="00A561CB"/>
    <w:rsid w:val="00A56EBD"/>
    <w:rsid w:val="00A56FE2"/>
    <w:rsid w:val="00A57379"/>
    <w:rsid w:val="00A57CBA"/>
    <w:rsid w:val="00A602AF"/>
    <w:rsid w:val="00A60423"/>
    <w:rsid w:val="00A607E2"/>
    <w:rsid w:val="00A60E64"/>
    <w:rsid w:val="00A6107E"/>
    <w:rsid w:val="00A6112B"/>
    <w:rsid w:val="00A6132A"/>
    <w:rsid w:val="00A61504"/>
    <w:rsid w:val="00A61D33"/>
    <w:rsid w:val="00A63462"/>
    <w:rsid w:val="00A63BF2"/>
    <w:rsid w:val="00A64135"/>
    <w:rsid w:val="00A64158"/>
    <w:rsid w:val="00A64234"/>
    <w:rsid w:val="00A6426A"/>
    <w:rsid w:val="00A6487E"/>
    <w:rsid w:val="00A64F81"/>
    <w:rsid w:val="00A65033"/>
    <w:rsid w:val="00A65B40"/>
    <w:rsid w:val="00A65D7A"/>
    <w:rsid w:val="00A65F60"/>
    <w:rsid w:val="00A66126"/>
    <w:rsid w:val="00A66178"/>
    <w:rsid w:val="00A66576"/>
    <w:rsid w:val="00A66E94"/>
    <w:rsid w:val="00A66F5E"/>
    <w:rsid w:val="00A672AD"/>
    <w:rsid w:val="00A6778C"/>
    <w:rsid w:val="00A6795D"/>
    <w:rsid w:val="00A701BB"/>
    <w:rsid w:val="00A70552"/>
    <w:rsid w:val="00A7101A"/>
    <w:rsid w:val="00A71BB7"/>
    <w:rsid w:val="00A72221"/>
    <w:rsid w:val="00A724D7"/>
    <w:rsid w:val="00A7267E"/>
    <w:rsid w:val="00A73324"/>
    <w:rsid w:val="00A736F9"/>
    <w:rsid w:val="00A7389F"/>
    <w:rsid w:val="00A73A90"/>
    <w:rsid w:val="00A73ADB"/>
    <w:rsid w:val="00A73B05"/>
    <w:rsid w:val="00A740DE"/>
    <w:rsid w:val="00A741FD"/>
    <w:rsid w:val="00A74554"/>
    <w:rsid w:val="00A748CE"/>
    <w:rsid w:val="00A74F0C"/>
    <w:rsid w:val="00A74F31"/>
    <w:rsid w:val="00A7553B"/>
    <w:rsid w:val="00A759A8"/>
    <w:rsid w:val="00A75AF9"/>
    <w:rsid w:val="00A75BC8"/>
    <w:rsid w:val="00A76160"/>
    <w:rsid w:val="00A765FA"/>
    <w:rsid w:val="00A766C6"/>
    <w:rsid w:val="00A76AE4"/>
    <w:rsid w:val="00A76DDE"/>
    <w:rsid w:val="00A76F1F"/>
    <w:rsid w:val="00A77061"/>
    <w:rsid w:val="00A77150"/>
    <w:rsid w:val="00A77602"/>
    <w:rsid w:val="00A77866"/>
    <w:rsid w:val="00A80613"/>
    <w:rsid w:val="00A8062C"/>
    <w:rsid w:val="00A808A6"/>
    <w:rsid w:val="00A80AB0"/>
    <w:rsid w:val="00A80BEC"/>
    <w:rsid w:val="00A80CF4"/>
    <w:rsid w:val="00A811AD"/>
    <w:rsid w:val="00A81246"/>
    <w:rsid w:val="00A81758"/>
    <w:rsid w:val="00A81D3A"/>
    <w:rsid w:val="00A82344"/>
    <w:rsid w:val="00A82530"/>
    <w:rsid w:val="00A828CF"/>
    <w:rsid w:val="00A82F67"/>
    <w:rsid w:val="00A83124"/>
    <w:rsid w:val="00A83D88"/>
    <w:rsid w:val="00A84509"/>
    <w:rsid w:val="00A849A2"/>
    <w:rsid w:val="00A84C0D"/>
    <w:rsid w:val="00A85135"/>
    <w:rsid w:val="00A857CE"/>
    <w:rsid w:val="00A858B1"/>
    <w:rsid w:val="00A8595C"/>
    <w:rsid w:val="00A85F26"/>
    <w:rsid w:val="00A85FAB"/>
    <w:rsid w:val="00A86347"/>
    <w:rsid w:val="00A87157"/>
    <w:rsid w:val="00A871F2"/>
    <w:rsid w:val="00A8752F"/>
    <w:rsid w:val="00A87888"/>
    <w:rsid w:val="00A900D7"/>
    <w:rsid w:val="00A900DD"/>
    <w:rsid w:val="00A90270"/>
    <w:rsid w:val="00A90802"/>
    <w:rsid w:val="00A90A3B"/>
    <w:rsid w:val="00A91192"/>
    <w:rsid w:val="00A91A59"/>
    <w:rsid w:val="00A91CC1"/>
    <w:rsid w:val="00A9200F"/>
    <w:rsid w:val="00A92348"/>
    <w:rsid w:val="00A931B3"/>
    <w:rsid w:val="00A93326"/>
    <w:rsid w:val="00A9356D"/>
    <w:rsid w:val="00A935BB"/>
    <w:rsid w:val="00A93BCA"/>
    <w:rsid w:val="00A94810"/>
    <w:rsid w:val="00A94A3A"/>
    <w:rsid w:val="00A94D06"/>
    <w:rsid w:val="00A94DE6"/>
    <w:rsid w:val="00A94E17"/>
    <w:rsid w:val="00A94E7D"/>
    <w:rsid w:val="00A950E4"/>
    <w:rsid w:val="00A954C9"/>
    <w:rsid w:val="00A957DB"/>
    <w:rsid w:val="00A95E2C"/>
    <w:rsid w:val="00A97883"/>
    <w:rsid w:val="00A979B6"/>
    <w:rsid w:val="00A97D46"/>
    <w:rsid w:val="00AA011C"/>
    <w:rsid w:val="00AA0156"/>
    <w:rsid w:val="00AA0622"/>
    <w:rsid w:val="00AA0A30"/>
    <w:rsid w:val="00AA0BC3"/>
    <w:rsid w:val="00AA0C2B"/>
    <w:rsid w:val="00AA0C50"/>
    <w:rsid w:val="00AA0CCB"/>
    <w:rsid w:val="00AA0CD7"/>
    <w:rsid w:val="00AA1305"/>
    <w:rsid w:val="00AA167B"/>
    <w:rsid w:val="00AA1B89"/>
    <w:rsid w:val="00AA1BDF"/>
    <w:rsid w:val="00AA3054"/>
    <w:rsid w:val="00AA307B"/>
    <w:rsid w:val="00AA3086"/>
    <w:rsid w:val="00AA32FD"/>
    <w:rsid w:val="00AA33DC"/>
    <w:rsid w:val="00AA3652"/>
    <w:rsid w:val="00AA371B"/>
    <w:rsid w:val="00AA37A5"/>
    <w:rsid w:val="00AA3895"/>
    <w:rsid w:val="00AA38FF"/>
    <w:rsid w:val="00AA3A42"/>
    <w:rsid w:val="00AA3AE6"/>
    <w:rsid w:val="00AA3CBF"/>
    <w:rsid w:val="00AA4652"/>
    <w:rsid w:val="00AA47B2"/>
    <w:rsid w:val="00AA4937"/>
    <w:rsid w:val="00AA4D0D"/>
    <w:rsid w:val="00AA4EC5"/>
    <w:rsid w:val="00AA64A8"/>
    <w:rsid w:val="00AA64B0"/>
    <w:rsid w:val="00AA6A04"/>
    <w:rsid w:val="00AA6DE4"/>
    <w:rsid w:val="00AA743F"/>
    <w:rsid w:val="00AA75FC"/>
    <w:rsid w:val="00AA762B"/>
    <w:rsid w:val="00AA7883"/>
    <w:rsid w:val="00AA7B6C"/>
    <w:rsid w:val="00AA7D96"/>
    <w:rsid w:val="00AB001D"/>
    <w:rsid w:val="00AB0514"/>
    <w:rsid w:val="00AB0813"/>
    <w:rsid w:val="00AB155A"/>
    <w:rsid w:val="00AB16B6"/>
    <w:rsid w:val="00AB1AA1"/>
    <w:rsid w:val="00AB1BCA"/>
    <w:rsid w:val="00AB24FC"/>
    <w:rsid w:val="00AB2728"/>
    <w:rsid w:val="00AB3004"/>
    <w:rsid w:val="00AB31BF"/>
    <w:rsid w:val="00AB322E"/>
    <w:rsid w:val="00AB3811"/>
    <w:rsid w:val="00AB3814"/>
    <w:rsid w:val="00AB3AD1"/>
    <w:rsid w:val="00AB3DF6"/>
    <w:rsid w:val="00AB4146"/>
    <w:rsid w:val="00AB4B50"/>
    <w:rsid w:val="00AB4DE0"/>
    <w:rsid w:val="00AB4F66"/>
    <w:rsid w:val="00AB5B8D"/>
    <w:rsid w:val="00AB5BA8"/>
    <w:rsid w:val="00AB5D19"/>
    <w:rsid w:val="00AB5FE6"/>
    <w:rsid w:val="00AB694D"/>
    <w:rsid w:val="00AB716E"/>
    <w:rsid w:val="00AB73F6"/>
    <w:rsid w:val="00AB7476"/>
    <w:rsid w:val="00AB74C5"/>
    <w:rsid w:val="00AB799E"/>
    <w:rsid w:val="00AB7BD4"/>
    <w:rsid w:val="00AB7E13"/>
    <w:rsid w:val="00AB7F50"/>
    <w:rsid w:val="00AC0231"/>
    <w:rsid w:val="00AC0285"/>
    <w:rsid w:val="00AC03EB"/>
    <w:rsid w:val="00AC0EC1"/>
    <w:rsid w:val="00AC1F89"/>
    <w:rsid w:val="00AC26F0"/>
    <w:rsid w:val="00AC290B"/>
    <w:rsid w:val="00AC38EA"/>
    <w:rsid w:val="00AC3E6F"/>
    <w:rsid w:val="00AC433E"/>
    <w:rsid w:val="00AC441E"/>
    <w:rsid w:val="00AC4C58"/>
    <w:rsid w:val="00AC58A2"/>
    <w:rsid w:val="00AC6043"/>
    <w:rsid w:val="00AC63AE"/>
    <w:rsid w:val="00AC6731"/>
    <w:rsid w:val="00AC6765"/>
    <w:rsid w:val="00AC6C48"/>
    <w:rsid w:val="00AC6FFE"/>
    <w:rsid w:val="00AC705F"/>
    <w:rsid w:val="00AC790E"/>
    <w:rsid w:val="00AC7929"/>
    <w:rsid w:val="00AC7C23"/>
    <w:rsid w:val="00AC7C91"/>
    <w:rsid w:val="00AD01C7"/>
    <w:rsid w:val="00AD068D"/>
    <w:rsid w:val="00AD0E2B"/>
    <w:rsid w:val="00AD1052"/>
    <w:rsid w:val="00AD127D"/>
    <w:rsid w:val="00AD1574"/>
    <w:rsid w:val="00AD16B4"/>
    <w:rsid w:val="00AD1B18"/>
    <w:rsid w:val="00AD1BA5"/>
    <w:rsid w:val="00AD215A"/>
    <w:rsid w:val="00AD223C"/>
    <w:rsid w:val="00AD2249"/>
    <w:rsid w:val="00AD2282"/>
    <w:rsid w:val="00AD245B"/>
    <w:rsid w:val="00AD24F4"/>
    <w:rsid w:val="00AD2853"/>
    <w:rsid w:val="00AD2987"/>
    <w:rsid w:val="00AD29E3"/>
    <w:rsid w:val="00AD35CC"/>
    <w:rsid w:val="00AD3915"/>
    <w:rsid w:val="00AD3B76"/>
    <w:rsid w:val="00AD3E83"/>
    <w:rsid w:val="00AD4040"/>
    <w:rsid w:val="00AD41FD"/>
    <w:rsid w:val="00AD449F"/>
    <w:rsid w:val="00AD4A14"/>
    <w:rsid w:val="00AD4A36"/>
    <w:rsid w:val="00AD4BFF"/>
    <w:rsid w:val="00AD5654"/>
    <w:rsid w:val="00AD5B64"/>
    <w:rsid w:val="00AD6D14"/>
    <w:rsid w:val="00AD6D5E"/>
    <w:rsid w:val="00AD77D6"/>
    <w:rsid w:val="00AD7AAC"/>
    <w:rsid w:val="00AE0150"/>
    <w:rsid w:val="00AE04A9"/>
    <w:rsid w:val="00AE06E4"/>
    <w:rsid w:val="00AE0F1A"/>
    <w:rsid w:val="00AE10B6"/>
    <w:rsid w:val="00AE12A8"/>
    <w:rsid w:val="00AE18D0"/>
    <w:rsid w:val="00AE1F6C"/>
    <w:rsid w:val="00AE29ED"/>
    <w:rsid w:val="00AE2CD3"/>
    <w:rsid w:val="00AE2DE2"/>
    <w:rsid w:val="00AE2FD6"/>
    <w:rsid w:val="00AE3917"/>
    <w:rsid w:val="00AE3921"/>
    <w:rsid w:val="00AE3982"/>
    <w:rsid w:val="00AE4F92"/>
    <w:rsid w:val="00AE55D4"/>
    <w:rsid w:val="00AE61DD"/>
    <w:rsid w:val="00AE6513"/>
    <w:rsid w:val="00AE66B6"/>
    <w:rsid w:val="00AE71AA"/>
    <w:rsid w:val="00AE741F"/>
    <w:rsid w:val="00AE77C7"/>
    <w:rsid w:val="00AE7C03"/>
    <w:rsid w:val="00AF016A"/>
    <w:rsid w:val="00AF03FE"/>
    <w:rsid w:val="00AF0C32"/>
    <w:rsid w:val="00AF0D9B"/>
    <w:rsid w:val="00AF0ED9"/>
    <w:rsid w:val="00AF11BB"/>
    <w:rsid w:val="00AF1334"/>
    <w:rsid w:val="00AF179E"/>
    <w:rsid w:val="00AF18A1"/>
    <w:rsid w:val="00AF1D40"/>
    <w:rsid w:val="00AF1E0A"/>
    <w:rsid w:val="00AF1EE1"/>
    <w:rsid w:val="00AF2385"/>
    <w:rsid w:val="00AF25F7"/>
    <w:rsid w:val="00AF272D"/>
    <w:rsid w:val="00AF2BE3"/>
    <w:rsid w:val="00AF2FC0"/>
    <w:rsid w:val="00AF3241"/>
    <w:rsid w:val="00AF348C"/>
    <w:rsid w:val="00AF349E"/>
    <w:rsid w:val="00AF34A0"/>
    <w:rsid w:val="00AF3601"/>
    <w:rsid w:val="00AF3603"/>
    <w:rsid w:val="00AF37BA"/>
    <w:rsid w:val="00AF3C8E"/>
    <w:rsid w:val="00AF3EC6"/>
    <w:rsid w:val="00AF3F10"/>
    <w:rsid w:val="00AF40BD"/>
    <w:rsid w:val="00AF4399"/>
    <w:rsid w:val="00AF445B"/>
    <w:rsid w:val="00AF4E63"/>
    <w:rsid w:val="00AF502A"/>
    <w:rsid w:val="00AF50E9"/>
    <w:rsid w:val="00AF51A5"/>
    <w:rsid w:val="00AF544C"/>
    <w:rsid w:val="00AF57AA"/>
    <w:rsid w:val="00AF5AC2"/>
    <w:rsid w:val="00AF60F0"/>
    <w:rsid w:val="00AF6107"/>
    <w:rsid w:val="00AF6406"/>
    <w:rsid w:val="00AF67FA"/>
    <w:rsid w:val="00AF6A93"/>
    <w:rsid w:val="00AF6E05"/>
    <w:rsid w:val="00AF7440"/>
    <w:rsid w:val="00AF7682"/>
    <w:rsid w:val="00AF775C"/>
    <w:rsid w:val="00AF77FD"/>
    <w:rsid w:val="00AF7928"/>
    <w:rsid w:val="00AF7E00"/>
    <w:rsid w:val="00B008FB"/>
    <w:rsid w:val="00B00956"/>
    <w:rsid w:val="00B00B71"/>
    <w:rsid w:val="00B00C77"/>
    <w:rsid w:val="00B019EA"/>
    <w:rsid w:val="00B025E3"/>
    <w:rsid w:val="00B0263E"/>
    <w:rsid w:val="00B028F0"/>
    <w:rsid w:val="00B02BEC"/>
    <w:rsid w:val="00B02C36"/>
    <w:rsid w:val="00B02FE1"/>
    <w:rsid w:val="00B03BB7"/>
    <w:rsid w:val="00B03D92"/>
    <w:rsid w:val="00B0432A"/>
    <w:rsid w:val="00B045E6"/>
    <w:rsid w:val="00B0465B"/>
    <w:rsid w:val="00B0472A"/>
    <w:rsid w:val="00B047B7"/>
    <w:rsid w:val="00B0558D"/>
    <w:rsid w:val="00B05ABA"/>
    <w:rsid w:val="00B05C32"/>
    <w:rsid w:val="00B06126"/>
    <w:rsid w:val="00B06169"/>
    <w:rsid w:val="00B06297"/>
    <w:rsid w:val="00B072C8"/>
    <w:rsid w:val="00B076CB"/>
    <w:rsid w:val="00B07724"/>
    <w:rsid w:val="00B07BE1"/>
    <w:rsid w:val="00B07C3E"/>
    <w:rsid w:val="00B07F8A"/>
    <w:rsid w:val="00B10420"/>
    <w:rsid w:val="00B10584"/>
    <w:rsid w:val="00B1066D"/>
    <w:rsid w:val="00B10BE6"/>
    <w:rsid w:val="00B10CC8"/>
    <w:rsid w:val="00B10E0B"/>
    <w:rsid w:val="00B10E20"/>
    <w:rsid w:val="00B10E39"/>
    <w:rsid w:val="00B11736"/>
    <w:rsid w:val="00B11EF1"/>
    <w:rsid w:val="00B11F39"/>
    <w:rsid w:val="00B124C7"/>
    <w:rsid w:val="00B125F2"/>
    <w:rsid w:val="00B12B76"/>
    <w:rsid w:val="00B1303C"/>
    <w:rsid w:val="00B135FC"/>
    <w:rsid w:val="00B14984"/>
    <w:rsid w:val="00B14BA8"/>
    <w:rsid w:val="00B14E33"/>
    <w:rsid w:val="00B1527D"/>
    <w:rsid w:val="00B15BC4"/>
    <w:rsid w:val="00B15D37"/>
    <w:rsid w:val="00B15D4C"/>
    <w:rsid w:val="00B15E4E"/>
    <w:rsid w:val="00B16440"/>
    <w:rsid w:val="00B17853"/>
    <w:rsid w:val="00B17B1A"/>
    <w:rsid w:val="00B20756"/>
    <w:rsid w:val="00B2147D"/>
    <w:rsid w:val="00B21515"/>
    <w:rsid w:val="00B216DD"/>
    <w:rsid w:val="00B218CE"/>
    <w:rsid w:val="00B21957"/>
    <w:rsid w:val="00B224E9"/>
    <w:rsid w:val="00B23A6E"/>
    <w:rsid w:val="00B23EF2"/>
    <w:rsid w:val="00B23FFF"/>
    <w:rsid w:val="00B240D8"/>
    <w:rsid w:val="00B244EA"/>
    <w:rsid w:val="00B24B7A"/>
    <w:rsid w:val="00B24BCC"/>
    <w:rsid w:val="00B24C2D"/>
    <w:rsid w:val="00B24EDB"/>
    <w:rsid w:val="00B252F4"/>
    <w:rsid w:val="00B255CB"/>
    <w:rsid w:val="00B25F9D"/>
    <w:rsid w:val="00B26269"/>
    <w:rsid w:val="00B26BC5"/>
    <w:rsid w:val="00B26D68"/>
    <w:rsid w:val="00B27436"/>
    <w:rsid w:val="00B27870"/>
    <w:rsid w:val="00B27FFD"/>
    <w:rsid w:val="00B300C1"/>
    <w:rsid w:val="00B3086B"/>
    <w:rsid w:val="00B30BE6"/>
    <w:rsid w:val="00B3129D"/>
    <w:rsid w:val="00B31771"/>
    <w:rsid w:val="00B31DC3"/>
    <w:rsid w:val="00B323E8"/>
    <w:rsid w:val="00B3267D"/>
    <w:rsid w:val="00B33889"/>
    <w:rsid w:val="00B34D95"/>
    <w:rsid w:val="00B3506F"/>
    <w:rsid w:val="00B35C26"/>
    <w:rsid w:val="00B35D28"/>
    <w:rsid w:val="00B35D33"/>
    <w:rsid w:val="00B3605F"/>
    <w:rsid w:val="00B360F6"/>
    <w:rsid w:val="00B361CA"/>
    <w:rsid w:val="00B36222"/>
    <w:rsid w:val="00B363AD"/>
    <w:rsid w:val="00B36A38"/>
    <w:rsid w:val="00B36D0D"/>
    <w:rsid w:val="00B37357"/>
    <w:rsid w:val="00B37A10"/>
    <w:rsid w:val="00B37E65"/>
    <w:rsid w:val="00B37E9E"/>
    <w:rsid w:val="00B40050"/>
    <w:rsid w:val="00B40120"/>
    <w:rsid w:val="00B40768"/>
    <w:rsid w:val="00B407C5"/>
    <w:rsid w:val="00B4083E"/>
    <w:rsid w:val="00B40983"/>
    <w:rsid w:val="00B409DD"/>
    <w:rsid w:val="00B40AF9"/>
    <w:rsid w:val="00B412D1"/>
    <w:rsid w:val="00B413E3"/>
    <w:rsid w:val="00B419F7"/>
    <w:rsid w:val="00B41E2D"/>
    <w:rsid w:val="00B41E4F"/>
    <w:rsid w:val="00B4227A"/>
    <w:rsid w:val="00B425BB"/>
    <w:rsid w:val="00B4269F"/>
    <w:rsid w:val="00B42BAC"/>
    <w:rsid w:val="00B42E99"/>
    <w:rsid w:val="00B42FCF"/>
    <w:rsid w:val="00B4311F"/>
    <w:rsid w:val="00B432E3"/>
    <w:rsid w:val="00B43DC3"/>
    <w:rsid w:val="00B43DED"/>
    <w:rsid w:val="00B44296"/>
    <w:rsid w:val="00B45476"/>
    <w:rsid w:val="00B4553A"/>
    <w:rsid w:val="00B45AB4"/>
    <w:rsid w:val="00B460A1"/>
    <w:rsid w:val="00B4615E"/>
    <w:rsid w:val="00B46305"/>
    <w:rsid w:val="00B4681F"/>
    <w:rsid w:val="00B47A8A"/>
    <w:rsid w:val="00B47E24"/>
    <w:rsid w:val="00B50255"/>
    <w:rsid w:val="00B502EB"/>
    <w:rsid w:val="00B50582"/>
    <w:rsid w:val="00B50DB4"/>
    <w:rsid w:val="00B50F46"/>
    <w:rsid w:val="00B511E2"/>
    <w:rsid w:val="00B5120E"/>
    <w:rsid w:val="00B51968"/>
    <w:rsid w:val="00B51A93"/>
    <w:rsid w:val="00B51B15"/>
    <w:rsid w:val="00B51D50"/>
    <w:rsid w:val="00B521BE"/>
    <w:rsid w:val="00B521F9"/>
    <w:rsid w:val="00B5247B"/>
    <w:rsid w:val="00B528D8"/>
    <w:rsid w:val="00B53019"/>
    <w:rsid w:val="00B5303F"/>
    <w:rsid w:val="00B53290"/>
    <w:rsid w:val="00B5334C"/>
    <w:rsid w:val="00B53579"/>
    <w:rsid w:val="00B5357B"/>
    <w:rsid w:val="00B53919"/>
    <w:rsid w:val="00B53AC7"/>
    <w:rsid w:val="00B53FCE"/>
    <w:rsid w:val="00B541BA"/>
    <w:rsid w:val="00B55018"/>
    <w:rsid w:val="00B5531E"/>
    <w:rsid w:val="00B553A6"/>
    <w:rsid w:val="00B55823"/>
    <w:rsid w:val="00B55D3F"/>
    <w:rsid w:val="00B568F5"/>
    <w:rsid w:val="00B569C1"/>
    <w:rsid w:val="00B573D3"/>
    <w:rsid w:val="00B6004B"/>
    <w:rsid w:val="00B60114"/>
    <w:rsid w:val="00B6213E"/>
    <w:rsid w:val="00B625A3"/>
    <w:rsid w:val="00B62821"/>
    <w:rsid w:val="00B62995"/>
    <w:rsid w:val="00B63303"/>
    <w:rsid w:val="00B638C5"/>
    <w:rsid w:val="00B63BF1"/>
    <w:rsid w:val="00B63E4C"/>
    <w:rsid w:val="00B64355"/>
    <w:rsid w:val="00B6436F"/>
    <w:rsid w:val="00B6449B"/>
    <w:rsid w:val="00B649A8"/>
    <w:rsid w:val="00B64C50"/>
    <w:rsid w:val="00B650A1"/>
    <w:rsid w:val="00B65A6B"/>
    <w:rsid w:val="00B662B6"/>
    <w:rsid w:val="00B66485"/>
    <w:rsid w:val="00B66549"/>
    <w:rsid w:val="00B665D3"/>
    <w:rsid w:val="00B66664"/>
    <w:rsid w:val="00B669E5"/>
    <w:rsid w:val="00B66DF5"/>
    <w:rsid w:val="00B67085"/>
    <w:rsid w:val="00B67973"/>
    <w:rsid w:val="00B700C2"/>
    <w:rsid w:val="00B709E9"/>
    <w:rsid w:val="00B70A08"/>
    <w:rsid w:val="00B711DD"/>
    <w:rsid w:val="00B71639"/>
    <w:rsid w:val="00B717FA"/>
    <w:rsid w:val="00B71900"/>
    <w:rsid w:val="00B71B1F"/>
    <w:rsid w:val="00B71B68"/>
    <w:rsid w:val="00B720F0"/>
    <w:rsid w:val="00B72A40"/>
    <w:rsid w:val="00B72D1D"/>
    <w:rsid w:val="00B72E32"/>
    <w:rsid w:val="00B72E67"/>
    <w:rsid w:val="00B731C4"/>
    <w:rsid w:val="00B7326A"/>
    <w:rsid w:val="00B73A33"/>
    <w:rsid w:val="00B73AB3"/>
    <w:rsid w:val="00B74629"/>
    <w:rsid w:val="00B74F71"/>
    <w:rsid w:val="00B74F97"/>
    <w:rsid w:val="00B75032"/>
    <w:rsid w:val="00B751A5"/>
    <w:rsid w:val="00B7523D"/>
    <w:rsid w:val="00B752F3"/>
    <w:rsid w:val="00B75E29"/>
    <w:rsid w:val="00B761A8"/>
    <w:rsid w:val="00B762D6"/>
    <w:rsid w:val="00B769B2"/>
    <w:rsid w:val="00B770EA"/>
    <w:rsid w:val="00B7715B"/>
    <w:rsid w:val="00B7751B"/>
    <w:rsid w:val="00B77602"/>
    <w:rsid w:val="00B77E0B"/>
    <w:rsid w:val="00B80109"/>
    <w:rsid w:val="00B80952"/>
    <w:rsid w:val="00B80FBA"/>
    <w:rsid w:val="00B81482"/>
    <w:rsid w:val="00B81554"/>
    <w:rsid w:val="00B81A85"/>
    <w:rsid w:val="00B81B6E"/>
    <w:rsid w:val="00B81C2B"/>
    <w:rsid w:val="00B82206"/>
    <w:rsid w:val="00B82462"/>
    <w:rsid w:val="00B82488"/>
    <w:rsid w:val="00B827E4"/>
    <w:rsid w:val="00B8340B"/>
    <w:rsid w:val="00B83FD0"/>
    <w:rsid w:val="00B842A5"/>
    <w:rsid w:val="00B842D4"/>
    <w:rsid w:val="00B84611"/>
    <w:rsid w:val="00B84811"/>
    <w:rsid w:val="00B84D30"/>
    <w:rsid w:val="00B84DC8"/>
    <w:rsid w:val="00B84E06"/>
    <w:rsid w:val="00B85662"/>
    <w:rsid w:val="00B857F6"/>
    <w:rsid w:val="00B860C2"/>
    <w:rsid w:val="00B86C48"/>
    <w:rsid w:val="00B86F0F"/>
    <w:rsid w:val="00B87402"/>
    <w:rsid w:val="00B87C4B"/>
    <w:rsid w:val="00B87C71"/>
    <w:rsid w:val="00B9025C"/>
    <w:rsid w:val="00B9049F"/>
    <w:rsid w:val="00B907DA"/>
    <w:rsid w:val="00B90B72"/>
    <w:rsid w:val="00B90E0F"/>
    <w:rsid w:val="00B90F9A"/>
    <w:rsid w:val="00B911F3"/>
    <w:rsid w:val="00B91339"/>
    <w:rsid w:val="00B91451"/>
    <w:rsid w:val="00B91750"/>
    <w:rsid w:val="00B91B30"/>
    <w:rsid w:val="00B91FAE"/>
    <w:rsid w:val="00B92640"/>
    <w:rsid w:val="00B92FB1"/>
    <w:rsid w:val="00B9363F"/>
    <w:rsid w:val="00B9380D"/>
    <w:rsid w:val="00B93954"/>
    <w:rsid w:val="00B943FD"/>
    <w:rsid w:val="00B94691"/>
    <w:rsid w:val="00B9475E"/>
    <w:rsid w:val="00B9482F"/>
    <w:rsid w:val="00B95298"/>
    <w:rsid w:val="00B9563C"/>
    <w:rsid w:val="00B9573F"/>
    <w:rsid w:val="00B957B0"/>
    <w:rsid w:val="00B95C3C"/>
    <w:rsid w:val="00B95CBF"/>
    <w:rsid w:val="00B95CC6"/>
    <w:rsid w:val="00B95F39"/>
    <w:rsid w:val="00B9666F"/>
    <w:rsid w:val="00B968AD"/>
    <w:rsid w:val="00B968E3"/>
    <w:rsid w:val="00B96921"/>
    <w:rsid w:val="00B971CC"/>
    <w:rsid w:val="00B97839"/>
    <w:rsid w:val="00BA03FE"/>
    <w:rsid w:val="00BA04FF"/>
    <w:rsid w:val="00BA07E0"/>
    <w:rsid w:val="00BA0874"/>
    <w:rsid w:val="00BA08DB"/>
    <w:rsid w:val="00BA0C11"/>
    <w:rsid w:val="00BA0F2C"/>
    <w:rsid w:val="00BA0F6F"/>
    <w:rsid w:val="00BA1004"/>
    <w:rsid w:val="00BA12FD"/>
    <w:rsid w:val="00BA17DA"/>
    <w:rsid w:val="00BA1C1A"/>
    <w:rsid w:val="00BA1D41"/>
    <w:rsid w:val="00BA20CA"/>
    <w:rsid w:val="00BA24A8"/>
    <w:rsid w:val="00BA250E"/>
    <w:rsid w:val="00BA2581"/>
    <w:rsid w:val="00BA2613"/>
    <w:rsid w:val="00BA2DDD"/>
    <w:rsid w:val="00BA320B"/>
    <w:rsid w:val="00BA32FE"/>
    <w:rsid w:val="00BA33A5"/>
    <w:rsid w:val="00BA3478"/>
    <w:rsid w:val="00BA3B55"/>
    <w:rsid w:val="00BA3DA0"/>
    <w:rsid w:val="00BA3E4D"/>
    <w:rsid w:val="00BA44B4"/>
    <w:rsid w:val="00BA48BB"/>
    <w:rsid w:val="00BA4D67"/>
    <w:rsid w:val="00BA54A1"/>
    <w:rsid w:val="00BA56F3"/>
    <w:rsid w:val="00BA58A7"/>
    <w:rsid w:val="00BA646F"/>
    <w:rsid w:val="00BA6A37"/>
    <w:rsid w:val="00BA6EA5"/>
    <w:rsid w:val="00BA6F6A"/>
    <w:rsid w:val="00BA70EB"/>
    <w:rsid w:val="00BA72EC"/>
    <w:rsid w:val="00BA7942"/>
    <w:rsid w:val="00BA7C06"/>
    <w:rsid w:val="00BB006C"/>
    <w:rsid w:val="00BB00C6"/>
    <w:rsid w:val="00BB083D"/>
    <w:rsid w:val="00BB09E7"/>
    <w:rsid w:val="00BB0CF6"/>
    <w:rsid w:val="00BB1054"/>
    <w:rsid w:val="00BB114E"/>
    <w:rsid w:val="00BB1840"/>
    <w:rsid w:val="00BB1DDB"/>
    <w:rsid w:val="00BB2B17"/>
    <w:rsid w:val="00BB3490"/>
    <w:rsid w:val="00BB349B"/>
    <w:rsid w:val="00BB4933"/>
    <w:rsid w:val="00BB4F24"/>
    <w:rsid w:val="00BB556F"/>
    <w:rsid w:val="00BB574F"/>
    <w:rsid w:val="00BB5885"/>
    <w:rsid w:val="00BB65FB"/>
    <w:rsid w:val="00BB723D"/>
    <w:rsid w:val="00BB72A7"/>
    <w:rsid w:val="00BB73AE"/>
    <w:rsid w:val="00BB762F"/>
    <w:rsid w:val="00BB7D79"/>
    <w:rsid w:val="00BC0373"/>
    <w:rsid w:val="00BC0436"/>
    <w:rsid w:val="00BC0CF2"/>
    <w:rsid w:val="00BC16EE"/>
    <w:rsid w:val="00BC1877"/>
    <w:rsid w:val="00BC1B0A"/>
    <w:rsid w:val="00BC23CA"/>
    <w:rsid w:val="00BC328A"/>
    <w:rsid w:val="00BC358A"/>
    <w:rsid w:val="00BC3807"/>
    <w:rsid w:val="00BC3C8B"/>
    <w:rsid w:val="00BC3FBD"/>
    <w:rsid w:val="00BC4AEE"/>
    <w:rsid w:val="00BC4CDB"/>
    <w:rsid w:val="00BC5149"/>
    <w:rsid w:val="00BC5173"/>
    <w:rsid w:val="00BC618D"/>
    <w:rsid w:val="00BC626A"/>
    <w:rsid w:val="00BC671A"/>
    <w:rsid w:val="00BC685A"/>
    <w:rsid w:val="00BC6A72"/>
    <w:rsid w:val="00BC7908"/>
    <w:rsid w:val="00BC7BAC"/>
    <w:rsid w:val="00BC7C40"/>
    <w:rsid w:val="00BD0295"/>
    <w:rsid w:val="00BD078C"/>
    <w:rsid w:val="00BD0D8B"/>
    <w:rsid w:val="00BD1452"/>
    <w:rsid w:val="00BD1FF6"/>
    <w:rsid w:val="00BD2767"/>
    <w:rsid w:val="00BD388F"/>
    <w:rsid w:val="00BD38A8"/>
    <w:rsid w:val="00BD39E8"/>
    <w:rsid w:val="00BD40C4"/>
    <w:rsid w:val="00BD4C7B"/>
    <w:rsid w:val="00BD4D42"/>
    <w:rsid w:val="00BD4D81"/>
    <w:rsid w:val="00BD5583"/>
    <w:rsid w:val="00BD5B10"/>
    <w:rsid w:val="00BD5B39"/>
    <w:rsid w:val="00BD5BA9"/>
    <w:rsid w:val="00BD6428"/>
    <w:rsid w:val="00BD6AD0"/>
    <w:rsid w:val="00BD716B"/>
    <w:rsid w:val="00BD762E"/>
    <w:rsid w:val="00BD7671"/>
    <w:rsid w:val="00BD7729"/>
    <w:rsid w:val="00BD7B5B"/>
    <w:rsid w:val="00BD7C8B"/>
    <w:rsid w:val="00BE03B5"/>
    <w:rsid w:val="00BE0BE9"/>
    <w:rsid w:val="00BE0C23"/>
    <w:rsid w:val="00BE0E88"/>
    <w:rsid w:val="00BE0FD7"/>
    <w:rsid w:val="00BE17EC"/>
    <w:rsid w:val="00BE1818"/>
    <w:rsid w:val="00BE188B"/>
    <w:rsid w:val="00BE3227"/>
    <w:rsid w:val="00BE35BC"/>
    <w:rsid w:val="00BE3877"/>
    <w:rsid w:val="00BE3A47"/>
    <w:rsid w:val="00BE3B7A"/>
    <w:rsid w:val="00BE3CDA"/>
    <w:rsid w:val="00BE3DAB"/>
    <w:rsid w:val="00BE4313"/>
    <w:rsid w:val="00BE4C52"/>
    <w:rsid w:val="00BE535C"/>
    <w:rsid w:val="00BE5A74"/>
    <w:rsid w:val="00BE5B78"/>
    <w:rsid w:val="00BE6A19"/>
    <w:rsid w:val="00BE6B02"/>
    <w:rsid w:val="00BE6B92"/>
    <w:rsid w:val="00BE797D"/>
    <w:rsid w:val="00BE7C9B"/>
    <w:rsid w:val="00BF0226"/>
    <w:rsid w:val="00BF023A"/>
    <w:rsid w:val="00BF0807"/>
    <w:rsid w:val="00BF0A06"/>
    <w:rsid w:val="00BF0B51"/>
    <w:rsid w:val="00BF0D32"/>
    <w:rsid w:val="00BF1520"/>
    <w:rsid w:val="00BF17BA"/>
    <w:rsid w:val="00BF195C"/>
    <w:rsid w:val="00BF1A9C"/>
    <w:rsid w:val="00BF1BEF"/>
    <w:rsid w:val="00BF251E"/>
    <w:rsid w:val="00BF27E1"/>
    <w:rsid w:val="00BF28D1"/>
    <w:rsid w:val="00BF2EC7"/>
    <w:rsid w:val="00BF3273"/>
    <w:rsid w:val="00BF33B3"/>
    <w:rsid w:val="00BF3421"/>
    <w:rsid w:val="00BF3AF4"/>
    <w:rsid w:val="00BF3B19"/>
    <w:rsid w:val="00BF3C5C"/>
    <w:rsid w:val="00BF3E21"/>
    <w:rsid w:val="00BF467F"/>
    <w:rsid w:val="00BF5351"/>
    <w:rsid w:val="00BF559A"/>
    <w:rsid w:val="00BF5A94"/>
    <w:rsid w:val="00BF6250"/>
    <w:rsid w:val="00BF6568"/>
    <w:rsid w:val="00BF6607"/>
    <w:rsid w:val="00BF67BE"/>
    <w:rsid w:val="00BF7E8E"/>
    <w:rsid w:val="00C0032E"/>
    <w:rsid w:val="00C004BC"/>
    <w:rsid w:val="00C00861"/>
    <w:rsid w:val="00C008B6"/>
    <w:rsid w:val="00C00DD7"/>
    <w:rsid w:val="00C00F18"/>
    <w:rsid w:val="00C01352"/>
    <w:rsid w:val="00C017E5"/>
    <w:rsid w:val="00C023A5"/>
    <w:rsid w:val="00C02903"/>
    <w:rsid w:val="00C03412"/>
    <w:rsid w:val="00C03748"/>
    <w:rsid w:val="00C03B77"/>
    <w:rsid w:val="00C04604"/>
    <w:rsid w:val="00C05578"/>
    <w:rsid w:val="00C05AE1"/>
    <w:rsid w:val="00C05B0C"/>
    <w:rsid w:val="00C05CF0"/>
    <w:rsid w:val="00C06078"/>
    <w:rsid w:val="00C06BDB"/>
    <w:rsid w:val="00C070F0"/>
    <w:rsid w:val="00C07307"/>
    <w:rsid w:val="00C0755A"/>
    <w:rsid w:val="00C101CF"/>
    <w:rsid w:val="00C105A0"/>
    <w:rsid w:val="00C10DAB"/>
    <w:rsid w:val="00C10DF2"/>
    <w:rsid w:val="00C1129A"/>
    <w:rsid w:val="00C114E6"/>
    <w:rsid w:val="00C11A51"/>
    <w:rsid w:val="00C11F00"/>
    <w:rsid w:val="00C12388"/>
    <w:rsid w:val="00C12CEE"/>
    <w:rsid w:val="00C12DC0"/>
    <w:rsid w:val="00C13478"/>
    <w:rsid w:val="00C136E9"/>
    <w:rsid w:val="00C137D4"/>
    <w:rsid w:val="00C1396A"/>
    <w:rsid w:val="00C13DF3"/>
    <w:rsid w:val="00C13E68"/>
    <w:rsid w:val="00C143D3"/>
    <w:rsid w:val="00C14435"/>
    <w:rsid w:val="00C144C0"/>
    <w:rsid w:val="00C14D28"/>
    <w:rsid w:val="00C1669B"/>
    <w:rsid w:val="00C16867"/>
    <w:rsid w:val="00C16A99"/>
    <w:rsid w:val="00C16D9B"/>
    <w:rsid w:val="00C177E1"/>
    <w:rsid w:val="00C17B64"/>
    <w:rsid w:val="00C17B97"/>
    <w:rsid w:val="00C17D84"/>
    <w:rsid w:val="00C20E3D"/>
    <w:rsid w:val="00C2107A"/>
    <w:rsid w:val="00C21209"/>
    <w:rsid w:val="00C213BA"/>
    <w:rsid w:val="00C21BFA"/>
    <w:rsid w:val="00C22597"/>
    <w:rsid w:val="00C225CE"/>
    <w:rsid w:val="00C22E7F"/>
    <w:rsid w:val="00C23765"/>
    <w:rsid w:val="00C23A68"/>
    <w:rsid w:val="00C2435A"/>
    <w:rsid w:val="00C24532"/>
    <w:rsid w:val="00C248E4"/>
    <w:rsid w:val="00C24D72"/>
    <w:rsid w:val="00C24F38"/>
    <w:rsid w:val="00C2504E"/>
    <w:rsid w:val="00C25077"/>
    <w:rsid w:val="00C25DF9"/>
    <w:rsid w:val="00C26063"/>
    <w:rsid w:val="00C260B6"/>
    <w:rsid w:val="00C26104"/>
    <w:rsid w:val="00C26184"/>
    <w:rsid w:val="00C261B8"/>
    <w:rsid w:val="00C26453"/>
    <w:rsid w:val="00C26514"/>
    <w:rsid w:val="00C26C7F"/>
    <w:rsid w:val="00C26D62"/>
    <w:rsid w:val="00C26E17"/>
    <w:rsid w:val="00C27042"/>
    <w:rsid w:val="00C27118"/>
    <w:rsid w:val="00C271D9"/>
    <w:rsid w:val="00C27354"/>
    <w:rsid w:val="00C274F4"/>
    <w:rsid w:val="00C27550"/>
    <w:rsid w:val="00C27DB6"/>
    <w:rsid w:val="00C27E6E"/>
    <w:rsid w:val="00C304C3"/>
    <w:rsid w:val="00C3075D"/>
    <w:rsid w:val="00C307BC"/>
    <w:rsid w:val="00C309C9"/>
    <w:rsid w:val="00C30BB9"/>
    <w:rsid w:val="00C30DA8"/>
    <w:rsid w:val="00C30F0D"/>
    <w:rsid w:val="00C31190"/>
    <w:rsid w:val="00C3127C"/>
    <w:rsid w:val="00C3127E"/>
    <w:rsid w:val="00C31971"/>
    <w:rsid w:val="00C3295A"/>
    <w:rsid w:val="00C329BB"/>
    <w:rsid w:val="00C32FDE"/>
    <w:rsid w:val="00C331DA"/>
    <w:rsid w:val="00C3359A"/>
    <w:rsid w:val="00C33FF6"/>
    <w:rsid w:val="00C343AE"/>
    <w:rsid w:val="00C34460"/>
    <w:rsid w:val="00C34A4B"/>
    <w:rsid w:val="00C35033"/>
    <w:rsid w:val="00C352B8"/>
    <w:rsid w:val="00C35645"/>
    <w:rsid w:val="00C35A80"/>
    <w:rsid w:val="00C35B29"/>
    <w:rsid w:val="00C35D5C"/>
    <w:rsid w:val="00C35FBF"/>
    <w:rsid w:val="00C364F6"/>
    <w:rsid w:val="00C36940"/>
    <w:rsid w:val="00C372C6"/>
    <w:rsid w:val="00C37579"/>
    <w:rsid w:val="00C377FA"/>
    <w:rsid w:val="00C37989"/>
    <w:rsid w:val="00C37C98"/>
    <w:rsid w:val="00C37CCE"/>
    <w:rsid w:val="00C401BF"/>
    <w:rsid w:val="00C4023C"/>
    <w:rsid w:val="00C409CB"/>
    <w:rsid w:val="00C410D8"/>
    <w:rsid w:val="00C41C83"/>
    <w:rsid w:val="00C41D41"/>
    <w:rsid w:val="00C41F89"/>
    <w:rsid w:val="00C423AA"/>
    <w:rsid w:val="00C423B9"/>
    <w:rsid w:val="00C43CCB"/>
    <w:rsid w:val="00C43EE2"/>
    <w:rsid w:val="00C441AA"/>
    <w:rsid w:val="00C44512"/>
    <w:rsid w:val="00C445D4"/>
    <w:rsid w:val="00C44FB3"/>
    <w:rsid w:val="00C45405"/>
    <w:rsid w:val="00C454E4"/>
    <w:rsid w:val="00C45CE6"/>
    <w:rsid w:val="00C45E87"/>
    <w:rsid w:val="00C4601A"/>
    <w:rsid w:val="00C460C3"/>
    <w:rsid w:val="00C46725"/>
    <w:rsid w:val="00C4698E"/>
    <w:rsid w:val="00C46A07"/>
    <w:rsid w:val="00C47342"/>
    <w:rsid w:val="00C473B8"/>
    <w:rsid w:val="00C47519"/>
    <w:rsid w:val="00C47ADF"/>
    <w:rsid w:val="00C47BC7"/>
    <w:rsid w:val="00C47F94"/>
    <w:rsid w:val="00C50134"/>
    <w:rsid w:val="00C50EB9"/>
    <w:rsid w:val="00C51500"/>
    <w:rsid w:val="00C517A6"/>
    <w:rsid w:val="00C51E56"/>
    <w:rsid w:val="00C5265C"/>
    <w:rsid w:val="00C526E1"/>
    <w:rsid w:val="00C5346B"/>
    <w:rsid w:val="00C536E3"/>
    <w:rsid w:val="00C5380B"/>
    <w:rsid w:val="00C539FB"/>
    <w:rsid w:val="00C5434B"/>
    <w:rsid w:val="00C54A1A"/>
    <w:rsid w:val="00C54D1A"/>
    <w:rsid w:val="00C54D90"/>
    <w:rsid w:val="00C55296"/>
    <w:rsid w:val="00C5544B"/>
    <w:rsid w:val="00C55A5B"/>
    <w:rsid w:val="00C55CAA"/>
    <w:rsid w:val="00C55DC0"/>
    <w:rsid w:val="00C561AB"/>
    <w:rsid w:val="00C56274"/>
    <w:rsid w:val="00C56B10"/>
    <w:rsid w:val="00C57806"/>
    <w:rsid w:val="00C57D97"/>
    <w:rsid w:val="00C604E1"/>
    <w:rsid w:val="00C60A8A"/>
    <w:rsid w:val="00C60AB1"/>
    <w:rsid w:val="00C60CEC"/>
    <w:rsid w:val="00C6188E"/>
    <w:rsid w:val="00C61D80"/>
    <w:rsid w:val="00C61F8E"/>
    <w:rsid w:val="00C622D5"/>
    <w:rsid w:val="00C62553"/>
    <w:rsid w:val="00C62B1D"/>
    <w:rsid w:val="00C62B35"/>
    <w:rsid w:val="00C62FF2"/>
    <w:rsid w:val="00C6300E"/>
    <w:rsid w:val="00C6312A"/>
    <w:rsid w:val="00C632C8"/>
    <w:rsid w:val="00C63673"/>
    <w:rsid w:val="00C6371E"/>
    <w:rsid w:val="00C63F54"/>
    <w:rsid w:val="00C63FCE"/>
    <w:rsid w:val="00C63FF4"/>
    <w:rsid w:val="00C64138"/>
    <w:rsid w:val="00C646B1"/>
    <w:rsid w:val="00C64935"/>
    <w:rsid w:val="00C65514"/>
    <w:rsid w:val="00C65C30"/>
    <w:rsid w:val="00C65CD0"/>
    <w:rsid w:val="00C65DE5"/>
    <w:rsid w:val="00C66F57"/>
    <w:rsid w:val="00C67593"/>
    <w:rsid w:val="00C677C7"/>
    <w:rsid w:val="00C67C68"/>
    <w:rsid w:val="00C702AC"/>
    <w:rsid w:val="00C702C8"/>
    <w:rsid w:val="00C70469"/>
    <w:rsid w:val="00C704AF"/>
    <w:rsid w:val="00C7053B"/>
    <w:rsid w:val="00C70AC7"/>
    <w:rsid w:val="00C71082"/>
    <w:rsid w:val="00C712F4"/>
    <w:rsid w:val="00C715E0"/>
    <w:rsid w:val="00C719D1"/>
    <w:rsid w:val="00C71A61"/>
    <w:rsid w:val="00C71BEE"/>
    <w:rsid w:val="00C71DBA"/>
    <w:rsid w:val="00C71FDD"/>
    <w:rsid w:val="00C720DF"/>
    <w:rsid w:val="00C722D9"/>
    <w:rsid w:val="00C72496"/>
    <w:rsid w:val="00C72925"/>
    <w:rsid w:val="00C72E3E"/>
    <w:rsid w:val="00C73089"/>
    <w:rsid w:val="00C73866"/>
    <w:rsid w:val="00C738C3"/>
    <w:rsid w:val="00C73DA7"/>
    <w:rsid w:val="00C73F57"/>
    <w:rsid w:val="00C74372"/>
    <w:rsid w:val="00C7445D"/>
    <w:rsid w:val="00C74BB4"/>
    <w:rsid w:val="00C75843"/>
    <w:rsid w:val="00C75A3E"/>
    <w:rsid w:val="00C764EC"/>
    <w:rsid w:val="00C768B3"/>
    <w:rsid w:val="00C7696D"/>
    <w:rsid w:val="00C77040"/>
    <w:rsid w:val="00C7722B"/>
    <w:rsid w:val="00C77335"/>
    <w:rsid w:val="00C7766B"/>
    <w:rsid w:val="00C77E54"/>
    <w:rsid w:val="00C800BE"/>
    <w:rsid w:val="00C80446"/>
    <w:rsid w:val="00C8188D"/>
    <w:rsid w:val="00C8208E"/>
    <w:rsid w:val="00C825E5"/>
    <w:rsid w:val="00C82969"/>
    <w:rsid w:val="00C82E60"/>
    <w:rsid w:val="00C82F55"/>
    <w:rsid w:val="00C83117"/>
    <w:rsid w:val="00C83299"/>
    <w:rsid w:val="00C83697"/>
    <w:rsid w:val="00C839CD"/>
    <w:rsid w:val="00C844C8"/>
    <w:rsid w:val="00C85220"/>
    <w:rsid w:val="00C85480"/>
    <w:rsid w:val="00C85885"/>
    <w:rsid w:val="00C8597F"/>
    <w:rsid w:val="00C85DAF"/>
    <w:rsid w:val="00C86A0C"/>
    <w:rsid w:val="00C874E7"/>
    <w:rsid w:val="00C904A9"/>
    <w:rsid w:val="00C90C20"/>
    <w:rsid w:val="00C90D4E"/>
    <w:rsid w:val="00C90E8E"/>
    <w:rsid w:val="00C91252"/>
    <w:rsid w:val="00C9125A"/>
    <w:rsid w:val="00C913D3"/>
    <w:rsid w:val="00C9155A"/>
    <w:rsid w:val="00C91A69"/>
    <w:rsid w:val="00C91BB1"/>
    <w:rsid w:val="00C9256F"/>
    <w:rsid w:val="00C92A3E"/>
    <w:rsid w:val="00C93649"/>
    <w:rsid w:val="00C93AEC"/>
    <w:rsid w:val="00C93E58"/>
    <w:rsid w:val="00C94143"/>
    <w:rsid w:val="00C945FB"/>
    <w:rsid w:val="00C94D68"/>
    <w:rsid w:val="00C94E35"/>
    <w:rsid w:val="00C95558"/>
    <w:rsid w:val="00C95812"/>
    <w:rsid w:val="00C95D77"/>
    <w:rsid w:val="00C95EAA"/>
    <w:rsid w:val="00C95EE6"/>
    <w:rsid w:val="00C96289"/>
    <w:rsid w:val="00C96AA0"/>
    <w:rsid w:val="00C96B1F"/>
    <w:rsid w:val="00C97377"/>
    <w:rsid w:val="00C9742A"/>
    <w:rsid w:val="00C9790B"/>
    <w:rsid w:val="00C97C0F"/>
    <w:rsid w:val="00C97CBA"/>
    <w:rsid w:val="00CA0373"/>
    <w:rsid w:val="00CA048B"/>
    <w:rsid w:val="00CA06AE"/>
    <w:rsid w:val="00CA06D4"/>
    <w:rsid w:val="00CA1793"/>
    <w:rsid w:val="00CA1AE0"/>
    <w:rsid w:val="00CA1B97"/>
    <w:rsid w:val="00CA2963"/>
    <w:rsid w:val="00CA3976"/>
    <w:rsid w:val="00CA3B26"/>
    <w:rsid w:val="00CA419E"/>
    <w:rsid w:val="00CA46D3"/>
    <w:rsid w:val="00CA4DB1"/>
    <w:rsid w:val="00CA4E3E"/>
    <w:rsid w:val="00CA4E4E"/>
    <w:rsid w:val="00CA5981"/>
    <w:rsid w:val="00CA66F5"/>
    <w:rsid w:val="00CA6AC5"/>
    <w:rsid w:val="00CA74C5"/>
    <w:rsid w:val="00CA7707"/>
    <w:rsid w:val="00CB00BE"/>
    <w:rsid w:val="00CB0146"/>
    <w:rsid w:val="00CB0AE9"/>
    <w:rsid w:val="00CB1475"/>
    <w:rsid w:val="00CB1C1C"/>
    <w:rsid w:val="00CB1E4E"/>
    <w:rsid w:val="00CB220B"/>
    <w:rsid w:val="00CB2390"/>
    <w:rsid w:val="00CB2DF2"/>
    <w:rsid w:val="00CB2F42"/>
    <w:rsid w:val="00CB3186"/>
    <w:rsid w:val="00CB397E"/>
    <w:rsid w:val="00CB3AA8"/>
    <w:rsid w:val="00CB3E6E"/>
    <w:rsid w:val="00CB418B"/>
    <w:rsid w:val="00CB4567"/>
    <w:rsid w:val="00CB4C2D"/>
    <w:rsid w:val="00CB4CBD"/>
    <w:rsid w:val="00CB5395"/>
    <w:rsid w:val="00CB582F"/>
    <w:rsid w:val="00CB5DD1"/>
    <w:rsid w:val="00CB5EDF"/>
    <w:rsid w:val="00CB6245"/>
    <w:rsid w:val="00CB642C"/>
    <w:rsid w:val="00CB653B"/>
    <w:rsid w:val="00CB65D3"/>
    <w:rsid w:val="00CB663A"/>
    <w:rsid w:val="00CB6B53"/>
    <w:rsid w:val="00CB6ED5"/>
    <w:rsid w:val="00CB7096"/>
    <w:rsid w:val="00CB70AB"/>
    <w:rsid w:val="00CB7744"/>
    <w:rsid w:val="00CB7940"/>
    <w:rsid w:val="00CB7A2E"/>
    <w:rsid w:val="00CB7E76"/>
    <w:rsid w:val="00CC005E"/>
    <w:rsid w:val="00CC1171"/>
    <w:rsid w:val="00CC1699"/>
    <w:rsid w:val="00CC1908"/>
    <w:rsid w:val="00CC197D"/>
    <w:rsid w:val="00CC1A2F"/>
    <w:rsid w:val="00CC1EEA"/>
    <w:rsid w:val="00CC2DAA"/>
    <w:rsid w:val="00CC2E03"/>
    <w:rsid w:val="00CC344E"/>
    <w:rsid w:val="00CC3D4F"/>
    <w:rsid w:val="00CC3ECE"/>
    <w:rsid w:val="00CC3F32"/>
    <w:rsid w:val="00CC4671"/>
    <w:rsid w:val="00CC48DC"/>
    <w:rsid w:val="00CC4F19"/>
    <w:rsid w:val="00CC4F6E"/>
    <w:rsid w:val="00CC53A3"/>
    <w:rsid w:val="00CC5A87"/>
    <w:rsid w:val="00CC5C80"/>
    <w:rsid w:val="00CC6038"/>
    <w:rsid w:val="00CC6156"/>
    <w:rsid w:val="00CC6280"/>
    <w:rsid w:val="00CC6477"/>
    <w:rsid w:val="00CC6484"/>
    <w:rsid w:val="00CC6664"/>
    <w:rsid w:val="00CC6785"/>
    <w:rsid w:val="00CC719E"/>
    <w:rsid w:val="00CC76A7"/>
    <w:rsid w:val="00CC798D"/>
    <w:rsid w:val="00CC7C23"/>
    <w:rsid w:val="00CC7FBC"/>
    <w:rsid w:val="00CD0198"/>
    <w:rsid w:val="00CD02FB"/>
    <w:rsid w:val="00CD05A2"/>
    <w:rsid w:val="00CD157F"/>
    <w:rsid w:val="00CD15B1"/>
    <w:rsid w:val="00CD1669"/>
    <w:rsid w:val="00CD17D5"/>
    <w:rsid w:val="00CD222A"/>
    <w:rsid w:val="00CD2754"/>
    <w:rsid w:val="00CD2CD4"/>
    <w:rsid w:val="00CD2F7E"/>
    <w:rsid w:val="00CD313C"/>
    <w:rsid w:val="00CD336B"/>
    <w:rsid w:val="00CD358A"/>
    <w:rsid w:val="00CD35FF"/>
    <w:rsid w:val="00CD3B44"/>
    <w:rsid w:val="00CD50B8"/>
    <w:rsid w:val="00CD5126"/>
    <w:rsid w:val="00CD5158"/>
    <w:rsid w:val="00CD53F2"/>
    <w:rsid w:val="00CD543C"/>
    <w:rsid w:val="00CD5539"/>
    <w:rsid w:val="00CD5854"/>
    <w:rsid w:val="00CD5A13"/>
    <w:rsid w:val="00CD5D9C"/>
    <w:rsid w:val="00CD61DE"/>
    <w:rsid w:val="00CD65AB"/>
    <w:rsid w:val="00CD6946"/>
    <w:rsid w:val="00CD6A30"/>
    <w:rsid w:val="00CD7110"/>
    <w:rsid w:val="00CD74A1"/>
    <w:rsid w:val="00CD7B21"/>
    <w:rsid w:val="00CD7C93"/>
    <w:rsid w:val="00CD7D72"/>
    <w:rsid w:val="00CE011B"/>
    <w:rsid w:val="00CE050C"/>
    <w:rsid w:val="00CE0677"/>
    <w:rsid w:val="00CE07AF"/>
    <w:rsid w:val="00CE07EE"/>
    <w:rsid w:val="00CE0D39"/>
    <w:rsid w:val="00CE0F3D"/>
    <w:rsid w:val="00CE1270"/>
    <w:rsid w:val="00CE180D"/>
    <w:rsid w:val="00CE1D1C"/>
    <w:rsid w:val="00CE20E3"/>
    <w:rsid w:val="00CE2395"/>
    <w:rsid w:val="00CE2A36"/>
    <w:rsid w:val="00CE2C01"/>
    <w:rsid w:val="00CE3EA4"/>
    <w:rsid w:val="00CE432B"/>
    <w:rsid w:val="00CE43E3"/>
    <w:rsid w:val="00CE4620"/>
    <w:rsid w:val="00CE470A"/>
    <w:rsid w:val="00CE4867"/>
    <w:rsid w:val="00CE49E6"/>
    <w:rsid w:val="00CE4F77"/>
    <w:rsid w:val="00CE5F7B"/>
    <w:rsid w:val="00CE64AD"/>
    <w:rsid w:val="00CE6C37"/>
    <w:rsid w:val="00CE6E01"/>
    <w:rsid w:val="00CE6E89"/>
    <w:rsid w:val="00CE6E9C"/>
    <w:rsid w:val="00CE7036"/>
    <w:rsid w:val="00CE71C3"/>
    <w:rsid w:val="00CE72FE"/>
    <w:rsid w:val="00CE752D"/>
    <w:rsid w:val="00CE7644"/>
    <w:rsid w:val="00CE79C2"/>
    <w:rsid w:val="00CF01D0"/>
    <w:rsid w:val="00CF0287"/>
    <w:rsid w:val="00CF0364"/>
    <w:rsid w:val="00CF08FE"/>
    <w:rsid w:val="00CF0F25"/>
    <w:rsid w:val="00CF1C84"/>
    <w:rsid w:val="00CF1CF6"/>
    <w:rsid w:val="00CF200D"/>
    <w:rsid w:val="00CF2075"/>
    <w:rsid w:val="00CF2118"/>
    <w:rsid w:val="00CF26E5"/>
    <w:rsid w:val="00CF2966"/>
    <w:rsid w:val="00CF2AB9"/>
    <w:rsid w:val="00CF2CEA"/>
    <w:rsid w:val="00CF2D7A"/>
    <w:rsid w:val="00CF2FE4"/>
    <w:rsid w:val="00CF3A36"/>
    <w:rsid w:val="00CF4217"/>
    <w:rsid w:val="00CF42D5"/>
    <w:rsid w:val="00CF4555"/>
    <w:rsid w:val="00CF466C"/>
    <w:rsid w:val="00CF475B"/>
    <w:rsid w:val="00CF483D"/>
    <w:rsid w:val="00CF5126"/>
    <w:rsid w:val="00CF55C4"/>
    <w:rsid w:val="00CF5687"/>
    <w:rsid w:val="00CF58D1"/>
    <w:rsid w:val="00CF5D03"/>
    <w:rsid w:val="00CF6C27"/>
    <w:rsid w:val="00CF7396"/>
    <w:rsid w:val="00CF7698"/>
    <w:rsid w:val="00CF773C"/>
    <w:rsid w:val="00CF7A84"/>
    <w:rsid w:val="00D0009D"/>
    <w:rsid w:val="00D000CA"/>
    <w:rsid w:val="00D00432"/>
    <w:rsid w:val="00D00609"/>
    <w:rsid w:val="00D008EB"/>
    <w:rsid w:val="00D009E8"/>
    <w:rsid w:val="00D00E8F"/>
    <w:rsid w:val="00D0101D"/>
    <w:rsid w:val="00D01100"/>
    <w:rsid w:val="00D01729"/>
    <w:rsid w:val="00D01C62"/>
    <w:rsid w:val="00D01D8A"/>
    <w:rsid w:val="00D024EB"/>
    <w:rsid w:val="00D03081"/>
    <w:rsid w:val="00D03266"/>
    <w:rsid w:val="00D03ED7"/>
    <w:rsid w:val="00D04042"/>
    <w:rsid w:val="00D041D3"/>
    <w:rsid w:val="00D045EF"/>
    <w:rsid w:val="00D0474E"/>
    <w:rsid w:val="00D05172"/>
    <w:rsid w:val="00D05A09"/>
    <w:rsid w:val="00D05C9B"/>
    <w:rsid w:val="00D069E3"/>
    <w:rsid w:val="00D06E41"/>
    <w:rsid w:val="00D077CD"/>
    <w:rsid w:val="00D10582"/>
    <w:rsid w:val="00D110BE"/>
    <w:rsid w:val="00D124EE"/>
    <w:rsid w:val="00D12A28"/>
    <w:rsid w:val="00D12C0C"/>
    <w:rsid w:val="00D137D7"/>
    <w:rsid w:val="00D14065"/>
    <w:rsid w:val="00D142DB"/>
    <w:rsid w:val="00D15024"/>
    <w:rsid w:val="00D1502E"/>
    <w:rsid w:val="00D155F4"/>
    <w:rsid w:val="00D15AD4"/>
    <w:rsid w:val="00D15D4B"/>
    <w:rsid w:val="00D1604E"/>
    <w:rsid w:val="00D162CD"/>
    <w:rsid w:val="00D163F3"/>
    <w:rsid w:val="00D1662E"/>
    <w:rsid w:val="00D16715"/>
    <w:rsid w:val="00D17627"/>
    <w:rsid w:val="00D176F2"/>
    <w:rsid w:val="00D17AC7"/>
    <w:rsid w:val="00D17B7B"/>
    <w:rsid w:val="00D17F3C"/>
    <w:rsid w:val="00D2024B"/>
    <w:rsid w:val="00D20A79"/>
    <w:rsid w:val="00D20B31"/>
    <w:rsid w:val="00D20CBC"/>
    <w:rsid w:val="00D20DE8"/>
    <w:rsid w:val="00D20F9D"/>
    <w:rsid w:val="00D2123C"/>
    <w:rsid w:val="00D212A6"/>
    <w:rsid w:val="00D220A2"/>
    <w:rsid w:val="00D2222A"/>
    <w:rsid w:val="00D22267"/>
    <w:rsid w:val="00D223AA"/>
    <w:rsid w:val="00D22D57"/>
    <w:rsid w:val="00D231A1"/>
    <w:rsid w:val="00D232B4"/>
    <w:rsid w:val="00D23621"/>
    <w:rsid w:val="00D239A7"/>
    <w:rsid w:val="00D23A0F"/>
    <w:rsid w:val="00D23B12"/>
    <w:rsid w:val="00D2462F"/>
    <w:rsid w:val="00D25085"/>
    <w:rsid w:val="00D250F2"/>
    <w:rsid w:val="00D25911"/>
    <w:rsid w:val="00D25918"/>
    <w:rsid w:val="00D25DAC"/>
    <w:rsid w:val="00D262AE"/>
    <w:rsid w:val="00D265F8"/>
    <w:rsid w:val="00D26678"/>
    <w:rsid w:val="00D26724"/>
    <w:rsid w:val="00D26742"/>
    <w:rsid w:val="00D26C10"/>
    <w:rsid w:val="00D26EBD"/>
    <w:rsid w:val="00D26F20"/>
    <w:rsid w:val="00D27156"/>
    <w:rsid w:val="00D27ABD"/>
    <w:rsid w:val="00D301DC"/>
    <w:rsid w:val="00D302CB"/>
    <w:rsid w:val="00D3034C"/>
    <w:rsid w:val="00D30352"/>
    <w:rsid w:val="00D30407"/>
    <w:rsid w:val="00D304E2"/>
    <w:rsid w:val="00D305A2"/>
    <w:rsid w:val="00D30D9A"/>
    <w:rsid w:val="00D30E6C"/>
    <w:rsid w:val="00D313C7"/>
    <w:rsid w:val="00D31648"/>
    <w:rsid w:val="00D32658"/>
    <w:rsid w:val="00D32762"/>
    <w:rsid w:val="00D32AD8"/>
    <w:rsid w:val="00D32C5A"/>
    <w:rsid w:val="00D33522"/>
    <w:rsid w:val="00D33B53"/>
    <w:rsid w:val="00D33BBC"/>
    <w:rsid w:val="00D33D43"/>
    <w:rsid w:val="00D34264"/>
    <w:rsid w:val="00D3437B"/>
    <w:rsid w:val="00D348F5"/>
    <w:rsid w:val="00D34A58"/>
    <w:rsid w:val="00D34F68"/>
    <w:rsid w:val="00D3511F"/>
    <w:rsid w:val="00D352F9"/>
    <w:rsid w:val="00D3563D"/>
    <w:rsid w:val="00D35C5C"/>
    <w:rsid w:val="00D35D2F"/>
    <w:rsid w:val="00D36134"/>
    <w:rsid w:val="00D364CD"/>
    <w:rsid w:val="00D36834"/>
    <w:rsid w:val="00D36F7E"/>
    <w:rsid w:val="00D37779"/>
    <w:rsid w:val="00D37E35"/>
    <w:rsid w:val="00D40454"/>
    <w:rsid w:val="00D40F9C"/>
    <w:rsid w:val="00D41554"/>
    <w:rsid w:val="00D41721"/>
    <w:rsid w:val="00D42F7D"/>
    <w:rsid w:val="00D43125"/>
    <w:rsid w:val="00D453A4"/>
    <w:rsid w:val="00D46430"/>
    <w:rsid w:val="00D466D0"/>
    <w:rsid w:val="00D46913"/>
    <w:rsid w:val="00D46961"/>
    <w:rsid w:val="00D469C1"/>
    <w:rsid w:val="00D47329"/>
    <w:rsid w:val="00D47616"/>
    <w:rsid w:val="00D477E6"/>
    <w:rsid w:val="00D47A95"/>
    <w:rsid w:val="00D47B21"/>
    <w:rsid w:val="00D5032F"/>
    <w:rsid w:val="00D50959"/>
    <w:rsid w:val="00D50E29"/>
    <w:rsid w:val="00D510C9"/>
    <w:rsid w:val="00D51458"/>
    <w:rsid w:val="00D51545"/>
    <w:rsid w:val="00D515A7"/>
    <w:rsid w:val="00D51874"/>
    <w:rsid w:val="00D51C4F"/>
    <w:rsid w:val="00D52EBE"/>
    <w:rsid w:val="00D53450"/>
    <w:rsid w:val="00D53455"/>
    <w:rsid w:val="00D535E6"/>
    <w:rsid w:val="00D536E4"/>
    <w:rsid w:val="00D53875"/>
    <w:rsid w:val="00D549C4"/>
    <w:rsid w:val="00D54F91"/>
    <w:rsid w:val="00D553EF"/>
    <w:rsid w:val="00D55A55"/>
    <w:rsid w:val="00D55BD3"/>
    <w:rsid w:val="00D5642F"/>
    <w:rsid w:val="00D564F1"/>
    <w:rsid w:val="00D56A2F"/>
    <w:rsid w:val="00D56EE6"/>
    <w:rsid w:val="00D5724A"/>
    <w:rsid w:val="00D572A2"/>
    <w:rsid w:val="00D572EE"/>
    <w:rsid w:val="00D574A7"/>
    <w:rsid w:val="00D60B39"/>
    <w:rsid w:val="00D61185"/>
    <w:rsid w:val="00D612DC"/>
    <w:rsid w:val="00D61525"/>
    <w:rsid w:val="00D619A5"/>
    <w:rsid w:val="00D61B86"/>
    <w:rsid w:val="00D61E27"/>
    <w:rsid w:val="00D62F22"/>
    <w:rsid w:val="00D6317A"/>
    <w:rsid w:val="00D63193"/>
    <w:rsid w:val="00D63B5A"/>
    <w:rsid w:val="00D63B8B"/>
    <w:rsid w:val="00D63BC5"/>
    <w:rsid w:val="00D642DC"/>
    <w:rsid w:val="00D64C47"/>
    <w:rsid w:val="00D65545"/>
    <w:rsid w:val="00D65957"/>
    <w:rsid w:val="00D66491"/>
    <w:rsid w:val="00D66C88"/>
    <w:rsid w:val="00D66E81"/>
    <w:rsid w:val="00D671EB"/>
    <w:rsid w:val="00D67332"/>
    <w:rsid w:val="00D702B2"/>
    <w:rsid w:val="00D709F0"/>
    <w:rsid w:val="00D70A4B"/>
    <w:rsid w:val="00D70C07"/>
    <w:rsid w:val="00D70DD3"/>
    <w:rsid w:val="00D70F22"/>
    <w:rsid w:val="00D70F7A"/>
    <w:rsid w:val="00D71B18"/>
    <w:rsid w:val="00D72766"/>
    <w:rsid w:val="00D72D25"/>
    <w:rsid w:val="00D72FF1"/>
    <w:rsid w:val="00D73A1C"/>
    <w:rsid w:val="00D73C9C"/>
    <w:rsid w:val="00D73D30"/>
    <w:rsid w:val="00D7409E"/>
    <w:rsid w:val="00D740EA"/>
    <w:rsid w:val="00D744EF"/>
    <w:rsid w:val="00D74A8C"/>
    <w:rsid w:val="00D74B0D"/>
    <w:rsid w:val="00D74B59"/>
    <w:rsid w:val="00D74B71"/>
    <w:rsid w:val="00D74E0D"/>
    <w:rsid w:val="00D7502E"/>
    <w:rsid w:val="00D75714"/>
    <w:rsid w:val="00D757D6"/>
    <w:rsid w:val="00D76655"/>
    <w:rsid w:val="00D769B4"/>
    <w:rsid w:val="00D769F1"/>
    <w:rsid w:val="00D76AEC"/>
    <w:rsid w:val="00D76B3E"/>
    <w:rsid w:val="00D76D4D"/>
    <w:rsid w:val="00D777AA"/>
    <w:rsid w:val="00D77979"/>
    <w:rsid w:val="00D77ADB"/>
    <w:rsid w:val="00D77E1B"/>
    <w:rsid w:val="00D801F2"/>
    <w:rsid w:val="00D814AE"/>
    <w:rsid w:val="00D815BC"/>
    <w:rsid w:val="00D819EC"/>
    <w:rsid w:val="00D8222A"/>
    <w:rsid w:val="00D82556"/>
    <w:rsid w:val="00D828ED"/>
    <w:rsid w:val="00D82B0A"/>
    <w:rsid w:val="00D82C27"/>
    <w:rsid w:val="00D82C96"/>
    <w:rsid w:val="00D83000"/>
    <w:rsid w:val="00D83096"/>
    <w:rsid w:val="00D838B0"/>
    <w:rsid w:val="00D83C65"/>
    <w:rsid w:val="00D842F9"/>
    <w:rsid w:val="00D8460D"/>
    <w:rsid w:val="00D847D8"/>
    <w:rsid w:val="00D852AF"/>
    <w:rsid w:val="00D8539B"/>
    <w:rsid w:val="00D8566A"/>
    <w:rsid w:val="00D858DC"/>
    <w:rsid w:val="00D85C86"/>
    <w:rsid w:val="00D86FEE"/>
    <w:rsid w:val="00D87001"/>
    <w:rsid w:val="00D87086"/>
    <w:rsid w:val="00D871FD"/>
    <w:rsid w:val="00D87A1D"/>
    <w:rsid w:val="00D913A5"/>
    <w:rsid w:val="00D916AE"/>
    <w:rsid w:val="00D91BCB"/>
    <w:rsid w:val="00D92502"/>
    <w:rsid w:val="00D92BF4"/>
    <w:rsid w:val="00D93579"/>
    <w:rsid w:val="00D9395F"/>
    <w:rsid w:val="00D94CE7"/>
    <w:rsid w:val="00D94FAA"/>
    <w:rsid w:val="00D95106"/>
    <w:rsid w:val="00D954AE"/>
    <w:rsid w:val="00D955D9"/>
    <w:rsid w:val="00D9599A"/>
    <w:rsid w:val="00D95E96"/>
    <w:rsid w:val="00D96308"/>
    <w:rsid w:val="00D9639E"/>
    <w:rsid w:val="00D96EAD"/>
    <w:rsid w:val="00D976D2"/>
    <w:rsid w:val="00D97A14"/>
    <w:rsid w:val="00D97F53"/>
    <w:rsid w:val="00DA04BE"/>
    <w:rsid w:val="00DA05A1"/>
    <w:rsid w:val="00DA0648"/>
    <w:rsid w:val="00DA088E"/>
    <w:rsid w:val="00DA154D"/>
    <w:rsid w:val="00DA15DD"/>
    <w:rsid w:val="00DA1950"/>
    <w:rsid w:val="00DA1A88"/>
    <w:rsid w:val="00DA1B78"/>
    <w:rsid w:val="00DA2086"/>
    <w:rsid w:val="00DA2150"/>
    <w:rsid w:val="00DA24AA"/>
    <w:rsid w:val="00DA251C"/>
    <w:rsid w:val="00DA2609"/>
    <w:rsid w:val="00DA2A3A"/>
    <w:rsid w:val="00DA2C36"/>
    <w:rsid w:val="00DA2D1A"/>
    <w:rsid w:val="00DA2FD3"/>
    <w:rsid w:val="00DA331C"/>
    <w:rsid w:val="00DA392C"/>
    <w:rsid w:val="00DA3D56"/>
    <w:rsid w:val="00DA438C"/>
    <w:rsid w:val="00DA43DF"/>
    <w:rsid w:val="00DA49D2"/>
    <w:rsid w:val="00DA4AE9"/>
    <w:rsid w:val="00DA51F8"/>
    <w:rsid w:val="00DA5A48"/>
    <w:rsid w:val="00DA5EE6"/>
    <w:rsid w:val="00DA66C8"/>
    <w:rsid w:val="00DA6A27"/>
    <w:rsid w:val="00DA6FB5"/>
    <w:rsid w:val="00DA702E"/>
    <w:rsid w:val="00DA7210"/>
    <w:rsid w:val="00DA72BB"/>
    <w:rsid w:val="00DA7914"/>
    <w:rsid w:val="00DA7E8E"/>
    <w:rsid w:val="00DA7ED7"/>
    <w:rsid w:val="00DA7EDA"/>
    <w:rsid w:val="00DA7F45"/>
    <w:rsid w:val="00DB01D8"/>
    <w:rsid w:val="00DB0238"/>
    <w:rsid w:val="00DB03A6"/>
    <w:rsid w:val="00DB070E"/>
    <w:rsid w:val="00DB08C8"/>
    <w:rsid w:val="00DB124D"/>
    <w:rsid w:val="00DB13EF"/>
    <w:rsid w:val="00DB183E"/>
    <w:rsid w:val="00DB18E4"/>
    <w:rsid w:val="00DB19EB"/>
    <w:rsid w:val="00DB2763"/>
    <w:rsid w:val="00DB2943"/>
    <w:rsid w:val="00DB31B7"/>
    <w:rsid w:val="00DB36D7"/>
    <w:rsid w:val="00DB3C29"/>
    <w:rsid w:val="00DB3C2D"/>
    <w:rsid w:val="00DB3E1F"/>
    <w:rsid w:val="00DB3E7C"/>
    <w:rsid w:val="00DB406A"/>
    <w:rsid w:val="00DB4396"/>
    <w:rsid w:val="00DB44B1"/>
    <w:rsid w:val="00DB4924"/>
    <w:rsid w:val="00DB4CB1"/>
    <w:rsid w:val="00DB4FD5"/>
    <w:rsid w:val="00DB5261"/>
    <w:rsid w:val="00DB54E2"/>
    <w:rsid w:val="00DB57FD"/>
    <w:rsid w:val="00DB632A"/>
    <w:rsid w:val="00DB6B33"/>
    <w:rsid w:val="00DB6FCA"/>
    <w:rsid w:val="00DB7114"/>
    <w:rsid w:val="00DB7418"/>
    <w:rsid w:val="00DB770C"/>
    <w:rsid w:val="00DC09FD"/>
    <w:rsid w:val="00DC0B1F"/>
    <w:rsid w:val="00DC0C53"/>
    <w:rsid w:val="00DC19E1"/>
    <w:rsid w:val="00DC1C04"/>
    <w:rsid w:val="00DC2302"/>
    <w:rsid w:val="00DC2B80"/>
    <w:rsid w:val="00DC2BB1"/>
    <w:rsid w:val="00DC2D08"/>
    <w:rsid w:val="00DC3132"/>
    <w:rsid w:val="00DC354A"/>
    <w:rsid w:val="00DC3797"/>
    <w:rsid w:val="00DC3B72"/>
    <w:rsid w:val="00DC3FAC"/>
    <w:rsid w:val="00DC4402"/>
    <w:rsid w:val="00DC46DE"/>
    <w:rsid w:val="00DC48F2"/>
    <w:rsid w:val="00DC4FB5"/>
    <w:rsid w:val="00DC5CA0"/>
    <w:rsid w:val="00DC603D"/>
    <w:rsid w:val="00DC6C14"/>
    <w:rsid w:val="00DC7537"/>
    <w:rsid w:val="00DD03FA"/>
    <w:rsid w:val="00DD0923"/>
    <w:rsid w:val="00DD0ECE"/>
    <w:rsid w:val="00DD0EE8"/>
    <w:rsid w:val="00DD0F83"/>
    <w:rsid w:val="00DD12FE"/>
    <w:rsid w:val="00DD14E1"/>
    <w:rsid w:val="00DD221F"/>
    <w:rsid w:val="00DD2784"/>
    <w:rsid w:val="00DD279E"/>
    <w:rsid w:val="00DD2ABF"/>
    <w:rsid w:val="00DD3F61"/>
    <w:rsid w:val="00DD461C"/>
    <w:rsid w:val="00DD4BFC"/>
    <w:rsid w:val="00DD549F"/>
    <w:rsid w:val="00DD58FD"/>
    <w:rsid w:val="00DD5928"/>
    <w:rsid w:val="00DD5A1E"/>
    <w:rsid w:val="00DD5F5E"/>
    <w:rsid w:val="00DD6216"/>
    <w:rsid w:val="00DD63C8"/>
    <w:rsid w:val="00DD69DA"/>
    <w:rsid w:val="00DD6B00"/>
    <w:rsid w:val="00DD6D6B"/>
    <w:rsid w:val="00DD7ACD"/>
    <w:rsid w:val="00DD7BFF"/>
    <w:rsid w:val="00DD7DAA"/>
    <w:rsid w:val="00DD7E40"/>
    <w:rsid w:val="00DE07B7"/>
    <w:rsid w:val="00DE0807"/>
    <w:rsid w:val="00DE0AC9"/>
    <w:rsid w:val="00DE1535"/>
    <w:rsid w:val="00DE163E"/>
    <w:rsid w:val="00DE1DE1"/>
    <w:rsid w:val="00DE2613"/>
    <w:rsid w:val="00DE31A0"/>
    <w:rsid w:val="00DE3A1D"/>
    <w:rsid w:val="00DE3C9F"/>
    <w:rsid w:val="00DE3D7A"/>
    <w:rsid w:val="00DE424D"/>
    <w:rsid w:val="00DE425F"/>
    <w:rsid w:val="00DE4662"/>
    <w:rsid w:val="00DE47D7"/>
    <w:rsid w:val="00DE4AE6"/>
    <w:rsid w:val="00DE5076"/>
    <w:rsid w:val="00DE50A2"/>
    <w:rsid w:val="00DE5ABE"/>
    <w:rsid w:val="00DE62DB"/>
    <w:rsid w:val="00DE64D4"/>
    <w:rsid w:val="00DE66DC"/>
    <w:rsid w:val="00DE6707"/>
    <w:rsid w:val="00DE6DFA"/>
    <w:rsid w:val="00DE7535"/>
    <w:rsid w:val="00DE76FB"/>
    <w:rsid w:val="00DE77C3"/>
    <w:rsid w:val="00DE785C"/>
    <w:rsid w:val="00DE7D29"/>
    <w:rsid w:val="00DF02B7"/>
    <w:rsid w:val="00DF09E7"/>
    <w:rsid w:val="00DF0C04"/>
    <w:rsid w:val="00DF0CCB"/>
    <w:rsid w:val="00DF1301"/>
    <w:rsid w:val="00DF173B"/>
    <w:rsid w:val="00DF180D"/>
    <w:rsid w:val="00DF1CB9"/>
    <w:rsid w:val="00DF1F7E"/>
    <w:rsid w:val="00DF2261"/>
    <w:rsid w:val="00DF28C4"/>
    <w:rsid w:val="00DF2C60"/>
    <w:rsid w:val="00DF2C95"/>
    <w:rsid w:val="00DF2DEB"/>
    <w:rsid w:val="00DF2F0C"/>
    <w:rsid w:val="00DF3A26"/>
    <w:rsid w:val="00DF3EEB"/>
    <w:rsid w:val="00DF40FA"/>
    <w:rsid w:val="00DF4281"/>
    <w:rsid w:val="00DF44F4"/>
    <w:rsid w:val="00DF4A90"/>
    <w:rsid w:val="00DF4C75"/>
    <w:rsid w:val="00DF4D73"/>
    <w:rsid w:val="00DF52E0"/>
    <w:rsid w:val="00DF5735"/>
    <w:rsid w:val="00DF5FBD"/>
    <w:rsid w:val="00DF6598"/>
    <w:rsid w:val="00DF65E5"/>
    <w:rsid w:val="00DF6C43"/>
    <w:rsid w:val="00DF75FE"/>
    <w:rsid w:val="00E0043A"/>
    <w:rsid w:val="00E00714"/>
    <w:rsid w:val="00E007CC"/>
    <w:rsid w:val="00E0080B"/>
    <w:rsid w:val="00E00A43"/>
    <w:rsid w:val="00E00BE1"/>
    <w:rsid w:val="00E018E0"/>
    <w:rsid w:val="00E01CFE"/>
    <w:rsid w:val="00E02C88"/>
    <w:rsid w:val="00E030ED"/>
    <w:rsid w:val="00E0311E"/>
    <w:rsid w:val="00E03894"/>
    <w:rsid w:val="00E03A27"/>
    <w:rsid w:val="00E03C8B"/>
    <w:rsid w:val="00E03DAD"/>
    <w:rsid w:val="00E04206"/>
    <w:rsid w:val="00E046AE"/>
    <w:rsid w:val="00E049D9"/>
    <w:rsid w:val="00E04B5B"/>
    <w:rsid w:val="00E06107"/>
    <w:rsid w:val="00E06591"/>
    <w:rsid w:val="00E065A5"/>
    <w:rsid w:val="00E06963"/>
    <w:rsid w:val="00E07888"/>
    <w:rsid w:val="00E07E95"/>
    <w:rsid w:val="00E07F3A"/>
    <w:rsid w:val="00E10272"/>
    <w:rsid w:val="00E102BB"/>
    <w:rsid w:val="00E103AF"/>
    <w:rsid w:val="00E10DF7"/>
    <w:rsid w:val="00E10FFA"/>
    <w:rsid w:val="00E11101"/>
    <w:rsid w:val="00E11384"/>
    <w:rsid w:val="00E11B1C"/>
    <w:rsid w:val="00E11C2C"/>
    <w:rsid w:val="00E11D50"/>
    <w:rsid w:val="00E121CC"/>
    <w:rsid w:val="00E12504"/>
    <w:rsid w:val="00E129E1"/>
    <w:rsid w:val="00E12A52"/>
    <w:rsid w:val="00E12C46"/>
    <w:rsid w:val="00E130D3"/>
    <w:rsid w:val="00E13166"/>
    <w:rsid w:val="00E13AAC"/>
    <w:rsid w:val="00E13EC8"/>
    <w:rsid w:val="00E145BC"/>
    <w:rsid w:val="00E14876"/>
    <w:rsid w:val="00E14ADB"/>
    <w:rsid w:val="00E14C5E"/>
    <w:rsid w:val="00E14E2C"/>
    <w:rsid w:val="00E15037"/>
    <w:rsid w:val="00E15412"/>
    <w:rsid w:val="00E159D9"/>
    <w:rsid w:val="00E15F81"/>
    <w:rsid w:val="00E1659D"/>
    <w:rsid w:val="00E1681B"/>
    <w:rsid w:val="00E1684C"/>
    <w:rsid w:val="00E16E04"/>
    <w:rsid w:val="00E1715D"/>
    <w:rsid w:val="00E176AC"/>
    <w:rsid w:val="00E205A2"/>
    <w:rsid w:val="00E20F50"/>
    <w:rsid w:val="00E20FA0"/>
    <w:rsid w:val="00E213E0"/>
    <w:rsid w:val="00E21E41"/>
    <w:rsid w:val="00E21EA3"/>
    <w:rsid w:val="00E221DF"/>
    <w:rsid w:val="00E22DC6"/>
    <w:rsid w:val="00E22FB4"/>
    <w:rsid w:val="00E234EA"/>
    <w:rsid w:val="00E2404F"/>
    <w:rsid w:val="00E242BC"/>
    <w:rsid w:val="00E24393"/>
    <w:rsid w:val="00E24439"/>
    <w:rsid w:val="00E254BA"/>
    <w:rsid w:val="00E25995"/>
    <w:rsid w:val="00E259DA"/>
    <w:rsid w:val="00E25E5A"/>
    <w:rsid w:val="00E26033"/>
    <w:rsid w:val="00E2622B"/>
    <w:rsid w:val="00E26408"/>
    <w:rsid w:val="00E26695"/>
    <w:rsid w:val="00E26C2E"/>
    <w:rsid w:val="00E26F9E"/>
    <w:rsid w:val="00E27216"/>
    <w:rsid w:val="00E274A1"/>
    <w:rsid w:val="00E27712"/>
    <w:rsid w:val="00E27802"/>
    <w:rsid w:val="00E278D7"/>
    <w:rsid w:val="00E27AC8"/>
    <w:rsid w:val="00E27DF5"/>
    <w:rsid w:val="00E30542"/>
    <w:rsid w:val="00E30597"/>
    <w:rsid w:val="00E306F2"/>
    <w:rsid w:val="00E30C03"/>
    <w:rsid w:val="00E30DBE"/>
    <w:rsid w:val="00E31AC9"/>
    <w:rsid w:val="00E3223B"/>
    <w:rsid w:val="00E32331"/>
    <w:rsid w:val="00E323F6"/>
    <w:rsid w:val="00E329A7"/>
    <w:rsid w:val="00E32D30"/>
    <w:rsid w:val="00E3319C"/>
    <w:rsid w:val="00E333FC"/>
    <w:rsid w:val="00E33CE8"/>
    <w:rsid w:val="00E33D58"/>
    <w:rsid w:val="00E33D85"/>
    <w:rsid w:val="00E3402E"/>
    <w:rsid w:val="00E3462D"/>
    <w:rsid w:val="00E34746"/>
    <w:rsid w:val="00E34D84"/>
    <w:rsid w:val="00E3508C"/>
    <w:rsid w:val="00E3561D"/>
    <w:rsid w:val="00E35645"/>
    <w:rsid w:val="00E35D74"/>
    <w:rsid w:val="00E366F6"/>
    <w:rsid w:val="00E368FF"/>
    <w:rsid w:val="00E36B0F"/>
    <w:rsid w:val="00E36BCA"/>
    <w:rsid w:val="00E36FC8"/>
    <w:rsid w:val="00E37C8C"/>
    <w:rsid w:val="00E37FCB"/>
    <w:rsid w:val="00E408D4"/>
    <w:rsid w:val="00E40B70"/>
    <w:rsid w:val="00E40C78"/>
    <w:rsid w:val="00E40F4A"/>
    <w:rsid w:val="00E4136C"/>
    <w:rsid w:val="00E421FA"/>
    <w:rsid w:val="00E42900"/>
    <w:rsid w:val="00E429D7"/>
    <w:rsid w:val="00E436BE"/>
    <w:rsid w:val="00E43780"/>
    <w:rsid w:val="00E437AC"/>
    <w:rsid w:val="00E43B59"/>
    <w:rsid w:val="00E43F39"/>
    <w:rsid w:val="00E442EA"/>
    <w:rsid w:val="00E443E9"/>
    <w:rsid w:val="00E44DEF"/>
    <w:rsid w:val="00E453F7"/>
    <w:rsid w:val="00E456F2"/>
    <w:rsid w:val="00E45DC9"/>
    <w:rsid w:val="00E46966"/>
    <w:rsid w:val="00E47803"/>
    <w:rsid w:val="00E50A2F"/>
    <w:rsid w:val="00E50AAA"/>
    <w:rsid w:val="00E50BE2"/>
    <w:rsid w:val="00E5204A"/>
    <w:rsid w:val="00E52D90"/>
    <w:rsid w:val="00E53184"/>
    <w:rsid w:val="00E5332E"/>
    <w:rsid w:val="00E5347B"/>
    <w:rsid w:val="00E536EA"/>
    <w:rsid w:val="00E539E1"/>
    <w:rsid w:val="00E53B68"/>
    <w:rsid w:val="00E53E84"/>
    <w:rsid w:val="00E5403B"/>
    <w:rsid w:val="00E545DB"/>
    <w:rsid w:val="00E54F14"/>
    <w:rsid w:val="00E557E2"/>
    <w:rsid w:val="00E562E8"/>
    <w:rsid w:val="00E56F7B"/>
    <w:rsid w:val="00E5748E"/>
    <w:rsid w:val="00E574EB"/>
    <w:rsid w:val="00E576F5"/>
    <w:rsid w:val="00E578D7"/>
    <w:rsid w:val="00E57C3B"/>
    <w:rsid w:val="00E57ED3"/>
    <w:rsid w:val="00E60267"/>
    <w:rsid w:val="00E6043B"/>
    <w:rsid w:val="00E604AA"/>
    <w:rsid w:val="00E6054E"/>
    <w:rsid w:val="00E60802"/>
    <w:rsid w:val="00E609C7"/>
    <w:rsid w:val="00E60EA2"/>
    <w:rsid w:val="00E611EF"/>
    <w:rsid w:val="00E61A9E"/>
    <w:rsid w:val="00E62021"/>
    <w:rsid w:val="00E621FA"/>
    <w:rsid w:val="00E622EA"/>
    <w:rsid w:val="00E62A31"/>
    <w:rsid w:val="00E6337C"/>
    <w:rsid w:val="00E6385B"/>
    <w:rsid w:val="00E64300"/>
    <w:rsid w:val="00E6484B"/>
    <w:rsid w:val="00E64CCF"/>
    <w:rsid w:val="00E65333"/>
    <w:rsid w:val="00E65753"/>
    <w:rsid w:val="00E658AD"/>
    <w:rsid w:val="00E658B2"/>
    <w:rsid w:val="00E65AFE"/>
    <w:rsid w:val="00E65C99"/>
    <w:rsid w:val="00E65D1F"/>
    <w:rsid w:val="00E6609E"/>
    <w:rsid w:val="00E66143"/>
    <w:rsid w:val="00E6614B"/>
    <w:rsid w:val="00E66643"/>
    <w:rsid w:val="00E66AFC"/>
    <w:rsid w:val="00E66EB0"/>
    <w:rsid w:val="00E66F4B"/>
    <w:rsid w:val="00E67228"/>
    <w:rsid w:val="00E67D3E"/>
    <w:rsid w:val="00E67F3A"/>
    <w:rsid w:val="00E67F4D"/>
    <w:rsid w:val="00E703A2"/>
    <w:rsid w:val="00E70405"/>
    <w:rsid w:val="00E70415"/>
    <w:rsid w:val="00E704DB"/>
    <w:rsid w:val="00E729C2"/>
    <w:rsid w:val="00E72A24"/>
    <w:rsid w:val="00E734BB"/>
    <w:rsid w:val="00E73F69"/>
    <w:rsid w:val="00E7424D"/>
    <w:rsid w:val="00E743D6"/>
    <w:rsid w:val="00E74517"/>
    <w:rsid w:val="00E748DA"/>
    <w:rsid w:val="00E7521D"/>
    <w:rsid w:val="00E752E5"/>
    <w:rsid w:val="00E752F1"/>
    <w:rsid w:val="00E758E4"/>
    <w:rsid w:val="00E75E92"/>
    <w:rsid w:val="00E7610D"/>
    <w:rsid w:val="00E768D8"/>
    <w:rsid w:val="00E76CFB"/>
    <w:rsid w:val="00E770B7"/>
    <w:rsid w:val="00E77719"/>
    <w:rsid w:val="00E77AEA"/>
    <w:rsid w:val="00E80095"/>
    <w:rsid w:val="00E800E5"/>
    <w:rsid w:val="00E80A51"/>
    <w:rsid w:val="00E80B55"/>
    <w:rsid w:val="00E80CE8"/>
    <w:rsid w:val="00E8260B"/>
    <w:rsid w:val="00E82A74"/>
    <w:rsid w:val="00E82D9B"/>
    <w:rsid w:val="00E82D9F"/>
    <w:rsid w:val="00E83842"/>
    <w:rsid w:val="00E83D43"/>
    <w:rsid w:val="00E8416A"/>
    <w:rsid w:val="00E84423"/>
    <w:rsid w:val="00E84F43"/>
    <w:rsid w:val="00E85479"/>
    <w:rsid w:val="00E8578E"/>
    <w:rsid w:val="00E863C9"/>
    <w:rsid w:val="00E8645B"/>
    <w:rsid w:val="00E8664E"/>
    <w:rsid w:val="00E8672D"/>
    <w:rsid w:val="00E867F0"/>
    <w:rsid w:val="00E86FD4"/>
    <w:rsid w:val="00E870D5"/>
    <w:rsid w:val="00E8717C"/>
    <w:rsid w:val="00E8769E"/>
    <w:rsid w:val="00E90063"/>
    <w:rsid w:val="00E9006C"/>
    <w:rsid w:val="00E9036B"/>
    <w:rsid w:val="00E908B1"/>
    <w:rsid w:val="00E914D3"/>
    <w:rsid w:val="00E917EA"/>
    <w:rsid w:val="00E9186D"/>
    <w:rsid w:val="00E91B9E"/>
    <w:rsid w:val="00E91E02"/>
    <w:rsid w:val="00E927E7"/>
    <w:rsid w:val="00E92947"/>
    <w:rsid w:val="00E934D4"/>
    <w:rsid w:val="00E94421"/>
    <w:rsid w:val="00E944BC"/>
    <w:rsid w:val="00E94559"/>
    <w:rsid w:val="00E94F83"/>
    <w:rsid w:val="00E954E5"/>
    <w:rsid w:val="00E95867"/>
    <w:rsid w:val="00E9658A"/>
    <w:rsid w:val="00E96928"/>
    <w:rsid w:val="00E96C0D"/>
    <w:rsid w:val="00E96F6D"/>
    <w:rsid w:val="00E972F3"/>
    <w:rsid w:val="00E979A4"/>
    <w:rsid w:val="00E97A7B"/>
    <w:rsid w:val="00E97AFB"/>
    <w:rsid w:val="00E97FD2"/>
    <w:rsid w:val="00EA0199"/>
    <w:rsid w:val="00EA0E61"/>
    <w:rsid w:val="00EA1632"/>
    <w:rsid w:val="00EA18ED"/>
    <w:rsid w:val="00EA1E5D"/>
    <w:rsid w:val="00EA1F39"/>
    <w:rsid w:val="00EA200A"/>
    <w:rsid w:val="00EA271B"/>
    <w:rsid w:val="00EA3004"/>
    <w:rsid w:val="00EA3A4D"/>
    <w:rsid w:val="00EA3D77"/>
    <w:rsid w:val="00EA4327"/>
    <w:rsid w:val="00EA47BA"/>
    <w:rsid w:val="00EA494D"/>
    <w:rsid w:val="00EA4F98"/>
    <w:rsid w:val="00EA501C"/>
    <w:rsid w:val="00EA5517"/>
    <w:rsid w:val="00EA564E"/>
    <w:rsid w:val="00EA5DCB"/>
    <w:rsid w:val="00EA6265"/>
    <w:rsid w:val="00EA6E7C"/>
    <w:rsid w:val="00EA7299"/>
    <w:rsid w:val="00EA77B1"/>
    <w:rsid w:val="00EA77F1"/>
    <w:rsid w:val="00EA7803"/>
    <w:rsid w:val="00EA7885"/>
    <w:rsid w:val="00EA791B"/>
    <w:rsid w:val="00EB0FDB"/>
    <w:rsid w:val="00EB1097"/>
    <w:rsid w:val="00EB114E"/>
    <w:rsid w:val="00EB17FB"/>
    <w:rsid w:val="00EB1B45"/>
    <w:rsid w:val="00EB1BFD"/>
    <w:rsid w:val="00EB1CA9"/>
    <w:rsid w:val="00EB1D21"/>
    <w:rsid w:val="00EB245C"/>
    <w:rsid w:val="00EB317B"/>
    <w:rsid w:val="00EB3A92"/>
    <w:rsid w:val="00EB4052"/>
    <w:rsid w:val="00EB41EF"/>
    <w:rsid w:val="00EB4416"/>
    <w:rsid w:val="00EB4550"/>
    <w:rsid w:val="00EB4995"/>
    <w:rsid w:val="00EB513D"/>
    <w:rsid w:val="00EB52CC"/>
    <w:rsid w:val="00EB543B"/>
    <w:rsid w:val="00EB559B"/>
    <w:rsid w:val="00EB573D"/>
    <w:rsid w:val="00EB5BC4"/>
    <w:rsid w:val="00EB6064"/>
    <w:rsid w:val="00EB6213"/>
    <w:rsid w:val="00EB661D"/>
    <w:rsid w:val="00EB6A24"/>
    <w:rsid w:val="00EB7123"/>
    <w:rsid w:val="00EB7458"/>
    <w:rsid w:val="00EB74E2"/>
    <w:rsid w:val="00EB7804"/>
    <w:rsid w:val="00EB78BF"/>
    <w:rsid w:val="00EC0178"/>
    <w:rsid w:val="00EC07EF"/>
    <w:rsid w:val="00EC1048"/>
    <w:rsid w:val="00EC12A3"/>
    <w:rsid w:val="00EC166D"/>
    <w:rsid w:val="00EC1CFB"/>
    <w:rsid w:val="00EC1F95"/>
    <w:rsid w:val="00EC20E5"/>
    <w:rsid w:val="00EC25AC"/>
    <w:rsid w:val="00EC26B4"/>
    <w:rsid w:val="00EC270D"/>
    <w:rsid w:val="00EC292A"/>
    <w:rsid w:val="00EC2D5E"/>
    <w:rsid w:val="00EC3765"/>
    <w:rsid w:val="00EC389F"/>
    <w:rsid w:val="00EC3B76"/>
    <w:rsid w:val="00EC4877"/>
    <w:rsid w:val="00EC5601"/>
    <w:rsid w:val="00EC625F"/>
    <w:rsid w:val="00EC66F6"/>
    <w:rsid w:val="00EC6FE2"/>
    <w:rsid w:val="00EC7ECE"/>
    <w:rsid w:val="00ED0D8B"/>
    <w:rsid w:val="00ED1811"/>
    <w:rsid w:val="00ED1B6A"/>
    <w:rsid w:val="00ED25B5"/>
    <w:rsid w:val="00ED2923"/>
    <w:rsid w:val="00ED29B1"/>
    <w:rsid w:val="00ED31ED"/>
    <w:rsid w:val="00ED32FE"/>
    <w:rsid w:val="00ED3506"/>
    <w:rsid w:val="00ED3621"/>
    <w:rsid w:val="00ED373A"/>
    <w:rsid w:val="00ED3789"/>
    <w:rsid w:val="00ED3903"/>
    <w:rsid w:val="00ED3A51"/>
    <w:rsid w:val="00ED3BE2"/>
    <w:rsid w:val="00ED3C3C"/>
    <w:rsid w:val="00ED3DAB"/>
    <w:rsid w:val="00ED4BC8"/>
    <w:rsid w:val="00ED4E6B"/>
    <w:rsid w:val="00ED4F16"/>
    <w:rsid w:val="00ED5ADA"/>
    <w:rsid w:val="00ED5B4F"/>
    <w:rsid w:val="00ED68D6"/>
    <w:rsid w:val="00ED6A90"/>
    <w:rsid w:val="00ED716F"/>
    <w:rsid w:val="00ED7949"/>
    <w:rsid w:val="00EE038E"/>
    <w:rsid w:val="00EE03AE"/>
    <w:rsid w:val="00EE040D"/>
    <w:rsid w:val="00EE072F"/>
    <w:rsid w:val="00EE0A2F"/>
    <w:rsid w:val="00EE1483"/>
    <w:rsid w:val="00EE1738"/>
    <w:rsid w:val="00EE17ED"/>
    <w:rsid w:val="00EE1834"/>
    <w:rsid w:val="00EE1BFE"/>
    <w:rsid w:val="00EE2333"/>
    <w:rsid w:val="00EE250D"/>
    <w:rsid w:val="00EE29B8"/>
    <w:rsid w:val="00EE3042"/>
    <w:rsid w:val="00EE36D6"/>
    <w:rsid w:val="00EE3727"/>
    <w:rsid w:val="00EE3EC2"/>
    <w:rsid w:val="00EE42C2"/>
    <w:rsid w:val="00EE49B5"/>
    <w:rsid w:val="00EE51C3"/>
    <w:rsid w:val="00EE55AF"/>
    <w:rsid w:val="00EE5B2E"/>
    <w:rsid w:val="00EE5E3A"/>
    <w:rsid w:val="00EE5EA8"/>
    <w:rsid w:val="00EE62FE"/>
    <w:rsid w:val="00EE6586"/>
    <w:rsid w:val="00EE6735"/>
    <w:rsid w:val="00EE6764"/>
    <w:rsid w:val="00EE6B70"/>
    <w:rsid w:val="00EE7146"/>
    <w:rsid w:val="00EE7D01"/>
    <w:rsid w:val="00EE7D90"/>
    <w:rsid w:val="00EE7EBF"/>
    <w:rsid w:val="00EF0CF1"/>
    <w:rsid w:val="00EF103C"/>
    <w:rsid w:val="00EF1E8A"/>
    <w:rsid w:val="00EF21D1"/>
    <w:rsid w:val="00EF234D"/>
    <w:rsid w:val="00EF244A"/>
    <w:rsid w:val="00EF2F86"/>
    <w:rsid w:val="00EF3234"/>
    <w:rsid w:val="00EF339A"/>
    <w:rsid w:val="00EF36EB"/>
    <w:rsid w:val="00EF3EA1"/>
    <w:rsid w:val="00EF483A"/>
    <w:rsid w:val="00EF48D3"/>
    <w:rsid w:val="00EF4DA7"/>
    <w:rsid w:val="00EF4F43"/>
    <w:rsid w:val="00EF58CE"/>
    <w:rsid w:val="00EF5BB0"/>
    <w:rsid w:val="00EF5C8E"/>
    <w:rsid w:val="00EF6147"/>
    <w:rsid w:val="00EF64A2"/>
    <w:rsid w:val="00EF65EF"/>
    <w:rsid w:val="00EF660B"/>
    <w:rsid w:val="00EF7033"/>
    <w:rsid w:val="00EF717D"/>
    <w:rsid w:val="00EF72AB"/>
    <w:rsid w:val="00EF75CF"/>
    <w:rsid w:val="00EF770A"/>
    <w:rsid w:val="00EF7919"/>
    <w:rsid w:val="00EF7CB5"/>
    <w:rsid w:val="00F00510"/>
    <w:rsid w:val="00F00694"/>
    <w:rsid w:val="00F009CC"/>
    <w:rsid w:val="00F00C1F"/>
    <w:rsid w:val="00F0168B"/>
    <w:rsid w:val="00F01692"/>
    <w:rsid w:val="00F01B5C"/>
    <w:rsid w:val="00F01DA1"/>
    <w:rsid w:val="00F01DD5"/>
    <w:rsid w:val="00F01DF6"/>
    <w:rsid w:val="00F01E79"/>
    <w:rsid w:val="00F02326"/>
    <w:rsid w:val="00F02650"/>
    <w:rsid w:val="00F02B3D"/>
    <w:rsid w:val="00F0367E"/>
    <w:rsid w:val="00F03693"/>
    <w:rsid w:val="00F03D3D"/>
    <w:rsid w:val="00F03D55"/>
    <w:rsid w:val="00F0436B"/>
    <w:rsid w:val="00F055A6"/>
    <w:rsid w:val="00F05A1A"/>
    <w:rsid w:val="00F05CCC"/>
    <w:rsid w:val="00F05E12"/>
    <w:rsid w:val="00F0658D"/>
    <w:rsid w:val="00F06C73"/>
    <w:rsid w:val="00F070E3"/>
    <w:rsid w:val="00F07C50"/>
    <w:rsid w:val="00F07D43"/>
    <w:rsid w:val="00F07E04"/>
    <w:rsid w:val="00F07F7E"/>
    <w:rsid w:val="00F10029"/>
    <w:rsid w:val="00F104FB"/>
    <w:rsid w:val="00F105C9"/>
    <w:rsid w:val="00F108D1"/>
    <w:rsid w:val="00F10903"/>
    <w:rsid w:val="00F10AE8"/>
    <w:rsid w:val="00F10B32"/>
    <w:rsid w:val="00F10D27"/>
    <w:rsid w:val="00F110E1"/>
    <w:rsid w:val="00F117F2"/>
    <w:rsid w:val="00F11D79"/>
    <w:rsid w:val="00F1202C"/>
    <w:rsid w:val="00F120E8"/>
    <w:rsid w:val="00F1340F"/>
    <w:rsid w:val="00F13BF6"/>
    <w:rsid w:val="00F13D6E"/>
    <w:rsid w:val="00F13FAA"/>
    <w:rsid w:val="00F14668"/>
    <w:rsid w:val="00F14778"/>
    <w:rsid w:val="00F14D4F"/>
    <w:rsid w:val="00F15083"/>
    <w:rsid w:val="00F15289"/>
    <w:rsid w:val="00F153B5"/>
    <w:rsid w:val="00F164E6"/>
    <w:rsid w:val="00F16584"/>
    <w:rsid w:val="00F168FA"/>
    <w:rsid w:val="00F172F2"/>
    <w:rsid w:val="00F17372"/>
    <w:rsid w:val="00F178F2"/>
    <w:rsid w:val="00F17C4A"/>
    <w:rsid w:val="00F17D30"/>
    <w:rsid w:val="00F17DE3"/>
    <w:rsid w:val="00F201B5"/>
    <w:rsid w:val="00F20302"/>
    <w:rsid w:val="00F206D4"/>
    <w:rsid w:val="00F20745"/>
    <w:rsid w:val="00F2074B"/>
    <w:rsid w:val="00F20E1E"/>
    <w:rsid w:val="00F21427"/>
    <w:rsid w:val="00F214F5"/>
    <w:rsid w:val="00F21BBF"/>
    <w:rsid w:val="00F21EBE"/>
    <w:rsid w:val="00F220C5"/>
    <w:rsid w:val="00F221B5"/>
    <w:rsid w:val="00F221D4"/>
    <w:rsid w:val="00F22385"/>
    <w:rsid w:val="00F2245E"/>
    <w:rsid w:val="00F23283"/>
    <w:rsid w:val="00F235AB"/>
    <w:rsid w:val="00F236FA"/>
    <w:rsid w:val="00F23AB6"/>
    <w:rsid w:val="00F2427B"/>
    <w:rsid w:val="00F242D9"/>
    <w:rsid w:val="00F24EFD"/>
    <w:rsid w:val="00F26CCB"/>
    <w:rsid w:val="00F26DD2"/>
    <w:rsid w:val="00F26E4E"/>
    <w:rsid w:val="00F271A0"/>
    <w:rsid w:val="00F275A5"/>
    <w:rsid w:val="00F278E8"/>
    <w:rsid w:val="00F27A6B"/>
    <w:rsid w:val="00F27F13"/>
    <w:rsid w:val="00F30030"/>
    <w:rsid w:val="00F3080A"/>
    <w:rsid w:val="00F30AA4"/>
    <w:rsid w:val="00F30CB1"/>
    <w:rsid w:val="00F30D66"/>
    <w:rsid w:val="00F30E67"/>
    <w:rsid w:val="00F31538"/>
    <w:rsid w:val="00F31946"/>
    <w:rsid w:val="00F31956"/>
    <w:rsid w:val="00F319A1"/>
    <w:rsid w:val="00F3233F"/>
    <w:rsid w:val="00F335C7"/>
    <w:rsid w:val="00F33A65"/>
    <w:rsid w:val="00F33B97"/>
    <w:rsid w:val="00F340DC"/>
    <w:rsid w:val="00F3450C"/>
    <w:rsid w:val="00F34CBE"/>
    <w:rsid w:val="00F34DCD"/>
    <w:rsid w:val="00F3519B"/>
    <w:rsid w:val="00F359F4"/>
    <w:rsid w:val="00F35F93"/>
    <w:rsid w:val="00F36360"/>
    <w:rsid w:val="00F36664"/>
    <w:rsid w:val="00F36787"/>
    <w:rsid w:val="00F36AE0"/>
    <w:rsid w:val="00F36CFD"/>
    <w:rsid w:val="00F3776D"/>
    <w:rsid w:val="00F37A25"/>
    <w:rsid w:val="00F40173"/>
    <w:rsid w:val="00F40840"/>
    <w:rsid w:val="00F4132D"/>
    <w:rsid w:val="00F4143C"/>
    <w:rsid w:val="00F41DE5"/>
    <w:rsid w:val="00F41DF9"/>
    <w:rsid w:val="00F41ED8"/>
    <w:rsid w:val="00F4212C"/>
    <w:rsid w:val="00F4292A"/>
    <w:rsid w:val="00F42F65"/>
    <w:rsid w:val="00F4372C"/>
    <w:rsid w:val="00F438D6"/>
    <w:rsid w:val="00F443CA"/>
    <w:rsid w:val="00F4446E"/>
    <w:rsid w:val="00F44646"/>
    <w:rsid w:val="00F4487D"/>
    <w:rsid w:val="00F44975"/>
    <w:rsid w:val="00F44DB1"/>
    <w:rsid w:val="00F457D8"/>
    <w:rsid w:val="00F45A3E"/>
    <w:rsid w:val="00F45D0D"/>
    <w:rsid w:val="00F45F8D"/>
    <w:rsid w:val="00F45F9C"/>
    <w:rsid w:val="00F462F4"/>
    <w:rsid w:val="00F46927"/>
    <w:rsid w:val="00F46B21"/>
    <w:rsid w:val="00F470D4"/>
    <w:rsid w:val="00F4765B"/>
    <w:rsid w:val="00F4792C"/>
    <w:rsid w:val="00F47E98"/>
    <w:rsid w:val="00F50B56"/>
    <w:rsid w:val="00F50CA8"/>
    <w:rsid w:val="00F51534"/>
    <w:rsid w:val="00F51F4F"/>
    <w:rsid w:val="00F52033"/>
    <w:rsid w:val="00F52066"/>
    <w:rsid w:val="00F5226D"/>
    <w:rsid w:val="00F523F9"/>
    <w:rsid w:val="00F525B9"/>
    <w:rsid w:val="00F527AD"/>
    <w:rsid w:val="00F52959"/>
    <w:rsid w:val="00F52A35"/>
    <w:rsid w:val="00F52BD2"/>
    <w:rsid w:val="00F53501"/>
    <w:rsid w:val="00F53530"/>
    <w:rsid w:val="00F5384B"/>
    <w:rsid w:val="00F53F7A"/>
    <w:rsid w:val="00F5421C"/>
    <w:rsid w:val="00F5425B"/>
    <w:rsid w:val="00F54968"/>
    <w:rsid w:val="00F54CFC"/>
    <w:rsid w:val="00F54D18"/>
    <w:rsid w:val="00F54DA7"/>
    <w:rsid w:val="00F54E73"/>
    <w:rsid w:val="00F54F1A"/>
    <w:rsid w:val="00F551C7"/>
    <w:rsid w:val="00F55A13"/>
    <w:rsid w:val="00F56477"/>
    <w:rsid w:val="00F571E3"/>
    <w:rsid w:val="00F57BCE"/>
    <w:rsid w:val="00F57BDA"/>
    <w:rsid w:val="00F60106"/>
    <w:rsid w:val="00F609C8"/>
    <w:rsid w:val="00F610D5"/>
    <w:rsid w:val="00F610E3"/>
    <w:rsid w:val="00F61126"/>
    <w:rsid w:val="00F61278"/>
    <w:rsid w:val="00F6137B"/>
    <w:rsid w:val="00F615F2"/>
    <w:rsid w:val="00F61CBB"/>
    <w:rsid w:val="00F61CC4"/>
    <w:rsid w:val="00F61DB9"/>
    <w:rsid w:val="00F6242B"/>
    <w:rsid w:val="00F62A09"/>
    <w:rsid w:val="00F62C11"/>
    <w:rsid w:val="00F630BD"/>
    <w:rsid w:val="00F63166"/>
    <w:rsid w:val="00F637C7"/>
    <w:rsid w:val="00F63E60"/>
    <w:rsid w:val="00F648D8"/>
    <w:rsid w:val="00F64CD3"/>
    <w:rsid w:val="00F64DBC"/>
    <w:rsid w:val="00F651DB"/>
    <w:rsid w:val="00F6588D"/>
    <w:rsid w:val="00F65AB3"/>
    <w:rsid w:val="00F65BC2"/>
    <w:rsid w:val="00F65DD6"/>
    <w:rsid w:val="00F6608C"/>
    <w:rsid w:val="00F6628C"/>
    <w:rsid w:val="00F66761"/>
    <w:rsid w:val="00F678FB"/>
    <w:rsid w:val="00F67E7B"/>
    <w:rsid w:val="00F67EEE"/>
    <w:rsid w:val="00F67F39"/>
    <w:rsid w:val="00F70249"/>
    <w:rsid w:val="00F706CA"/>
    <w:rsid w:val="00F70DCF"/>
    <w:rsid w:val="00F711D3"/>
    <w:rsid w:val="00F71E38"/>
    <w:rsid w:val="00F721BC"/>
    <w:rsid w:val="00F72806"/>
    <w:rsid w:val="00F733CC"/>
    <w:rsid w:val="00F734F2"/>
    <w:rsid w:val="00F73531"/>
    <w:rsid w:val="00F7473E"/>
    <w:rsid w:val="00F75558"/>
    <w:rsid w:val="00F75975"/>
    <w:rsid w:val="00F763CE"/>
    <w:rsid w:val="00F76929"/>
    <w:rsid w:val="00F76C69"/>
    <w:rsid w:val="00F76F4C"/>
    <w:rsid w:val="00F7727E"/>
    <w:rsid w:val="00F77488"/>
    <w:rsid w:val="00F7781F"/>
    <w:rsid w:val="00F77DB6"/>
    <w:rsid w:val="00F77FFC"/>
    <w:rsid w:val="00F80F4B"/>
    <w:rsid w:val="00F81C8B"/>
    <w:rsid w:val="00F820A9"/>
    <w:rsid w:val="00F8220F"/>
    <w:rsid w:val="00F82C47"/>
    <w:rsid w:val="00F832D4"/>
    <w:rsid w:val="00F8372C"/>
    <w:rsid w:val="00F83DB7"/>
    <w:rsid w:val="00F845F3"/>
    <w:rsid w:val="00F8467A"/>
    <w:rsid w:val="00F8481B"/>
    <w:rsid w:val="00F84F61"/>
    <w:rsid w:val="00F84F8B"/>
    <w:rsid w:val="00F853C1"/>
    <w:rsid w:val="00F85AF0"/>
    <w:rsid w:val="00F85B45"/>
    <w:rsid w:val="00F85B70"/>
    <w:rsid w:val="00F85DA5"/>
    <w:rsid w:val="00F85DBD"/>
    <w:rsid w:val="00F85DEB"/>
    <w:rsid w:val="00F85F7C"/>
    <w:rsid w:val="00F8657D"/>
    <w:rsid w:val="00F866CB"/>
    <w:rsid w:val="00F86E04"/>
    <w:rsid w:val="00F8733E"/>
    <w:rsid w:val="00F87524"/>
    <w:rsid w:val="00F87C0E"/>
    <w:rsid w:val="00F905C0"/>
    <w:rsid w:val="00F90630"/>
    <w:rsid w:val="00F90974"/>
    <w:rsid w:val="00F90DF6"/>
    <w:rsid w:val="00F90F99"/>
    <w:rsid w:val="00F91298"/>
    <w:rsid w:val="00F9134D"/>
    <w:rsid w:val="00F9144F"/>
    <w:rsid w:val="00F91F47"/>
    <w:rsid w:val="00F91FC1"/>
    <w:rsid w:val="00F92032"/>
    <w:rsid w:val="00F92292"/>
    <w:rsid w:val="00F92561"/>
    <w:rsid w:val="00F9283A"/>
    <w:rsid w:val="00F9389A"/>
    <w:rsid w:val="00F93927"/>
    <w:rsid w:val="00F93C7F"/>
    <w:rsid w:val="00F93F6E"/>
    <w:rsid w:val="00F940C1"/>
    <w:rsid w:val="00F9423C"/>
    <w:rsid w:val="00F9429F"/>
    <w:rsid w:val="00F94A97"/>
    <w:rsid w:val="00F95249"/>
    <w:rsid w:val="00F95709"/>
    <w:rsid w:val="00F960CA"/>
    <w:rsid w:val="00F96184"/>
    <w:rsid w:val="00F96215"/>
    <w:rsid w:val="00F964ED"/>
    <w:rsid w:val="00F96545"/>
    <w:rsid w:val="00F968D7"/>
    <w:rsid w:val="00F97323"/>
    <w:rsid w:val="00F97351"/>
    <w:rsid w:val="00F973A9"/>
    <w:rsid w:val="00F974BA"/>
    <w:rsid w:val="00F97A3F"/>
    <w:rsid w:val="00F97B20"/>
    <w:rsid w:val="00F97BAD"/>
    <w:rsid w:val="00F97BE2"/>
    <w:rsid w:val="00FA0004"/>
    <w:rsid w:val="00FA056B"/>
    <w:rsid w:val="00FA0CDC"/>
    <w:rsid w:val="00FA1568"/>
    <w:rsid w:val="00FA16B0"/>
    <w:rsid w:val="00FA17AA"/>
    <w:rsid w:val="00FA17CA"/>
    <w:rsid w:val="00FA294B"/>
    <w:rsid w:val="00FA294E"/>
    <w:rsid w:val="00FA2D6A"/>
    <w:rsid w:val="00FA352D"/>
    <w:rsid w:val="00FA36ED"/>
    <w:rsid w:val="00FA3A67"/>
    <w:rsid w:val="00FA3D25"/>
    <w:rsid w:val="00FA458E"/>
    <w:rsid w:val="00FA45A1"/>
    <w:rsid w:val="00FA47C0"/>
    <w:rsid w:val="00FA4F45"/>
    <w:rsid w:val="00FA50AB"/>
    <w:rsid w:val="00FA54F0"/>
    <w:rsid w:val="00FA5F83"/>
    <w:rsid w:val="00FA6401"/>
    <w:rsid w:val="00FA6ADD"/>
    <w:rsid w:val="00FA781F"/>
    <w:rsid w:val="00FA786D"/>
    <w:rsid w:val="00FA7DA5"/>
    <w:rsid w:val="00FB038D"/>
    <w:rsid w:val="00FB08D4"/>
    <w:rsid w:val="00FB0969"/>
    <w:rsid w:val="00FB10DC"/>
    <w:rsid w:val="00FB15A9"/>
    <w:rsid w:val="00FB175B"/>
    <w:rsid w:val="00FB19FE"/>
    <w:rsid w:val="00FB1A39"/>
    <w:rsid w:val="00FB1DBE"/>
    <w:rsid w:val="00FB2758"/>
    <w:rsid w:val="00FB295F"/>
    <w:rsid w:val="00FB3456"/>
    <w:rsid w:val="00FB361F"/>
    <w:rsid w:val="00FB3A67"/>
    <w:rsid w:val="00FB3AA3"/>
    <w:rsid w:val="00FB3B0D"/>
    <w:rsid w:val="00FB3FA4"/>
    <w:rsid w:val="00FB3FB6"/>
    <w:rsid w:val="00FB4B6F"/>
    <w:rsid w:val="00FB4E69"/>
    <w:rsid w:val="00FB5932"/>
    <w:rsid w:val="00FB59FD"/>
    <w:rsid w:val="00FB6B10"/>
    <w:rsid w:val="00FB6C62"/>
    <w:rsid w:val="00FB724D"/>
    <w:rsid w:val="00FB74FD"/>
    <w:rsid w:val="00FB766A"/>
    <w:rsid w:val="00FB7D45"/>
    <w:rsid w:val="00FC0402"/>
    <w:rsid w:val="00FC0468"/>
    <w:rsid w:val="00FC059F"/>
    <w:rsid w:val="00FC0B0B"/>
    <w:rsid w:val="00FC0D32"/>
    <w:rsid w:val="00FC182C"/>
    <w:rsid w:val="00FC1895"/>
    <w:rsid w:val="00FC2007"/>
    <w:rsid w:val="00FC20D5"/>
    <w:rsid w:val="00FC251F"/>
    <w:rsid w:val="00FC3214"/>
    <w:rsid w:val="00FC3C3E"/>
    <w:rsid w:val="00FC4CC6"/>
    <w:rsid w:val="00FC4CD6"/>
    <w:rsid w:val="00FC5806"/>
    <w:rsid w:val="00FC5961"/>
    <w:rsid w:val="00FC59A5"/>
    <w:rsid w:val="00FC5B27"/>
    <w:rsid w:val="00FC5BB7"/>
    <w:rsid w:val="00FC6275"/>
    <w:rsid w:val="00FC66A7"/>
    <w:rsid w:val="00FC676F"/>
    <w:rsid w:val="00FC7059"/>
    <w:rsid w:val="00FC7492"/>
    <w:rsid w:val="00FC7DA8"/>
    <w:rsid w:val="00FD0659"/>
    <w:rsid w:val="00FD091D"/>
    <w:rsid w:val="00FD0969"/>
    <w:rsid w:val="00FD14F8"/>
    <w:rsid w:val="00FD16A9"/>
    <w:rsid w:val="00FD17AB"/>
    <w:rsid w:val="00FD1A6C"/>
    <w:rsid w:val="00FD2847"/>
    <w:rsid w:val="00FD37F0"/>
    <w:rsid w:val="00FD3C93"/>
    <w:rsid w:val="00FD427C"/>
    <w:rsid w:val="00FD468E"/>
    <w:rsid w:val="00FD48F8"/>
    <w:rsid w:val="00FD4B04"/>
    <w:rsid w:val="00FD4D0B"/>
    <w:rsid w:val="00FD50FC"/>
    <w:rsid w:val="00FD5E06"/>
    <w:rsid w:val="00FD651A"/>
    <w:rsid w:val="00FD6CC1"/>
    <w:rsid w:val="00FD7A97"/>
    <w:rsid w:val="00FE0126"/>
    <w:rsid w:val="00FE0247"/>
    <w:rsid w:val="00FE076F"/>
    <w:rsid w:val="00FE0AF3"/>
    <w:rsid w:val="00FE0B3E"/>
    <w:rsid w:val="00FE0BB2"/>
    <w:rsid w:val="00FE1179"/>
    <w:rsid w:val="00FE13F0"/>
    <w:rsid w:val="00FE1401"/>
    <w:rsid w:val="00FE145F"/>
    <w:rsid w:val="00FE163E"/>
    <w:rsid w:val="00FE19B9"/>
    <w:rsid w:val="00FE1B36"/>
    <w:rsid w:val="00FE1D2F"/>
    <w:rsid w:val="00FE2750"/>
    <w:rsid w:val="00FE29FC"/>
    <w:rsid w:val="00FE2ED6"/>
    <w:rsid w:val="00FE2F73"/>
    <w:rsid w:val="00FE313A"/>
    <w:rsid w:val="00FE3A9B"/>
    <w:rsid w:val="00FE3DBC"/>
    <w:rsid w:val="00FE3F8A"/>
    <w:rsid w:val="00FE417B"/>
    <w:rsid w:val="00FE4644"/>
    <w:rsid w:val="00FE4852"/>
    <w:rsid w:val="00FE4BB0"/>
    <w:rsid w:val="00FE50A8"/>
    <w:rsid w:val="00FE51E9"/>
    <w:rsid w:val="00FE53E1"/>
    <w:rsid w:val="00FE5798"/>
    <w:rsid w:val="00FE5A66"/>
    <w:rsid w:val="00FE5D44"/>
    <w:rsid w:val="00FE6150"/>
    <w:rsid w:val="00FE61C5"/>
    <w:rsid w:val="00FE634A"/>
    <w:rsid w:val="00FE6599"/>
    <w:rsid w:val="00FE6B82"/>
    <w:rsid w:val="00FE6FAB"/>
    <w:rsid w:val="00FE742B"/>
    <w:rsid w:val="00FF06DA"/>
    <w:rsid w:val="00FF0934"/>
    <w:rsid w:val="00FF10CB"/>
    <w:rsid w:val="00FF10F7"/>
    <w:rsid w:val="00FF153E"/>
    <w:rsid w:val="00FF1670"/>
    <w:rsid w:val="00FF19BB"/>
    <w:rsid w:val="00FF1DA8"/>
    <w:rsid w:val="00FF227E"/>
    <w:rsid w:val="00FF2A3F"/>
    <w:rsid w:val="00FF2AAE"/>
    <w:rsid w:val="00FF2D62"/>
    <w:rsid w:val="00FF316A"/>
    <w:rsid w:val="00FF3395"/>
    <w:rsid w:val="00FF354A"/>
    <w:rsid w:val="00FF366C"/>
    <w:rsid w:val="00FF3B2F"/>
    <w:rsid w:val="00FF3C56"/>
    <w:rsid w:val="00FF3EA9"/>
    <w:rsid w:val="00FF46A5"/>
    <w:rsid w:val="00FF4ACD"/>
    <w:rsid w:val="00FF5319"/>
    <w:rsid w:val="00FF5CD3"/>
    <w:rsid w:val="00FF5EA0"/>
    <w:rsid w:val="00FF5FF5"/>
    <w:rsid w:val="00FF6011"/>
    <w:rsid w:val="00FF629E"/>
    <w:rsid w:val="00FF6F90"/>
    <w:rsid w:val="00FF7017"/>
    <w:rsid w:val="00FF72DA"/>
    <w:rsid w:val="00FF750E"/>
    <w:rsid w:val="00FF76D9"/>
    <w:rsid w:val="00FF774C"/>
    <w:rsid w:val="00FF7DAD"/>
    <w:rsid w:val="00FF7EB1"/>
    <w:rsid w:val="01F907ED"/>
    <w:rsid w:val="04BEB43E"/>
    <w:rsid w:val="0548A21C"/>
    <w:rsid w:val="05F04AE3"/>
    <w:rsid w:val="06C38F6B"/>
    <w:rsid w:val="06D2D204"/>
    <w:rsid w:val="07FC167C"/>
    <w:rsid w:val="16EC1C03"/>
    <w:rsid w:val="16EFA061"/>
    <w:rsid w:val="172EE7D6"/>
    <w:rsid w:val="1FB86F44"/>
    <w:rsid w:val="246C0A56"/>
    <w:rsid w:val="33D70D72"/>
    <w:rsid w:val="360885DE"/>
    <w:rsid w:val="36AFFBD4"/>
    <w:rsid w:val="3998BFE3"/>
    <w:rsid w:val="3FC26B32"/>
    <w:rsid w:val="43C2D26C"/>
    <w:rsid w:val="4537FE3F"/>
    <w:rsid w:val="45D1935D"/>
    <w:rsid w:val="4A1130DE"/>
    <w:rsid w:val="4ACB1196"/>
    <w:rsid w:val="4DC4145D"/>
    <w:rsid w:val="53874B82"/>
    <w:rsid w:val="53C6EC1C"/>
    <w:rsid w:val="5B9CC5BA"/>
    <w:rsid w:val="60C4F56F"/>
    <w:rsid w:val="6380BBFC"/>
    <w:rsid w:val="6639DDA3"/>
    <w:rsid w:val="6A34F46F"/>
    <w:rsid w:val="6BE5C8E5"/>
    <w:rsid w:val="6E41A208"/>
    <w:rsid w:val="71DC585D"/>
    <w:rsid w:val="7D0F63C4"/>
    <w:rsid w:val="7F63F07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1A7D9"/>
  <w15:docId w15:val="{58F94F72-0147-45F7-9A3F-223545FD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EF"/>
    <w:pPr>
      <w:spacing w:after="0" w:line="240" w:lineRule="auto"/>
    </w:pPr>
    <w:rPr>
      <w:rFonts w:ascii="Arial" w:eastAsia="Calibri" w:hAnsi="Arial" w:cs="Arial"/>
      <w:szCs w:val="24"/>
      <w:lang w:eastAsia="en-CA"/>
    </w:rPr>
  </w:style>
  <w:style w:type="paragraph" w:styleId="Heading1">
    <w:name w:val="heading 1"/>
    <w:basedOn w:val="Normal"/>
    <w:next w:val="Normal"/>
    <w:link w:val="Heading1Char"/>
    <w:uiPriority w:val="9"/>
    <w:qFormat/>
    <w:rsid w:val="009743FC"/>
    <w:pPr>
      <w:numPr>
        <w:numId w:val="127"/>
      </w:numPr>
      <w:ind w:left="0" w:firstLine="0"/>
      <w:outlineLvl w:val="0"/>
    </w:pPr>
    <w:rPr>
      <w:b/>
      <w:sz w:val="28"/>
      <w:szCs w:val="28"/>
    </w:rPr>
  </w:style>
  <w:style w:type="paragraph" w:styleId="Heading2">
    <w:name w:val="heading 2"/>
    <w:basedOn w:val="Heading1"/>
    <w:next w:val="Normal"/>
    <w:link w:val="Heading2Char"/>
    <w:uiPriority w:val="9"/>
    <w:unhideWhenUsed/>
    <w:qFormat/>
    <w:rsid w:val="007C35CE"/>
    <w:pPr>
      <w:keepNext/>
      <w:numPr>
        <w:numId w:val="131"/>
      </w:numPr>
      <w:spacing w:before="240" w:after="240"/>
      <w:ind w:left="567" w:hanging="567"/>
      <w:outlineLvl w:val="1"/>
    </w:pPr>
    <w:rPr>
      <w:bCs/>
      <w:color w:val="000000" w:themeColor="text1"/>
      <w:sz w:val="24"/>
      <w:szCs w:val="24"/>
    </w:rPr>
  </w:style>
  <w:style w:type="paragraph" w:styleId="Heading3">
    <w:name w:val="heading 3"/>
    <w:basedOn w:val="Heading2"/>
    <w:next w:val="Normal"/>
    <w:link w:val="Heading3Char"/>
    <w:uiPriority w:val="9"/>
    <w:unhideWhenUsed/>
    <w:qFormat/>
    <w:rsid w:val="00D82B0A"/>
    <w:pPr>
      <w:numPr>
        <w:numId w:val="0"/>
      </w:numPr>
      <w:outlineLvl w:val="2"/>
    </w:pPr>
    <w:rPr>
      <w:bCs w:val="0"/>
    </w:rPr>
  </w:style>
  <w:style w:type="paragraph" w:styleId="Heading6">
    <w:name w:val="heading 6"/>
    <w:basedOn w:val="Normal"/>
    <w:next w:val="Normal"/>
    <w:link w:val="Heading6Char"/>
    <w:uiPriority w:val="9"/>
    <w:unhideWhenUsed/>
    <w:qFormat/>
    <w:rsid w:val="00AB74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7476"/>
    <w:pPr>
      <w:spacing w:after="0" w:line="240" w:lineRule="auto"/>
    </w:pPr>
  </w:style>
  <w:style w:type="character" w:customStyle="1" w:styleId="Heading6Char">
    <w:name w:val="Heading 6 Char"/>
    <w:basedOn w:val="DefaultParagraphFont"/>
    <w:link w:val="Heading6"/>
    <w:uiPriority w:val="9"/>
    <w:rsid w:val="00AB7476"/>
    <w:rPr>
      <w:rFonts w:asciiTheme="majorHAnsi" w:eastAsiaTheme="majorEastAsia" w:hAnsiTheme="majorHAnsi" w:cstheme="majorBidi"/>
      <w:i/>
      <w:iCs/>
      <w:color w:val="243F60" w:themeColor="accent1" w:themeShade="7F"/>
      <w:sz w:val="24"/>
      <w:szCs w:val="24"/>
      <w:lang w:eastAsia="en-CA"/>
    </w:rPr>
  </w:style>
  <w:style w:type="paragraph" w:styleId="Header">
    <w:name w:val="header"/>
    <w:basedOn w:val="Normal"/>
    <w:link w:val="HeaderChar"/>
    <w:uiPriority w:val="99"/>
    <w:unhideWhenUsed/>
    <w:rsid w:val="00AB7476"/>
    <w:pPr>
      <w:tabs>
        <w:tab w:val="center" w:pos="4680"/>
        <w:tab w:val="right" w:pos="9360"/>
      </w:tabs>
    </w:pPr>
  </w:style>
  <w:style w:type="character" w:customStyle="1" w:styleId="HeaderChar">
    <w:name w:val="Header Char"/>
    <w:basedOn w:val="DefaultParagraphFont"/>
    <w:link w:val="Header"/>
    <w:uiPriority w:val="99"/>
    <w:rsid w:val="00AB7476"/>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B7476"/>
    <w:pPr>
      <w:tabs>
        <w:tab w:val="center" w:pos="4680"/>
        <w:tab w:val="right" w:pos="9360"/>
      </w:tabs>
    </w:pPr>
  </w:style>
  <w:style w:type="character" w:customStyle="1" w:styleId="FooterChar">
    <w:name w:val="Footer Char"/>
    <w:basedOn w:val="DefaultParagraphFont"/>
    <w:link w:val="Footer"/>
    <w:uiPriority w:val="99"/>
    <w:rsid w:val="00AB7476"/>
    <w:rPr>
      <w:rFonts w:ascii="Times New Roman" w:eastAsia="Times New Roman" w:hAnsi="Times New Roman" w:cs="Times New Roman"/>
      <w:sz w:val="24"/>
      <w:szCs w:val="24"/>
      <w:lang w:eastAsia="en-CA"/>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table bullets,bull"/>
    <w:basedOn w:val="Normal"/>
    <w:link w:val="ListParagraphChar"/>
    <w:uiPriority w:val="34"/>
    <w:qFormat/>
    <w:rsid w:val="00AB7476"/>
    <w:pPr>
      <w:ind w:left="720"/>
      <w:contextualSpacing/>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AB7476"/>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unhideWhenUsed/>
    <w:rsid w:val="00AB7476"/>
    <w:rPr>
      <w:sz w:val="20"/>
      <w:szCs w:val="20"/>
    </w:rPr>
  </w:style>
  <w:style w:type="character" w:customStyle="1" w:styleId="FootnoteTextChar">
    <w:name w:val="Footnote Text Char"/>
    <w:basedOn w:val="DefaultParagraphFont"/>
    <w:link w:val="FootnoteText"/>
    <w:uiPriority w:val="99"/>
    <w:rsid w:val="00AB7476"/>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AB7476"/>
    <w:rPr>
      <w:vertAlign w:val="superscript"/>
    </w:rPr>
  </w:style>
  <w:style w:type="character" w:styleId="Hyperlink">
    <w:name w:val="Hyperlink"/>
    <w:basedOn w:val="DefaultParagraphFont"/>
    <w:uiPriority w:val="99"/>
    <w:unhideWhenUsed/>
    <w:rsid w:val="0033109E"/>
    <w:rPr>
      <w:color w:val="0000FF" w:themeColor="hyperlink"/>
      <w:u w:val="single"/>
    </w:rPr>
  </w:style>
  <w:style w:type="paragraph" w:styleId="BalloonText">
    <w:name w:val="Balloon Text"/>
    <w:basedOn w:val="Normal"/>
    <w:link w:val="BalloonTextChar"/>
    <w:uiPriority w:val="99"/>
    <w:semiHidden/>
    <w:unhideWhenUsed/>
    <w:rsid w:val="00382CEF"/>
    <w:rPr>
      <w:rFonts w:ascii="Tahoma" w:hAnsi="Tahoma" w:cs="Tahoma"/>
      <w:sz w:val="16"/>
      <w:szCs w:val="16"/>
    </w:rPr>
  </w:style>
  <w:style w:type="character" w:customStyle="1" w:styleId="BalloonTextChar">
    <w:name w:val="Balloon Text Char"/>
    <w:basedOn w:val="DefaultParagraphFont"/>
    <w:link w:val="BalloonText"/>
    <w:uiPriority w:val="99"/>
    <w:semiHidden/>
    <w:rsid w:val="00382CEF"/>
    <w:rPr>
      <w:rFonts w:ascii="Tahoma" w:eastAsia="Times New Roman" w:hAnsi="Tahoma" w:cs="Tahoma"/>
      <w:sz w:val="16"/>
      <w:szCs w:val="16"/>
      <w:lang w:eastAsia="en-CA"/>
    </w:rPr>
  </w:style>
  <w:style w:type="character" w:styleId="CommentReference">
    <w:name w:val="annotation reference"/>
    <w:basedOn w:val="DefaultParagraphFont"/>
    <w:semiHidden/>
    <w:unhideWhenUsed/>
    <w:rsid w:val="00382CEF"/>
    <w:rPr>
      <w:sz w:val="16"/>
      <w:szCs w:val="16"/>
    </w:rPr>
  </w:style>
  <w:style w:type="paragraph" w:styleId="CommentText">
    <w:name w:val="annotation text"/>
    <w:basedOn w:val="Normal"/>
    <w:link w:val="CommentTextChar"/>
    <w:uiPriority w:val="99"/>
    <w:unhideWhenUsed/>
    <w:rsid w:val="00382CEF"/>
    <w:rPr>
      <w:sz w:val="20"/>
      <w:szCs w:val="20"/>
    </w:rPr>
  </w:style>
  <w:style w:type="character" w:customStyle="1" w:styleId="CommentTextChar">
    <w:name w:val="Comment Text Char"/>
    <w:basedOn w:val="DefaultParagraphFont"/>
    <w:link w:val="CommentText"/>
    <w:uiPriority w:val="99"/>
    <w:rsid w:val="00382CEF"/>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382CEF"/>
    <w:rPr>
      <w:b/>
      <w:bCs/>
    </w:rPr>
  </w:style>
  <w:style w:type="character" w:customStyle="1" w:styleId="CommentSubjectChar">
    <w:name w:val="Comment Subject Char"/>
    <w:basedOn w:val="CommentTextChar"/>
    <w:link w:val="CommentSubject"/>
    <w:uiPriority w:val="99"/>
    <w:semiHidden/>
    <w:rsid w:val="00382CEF"/>
    <w:rPr>
      <w:rFonts w:ascii="Times New Roman" w:eastAsia="Times New Roman" w:hAnsi="Times New Roman" w:cs="Times New Roman"/>
      <w:b/>
      <w:bCs/>
      <w:sz w:val="20"/>
      <w:szCs w:val="20"/>
      <w:lang w:eastAsia="en-CA"/>
    </w:rPr>
  </w:style>
  <w:style w:type="paragraph" w:styleId="Revision">
    <w:name w:val="Revision"/>
    <w:hidden/>
    <w:uiPriority w:val="99"/>
    <w:semiHidden/>
    <w:rsid w:val="00382CEF"/>
    <w:pPr>
      <w:spacing w:after="0"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D82B0A"/>
    <w:rPr>
      <w:rFonts w:ascii="Arial" w:eastAsia="Calibri" w:hAnsi="Arial" w:cs="Arial"/>
      <w:b/>
      <w:color w:val="000000" w:themeColor="text1"/>
      <w:sz w:val="24"/>
      <w:szCs w:val="24"/>
      <w:lang w:eastAsia="en-CA"/>
    </w:rPr>
  </w:style>
  <w:style w:type="table" w:styleId="TableGrid">
    <w:name w:val="Table Grid"/>
    <w:basedOn w:val="TableNormal"/>
    <w:uiPriority w:val="59"/>
    <w:rsid w:val="007C79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uiPriority w:val="99"/>
    <w:unhideWhenUsed/>
    <w:rsid w:val="007C7961"/>
    <w:pPr>
      <w:spacing w:after="120"/>
    </w:pPr>
    <w:rPr>
      <w:szCs w:val="20"/>
      <w:lang w:val="en-US" w:eastAsia="en-US"/>
    </w:rPr>
  </w:style>
  <w:style w:type="character" w:customStyle="1" w:styleId="BodyTextChar">
    <w:name w:val="Body Text Char"/>
    <w:aliases w:val="bt Char"/>
    <w:basedOn w:val="DefaultParagraphFont"/>
    <w:link w:val="BodyText"/>
    <w:uiPriority w:val="99"/>
    <w:rsid w:val="007C7961"/>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79354A"/>
    <w:rPr>
      <w:color w:val="800080" w:themeColor="followedHyperlink"/>
      <w:u w:val="single"/>
    </w:rPr>
  </w:style>
  <w:style w:type="character" w:customStyle="1" w:styleId="UnresolvedMention1">
    <w:name w:val="Unresolved Mention1"/>
    <w:basedOn w:val="DefaultParagraphFont"/>
    <w:uiPriority w:val="99"/>
    <w:semiHidden/>
    <w:unhideWhenUsed/>
    <w:rsid w:val="00E27DF5"/>
    <w:rPr>
      <w:color w:val="605E5C"/>
      <w:shd w:val="clear" w:color="auto" w:fill="E1DFDD"/>
    </w:rPr>
  </w:style>
  <w:style w:type="paragraph" w:customStyle="1" w:styleId="subsection">
    <w:name w:val="subsection"/>
    <w:basedOn w:val="Normal"/>
    <w:rsid w:val="001913BD"/>
    <w:pPr>
      <w:spacing w:before="168" w:after="120"/>
    </w:pPr>
  </w:style>
  <w:style w:type="paragraph" w:customStyle="1" w:styleId="marginalnote">
    <w:name w:val="marginalnote"/>
    <w:basedOn w:val="Normal"/>
    <w:rsid w:val="001913BD"/>
    <w:pPr>
      <w:spacing w:before="288" w:after="168"/>
    </w:pPr>
    <w:rPr>
      <w:b/>
      <w:bCs/>
      <w:szCs w:val="22"/>
    </w:rPr>
  </w:style>
  <w:style w:type="character" w:customStyle="1" w:styleId="lawlabel2">
    <w:name w:val="lawlabel2"/>
    <w:basedOn w:val="DefaultParagraphFont"/>
    <w:rsid w:val="001913BD"/>
    <w:rPr>
      <w:b/>
      <w:bCs/>
      <w:color w:val="000000"/>
    </w:rPr>
  </w:style>
  <w:style w:type="character" w:customStyle="1" w:styleId="wb-invisible">
    <w:name w:val="wb-invisible"/>
    <w:basedOn w:val="DefaultParagraphFont"/>
    <w:rsid w:val="001913BD"/>
  </w:style>
  <w:style w:type="character" w:customStyle="1" w:styleId="NoSpacingChar">
    <w:name w:val="No Spacing Char"/>
    <w:basedOn w:val="DefaultParagraphFont"/>
    <w:link w:val="NoSpacing"/>
    <w:uiPriority w:val="1"/>
    <w:rsid w:val="000D04F5"/>
  </w:style>
  <w:style w:type="paragraph" w:styleId="NormalWeb">
    <w:name w:val="Normal (Web)"/>
    <w:uiPriority w:val="99"/>
    <w:rsid w:val="00B521BE"/>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CA"/>
    </w:rPr>
  </w:style>
  <w:style w:type="paragraph" w:customStyle="1" w:styleId="Default">
    <w:name w:val="Default"/>
    <w:rsid w:val="006D3D9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621FA"/>
    <w:rPr>
      <w:rFonts w:ascii="Avenir-Heavy" w:hAnsi="Avenir-Heavy" w:hint="default"/>
      <w:b/>
      <w:bCs/>
    </w:rPr>
  </w:style>
  <w:style w:type="paragraph" w:styleId="Title">
    <w:name w:val="Title"/>
    <w:basedOn w:val="Normal"/>
    <w:next w:val="Normal"/>
    <w:link w:val="TitleChar"/>
    <w:uiPriority w:val="10"/>
    <w:qFormat/>
    <w:rsid w:val="009114B8"/>
    <w:pPr>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9114B8"/>
    <w:rPr>
      <w:rFonts w:asciiTheme="majorHAnsi" w:eastAsiaTheme="majorEastAsia" w:hAnsiTheme="majorHAnsi" w:cstheme="majorBidi"/>
      <w:spacing w:val="-10"/>
      <w:kern w:val="28"/>
      <w:sz w:val="72"/>
      <w:szCs w:val="72"/>
      <w:lang w:eastAsia="en-CA"/>
    </w:rPr>
  </w:style>
  <w:style w:type="paragraph" w:styleId="Caption">
    <w:name w:val="caption"/>
    <w:basedOn w:val="Normal"/>
    <w:next w:val="Normal"/>
    <w:uiPriority w:val="35"/>
    <w:unhideWhenUsed/>
    <w:qFormat/>
    <w:rsid w:val="00C3127E"/>
    <w:pPr>
      <w:spacing w:after="200"/>
    </w:pPr>
    <w:rPr>
      <w:i/>
      <w:iCs/>
      <w:color w:val="1F497D" w:themeColor="text2"/>
      <w:sz w:val="18"/>
      <w:szCs w:val="18"/>
    </w:rPr>
  </w:style>
  <w:style w:type="paragraph" w:customStyle="1" w:styleId="ind1c">
    <w:name w:val="ind1c"/>
    <w:basedOn w:val="Normal"/>
    <w:rsid w:val="001A4258"/>
    <w:pPr>
      <w:spacing w:before="100" w:beforeAutospacing="1" w:after="100" w:afterAutospacing="1"/>
      <w:ind w:left="720" w:hanging="336"/>
      <w:jc w:val="both"/>
    </w:pPr>
    <w:rPr>
      <w:sz w:val="19"/>
      <w:szCs w:val="19"/>
    </w:rPr>
  </w:style>
  <w:style w:type="paragraph" w:customStyle="1" w:styleId="ind2c">
    <w:name w:val="ind2c"/>
    <w:basedOn w:val="Normal"/>
    <w:rsid w:val="001A4258"/>
    <w:pPr>
      <w:spacing w:before="100" w:beforeAutospacing="1" w:after="100" w:afterAutospacing="1"/>
      <w:ind w:left="1200" w:hanging="336"/>
      <w:jc w:val="both"/>
    </w:pPr>
    <w:rPr>
      <w:sz w:val="19"/>
      <w:szCs w:val="19"/>
    </w:rPr>
  </w:style>
  <w:style w:type="character" w:styleId="Emphasis">
    <w:name w:val="Emphasis"/>
    <w:basedOn w:val="DefaultParagraphFont"/>
    <w:uiPriority w:val="20"/>
    <w:qFormat/>
    <w:rsid w:val="00432477"/>
    <w:rPr>
      <w:i/>
      <w:iCs/>
    </w:rPr>
  </w:style>
  <w:style w:type="paragraph" w:styleId="ListBullet">
    <w:name w:val="List Bullet"/>
    <w:basedOn w:val="ListParagraph"/>
    <w:uiPriority w:val="99"/>
    <w:unhideWhenUsed/>
    <w:rsid w:val="005D65C7"/>
    <w:pPr>
      <w:numPr>
        <w:numId w:val="13"/>
      </w:numPr>
      <w:spacing w:before="120" w:after="120"/>
      <w:contextualSpacing w:val="0"/>
    </w:pPr>
    <w:rPr>
      <w:sz w:val="24"/>
    </w:rPr>
  </w:style>
  <w:style w:type="character" w:customStyle="1" w:styleId="Heading1Char">
    <w:name w:val="Heading 1 Char"/>
    <w:basedOn w:val="DefaultParagraphFont"/>
    <w:link w:val="Heading1"/>
    <w:uiPriority w:val="9"/>
    <w:rsid w:val="009743FC"/>
    <w:rPr>
      <w:rFonts w:ascii="Arial" w:eastAsia="Calibri" w:hAnsi="Arial" w:cs="Arial"/>
      <w:b/>
      <w:sz w:val="28"/>
      <w:szCs w:val="28"/>
      <w:lang w:eastAsia="en-CA"/>
    </w:rPr>
  </w:style>
  <w:style w:type="character" w:styleId="HTMLCite">
    <w:name w:val="HTML Cite"/>
    <w:basedOn w:val="DefaultParagraphFont"/>
    <w:uiPriority w:val="99"/>
    <w:semiHidden/>
    <w:unhideWhenUsed/>
    <w:rsid w:val="00521323"/>
    <w:rPr>
      <w:i/>
      <w:iCs/>
    </w:rPr>
  </w:style>
  <w:style w:type="character" w:styleId="UnresolvedMention">
    <w:name w:val="Unresolved Mention"/>
    <w:basedOn w:val="DefaultParagraphFont"/>
    <w:uiPriority w:val="99"/>
    <w:semiHidden/>
    <w:unhideWhenUsed/>
    <w:rsid w:val="005F38BE"/>
    <w:rPr>
      <w:color w:val="605E5C"/>
      <w:shd w:val="clear" w:color="auto" w:fill="E1DFDD"/>
    </w:rPr>
  </w:style>
  <w:style w:type="character" w:customStyle="1" w:styleId="normaltextrun">
    <w:name w:val="normaltextrun"/>
    <w:basedOn w:val="DefaultParagraphFont"/>
    <w:rsid w:val="00CD50B8"/>
  </w:style>
  <w:style w:type="character" w:customStyle="1" w:styleId="eop">
    <w:name w:val="eop"/>
    <w:basedOn w:val="DefaultParagraphFont"/>
    <w:rsid w:val="00CD50B8"/>
  </w:style>
  <w:style w:type="character" w:customStyle="1" w:styleId="Heading2Char">
    <w:name w:val="Heading 2 Char"/>
    <w:basedOn w:val="DefaultParagraphFont"/>
    <w:link w:val="Heading2"/>
    <w:uiPriority w:val="9"/>
    <w:rsid w:val="007C35CE"/>
    <w:rPr>
      <w:rFonts w:ascii="Arial" w:eastAsia="Calibri" w:hAnsi="Arial" w:cs="Arial"/>
      <w:b/>
      <w:bCs/>
      <w:color w:val="000000" w:themeColor="text1"/>
      <w:sz w:val="24"/>
      <w:szCs w:val="24"/>
      <w:lang w:eastAsia="en-CA"/>
    </w:rPr>
  </w:style>
  <w:style w:type="character" w:customStyle="1" w:styleId="ui-provider">
    <w:name w:val="ui-provider"/>
    <w:basedOn w:val="DefaultParagraphFont"/>
    <w:rsid w:val="005B1E48"/>
  </w:style>
  <w:style w:type="character" w:customStyle="1" w:styleId="cf01">
    <w:name w:val="cf01"/>
    <w:basedOn w:val="DefaultParagraphFont"/>
    <w:rsid w:val="00BC5173"/>
    <w:rPr>
      <w:rFonts w:ascii="Segoe UI" w:hAnsi="Segoe UI" w:cs="Segoe UI" w:hint="default"/>
      <w:color w:val="333333"/>
      <w:sz w:val="18"/>
      <w:szCs w:val="18"/>
      <w:shd w:val="clear" w:color="auto" w:fill="FFFFFF"/>
    </w:rPr>
  </w:style>
  <w:style w:type="character" w:customStyle="1" w:styleId="cf11">
    <w:name w:val="cf11"/>
    <w:basedOn w:val="DefaultParagraphFont"/>
    <w:rsid w:val="00BC5173"/>
    <w:rPr>
      <w:rFonts w:ascii="Segoe UI" w:hAnsi="Segoe UI" w:cs="Segoe UI" w:hint="default"/>
      <w:i/>
      <w:iCs/>
      <w:color w:val="333333"/>
      <w:sz w:val="18"/>
      <w:szCs w:val="18"/>
      <w:shd w:val="clear" w:color="auto" w:fill="FFFFFF"/>
    </w:rPr>
  </w:style>
  <w:style w:type="character" w:styleId="Mention">
    <w:name w:val="Mention"/>
    <w:basedOn w:val="DefaultParagraphFont"/>
    <w:uiPriority w:val="99"/>
    <w:unhideWhenUsed/>
    <w:rsid w:val="00C80446"/>
    <w:rPr>
      <w:color w:val="2B579A"/>
      <w:shd w:val="clear" w:color="auto" w:fill="E1DFDD"/>
    </w:rPr>
  </w:style>
  <w:style w:type="paragraph" w:customStyle="1" w:styleId="Sub-heading1">
    <w:name w:val="Sub-heading 1"/>
    <w:basedOn w:val="Heading1"/>
    <w:link w:val="Sub-heading1Char"/>
    <w:rsid w:val="00ED4E6B"/>
    <w:rPr>
      <w:sz w:val="22"/>
      <w:szCs w:val="22"/>
    </w:rPr>
  </w:style>
  <w:style w:type="character" w:customStyle="1" w:styleId="Sub-heading1Char">
    <w:name w:val="Sub-heading 1 Char"/>
    <w:basedOn w:val="Heading2Char"/>
    <w:link w:val="Sub-heading1"/>
    <w:rsid w:val="00ED4E6B"/>
    <w:rPr>
      <w:rFonts w:ascii="Arial" w:eastAsia="Calibri" w:hAnsi="Arial" w:cs="Arial"/>
      <w:b/>
      <w:bCs w:val="0"/>
      <w:color w:val="000000" w:themeColor="text1"/>
      <w:sz w:val="24"/>
      <w:szCs w:val="24"/>
      <w:lang w:eastAsia="en-CA"/>
    </w:rPr>
  </w:style>
  <w:style w:type="paragraph" w:styleId="TOC1">
    <w:name w:val="toc 1"/>
    <w:basedOn w:val="Normal"/>
    <w:next w:val="Normal"/>
    <w:autoRedefine/>
    <w:uiPriority w:val="39"/>
    <w:unhideWhenUsed/>
    <w:rsid w:val="00601F96"/>
    <w:pPr>
      <w:tabs>
        <w:tab w:val="left" w:pos="420"/>
        <w:tab w:val="right" w:pos="9926"/>
      </w:tabs>
      <w:spacing w:before="360" w:after="240"/>
    </w:pPr>
    <w:rPr>
      <w:rFonts w:cstheme="minorHAnsi"/>
      <w:b/>
      <w:bCs/>
      <w:caps/>
      <w:sz w:val="24"/>
      <w:szCs w:val="22"/>
      <w:u w:val="single"/>
    </w:rPr>
  </w:style>
  <w:style w:type="paragraph" w:styleId="TOC2">
    <w:name w:val="toc 2"/>
    <w:basedOn w:val="Normal"/>
    <w:next w:val="Normal"/>
    <w:autoRedefine/>
    <w:uiPriority w:val="39"/>
    <w:unhideWhenUsed/>
    <w:rsid w:val="000610EC"/>
    <w:pPr>
      <w:tabs>
        <w:tab w:val="left" w:pos="526"/>
        <w:tab w:val="right" w:pos="9926"/>
      </w:tabs>
      <w:ind w:left="170"/>
    </w:pPr>
    <w:rPr>
      <w:rFonts w:cstheme="minorHAnsi"/>
      <w:b/>
      <w:bCs/>
      <w:smallCaps/>
      <w:szCs w:val="22"/>
    </w:rPr>
  </w:style>
  <w:style w:type="paragraph" w:styleId="ListBullet2">
    <w:name w:val="List Bullet 2"/>
    <w:basedOn w:val="Normal"/>
    <w:uiPriority w:val="99"/>
    <w:semiHidden/>
    <w:unhideWhenUsed/>
    <w:rsid w:val="00E658B2"/>
    <w:pPr>
      <w:numPr>
        <w:numId w:val="22"/>
      </w:numPr>
      <w:contextualSpacing/>
    </w:pPr>
  </w:style>
  <w:style w:type="paragraph" w:styleId="TOCHeading">
    <w:name w:val="TOC Heading"/>
    <w:basedOn w:val="Heading1"/>
    <w:next w:val="Normal"/>
    <w:uiPriority w:val="39"/>
    <w:unhideWhenUsed/>
    <w:qFormat/>
    <w:rsid w:val="007B0448"/>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3">
    <w:name w:val="toc 3"/>
    <w:basedOn w:val="Normal"/>
    <w:next w:val="Normal"/>
    <w:autoRedefine/>
    <w:uiPriority w:val="39"/>
    <w:unhideWhenUsed/>
    <w:rsid w:val="00D87A1D"/>
    <w:rPr>
      <w:rFonts w:cstheme="minorHAnsi"/>
      <w:smallCaps/>
      <w:szCs w:val="22"/>
    </w:rPr>
  </w:style>
  <w:style w:type="paragraph" w:customStyle="1" w:styleId="TableText">
    <w:name w:val="TableText"/>
    <w:basedOn w:val="Normal"/>
    <w:link w:val="TableTextChar"/>
    <w:qFormat/>
    <w:rsid w:val="00447E19"/>
    <w:pPr>
      <w:spacing w:before="60" w:after="60"/>
    </w:pPr>
    <w:rPr>
      <w:rFonts w:asciiTheme="minorHAnsi" w:eastAsiaTheme="minorHAnsi" w:hAnsiTheme="minorHAnsi" w:cstheme="minorHAnsi"/>
      <w:sz w:val="20"/>
      <w:szCs w:val="20"/>
      <w:lang w:eastAsia="en-US"/>
    </w:rPr>
  </w:style>
  <w:style w:type="character" w:customStyle="1" w:styleId="TableTextChar">
    <w:name w:val="TableText Char"/>
    <w:basedOn w:val="DefaultParagraphFont"/>
    <w:link w:val="TableText"/>
    <w:rsid w:val="00447E19"/>
    <w:rPr>
      <w:rFonts w:cstheme="minorHAnsi"/>
      <w:sz w:val="20"/>
      <w:szCs w:val="20"/>
    </w:rPr>
  </w:style>
  <w:style w:type="paragraph" w:customStyle="1" w:styleId="pf0">
    <w:name w:val="pf0"/>
    <w:basedOn w:val="Normal"/>
    <w:rsid w:val="0003457B"/>
    <w:pPr>
      <w:spacing w:before="100" w:beforeAutospacing="1" w:after="100" w:afterAutospacing="1"/>
      <w:ind w:left="720"/>
    </w:pPr>
    <w:rPr>
      <w:rFonts w:ascii="Times New Roman" w:eastAsia="Times New Roman" w:hAnsi="Times New Roman" w:cs="Times New Roman"/>
      <w:sz w:val="24"/>
    </w:rPr>
  </w:style>
  <w:style w:type="paragraph" w:styleId="TOC4">
    <w:name w:val="toc 4"/>
    <w:basedOn w:val="Normal"/>
    <w:next w:val="Normal"/>
    <w:autoRedefine/>
    <w:uiPriority w:val="39"/>
    <w:unhideWhenUsed/>
    <w:rsid w:val="003A58B1"/>
    <w:rPr>
      <w:rFonts w:asciiTheme="minorHAnsi" w:hAnsiTheme="minorHAnsi" w:cstheme="minorHAnsi"/>
      <w:szCs w:val="22"/>
    </w:rPr>
  </w:style>
  <w:style w:type="paragraph" w:styleId="TOC5">
    <w:name w:val="toc 5"/>
    <w:basedOn w:val="Normal"/>
    <w:next w:val="Normal"/>
    <w:autoRedefine/>
    <w:uiPriority w:val="39"/>
    <w:unhideWhenUsed/>
    <w:rsid w:val="003A58B1"/>
    <w:rPr>
      <w:rFonts w:asciiTheme="minorHAnsi" w:hAnsiTheme="minorHAnsi" w:cstheme="minorHAnsi"/>
      <w:szCs w:val="22"/>
    </w:rPr>
  </w:style>
  <w:style w:type="paragraph" w:styleId="TOC6">
    <w:name w:val="toc 6"/>
    <w:basedOn w:val="Normal"/>
    <w:next w:val="Normal"/>
    <w:autoRedefine/>
    <w:uiPriority w:val="39"/>
    <w:unhideWhenUsed/>
    <w:rsid w:val="003A58B1"/>
    <w:rPr>
      <w:rFonts w:asciiTheme="minorHAnsi" w:hAnsiTheme="minorHAnsi" w:cstheme="minorHAnsi"/>
      <w:szCs w:val="22"/>
    </w:rPr>
  </w:style>
  <w:style w:type="paragraph" w:styleId="TOC7">
    <w:name w:val="toc 7"/>
    <w:basedOn w:val="Normal"/>
    <w:next w:val="Normal"/>
    <w:autoRedefine/>
    <w:uiPriority w:val="39"/>
    <w:unhideWhenUsed/>
    <w:rsid w:val="003A58B1"/>
    <w:rPr>
      <w:rFonts w:asciiTheme="minorHAnsi" w:hAnsiTheme="minorHAnsi" w:cstheme="minorHAnsi"/>
      <w:szCs w:val="22"/>
    </w:rPr>
  </w:style>
  <w:style w:type="paragraph" w:styleId="TOC8">
    <w:name w:val="toc 8"/>
    <w:basedOn w:val="Normal"/>
    <w:next w:val="Normal"/>
    <w:autoRedefine/>
    <w:uiPriority w:val="39"/>
    <w:unhideWhenUsed/>
    <w:rsid w:val="003A58B1"/>
    <w:rPr>
      <w:rFonts w:asciiTheme="minorHAnsi" w:hAnsiTheme="minorHAnsi" w:cstheme="minorHAnsi"/>
      <w:szCs w:val="22"/>
    </w:rPr>
  </w:style>
  <w:style w:type="paragraph" w:styleId="TOC9">
    <w:name w:val="toc 9"/>
    <w:basedOn w:val="Normal"/>
    <w:next w:val="Normal"/>
    <w:autoRedefine/>
    <w:uiPriority w:val="39"/>
    <w:unhideWhenUsed/>
    <w:rsid w:val="003A58B1"/>
    <w:rPr>
      <w:rFonts w:asciiTheme="minorHAnsi" w:hAnsiTheme="minorHAnsi"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81">
      <w:bodyDiv w:val="1"/>
      <w:marLeft w:val="0"/>
      <w:marRight w:val="0"/>
      <w:marTop w:val="0"/>
      <w:marBottom w:val="0"/>
      <w:divBdr>
        <w:top w:val="none" w:sz="0" w:space="0" w:color="auto"/>
        <w:left w:val="none" w:sz="0" w:space="0" w:color="auto"/>
        <w:bottom w:val="none" w:sz="0" w:space="0" w:color="auto"/>
        <w:right w:val="none" w:sz="0" w:space="0" w:color="auto"/>
      </w:divBdr>
    </w:div>
    <w:div w:id="9381641">
      <w:bodyDiv w:val="1"/>
      <w:marLeft w:val="0"/>
      <w:marRight w:val="0"/>
      <w:marTop w:val="0"/>
      <w:marBottom w:val="0"/>
      <w:divBdr>
        <w:top w:val="none" w:sz="0" w:space="0" w:color="auto"/>
        <w:left w:val="none" w:sz="0" w:space="0" w:color="auto"/>
        <w:bottom w:val="none" w:sz="0" w:space="0" w:color="auto"/>
        <w:right w:val="none" w:sz="0" w:space="0" w:color="auto"/>
      </w:divBdr>
    </w:div>
    <w:div w:id="10375061">
      <w:bodyDiv w:val="1"/>
      <w:marLeft w:val="0"/>
      <w:marRight w:val="0"/>
      <w:marTop w:val="0"/>
      <w:marBottom w:val="0"/>
      <w:divBdr>
        <w:top w:val="none" w:sz="0" w:space="0" w:color="auto"/>
        <w:left w:val="none" w:sz="0" w:space="0" w:color="auto"/>
        <w:bottom w:val="none" w:sz="0" w:space="0" w:color="auto"/>
        <w:right w:val="none" w:sz="0" w:space="0" w:color="auto"/>
      </w:divBdr>
    </w:div>
    <w:div w:id="21824729">
      <w:bodyDiv w:val="1"/>
      <w:marLeft w:val="0"/>
      <w:marRight w:val="0"/>
      <w:marTop w:val="0"/>
      <w:marBottom w:val="0"/>
      <w:divBdr>
        <w:top w:val="none" w:sz="0" w:space="0" w:color="auto"/>
        <w:left w:val="none" w:sz="0" w:space="0" w:color="auto"/>
        <w:bottom w:val="none" w:sz="0" w:space="0" w:color="auto"/>
        <w:right w:val="none" w:sz="0" w:space="0" w:color="auto"/>
      </w:divBdr>
    </w:div>
    <w:div w:id="23485004">
      <w:bodyDiv w:val="1"/>
      <w:marLeft w:val="0"/>
      <w:marRight w:val="0"/>
      <w:marTop w:val="0"/>
      <w:marBottom w:val="0"/>
      <w:divBdr>
        <w:top w:val="none" w:sz="0" w:space="0" w:color="auto"/>
        <w:left w:val="none" w:sz="0" w:space="0" w:color="auto"/>
        <w:bottom w:val="none" w:sz="0" w:space="0" w:color="auto"/>
        <w:right w:val="none" w:sz="0" w:space="0" w:color="auto"/>
      </w:divBdr>
      <w:divsChild>
        <w:div w:id="3751935">
          <w:marLeft w:val="446"/>
          <w:marRight w:val="0"/>
          <w:marTop w:val="0"/>
          <w:marBottom w:val="120"/>
          <w:divBdr>
            <w:top w:val="none" w:sz="0" w:space="0" w:color="auto"/>
            <w:left w:val="none" w:sz="0" w:space="0" w:color="auto"/>
            <w:bottom w:val="none" w:sz="0" w:space="0" w:color="auto"/>
            <w:right w:val="none" w:sz="0" w:space="0" w:color="auto"/>
          </w:divBdr>
        </w:div>
        <w:div w:id="589897452">
          <w:marLeft w:val="446"/>
          <w:marRight w:val="0"/>
          <w:marTop w:val="0"/>
          <w:marBottom w:val="0"/>
          <w:divBdr>
            <w:top w:val="none" w:sz="0" w:space="0" w:color="auto"/>
            <w:left w:val="none" w:sz="0" w:space="0" w:color="auto"/>
            <w:bottom w:val="none" w:sz="0" w:space="0" w:color="auto"/>
            <w:right w:val="none" w:sz="0" w:space="0" w:color="auto"/>
          </w:divBdr>
        </w:div>
        <w:div w:id="727462606">
          <w:marLeft w:val="1166"/>
          <w:marRight w:val="0"/>
          <w:marTop w:val="0"/>
          <w:marBottom w:val="120"/>
          <w:divBdr>
            <w:top w:val="none" w:sz="0" w:space="0" w:color="auto"/>
            <w:left w:val="none" w:sz="0" w:space="0" w:color="auto"/>
            <w:bottom w:val="none" w:sz="0" w:space="0" w:color="auto"/>
            <w:right w:val="none" w:sz="0" w:space="0" w:color="auto"/>
          </w:divBdr>
        </w:div>
        <w:div w:id="976109392">
          <w:marLeft w:val="1166"/>
          <w:marRight w:val="0"/>
          <w:marTop w:val="0"/>
          <w:marBottom w:val="120"/>
          <w:divBdr>
            <w:top w:val="none" w:sz="0" w:space="0" w:color="auto"/>
            <w:left w:val="none" w:sz="0" w:space="0" w:color="auto"/>
            <w:bottom w:val="none" w:sz="0" w:space="0" w:color="auto"/>
            <w:right w:val="none" w:sz="0" w:space="0" w:color="auto"/>
          </w:divBdr>
        </w:div>
        <w:div w:id="1523126697">
          <w:marLeft w:val="446"/>
          <w:marRight w:val="0"/>
          <w:marTop w:val="0"/>
          <w:marBottom w:val="0"/>
          <w:divBdr>
            <w:top w:val="none" w:sz="0" w:space="0" w:color="auto"/>
            <w:left w:val="none" w:sz="0" w:space="0" w:color="auto"/>
            <w:bottom w:val="none" w:sz="0" w:space="0" w:color="auto"/>
            <w:right w:val="none" w:sz="0" w:space="0" w:color="auto"/>
          </w:divBdr>
        </w:div>
      </w:divsChild>
    </w:div>
    <w:div w:id="45422503">
      <w:bodyDiv w:val="1"/>
      <w:marLeft w:val="0"/>
      <w:marRight w:val="0"/>
      <w:marTop w:val="0"/>
      <w:marBottom w:val="0"/>
      <w:divBdr>
        <w:top w:val="none" w:sz="0" w:space="0" w:color="auto"/>
        <w:left w:val="none" w:sz="0" w:space="0" w:color="auto"/>
        <w:bottom w:val="none" w:sz="0" w:space="0" w:color="auto"/>
        <w:right w:val="none" w:sz="0" w:space="0" w:color="auto"/>
      </w:divBdr>
    </w:div>
    <w:div w:id="114107785">
      <w:bodyDiv w:val="1"/>
      <w:marLeft w:val="0"/>
      <w:marRight w:val="0"/>
      <w:marTop w:val="0"/>
      <w:marBottom w:val="0"/>
      <w:divBdr>
        <w:top w:val="none" w:sz="0" w:space="0" w:color="auto"/>
        <w:left w:val="none" w:sz="0" w:space="0" w:color="auto"/>
        <w:bottom w:val="none" w:sz="0" w:space="0" w:color="auto"/>
        <w:right w:val="none" w:sz="0" w:space="0" w:color="auto"/>
      </w:divBdr>
    </w:div>
    <w:div w:id="132218637">
      <w:bodyDiv w:val="1"/>
      <w:marLeft w:val="0"/>
      <w:marRight w:val="0"/>
      <w:marTop w:val="0"/>
      <w:marBottom w:val="0"/>
      <w:divBdr>
        <w:top w:val="none" w:sz="0" w:space="0" w:color="auto"/>
        <w:left w:val="none" w:sz="0" w:space="0" w:color="auto"/>
        <w:bottom w:val="none" w:sz="0" w:space="0" w:color="auto"/>
        <w:right w:val="none" w:sz="0" w:space="0" w:color="auto"/>
      </w:divBdr>
      <w:divsChild>
        <w:div w:id="720246906">
          <w:marLeft w:val="446"/>
          <w:marRight w:val="0"/>
          <w:marTop w:val="0"/>
          <w:marBottom w:val="240"/>
          <w:divBdr>
            <w:top w:val="none" w:sz="0" w:space="0" w:color="auto"/>
            <w:left w:val="none" w:sz="0" w:space="0" w:color="auto"/>
            <w:bottom w:val="none" w:sz="0" w:space="0" w:color="auto"/>
            <w:right w:val="none" w:sz="0" w:space="0" w:color="auto"/>
          </w:divBdr>
        </w:div>
      </w:divsChild>
    </w:div>
    <w:div w:id="162428777">
      <w:bodyDiv w:val="1"/>
      <w:marLeft w:val="0"/>
      <w:marRight w:val="0"/>
      <w:marTop w:val="0"/>
      <w:marBottom w:val="0"/>
      <w:divBdr>
        <w:top w:val="none" w:sz="0" w:space="0" w:color="auto"/>
        <w:left w:val="none" w:sz="0" w:space="0" w:color="auto"/>
        <w:bottom w:val="none" w:sz="0" w:space="0" w:color="auto"/>
        <w:right w:val="none" w:sz="0" w:space="0" w:color="auto"/>
      </w:divBdr>
    </w:div>
    <w:div w:id="184364610">
      <w:bodyDiv w:val="1"/>
      <w:marLeft w:val="0"/>
      <w:marRight w:val="0"/>
      <w:marTop w:val="0"/>
      <w:marBottom w:val="0"/>
      <w:divBdr>
        <w:top w:val="none" w:sz="0" w:space="0" w:color="auto"/>
        <w:left w:val="none" w:sz="0" w:space="0" w:color="auto"/>
        <w:bottom w:val="none" w:sz="0" w:space="0" w:color="auto"/>
        <w:right w:val="none" w:sz="0" w:space="0" w:color="auto"/>
      </w:divBdr>
    </w:div>
    <w:div w:id="221840661">
      <w:bodyDiv w:val="1"/>
      <w:marLeft w:val="0"/>
      <w:marRight w:val="0"/>
      <w:marTop w:val="0"/>
      <w:marBottom w:val="0"/>
      <w:divBdr>
        <w:top w:val="none" w:sz="0" w:space="0" w:color="auto"/>
        <w:left w:val="none" w:sz="0" w:space="0" w:color="auto"/>
        <w:bottom w:val="none" w:sz="0" w:space="0" w:color="auto"/>
        <w:right w:val="none" w:sz="0" w:space="0" w:color="auto"/>
      </w:divBdr>
    </w:div>
    <w:div w:id="227806345">
      <w:bodyDiv w:val="1"/>
      <w:marLeft w:val="0"/>
      <w:marRight w:val="0"/>
      <w:marTop w:val="0"/>
      <w:marBottom w:val="0"/>
      <w:divBdr>
        <w:top w:val="none" w:sz="0" w:space="0" w:color="auto"/>
        <w:left w:val="none" w:sz="0" w:space="0" w:color="auto"/>
        <w:bottom w:val="none" w:sz="0" w:space="0" w:color="auto"/>
        <w:right w:val="none" w:sz="0" w:space="0" w:color="auto"/>
      </w:divBdr>
    </w:div>
    <w:div w:id="233930066">
      <w:bodyDiv w:val="1"/>
      <w:marLeft w:val="0"/>
      <w:marRight w:val="0"/>
      <w:marTop w:val="0"/>
      <w:marBottom w:val="0"/>
      <w:divBdr>
        <w:top w:val="none" w:sz="0" w:space="0" w:color="auto"/>
        <w:left w:val="none" w:sz="0" w:space="0" w:color="auto"/>
        <w:bottom w:val="none" w:sz="0" w:space="0" w:color="auto"/>
        <w:right w:val="none" w:sz="0" w:space="0" w:color="auto"/>
      </w:divBdr>
      <w:divsChild>
        <w:div w:id="667095515">
          <w:marLeft w:val="0"/>
          <w:marRight w:val="0"/>
          <w:marTop w:val="0"/>
          <w:marBottom w:val="0"/>
          <w:divBdr>
            <w:top w:val="none" w:sz="0" w:space="0" w:color="auto"/>
            <w:left w:val="none" w:sz="0" w:space="0" w:color="auto"/>
            <w:bottom w:val="none" w:sz="0" w:space="0" w:color="auto"/>
            <w:right w:val="none" w:sz="0" w:space="0" w:color="auto"/>
          </w:divBdr>
          <w:divsChild>
            <w:div w:id="1991983156">
              <w:marLeft w:val="0"/>
              <w:marRight w:val="0"/>
              <w:marTop w:val="0"/>
              <w:marBottom w:val="0"/>
              <w:divBdr>
                <w:top w:val="none" w:sz="0" w:space="0" w:color="auto"/>
                <w:left w:val="none" w:sz="0" w:space="0" w:color="auto"/>
                <w:bottom w:val="none" w:sz="0" w:space="0" w:color="auto"/>
                <w:right w:val="none" w:sz="0" w:space="0" w:color="auto"/>
              </w:divBdr>
              <w:divsChild>
                <w:div w:id="576323684">
                  <w:marLeft w:val="0"/>
                  <w:marRight w:val="0"/>
                  <w:marTop w:val="0"/>
                  <w:marBottom w:val="0"/>
                  <w:divBdr>
                    <w:top w:val="none" w:sz="0" w:space="0" w:color="auto"/>
                    <w:left w:val="none" w:sz="0" w:space="0" w:color="auto"/>
                    <w:bottom w:val="none" w:sz="0" w:space="0" w:color="auto"/>
                    <w:right w:val="none" w:sz="0" w:space="0" w:color="auto"/>
                  </w:divBdr>
                  <w:divsChild>
                    <w:div w:id="5906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62229056">
      <w:bodyDiv w:val="1"/>
      <w:marLeft w:val="0"/>
      <w:marRight w:val="0"/>
      <w:marTop w:val="0"/>
      <w:marBottom w:val="0"/>
      <w:divBdr>
        <w:top w:val="none" w:sz="0" w:space="0" w:color="auto"/>
        <w:left w:val="none" w:sz="0" w:space="0" w:color="auto"/>
        <w:bottom w:val="none" w:sz="0" w:space="0" w:color="auto"/>
        <w:right w:val="none" w:sz="0" w:space="0" w:color="auto"/>
      </w:divBdr>
      <w:divsChild>
        <w:div w:id="985888660">
          <w:marLeft w:val="1166"/>
          <w:marRight w:val="0"/>
          <w:marTop w:val="0"/>
          <w:marBottom w:val="0"/>
          <w:divBdr>
            <w:top w:val="none" w:sz="0" w:space="0" w:color="auto"/>
            <w:left w:val="none" w:sz="0" w:space="0" w:color="auto"/>
            <w:bottom w:val="none" w:sz="0" w:space="0" w:color="auto"/>
            <w:right w:val="none" w:sz="0" w:space="0" w:color="auto"/>
          </w:divBdr>
        </w:div>
        <w:div w:id="1039860055">
          <w:marLeft w:val="1166"/>
          <w:marRight w:val="0"/>
          <w:marTop w:val="0"/>
          <w:marBottom w:val="120"/>
          <w:divBdr>
            <w:top w:val="none" w:sz="0" w:space="0" w:color="auto"/>
            <w:left w:val="none" w:sz="0" w:space="0" w:color="auto"/>
            <w:bottom w:val="none" w:sz="0" w:space="0" w:color="auto"/>
            <w:right w:val="none" w:sz="0" w:space="0" w:color="auto"/>
          </w:divBdr>
        </w:div>
        <w:div w:id="1194466704">
          <w:marLeft w:val="274"/>
          <w:marRight w:val="0"/>
          <w:marTop w:val="0"/>
          <w:marBottom w:val="120"/>
          <w:divBdr>
            <w:top w:val="none" w:sz="0" w:space="0" w:color="auto"/>
            <w:left w:val="none" w:sz="0" w:space="0" w:color="auto"/>
            <w:bottom w:val="none" w:sz="0" w:space="0" w:color="auto"/>
            <w:right w:val="none" w:sz="0" w:space="0" w:color="auto"/>
          </w:divBdr>
        </w:div>
      </w:divsChild>
    </w:div>
    <w:div w:id="262540543">
      <w:bodyDiv w:val="1"/>
      <w:marLeft w:val="0"/>
      <w:marRight w:val="0"/>
      <w:marTop w:val="0"/>
      <w:marBottom w:val="0"/>
      <w:divBdr>
        <w:top w:val="none" w:sz="0" w:space="0" w:color="auto"/>
        <w:left w:val="none" w:sz="0" w:space="0" w:color="auto"/>
        <w:bottom w:val="none" w:sz="0" w:space="0" w:color="auto"/>
        <w:right w:val="none" w:sz="0" w:space="0" w:color="auto"/>
      </w:divBdr>
      <w:divsChild>
        <w:div w:id="1574047889">
          <w:marLeft w:val="1166"/>
          <w:marRight w:val="0"/>
          <w:marTop w:val="0"/>
          <w:marBottom w:val="0"/>
          <w:divBdr>
            <w:top w:val="none" w:sz="0" w:space="0" w:color="auto"/>
            <w:left w:val="none" w:sz="0" w:space="0" w:color="auto"/>
            <w:bottom w:val="none" w:sz="0" w:space="0" w:color="auto"/>
            <w:right w:val="none" w:sz="0" w:space="0" w:color="auto"/>
          </w:divBdr>
        </w:div>
      </w:divsChild>
    </w:div>
    <w:div w:id="268512411">
      <w:bodyDiv w:val="1"/>
      <w:marLeft w:val="0"/>
      <w:marRight w:val="0"/>
      <w:marTop w:val="0"/>
      <w:marBottom w:val="0"/>
      <w:divBdr>
        <w:top w:val="none" w:sz="0" w:space="0" w:color="auto"/>
        <w:left w:val="none" w:sz="0" w:space="0" w:color="auto"/>
        <w:bottom w:val="none" w:sz="0" w:space="0" w:color="auto"/>
        <w:right w:val="none" w:sz="0" w:space="0" w:color="auto"/>
      </w:divBdr>
    </w:div>
    <w:div w:id="298000422">
      <w:bodyDiv w:val="1"/>
      <w:marLeft w:val="0"/>
      <w:marRight w:val="0"/>
      <w:marTop w:val="0"/>
      <w:marBottom w:val="0"/>
      <w:divBdr>
        <w:top w:val="none" w:sz="0" w:space="0" w:color="auto"/>
        <w:left w:val="none" w:sz="0" w:space="0" w:color="auto"/>
        <w:bottom w:val="none" w:sz="0" w:space="0" w:color="auto"/>
        <w:right w:val="none" w:sz="0" w:space="0" w:color="auto"/>
      </w:divBdr>
    </w:div>
    <w:div w:id="330646278">
      <w:bodyDiv w:val="1"/>
      <w:marLeft w:val="0"/>
      <w:marRight w:val="0"/>
      <w:marTop w:val="0"/>
      <w:marBottom w:val="0"/>
      <w:divBdr>
        <w:top w:val="none" w:sz="0" w:space="0" w:color="auto"/>
        <w:left w:val="none" w:sz="0" w:space="0" w:color="auto"/>
        <w:bottom w:val="none" w:sz="0" w:space="0" w:color="auto"/>
        <w:right w:val="none" w:sz="0" w:space="0" w:color="auto"/>
      </w:divBdr>
    </w:div>
    <w:div w:id="338317336">
      <w:bodyDiv w:val="1"/>
      <w:marLeft w:val="0"/>
      <w:marRight w:val="0"/>
      <w:marTop w:val="0"/>
      <w:marBottom w:val="0"/>
      <w:divBdr>
        <w:top w:val="none" w:sz="0" w:space="0" w:color="auto"/>
        <w:left w:val="none" w:sz="0" w:space="0" w:color="auto"/>
        <w:bottom w:val="none" w:sz="0" w:space="0" w:color="auto"/>
        <w:right w:val="none" w:sz="0" w:space="0" w:color="auto"/>
      </w:divBdr>
    </w:div>
    <w:div w:id="355279964">
      <w:bodyDiv w:val="1"/>
      <w:marLeft w:val="0"/>
      <w:marRight w:val="0"/>
      <w:marTop w:val="0"/>
      <w:marBottom w:val="0"/>
      <w:divBdr>
        <w:top w:val="none" w:sz="0" w:space="0" w:color="auto"/>
        <w:left w:val="none" w:sz="0" w:space="0" w:color="auto"/>
        <w:bottom w:val="none" w:sz="0" w:space="0" w:color="auto"/>
        <w:right w:val="none" w:sz="0" w:space="0" w:color="auto"/>
      </w:divBdr>
    </w:div>
    <w:div w:id="370112877">
      <w:bodyDiv w:val="1"/>
      <w:marLeft w:val="0"/>
      <w:marRight w:val="0"/>
      <w:marTop w:val="0"/>
      <w:marBottom w:val="0"/>
      <w:divBdr>
        <w:top w:val="none" w:sz="0" w:space="0" w:color="auto"/>
        <w:left w:val="none" w:sz="0" w:space="0" w:color="auto"/>
        <w:bottom w:val="none" w:sz="0" w:space="0" w:color="auto"/>
        <w:right w:val="none" w:sz="0" w:space="0" w:color="auto"/>
      </w:divBdr>
    </w:div>
    <w:div w:id="402525854">
      <w:bodyDiv w:val="1"/>
      <w:marLeft w:val="0"/>
      <w:marRight w:val="0"/>
      <w:marTop w:val="0"/>
      <w:marBottom w:val="0"/>
      <w:divBdr>
        <w:top w:val="none" w:sz="0" w:space="0" w:color="auto"/>
        <w:left w:val="none" w:sz="0" w:space="0" w:color="auto"/>
        <w:bottom w:val="none" w:sz="0" w:space="0" w:color="auto"/>
        <w:right w:val="none" w:sz="0" w:space="0" w:color="auto"/>
      </w:divBdr>
    </w:div>
    <w:div w:id="406924190">
      <w:bodyDiv w:val="1"/>
      <w:marLeft w:val="0"/>
      <w:marRight w:val="0"/>
      <w:marTop w:val="0"/>
      <w:marBottom w:val="0"/>
      <w:divBdr>
        <w:top w:val="none" w:sz="0" w:space="0" w:color="auto"/>
        <w:left w:val="none" w:sz="0" w:space="0" w:color="auto"/>
        <w:bottom w:val="none" w:sz="0" w:space="0" w:color="auto"/>
        <w:right w:val="none" w:sz="0" w:space="0" w:color="auto"/>
      </w:divBdr>
    </w:div>
    <w:div w:id="446511967">
      <w:bodyDiv w:val="1"/>
      <w:marLeft w:val="0"/>
      <w:marRight w:val="0"/>
      <w:marTop w:val="0"/>
      <w:marBottom w:val="0"/>
      <w:divBdr>
        <w:top w:val="none" w:sz="0" w:space="0" w:color="auto"/>
        <w:left w:val="none" w:sz="0" w:space="0" w:color="auto"/>
        <w:bottom w:val="none" w:sz="0" w:space="0" w:color="auto"/>
        <w:right w:val="none" w:sz="0" w:space="0" w:color="auto"/>
      </w:divBdr>
    </w:div>
    <w:div w:id="455878654">
      <w:bodyDiv w:val="1"/>
      <w:marLeft w:val="0"/>
      <w:marRight w:val="0"/>
      <w:marTop w:val="0"/>
      <w:marBottom w:val="0"/>
      <w:divBdr>
        <w:top w:val="none" w:sz="0" w:space="0" w:color="auto"/>
        <w:left w:val="none" w:sz="0" w:space="0" w:color="auto"/>
        <w:bottom w:val="none" w:sz="0" w:space="0" w:color="auto"/>
        <w:right w:val="none" w:sz="0" w:space="0" w:color="auto"/>
      </w:divBdr>
    </w:div>
    <w:div w:id="486165523">
      <w:bodyDiv w:val="1"/>
      <w:marLeft w:val="0"/>
      <w:marRight w:val="0"/>
      <w:marTop w:val="0"/>
      <w:marBottom w:val="0"/>
      <w:divBdr>
        <w:top w:val="none" w:sz="0" w:space="0" w:color="auto"/>
        <w:left w:val="none" w:sz="0" w:space="0" w:color="auto"/>
        <w:bottom w:val="none" w:sz="0" w:space="0" w:color="auto"/>
        <w:right w:val="none" w:sz="0" w:space="0" w:color="auto"/>
      </w:divBdr>
    </w:div>
    <w:div w:id="496844693">
      <w:bodyDiv w:val="1"/>
      <w:marLeft w:val="0"/>
      <w:marRight w:val="0"/>
      <w:marTop w:val="0"/>
      <w:marBottom w:val="0"/>
      <w:divBdr>
        <w:top w:val="none" w:sz="0" w:space="0" w:color="auto"/>
        <w:left w:val="none" w:sz="0" w:space="0" w:color="auto"/>
        <w:bottom w:val="none" w:sz="0" w:space="0" w:color="auto"/>
        <w:right w:val="none" w:sz="0" w:space="0" w:color="auto"/>
      </w:divBdr>
    </w:div>
    <w:div w:id="505249535">
      <w:bodyDiv w:val="1"/>
      <w:marLeft w:val="0"/>
      <w:marRight w:val="0"/>
      <w:marTop w:val="0"/>
      <w:marBottom w:val="0"/>
      <w:divBdr>
        <w:top w:val="none" w:sz="0" w:space="0" w:color="auto"/>
        <w:left w:val="none" w:sz="0" w:space="0" w:color="auto"/>
        <w:bottom w:val="none" w:sz="0" w:space="0" w:color="auto"/>
        <w:right w:val="none" w:sz="0" w:space="0" w:color="auto"/>
      </w:divBdr>
    </w:div>
    <w:div w:id="539325202">
      <w:bodyDiv w:val="1"/>
      <w:marLeft w:val="0"/>
      <w:marRight w:val="0"/>
      <w:marTop w:val="0"/>
      <w:marBottom w:val="0"/>
      <w:divBdr>
        <w:top w:val="none" w:sz="0" w:space="0" w:color="auto"/>
        <w:left w:val="none" w:sz="0" w:space="0" w:color="auto"/>
        <w:bottom w:val="none" w:sz="0" w:space="0" w:color="auto"/>
        <w:right w:val="none" w:sz="0" w:space="0" w:color="auto"/>
      </w:divBdr>
    </w:div>
    <w:div w:id="553584999">
      <w:bodyDiv w:val="1"/>
      <w:marLeft w:val="0"/>
      <w:marRight w:val="0"/>
      <w:marTop w:val="0"/>
      <w:marBottom w:val="0"/>
      <w:divBdr>
        <w:top w:val="none" w:sz="0" w:space="0" w:color="auto"/>
        <w:left w:val="none" w:sz="0" w:space="0" w:color="auto"/>
        <w:bottom w:val="none" w:sz="0" w:space="0" w:color="auto"/>
        <w:right w:val="none" w:sz="0" w:space="0" w:color="auto"/>
      </w:divBdr>
      <w:divsChild>
        <w:div w:id="92361234">
          <w:marLeft w:val="1166"/>
          <w:marRight w:val="0"/>
          <w:marTop w:val="67"/>
          <w:marBottom w:val="0"/>
          <w:divBdr>
            <w:top w:val="none" w:sz="0" w:space="0" w:color="auto"/>
            <w:left w:val="none" w:sz="0" w:space="0" w:color="auto"/>
            <w:bottom w:val="none" w:sz="0" w:space="0" w:color="auto"/>
            <w:right w:val="none" w:sz="0" w:space="0" w:color="auto"/>
          </w:divBdr>
        </w:div>
      </w:divsChild>
    </w:div>
    <w:div w:id="559633236">
      <w:bodyDiv w:val="1"/>
      <w:marLeft w:val="0"/>
      <w:marRight w:val="0"/>
      <w:marTop w:val="0"/>
      <w:marBottom w:val="0"/>
      <w:divBdr>
        <w:top w:val="none" w:sz="0" w:space="0" w:color="auto"/>
        <w:left w:val="none" w:sz="0" w:space="0" w:color="auto"/>
        <w:bottom w:val="none" w:sz="0" w:space="0" w:color="auto"/>
        <w:right w:val="none" w:sz="0" w:space="0" w:color="auto"/>
      </w:divBdr>
    </w:div>
    <w:div w:id="560022075">
      <w:bodyDiv w:val="1"/>
      <w:marLeft w:val="0"/>
      <w:marRight w:val="0"/>
      <w:marTop w:val="0"/>
      <w:marBottom w:val="0"/>
      <w:divBdr>
        <w:top w:val="none" w:sz="0" w:space="0" w:color="auto"/>
        <w:left w:val="none" w:sz="0" w:space="0" w:color="auto"/>
        <w:bottom w:val="none" w:sz="0" w:space="0" w:color="auto"/>
        <w:right w:val="none" w:sz="0" w:space="0" w:color="auto"/>
      </w:divBdr>
    </w:div>
    <w:div w:id="564222828">
      <w:bodyDiv w:val="1"/>
      <w:marLeft w:val="0"/>
      <w:marRight w:val="0"/>
      <w:marTop w:val="0"/>
      <w:marBottom w:val="0"/>
      <w:divBdr>
        <w:top w:val="none" w:sz="0" w:space="0" w:color="auto"/>
        <w:left w:val="none" w:sz="0" w:space="0" w:color="auto"/>
        <w:bottom w:val="none" w:sz="0" w:space="0" w:color="auto"/>
        <w:right w:val="none" w:sz="0" w:space="0" w:color="auto"/>
      </w:divBdr>
    </w:div>
    <w:div w:id="579028711">
      <w:bodyDiv w:val="1"/>
      <w:marLeft w:val="0"/>
      <w:marRight w:val="0"/>
      <w:marTop w:val="0"/>
      <w:marBottom w:val="0"/>
      <w:divBdr>
        <w:top w:val="none" w:sz="0" w:space="0" w:color="auto"/>
        <w:left w:val="none" w:sz="0" w:space="0" w:color="auto"/>
        <w:bottom w:val="none" w:sz="0" w:space="0" w:color="auto"/>
        <w:right w:val="none" w:sz="0" w:space="0" w:color="auto"/>
      </w:divBdr>
    </w:div>
    <w:div w:id="603266233">
      <w:bodyDiv w:val="1"/>
      <w:marLeft w:val="0"/>
      <w:marRight w:val="0"/>
      <w:marTop w:val="0"/>
      <w:marBottom w:val="0"/>
      <w:divBdr>
        <w:top w:val="none" w:sz="0" w:space="0" w:color="auto"/>
        <w:left w:val="none" w:sz="0" w:space="0" w:color="auto"/>
        <w:bottom w:val="none" w:sz="0" w:space="0" w:color="auto"/>
        <w:right w:val="none" w:sz="0" w:space="0" w:color="auto"/>
      </w:divBdr>
    </w:div>
    <w:div w:id="611059117">
      <w:bodyDiv w:val="1"/>
      <w:marLeft w:val="0"/>
      <w:marRight w:val="0"/>
      <w:marTop w:val="0"/>
      <w:marBottom w:val="0"/>
      <w:divBdr>
        <w:top w:val="none" w:sz="0" w:space="0" w:color="auto"/>
        <w:left w:val="none" w:sz="0" w:space="0" w:color="auto"/>
        <w:bottom w:val="none" w:sz="0" w:space="0" w:color="auto"/>
        <w:right w:val="none" w:sz="0" w:space="0" w:color="auto"/>
      </w:divBdr>
    </w:div>
    <w:div w:id="619528750">
      <w:bodyDiv w:val="1"/>
      <w:marLeft w:val="0"/>
      <w:marRight w:val="0"/>
      <w:marTop w:val="0"/>
      <w:marBottom w:val="0"/>
      <w:divBdr>
        <w:top w:val="none" w:sz="0" w:space="0" w:color="auto"/>
        <w:left w:val="none" w:sz="0" w:space="0" w:color="auto"/>
        <w:bottom w:val="none" w:sz="0" w:space="0" w:color="auto"/>
        <w:right w:val="none" w:sz="0" w:space="0" w:color="auto"/>
      </w:divBdr>
    </w:div>
    <w:div w:id="626005321">
      <w:bodyDiv w:val="1"/>
      <w:marLeft w:val="0"/>
      <w:marRight w:val="0"/>
      <w:marTop w:val="0"/>
      <w:marBottom w:val="0"/>
      <w:divBdr>
        <w:top w:val="none" w:sz="0" w:space="0" w:color="auto"/>
        <w:left w:val="none" w:sz="0" w:space="0" w:color="auto"/>
        <w:bottom w:val="none" w:sz="0" w:space="0" w:color="auto"/>
        <w:right w:val="none" w:sz="0" w:space="0" w:color="auto"/>
      </w:divBdr>
      <w:divsChild>
        <w:div w:id="1946111276">
          <w:marLeft w:val="0"/>
          <w:marRight w:val="0"/>
          <w:marTop w:val="0"/>
          <w:marBottom w:val="0"/>
          <w:divBdr>
            <w:top w:val="none" w:sz="0" w:space="0" w:color="auto"/>
            <w:left w:val="none" w:sz="0" w:space="0" w:color="auto"/>
            <w:bottom w:val="none" w:sz="0" w:space="0" w:color="auto"/>
            <w:right w:val="none" w:sz="0" w:space="0" w:color="auto"/>
          </w:divBdr>
        </w:div>
      </w:divsChild>
    </w:div>
    <w:div w:id="681585297">
      <w:bodyDiv w:val="1"/>
      <w:marLeft w:val="0"/>
      <w:marRight w:val="0"/>
      <w:marTop w:val="0"/>
      <w:marBottom w:val="0"/>
      <w:divBdr>
        <w:top w:val="none" w:sz="0" w:space="0" w:color="auto"/>
        <w:left w:val="none" w:sz="0" w:space="0" w:color="auto"/>
        <w:bottom w:val="none" w:sz="0" w:space="0" w:color="auto"/>
        <w:right w:val="none" w:sz="0" w:space="0" w:color="auto"/>
      </w:divBdr>
    </w:div>
    <w:div w:id="725031369">
      <w:bodyDiv w:val="1"/>
      <w:marLeft w:val="0"/>
      <w:marRight w:val="0"/>
      <w:marTop w:val="0"/>
      <w:marBottom w:val="0"/>
      <w:divBdr>
        <w:top w:val="none" w:sz="0" w:space="0" w:color="auto"/>
        <w:left w:val="none" w:sz="0" w:space="0" w:color="auto"/>
        <w:bottom w:val="none" w:sz="0" w:space="0" w:color="auto"/>
        <w:right w:val="none" w:sz="0" w:space="0" w:color="auto"/>
      </w:divBdr>
    </w:div>
    <w:div w:id="756294648">
      <w:bodyDiv w:val="1"/>
      <w:marLeft w:val="0"/>
      <w:marRight w:val="0"/>
      <w:marTop w:val="0"/>
      <w:marBottom w:val="0"/>
      <w:divBdr>
        <w:top w:val="none" w:sz="0" w:space="0" w:color="auto"/>
        <w:left w:val="none" w:sz="0" w:space="0" w:color="auto"/>
        <w:bottom w:val="none" w:sz="0" w:space="0" w:color="auto"/>
        <w:right w:val="none" w:sz="0" w:space="0" w:color="auto"/>
      </w:divBdr>
    </w:div>
    <w:div w:id="765806276">
      <w:bodyDiv w:val="1"/>
      <w:marLeft w:val="0"/>
      <w:marRight w:val="0"/>
      <w:marTop w:val="0"/>
      <w:marBottom w:val="0"/>
      <w:divBdr>
        <w:top w:val="none" w:sz="0" w:space="0" w:color="auto"/>
        <w:left w:val="none" w:sz="0" w:space="0" w:color="auto"/>
        <w:bottom w:val="none" w:sz="0" w:space="0" w:color="auto"/>
        <w:right w:val="none" w:sz="0" w:space="0" w:color="auto"/>
      </w:divBdr>
    </w:div>
    <w:div w:id="784082671">
      <w:bodyDiv w:val="1"/>
      <w:marLeft w:val="0"/>
      <w:marRight w:val="0"/>
      <w:marTop w:val="0"/>
      <w:marBottom w:val="0"/>
      <w:divBdr>
        <w:top w:val="none" w:sz="0" w:space="0" w:color="auto"/>
        <w:left w:val="none" w:sz="0" w:space="0" w:color="auto"/>
        <w:bottom w:val="none" w:sz="0" w:space="0" w:color="auto"/>
        <w:right w:val="none" w:sz="0" w:space="0" w:color="auto"/>
      </w:divBdr>
    </w:div>
    <w:div w:id="788547654">
      <w:bodyDiv w:val="1"/>
      <w:marLeft w:val="0"/>
      <w:marRight w:val="0"/>
      <w:marTop w:val="0"/>
      <w:marBottom w:val="0"/>
      <w:divBdr>
        <w:top w:val="none" w:sz="0" w:space="0" w:color="auto"/>
        <w:left w:val="none" w:sz="0" w:space="0" w:color="auto"/>
        <w:bottom w:val="none" w:sz="0" w:space="0" w:color="auto"/>
        <w:right w:val="none" w:sz="0" w:space="0" w:color="auto"/>
      </w:divBdr>
    </w:div>
    <w:div w:id="789200787">
      <w:bodyDiv w:val="1"/>
      <w:marLeft w:val="0"/>
      <w:marRight w:val="0"/>
      <w:marTop w:val="0"/>
      <w:marBottom w:val="0"/>
      <w:divBdr>
        <w:top w:val="none" w:sz="0" w:space="0" w:color="auto"/>
        <w:left w:val="none" w:sz="0" w:space="0" w:color="auto"/>
        <w:bottom w:val="none" w:sz="0" w:space="0" w:color="auto"/>
        <w:right w:val="none" w:sz="0" w:space="0" w:color="auto"/>
      </w:divBdr>
    </w:div>
    <w:div w:id="820921966">
      <w:bodyDiv w:val="1"/>
      <w:marLeft w:val="0"/>
      <w:marRight w:val="0"/>
      <w:marTop w:val="0"/>
      <w:marBottom w:val="0"/>
      <w:divBdr>
        <w:top w:val="none" w:sz="0" w:space="0" w:color="auto"/>
        <w:left w:val="none" w:sz="0" w:space="0" w:color="auto"/>
        <w:bottom w:val="none" w:sz="0" w:space="0" w:color="auto"/>
        <w:right w:val="none" w:sz="0" w:space="0" w:color="auto"/>
      </w:divBdr>
    </w:div>
    <w:div w:id="824705083">
      <w:bodyDiv w:val="1"/>
      <w:marLeft w:val="0"/>
      <w:marRight w:val="0"/>
      <w:marTop w:val="0"/>
      <w:marBottom w:val="0"/>
      <w:divBdr>
        <w:top w:val="none" w:sz="0" w:space="0" w:color="auto"/>
        <w:left w:val="none" w:sz="0" w:space="0" w:color="auto"/>
        <w:bottom w:val="none" w:sz="0" w:space="0" w:color="auto"/>
        <w:right w:val="none" w:sz="0" w:space="0" w:color="auto"/>
      </w:divBdr>
    </w:div>
    <w:div w:id="831408803">
      <w:bodyDiv w:val="1"/>
      <w:marLeft w:val="0"/>
      <w:marRight w:val="0"/>
      <w:marTop w:val="0"/>
      <w:marBottom w:val="0"/>
      <w:divBdr>
        <w:top w:val="none" w:sz="0" w:space="0" w:color="auto"/>
        <w:left w:val="none" w:sz="0" w:space="0" w:color="auto"/>
        <w:bottom w:val="none" w:sz="0" w:space="0" w:color="auto"/>
        <w:right w:val="none" w:sz="0" w:space="0" w:color="auto"/>
      </w:divBdr>
    </w:div>
    <w:div w:id="859124390">
      <w:bodyDiv w:val="1"/>
      <w:marLeft w:val="0"/>
      <w:marRight w:val="0"/>
      <w:marTop w:val="0"/>
      <w:marBottom w:val="0"/>
      <w:divBdr>
        <w:top w:val="none" w:sz="0" w:space="0" w:color="auto"/>
        <w:left w:val="none" w:sz="0" w:space="0" w:color="auto"/>
        <w:bottom w:val="none" w:sz="0" w:space="0" w:color="auto"/>
        <w:right w:val="none" w:sz="0" w:space="0" w:color="auto"/>
      </w:divBdr>
    </w:div>
    <w:div w:id="865290442">
      <w:bodyDiv w:val="1"/>
      <w:marLeft w:val="0"/>
      <w:marRight w:val="0"/>
      <w:marTop w:val="0"/>
      <w:marBottom w:val="0"/>
      <w:divBdr>
        <w:top w:val="none" w:sz="0" w:space="0" w:color="auto"/>
        <w:left w:val="none" w:sz="0" w:space="0" w:color="auto"/>
        <w:bottom w:val="none" w:sz="0" w:space="0" w:color="auto"/>
        <w:right w:val="none" w:sz="0" w:space="0" w:color="auto"/>
      </w:divBdr>
    </w:div>
    <w:div w:id="865294318">
      <w:bodyDiv w:val="1"/>
      <w:marLeft w:val="0"/>
      <w:marRight w:val="0"/>
      <w:marTop w:val="0"/>
      <w:marBottom w:val="0"/>
      <w:divBdr>
        <w:top w:val="none" w:sz="0" w:space="0" w:color="auto"/>
        <w:left w:val="none" w:sz="0" w:space="0" w:color="auto"/>
        <w:bottom w:val="none" w:sz="0" w:space="0" w:color="auto"/>
        <w:right w:val="none" w:sz="0" w:space="0" w:color="auto"/>
      </w:divBdr>
    </w:div>
    <w:div w:id="870075621">
      <w:bodyDiv w:val="1"/>
      <w:marLeft w:val="0"/>
      <w:marRight w:val="0"/>
      <w:marTop w:val="0"/>
      <w:marBottom w:val="0"/>
      <w:divBdr>
        <w:top w:val="none" w:sz="0" w:space="0" w:color="auto"/>
        <w:left w:val="none" w:sz="0" w:space="0" w:color="auto"/>
        <w:bottom w:val="none" w:sz="0" w:space="0" w:color="auto"/>
        <w:right w:val="none" w:sz="0" w:space="0" w:color="auto"/>
      </w:divBdr>
    </w:div>
    <w:div w:id="886071441">
      <w:bodyDiv w:val="1"/>
      <w:marLeft w:val="0"/>
      <w:marRight w:val="0"/>
      <w:marTop w:val="0"/>
      <w:marBottom w:val="0"/>
      <w:divBdr>
        <w:top w:val="none" w:sz="0" w:space="0" w:color="auto"/>
        <w:left w:val="none" w:sz="0" w:space="0" w:color="auto"/>
        <w:bottom w:val="none" w:sz="0" w:space="0" w:color="auto"/>
        <w:right w:val="none" w:sz="0" w:space="0" w:color="auto"/>
      </w:divBdr>
    </w:div>
    <w:div w:id="886648987">
      <w:bodyDiv w:val="1"/>
      <w:marLeft w:val="0"/>
      <w:marRight w:val="0"/>
      <w:marTop w:val="0"/>
      <w:marBottom w:val="0"/>
      <w:divBdr>
        <w:top w:val="none" w:sz="0" w:space="0" w:color="auto"/>
        <w:left w:val="none" w:sz="0" w:space="0" w:color="auto"/>
        <w:bottom w:val="none" w:sz="0" w:space="0" w:color="auto"/>
        <w:right w:val="none" w:sz="0" w:space="0" w:color="auto"/>
      </w:divBdr>
    </w:div>
    <w:div w:id="898133222">
      <w:bodyDiv w:val="1"/>
      <w:marLeft w:val="0"/>
      <w:marRight w:val="0"/>
      <w:marTop w:val="0"/>
      <w:marBottom w:val="0"/>
      <w:divBdr>
        <w:top w:val="none" w:sz="0" w:space="0" w:color="auto"/>
        <w:left w:val="none" w:sz="0" w:space="0" w:color="auto"/>
        <w:bottom w:val="none" w:sz="0" w:space="0" w:color="auto"/>
        <w:right w:val="none" w:sz="0" w:space="0" w:color="auto"/>
      </w:divBdr>
    </w:div>
    <w:div w:id="904950884">
      <w:bodyDiv w:val="1"/>
      <w:marLeft w:val="0"/>
      <w:marRight w:val="0"/>
      <w:marTop w:val="0"/>
      <w:marBottom w:val="0"/>
      <w:divBdr>
        <w:top w:val="none" w:sz="0" w:space="0" w:color="auto"/>
        <w:left w:val="none" w:sz="0" w:space="0" w:color="auto"/>
        <w:bottom w:val="none" w:sz="0" w:space="0" w:color="auto"/>
        <w:right w:val="none" w:sz="0" w:space="0" w:color="auto"/>
      </w:divBdr>
    </w:div>
    <w:div w:id="910508111">
      <w:bodyDiv w:val="1"/>
      <w:marLeft w:val="0"/>
      <w:marRight w:val="0"/>
      <w:marTop w:val="0"/>
      <w:marBottom w:val="0"/>
      <w:divBdr>
        <w:top w:val="none" w:sz="0" w:space="0" w:color="auto"/>
        <w:left w:val="none" w:sz="0" w:space="0" w:color="auto"/>
        <w:bottom w:val="none" w:sz="0" w:space="0" w:color="auto"/>
        <w:right w:val="none" w:sz="0" w:space="0" w:color="auto"/>
      </w:divBdr>
    </w:div>
    <w:div w:id="914970281">
      <w:bodyDiv w:val="1"/>
      <w:marLeft w:val="0"/>
      <w:marRight w:val="0"/>
      <w:marTop w:val="0"/>
      <w:marBottom w:val="0"/>
      <w:divBdr>
        <w:top w:val="none" w:sz="0" w:space="0" w:color="auto"/>
        <w:left w:val="none" w:sz="0" w:space="0" w:color="auto"/>
        <w:bottom w:val="none" w:sz="0" w:space="0" w:color="auto"/>
        <w:right w:val="none" w:sz="0" w:space="0" w:color="auto"/>
      </w:divBdr>
    </w:div>
    <w:div w:id="922298279">
      <w:bodyDiv w:val="1"/>
      <w:marLeft w:val="0"/>
      <w:marRight w:val="0"/>
      <w:marTop w:val="0"/>
      <w:marBottom w:val="0"/>
      <w:divBdr>
        <w:top w:val="none" w:sz="0" w:space="0" w:color="auto"/>
        <w:left w:val="none" w:sz="0" w:space="0" w:color="auto"/>
        <w:bottom w:val="none" w:sz="0" w:space="0" w:color="auto"/>
        <w:right w:val="none" w:sz="0" w:space="0" w:color="auto"/>
      </w:divBdr>
    </w:div>
    <w:div w:id="925071454">
      <w:bodyDiv w:val="1"/>
      <w:marLeft w:val="0"/>
      <w:marRight w:val="0"/>
      <w:marTop w:val="0"/>
      <w:marBottom w:val="0"/>
      <w:divBdr>
        <w:top w:val="none" w:sz="0" w:space="0" w:color="auto"/>
        <w:left w:val="none" w:sz="0" w:space="0" w:color="auto"/>
        <w:bottom w:val="none" w:sz="0" w:space="0" w:color="auto"/>
        <w:right w:val="none" w:sz="0" w:space="0" w:color="auto"/>
      </w:divBdr>
    </w:div>
    <w:div w:id="936329464">
      <w:bodyDiv w:val="1"/>
      <w:marLeft w:val="0"/>
      <w:marRight w:val="0"/>
      <w:marTop w:val="0"/>
      <w:marBottom w:val="0"/>
      <w:divBdr>
        <w:top w:val="none" w:sz="0" w:space="0" w:color="auto"/>
        <w:left w:val="none" w:sz="0" w:space="0" w:color="auto"/>
        <w:bottom w:val="none" w:sz="0" w:space="0" w:color="auto"/>
        <w:right w:val="none" w:sz="0" w:space="0" w:color="auto"/>
      </w:divBdr>
    </w:div>
    <w:div w:id="969893974">
      <w:bodyDiv w:val="1"/>
      <w:marLeft w:val="0"/>
      <w:marRight w:val="0"/>
      <w:marTop w:val="0"/>
      <w:marBottom w:val="0"/>
      <w:divBdr>
        <w:top w:val="none" w:sz="0" w:space="0" w:color="auto"/>
        <w:left w:val="none" w:sz="0" w:space="0" w:color="auto"/>
        <w:bottom w:val="none" w:sz="0" w:space="0" w:color="auto"/>
        <w:right w:val="none" w:sz="0" w:space="0" w:color="auto"/>
      </w:divBdr>
    </w:div>
    <w:div w:id="998848148">
      <w:bodyDiv w:val="1"/>
      <w:marLeft w:val="0"/>
      <w:marRight w:val="0"/>
      <w:marTop w:val="0"/>
      <w:marBottom w:val="0"/>
      <w:divBdr>
        <w:top w:val="none" w:sz="0" w:space="0" w:color="auto"/>
        <w:left w:val="none" w:sz="0" w:space="0" w:color="auto"/>
        <w:bottom w:val="none" w:sz="0" w:space="0" w:color="auto"/>
        <w:right w:val="none" w:sz="0" w:space="0" w:color="auto"/>
      </w:divBdr>
    </w:div>
    <w:div w:id="1010915762">
      <w:bodyDiv w:val="1"/>
      <w:marLeft w:val="0"/>
      <w:marRight w:val="0"/>
      <w:marTop w:val="0"/>
      <w:marBottom w:val="0"/>
      <w:divBdr>
        <w:top w:val="none" w:sz="0" w:space="0" w:color="auto"/>
        <w:left w:val="none" w:sz="0" w:space="0" w:color="auto"/>
        <w:bottom w:val="none" w:sz="0" w:space="0" w:color="auto"/>
        <w:right w:val="none" w:sz="0" w:space="0" w:color="auto"/>
      </w:divBdr>
      <w:divsChild>
        <w:div w:id="1719041925">
          <w:marLeft w:val="446"/>
          <w:marRight w:val="0"/>
          <w:marTop w:val="0"/>
          <w:marBottom w:val="120"/>
          <w:divBdr>
            <w:top w:val="none" w:sz="0" w:space="0" w:color="auto"/>
            <w:left w:val="none" w:sz="0" w:space="0" w:color="auto"/>
            <w:bottom w:val="none" w:sz="0" w:space="0" w:color="auto"/>
            <w:right w:val="none" w:sz="0" w:space="0" w:color="auto"/>
          </w:divBdr>
        </w:div>
      </w:divsChild>
    </w:div>
    <w:div w:id="1026563757">
      <w:bodyDiv w:val="1"/>
      <w:marLeft w:val="0"/>
      <w:marRight w:val="0"/>
      <w:marTop w:val="0"/>
      <w:marBottom w:val="0"/>
      <w:divBdr>
        <w:top w:val="none" w:sz="0" w:space="0" w:color="auto"/>
        <w:left w:val="none" w:sz="0" w:space="0" w:color="auto"/>
        <w:bottom w:val="none" w:sz="0" w:space="0" w:color="auto"/>
        <w:right w:val="none" w:sz="0" w:space="0" w:color="auto"/>
      </w:divBdr>
    </w:div>
    <w:div w:id="1028140756">
      <w:bodyDiv w:val="1"/>
      <w:marLeft w:val="0"/>
      <w:marRight w:val="0"/>
      <w:marTop w:val="0"/>
      <w:marBottom w:val="0"/>
      <w:divBdr>
        <w:top w:val="none" w:sz="0" w:space="0" w:color="auto"/>
        <w:left w:val="none" w:sz="0" w:space="0" w:color="auto"/>
        <w:bottom w:val="none" w:sz="0" w:space="0" w:color="auto"/>
        <w:right w:val="none" w:sz="0" w:space="0" w:color="auto"/>
      </w:divBdr>
    </w:div>
    <w:div w:id="1036152845">
      <w:bodyDiv w:val="1"/>
      <w:marLeft w:val="0"/>
      <w:marRight w:val="0"/>
      <w:marTop w:val="0"/>
      <w:marBottom w:val="0"/>
      <w:divBdr>
        <w:top w:val="none" w:sz="0" w:space="0" w:color="auto"/>
        <w:left w:val="none" w:sz="0" w:space="0" w:color="auto"/>
        <w:bottom w:val="none" w:sz="0" w:space="0" w:color="auto"/>
        <w:right w:val="none" w:sz="0" w:space="0" w:color="auto"/>
      </w:divBdr>
    </w:div>
    <w:div w:id="1058668765">
      <w:bodyDiv w:val="1"/>
      <w:marLeft w:val="0"/>
      <w:marRight w:val="0"/>
      <w:marTop w:val="0"/>
      <w:marBottom w:val="0"/>
      <w:divBdr>
        <w:top w:val="none" w:sz="0" w:space="0" w:color="auto"/>
        <w:left w:val="none" w:sz="0" w:space="0" w:color="auto"/>
        <w:bottom w:val="none" w:sz="0" w:space="0" w:color="auto"/>
        <w:right w:val="none" w:sz="0" w:space="0" w:color="auto"/>
      </w:divBdr>
    </w:div>
    <w:div w:id="1059785306">
      <w:bodyDiv w:val="1"/>
      <w:marLeft w:val="0"/>
      <w:marRight w:val="0"/>
      <w:marTop w:val="0"/>
      <w:marBottom w:val="0"/>
      <w:divBdr>
        <w:top w:val="none" w:sz="0" w:space="0" w:color="auto"/>
        <w:left w:val="none" w:sz="0" w:space="0" w:color="auto"/>
        <w:bottom w:val="none" w:sz="0" w:space="0" w:color="auto"/>
        <w:right w:val="none" w:sz="0" w:space="0" w:color="auto"/>
      </w:divBdr>
    </w:div>
    <w:div w:id="1059862815">
      <w:bodyDiv w:val="1"/>
      <w:marLeft w:val="0"/>
      <w:marRight w:val="0"/>
      <w:marTop w:val="0"/>
      <w:marBottom w:val="0"/>
      <w:divBdr>
        <w:top w:val="none" w:sz="0" w:space="0" w:color="auto"/>
        <w:left w:val="none" w:sz="0" w:space="0" w:color="auto"/>
        <w:bottom w:val="none" w:sz="0" w:space="0" w:color="auto"/>
        <w:right w:val="none" w:sz="0" w:space="0" w:color="auto"/>
      </w:divBdr>
    </w:div>
    <w:div w:id="1060591978">
      <w:bodyDiv w:val="1"/>
      <w:marLeft w:val="0"/>
      <w:marRight w:val="0"/>
      <w:marTop w:val="0"/>
      <w:marBottom w:val="0"/>
      <w:divBdr>
        <w:top w:val="none" w:sz="0" w:space="0" w:color="auto"/>
        <w:left w:val="none" w:sz="0" w:space="0" w:color="auto"/>
        <w:bottom w:val="none" w:sz="0" w:space="0" w:color="auto"/>
        <w:right w:val="none" w:sz="0" w:space="0" w:color="auto"/>
      </w:divBdr>
    </w:div>
    <w:div w:id="1078942333">
      <w:bodyDiv w:val="1"/>
      <w:marLeft w:val="0"/>
      <w:marRight w:val="0"/>
      <w:marTop w:val="0"/>
      <w:marBottom w:val="0"/>
      <w:divBdr>
        <w:top w:val="none" w:sz="0" w:space="0" w:color="auto"/>
        <w:left w:val="none" w:sz="0" w:space="0" w:color="auto"/>
        <w:bottom w:val="none" w:sz="0" w:space="0" w:color="auto"/>
        <w:right w:val="none" w:sz="0" w:space="0" w:color="auto"/>
      </w:divBdr>
    </w:div>
    <w:div w:id="1079592603">
      <w:bodyDiv w:val="1"/>
      <w:marLeft w:val="0"/>
      <w:marRight w:val="0"/>
      <w:marTop w:val="0"/>
      <w:marBottom w:val="0"/>
      <w:divBdr>
        <w:top w:val="none" w:sz="0" w:space="0" w:color="auto"/>
        <w:left w:val="none" w:sz="0" w:space="0" w:color="auto"/>
        <w:bottom w:val="none" w:sz="0" w:space="0" w:color="auto"/>
        <w:right w:val="none" w:sz="0" w:space="0" w:color="auto"/>
      </w:divBdr>
    </w:div>
    <w:div w:id="1088887194">
      <w:bodyDiv w:val="1"/>
      <w:marLeft w:val="0"/>
      <w:marRight w:val="0"/>
      <w:marTop w:val="0"/>
      <w:marBottom w:val="0"/>
      <w:divBdr>
        <w:top w:val="none" w:sz="0" w:space="0" w:color="auto"/>
        <w:left w:val="none" w:sz="0" w:space="0" w:color="auto"/>
        <w:bottom w:val="none" w:sz="0" w:space="0" w:color="auto"/>
        <w:right w:val="none" w:sz="0" w:space="0" w:color="auto"/>
      </w:divBdr>
      <w:divsChild>
        <w:div w:id="1330795307">
          <w:marLeft w:val="0"/>
          <w:marRight w:val="0"/>
          <w:marTop w:val="0"/>
          <w:marBottom w:val="0"/>
          <w:divBdr>
            <w:top w:val="none" w:sz="0" w:space="0" w:color="auto"/>
            <w:left w:val="none" w:sz="0" w:space="0" w:color="auto"/>
            <w:bottom w:val="none" w:sz="0" w:space="0" w:color="auto"/>
            <w:right w:val="none" w:sz="0" w:space="0" w:color="auto"/>
          </w:divBdr>
          <w:divsChild>
            <w:div w:id="235629681">
              <w:marLeft w:val="-225"/>
              <w:marRight w:val="-225"/>
              <w:marTop w:val="0"/>
              <w:marBottom w:val="0"/>
              <w:divBdr>
                <w:top w:val="none" w:sz="0" w:space="0" w:color="auto"/>
                <w:left w:val="none" w:sz="0" w:space="0" w:color="auto"/>
                <w:bottom w:val="none" w:sz="0" w:space="0" w:color="auto"/>
                <w:right w:val="none" w:sz="0" w:space="0" w:color="auto"/>
              </w:divBdr>
              <w:divsChild>
                <w:div w:id="1574123590">
                  <w:marLeft w:val="0"/>
                  <w:marRight w:val="0"/>
                  <w:marTop w:val="0"/>
                  <w:marBottom w:val="0"/>
                  <w:divBdr>
                    <w:top w:val="none" w:sz="0" w:space="0" w:color="auto"/>
                    <w:left w:val="none" w:sz="0" w:space="0" w:color="auto"/>
                    <w:bottom w:val="none" w:sz="0" w:space="0" w:color="auto"/>
                    <w:right w:val="none" w:sz="0" w:space="0" w:color="auto"/>
                  </w:divBdr>
                </w:div>
                <w:div w:id="2126732995">
                  <w:marLeft w:val="7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97752993">
      <w:bodyDiv w:val="1"/>
      <w:marLeft w:val="0"/>
      <w:marRight w:val="0"/>
      <w:marTop w:val="0"/>
      <w:marBottom w:val="0"/>
      <w:divBdr>
        <w:top w:val="none" w:sz="0" w:space="0" w:color="auto"/>
        <w:left w:val="none" w:sz="0" w:space="0" w:color="auto"/>
        <w:bottom w:val="none" w:sz="0" w:space="0" w:color="auto"/>
        <w:right w:val="none" w:sz="0" w:space="0" w:color="auto"/>
      </w:divBdr>
    </w:div>
    <w:div w:id="1101098384">
      <w:bodyDiv w:val="1"/>
      <w:marLeft w:val="0"/>
      <w:marRight w:val="0"/>
      <w:marTop w:val="0"/>
      <w:marBottom w:val="0"/>
      <w:divBdr>
        <w:top w:val="none" w:sz="0" w:space="0" w:color="auto"/>
        <w:left w:val="none" w:sz="0" w:space="0" w:color="auto"/>
        <w:bottom w:val="none" w:sz="0" w:space="0" w:color="auto"/>
        <w:right w:val="none" w:sz="0" w:space="0" w:color="auto"/>
      </w:divBdr>
      <w:divsChild>
        <w:div w:id="1911306066">
          <w:marLeft w:val="547"/>
          <w:marRight w:val="0"/>
          <w:marTop w:val="130"/>
          <w:marBottom w:val="0"/>
          <w:divBdr>
            <w:top w:val="none" w:sz="0" w:space="0" w:color="auto"/>
            <w:left w:val="none" w:sz="0" w:space="0" w:color="auto"/>
            <w:bottom w:val="none" w:sz="0" w:space="0" w:color="auto"/>
            <w:right w:val="none" w:sz="0" w:space="0" w:color="auto"/>
          </w:divBdr>
        </w:div>
        <w:div w:id="2097627903">
          <w:marLeft w:val="547"/>
          <w:marRight w:val="0"/>
          <w:marTop w:val="130"/>
          <w:marBottom w:val="0"/>
          <w:divBdr>
            <w:top w:val="none" w:sz="0" w:space="0" w:color="auto"/>
            <w:left w:val="none" w:sz="0" w:space="0" w:color="auto"/>
            <w:bottom w:val="none" w:sz="0" w:space="0" w:color="auto"/>
            <w:right w:val="none" w:sz="0" w:space="0" w:color="auto"/>
          </w:divBdr>
        </w:div>
      </w:divsChild>
    </w:div>
    <w:div w:id="1105880608">
      <w:bodyDiv w:val="1"/>
      <w:marLeft w:val="0"/>
      <w:marRight w:val="0"/>
      <w:marTop w:val="0"/>
      <w:marBottom w:val="0"/>
      <w:divBdr>
        <w:top w:val="none" w:sz="0" w:space="0" w:color="auto"/>
        <w:left w:val="none" w:sz="0" w:space="0" w:color="auto"/>
        <w:bottom w:val="none" w:sz="0" w:space="0" w:color="auto"/>
        <w:right w:val="none" w:sz="0" w:space="0" w:color="auto"/>
      </w:divBdr>
    </w:div>
    <w:div w:id="1106080470">
      <w:bodyDiv w:val="1"/>
      <w:marLeft w:val="0"/>
      <w:marRight w:val="0"/>
      <w:marTop w:val="0"/>
      <w:marBottom w:val="0"/>
      <w:divBdr>
        <w:top w:val="none" w:sz="0" w:space="0" w:color="auto"/>
        <w:left w:val="none" w:sz="0" w:space="0" w:color="auto"/>
        <w:bottom w:val="none" w:sz="0" w:space="0" w:color="auto"/>
        <w:right w:val="none" w:sz="0" w:space="0" w:color="auto"/>
      </w:divBdr>
    </w:div>
    <w:div w:id="1157308486">
      <w:bodyDiv w:val="1"/>
      <w:marLeft w:val="0"/>
      <w:marRight w:val="0"/>
      <w:marTop w:val="0"/>
      <w:marBottom w:val="0"/>
      <w:divBdr>
        <w:top w:val="none" w:sz="0" w:space="0" w:color="auto"/>
        <w:left w:val="none" w:sz="0" w:space="0" w:color="auto"/>
        <w:bottom w:val="none" w:sz="0" w:space="0" w:color="auto"/>
        <w:right w:val="none" w:sz="0" w:space="0" w:color="auto"/>
      </w:divBdr>
    </w:div>
    <w:div w:id="1176115069">
      <w:bodyDiv w:val="1"/>
      <w:marLeft w:val="0"/>
      <w:marRight w:val="0"/>
      <w:marTop w:val="0"/>
      <w:marBottom w:val="0"/>
      <w:divBdr>
        <w:top w:val="none" w:sz="0" w:space="0" w:color="auto"/>
        <w:left w:val="none" w:sz="0" w:space="0" w:color="auto"/>
        <w:bottom w:val="none" w:sz="0" w:space="0" w:color="auto"/>
        <w:right w:val="none" w:sz="0" w:space="0" w:color="auto"/>
      </w:divBdr>
    </w:div>
    <w:div w:id="1179924667">
      <w:bodyDiv w:val="1"/>
      <w:marLeft w:val="0"/>
      <w:marRight w:val="0"/>
      <w:marTop w:val="0"/>
      <w:marBottom w:val="0"/>
      <w:divBdr>
        <w:top w:val="none" w:sz="0" w:space="0" w:color="auto"/>
        <w:left w:val="none" w:sz="0" w:space="0" w:color="auto"/>
        <w:bottom w:val="none" w:sz="0" w:space="0" w:color="auto"/>
        <w:right w:val="none" w:sz="0" w:space="0" w:color="auto"/>
      </w:divBdr>
      <w:divsChild>
        <w:div w:id="708846179">
          <w:marLeft w:val="547"/>
          <w:marRight w:val="0"/>
          <w:marTop w:val="0"/>
          <w:marBottom w:val="360"/>
          <w:divBdr>
            <w:top w:val="none" w:sz="0" w:space="0" w:color="auto"/>
            <w:left w:val="none" w:sz="0" w:space="0" w:color="auto"/>
            <w:bottom w:val="none" w:sz="0" w:space="0" w:color="auto"/>
            <w:right w:val="none" w:sz="0" w:space="0" w:color="auto"/>
          </w:divBdr>
        </w:div>
      </w:divsChild>
    </w:div>
    <w:div w:id="1222711243">
      <w:bodyDiv w:val="1"/>
      <w:marLeft w:val="0"/>
      <w:marRight w:val="0"/>
      <w:marTop w:val="0"/>
      <w:marBottom w:val="0"/>
      <w:divBdr>
        <w:top w:val="none" w:sz="0" w:space="0" w:color="auto"/>
        <w:left w:val="none" w:sz="0" w:space="0" w:color="auto"/>
        <w:bottom w:val="none" w:sz="0" w:space="0" w:color="auto"/>
        <w:right w:val="none" w:sz="0" w:space="0" w:color="auto"/>
      </w:divBdr>
    </w:div>
    <w:div w:id="1226723811">
      <w:bodyDiv w:val="1"/>
      <w:marLeft w:val="0"/>
      <w:marRight w:val="0"/>
      <w:marTop w:val="0"/>
      <w:marBottom w:val="0"/>
      <w:divBdr>
        <w:top w:val="none" w:sz="0" w:space="0" w:color="auto"/>
        <w:left w:val="none" w:sz="0" w:space="0" w:color="auto"/>
        <w:bottom w:val="none" w:sz="0" w:space="0" w:color="auto"/>
        <w:right w:val="none" w:sz="0" w:space="0" w:color="auto"/>
      </w:divBdr>
    </w:div>
    <w:div w:id="1252394568">
      <w:bodyDiv w:val="1"/>
      <w:marLeft w:val="0"/>
      <w:marRight w:val="0"/>
      <w:marTop w:val="0"/>
      <w:marBottom w:val="0"/>
      <w:divBdr>
        <w:top w:val="none" w:sz="0" w:space="0" w:color="auto"/>
        <w:left w:val="none" w:sz="0" w:space="0" w:color="auto"/>
        <w:bottom w:val="none" w:sz="0" w:space="0" w:color="auto"/>
        <w:right w:val="none" w:sz="0" w:space="0" w:color="auto"/>
      </w:divBdr>
      <w:divsChild>
        <w:div w:id="1370300780">
          <w:marLeft w:val="0"/>
          <w:marRight w:val="0"/>
          <w:marTop w:val="0"/>
          <w:marBottom w:val="0"/>
          <w:divBdr>
            <w:top w:val="none" w:sz="0" w:space="0" w:color="auto"/>
            <w:left w:val="none" w:sz="0" w:space="0" w:color="auto"/>
            <w:bottom w:val="none" w:sz="0" w:space="0" w:color="auto"/>
            <w:right w:val="none" w:sz="0" w:space="0" w:color="auto"/>
          </w:divBdr>
          <w:divsChild>
            <w:div w:id="246430523">
              <w:marLeft w:val="0"/>
              <w:marRight w:val="0"/>
              <w:marTop w:val="300"/>
              <w:marBottom w:val="0"/>
              <w:divBdr>
                <w:top w:val="single" w:sz="6" w:space="0" w:color="DDDDDD"/>
                <w:left w:val="single" w:sz="6" w:space="0" w:color="DDDDDD"/>
                <w:bottom w:val="single" w:sz="6" w:space="0" w:color="DDDDDD"/>
                <w:right w:val="single" w:sz="6" w:space="0" w:color="DDDDDD"/>
              </w:divBdr>
              <w:divsChild>
                <w:div w:id="335572710">
                  <w:marLeft w:val="0"/>
                  <w:marRight w:val="0"/>
                  <w:marTop w:val="0"/>
                  <w:marBottom w:val="0"/>
                  <w:divBdr>
                    <w:top w:val="none" w:sz="0" w:space="0" w:color="auto"/>
                    <w:left w:val="none" w:sz="0" w:space="0" w:color="auto"/>
                    <w:bottom w:val="none" w:sz="0" w:space="0" w:color="auto"/>
                    <w:right w:val="none" w:sz="0" w:space="0" w:color="auto"/>
                  </w:divBdr>
                  <w:divsChild>
                    <w:div w:id="1418093489">
                      <w:marLeft w:val="0"/>
                      <w:marRight w:val="0"/>
                      <w:marTop w:val="0"/>
                      <w:marBottom w:val="0"/>
                      <w:divBdr>
                        <w:top w:val="none" w:sz="0" w:space="0" w:color="auto"/>
                        <w:left w:val="none" w:sz="0" w:space="0" w:color="auto"/>
                        <w:bottom w:val="none" w:sz="0" w:space="0" w:color="auto"/>
                        <w:right w:val="none" w:sz="0" w:space="0" w:color="auto"/>
                      </w:divBdr>
                      <w:divsChild>
                        <w:div w:id="833110213">
                          <w:marLeft w:val="0"/>
                          <w:marRight w:val="0"/>
                          <w:marTop w:val="0"/>
                          <w:marBottom w:val="0"/>
                          <w:divBdr>
                            <w:top w:val="none" w:sz="0" w:space="0" w:color="auto"/>
                            <w:left w:val="none" w:sz="0" w:space="0" w:color="auto"/>
                            <w:bottom w:val="none" w:sz="0" w:space="0" w:color="auto"/>
                            <w:right w:val="none" w:sz="0" w:space="0" w:color="auto"/>
                          </w:divBdr>
                          <w:divsChild>
                            <w:div w:id="2020542032">
                              <w:marLeft w:val="0"/>
                              <w:marRight w:val="0"/>
                              <w:marTop w:val="0"/>
                              <w:marBottom w:val="0"/>
                              <w:divBdr>
                                <w:top w:val="none" w:sz="0" w:space="0" w:color="auto"/>
                                <w:left w:val="none" w:sz="0" w:space="0" w:color="auto"/>
                                <w:bottom w:val="none" w:sz="0" w:space="0" w:color="auto"/>
                                <w:right w:val="none" w:sz="0" w:space="0" w:color="auto"/>
                              </w:divBdr>
                              <w:divsChild>
                                <w:div w:id="1756053104">
                                  <w:marLeft w:val="0"/>
                                  <w:marRight w:val="0"/>
                                  <w:marTop w:val="0"/>
                                  <w:marBottom w:val="0"/>
                                  <w:divBdr>
                                    <w:top w:val="none" w:sz="0" w:space="0" w:color="auto"/>
                                    <w:left w:val="none" w:sz="0" w:space="0" w:color="auto"/>
                                    <w:bottom w:val="none" w:sz="0" w:space="0" w:color="auto"/>
                                    <w:right w:val="none" w:sz="0" w:space="0" w:color="auto"/>
                                  </w:divBdr>
                                  <w:divsChild>
                                    <w:div w:id="183056919">
                                      <w:marLeft w:val="0"/>
                                      <w:marRight w:val="0"/>
                                      <w:marTop w:val="0"/>
                                      <w:marBottom w:val="0"/>
                                      <w:divBdr>
                                        <w:top w:val="none" w:sz="0" w:space="0" w:color="auto"/>
                                        <w:left w:val="none" w:sz="0" w:space="0" w:color="auto"/>
                                        <w:bottom w:val="none" w:sz="0" w:space="0" w:color="auto"/>
                                        <w:right w:val="none" w:sz="0" w:space="0" w:color="auto"/>
                                      </w:divBdr>
                                    </w:div>
                                    <w:div w:id="7730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464604">
      <w:bodyDiv w:val="1"/>
      <w:marLeft w:val="0"/>
      <w:marRight w:val="0"/>
      <w:marTop w:val="0"/>
      <w:marBottom w:val="0"/>
      <w:divBdr>
        <w:top w:val="none" w:sz="0" w:space="0" w:color="auto"/>
        <w:left w:val="none" w:sz="0" w:space="0" w:color="auto"/>
        <w:bottom w:val="none" w:sz="0" w:space="0" w:color="auto"/>
        <w:right w:val="none" w:sz="0" w:space="0" w:color="auto"/>
      </w:divBdr>
    </w:div>
    <w:div w:id="1334383537">
      <w:bodyDiv w:val="1"/>
      <w:marLeft w:val="0"/>
      <w:marRight w:val="0"/>
      <w:marTop w:val="0"/>
      <w:marBottom w:val="0"/>
      <w:divBdr>
        <w:top w:val="none" w:sz="0" w:space="0" w:color="auto"/>
        <w:left w:val="none" w:sz="0" w:space="0" w:color="auto"/>
        <w:bottom w:val="none" w:sz="0" w:space="0" w:color="auto"/>
        <w:right w:val="none" w:sz="0" w:space="0" w:color="auto"/>
      </w:divBdr>
    </w:div>
    <w:div w:id="1375886833">
      <w:bodyDiv w:val="1"/>
      <w:marLeft w:val="0"/>
      <w:marRight w:val="0"/>
      <w:marTop w:val="0"/>
      <w:marBottom w:val="0"/>
      <w:divBdr>
        <w:top w:val="none" w:sz="0" w:space="0" w:color="auto"/>
        <w:left w:val="none" w:sz="0" w:space="0" w:color="auto"/>
        <w:bottom w:val="none" w:sz="0" w:space="0" w:color="auto"/>
        <w:right w:val="none" w:sz="0" w:space="0" w:color="auto"/>
      </w:divBdr>
    </w:div>
    <w:div w:id="1402019291">
      <w:bodyDiv w:val="1"/>
      <w:marLeft w:val="0"/>
      <w:marRight w:val="0"/>
      <w:marTop w:val="0"/>
      <w:marBottom w:val="0"/>
      <w:divBdr>
        <w:top w:val="none" w:sz="0" w:space="0" w:color="auto"/>
        <w:left w:val="none" w:sz="0" w:space="0" w:color="auto"/>
        <w:bottom w:val="none" w:sz="0" w:space="0" w:color="auto"/>
        <w:right w:val="none" w:sz="0" w:space="0" w:color="auto"/>
      </w:divBdr>
    </w:div>
    <w:div w:id="1418748367">
      <w:bodyDiv w:val="1"/>
      <w:marLeft w:val="0"/>
      <w:marRight w:val="0"/>
      <w:marTop w:val="0"/>
      <w:marBottom w:val="0"/>
      <w:divBdr>
        <w:top w:val="none" w:sz="0" w:space="0" w:color="auto"/>
        <w:left w:val="none" w:sz="0" w:space="0" w:color="auto"/>
        <w:bottom w:val="none" w:sz="0" w:space="0" w:color="auto"/>
        <w:right w:val="none" w:sz="0" w:space="0" w:color="auto"/>
      </w:divBdr>
    </w:div>
    <w:div w:id="1435200391">
      <w:bodyDiv w:val="1"/>
      <w:marLeft w:val="0"/>
      <w:marRight w:val="0"/>
      <w:marTop w:val="0"/>
      <w:marBottom w:val="0"/>
      <w:divBdr>
        <w:top w:val="none" w:sz="0" w:space="0" w:color="auto"/>
        <w:left w:val="none" w:sz="0" w:space="0" w:color="auto"/>
        <w:bottom w:val="none" w:sz="0" w:space="0" w:color="auto"/>
        <w:right w:val="none" w:sz="0" w:space="0" w:color="auto"/>
      </w:divBdr>
    </w:div>
    <w:div w:id="1466923338">
      <w:bodyDiv w:val="1"/>
      <w:marLeft w:val="0"/>
      <w:marRight w:val="0"/>
      <w:marTop w:val="0"/>
      <w:marBottom w:val="0"/>
      <w:divBdr>
        <w:top w:val="none" w:sz="0" w:space="0" w:color="auto"/>
        <w:left w:val="none" w:sz="0" w:space="0" w:color="auto"/>
        <w:bottom w:val="none" w:sz="0" w:space="0" w:color="auto"/>
        <w:right w:val="none" w:sz="0" w:space="0" w:color="auto"/>
      </w:divBdr>
    </w:div>
    <w:div w:id="1471821297">
      <w:bodyDiv w:val="1"/>
      <w:marLeft w:val="0"/>
      <w:marRight w:val="0"/>
      <w:marTop w:val="0"/>
      <w:marBottom w:val="0"/>
      <w:divBdr>
        <w:top w:val="none" w:sz="0" w:space="0" w:color="auto"/>
        <w:left w:val="none" w:sz="0" w:space="0" w:color="auto"/>
        <w:bottom w:val="none" w:sz="0" w:space="0" w:color="auto"/>
        <w:right w:val="none" w:sz="0" w:space="0" w:color="auto"/>
      </w:divBdr>
      <w:divsChild>
        <w:div w:id="1326282232">
          <w:marLeft w:val="446"/>
          <w:marRight w:val="0"/>
          <w:marTop w:val="0"/>
          <w:marBottom w:val="0"/>
          <w:divBdr>
            <w:top w:val="none" w:sz="0" w:space="0" w:color="auto"/>
            <w:left w:val="none" w:sz="0" w:space="0" w:color="auto"/>
            <w:bottom w:val="none" w:sz="0" w:space="0" w:color="auto"/>
            <w:right w:val="none" w:sz="0" w:space="0" w:color="auto"/>
          </w:divBdr>
        </w:div>
      </w:divsChild>
    </w:div>
    <w:div w:id="1474249183">
      <w:bodyDiv w:val="1"/>
      <w:marLeft w:val="0"/>
      <w:marRight w:val="0"/>
      <w:marTop w:val="0"/>
      <w:marBottom w:val="0"/>
      <w:divBdr>
        <w:top w:val="none" w:sz="0" w:space="0" w:color="auto"/>
        <w:left w:val="none" w:sz="0" w:space="0" w:color="auto"/>
        <w:bottom w:val="none" w:sz="0" w:space="0" w:color="auto"/>
        <w:right w:val="none" w:sz="0" w:space="0" w:color="auto"/>
      </w:divBdr>
    </w:div>
    <w:div w:id="1505046902">
      <w:bodyDiv w:val="1"/>
      <w:marLeft w:val="0"/>
      <w:marRight w:val="0"/>
      <w:marTop w:val="0"/>
      <w:marBottom w:val="0"/>
      <w:divBdr>
        <w:top w:val="none" w:sz="0" w:space="0" w:color="auto"/>
        <w:left w:val="none" w:sz="0" w:space="0" w:color="auto"/>
        <w:bottom w:val="none" w:sz="0" w:space="0" w:color="auto"/>
        <w:right w:val="none" w:sz="0" w:space="0" w:color="auto"/>
      </w:divBdr>
    </w:div>
    <w:div w:id="1515918553">
      <w:bodyDiv w:val="1"/>
      <w:marLeft w:val="0"/>
      <w:marRight w:val="0"/>
      <w:marTop w:val="0"/>
      <w:marBottom w:val="0"/>
      <w:divBdr>
        <w:top w:val="none" w:sz="0" w:space="0" w:color="auto"/>
        <w:left w:val="none" w:sz="0" w:space="0" w:color="auto"/>
        <w:bottom w:val="none" w:sz="0" w:space="0" w:color="auto"/>
        <w:right w:val="none" w:sz="0" w:space="0" w:color="auto"/>
      </w:divBdr>
    </w:div>
    <w:div w:id="1529756274">
      <w:bodyDiv w:val="1"/>
      <w:marLeft w:val="0"/>
      <w:marRight w:val="0"/>
      <w:marTop w:val="0"/>
      <w:marBottom w:val="0"/>
      <w:divBdr>
        <w:top w:val="none" w:sz="0" w:space="0" w:color="auto"/>
        <w:left w:val="none" w:sz="0" w:space="0" w:color="auto"/>
        <w:bottom w:val="none" w:sz="0" w:space="0" w:color="auto"/>
        <w:right w:val="none" w:sz="0" w:space="0" w:color="auto"/>
      </w:divBdr>
    </w:div>
    <w:div w:id="1561674559">
      <w:bodyDiv w:val="1"/>
      <w:marLeft w:val="0"/>
      <w:marRight w:val="0"/>
      <w:marTop w:val="0"/>
      <w:marBottom w:val="0"/>
      <w:divBdr>
        <w:top w:val="none" w:sz="0" w:space="0" w:color="auto"/>
        <w:left w:val="none" w:sz="0" w:space="0" w:color="auto"/>
        <w:bottom w:val="none" w:sz="0" w:space="0" w:color="auto"/>
        <w:right w:val="none" w:sz="0" w:space="0" w:color="auto"/>
      </w:divBdr>
    </w:div>
    <w:div w:id="1568540433">
      <w:bodyDiv w:val="1"/>
      <w:marLeft w:val="0"/>
      <w:marRight w:val="0"/>
      <w:marTop w:val="0"/>
      <w:marBottom w:val="0"/>
      <w:divBdr>
        <w:top w:val="none" w:sz="0" w:space="0" w:color="auto"/>
        <w:left w:val="none" w:sz="0" w:space="0" w:color="auto"/>
        <w:bottom w:val="none" w:sz="0" w:space="0" w:color="auto"/>
        <w:right w:val="none" w:sz="0" w:space="0" w:color="auto"/>
      </w:divBdr>
    </w:div>
    <w:div w:id="1580404071">
      <w:bodyDiv w:val="1"/>
      <w:marLeft w:val="0"/>
      <w:marRight w:val="0"/>
      <w:marTop w:val="0"/>
      <w:marBottom w:val="0"/>
      <w:divBdr>
        <w:top w:val="none" w:sz="0" w:space="0" w:color="auto"/>
        <w:left w:val="none" w:sz="0" w:space="0" w:color="auto"/>
        <w:bottom w:val="none" w:sz="0" w:space="0" w:color="auto"/>
        <w:right w:val="none" w:sz="0" w:space="0" w:color="auto"/>
      </w:divBdr>
    </w:div>
    <w:div w:id="1589268740">
      <w:bodyDiv w:val="1"/>
      <w:marLeft w:val="0"/>
      <w:marRight w:val="0"/>
      <w:marTop w:val="0"/>
      <w:marBottom w:val="0"/>
      <w:divBdr>
        <w:top w:val="none" w:sz="0" w:space="0" w:color="auto"/>
        <w:left w:val="none" w:sz="0" w:space="0" w:color="auto"/>
        <w:bottom w:val="none" w:sz="0" w:space="0" w:color="auto"/>
        <w:right w:val="none" w:sz="0" w:space="0" w:color="auto"/>
      </w:divBdr>
    </w:div>
    <w:div w:id="1647125605">
      <w:bodyDiv w:val="1"/>
      <w:marLeft w:val="0"/>
      <w:marRight w:val="0"/>
      <w:marTop w:val="0"/>
      <w:marBottom w:val="0"/>
      <w:divBdr>
        <w:top w:val="none" w:sz="0" w:space="0" w:color="auto"/>
        <w:left w:val="none" w:sz="0" w:space="0" w:color="auto"/>
        <w:bottom w:val="none" w:sz="0" w:space="0" w:color="auto"/>
        <w:right w:val="none" w:sz="0" w:space="0" w:color="auto"/>
      </w:divBdr>
      <w:divsChild>
        <w:div w:id="284895641">
          <w:marLeft w:val="0"/>
          <w:marRight w:val="0"/>
          <w:marTop w:val="0"/>
          <w:marBottom w:val="375"/>
          <w:divBdr>
            <w:top w:val="none" w:sz="0" w:space="0" w:color="auto"/>
            <w:left w:val="none" w:sz="0" w:space="0" w:color="auto"/>
            <w:bottom w:val="none" w:sz="0" w:space="0" w:color="auto"/>
            <w:right w:val="none" w:sz="0" w:space="0" w:color="auto"/>
          </w:divBdr>
          <w:divsChild>
            <w:div w:id="12375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4871">
      <w:bodyDiv w:val="1"/>
      <w:marLeft w:val="0"/>
      <w:marRight w:val="0"/>
      <w:marTop w:val="0"/>
      <w:marBottom w:val="0"/>
      <w:divBdr>
        <w:top w:val="none" w:sz="0" w:space="0" w:color="auto"/>
        <w:left w:val="none" w:sz="0" w:space="0" w:color="auto"/>
        <w:bottom w:val="none" w:sz="0" w:space="0" w:color="auto"/>
        <w:right w:val="none" w:sz="0" w:space="0" w:color="auto"/>
      </w:divBdr>
    </w:div>
    <w:div w:id="1723824481">
      <w:bodyDiv w:val="1"/>
      <w:marLeft w:val="0"/>
      <w:marRight w:val="0"/>
      <w:marTop w:val="0"/>
      <w:marBottom w:val="0"/>
      <w:divBdr>
        <w:top w:val="none" w:sz="0" w:space="0" w:color="auto"/>
        <w:left w:val="none" w:sz="0" w:space="0" w:color="auto"/>
        <w:bottom w:val="none" w:sz="0" w:space="0" w:color="auto"/>
        <w:right w:val="none" w:sz="0" w:space="0" w:color="auto"/>
      </w:divBdr>
      <w:divsChild>
        <w:div w:id="85008068">
          <w:marLeft w:val="446"/>
          <w:marRight w:val="0"/>
          <w:marTop w:val="0"/>
          <w:marBottom w:val="240"/>
          <w:divBdr>
            <w:top w:val="none" w:sz="0" w:space="0" w:color="auto"/>
            <w:left w:val="none" w:sz="0" w:space="0" w:color="auto"/>
            <w:bottom w:val="none" w:sz="0" w:space="0" w:color="auto"/>
            <w:right w:val="none" w:sz="0" w:space="0" w:color="auto"/>
          </w:divBdr>
        </w:div>
      </w:divsChild>
    </w:div>
    <w:div w:id="1735860213">
      <w:bodyDiv w:val="1"/>
      <w:marLeft w:val="0"/>
      <w:marRight w:val="0"/>
      <w:marTop w:val="0"/>
      <w:marBottom w:val="0"/>
      <w:divBdr>
        <w:top w:val="none" w:sz="0" w:space="0" w:color="auto"/>
        <w:left w:val="none" w:sz="0" w:space="0" w:color="auto"/>
        <w:bottom w:val="none" w:sz="0" w:space="0" w:color="auto"/>
        <w:right w:val="none" w:sz="0" w:space="0" w:color="auto"/>
      </w:divBdr>
    </w:div>
    <w:div w:id="1769424365">
      <w:bodyDiv w:val="1"/>
      <w:marLeft w:val="0"/>
      <w:marRight w:val="0"/>
      <w:marTop w:val="0"/>
      <w:marBottom w:val="0"/>
      <w:divBdr>
        <w:top w:val="none" w:sz="0" w:space="0" w:color="auto"/>
        <w:left w:val="none" w:sz="0" w:space="0" w:color="auto"/>
        <w:bottom w:val="none" w:sz="0" w:space="0" w:color="auto"/>
        <w:right w:val="none" w:sz="0" w:space="0" w:color="auto"/>
      </w:divBdr>
    </w:div>
    <w:div w:id="1777409943">
      <w:bodyDiv w:val="1"/>
      <w:marLeft w:val="0"/>
      <w:marRight w:val="0"/>
      <w:marTop w:val="0"/>
      <w:marBottom w:val="0"/>
      <w:divBdr>
        <w:top w:val="none" w:sz="0" w:space="0" w:color="auto"/>
        <w:left w:val="none" w:sz="0" w:space="0" w:color="auto"/>
        <w:bottom w:val="none" w:sz="0" w:space="0" w:color="auto"/>
        <w:right w:val="none" w:sz="0" w:space="0" w:color="auto"/>
      </w:divBdr>
    </w:div>
    <w:div w:id="1815440376">
      <w:bodyDiv w:val="1"/>
      <w:marLeft w:val="0"/>
      <w:marRight w:val="0"/>
      <w:marTop w:val="0"/>
      <w:marBottom w:val="0"/>
      <w:divBdr>
        <w:top w:val="none" w:sz="0" w:space="0" w:color="auto"/>
        <w:left w:val="none" w:sz="0" w:space="0" w:color="auto"/>
        <w:bottom w:val="none" w:sz="0" w:space="0" w:color="auto"/>
        <w:right w:val="none" w:sz="0" w:space="0" w:color="auto"/>
      </w:divBdr>
    </w:div>
    <w:div w:id="1836916553">
      <w:bodyDiv w:val="1"/>
      <w:marLeft w:val="0"/>
      <w:marRight w:val="0"/>
      <w:marTop w:val="0"/>
      <w:marBottom w:val="0"/>
      <w:divBdr>
        <w:top w:val="none" w:sz="0" w:space="0" w:color="auto"/>
        <w:left w:val="none" w:sz="0" w:space="0" w:color="auto"/>
        <w:bottom w:val="none" w:sz="0" w:space="0" w:color="auto"/>
        <w:right w:val="none" w:sz="0" w:space="0" w:color="auto"/>
      </w:divBdr>
      <w:divsChild>
        <w:div w:id="42875838">
          <w:marLeft w:val="1166"/>
          <w:marRight w:val="0"/>
          <w:marTop w:val="0"/>
          <w:marBottom w:val="0"/>
          <w:divBdr>
            <w:top w:val="none" w:sz="0" w:space="0" w:color="auto"/>
            <w:left w:val="none" w:sz="0" w:space="0" w:color="auto"/>
            <w:bottom w:val="none" w:sz="0" w:space="0" w:color="auto"/>
            <w:right w:val="none" w:sz="0" w:space="0" w:color="auto"/>
          </w:divBdr>
        </w:div>
        <w:div w:id="859970198">
          <w:marLeft w:val="1166"/>
          <w:marRight w:val="0"/>
          <w:marTop w:val="0"/>
          <w:marBottom w:val="0"/>
          <w:divBdr>
            <w:top w:val="none" w:sz="0" w:space="0" w:color="auto"/>
            <w:left w:val="none" w:sz="0" w:space="0" w:color="auto"/>
            <w:bottom w:val="none" w:sz="0" w:space="0" w:color="auto"/>
            <w:right w:val="none" w:sz="0" w:space="0" w:color="auto"/>
          </w:divBdr>
        </w:div>
        <w:div w:id="1015617052">
          <w:marLeft w:val="1166"/>
          <w:marRight w:val="0"/>
          <w:marTop w:val="0"/>
          <w:marBottom w:val="0"/>
          <w:divBdr>
            <w:top w:val="none" w:sz="0" w:space="0" w:color="auto"/>
            <w:left w:val="none" w:sz="0" w:space="0" w:color="auto"/>
            <w:bottom w:val="none" w:sz="0" w:space="0" w:color="auto"/>
            <w:right w:val="none" w:sz="0" w:space="0" w:color="auto"/>
          </w:divBdr>
        </w:div>
        <w:div w:id="1607156891">
          <w:marLeft w:val="1166"/>
          <w:marRight w:val="0"/>
          <w:marTop w:val="0"/>
          <w:marBottom w:val="0"/>
          <w:divBdr>
            <w:top w:val="none" w:sz="0" w:space="0" w:color="auto"/>
            <w:left w:val="none" w:sz="0" w:space="0" w:color="auto"/>
            <w:bottom w:val="none" w:sz="0" w:space="0" w:color="auto"/>
            <w:right w:val="none" w:sz="0" w:space="0" w:color="auto"/>
          </w:divBdr>
        </w:div>
      </w:divsChild>
    </w:div>
    <w:div w:id="1838228083">
      <w:bodyDiv w:val="1"/>
      <w:marLeft w:val="0"/>
      <w:marRight w:val="0"/>
      <w:marTop w:val="0"/>
      <w:marBottom w:val="0"/>
      <w:divBdr>
        <w:top w:val="none" w:sz="0" w:space="0" w:color="auto"/>
        <w:left w:val="none" w:sz="0" w:space="0" w:color="auto"/>
        <w:bottom w:val="none" w:sz="0" w:space="0" w:color="auto"/>
        <w:right w:val="none" w:sz="0" w:space="0" w:color="auto"/>
      </w:divBdr>
    </w:div>
    <w:div w:id="1860115822">
      <w:bodyDiv w:val="1"/>
      <w:marLeft w:val="0"/>
      <w:marRight w:val="0"/>
      <w:marTop w:val="0"/>
      <w:marBottom w:val="0"/>
      <w:divBdr>
        <w:top w:val="none" w:sz="0" w:space="0" w:color="auto"/>
        <w:left w:val="none" w:sz="0" w:space="0" w:color="auto"/>
        <w:bottom w:val="none" w:sz="0" w:space="0" w:color="auto"/>
        <w:right w:val="none" w:sz="0" w:space="0" w:color="auto"/>
      </w:divBdr>
    </w:div>
    <w:div w:id="1865316882">
      <w:bodyDiv w:val="1"/>
      <w:marLeft w:val="0"/>
      <w:marRight w:val="0"/>
      <w:marTop w:val="0"/>
      <w:marBottom w:val="0"/>
      <w:divBdr>
        <w:top w:val="none" w:sz="0" w:space="0" w:color="auto"/>
        <w:left w:val="none" w:sz="0" w:space="0" w:color="auto"/>
        <w:bottom w:val="none" w:sz="0" w:space="0" w:color="auto"/>
        <w:right w:val="none" w:sz="0" w:space="0" w:color="auto"/>
      </w:divBdr>
    </w:div>
    <w:div w:id="1951934660">
      <w:bodyDiv w:val="1"/>
      <w:marLeft w:val="0"/>
      <w:marRight w:val="0"/>
      <w:marTop w:val="0"/>
      <w:marBottom w:val="0"/>
      <w:divBdr>
        <w:top w:val="none" w:sz="0" w:space="0" w:color="auto"/>
        <w:left w:val="none" w:sz="0" w:space="0" w:color="auto"/>
        <w:bottom w:val="none" w:sz="0" w:space="0" w:color="auto"/>
        <w:right w:val="none" w:sz="0" w:space="0" w:color="auto"/>
      </w:divBdr>
    </w:div>
    <w:div w:id="1959139238">
      <w:bodyDiv w:val="1"/>
      <w:marLeft w:val="0"/>
      <w:marRight w:val="0"/>
      <w:marTop w:val="0"/>
      <w:marBottom w:val="0"/>
      <w:divBdr>
        <w:top w:val="none" w:sz="0" w:space="0" w:color="auto"/>
        <w:left w:val="none" w:sz="0" w:space="0" w:color="auto"/>
        <w:bottom w:val="none" w:sz="0" w:space="0" w:color="auto"/>
        <w:right w:val="none" w:sz="0" w:space="0" w:color="auto"/>
      </w:divBdr>
    </w:div>
    <w:div w:id="1963727083">
      <w:bodyDiv w:val="1"/>
      <w:marLeft w:val="0"/>
      <w:marRight w:val="0"/>
      <w:marTop w:val="0"/>
      <w:marBottom w:val="0"/>
      <w:divBdr>
        <w:top w:val="none" w:sz="0" w:space="0" w:color="auto"/>
        <w:left w:val="none" w:sz="0" w:space="0" w:color="auto"/>
        <w:bottom w:val="none" w:sz="0" w:space="0" w:color="auto"/>
        <w:right w:val="none" w:sz="0" w:space="0" w:color="auto"/>
      </w:divBdr>
    </w:div>
    <w:div w:id="1983652919">
      <w:bodyDiv w:val="1"/>
      <w:marLeft w:val="0"/>
      <w:marRight w:val="0"/>
      <w:marTop w:val="0"/>
      <w:marBottom w:val="0"/>
      <w:divBdr>
        <w:top w:val="none" w:sz="0" w:space="0" w:color="auto"/>
        <w:left w:val="none" w:sz="0" w:space="0" w:color="auto"/>
        <w:bottom w:val="none" w:sz="0" w:space="0" w:color="auto"/>
        <w:right w:val="none" w:sz="0" w:space="0" w:color="auto"/>
      </w:divBdr>
    </w:div>
    <w:div w:id="2031835685">
      <w:bodyDiv w:val="1"/>
      <w:marLeft w:val="0"/>
      <w:marRight w:val="0"/>
      <w:marTop w:val="0"/>
      <w:marBottom w:val="0"/>
      <w:divBdr>
        <w:top w:val="none" w:sz="0" w:space="0" w:color="auto"/>
        <w:left w:val="none" w:sz="0" w:space="0" w:color="auto"/>
        <w:bottom w:val="none" w:sz="0" w:space="0" w:color="auto"/>
        <w:right w:val="none" w:sz="0" w:space="0" w:color="auto"/>
      </w:divBdr>
      <w:divsChild>
        <w:div w:id="1000037949">
          <w:marLeft w:val="0"/>
          <w:marRight w:val="0"/>
          <w:marTop w:val="0"/>
          <w:marBottom w:val="0"/>
          <w:divBdr>
            <w:top w:val="none" w:sz="0" w:space="0" w:color="auto"/>
            <w:left w:val="none" w:sz="0" w:space="0" w:color="auto"/>
            <w:bottom w:val="none" w:sz="0" w:space="0" w:color="auto"/>
            <w:right w:val="none" w:sz="0" w:space="0" w:color="auto"/>
          </w:divBdr>
          <w:divsChild>
            <w:div w:id="374349557">
              <w:marLeft w:val="0"/>
              <w:marRight w:val="0"/>
              <w:marTop w:val="0"/>
              <w:marBottom w:val="0"/>
              <w:divBdr>
                <w:top w:val="none" w:sz="0" w:space="0" w:color="auto"/>
                <w:left w:val="none" w:sz="0" w:space="0" w:color="auto"/>
                <w:bottom w:val="none" w:sz="0" w:space="0" w:color="auto"/>
                <w:right w:val="none" w:sz="0" w:space="0" w:color="auto"/>
              </w:divBdr>
              <w:divsChild>
                <w:div w:id="1546717849">
                  <w:marLeft w:val="0"/>
                  <w:marRight w:val="0"/>
                  <w:marTop w:val="0"/>
                  <w:marBottom w:val="0"/>
                  <w:divBdr>
                    <w:top w:val="none" w:sz="0" w:space="0" w:color="auto"/>
                    <w:left w:val="none" w:sz="0" w:space="0" w:color="auto"/>
                    <w:bottom w:val="none" w:sz="0" w:space="0" w:color="auto"/>
                    <w:right w:val="none" w:sz="0" w:space="0" w:color="auto"/>
                  </w:divBdr>
                  <w:divsChild>
                    <w:div w:id="20755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64665">
      <w:bodyDiv w:val="1"/>
      <w:marLeft w:val="0"/>
      <w:marRight w:val="0"/>
      <w:marTop w:val="0"/>
      <w:marBottom w:val="0"/>
      <w:divBdr>
        <w:top w:val="none" w:sz="0" w:space="0" w:color="auto"/>
        <w:left w:val="none" w:sz="0" w:space="0" w:color="auto"/>
        <w:bottom w:val="none" w:sz="0" w:space="0" w:color="auto"/>
        <w:right w:val="none" w:sz="0" w:space="0" w:color="auto"/>
      </w:divBdr>
    </w:div>
    <w:div w:id="2080059061">
      <w:bodyDiv w:val="1"/>
      <w:marLeft w:val="0"/>
      <w:marRight w:val="0"/>
      <w:marTop w:val="0"/>
      <w:marBottom w:val="0"/>
      <w:divBdr>
        <w:top w:val="none" w:sz="0" w:space="0" w:color="auto"/>
        <w:left w:val="none" w:sz="0" w:space="0" w:color="auto"/>
        <w:bottom w:val="none" w:sz="0" w:space="0" w:color="auto"/>
        <w:right w:val="none" w:sz="0" w:space="0" w:color="auto"/>
      </w:divBdr>
    </w:div>
    <w:div w:id="20887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employment-social-development/corporate/portfolio/labour/programs/employment-equity/reports/act-review-task-force.html" TargetMode="External"/><Relationship Id="rId18" Type="http://schemas.openxmlformats.org/officeDocument/2006/relationships/hyperlink" Target="https://www.ohchr.org/en/indigenous-peoples/un-declaration-rights-indigenous-peoples" TargetMode="External"/><Relationship Id="rId26" Type="http://schemas.openxmlformats.org/officeDocument/2006/relationships/hyperlink" Target="https://can01.safelinks.protection.outlook.com/?url=https%3A%2F%2Fwww.canada.ca%2Fen%2Femployment-social-development%2Fcorporate%2Fportfolio%2Flabour%2Fprograms%2Femployment-equity%2Ftools-resources.html&amp;data=05%7C01%7Cmelisa.altundag%40csps-efpc.gc.ca%7Ce575ba5c93ba4d62ff4008dbe77fc5c5%7Cedc33e68da6e4071b181ce7ba461fbae%7C0%7C0%7C638358308190744365%7CUnknown%7CTWFpbGZsb3d8eyJWIjoiMC4wLjAwMDAiLCJQIjoiV2luMzIiLCJBTiI6Ik1haWwiLCJXVCI6Mn0%3D%7C3000%7C%7C%7C&amp;sdata=fj7NhxvQ4b0n7E%2BVSx%2FOo9kaJqhz%2BZUgQFVcez%2FEHCA%3D&amp;reserved=0" TargetMode="External"/><Relationship Id="rId39" Type="http://schemas.openxmlformats.org/officeDocument/2006/relationships/hyperlink" Target="https://www.servicecanada.gc.ca/tbsc-fsco/sc-hme.jsp?lang=eng" TargetMode="External"/><Relationship Id="rId21" Type="http://schemas.openxmlformats.org/officeDocument/2006/relationships/hyperlink" Target="https://www.canada.ca/en/employment-social-development/corporate/portfolio/labour/programs/employment-equity/legislated.html" TargetMode="External"/><Relationship Id="rId34" Type="http://schemas.openxmlformats.org/officeDocument/2006/relationships/hyperlink" Target="https://www.canada.ca/" TargetMode="External"/><Relationship Id="rId42" Type="http://schemas.openxmlformats.org/officeDocument/2006/relationships/hyperlink" Target="https://laws-lois.justice.gc.ca/eng/regulations/SOR-96-470/index.html" TargetMode="External"/><Relationship Id="rId47" Type="http://schemas.openxmlformats.org/officeDocument/2006/relationships/hyperlink" Target="https://equivision.services.gc.ca/" TargetMode="External"/><Relationship Id="rId50" Type="http://schemas.openxmlformats.org/officeDocument/2006/relationships/hyperlink" Target="https://www.canada.ca/en/employment-social-development/corporate/portfolio/labour/programs/employment-equity/reports/act-review-overview-backgrounder-policy-issues.html"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EDSC.LEE-EEA.ESDC@labour-travail.gc.ca" TargetMode="External"/><Relationship Id="rId29" Type="http://schemas.openxmlformats.org/officeDocument/2006/relationships/hyperlink" Target="https://www.canada.ca/en/employment-social-development/programs/accessible-canada/regulations-summary-act.html" TargetMode="External"/><Relationship Id="rId11" Type="http://schemas.openxmlformats.org/officeDocument/2006/relationships/endnotes" Target="endnotes.xml"/><Relationship Id="rId24" Type="http://schemas.openxmlformats.org/officeDocument/2006/relationships/hyperlink" Target="https://www.canada.ca/en/employment-social-development/services/funding/workplace-equity.html" TargetMode="External"/><Relationship Id="rId32" Type="http://schemas.openxmlformats.org/officeDocument/2006/relationships/hyperlink" Target="https://equivision.services.gc.ca/" TargetMode="External"/><Relationship Id="rId37" Type="http://schemas.openxmlformats.org/officeDocument/2006/relationships/hyperlink" Target="https://www.canada.ca/en/treasury-board-secretariat/services/access-information-privacy/access-information/info-source/standard-personal-information-banks.html" TargetMode="External"/><Relationship Id="rId40" Type="http://schemas.openxmlformats.org/officeDocument/2006/relationships/hyperlink" Target="https://www.priv.gc.ca/en/report-a-concern" TargetMode="External"/><Relationship Id="rId45" Type="http://schemas.openxmlformats.org/officeDocument/2006/relationships/hyperlink" Target="https://www.canada.ca/en/employment-social-development/services/funding/workplace-equity-solicited.html" TargetMode="External"/><Relationship Id="rId53" Type="http://schemas.openxmlformats.org/officeDocument/2006/relationships/hyperlink" Target="https://laws-lois.justice.gc.ca/eng/regulations/sor-96-470/index.html"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canada.ca/en/employment-social-development/programs/laws-regulations/labour/interpretations-polici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employment-social-development/corporate/portfolio/labour/programs/employment-equity/reports/act-review-task-force-summary.html" TargetMode="External"/><Relationship Id="rId22" Type="http://schemas.openxmlformats.org/officeDocument/2006/relationships/hyperlink" Target="https://catalogue.servicecanada.gc.ca/content/EForms/en/Detail.html?Form=LAB1168" TargetMode="External"/><Relationship Id="rId27" Type="http://schemas.openxmlformats.org/officeDocument/2006/relationships/hyperlink" Target="https://www.canada.ca/en/employment-social-development/programs/laws-regulations/labour/interpretations-policies/workplace-equity-systems-review.html" TargetMode="External"/><Relationship Id="rId30" Type="http://schemas.openxmlformats.org/officeDocument/2006/relationships/hyperlink" Target="https://www.canada.ca/en/employment-social-development/programs/laws-regulations/labour/interpretations-policies/workplace-equity-systems-review.html" TargetMode="External"/><Relationship Id="rId35" Type="http://schemas.openxmlformats.org/officeDocument/2006/relationships/hyperlink" Target="https://open.canada.ca/en" TargetMode="External"/><Relationship Id="rId43" Type="http://schemas.openxmlformats.org/officeDocument/2006/relationships/hyperlink" Target="https://www.canada.ca/en/employment-social-development/corporate/portfolio/labour/programs/employment-equity/legislated.html" TargetMode="External"/><Relationship Id="rId48" Type="http://schemas.openxmlformats.org/officeDocument/2006/relationships/hyperlink" Target="https://www.canada.ca/en/employment-social-development/corporate/portfolio/labour/programs/employment-equity/task-force.html"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canada.ca/en/employment-social-development/corporate/portfolio/labour/programs/employment-equity.html" TargetMode="External"/><Relationship Id="rId3" Type="http://schemas.openxmlformats.org/officeDocument/2006/relationships/customXml" Target="../customXml/item3.xml"/><Relationship Id="rId12" Type="http://schemas.openxmlformats.org/officeDocument/2006/relationships/hyperlink" Target="https://www.canada.ca/en/employment-social-development/corporate/portfolio/labour/programs/employment-equity/task-force.html" TargetMode="External"/><Relationship Id="rId17" Type="http://schemas.openxmlformats.org/officeDocument/2006/relationships/hyperlink" Target="https://laws-lois.justice.gc.ca/PDF/SOR-96-470.pdf" TargetMode="External"/><Relationship Id="rId25" Type="http://schemas.openxmlformats.org/officeDocument/2006/relationships/hyperlink" Target="https://www.csps-efpc.gc.ca/video/call-to-action57-eng.aspx" TargetMode="External"/><Relationship Id="rId33" Type="http://schemas.openxmlformats.org/officeDocument/2006/relationships/hyperlink" Target="https://laws.justice.gc.ca/eng/acts/h-5.7/index.html" TargetMode="External"/><Relationship Id="rId38" Type="http://schemas.openxmlformats.org/officeDocument/2006/relationships/hyperlink" Target="https://www.canada.ca/en/employment-social-development/corporate/transparency/access-information/reports/infosource.html" TargetMode="External"/><Relationship Id="rId46" Type="http://schemas.openxmlformats.org/officeDocument/2006/relationships/hyperlink" Target="https://www.canada.ca/en/employment-social-development/corporate/portfolio/labour/programs/employment-equity/reports.html" TargetMode="External"/><Relationship Id="rId59" Type="http://schemas.openxmlformats.org/officeDocument/2006/relationships/theme" Target="theme/theme1.xml"/><Relationship Id="rId20" Type="http://schemas.openxmlformats.org/officeDocument/2006/relationships/hyperlink" Target="https://equity.esdc.gc.ca/sgiemt-weims/emp/WeimsEET.jsp" TargetMode="External"/><Relationship Id="rId41" Type="http://schemas.openxmlformats.org/officeDocument/2006/relationships/hyperlink" Target="https://laws-lois.justice.gc.ca/eng/acts/E-5.401/index.html" TargetMode="External"/><Relationship Id="rId54" Type="http://schemas.openxmlformats.org/officeDocument/2006/relationships/hyperlink" Target="https://www.canada.ca/en/employment-social-development/news/2023/12/minister-oregan-receives-task-force-report-on-employment-equity-act-modernization.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esdc.lee-eea.esdc@labour-travail.gc.ca" TargetMode="External"/><Relationship Id="rId23" Type="http://schemas.openxmlformats.org/officeDocument/2006/relationships/hyperlink" Target="https://www.canada.ca/en/employment-social-development/corporate/portfolio/labour/programs/employment-equity/tools-resources.html" TargetMode="External"/><Relationship Id="rId28" Type="http://schemas.openxmlformats.org/officeDocument/2006/relationships/hyperlink" Target="https://www.canada.ca/en/services/jobs/workplace/human-rights/overview-pay-equity-act.html" TargetMode="External"/><Relationship Id="rId36" Type="http://schemas.openxmlformats.org/officeDocument/2006/relationships/hyperlink" Target="https://laws-lois.justice.gc.ca/eng/ACTS/P-21/index.html" TargetMode="External"/><Relationship Id="rId49" Type="http://schemas.openxmlformats.org/officeDocument/2006/relationships/hyperlink" Target="https://www.canada.ca/en/employment-social-development/corporate/portfolio/labour/programs/employment-equity/task-force/terms-reference.html" TargetMode="External"/><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open.canada.ca/en" TargetMode="External"/><Relationship Id="rId44" Type="http://schemas.openxmlformats.org/officeDocument/2006/relationships/hyperlink" Target="https://www.canada.ca/en/employment-social-development/corporate/portfolio/labour/programs/employment-equity/federal-contractors.html" TargetMode="External"/><Relationship Id="rId52" Type="http://schemas.openxmlformats.org/officeDocument/2006/relationships/hyperlink" Target="https://www.canada.ca/en/employment-social-development/corporate/portfolio/labour/programs/employment-equity/reports.html" TargetMode="External"/><Relationship Id="rId60"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s://www.employmentequitychrc.ca/en/factsheet-7" TargetMode="External"/><Relationship Id="rId3" Type="http://schemas.openxmlformats.org/officeDocument/2006/relationships/hyperlink" Target="https://www.canada.ca/content/dam/esdc-edsc/documents/corporate/portfolio/labour/programs/employment-equity/reports/act-review-task-force/EEA-Review-Task-Force-Report-2023-v2.pdf" TargetMode="External"/><Relationship Id="rId7" Type="http://schemas.openxmlformats.org/officeDocument/2006/relationships/hyperlink" Target="https://www.canada.ca/en/employment-social-development/programs/laws-regulations/labour/interpretations-policies/workplace-equity-plan.html" TargetMode="External"/><Relationship Id="rId2" Type="http://schemas.openxmlformats.org/officeDocument/2006/relationships/hyperlink" Target="https://www.canada.ca/en/employment-social-development/corporate/portfolio/labour/programs/employment-equity/reports/act-review-overview-backgrounder-policy-issues.html" TargetMode="External"/><Relationship Id="rId1" Type="http://schemas.openxmlformats.org/officeDocument/2006/relationships/hyperlink" Target="https://laws-lois.justice.gc.ca/eng/acts/E-5.401/index.html" TargetMode="External"/><Relationship Id="rId6" Type="http://schemas.openxmlformats.org/officeDocument/2006/relationships/hyperlink" Target="https://www.canada.ca/en/employment-social-development/programs/laws-regulations/labour/interpretations-policies/workplace-equity-systems-review.html" TargetMode="External"/><Relationship Id="rId5" Type="http://schemas.openxmlformats.org/officeDocument/2006/relationships/hyperlink" Target="https://www.canada.ca/content/dam/esdc-edsc/documents/corporate/portfolio/labour/programs/employment-equity/reports/act-review-task-force/EEA-Review-Task-Force-Report-2023-v2.pdf" TargetMode="External"/><Relationship Id="rId4" Type="http://schemas.openxmlformats.org/officeDocument/2006/relationships/hyperlink" Target="https://www.ilo.org/dyn/normlex/en/f?p=NORMLEXPUB:12100:0::NO::P12100_ILO_CODE:C190" TargetMode="External"/><Relationship Id="rId9" Type="http://schemas.openxmlformats.org/officeDocument/2006/relationships/hyperlink" Target="https://www.canada.ca/content/dam/esdc-edsc/documents/corporate/portfolio/labour/programs/employment-equity/reports/act-review-task-force/EEA-Review-Task-Force-Report-2023-v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B07D787428D439B0E0E430918D71F" ma:contentTypeVersion="22" ma:contentTypeDescription="Create a new document." ma:contentTypeScope="" ma:versionID="a4af89b30a6bd0652fe48b035e488b92">
  <xsd:schema xmlns:xsd="http://www.w3.org/2001/XMLSchema" xmlns:xs="http://www.w3.org/2001/XMLSchema" xmlns:p="http://schemas.microsoft.com/office/2006/metadata/properties" xmlns:ns2="d44d19f8-59b5-4198-bc96-87a4a52442ca" xmlns:ns3="0b3289e9-42db-4571-8ed8-633ad9a1f4cf" targetNamespace="http://schemas.microsoft.com/office/2006/metadata/properties" ma:root="true" ma:fieldsID="b7fba5ad7a15cff0362c8b53e67b81de" ns2:_="" ns3:_="">
    <xsd:import namespace="d44d19f8-59b5-4198-bc96-87a4a52442ca"/>
    <xsd:import namespace="0b3289e9-42db-4571-8ed8-633ad9a1f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Tags" minOccurs="0"/>
                <xsd:element ref="ns3:Note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SearchProperties" minOccurs="0"/>
                <xsd:element ref="ns3:Sign_x002d_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d19f8-59b5-4198-bc96-87a4a52442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27643688-7764-432c-b808-41e6bad98a69}" ma:internalName="TaxCatchAll" ma:showField="CatchAllData" ma:web="d44d19f8-59b5-4198-bc96-87a4a52442c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289e9-42db-4571-8ed8-633ad9a1f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Tags" ma:index="14" nillable="true" ma:displayName="Tags" ma:format="Dropdown" ma:internalName="Tags">
      <xsd:simpleType>
        <xsd:restriction base="dms:Text">
          <xsd:maxLength value="255"/>
        </xsd:restriction>
      </xsd:simpleType>
    </xsd:element>
    <xsd:element name="Notes" ma:index="15" nillable="true" ma:displayName="Notes" ma:format="Dropdown" ma:internalName="Notes">
      <xsd:simpleType>
        <xsd:restriction base="dms:Text">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_x002d_offstatus" ma:index="28" nillable="true" ma:displayName="Sign-off status" ma:format="Dropdown" ma:internalName="Sign_x002d_offstatus">
      <xsd:simpleType>
        <xsd:restriction base="dms:Choice">
          <xsd:enumeration value="Out for response"/>
          <xsd:enumeration value="In progress"/>
          <xsd:enumeration value="Completed"/>
          <xsd:enumeration value="Blocked/escalated"/>
          <xsd:enumeration value="For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tes xmlns="0b3289e9-42db-4571-8ed8-633ad9a1f4cf" xsi:nil="true"/>
    <lcf76f155ced4ddcb4097134ff3c332f xmlns="0b3289e9-42db-4571-8ed8-633ad9a1f4cf">
      <Terms xmlns="http://schemas.microsoft.com/office/infopath/2007/PartnerControls"/>
    </lcf76f155ced4ddcb4097134ff3c332f>
    <Sign_x002d_offstatus xmlns="0b3289e9-42db-4571-8ed8-633ad9a1f4cf" xsi:nil="true"/>
    <TaxCatchAll xmlns="d44d19f8-59b5-4198-bc96-87a4a52442ca" xsi:nil="true"/>
    <Tags xmlns="0b3289e9-42db-4571-8ed8-633ad9a1f4cf" xsi:nil="true"/>
    <_dlc_DocId xmlns="d44d19f8-59b5-4198-bc96-87a4a52442ca">F342V4FPPRUA-947288944-70105</_dlc_DocId>
    <_dlc_DocIdUrl xmlns="d44d19f8-59b5-4198-bc96-87a4a52442ca">
      <Url>https://056gc.sharepoint.com/sites/OCHRO-PC-CDI_BDPRH-PC-CDI/_layouts/15/DocIdRedir.aspx?ID=F342V4FPPRUA-947288944-70105</Url>
      <Description>F342V4FPPRUA-947288944-70105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AD8247-9225-47F8-8F1B-E344B9CA6019}"/>
</file>

<file path=customXml/itemProps3.xml><?xml version="1.0" encoding="utf-8"?>
<ds:datastoreItem xmlns:ds="http://schemas.openxmlformats.org/officeDocument/2006/customXml" ds:itemID="{E54CEFCE-801F-40CD-8D7A-1E143681495A}">
  <ds:schemaRefs>
    <ds:schemaRef ds:uri="http://schemas.openxmlformats.org/officeDocument/2006/bibliography"/>
  </ds:schemaRefs>
</ds:datastoreItem>
</file>

<file path=customXml/itemProps4.xml><?xml version="1.0" encoding="utf-8"?>
<ds:datastoreItem xmlns:ds="http://schemas.openxmlformats.org/officeDocument/2006/customXml" ds:itemID="{04554271-8362-41AA-B6CA-2C7CCF237698}">
  <ds:schemaRefs>
    <ds:schemaRef ds:uri="http://schemas.microsoft.com/sharepoint/v3/contenttype/forms"/>
  </ds:schemaRefs>
</ds:datastoreItem>
</file>

<file path=customXml/itemProps5.xml><?xml version="1.0" encoding="utf-8"?>
<ds:datastoreItem xmlns:ds="http://schemas.openxmlformats.org/officeDocument/2006/customXml" ds:itemID="{4503A35F-C5FC-47F9-9FD1-3D2F9D45256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0EE5589-4B67-411D-8CCD-02BB6030ABCB}"/>
</file>

<file path=docProps/app.xml><?xml version="1.0" encoding="utf-8"?>
<Properties xmlns="http://schemas.openxmlformats.org/officeDocument/2006/extended-properties" xmlns:vt="http://schemas.openxmlformats.org/officeDocument/2006/docPropsVTypes">
  <Template>Normal</Template>
  <TotalTime>1</TotalTime>
  <Pages>35</Pages>
  <Words>10872</Words>
  <Characters>61972</Characters>
  <Application>Microsoft Office Word</Application>
  <DocSecurity>0</DocSecurity>
  <Lines>516</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Company>
  <LinksUpToDate>false</LinksUpToDate>
  <CharactersWithSpaces>72699</CharactersWithSpaces>
  <SharedDoc>false</SharedDoc>
  <HLinks>
    <vt:vector size="306" baseType="variant">
      <vt:variant>
        <vt:i4>5439512</vt:i4>
      </vt:variant>
      <vt:variant>
        <vt:i4>156</vt:i4>
      </vt:variant>
      <vt:variant>
        <vt:i4>0</vt:i4>
      </vt:variant>
      <vt:variant>
        <vt:i4>5</vt:i4>
      </vt:variant>
      <vt:variant>
        <vt:lpwstr>https://laws-lois.justice.gc.ca/eng/regulations/sor-96-470/index.html</vt:lpwstr>
      </vt:variant>
      <vt:variant>
        <vt:lpwstr/>
      </vt:variant>
      <vt:variant>
        <vt:i4>5701643</vt:i4>
      </vt:variant>
      <vt:variant>
        <vt:i4>153</vt:i4>
      </vt:variant>
      <vt:variant>
        <vt:i4>0</vt:i4>
      </vt:variant>
      <vt:variant>
        <vt:i4>5</vt:i4>
      </vt:variant>
      <vt:variant>
        <vt:lpwstr>https://www.canada.ca/en/employment-social-development/corporate/portfolio/labour/programs/employment-equity/reports.html</vt:lpwstr>
      </vt:variant>
      <vt:variant>
        <vt:lpwstr/>
      </vt:variant>
      <vt:variant>
        <vt:i4>5505114</vt:i4>
      </vt:variant>
      <vt:variant>
        <vt:i4>150</vt:i4>
      </vt:variant>
      <vt:variant>
        <vt:i4>0</vt:i4>
      </vt:variant>
      <vt:variant>
        <vt:i4>5</vt:i4>
      </vt:variant>
      <vt:variant>
        <vt:lpwstr>https://www.canada.ca/en/employment-social-development/corporate/portfolio/labour/programs/employment-equity.html</vt:lpwstr>
      </vt:variant>
      <vt:variant>
        <vt:lpwstr/>
      </vt:variant>
      <vt:variant>
        <vt:i4>524358</vt:i4>
      </vt:variant>
      <vt:variant>
        <vt:i4>147</vt:i4>
      </vt:variant>
      <vt:variant>
        <vt:i4>0</vt:i4>
      </vt:variant>
      <vt:variant>
        <vt:i4>5</vt:i4>
      </vt:variant>
      <vt:variant>
        <vt:lpwstr>https://www.canada.ca/en/employment-social-development/corporate/portfolio/labour/programs/employment-equity/reports/act-review-overview-backgrounder-policy-issues.html</vt:lpwstr>
      </vt:variant>
      <vt:variant>
        <vt:lpwstr/>
      </vt:variant>
      <vt:variant>
        <vt:i4>5046345</vt:i4>
      </vt:variant>
      <vt:variant>
        <vt:i4>144</vt:i4>
      </vt:variant>
      <vt:variant>
        <vt:i4>0</vt:i4>
      </vt:variant>
      <vt:variant>
        <vt:i4>5</vt:i4>
      </vt:variant>
      <vt:variant>
        <vt:lpwstr>https://www.canada.ca/en/employment-social-development/corporate/portfolio/labour/programs/employment-equity/task-force/terms-reference.html</vt:lpwstr>
      </vt:variant>
      <vt:variant>
        <vt:lpwstr/>
      </vt:variant>
      <vt:variant>
        <vt:i4>4259921</vt:i4>
      </vt:variant>
      <vt:variant>
        <vt:i4>141</vt:i4>
      </vt:variant>
      <vt:variant>
        <vt:i4>0</vt:i4>
      </vt:variant>
      <vt:variant>
        <vt:i4>5</vt:i4>
      </vt:variant>
      <vt:variant>
        <vt:lpwstr>https://www.canada.ca/en/employment-social-development/corporate/portfolio/labour/programs/employment-equity/task-force.html</vt:lpwstr>
      </vt:variant>
      <vt:variant>
        <vt:lpwstr/>
      </vt:variant>
      <vt:variant>
        <vt:i4>7667763</vt:i4>
      </vt:variant>
      <vt:variant>
        <vt:i4>138</vt:i4>
      </vt:variant>
      <vt:variant>
        <vt:i4>0</vt:i4>
      </vt:variant>
      <vt:variant>
        <vt:i4>5</vt:i4>
      </vt:variant>
      <vt:variant>
        <vt:lpwstr>https://www.budget.canada.ca/2022/home-accueil-en.html</vt:lpwstr>
      </vt:variant>
      <vt:variant>
        <vt:lpwstr/>
      </vt:variant>
      <vt:variant>
        <vt:i4>786515</vt:i4>
      </vt:variant>
      <vt:variant>
        <vt:i4>135</vt:i4>
      </vt:variant>
      <vt:variant>
        <vt:i4>0</vt:i4>
      </vt:variant>
      <vt:variant>
        <vt:i4>5</vt:i4>
      </vt:variant>
      <vt:variant>
        <vt:lpwstr>https://www.budget.canada.ca/fes-eea/2020/report-rapport/toc-tdm-en.html</vt:lpwstr>
      </vt:variant>
      <vt:variant>
        <vt:lpwstr/>
      </vt:variant>
      <vt:variant>
        <vt:i4>7012415</vt:i4>
      </vt:variant>
      <vt:variant>
        <vt:i4>132</vt:i4>
      </vt:variant>
      <vt:variant>
        <vt:i4>0</vt:i4>
      </vt:variant>
      <vt:variant>
        <vt:i4>5</vt:i4>
      </vt:variant>
      <vt:variant>
        <vt:lpwstr>https://equivision.services.gc.ca/</vt:lpwstr>
      </vt:variant>
      <vt:variant>
        <vt:lpwstr/>
      </vt:variant>
      <vt:variant>
        <vt:i4>5701643</vt:i4>
      </vt:variant>
      <vt:variant>
        <vt:i4>129</vt:i4>
      </vt:variant>
      <vt:variant>
        <vt:i4>0</vt:i4>
      </vt:variant>
      <vt:variant>
        <vt:i4>5</vt:i4>
      </vt:variant>
      <vt:variant>
        <vt:lpwstr>https://www.canada.ca/en/employment-social-development/corporate/portfolio/labour/programs/employment-equity/reports.html</vt:lpwstr>
      </vt:variant>
      <vt:variant>
        <vt:lpwstr/>
      </vt:variant>
      <vt:variant>
        <vt:i4>7733361</vt:i4>
      </vt:variant>
      <vt:variant>
        <vt:i4>126</vt:i4>
      </vt:variant>
      <vt:variant>
        <vt:i4>0</vt:i4>
      </vt:variant>
      <vt:variant>
        <vt:i4>5</vt:i4>
      </vt:variant>
      <vt:variant>
        <vt:lpwstr>https://www.canada.ca/en/employment-social-development/services/funding/workplace-equity-solicited.html</vt:lpwstr>
      </vt:variant>
      <vt:variant>
        <vt:lpwstr>h2.2</vt:lpwstr>
      </vt:variant>
      <vt:variant>
        <vt:i4>4718661</vt:i4>
      </vt:variant>
      <vt:variant>
        <vt:i4>123</vt:i4>
      </vt:variant>
      <vt:variant>
        <vt:i4>0</vt:i4>
      </vt:variant>
      <vt:variant>
        <vt:i4>5</vt:i4>
      </vt:variant>
      <vt:variant>
        <vt:lpwstr>https://www.canada.ca/en/employment-social-development/corporate/portfolio/labour/programs/employment-equity/federal-contractors.html</vt:lpwstr>
      </vt:variant>
      <vt:variant>
        <vt:lpwstr/>
      </vt:variant>
      <vt:variant>
        <vt:i4>1769562</vt:i4>
      </vt:variant>
      <vt:variant>
        <vt:i4>120</vt:i4>
      </vt:variant>
      <vt:variant>
        <vt:i4>0</vt:i4>
      </vt:variant>
      <vt:variant>
        <vt:i4>5</vt:i4>
      </vt:variant>
      <vt:variant>
        <vt:lpwstr>https://www.canada.ca/en/employment-social-development/corporate/portfolio/labour/programs/employment-equity/legislated.html</vt:lpwstr>
      </vt:variant>
      <vt:variant>
        <vt:lpwstr/>
      </vt:variant>
      <vt:variant>
        <vt:i4>3604536</vt:i4>
      </vt:variant>
      <vt:variant>
        <vt:i4>117</vt:i4>
      </vt:variant>
      <vt:variant>
        <vt:i4>0</vt:i4>
      </vt:variant>
      <vt:variant>
        <vt:i4>5</vt:i4>
      </vt:variant>
      <vt:variant>
        <vt:lpwstr>https://www.priv.gc.ca/en/report-a-concern</vt:lpwstr>
      </vt:variant>
      <vt:variant>
        <vt:lpwstr/>
      </vt:variant>
      <vt:variant>
        <vt:i4>6160384</vt:i4>
      </vt:variant>
      <vt:variant>
        <vt:i4>114</vt:i4>
      </vt:variant>
      <vt:variant>
        <vt:i4>0</vt:i4>
      </vt:variant>
      <vt:variant>
        <vt:i4>5</vt:i4>
      </vt:variant>
      <vt:variant>
        <vt:lpwstr>https://www.servicecanada.gc.ca/tbsc-fsco/sc-hme.jsp?lang=eng</vt:lpwstr>
      </vt:variant>
      <vt:variant>
        <vt:lpwstr/>
      </vt:variant>
      <vt:variant>
        <vt:i4>5177420</vt:i4>
      </vt:variant>
      <vt:variant>
        <vt:i4>111</vt:i4>
      </vt:variant>
      <vt:variant>
        <vt:i4>0</vt:i4>
      </vt:variant>
      <vt:variant>
        <vt:i4>5</vt:i4>
      </vt:variant>
      <vt:variant>
        <vt:lpwstr>https://www.canada.ca/en/employment-social-development/corporate/transparency/access-information/reports/infosource.html</vt:lpwstr>
      </vt:variant>
      <vt:variant>
        <vt:lpwstr/>
      </vt:variant>
      <vt:variant>
        <vt:i4>917597</vt:i4>
      </vt:variant>
      <vt:variant>
        <vt:i4>108</vt:i4>
      </vt:variant>
      <vt:variant>
        <vt:i4>0</vt:i4>
      </vt:variant>
      <vt:variant>
        <vt:i4>5</vt:i4>
      </vt:variant>
      <vt:variant>
        <vt:lpwstr>https://www.canada.ca/en/treasury-board-secretariat/services/access-information-privacy/access-information/info-source/standard-personal-information-banks.html</vt:lpwstr>
      </vt:variant>
      <vt:variant>
        <vt:lpwstr>psu938</vt:lpwstr>
      </vt:variant>
      <vt:variant>
        <vt:i4>4849667</vt:i4>
      </vt:variant>
      <vt:variant>
        <vt:i4>105</vt:i4>
      </vt:variant>
      <vt:variant>
        <vt:i4>0</vt:i4>
      </vt:variant>
      <vt:variant>
        <vt:i4>5</vt:i4>
      </vt:variant>
      <vt:variant>
        <vt:lpwstr>https://laws-lois.justice.gc.ca/eng/ACTS/P-21/index.html</vt:lpwstr>
      </vt:variant>
      <vt:variant>
        <vt:lpwstr/>
      </vt:variant>
      <vt:variant>
        <vt:i4>4980809</vt:i4>
      </vt:variant>
      <vt:variant>
        <vt:i4>102</vt:i4>
      </vt:variant>
      <vt:variant>
        <vt:i4>0</vt:i4>
      </vt:variant>
      <vt:variant>
        <vt:i4>5</vt:i4>
      </vt:variant>
      <vt:variant>
        <vt:lpwstr>https://open.canada.ca/en</vt:lpwstr>
      </vt:variant>
      <vt:variant>
        <vt:lpwstr/>
      </vt:variant>
      <vt:variant>
        <vt:i4>6619238</vt:i4>
      </vt:variant>
      <vt:variant>
        <vt:i4>99</vt:i4>
      </vt:variant>
      <vt:variant>
        <vt:i4>0</vt:i4>
      </vt:variant>
      <vt:variant>
        <vt:i4>5</vt:i4>
      </vt:variant>
      <vt:variant>
        <vt:lpwstr>https://www.canada.ca/</vt:lpwstr>
      </vt:variant>
      <vt:variant>
        <vt:lpwstr/>
      </vt:variant>
      <vt:variant>
        <vt:i4>1507421</vt:i4>
      </vt:variant>
      <vt:variant>
        <vt:i4>96</vt:i4>
      </vt:variant>
      <vt:variant>
        <vt:i4>0</vt:i4>
      </vt:variant>
      <vt:variant>
        <vt:i4>5</vt:i4>
      </vt:variant>
      <vt:variant>
        <vt:lpwstr>https://laws.justice.gc.ca/eng/acts/h-5.7/index.html</vt:lpwstr>
      </vt:variant>
      <vt:variant>
        <vt:lpwstr/>
      </vt:variant>
      <vt:variant>
        <vt:i4>2359414</vt:i4>
      </vt:variant>
      <vt:variant>
        <vt:i4>93</vt:i4>
      </vt:variant>
      <vt:variant>
        <vt:i4>0</vt:i4>
      </vt:variant>
      <vt:variant>
        <vt:i4>5</vt:i4>
      </vt:variant>
      <vt:variant>
        <vt:lpwstr>https://www.canada.ca/en/employment-social-development/programs/laws-regulations/labour/interpretations-policies/workplace-equity-plan.html</vt:lpwstr>
      </vt:variant>
      <vt:variant>
        <vt:lpwstr/>
      </vt:variant>
      <vt:variant>
        <vt:i4>8061048</vt:i4>
      </vt:variant>
      <vt:variant>
        <vt:i4>90</vt:i4>
      </vt:variant>
      <vt:variant>
        <vt:i4>0</vt:i4>
      </vt:variant>
      <vt:variant>
        <vt:i4>5</vt:i4>
      </vt:variant>
      <vt:variant>
        <vt:lpwstr>https://www.canada.ca/en/employment-social-development/programs/laws-regulations/labour/interpretations-policies.html</vt:lpwstr>
      </vt:variant>
      <vt:variant>
        <vt:lpwstr>we</vt:lpwstr>
      </vt:variant>
      <vt:variant>
        <vt:i4>8323104</vt:i4>
      </vt:variant>
      <vt:variant>
        <vt:i4>87</vt:i4>
      </vt:variant>
      <vt:variant>
        <vt:i4>0</vt:i4>
      </vt:variant>
      <vt:variant>
        <vt:i4>5</vt:i4>
      </vt:variant>
      <vt:variant>
        <vt:lpwstr>C:\Users\yoana.garciapoulin\AppData\Local\Microsoft\Windows\INetCache\Content.Outlook\6S0SH763\Interpretations, Policies, and Guidelines</vt:lpwstr>
      </vt:variant>
      <vt:variant>
        <vt:lpwstr/>
      </vt:variant>
      <vt:variant>
        <vt:i4>3997748</vt:i4>
      </vt:variant>
      <vt:variant>
        <vt:i4>84</vt:i4>
      </vt:variant>
      <vt:variant>
        <vt:i4>0</vt:i4>
      </vt:variant>
      <vt:variant>
        <vt:i4>5</vt:i4>
      </vt:variant>
      <vt:variant>
        <vt:lpwstr>https://can01.safelinks.protection.outlook.com/?url=https%3A%2F%2Fwww.canada.ca%2Fen%2Femployment-social-development%2Fcorporate%2Fportfolio%2Flabour%2Fprograms%2Femployment-equity%2Ftools-resources.html&amp;data=05%7C01%7Cmelisa.altundag%40csps-efpc.gc.ca%7Ce575ba5c93ba4d62ff4008dbe77fc5c5%7Cedc33e68da6e4071b181ce7ba461fbae%7C0%7C0%7C638358308190744365%7CUnknown%7CTWFpbGZsb3d8eyJWIjoiMC4wLjAwMDAiLCJQIjoiV2luMzIiLCJBTiI6Ik1haWwiLCJXVCI6Mn0%3D%7C3000%7C%7C%7C&amp;sdata=fj7NhxvQ4b0n7E%2BVSx%2FOo9kaJqhz%2BZUgQFVcez%2FEHCA%3D&amp;reserved=0</vt:lpwstr>
      </vt:variant>
      <vt:variant>
        <vt:lpwstr/>
      </vt:variant>
      <vt:variant>
        <vt:i4>1703952</vt:i4>
      </vt:variant>
      <vt:variant>
        <vt:i4>81</vt:i4>
      </vt:variant>
      <vt:variant>
        <vt:i4>0</vt:i4>
      </vt:variant>
      <vt:variant>
        <vt:i4>5</vt:i4>
      </vt:variant>
      <vt:variant>
        <vt:lpwstr>https://www.canada.ca/en/employment-social-development/services/funding/workplace-equity.html</vt:lpwstr>
      </vt:variant>
      <vt:variant>
        <vt:lpwstr/>
      </vt:variant>
      <vt:variant>
        <vt:i4>3801120</vt:i4>
      </vt:variant>
      <vt:variant>
        <vt:i4>78</vt:i4>
      </vt:variant>
      <vt:variant>
        <vt:i4>0</vt:i4>
      </vt:variant>
      <vt:variant>
        <vt:i4>5</vt:i4>
      </vt:variant>
      <vt:variant>
        <vt:lpwstr>https://laws-lois.justice.gc.ca/eng/const/page-13.html</vt:lpwstr>
      </vt:variant>
      <vt:variant>
        <vt:lpwstr/>
      </vt:variant>
      <vt:variant>
        <vt:i4>6029356</vt:i4>
      </vt:variant>
      <vt:variant>
        <vt:i4>75</vt:i4>
      </vt:variant>
      <vt:variant>
        <vt:i4>0</vt:i4>
      </vt:variant>
      <vt:variant>
        <vt:i4>5</vt:i4>
      </vt:variant>
      <vt:variant>
        <vt:lpwstr>mailto:EDSC.LEE-EEA.ESDC@labour-travail.gc.ca</vt:lpwstr>
      </vt:variant>
      <vt:variant>
        <vt:lpwstr/>
      </vt:variant>
      <vt:variant>
        <vt:i4>7536752</vt:i4>
      </vt:variant>
      <vt:variant>
        <vt:i4>72</vt:i4>
      </vt:variant>
      <vt:variant>
        <vt:i4>0</vt:i4>
      </vt:variant>
      <vt:variant>
        <vt:i4>5</vt:i4>
      </vt:variant>
      <vt:variant>
        <vt:lpwstr>https://www.canada.ca/en/employment-social-development/corporate/portfolio/labour/programs/employment-equity/reports/act-review-task-force-summary.html</vt:lpwstr>
      </vt:variant>
      <vt:variant>
        <vt:lpwstr/>
      </vt:variant>
      <vt:variant>
        <vt:i4>7667767</vt:i4>
      </vt:variant>
      <vt:variant>
        <vt:i4>69</vt:i4>
      </vt:variant>
      <vt:variant>
        <vt:i4>0</vt:i4>
      </vt:variant>
      <vt:variant>
        <vt:i4>5</vt:i4>
      </vt:variant>
      <vt:variant>
        <vt:lpwstr>https://www.canada.ca/en/employment-social-development/corporate/portfolio/labour/programs/employment-equity/reports/act-review-task-force.html</vt:lpwstr>
      </vt:variant>
      <vt:variant>
        <vt:lpwstr/>
      </vt:variant>
      <vt:variant>
        <vt:i4>3014715</vt:i4>
      </vt:variant>
      <vt:variant>
        <vt:i4>66</vt:i4>
      </vt:variant>
      <vt:variant>
        <vt:i4>0</vt:i4>
      </vt:variant>
      <vt:variant>
        <vt:i4>5</vt:i4>
      </vt:variant>
      <vt:variant>
        <vt:lpwstr>https://www.canada.ca/en/employment-social-development/news/2023/12/minister-oregan-receives-task-force-report-on-employment-equity-act-modernization.html</vt:lpwstr>
      </vt:variant>
      <vt:variant>
        <vt:lpwstr/>
      </vt:variant>
      <vt:variant>
        <vt:i4>4259921</vt:i4>
      </vt:variant>
      <vt:variant>
        <vt:i4>63</vt:i4>
      </vt:variant>
      <vt:variant>
        <vt:i4>0</vt:i4>
      </vt:variant>
      <vt:variant>
        <vt:i4>5</vt:i4>
      </vt:variant>
      <vt:variant>
        <vt:lpwstr>https://www.canada.ca/en/employment-social-development/corporate/portfolio/labour/programs/employment-equity/task-force.html</vt:lpwstr>
      </vt:variant>
      <vt:variant>
        <vt:lpwstr/>
      </vt:variant>
      <vt:variant>
        <vt:i4>1048632</vt:i4>
      </vt:variant>
      <vt:variant>
        <vt:i4>56</vt:i4>
      </vt:variant>
      <vt:variant>
        <vt:i4>0</vt:i4>
      </vt:variant>
      <vt:variant>
        <vt:i4>5</vt:i4>
      </vt:variant>
      <vt:variant>
        <vt:lpwstr/>
      </vt:variant>
      <vt:variant>
        <vt:lpwstr>_Toc157161821</vt:lpwstr>
      </vt:variant>
      <vt:variant>
        <vt:i4>1048632</vt:i4>
      </vt:variant>
      <vt:variant>
        <vt:i4>50</vt:i4>
      </vt:variant>
      <vt:variant>
        <vt:i4>0</vt:i4>
      </vt:variant>
      <vt:variant>
        <vt:i4>5</vt:i4>
      </vt:variant>
      <vt:variant>
        <vt:lpwstr/>
      </vt:variant>
      <vt:variant>
        <vt:lpwstr>_Toc157161820</vt:lpwstr>
      </vt:variant>
      <vt:variant>
        <vt:i4>1245240</vt:i4>
      </vt:variant>
      <vt:variant>
        <vt:i4>44</vt:i4>
      </vt:variant>
      <vt:variant>
        <vt:i4>0</vt:i4>
      </vt:variant>
      <vt:variant>
        <vt:i4>5</vt:i4>
      </vt:variant>
      <vt:variant>
        <vt:lpwstr/>
      </vt:variant>
      <vt:variant>
        <vt:lpwstr>_Toc157161819</vt:lpwstr>
      </vt:variant>
      <vt:variant>
        <vt:i4>1245240</vt:i4>
      </vt:variant>
      <vt:variant>
        <vt:i4>38</vt:i4>
      </vt:variant>
      <vt:variant>
        <vt:i4>0</vt:i4>
      </vt:variant>
      <vt:variant>
        <vt:i4>5</vt:i4>
      </vt:variant>
      <vt:variant>
        <vt:lpwstr/>
      </vt:variant>
      <vt:variant>
        <vt:lpwstr>_Toc157161818</vt:lpwstr>
      </vt:variant>
      <vt:variant>
        <vt:i4>1245240</vt:i4>
      </vt:variant>
      <vt:variant>
        <vt:i4>32</vt:i4>
      </vt:variant>
      <vt:variant>
        <vt:i4>0</vt:i4>
      </vt:variant>
      <vt:variant>
        <vt:i4>5</vt:i4>
      </vt:variant>
      <vt:variant>
        <vt:lpwstr/>
      </vt:variant>
      <vt:variant>
        <vt:lpwstr>_Toc157161817</vt:lpwstr>
      </vt:variant>
      <vt:variant>
        <vt:i4>1245240</vt:i4>
      </vt:variant>
      <vt:variant>
        <vt:i4>26</vt:i4>
      </vt:variant>
      <vt:variant>
        <vt:i4>0</vt:i4>
      </vt:variant>
      <vt:variant>
        <vt:i4>5</vt:i4>
      </vt:variant>
      <vt:variant>
        <vt:lpwstr/>
      </vt:variant>
      <vt:variant>
        <vt:lpwstr>_Toc157161816</vt:lpwstr>
      </vt:variant>
      <vt:variant>
        <vt:i4>1245240</vt:i4>
      </vt:variant>
      <vt:variant>
        <vt:i4>20</vt:i4>
      </vt:variant>
      <vt:variant>
        <vt:i4>0</vt:i4>
      </vt:variant>
      <vt:variant>
        <vt:i4>5</vt:i4>
      </vt:variant>
      <vt:variant>
        <vt:lpwstr/>
      </vt:variant>
      <vt:variant>
        <vt:lpwstr>_Toc157161815</vt:lpwstr>
      </vt:variant>
      <vt:variant>
        <vt:i4>1245240</vt:i4>
      </vt:variant>
      <vt:variant>
        <vt:i4>14</vt:i4>
      </vt:variant>
      <vt:variant>
        <vt:i4>0</vt:i4>
      </vt:variant>
      <vt:variant>
        <vt:i4>5</vt:i4>
      </vt:variant>
      <vt:variant>
        <vt:lpwstr/>
      </vt:variant>
      <vt:variant>
        <vt:lpwstr>_Toc157161814</vt:lpwstr>
      </vt:variant>
      <vt:variant>
        <vt:i4>1245240</vt:i4>
      </vt:variant>
      <vt:variant>
        <vt:i4>8</vt:i4>
      </vt:variant>
      <vt:variant>
        <vt:i4>0</vt:i4>
      </vt:variant>
      <vt:variant>
        <vt:i4>5</vt:i4>
      </vt:variant>
      <vt:variant>
        <vt:lpwstr/>
      </vt:variant>
      <vt:variant>
        <vt:lpwstr>_Toc157161813</vt:lpwstr>
      </vt:variant>
      <vt:variant>
        <vt:i4>1245240</vt:i4>
      </vt:variant>
      <vt:variant>
        <vt:i4>2</vt:i4>
      </vt:variant>
      <vt:variant>
        <vt:i4>0</vt:i4>
      </vt:variant>
      <vt:variant>
        <vt:i4>5</vt:i4>
      </vt:variant>
      <vt:variant>
        <vt:lpwstr/>
      </vt:variant>
      <vt:variant>
        <vt:lpwstr>_Toc157161812</vt:lpwstr>
      </vt:variant>
      <vt:variant>
        <vt:i4>655454</vt:i4>
      </vt:variant>
      <vt:variant>
        <vt:i4>24</vt:i4>
      </vt:variant>
      <vt:variant>
        <vt:i4>0</vt:i4>
      </vt:variant>
      <vt:variant>
        <vt:i4>5</vt:i4>
      </vt:variant>
      <vt:variant>
        <vt:lpwstr>https://www23.statcan.gc.ca/imdb/p3VD.pl?Function=getVD&amp;amp;TVD=467245&amp;amp;CVD=467245&amp;amp;CLV=0&amp;amp;MLV=1&amp;amp;D=1</vt:lpwstr>
      </vt:variant>
      <vt:variant>
        <vt:lpwstr/>
      </vt:variant>
      <vt:variant>
        <vt:i4>1179655</vt:i4>
      </vt:variant>
      <vt:variant>
        <vt:i4>21</vt:i4>
      </vt:variant>
      <vt:variant>
        <vt:i4>0</vt:i4>
      </vt:variant>
      <vt:variant>
        <vt:i4>5</vt:i4>
      </vt:variant>
      <vt:variant>
        <vt:lpwstr>https://www.justice.gc.ca/socjs-esjp/en/women-femmes/Definitions</vt:lpwstr>
      </vt:variant>
      <vt:variant>
        <vt:lpwstr/>
      </vt:variant>
      <vt:variant>
        <vt:i4>6750252</vt:i4>
      </vt:variant>
      <vt:variant>
        <vt:i4>18</vt:i4>
      </vt:variant>
      <vt:variant>
        <vt:i4>0</vt:i4>
      </vt:variant>
      <vt:variant>
        <vt:i4>5</vt:i4>
      </vt:variant>
      <vt:variant>
        <vt:lpwstr>https://laws-lois.justice.gc.ca/eng/acts/a-0.6/page-1.html</vt:lpwstr>
      </vt:variant>
      <vt:variant>
        <vt:lpwstr>h-1153395</vt:lpwstr>
      </vt:variant>
      <vt:variant>
        <vt:i4>4849743</vt:i4>
      </vt:variant>
      <vt:variant>
        <vt:i4>15</vt:i4>
      </vt:variant>
      <vt:variant>
        <vt:i4>0</vt:i4>
      </vt:variant>
      <vt:variant>
        <vt:i4>5</vt:i4>
      </vt:variant>
      <vt:variant>
        <vt:lpwstr>https://equity.esdc.gc.ca/sgiemt-weims/emp/WeimsEET.jsp</vt:lpwstr>
      </vt:variant>
      <vt:variant>
        <vt:lpwstr>1a/</vt:lpwstr>
      </vt:variant>
      <vt:variant>
        <vt:i4>1179677</vt:i4>
      </vt:variant>
      <vt:variant>
        <vt:i4>12</vt:i4>
      </vt:variant>
      <vt:variant>
        <vt:i4>0</vt:i4>
      </vt:variant>
      <vt:variant>
        <vt:i4>5</vt:i4>
      </vt:variant>
      <vt:variant>
        <vt:lpwstr>https://www12.statcan.gc.ca/census-recensement/2021/ref/dict/az/Definition-eng.cfm?ID=pop127</vt:lpwstr>
      </vt:variant>
      <vt:variant>
        <vt:lpwstr/>
      </vt:variant>
      <vt:variant>
        <vt:i4>7274604</vt:i4>
      </vt:variant>
      <vt:variant>
        <vt:i4>9</vt:i4>
      </vt:variant>
      <vt:variant>
        <vt:i4>0</vt:i4>
      </vt:variant>
      <vt:variant>
        <vt:i4>5</vt:i4>
      </vt:variant>
      <vt:variant>
        <vt:lpwstr>https://laws-lois.justice.gc.ca/eng/acts/U-2.2/</vt:lpwstr>
      </vt:variant>
      <vt:variant>
        <vt:lpwstr/>
      </vt:variant>
      <vt:variant>
        <vt:i4>3932170</vt:i4>
      </vt:variant>
      <vt:variant>
        <vt:i4>6</vt:i4>
      </vt:variant>
      <vt:variant>
        <vt:i4>0</vt:i4>
      </vt:variant>
      <vt:variant>
        <vt:i4>5</vt:i4>
      </vt:variant>
      <vt:variant>
        <vt:lpwstr>https://www.statcan.gc.ca/en/subjects-start/indigenous_peoples</vt:lpwstr>
      </vt:variant>
      <vt:variant>
        <vt:lpwstr/>
      </vt:variant>
      <vt:variant>
        <vt:i4>8192117</vt:i4>
      </vt:variant>
      <vt:variant>
        <vt:i4>3</vt:i4>
      </vt:variant>
      <vt:variant>
        <vt:i4>0</vt:i4>
      </vt:variant>
      <vt:variant>
        <vt:i4>5</vt:i4>
      </vt:variant>
      <vt:variant>
        <vt:lpwstr>https://women-gender-equality.canada.ca/en/free-to-be-me/federal-2slgbtqi-plus-action-plan/federal-2slgbtqi-plus-action-plan-2022.html</vt:lpwstr>
      </vt:variant>
      <vt:variant>
        <vt:lpwstr/>
      </vt:variant>
      <vt:variant>
        <vt:i4>90</vt:i4>
      </vt:variant>
      <vt:variant>
        <vt:i4>0</vt:i4>
      </vt:variant>
      <vt:variant>
        <vt:i4>0</vt:i4>
      </vt:variant>
      <vt:variant>
        <vt:i4>5</vt:i4>
      </vt:variant>
      <vt:variant>
        <vt:lpwstr>https://www150.statcan.gc.ca/n1/pub/89-657-x/89-657-x2019002-eng.htm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Altundag (CSPS-EFPC)</dc:creator>
  <cp:keywords/>
  <cp:lastModifiedBy>Ducharme, Martin M [NC]</cp:lastModifiedBy>
  <cp:revision>2</cp:revision>
  <cp:lastPrinted>2019-05-01T07:18:00Z</cp:lastPrinted>
  <dcterms:created xsi:type="dcterms:W3CDTF">2024-04-25T21:50:00Z</dcterms:created>
  <dcterms:modified xsi:type="dcterms:W3CDTF">2024-04-25T21:50:00Z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0x010100BBCB07D787428D439B0E0E430918D71F</vt:lpwstr>
  </property>
  <property fmtid="{D5CDD505-2E9C-101B-9397-08002B2CF9AE}" pid="3" name="_NewReviewCycle">
    <vt:lpwstr/>
  </property>
  <property fmtid="{D5CDD505-2E9C-101B-9397-08002B2CF9AE}" pid="4" name="_dlc_DocIdItemGuid">
    <vt:lpwstr>328f98e3-e76f-4538-82e6-d44a38f1cb6f</vt:lpwstr>
  </property>
</Properties>
</file>