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D9A3" w14:textId="57CCED04" w:rsidR="6710339E" w:rsidRDefault="0023368F" w:rsidP="0D41413F">
      <w:pPr>
        <w:pStyle w:val="Title"/>
      </w:pPr>
      <w:r>
        <w:t>Règles d</w:t>
      </w:r>
      <w:r w:rsidR="000A01FC">
        <w:t>’</w:t>
      </w:r>
      <w:r>
        <w:t>engagement</w:t>
      </w:r>
    </w:p>
    <w:p w14:paraId="46DE6057" w14:textId="478595C8" w:rsidR="6EAB16A3" w:rsidRDefault="0023368F" w:rsidP="0D41413F">
      <w:pPr>
        <w:pStyle w:val="Subtitle"/>
      </w:pPr>
      <w:r>
        <w:t>Séances de</w:t>
      </w:r>
      <w:r w:rsidR="00DB1010">
        <w:t xml:space="preserve"> consultation</w:t>
      </w:r>
      <w:r>
        <w:t xml:space="preserve"> sur la modernisation de la </w:t>
      </w:r>
      <w:r>
        <w:rPr>
          <w:i/>
          <w:iCs/>
        </w:rPr>
        <w:t>Loi sur l</w:t>
      </w:r>
      <w:r w:rsidR="000A01FC">
        <w:rPr>
          <w:i/>
          <w:iCs/>
        </w:rPr>
        <w:t>’</w:t>
      </w:r>
      <w:r>
        <w:rPr>
          <w:i/>
          <w:iCs/>
        </w:rPr>
        <w:t>équité en matière d</w:t>
      </w:r>
      <w:r w:rsidR="000A01FC">
        <w:rPr>
          <w:i/>
          <w:iCs/>
        </w:rPr>
        <w:t>’</w:t>
      </w:r>
      <w:r>
        <w:rPr>
          <w:i/>
          <w:iCs/>
        </w:rPr>
        <w:t>emploi</w:t>
      </w:r>
    </w:p>
    <w:p w14:paraId="46E842CC" w14:textId="21E505D8" w:rsidR="655B2F33" w:rsidRDefault="655B2F33" w:rsidP="0D41413F">
      <w:r>
        <w:t>Nous vous remercions d</w:t>
      </w:r>
      <w:r w:rsidR="00DE324B">
        <w:t>e votre participation</w:t>
      </w:r>
      <w:r>
        <w:t xml:space="preserve"> aux séances de </w:t>
      </w:r>
      <w:r w:rsidR="00DB1010">
        <w:t xml:space="preserve">consultation </w:t>
      </w:r>
      <w:r>
        <w:t xml:space="preserve">sur la modernisation de la </w:t>
      </w:r>
      <w:r>
        <w:rPr>
          <w:i/>
          <w:iCs/>
        </w:rPr>
        <w:t>Loi sur l</w:t>
      </w:r>
      <w:r w:rsidR="000A01FC">
        <w:rPr>
          <w:i/>
          <w:iCs/>
        </w:rPr>
        <w:t>’</w:t>
      </w:r>
      <w:r>
        <w:rPr>
          <w:i/>
          <w:iCs/>
        </w:rPr>
        <w:t>équité en matière d</w:t>
      </w:r>
      <w:r w:rsidR="000A01FC">
        <w:rPr>
          <w:i/>
          <w:iCs/>
        </w:rPr>
        <w:t>’</w:t>
      </w:r>
      <w:r>
        <w:rPr>
          <w:i/>
          <w:iCs/>
        </w:rPr>
        <w:t>emploi</w:t>
      </w:r>
      <w:r>
        <w:t xml:space="preserve"> </w:t>
      </w:r>
      <w:r w:rsidR="00DE324B">
        <w:t>auprès du</w:t>
      </w:r>
      <w:r>
        <w:t xml:space="preserve"> Bureau d</w:t>
      </w:r>
      <w:r w:rsidR="00DB1010">
        <w:t>e la</w:t>
      </w:r>
      <w:r>
        <w:t xml:space="preserve"> dirigeant</w:t>
      </w:r>
      <w:r w:rsidR="00DB1010">
        <w:t>e</w:t>
      </w:r>
      <w:r>
        <w:t xml:space="preserve"> principal</w:t>
      </w:r>
      <w:r w:rsidR="00DB1010">
        <w:t>e</w:t>
      </w:r>
      <w:r>
        <w:t xml:space="preserve"> des ressources humaines (BDPRH). Vos points de vue sont importants pour le</w:t>
      </w:r>
      <w:r w:rsidR="00DE324B">
        <w:t>s travaux de l’équipe</w:t>
      </w:r>
      <w:r>
        <w:t xml:space="preserve"> du Programme du travail d</w:t>
      </w:r>
      <w:r w:rsidR="000A01FC">
        <w:t>’</w:t>
      </w:r>
      <w:r>
        <w:t xml:space="preserve">Emploi et Développement social Canada (EDSC) dans le contexte de la modernisation de la </w:t>
      </w:r>
      <w:r>
        <w:rPr>
          <w:i/>
          <w:iCs/>
        </w:rPr>
        <w:t>Loi sur l</w:t>
      </w:r>
      <w:r w:rsidR="000A01FC">
        <w:rPr>
          <w:i/>
          <w:iCs/>
        </w:rPr>
        <w:t>’</w:t>
      </w:r>
      <w:r>
        <w:rPr>
          <w:i/>
          <w:iCs/>
        </w:rPr>
        <w:t>équité en matière d</w:t>
      </w:r>
      <w:r w:rsidR="000A01FC">
        <w:rPr>
          <w:i/>
          <w:iCs/>
        </w:rPr>
        <w:t>’</w:t>
      </w:r>
      <w:r>
        <w:rPr>
          <w:i/>
          <w:iCs/>
        </w:rPr>
        <w:t>emploi</w:t>
      </w:r>
      <w:r>
        <w:t xml:space="preserve">. </w:t>
      </w:r>
    </w:p>
    <w:p w14:paraId="61D5EFEC" w14:textId="1A409661" w:rsidR="4B600548" w:rsidRDefault="4B600548" w:rsidP="0D41413F">
      <w:pPr>
        <w:rPr>
          <w:rFonts w:ascii="Aptos" w:eastAsia="Aptos" w:hAnsi="Aptos" w:cs="Aptos"/>
        </w:rPr>
      </w:pPr>
      <w:r>
        <w:t>Tous les participants doivent suivre ces règles d</w:t>
      </w:r>
      <w:r w:rsidR="000A01FC">
        <w:t>’</w:t>
      </w:r>
      <w:r>
        <w:t xml:space="preserve">engagement afin de contribuer à créer un espace sûr pour que les réunions de </w:t>
      </w:r>
      <w:r w:rsidR="00DB1010">
        <w:t xml:space="preserve">consultation </w:t>
      </w:r>
      <w:r>
        <w:t xml:space="preserve">soient constructives et productives et se déroulent dans le respect. </w:t>
      </w:r>
      <w:r>
        <w:rPr>
          <w:rFonts w:ascii="Aptos" w:hAnsi="Aptos"/>
        </w:rPr>
        <w:t>Elles donnent un aperçu des attentes du Bureau d</w:t>
      </w:r>
      <w:r w:rsidR="00DB1010">
        <w:rPr>
          <w:rFonts w:ascii="Aptos" w:hAnsi="Aptos"/>
        </w:rPr>
        <w:t>e la</w:t>
      </w:r>
      <w:r>
        <w:rPr>
          <w:rFonts w:ascii="Aptos" w:hAnsi="Aptos"/>
        </w:rPr>
        <w:t xml:space="preserve"> dirigeant</w:t>
      </w:r>
      <w:r w:rsidR="00DB1010">
        <w:rPr>
          <w:rFonts w:ascii="Aptos" w:hAnsi="Aptos"/>
        </w:rPr>
        <w:t>e</w:t>
      </w:r>
      <w:r>
        <w:rPr>
          <w:rFonts w:ascii="Aptos" w:hAnsi="Aptos"/>
        </w:rPr>
        <w:t xml:space="preserve"> principal</w:t>
      </w:r>
      <w:r w:rsidR="00DB1010">
        <w:rPr>
          <w:rFonts w:ascii="Aptos" w:hAnsi="Aptos"/>
        </w:rPr>
        <w:t>e</w:t>
      </w:r>
      <w:r>
        <w:rPr>
          <w:rFonts w:ascii="Aptos" w:hAnsi="Aptos"/>
        </w:rPr>
        <w:t xml:space="preserve"> des ressources humaines quant au comportement des participants, ainsi que des conséquences des comportements inacceptables. </w:t>
      </w:r>
    </w:p>
    <w:p w14:paraId="52759BA3" w14:textId="0AE9F326" w:rsidR="41C00EDB" w:rsidRDefault="41C00EDB" w:rsidP="0D41413F">
      <w:pPr>
        <w:spacing w:before="120" w:after="120" w:line="257" w:lineRule="auto"/>
        <w:rPr>
          <w:rStyle w:val="Hyperlink"/>
          <w:rFonts w:ascii="Arial" w:eastAsia="Arial" w:hAnsi="Arial" w:cs="Arial"/>
          <w:b/>
          <w:bCs/>
          <w:sz w:val="22"/>
          <w:szCs w:val="22"/>
        </w:rPr>
      </w:pPr>
      <w:r>
        <w:rPr>
          <w:rFonts w:ascii="Aptos" w:hAnsi="Aptos"/>
        </w:rPr>
        <w:t xml:space="preserve">Si vous ne pensez pas pouvoir respecter ces règles, vous pouvez prendre part à cette consultation séparément. </w:t>
      </w:r>
      <w:r>
        <w:t>Les ministères, les organisations, les groupes ou les particuliers sont invités à présenter des observations écrites à l</w:t>
      </w:r>
      <w:r w:rsidR="000A01FC">
        <w:t>’</w:t>
      </w:r>
      <w:r>
        <w:t>équipe du Programme du travail d</w:t>
      </w:r>
      <w:r w:rsidR="000A01FC">
        <w:t>’</w:t>
      </w:r>
      <w:r>
        <w:t xml:space="preserve">ici le </w:t>
      </w:r>
      <w:r>
        <w:rPr>
          <w:rFonts w:ascii="Arial" w:hAnsi="Arial"/>
          <w:b/>
          <w:color w:val="202122"/>
          <w:sz w:val="22"/>
        </w:rPr>
        <w:t xml:space="preserve">31 juillet 2024 par courriel à </w:t>
      </w:r>
      <w:hyperlink r:id="rId11">
        <w:r>
          <w:rPr>
            <w:rStyle w:val="Hyperlink"/>
            <w:rFonts w:ascii="Arial" w:hAnsi="Arial"/>
            <w:b/>
            <w:sz w:val="22"/>
          </w:rPr>
          <w:t>EDSC.LEE-EEA.ESDC@labour-travail.gc.ca</w:t>
        </w:r>
      </w:hyperlink>
      <w:r>
        <w:t>.</w:t>
      </w:r>
    </w:p>
    <w:p w14:paraId="1DB5B2E6" w14:textId="323B4EB8" w:rsidR="2BCB086A" w:rsidRDefault="2BCB086A" w:rsidP="0D41413F">
      <w:pPr>
        <w:pStyle w:val="Heading1"/>
      </w:pPr>
      <w:r>
        <w:t>Comportements attendus</w:t>
      </w:r>
    </w:p>
    <w:p w14:paraId="12815C59" w14:textId="41096CC7" w:rsidR="73C16369" w:rsidRDefault="73C16369" w:rsidP="0D41413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>Respecter les valeurs et l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éthique de la fonction publique, notamment le respect envers les personnes et la démocratie.</w:t>
      </w:r>
    </w:p>
    <w:p w14:paraId="5A7A32A2" w14:textId="6A7B1828" w:rsidR="79ED251F" w:rsidRDefault="79ED251F" w:rsidP="0D41413F">
      <w:pPr>
        <w:pStyle w:val="ListParagraph"/>
        <w:numPr>
          <w:ilvl w:val="1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>Utiliser un langage inclusif et respectueux, suivant les principes de civilité de base et les lignes directrices énoncées dans le </w:t>
      </w:r>
      <w:hyperlink r:id="rId12">
        <w:r>
          <w:rPr>
            <w:rStyle w:val="Hyperlink"/>
            <w:rFonts w:ascii="Aptos" w:hAnsi="Aptos"/>
          </w:rPr>
          <w:t>Code de valeurs et d</w:t>
        </w:r>
        <w:r w:rsidR="000A01FC">
          <w:rPr>
            <w:rStyle w:val="Hyperlink"/>
            <w:rFonts w:ascii="Aptos" w:hAnsi="Aptos"/>
          </w:rPr>
          <w:t>’</w:t>
        </w:r>
        <w:r>
          <w:rPr>
            <w:rStyle w:val="Hyperlink"/>
            <w:rFonts w:ascii="Aptos" w:hAnsi="Aptos"/>
          </w:rPr>
          <w:t>éthique du secteur pu</w:t>
        </w:r>
        <w:r>
          <w:rPr>
            <w:rStyle w:val="Hyperlink"/>
            <w:rFonts w:ascii="Aptos" w:hAnsi="Aptos"/>
          </w:rPr>
          <w:t>b</w:t>
        </w:r>
        <w:r>
          <w:rPr>
            <w:rStyle w:val="Hyperlink"/>
            <w:rFonts w:ascii="Aptos" w:hAnsi="Aptos"/>
          </w:rPr>
          <w:t>lic</w:t>
        </w:r>
      </w:hyperlink>
      <w:r>
        <w:t>.</w:t>
      </w:r>
    </w:p>
    <w:p w14:paraId="2CF620FB" w14:textId="4F5F497A" w:rsidR="2BAD54FD" w:rsidRDefault="31EFE6DC" w:rsidP="0D41413F">
      <w:pPr>
        <w:pStyle w:val="ListParagraph"/>
        <w:numPr>
          <w:ilvl w:val="1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 xml:space="preserve">Afin de soutenir la mobilisation, les participants sont invités à </w:t>
      </w:r>
      <w:r w:rsidR="006D7190">
        <w:rPr>
          <w:rFonts w:ascii="Aptos" w:hAnsi="Aptos"/>
        </w:rPr>
        <w:t>exposer</w:t>
      </w:r>
      <w:r>
        <w:rPr>
          <w:rFonts w:ascii="Aptos" w:hAnsi="Aptos"/>
        </w:rPr>
        <w:t xml:space="preserve"> leurs points de vue et </w:t>
      </w:r>
      <w:r w:rsidR="006D7190">
        <w:rPr>
          <w:rFonts w:ascii="Aptos" w:hAnsi="Aptos"/>
        </w:rPr>
        <w:t xml:space="preserve">leurs </w:t>
      </w:r>
      <w:r>
        <w:rPr>
          <w:rFonts w:ascii="Aptos" w:hAnsi="Aptos"/>
        </w:rPr>
        <w:t xml:space="preserve">commentaires sur le matériel </w:t>
      </w:r>
      <w:r w:rsidR="00AA651C">
        <w:rPr>
          <w:rFonts w:ascii="Aptos" w:hAnsi="Aptos"/>
        </w:rPr>
        <w:t>avec</w:t>
      </w:r>
      <w:r>
        <w:rPr>
          <w:rFonts w:ascii="Aptos" w:hAnsi="Aptos"/>
        </w:rPr>
        <w:t xml:space="preserve"> respect.  Les débats sur le bien-fondé des commentaires d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 xml:space="preserve">autrui ne font pas partie de ce processus. </w:t>
      </w:r>
    </w:p>
    <w:p w14:paraId="4AAA3C59" w14:textId="11F06C7C" w:rsidR="4D278586" w:rsidRDefault="7A811FED" w:rsidP="2501BC94">
      <w:pPr>
        <w:pStyle w:val="ListParagraph"/>
        <w:numPr>
          <w:ilvl w:val="1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 xml:space="preserve">Les participants peuvent faire part de certains aspects de leur expérience vécue ou de leur identité au cours de la séance. </w:t>
      </w:r>
      <w:proofErr w:type="spellStart"/>
      <w:r>
        <w:rPr>
          <w:rFonts w:ascii="Aptos" w:hAnsi="Aptos"/>
        </w:rPr>
        <w:t>Ve</w:t>
      </w:r>
      <w:r w:rsidR="003B027F">
        <w:rPr>
          <w:rFonts w:ascii="Aptos" w:hAnsi="Aptos"/>
        </w:rPr>
        <w:t>u</w:t>
      </w:r>
      <w:r>
        <w:rPr>
          <w:rFonts w:ascii="Aptos" w:hAnsi="Aptos"/>
        </w:rPr>
        <w:t xml:space="preserve">illez </w:t>
      </w:r>
      <w:r w:rsidR="003B027F">
        <w:rPr>
          <w:rFonts w:ascii="Aptos" w:hAnsi="Aptos"/>
        </w:rPr>
        <w:t>vous</w:t>
      </w:r>
      <w:proofErr w:type="spellEnd"/>
      <w:r w:rsidR="003B027F">
        <w:rPr>
          <w:rFonts w:ascii="Aptos" w:hAnsi="Aptos"/>
        </w:rPr>
        <w:t xml:space="preserve"> assurer</w:t>
      </w:r>
      <w:r>
        <w:rPr>
          <w:rFonts w:ascii="Aptos" w:hAnsi="Aptos"/>
        </w:rPr>
        <w:t xml:space="preserve"> que tous les renseignements personnels divulgués restent confidentiels, y compris après les séances.</w:t>
      </w:r>
    </w:p>
    <w:p w14:paraId="76C89A2C" w14:textId="4A908309" w:rsidR="135CBFB7" w:rsidRDefault="003B027F" w:rsidP="0D41413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>Veillez à</w:t>
      </w:r>
      <w:r w:rsidR="002B7C62">
        <w:rPr>
          <w:rFonts w:ascii="Aptos" w:hAnsi="Aptos"/>
        </w:rPr>
        <w:t xml:space="preserve"> donner aux autres participants la possibilité de formuler leurs commentaires dans les délais impartis. Les séances visent à recueillir un large </w:t>
      </w:r>
      <w:r w:rsidR="002B7C62">
        <w:rPr>
          <w:rFonts w:ascii="Aptos" w:hAnsi="Aptos"/>
        </w:rPr>
        <w:lastRenderedPageBreak/>
        <w:t>éventail d</w:t>
      </w:r>
      <w:r w:rsidR="000A01FC">
        <w:rPr>
          <w:rFonts w:ascii="Aptos" w:hAnsi="Aptos"/>
        </w:rPr>
        <w:t>’</w:t>
      </w:r>
      <w:r w:rsidR="002B7C62">
        <w:rPr>
          <w:rFonts w:ascii="Aptos" w:hAnsi="Aptos"/>
        </w:rPr>
        <w:t xml:space="preserve">opinions et sont ouvertes à tous les employés inscrits. Les modérateurs sont responsables de gérer le temps et de veiller à ce que chacun ait une chance égale de faire part de ses commentaires. </w:t>
      </w:r>
    </w:p>
    <w:p w14:paraId="12FFD9C1" w14:textId="276EF2D9" w:rsidR="2BCB086A" w:rsidRDefault="2BCB086A" w:rsidP="0D41413F">
      <w:pPr>
        <w:pStyle w:val="Heading1"/>
      </w:pPr>
      <w:r>
        <w:t>Comportements inacceptables</w:t>
      </w:r>
    </w:p>
    <w:p w14:paraId="5CA94914" w14:textId="4CE08E8E" w:rsidR="2BCB086A" w:rsidRDefault="2BCB086A" w:rsidP="0D41413F">
      <w:pPr>
        <w:spacing w:after="120"/>
      </w:pPr>
      <w:r>
        <w:rPr>
          <w:rFonts w:ascii="Aptos" w:hAnsi="Aptos"/>
        </w:rPr>
        <w:t>Les comportements inacceptables comprennent les suivants, sans toutefois s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y limiter :</w:t>
      </w:r>
    </w:p>
    <w:p w14:paraId="708960A0" w14:textId="14DBED3A" w:rsidR="1A1BB274" w:rsidRDefault="1A1BB274" w:rsidP="0D41413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proofErr w:type="gramStart"/>
      <w:r>
        <w:rPr>
          <w:rFonts w:ascii="Aptos" w:hAnsi="Aptos"/>
        </w:rPr>
        <w:t>toute</w:t>
      </w:r>
      <w:proofErr w:type="gramEnd"/>
      <w:r>
        <w:rPr>
          <w:rFonts w:ascii="Aptos" w:hAnsi="Aptos"/>
        </w:rPr>
        <w:t xml:space="preserve"> conduite ou tout langage ou contenu intimidant, harcelant, abusif, discriminatoire, désobligeant, offensant ou dégradant;</w:t>
      </w:r>
    </w:p>
    <w:p w14:paraId="4D0DF9FB" w14:textId="504D73F0" w:rsidR="796D0FB2" w:rsidRDefault="796D0FB2" w:rsidP="0D41413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proofErr w:type="gramStart"/>
      <w:r>
        <w:rPr>
          <w:rFonts w:ascii="Aptos" w:hAnsi="Aptos"/>
        </w:rPr>
        <w:t>tout</w:t>
      </w:r>
      <w:proofErr w:type="gramEnd"/>
      <w:r>
        <w:rPr>
          <w:rFonts w:ascii="Aptos" w:hAnsi="Aptos"/>
        </w:rPr>
        <w:t xml:space="preserve"> comportement qui perturbe la séance de mobilisation ou la participation d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autres personnes à l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activité.</w:t>
      </w:r>
    </w:p>
    <w:p w14:paraId="536CC367" w14:textId="1BA5F44A" w:rsidR="0D41413F" w:rsidRDefault="0D41413F" w:rsidP="0D41413F">
      <w:pPr>
        <w:spacing w:after="0"/>
        <w:rPr>
          <w:rFonts w:ascii="Aptos" w:eastAsia="Aptos" w:hAnsi="Aptos" w:cs="Aptos"/>
          <w:b/>
          <w:bCs/>
        </w:rPr>
      </w:pPr>
    </w:p>
    <w:p w14:paraId="4BF874EE" w14:textId="14663A07" w:rsidR="37F90EEA" w:rsidRDefault="37F90EEA" w:rsidP="0D41413F">
      <w:pPr>
        <w:pStyle w:val="Heading2"/>
        <w:rPr>
          <w:rFonts w:ascii="Aptos" w:eastAsia="Aptos" w:hAnsi="Aptos" w:cs="Aptos"/>
          <w:sz w:val="24"/>
          <w:szCs w:val="24"/>
        </w:rPr>
      </w:pPr>
      <w:r>
        <w:t>Signalement des comportements inacceptables</w:t>
      </w:r>
    </w:p>
    <w:p w14:paraId="1A3BFFB5" w14:textId="147819E5" w:rsidR="37F90EEA" w:rsidRDefault="37F90EEA" w:rsidP="0D41413F">
      <w:pPr>
        <w:spacing w:after="120"/>
        <w:rPr>
          <w:rFonts w:ascii="Aptos" w:eastAsia="Aptos" w:hAnsi="Aptos" w:cs="Aptos"/>
        </w:rPr>
      </w:pPr>
      <w:r>
        <w:rPr>
          <w:rFonts w:ascii="Aptos" w:hAnsi="Aptos"/>
        </w:rPr>
        <w:t>Si vous êtes exposé à un comportement inacceptable ou si vous remarquez qu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une autre personne en est la cible, veuillez en informer l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animateur ou les coordonnateurs de la mobilisation dès que possible. Ces personnes seront nommées pendant la séance. Tout signalement effectué après la séance demeurera confidentiel.</w:t>
      </w:r>
    </w:p>
    <w:p w14:paraId="487ABA7A" w14:textId="62F8940C" w:rsidR="2BCB086A" w:rsidRDefault="2BCB086A" w:rsidP="0D41413F">
      <w:pPr>
        <w:pStyle w:val="Heading1"/>
      </w:pPr>
      <w:r>
        <w:t>Conséquences des comportements inacceptables</w:t>
      </w:r>
    </w:p>
    <w:p w14:paraId="097F6423" w14:textId="5DA9D7B8" w:rsidR="70B6483B" w:rsidRDefault="70B6483B" w:rsidP="0D41413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>Quiconque se fait demander par l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animateur ou par les coordonnateurs de la mobilisation de mettre fin à un comportement inacceptable est censé obtempérer immédiatement.</w:t>
      </w:r>
    </w:p>
    <w:p w14:paraId="529E9DFE" w14:textId="4F4C5DBF" w:rsidR="468959BA" w:rsidRDefault="468959BA" w:rsidP="0D41413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>Si un participant adopte un comportement inacceptable, les coordonnateurs de la mobilisation ou les animateurs peuvent prendre les mesures qu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ils jugent appropriées, dont les suivantes :</w:t>
      </w:r>
    </w:p>
    <w:p w14:paraId="01A84CFD" w14:textId="6FA5ED71" w:rsidR="13DF336A" w:rsidRDefault="13DF336A" w:rsidP="0D41413F">
      <w:pPr>
        <w:pStyle w:val="ListParagraph"/>
        <w:numPr>
          <w:ilvl w:val="1"/>
          <w:numId w:val="1"/>
        </w:numPr>
        <w:spacing w:after="0"/>
        <w:rPr>
          <w:rFonts w:ascii="Aptos" w:eastAsia="Aptos" w:hAnsi="Aptos" w:cs="Aptos"/>
        </w:rPr>
      </w:pPr>
      <w:proofErr w:type="gramStart"/>
      <w:r>
        <w:rPr>
          <w:rFonts w:ascii="Aptos" w:hAnsi="Aptos"/>
        </w:rPr>
        <w:t>avertir</w:t>
      </w:r>
      <w:proofErr w:type="gramEnd"/>
      <w:r>
        <w:rPr>
          <w:rFonts w:ascii="Aptos" w:hAnsi="Aptos"/>
        </w:rPr>
        <w:t xml:space="preserve"> le participant de vive voix que son comportement pourrait aller à l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encontre des règles d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engagement;</w:t>
      </w:r>
    </w:p>
    <w:p w14:paraId="0728C026" w14:textId="2F609371" w:rsidR="2CBF907D" w:rsidRDefault="2CBF907D" w:rsidP="0D41413F">
      <w:pPr>
        <w:pStyle w:val="ListParagraph"/>
        <w:numPr>
          <w:ilvl w:val="1"/>
          <w:numId w:val="1"/>
        </w:numPr>
        <w:spacing w:after="0"/>
        <w:rPr>
          <w:rFonts w:ascii="Aptos" w:eastAsia="Aptos" w:hAnsi="Aptos" w:cs="Aptos"/>
        </w:rPr>
      </w:pPr>
      <w:proofErr w:type="gramStart"/>
      <w:r>
        <w:rPr>
          <w:rFonts w:ascii="Aptos" w:hAnsi="Aptos"/>
        </w:rPr>
        <w:t>inviter</w:t>
      </w:r>
      <w:proofErr w:type="gramEnd"/>
      <w:r>
        <w:rPr>
          <w:rFonts w:ascii="Aptos" w:hAnsi="Aptos"/>
        </w:rPr>
        <w:t xml:space="preserve"> le participant à envisager de prendre les mesures nécessaires pour corriger son comportement, par exemple faire une pause et revenir à la séance de mobilisation lorsqu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il aura confirmé son intention de respecter les règles d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engagement établies;</w:t>
      </w:r>
    </w:p>
    <w:p w14:paraId="5C1EFB01" w14:textId="08706C10" w:rsidR="392AE36D" w:rsidRDefault="392AE36D" w:rsidP="0D41413F">
      <w:pPr>
        <w:pStyle w:val="ListParagraph"/>
        <w:numPr>
          <w:ilvl w:val="1"/>
          <w:numId w:val="1"/>
        </w:numPr>
        <w:spacing w:after="0"/>
        <w:rPr>
          <w:rFonts w:ascii="Aptos" w:eastAsia="Aptos" w:hAnsi="Aptos" w:cs="Aptos"/>
        </w:rPr>
      </w:pPr>
      <w:proofErr w:type="gramStart"/>
      <w:r>
        <w:rPr>
          <w:rFonts w:ascii="Aptos" w:hAnsi="Aptos"/>
        </w:rPr>
        <w:t>demander</w:t>
      </w:r>
      <w:proofErr w:type="gramEnd"/>
      <w:r>
        <w:rPr>
          <w:rFonts w:ascii="Aptos" w:hAnsi="Aptos"/>
        </w:rPr>
        <w:t xml:space="preserve"> au particip</w:t>
      </w:r>
      <w:r w:rsidR="008F56D9">
        <w:rPr>
          <w:rFonts w:ascii="Aptos" w:hAnsi="Aptos"/>
        </w:rPr>
        <w:t>ant</w:t>
      </w:r>
      <w:r>
        <w:rPr>
          <w:rFonts w:ascii="Aptos" w:hAnsi="Aptos"/>
        </w:rPr>
        <w:t xml:space="preserve"> de mettre fin à son comportement;</w:t>
      </w:r>
    </w:p>
    <w:p w14:paraId="6040C133" w14:textId="25B53785" w:rsidR="04BDAD8D" w:rsidRDefault="04BDAD8D" w:rsidP="0D41413F">
      <w:pPr>
        <w:pStyle w:val="ListParagraph"/>
        <w:numPr>
          <w:ilvl w:val="1"/>
          <w:numId w:val="1"/>
        </w:numPr>
        <w:spacing w:after="0"/>
        <w:rPr>
          <w:rFonts w:ascii="Aptos" w:eastAsia="Aptos" w:hAnsi="Aptos" w:cs="Aptos"/>
        </w:rPr>
      </w:pPr>
      <w:proofErr w:type="gramStart"/>
      <w:r>
        <w:rPr>
          <w:rFonts w:ascii="Aptos" w:hAnsi="Aptos"/>
        </w:rPr>
        <w:t>expulser</w:t>
      </w:r>
      <w:proofErr w:type="gramEnd"/>
      <w:r>
        <w:rPr>
          <w:rFonts w:ascii="Aptos" w:hAnsi="Aptos"/>
        </w:rPr>
        <w:t xml:space="preserve"> le participant de la séance;</w:t>
      </w:r>
    </w:p>
    <w:p w14:paraId="3B673D42" w14:textId="3FEAFA16" w:rsidR="00BE30F8" w:rsidRDefault="00003C50" w:rsidP="0D41413F">
      <w:pPr>
        <w:pStyle w:val="ListParagraph"/>
        <w:numPr>
          <w:ilvl w:val="1"/>
          <w:numId w:val="1"/>
        </w:numPr>
        <w:spacing w:after="0"/>
        <w:rPr>
          <w:rFonts w:ascii="Aptos" w:eastAsia="Aptos" w:hAnsi="Aptos" w:cs="Aptos"/>
        </w:rPr>
      </w:pPr>
      <w:proofErr w:type="gramStart"/>
      <w:r>
        <w:rPr>
          <w:rFonts w:ascii="Aptos" w:hAnsi="Aptos"/>
        </w:rPr>
        <w:t>acheminer</w:t>
      </w:r>
      <w:proofErr w:type="gramEnd"/>
      <w:r>
        <w:rPr>
          <w:rFonts w:ascii="Aptos" w:hAnsi="Aptos"/>
        </w:rPr>
        <w:t xml:space="preserve"> le cas au superviseur du participant;</w:t>
      </w:r>
    </w:p>
    <w:p w14:paraId="7D39A3FC" w14:textId="0DBA679D" w:rsidR="00D45F49" w:rsidRDefault="00D45F49" w:rsidP="0D41413F">
      <w:pPr>
        <w:pStyle w:val="ListParagraph"/>
        <w:numPr>
          <w:ilvl w:val="1"/>
          <w:numId w:val="1"/>
        </w:numPr>
        <w:spacing w:after="0"/>
        <w:rPr>
          <w:rFonts w:ascii="Aptos" w:eastAsia="Aptos" w:hAnsi="Aptos" w:cs="Aptos"/>
        </w:rPr>
      </w:pPr>
      <w:proofErr w:type="gramStart"/>
      <w:r>
        <w:rPr>
          <w:rFonts w:ascii="Aptos" w:hAnsi="Aptos"/>
        </w:rPr>
        <w:t>envisager</w:t>
      </w:r>
      <w:proofErr w:type="gramEnd"/>
      <w:r>
        <w:rPr>
          <w:rFonts w:ascii="Aptos" w:hAnsi="Aptos"/>
        </w:rPr>
        <w:t xml:space="preserve"> d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entreprendre le processus disciplinaire.</w:t>
      </w:r>
    </w:p>
    <w:p w14:paraId="3B1E8C7E" w14:textId="72A34BF0" w:rsidR="0B402F72" w:rsidRPr="00AB4023" w:rsidRDefault="0B402F72" w:rsidP="00AB4023">
      <w:pPr>
        <w:spacing w:after="0"/>
        <w:rPr>
          <w:rFonts w:ascii="Aptos" w:eastAsia="Aptos" w:hAnsi="Aptos" w:cs="Aptos"/>
          <w:b/>
          <w:bCs/>
        </w:rPr>
      </w:pPr>
      <w:r>
        <w:rPr>
          <w:b/>
        </w:rPr>
        <w:lastRenderedPageBreak/>
        <w:t xml:space="preserve">Approche </w:t>
      </w:r>
      <w:r w:rsidR="00420BF4">
        <w:rPr>
          <w:b/>
        </w:rPr>
        <w:t>employée par le</w:t>
      </w:r>
      <w:r>
        <w:rPr>
          <w:b/>
        </w:rPr>
        <w:t xml:space="preserve"> BDPRH pour veiller au respect de ce code de conduite</w:t>
      </w:r>
    </w:p>
    <w:p w14:paraId="701A4B83" w14:textId="7FE38B5C" w:rsidR="268289DF" w:rsidRDefault="268289DF" w:rsidP="0D41413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>Nous reconnaissons qu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il peut être difficile d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être pleinement conscient de tout le langage qui peut être considéré comme offensant. En cas d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incident, les animateurs veilleront à ce que la personne concernée en prenne conscience et useront de leur bon jugement quant aux mesures adéquates à prendre pour protéger tous les participants.</w:t>
      </w:r>
    </w:p>
    <w:p w14:paraId="75E0D89C" w14:textId="0AD48A40" w:rsidR="2C2177B7" w:rsidRDefault="2C2177B7" w:rsidP="0D41413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>Les animateurs donneront un avertissement au participant concerné avant de prendre toute autre mesure, comme l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 xml:space="preserve">expulser de la séance. </w:t>
      </w:r>
    </w:p>
    <w:p w14:paraId="271E8F32" w14:textId="6845A8E0" w:rsidR="579976CC" w:rsidRDefault="579976CC" w:rsidP="0D41413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>Si vous êtes expulsé de la séance, un coordonnateur de la mobilisation fera un suivi</w:t>
      </w:r>
      <w:r w:rsidR="00C43C34">
        <w:rPr>
          <w:rFonts w:ascii="Aptos" w:hAnsi="Aptos"/>
        </w:rPr>
        <w:t xml:space="preserve"> auprès de vous</w:t>
      </w:r>
      <w:r>
        <w:rPr>
          <w:rFonts w:ascii="Aptos" w:hAnsi="Aptos"/>
        </w:rPr>
        <w:t xml:space="preserve"> par écrit pour vous expliquer les raisons de votre expulsion et vous informer des directives à suivre pour prendre part à la consultation d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 xml:space="preserve">une autre façon.  </w:t>
      </w:r>
    </w:p>
    <w:p w14:paraId="21BDB4A0" w14:textId="03AE0A78" w:rsidR="65576DA1" w:rsidRDefault="65576DA1" w:rsidP="0D41413F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>
        <w:rPr>
          <w:rFonts w:ascii="Aptos" w:hAnsi="Aptos"/>
        </w:rPr>
        <w:t>Si vous avez une question ou une plainte concernant la façon dont une situation est gérée, vous pouvez communiquer avec l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>équipe de coordination de la mobilisation à l</w:t>
      </w:r>
      <w:r w:rsidR="000A01FC">
        <w:rPr>
          <w:rFonts w:ascii="Aptos" w:hAnsi="Aptos"/>
        </w:rPr>
        <w:t>’</w:t>
      </w:r>
      <w:r>
        <w:rPr>
          <w:rFonts w:ascii="Aptos" w:hAnsi="Aptos"/>
        </w:rPr>
        <w:t xml:space="preserve">adresse suivante : </w:t>
      </w:r>
      <w:hyperlink r:id="rId13">
        <w:r>
          <w:rPr>
            <w:rStyle w:val="Hyperlink"/>
            <w:rFonts w:ascii="Aptos" w:hAnsi="Aptos"/>
          </w:rPr>
          <w:t>CDI@tbs-sct.gc.ca</w:t>
        </w:r>
      </w:hyperlink>
      <w:r>
        <w:rPr>
          <w:rFonts w:ascii="Aptos" w:hAnsi="Aptos"/>
        </w:rPr>
        <w:t xml:space="preserve">. </w:t>
      </w:r>
    </w:p>
    <w:p w14:paraId="5C81FB38" w14:textId="01311958" w:rsidR="0D41413F" w:rsidRDefault="0D41413F" w:rsidP="0D41413F">
      <w:pPr>
        <w:spacing w:after="120"/>
        <w:rPr>
          <w:rFonts w:ascii="Aptos" w:eastAsia="Aptos" w:hAnsi="Aptos" w:cs="Aptos"/>
        </w:rPr>
      </w:pPr>
    </w:p>
    <w:sectPr w:rsidR="0D4141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AF5F" w14:textId="77777777" w:rsidR="009878F2" w:rsidRDefault="009878F2" w:rsidP="00BA519C">
      <w:pPr>
        <w:spacing w:after="0" w:line="240" w:lineRule="auto"/>
      </w:pPr>
      <w:r>
        <w:separator/>
      </w:r>
    </w:p>
  </w:endnote>
  <w:endnote w:type="continuationSeparator" w:id="0">
    <w:p w14:paraId="2A2439FB" w14:textId="77777777" w:rsidR="009878F2" w:rsidRDefault="009878F2" w:rsidP="00BA519C">
      <w:pPr>
        <w:spacing w:after="0" w:line="240" w:lineRule="auto"/>
      </w:pPr>
      <w:r>
        <w:continuationSeparator/>
      </w:r>
    </w:p>
  </w:endnote>
  <w:endnote w:type="continuationNotice" w:id="1">
    <w:p w14:paraId="5381CBA6" w14:textId="77777777" w:rsidR="009878F2" w:rsidRDefault="00987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B266" w14:textId="77777777" w:rsidR="000A01FC" w:rsidRDefault="000A0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F158" w14:textId="77777777" w:rsidR="000A01FC" w:rsidRDefault="000A0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879F" w14:textId="77777777" w:rsidR="000A01FC" w:rsidRDefault="000A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7C18" w14:textId="77777777" w:rsidR="009878F2" w:rsidRDefault="009878F2" w:rsidP="00BA519C">
      <w:pPr>
        <w:spacing w:after="0" w:line="240" w:lineRule="auto"/>
      </w:pPr>
      <w:r>
        <w:separator/>
      </w:r>
    </w:p>
  </w:footnote>
  <w:footnote w:type="continuationSeparator" w:id="0">
    <w:p w14:paraId="68D6162C" w14:textId="77777777" w:rsidR="009878F2" w:rsidRDefault="009878F2" w:rsidP="00BA519C">
      <w:pPr>
        <w:spacing w:after="0" w:line="240" w:lineRule="auto"/>
      </w:pPr>
      <w:r>
        <w:continuationSeparator/>
      </w:r>
    </w:p>
  </w:footnote>
  <w:footnote w:type="continuationNotice" w:id="1">
    <w:p w14:paraId="20965271" w14:textId="77777777" w:rsidR="009878F2" w:rsidRDefault="009878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1886" w14:textId="6F8302BD" w:rsidR="00BA519C" w:rsidRDefault="00BA519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0D04EC" wp14:editId="2D182C4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5715"/>
              <wp:wrapNone/>
              <wp:docPr id="1554851241" name="Text Box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4F5850" w14:textId="01FBDD38" w:rsidR="00BA519C" w:rsidRPr="00BA519C" w:rsidRDefault="00BA519C" w:rsidP="00BA519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00D04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5F4F5850" w14:textId="01FBDD38" w:rsidR="00BA519C" w:rsidRPr="00BA519C" w:rsidRDefault="00BA519C" w:rsidP="00BA519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61CB" w14:textId="0A0FE433" w:rsidR="00BA519C" w:rsidRDefault="00BA519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B22F14" wp14:editId="75CE4E5F">
              <wp:simplePos x="9144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5715"/>
              <wp:wrapNone/>
              <wp:docPr id="111214815" name="Text Box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4B7EE" w14:textId="07E120B9" w:rsidR="00BA519C" w:rsidRPr="00BA519C" w:rsidRDefault="00BA519C" w:rsidP="00BA519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EB22F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A14B7EE" w14:textId="07E120B9" w:rsidR="00BA519C" w:rsidRPr="00BA519C" w:rsidRDefault="00BA519C" w:rsidP="00BA519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9CC4" w14:textId="6DA47119" w:rsidR="00BA519C" w:rsidRDefault="00BA519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893CEE8" wp14:editId="1554E41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5715"/>
              <wp:wrapNone/>
              <wp:docPr id="1439186375" name="Text Box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D00BE8" w14:textId="5C6587B0" w:rsidR="00BA519C" w:rsidRPr="00BA519C" w:rsidRDefault="00BA519C" w:rsidP="00BA519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893CE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24D00BE8" w14:textId="5C6587B0" w:rsidR="00BA519C" w:rsidRPr="00BA519C" w:rsidRDefault="00BA519C" w:rsidP="00BA519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3jXqOAVqWKVSe" int2:id="MNRTzGo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E55A"/>
    <w:multiLevelType w:val="hybridMultilevel"/>
    <w:tmpl w:val="FFFFFFFF"/>
    <w:lvl w:ilvl="0" w:tplc="04B6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A7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AF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6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2A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22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0F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3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0C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3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CB0BA9"/>
    <w:rsid w:val="00003C50"/>
    <w:rsid w:val="0001796A"/>
    <w:rsid w:val="0002341D"/>
    <w:rsid w:val="00060D6B"/>
    <w:rsid w:val="00063E28"/>
    <w:rsid w:val="000855FD"/>
    <w:rsid w:val="000A01FC"/>
    <w:rsid w:val="000D3E33"/>
    <w:rsid w:val="000D75DB"/>
    <w:rsid w:val="00116149"/>
    <w:rsid w:val="00140E99"/>
    <w:rsid w:val="00152C93"/>
    <w:rsid w:val="00186512"/>
    <w:rsid w:val="001A3578"/>
    <w:rsid w:val="002130E1"/>
    <w:rsid w:val="00216C9F"/>
    <w:rsid w:val="00230DFE"/>
    <w:rsid w:val="00231000"/>
    <w:rsid w:val="00232DDD"/>
    <w:rsid w:val="0023368F"/>
    <w:rsid w:val="00260AAC"/>
    <w:rsid w:val="002B7C62"/>
    <w:rsid w:val="002D2B0C"/>
    <w:rsid w:val="002D751A"/>
    <w:rsid w:val="002F03AA"/>
    <w:rsid w:val="00357CF4"/>
    <w:rsid w:val="0036454A"/>
    <w:rsid w:val="003723CA"/>
    <w:rsid w:val="00375EEB"/>
    <w:rsid w:val="003B027F"/>
    <w:rsid w:val="003E16A4"/>
    <w:rsid w:val="003F6BD9"/>
    <w:rsid w:val="00420BF4"/>
    <w:rsid w:val="00442354"/>
    <w:rsid w:val="00444767"/>
    <w:rsid w:val="00447ADD"/>
    <w:rsid w:val="00462347"/>
    <w:rsid w:val="004647A2"/>
    <w:rsid w:val="00474782"/>
    <w:rsid w:val="004A115F"/>
    <w:rsid w:val="004A53F8"/>
    <w:rsid w:val="004D7511"/>
    <w:rsid w:val="00515A6F"/>
    <w:rsid w:val="00517721"/>
    <w:rsid w:val="00523EB4"/>
    <w:rsid w:val="00546294"/>
    <w:rsid w:val="005654A8"/>
    <w:rsid w:val="005865DE"/>
    <w:rsid w:val="005C4861"/>
    <w:rsid w:val="005F1D0D"/>
    <w:rsid w:val="0061336C"/>
    <w:rsid w:val="00630AAE"/>
    <w:rsid w:val="0068782B"/>
    <w:rsid w:val="006A5980"/>
    <w:rsid w:val="006C575A"/>
    <w:rsid w:val="006D6058"/>
    <w:rsid w:val="006D7190"/>
    <w:rsid w:val="006E1ADB"/>
    <w:rsid w:val="006E36FB"/>
    <w:rsid w:val="006F22CD"/>
    <w:rsid w:val="00710757"/>
    <w:rsid w:val="007227BD"/>
    <w:rsid w:val="0073628F"/>
    <w:rsid w:val="00736FA6"/>
    <w:rsid w:val="007A3671"/>
    <w:rsid w:val="007A4FAD"/>
    <w:rsid w:val="00814583"/>
    <w:rsid w:val="00817254"/>
    <w:rsid w:val="00853135"/>
    <w:rsid w:val="00883586"/>
    <w:rsid w:val="008906FC"/>
    <w:rsid w:val="008C259E"/>
    <w:rsid w:val="008E63F7"/>
    <w:rsid w:val="008F56D9"/>
    <w:rsid w:val="00950D6A"/>
    <w:rsid w:val="009553E2"/>
    <w:rsid w:val="00974339"/>
    <w:rsid w:val="009878F2"/>
    <w:rsid w:val="009B1F66"/>
    <w:rsid w:val="009C5520"/>
    <w:rsid w:val="009E2721"/>
    <w:rsid w:val="009F02E9"/>
    <w:rsid w:val="009F3C1F"/>
    <w:rsid w:val="00A1266F"/>
    <w:rsid w:val="00A156ED"/>
    <w:rsid w:val="00A36C20"/>
    <w:rsid w:val="00A56A89"/>
    <w:rsid w:val="00A644FF"/>
    <w:rsid w:val="00AA651C"/>
    <w:rsid w:val="00AB4023"/>
    <w:rsid w:val="00AB52F2"/>
    <w:rsid w:val="00AB6C52"/>
    <w:rsid w:val="00AB6F34"/>
    <w:rsid w:val="00AC1286"/>
    <w:rsid w:val="00AD6BFF"/>
    <w:rsid w:val="00B14ADF"/>
    <w:rsid w:val="00B427BD"/>
    <w:rsid w:val="00B55F06"/>
    <w:rsid w:val="00B77A5F"/>
    <w:rsid w:val="00B861A4"/>
    <w:rsid w:val="00BA4D3E"/>
    <w:rsid w:val="00BA519C"/>
    <w:rsid w:val="00BE0C3C"/>
    <w:rsid w:val="00BE30F8"/>
    <w:rsid w:val="00BE3EA8"/>
    <w:rsid w:val="00BF7745"/>
    <w:rsid w:val="00C0634A"/>
    <w:rsid w:val="00C15440"/>
    <w:rsid w:val="00C302C5"/>
    <w:rsid w:val="00C302E1"/>
    <w:rsid w:val="00C43C34"/>
    <w:rsid w:val="00C47F89"/>
    <w:rsid w:val="00C537B1"/>
    <w:rsid w:val="00CE7D41"/>
    <w:rsid w:val="00CF2EB1"/>
    <w:rsid w:val="00D0032E"/>
    <w:rsid w:val="00D2696B"/>
    <w:rsid w:val="00D3262D"/>
    <w:rsid w:val="00D45F49"/>
    <w:rsid w:val="00D47B54"/>
    <w:rsid w:val="00D6561A"/>
    <w:rsid w:val="00D80893"/>
    <w:rsid w:val="00D818F8"/>
    <w:rsid w:val="00DB1010"/>
    <w:rsid w:val="00DB4DEE"/>
    <w:rsid w:val="00DB7A57"/>
    <w:rsid w:val="00DC5104"/>
    <w:rsid w:val="00DE0C08"/>
    <w:rsid w:val="00DE324B"/>
    <w:rsid w:val="00E1409F"/>
    <w:rsid w:val="00E74A22"/>
    <w:rsid w:val="00E95E56"/>
    <w:rsid w:val="00F10B5D"/>
    <w:rsid w:val="00F25B70"/>
    <w:rsid w:val="00F461B9"/>
    <w:rsid w:val="00F51077"/>
    <w:rsid w:val="00FB1A0B"/>
    <w:rsid w:val="0158EE36"/>
    <w:rsid w:val="02A5965A"/>
    <w:rsid w:val="03887AFC"/>
    <w:rsid w:val="040A193C"/>
    <w:rsid w:val="04322881"/>
    <w:rsid w:val="047FF35E"/>
    <w:rsid w:val="04BDAD8D"/>
    <w:rsid w:val="04C3C904"/>
    <w:rsid w:val="062D6831"/>
    <w:rsid w:val="064124F0"/>
    <w:rsid w:val="06495E1A"/>
    <w:rsid w:val="079417D5"/>
    <w:rsid w:val="09176393"/>
    <w:rsid w:val="093DABF6"/>
    <w:rsid w:val="0B3EFDA8"/>
    <w:rsid w:val="0B402F72"/>
    <w:rsid w:val="0C3F7CBC"/>
    <w:rsid w:val="0CD6B135"/>
    <w:rsid w:val="0D41413F"/>
    <w:rsid w:val="0D7F0BAF"/>
    <w:rsid w:val="0DA002BB"/>
    <w:rsid w:val="105F360D"/>
    <w:rsid w:val="106A853B"/>
    <w:rsid w:val="10C0B61E"/>
    <w:rsid w:val="111D3EF2"/>
    <w:rsid w:val="113783E4"/>
    <w:rsid w:val="114CDA5B"/>
    <w:rsid w:val="11CB040E"/>
    <w:rsid w:val="12258ED2"/>
    <w:rsid w:val="12CCFD4E"/>
    <w:rsid w:val="133B5DD9"/>
    <w:rsid w:val="135CBFB7"/>
    <w:rsid w:val="137C4A88"/>
    <w:rsid w:val="13DF336A"/>
    <w:rsid w:val="143242D5"/>
    <w:rsid w:val="1493D40F"/>
    <w:rsid w:val="15310806"/>
    <w:rsid w:val="158E45E1"/>
    <w:rsid w:val="1590F115"/>
    <w:rsid w:val="15B325B4"/>
    <w:rsid w:val="17D0D0FC"/>
    <w:rsid w:val="18F36A49"/>
    <w:rsid w:val="1982AD2B"/>
    <w:rsid w:val="19CE9296"/>
    <w:rsid w:val="19E66153"/>
    <w:rsid w:val="1A1BB274"/>
    <w:rsid w:val="1A4D6EA9"/>
    <w:rsid w:val="1A6F68FA"/>
    <w:rsid w:val="1A8BF7F8"/>
    <w:rsid w:val="1C5A9BCC"/>
    <w:rsid w:val="1C6CD66F"/>
    <w:rsid w:val="1D365A69"/>
    <w:rsid w:val="1FA70FA6"/>
    <w:rsid w:val="20089CF7"/>
    <w:rsid w:val="20F97F92"/>
    <w:rsid w:val="215E1AE1"/>
    <w:rsid w:val="22A3E282"/>
    <w:rsid w:val="23EE9FBB"/>
    <w:rsid w:val="24BBBF2B"/>
    <w:rsid w:val="24DD247E"/>
    <w:rsid w:val="24E0E84A"/>
    <w:rsid w:val="2501BC94"/>
    <w:rsid w:val="2530BDD1"/>
    <w:rsid w:val="2582D732"/>
    <w:rsid w:val="25881A09"/>
    <w:rsid w:val="258B205E"/>
    <w:rsid w:val="25C5C6F4"/>
    <w:rsid w:val="267E352A"/>
    <w:rsid w:val="2681AC79"/>
    <w:rsid w:val="268289DF"/>
    <w:rsid w:val="26E6B616"/>
    <w:rsid w:val="271546DA"/>
    <w:rsid w:val="2720ED3A"/>
    <w:rsid w:val="2777C479"/>
    <w:rsid w:val="277B751F"/>
    <w:rsid w:val="27D5457E"/>
    <w:rsid w:val="2856D4EE"/>
    <w:rsid w:val="28BF8C1E"/>
    <w:rsid w:val="295C47AF"/>
    <w:rsid w:val="297C5B33"/>
    <w:rsid w:val="29811856"/>
    <w:rsid w:val="29BF731A"/>
    <w:rsid w:val="2AA4AF53"/>
    <w:rsid w:val="2BAD54FD"/>
    <w:rsid w:val="2BCB086A"/>
    <w:rsid w:val="2C2177B7"/>
    <w:rsid w:val="2C4C3862"/>
    <w:rsid w:val="2C95B91C"/>
    <w:rsid w:val="2CBB7E2A"/>
    <w:rsid w:val="2CBF907D"/>
    <w:rsid w:val="2D158CBE"/>
    <w:rsid w:val="2E0A3CDC"/>
    <w:rsid w:val="2E5342C6"/>
    <w:rsid w:val="2E7062A1"/>
    <w:rsid w:val="2E8D2E57"/>
    <w:rsid w:val="2E9F2153"/>
    <w:rsid w:val="2FC3CF2B"/>
    <w:rsid w:val="304BFA8D"/>
    <w:rsid w:val="30E87ADD"/>
    <w:rsid w:val="313A2848"/>
    <w:rsid w:val="315E21E3"/>
    <w:rsid w:val="3167E403"/>
    <w:rsid w:val="31A88175"/>
    <w:rsid w:val="31EFE6DC"/>
    <w:rsid w:val="33B1FEDE"/>
    <w:rsid w:val="33B7476E"/>
    <w:rsid w:val="34535767"/>
    <w:rsid w:val="365E40EC"/>
    <w:rsid w:val="3663E49F"/>
    <w:rsid w:val="36CC1C64"/>
    <w:rsid w:val="3713C743"/>
    <w:rsid w:val="37E69132"/>
    <w:rsid w:val="37F90EEA"/>
    <w:rsid w:val="38506897"/>
    <w:rsid w:val="38C88A66"/>
    <w:rsid w:val="392AE36D"/>
    <w:rsid w:val="3B375A6C"/>
    <w:rsid w:val="3BB221FB"/>
    <w:rsid w:val="3BFC1E9E"/>
    <w:rsid w:val="3C0662E1"/>
    <w:rsid w:val="3CF2D84E"/>
    <w:rsid w:val="3D0BC744"/>
    <w:rsid w:val="3D7682F6"/>
    <w:rsid w:val="3D944333"/>
    <w:rsid w:val="3DC34539"/>
    <w:rsid w:val="3DD1E832"/>
    <w:rsid w:val="3E696340"/>
    <w:rsid w:val="3E847FD2"/>
    <w:rsid w:val="3F1F7CF1"/>
    <w:rsid w:val="3F7C73FC"/>
    <w:rsid w:val="3FE02070"/>
    <w:rsid w:val="4082B71A"/>
    <w:rsid w:val="40D9526F"/>
    <w:rsid w:val="41C00EDB"/>
    <w:rsid w:val="421C2F50"/>
    <w:rsid w:val="4245587B"/>
    <w:rsid w:val="424B16B9"/>
    <w:rsid w:val="4252F3CB"/>
    <w:rsid w:val="427F0B50"/>
    <w:rsid w:val="4310C921"/>
    <w:rsid w:val="4334792A"/>
    <w:rsid w:val="442E8EA6"/>
    <w:rsid w:val="443EF9D7"/>
    <w:rsid w:val="46660638"/>
    <w:rsid w:val="468959BA"/>
    <w:rsid w:val="46D3161D"/>
    <w:rsid w:val="46D5FAC3"/>
    <w:rsid w:val="4727DF81"/>
    <w:rsid w:val="478D8E19"/>
    <w:rsid w:val="487A00E8"/>
    <w:rsid w:val="4B600548"/>
    <w:rsid w:val="4D278586"/>
    <w:rsid w:val="4DC3076D"/>
    <w:rsid w:val="4DF00D18"/>
    <w:rsid w:val="4E99CBAC"/>
    <w:rsid w:val="4FA4BEFA"/>
    <w:rsid w:val="502496C9"/>
    <w:rsid w:val="50317CFC"/>
    <w:rsid w:val="504B77B8"/>
    <w:rsid w:val="50698815"/>
    <w:rsid w:val="50891062"/>
    <w:rsid w:val="51CB7312"/>
    <w:rsid w:val="527BD0E0"/>
    <w:rsid w:val="5288C219"/>
    <w:rsid w:val="537CCF43"/>
    <w:rsid w:val="53DA31E0"/>
    <w:rsid w:val="5459FCC3"/>
    <w:rsid w:val="54FEB091"/>
    <w:rsid w:val="55187865"/>
    <w:rsid w:val="563DBBDD"/>
    <w:rsid w:val="56677FDF"/>
    <w:rsid w:val="56AC3140"/>
    <w:rsid w:val="56DD756A"/>
    <w:rsid w:val="56F8253B"/>
    <w:rsid w:val="578D5EF4"/>
    <w:rsid w:val="57983CC2"/>
    <w:rsid w:val="579976CC"/>
    <w:rsid w:val="57D2953A"/>
    <w:rsid w:val="59770722"/>
    <w:rsid w:val="59C050F3"/>
    <w:rsid w:val="5A92589D"/>
    <w:rsid w:val="5AC426CC"/>
    <w:rsid w:val="5AF6C8FE"/>
    <w:rsid w:val="5BB15113"/>
    <w:rsid w:val="5CFEE97F"/>
    <w:rsid w:val="5E1276F1"/>
    <w:rsid w:val="5EA849C4"/>
    <w:rsid w:val="5EB4FBA8"/>
    <w:rsid w:val="5FFD2A6B"/>
    <w:rsid w:val="60E01800"/>
    <w:rsid w:val="61BB6468"/>
    <w:rsid w:val="63CB0BA9"/>
    <w:rsid w:val="63F95D44"/>
    <w:rsid w:val="64C386D9"/>
    <w:rsid w:val="6513AAFA"/>
    <w:rsid w:val="6526E61A"/>
    <w:rsid w:val="65576DA1"/>
    <w:rsid w:val="655B2F33"/>
    <w:rsid w:val="661F8551"/>
    <w:rsid w:val="670C6DE3"/>
    <w:rsid w:val="6710339E"/>
    <w:rsid w:val="671C59FC"/>
    <w:rsid w:val="675402B8"/>
    <w:rsid w:val="67BEA4EC"/>
    <w:rsid w:val="698E3DC3"/>
    <w:rsid w:val="69AC9F6B"/>
    <w:rsid w:val="69E9F74B"/>
    <w:rsid w:val="6A5D10C5"/>
    <w:rsid w:val="6BD2CE12"/>
    <w:rsid w:val="6C7C33F2"/>
    <w:rsid w:val="6C9074F7"/>
    <w:rsid w:val="6CC96935"/>
    <w:rsid w:val="6CD14961"/>
    <w:rsid w:val="6D6A22C9"/>
    <w:rsid w:val="6E440D82"/>
    <w:rsid w:val="6EAB16A3"/>
    <w:rsid w:val="6EB5A079"/>
    <w:rsid w:val="6F38ED38"/>
    <w:rsid w:val="6F845337"/>
    <w:rsid w:val="6FC0F05D"/>
    <w:rsid w:val="70B6483B"/>
    <w:rsid w:val="7111A264"/>
    <w:rsid w:val="71139580"/>
    <w:rsid w:val="72F00FE2"/>
    <w:rsid w:val="731342C8"/>
    <w:rsid w:val="73C16369"/>
    <w:rsid w:val="742FE04E"/>
    <w:rsid w:val="748D67E0"/>
    <w:rsid w:val="74E52186"/>
    <w:rsid w:val="76248727"/>
    <w:rsid w:val="773F2062"/>
    <w:rsid w:val="777D07FC"/>
    <w:rsid w:val="779A2846"/>
    <w:rsid w:val="77CF5E12"/>
    <w:rsid w:val="7901CD16"/>
    <w:rsid w:val="796D0FB2"/>
    <w:rsid w:val="79ED251F"/>
    <w:rsid w:val="7A811FED"/>
    <w:rsid w:val="7C062FFA"/>
    <w:rsid w:val="7D0E4B5D"/>
    <w:rsid w:val="7E4FFCA5"/>
    <w:rsid w:val="7E9CA971"/>
    <w:rsid w:val="7EA155D3"/>
    <w:rsid w:val="7F7D4392"/>
    <w:rsid w:val="7F881D57"/>
    <w:rsid w:val="7FD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0BA9"/>
  <w15:chartTrackingRefBased/>
  <w15:docId w15:val="{6D5DAF2C-F180-4B1A-A585-A3DB4D4F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9C"/>
  </w:style>
  <w:style w:type="paragraph" w:styleId="Footer">
    <w:name w:val="footer"/>
    <w:basedOn w:val="Normal"/>
    <w:link w:val="FooterChar"/>
    <w:uiPriority w:val="99"/>
    <w:unhideWhenUsed/>
    <w:rsid w:val="00BA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9C"/>
  </w:style>
  <w:style w:type="paragraph" w:styleId="Revision">
    <w:name w:val="Revision"/>
    <w:hidden/>
    <w:uiPriority w:val="99"/>
    <w:semiHidden/>
    <w:rsid w:val="001A357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59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C259E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01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I@tbs-sct.gc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tbs-sct.gc.ca/pol/doc-fra.aspx?id=2504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gccollab.ca/index.php?title=EDSC.LEE-EEA.ESDC%40labour-travail.gc.ca.&amp;action=edit&amp;redlink=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4d19f8-59b5-4198-bc96-87a4a52442ca">F342V4FPPRUA-947288944-70621</_dlc_DocId>
    <_dlc_DocIdUrl xmlns="d44d19f8-59b5-4198-bc96-87a4a52442ca">
      <Url>https://056gc.sharepoint.com/sites/OCHRO-PC-CDI_BDPRH-PC-CDI/_layouts/15/DocIdRedir.aspx?ID=F342V4FPPRUA-947288944-70621</Url>
      <Description>F342V4FPPRUA-947288944-70621</Description>
    </_dlc_DocIdUrl>
    <Notes xmlns="0b3289e9-42db-4571-8ed8-633ad9a1f4cf" xsi:nil="true"/>
    <lcf76f155ced4ddcb4097134ff3c332f xmlns="0b3289e9-42db-4571-8ed8-633ad9a1f4cf">
      <Terms xmlns="http://schemas.microsoft.com/office/infopath/2007/PartnerControls"/>
    </lcf76f155ced4ddcb4097134ff3c332f>
    <Sign_x002d_offstatus xmlns="0b3289e9-42db-4571-8ed8-633ad9a1f4cf" xsi:nil="true"/>
    <TaxCatchAll xmlns="d44d19f8-59b5-4198-bc96-87a4a52442ca" xsi:nil="true"/>
    <Tags xmlns="0b3289e9-42db-4571-8ed8-633ad9a1f4cf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B07D787428D439B0E0E430918D71F" ma:contentTypeVersion="22" ma:contentTypeDescription="Create a new document." ma:contentTypeScope="" ma:versionID="a4af89b30a6bd0652fe48b035e488b92">
  <xsd:schema xmlns:xsd="http://www.w3.org/2001/XMLSchema" xmlns:xs="http://www.w3.org/2001/XMLSchema" xmlns:p="http://schemas.microsoft.com/office/2006/metadata/properties" xmlns:ns2="d44d19f8-59b5-4198-bc96-87a4a52442ca" xmlns:ns3="0b3289e9-42db-4571-8ed8-633ad9a1f4cf" targetNamespace="http://schemas.microsoft.com/office/2006/metadata/properties" ma:root="true" ma:fieldsID="b7fba5ad7a15cff0362c8b53e67b81de" ns2:_="" ns3:_="">
    <xsd:import namespace="d44d19f8-59b5-4198-bc96-87a4a52442ca"/>
    <xsd:import namespace="0b3289e9-42db-4571-8ed8-633ad9a1f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Tags" minOccurs="0"/>
                <xsd:element ref="ns3:Not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SearchProperties" minOccurs="0"/>
                <xsd:element ref="ns3:Sign_x002d_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d19f8-59b5-4198-bc96-87a4a52442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27643688-7764-432c-b808-41e6bad98a69}" ma:internalName="TaxCatchAll" ma:showField="CatchAllData" ma:web="d44d19f8-59b5-4198-bc96-87a4a5244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89e9-42db-4571-8ed8-633ad9a1f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ags" ma:index="14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Notes" ma:index="1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_x002d_offstatus" ma:index="28" nillable="true" ma:displayName="Sign-off status" ma:format="Dropdown" ma:internalName="Sign_x002d_offstatus">
      <xsd:simpleType>
        <xsd:restriction base="dms:Choice">
          <xsd:enumeration value="Out for response"/>
          <xsd:enumeration value="In progress"/>
          <xsd:enumeration value="Completed"/>
          <xsd:enumeration value="Blocked/escalated"/>
          <xsd:enumeration value="For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EEE5B-FF72-40E5-9EBF-BB24AD485B7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d44d19f8-59b5-4198-bc96-87a4a52442ca"/>
    <ds:schemaRef ds:uri="http://schemas.openxmlformats.org/package/2006/metadata/core-properties"/>
    <ds:schemaRef ds:uri="http://schemas.microsoft.com/office/infopath/2007/PartnerControls"/>
    <ds:schemaRef ds:uri="0b3289e9-42db-4571-8ed8-633ad9a1f4cf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303BB7-C902-4FC1-8A3E-190F4019E3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9EDBEC-C1CB-4C93-B351-313208F74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6A704-56D8-4832-A120-F684C6B72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d19f8-59b5-4198-bc96-87a4a52442ca"/>
    <ds:schemaRef ds:uri="0b3289e9-42db-4571-8ed8-633ad9a1f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Desroches, Madeleine (She, Elle)</dc:creator>
  <cp:keywords/>
  <dc:description/>
  <cp:lastModifiedBy>Desroches, Madeleine (She, Elle)</cp:lastModifiedBy>
  <cp:revision>2</cp:revision>
  <dcterms:created xsi:type="dcterms:W3CDTF">2024-06-10T21:44:00Z</dcterms:created>
  <dcterms:modified xsi:type="dcterms:W3CDTF">2024-06-10T21:44:00Z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0x010100BBCB07D787428D439B0E0E430918D71F</vt:lpwstr>
  </property>
  <property fmtid="{D5CDD505-2E9C-101B-9397-08002B2CF9AE}" pid="3" name="_dlc_DocIdItemGuid">
    <vt:lpwstr>9945ee93-30b9-41e8-a30c-60a053e01d12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55c83dc7,5cad25a9,6a100df</vt:lpwstr>
  </property>
  <property fmtid="{D5CDD505-2E9C-101B-9397-08002B2CF9AE}" pid="6" name="ClassificationContentMarkingHeaderFontProps">
    <vt:lpwstr>#000000,12,Arial</vt:lpwstr>
  </property>
  <property fmtid="{D5CDD505-2E9C-101B-9397-08002B2CF9AE}" pid="7" name="ClassificationContentMarkingHeaderText">
    <vt:lpwstr>UNCLASSIFIED / NON CLASSIFIÉ</vt:lpwstr>
  </property>
  <property fmtid="{D5CDD505-2E9C-101B-9397-08002B2CF9AE}" pid="8" name="MSIP_Label_3d0ca00b-3f0e-465a-aac7-1a6a22fcea40_Enabled">
    <vt:lpwstr>true</vt:lpwstr>
  </property>
  <property fmtid="{D5CDD505-2E9C-101B-9397-08002B2CF9AE}" pid="9" name="MSIP_Label_3d0ca00b-3f0e-465a-aac7-1a6a22fcea40_SetDate">
    <vt:lpwstr>2024-06-06T14:57:28Z</vt:lpwstr>
  </property>
  <property fmtid="{D5CDD505-2E9C-101B-9397-08002B2CF9AE}" pid="10" name="MSIP_Label_3d0ca00b-3f0e-465a-aac7-1a6a22fcea40_Method">
    <vt:lpwstr>Privileged</vt:lpwstr>
  </property>
  <property fmtid="{D5CDD505-2E9C-101B-9397-08002B2CF9AE}" pid="11" name="MSIP_Label_3d0ca00b-3f0e-465a-aac7-1a6a22fcea40_Name">
    <vt:lpwstr>3d0ca00b-3f0e-465a-aac7-1a6a22fcea40</vt:lpwstr>
  </property>
  <property fmtid="{D5CDD505-2E9C-101B-9397-08002B2CF9AE}" pid="12" name="MSIP_Label_3d0ca00b-3f0e-465a-aac7-1a6a22fcea40_SiteId">
    <vt:lpwstr>6397df10-4595-4047-9c4f-03311282152b</vt:lpwstr>
  </property>
  <property fmtid="{D5CDD505-2E9C-101B-9397-08002B2CF9AE}" pid="13" name="MSIP_Label_3d0ca00b-3f0e-465a-aac7-1a6a22fcea40_ActionId">
    <vt:lpwstr>152c5d31-dcf1-4f5a-97ab-22bd03ee6de9</vt:lpwstr>
  </property>
  <property fmtid="{D5CDD505-2E9C-101B-9397-08002B2CF9AE}" pid="14" name="MSIP_Label_3d0ca00b-3f0e-465a-aac7-1a6a22fcea40_ContentBits">
    <vt:lpwstr>1</vt:lpwstr>
  </property>
</Properties>
</file>