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F515" w14:textId="77777777" w:rsidR="00065021" w:rsidRPr="00F87DAC" w:rsidRDefault="00065021" w:rsidP="011218A5">
      <w:pPr>
        <w:pStyle w:val="NoSpacing"/>
        <w:rPr>
          <w:rFonts w:cstheme="minorHAnsi"/>
          <w:color w:val="333333"/>
          <w:shd w:val="clear" w:color="auto" w:fill="FFFFFF"/>
          <w:lang w:val="en-US"/>
        </w:rPr>
      </w:pPr>
      <w:r w:rsidRPr="00F87DAC">
        <w:rPr>
          <w:rFonts w:cstheme="minorHAnsi"/>
          <w:color w:val="333333"/>
          <w:shd w:val="clear" w:color="auto" w:fill="FFFFFF"/>
          <w:lang w:val="en-US"/>
        </w:rPr>
        <w:t>A pressing emergency is defined in accordance with the Treasury Board (TB) notice </w:t>
      </w:r>
      <w:hyperlink r:id="rId8" w:history="1">
        <w:r w:rsidRPr="00F87DAC">
          <w:rPr>
            <w:rFonts w:cstheme="minorHAnsi"/>
            <w:color w:val="0000EE"/>
            <w:u w:val="single"/>
            <w:shd w:val="clear" w:color="auto" w:fill="FFFFFF"/>
            <w:lang w:val="en-US"/>
          </w:rPr>
          <w:t>CPN 2007-4 - Non-Competitive Contracting</w:t>
        </w:r>
      </w:hyperlink>
      <w:r w:rsidRPr="00F87DAC">
        <w:rPr>
          <w:rFonts w:cstheme="minorHAnsi"/>
          <w:color w:val="333333"/>
          <w:shd w:val="clear" w:color="auto" w:fill="FFFFFF"/>
          <w:lang w:val="en-US"/>
        </w:rPr>
        <w:t> and includes:</w:t>
      </w:r>
    </w:p>
    <w:p w14:paraId="5FD893ED" w14:textId="77777777" w:rsidR="002F0ABA" w:rsidRPr="00F87DAC" w:rsidRDefault="002F0ABA" w:rsidP="00065021">
      <w:pPr>
        <w:pStyle w:val="NoSpacing"/>
        <w:rPr>
          <w:rFonts w:cstheme="minorHAnsi"/>
          <w:color w:val="333333"/>
          <w:shd w:val="clear" w:color="auto" w:fill="FFFFFF"/>
        </w:rPr>
      </w:pPr>
    </w:p>
    <w:p w14:paraId="5ECD3C06" w14:textId="77777777" w:rsidR="00065021" w:rsidRPr="00F87DAC" w:rsidRDefault="00065021" w:rsidP="00065021">
      <w:pPr>
        <w:pStyle w:val="NoSpacing"/>
        <w:rPr>
          <w:rFonts w:eastAsia="Times New Roman" w:cstheme="minorHAnsi"/>
          <w:color w:val="333333"/>
          <w:kern w:val="0"/>
          <w:lang w:eastAsia="en-CA"/>
          <w14:ligatures w14:val="none"/>
        </w:rPr>
      </w:pPr>
      <w:r w:rsidRPr="00F87DAC">
        <w:rPr>
          <w:rFonts w:cstheme="minorHAnsi"/>
          <w:color w:val="333333"/>
          <w:shd w:val="clear" w:color="auto" w:fill="FFFFFF"/>
        </w:rPr>
        <w:t xml:space="preserve">a. </w:t>
      </w:r>
      <w:r w:rsidRPr="00F87DAC">
        <w:rPr>
          <w:rFonts w:eastAsia="Times New Roman" w:cstheme="minorHAnsi"/>
          <w:color w:val="333333"/>
          <w:kern w:val="0"/>
          <w:lang w:eastAsia="en-CA"/>
          <w14:ligatures w14:val="none"/>
        </w:rPr>
        <w:t>an actual or imminent life-threatening situation</w:t>
      </w:r>
    </w:p>
    <w:p w14:paraId="0284A72F" w14:textId="77777777" w:rsidR="00065021" w:rsidRPr="00F87DAC" w:rsidRDefault="00065021" w:rsidP="00065021">
      <w:pPr>
        <w:pStyle w:val="NoSpacing"/>
        <w:rPr>
          <w:rFonts w:eastAsia="Times New Roman" w:cstheme="minorHAnsi"/>
          <w:color w:val="333333"/>
          <w:kern w:val="0"/>
          <w:lang w:eastAsia="en-CA"/>
          <w14:ligatures w14:val="none"/>
        </w:rPr>
      </w:pPr>
      <w:r w:rsidRPr="00F87DAC">
        <w:rPr>
          <w:rFonts w:eastAsia="Times New Roman" w:cstheme="minorHAnsi"/>
          <w:color w:val="333333"/>
          <w:kern w:val="0"/>
          <w:lang w:eastAsia="en-CA"/>
          <w14:ligatures w14:val="none"/>
        </w:rPr>
        <w:t>b. disaster that endangers quality of life or safety of Canadians</w:t>
      </w:r>
    </w:p>
    <w:p w14:paraId="360E6E92" w14:textId="77777777" w:rsidR="00065021" w:rsidRPr="00F87DAC" w:rsidRDefault="00065021" w:rsidP="00065021">
      <w:pPr>
        <w:pStyle w:val="NoSpacing"/>
        <w:rPr>
          <w:rFonts w:eastAsia="Times New Roman" w:cstheme="minorHAnsi"/>
          <w:color w:val="333333"/>
          <w:kern w:val="0"/>
          <w:lang w:eastAsia="en-CA"/>
          <w14:ligatures w14:val="none"/>
        </w:rPr>
      </w:pPr>
      <w:r w:rsidRPr="00F87DAC">
        <w:rPr>
          <w:rFonts w:eastAsia="Times New Roman" w:cstheme="minorHAnsi"/>
          <w:color w:val="333333"/>
          <w:kern w:val="0"/>
          <w:lang w:eastAsia="en-CA"/>
          <w14:ligatures w14:val="none"/>
        </w:rPr>
        <w:t>c. disaster that results in the loss of life</w:t>
      </w:r>
    </w:p>
    <w:p w14:paraId="62B4AF3B" w14:textId="77777777" w:rsidR="00065021" w:rsidRPr="00F87DAC" w:rsidRDefault="00065021" w:rsidP="00065021">
      <w:pPr>
        <w:pStyle w:val="NoSpacing"/>
        <w:rPr>
          <w:rFonts w:eastAsia="Times New Roman" w:cstheme="minorHAnsi"/>
          <w:color w:val="333333"/>
          <w:kern w:val="0"/>
          <w:lang w:eastAsia="en-CA"/>
          <w14:ligatures w14:val="none"/>
        </w:rPr>
      </w:pPr>
      <w:r w:rsidRPr="00F87DAC">
        <w:rPr>
          <w:rFonts w:eastAsia="Times New Roman" w:cstheme="minorHAnsi"/>
          <w:color w:val="333333"/>
          <w:kern w:val="0"/>
          <w:lang w:eastAsia="en-CA"/>
          <w14:ligatures w14:val="none"/>
        </w:rPr>
        <w:t>d. disaster that results in significant loss or damage to Crown property</w:t>
      </w:r>
    </w:p>
    <w:p w14:paraId="2022FD32" w14:textId="77777777" w:rsidR="007F5517" w:rsidRPr="00F87DAC" w:rsidRDefault="007F5517" w:rsidP="007F5517">
      <w:pPr>
        <w:pStyle w:val="NoSpacing"/>
        <w:rPr>
          <w:rFonts w:cstheme="minorHAnsi"/>
          <w:shd w:val="clear" w:color="auto" w:fill="FFFFFF"/>
          <w:lang w:eastAsia="en-CA"/>
        </w:rPr>
      </w:pPr>
    </w:p>
    <w:p w14:paraId="22C4967A" w14:textId="52CD16D2" w:rsidR="007F5517" w:rsidRPr="00F87DAC" w:rsidRDefault="00065021" w:rsidP="007F5517">
      <w:pPr>
        <w:pStyle w:val="NoSpacing"/>
        <w:rPr>
          <w:rFonts w:cstheme="minorHAnsi"/>
          <w:u w:val="single"/>
          <w:shd w:val="clear" w:color="auto" w:fill="FFFFFF"/>
          <w:lang w:eastAsia="en-CA"/>
        </w:rPr>
      </w:pPr>
      <w:r w:rsidRPr="00F87DAC">
        <w:rPr>
          <w:rFonts w:cstheme="minorHAnsi"/>
          <w:u w:val="single"/>
          <w:shd w:val="clear" w:color="auto" w:fill="FFFFFF"/>
          <w:lang w:eastAsia="en-CA"/>
        </w:rPr>
        <w:t xml:space="preserve">Client Departments </w:t>
      </w:r>
      <w:r w:rsidR="007F5517" w:rsidRPr="00F87DAC">
        <w:rPr>
          <w:rFonts w:cstheme="minorHAnsi"/>
          <w:u w:val="single"/>
          <w:shd w:val="clear" w:color="auto" w:fill="FFFFFF"/>
          <w:lang w:eastAsia="en-CA"/>
        </w:rPr>
        <w:t>Emergency Contracting Authority</w:t>
      </w:r>
    </w:p>
    <w:p w14:paraId="1125D115" w14:textId="77777777" w:rsidR="00A5533A" w:rsidRDefault="00A5533A" w:rsidP="011218A5">
      <w:pPr>
        <w:pStyle w:val="NoSpacing"/>
        <w:rPr>
          <w:rFonts w:cstheme="minorHAnsi"/>
          <w:shd w:val="clear" w:color="auto" w:fill="FFFFFF"/>
          <w:lang w:val="en-US" w:eastAsia="en-CA"/>
        </w:rPr>
      </w:pPr>
    </w:p>
    <w:p w14:paraId="620AD14E" w14:textId="4F587FA6" w:rsidR="00065021" w:rsidRPr="00F87DAC" w:rsidRDefault="00065021" w:rsidP="011218A5">
      <w:pPr>
        <w:pStyle w:val="NoSpacing"/>
        <w:rPr>
          <w:rFonts w:cstheme="minorHAnsi"/>
          <w:color w:val="0000FF"/>
          <w:u w:val="single"/>
          <w:lang w:val="en-US" w:eastAsia="en-CA"/>
        </w:rPr>
      </w:pPr>
      <w:r w:rsidRPr="00F87DAC">
        <w:rPr>
          <w:rFonts w:cstheme="minorHAnsi"/>
          <w:shd w:val="clear" w:color="auto" w:fill="FFFFFF"/>
          <w:lang w:val="en-US" w:eastAsia="en-CA"/>
        </w:rPr>
        <w:t>The "</w:t>
      </w:r>
      <w:bookmarkStart w:id="0" w:name="_Hlk169255130"/>
      <w:r w:rsidRPr="00F87DAC">
        <w:rPr>
          <w:rFonts w:cstheme="minorHAnsi"/>
        </w:rPr>
        <w:fldChar w:fldCharType="begin"/>
      </w:r>
      <w:r w:rsidRPr="00F87DAC">
        <w:rPr>
          <w:rFonts w:cstheme="minorHAnsi"/>
        </w:rPr>
        <w:instrText>HYPERLINK "https://www.tbs-sct.gc.ca/pol/doc-eng.aspx?id=32692"</w:instrText>
      </w:r>
      <w:r w:rsidRPr="00F87DAC">
        <w:rPr>
          <w:rFonts w:cstheme="minorHAnsi"/>
        </w:rPr>
      </w:r>
      <w:r w:rsidRPr="00F87DAC">
        <w:rPr>
          <w:rFonts w:cstheme="minorHAnsi"/>
        </w:rPr>
        <w:fldChar w:fldCharType="separate"/>
      </w:r>
      <w:r w:rsidRPr="00F87DAC">
        <w:rPr>
          <w:rFonts w:cstheme="minorHAnsi"/>
          <w:color w:val="0000FF"/>
          <w:u w:val="single"/>
          <w:shd w:val="clear" w:color="auto" w:fill="FFFFFF"/>
          <w:lang w:val="en-US" w:eastAsia="en-CA"/>
        </w:rPr>
        <w:t>Directive on the Management of Procurement</w:t>
      </w:r>
      <w:r w:rsidRPr="00F87DAC">
        <w:rPr>
          <w:rFonts w:cstheme="minorHAnsi"/>
          <w:color w:val="0000FF"/>
          <w:u w:val="single"/>
          <w:shd w:val="clear" w:color="auto" w:fill="FFFFFF"/>
          <w:lang w:eastAsia="en-CA"/>
        </w:rPr>
        <w:fldChar w:fldCharType="end"/>
      </w:r>
      <w:bookmarkEnd w:id="0"/>
      <w:r w:rsidRPr="00F87DAC">
        <w:rPr>
          <w:rFonts w:cstheme="minorHAnsi"/>
          <w:shd w:val="clear" w:color="auto" w:fill="FFFFFF"/>
          <w:lang w:val="en-US" w:eastAsia="en-CA"/>
        </w:rPr>
        <w:t xml:space="preserve"> allows departments to enter into and amend a contract/contractual arrangement up to a total value of </w:t>
      </w:r>
      <w:r w:rsidRPr="00F87DAC">
        <w:rPr>
          <w:rFonts w:cstheme="minorHAnsi"/>
          <w:b/>
          <w:bCs/>
          <w:lang w:val="en-US" w:eastAsia="en-CA"/>
        </w:rPr>
        <w:t>$3 million</w:t>
      </w:r>
      <w:r w:rsidRPr="00F87DAC">
        <w:rPr>
          <w:rFonts w:cstheme="minorHAnsi"/>
          <w:lang w:val="en-US" w:eastAsia="en-CA"/>
        </w:rPr>
        <w:t xml:space="preserve"> (Canadian Dollars, including all applicable taxes, fees and amendments)</w:t>
      </w:r>
      <w:r w:rsidRPr="00F87DAC">
        <w:rPr>
          <w:rFonts w:cstheme="minorHAnsi"/>
          <w:shd w:val="clear" w:color="auto" w:fill="FFFFFF"/>
          <w:lang w:val="en-US" w:eastAsia="en-CA"/>
        </w:rPr>
        <w:t xml:space="preserve"> in response to a pressing emergency." </w:t>
      </w:r>
      <w:r w:rsidR="002F0ABA" w:rsidRPr="00F87DAC">
        <w:rPr>
          <w:rFonts w:cstheme="minorHAnsi"/>
          <w:shd w:val="clear" w:color="auto" w:fill="FFFFFF"/>
          <w:lang w:val="en-US" w:eastAsia="en-CA"/>
        </w:rPr>
        <w:t xml:space="preserve">  </w:t>
      </w:r>
      <w:r w:rsidRPr="00F87DAC">
        <w:rPr>
          <w:rFonts w:cstheme="minorHAnsi"/>
          <w:i/>
          <w:iCs/>
          <w:shd w:val="clear" w:color="auto" w:fill="FFFFFF"/>
          <w:lang w:val="en-US" w:eastAsia="en-CA"/>
        </w:rPr>
        <w:t>Refer to Appendix A:  Contracting Approvals    A.3 Emergency Contracting Limits</w:t>
      </w:r>
      <w:r w:rsidR="002F0ABA" w:rsidRPr="00F87DAC">
        <w:rPr>
          <w:rFonts w:cstheme="minorHAnsi"/>
          <w:i/>
          <w:iCs/>
          <w:shd w:val="clear" w:color="auto" w:fill="FFFFFF"/>
          <w:lang w:val="en-US" w:eastAsia="en-CA"/>
        </w:rPr>
        <w:t xml:space="preserve">  </w:t>
      </w:r>
      <w:r w:rsidRPr="00F87DAC">
        <w:rPr>
          <w:rFonts w:cstheme="minorHAnsi"/>
          <w:shd w:val="clear" w:color="auto" w:fill="FFFFFF"/>
          <w:lang w:val="en-US" w:eastAsia="en-CA"/>
        </w:rPr>
        <w:t xml:space="preserve">And:    </w:t>
      </w:r>
      <w:hyperlink r:id="rId9" w:anchor="_3-22-10" w:history="1">
        <w:r w:rsidRPr="00F87DAC">
          <w:rPr>
            <w:rFonts w:cstheme="minorHAnsi"/>
            <w:color w:val="0000FF"/>
            <w:u w:val="single"/>
            <w:lang w:val="en-US" w:eastAsia="en-CA"/>
          </w:rPr>
          <w:t>SM 3.22.10 - Emergency Requirements (departments)</w:t>
        </w:r>
      </w:hyperlink>
    </w:p>
    <w:p w14:paraId="540C89AE" w14:textId="77777777" w:rsidR="00065021" w:rsidRPr="00F87DAC" w:rsidRDefault="00065021" w:rsidP="002F0ABA">
      <w:pPr>
        <w:rPr>
          <w:rFonts w:asciiTheme="minorHAnsi" w:hAnsiTheme="minorHAnsi" w:cstheme="minorHAnsi"/>
          <w:color w:val="0000FF"/>
          <w:sz w:val="22"/>
          <w:szCs w:val="22"/>
          <w:u w:val="single"/>
          <w:lang w:eastAsia="en-CA"/>
        </w:rPr>
      </w:pPr>
    </w:p>
    <w:p w14:paraId="0493B336" w14:textId="0D65DDAA" w:rsidR="002F0ABA" w:rsidRPr="00F87DAC" w:rsidRDefault="002F0ABA" w:rsidP="002F0ABA">
      <w:pPr>
        <w:rPr>
          <w:rFonts w:asciiTheme="minorHAnsi" w:hAnsiTheme="minorHAnsi" w:cstheme="minorHAnsi"/>
          <w:bCs/>
          <w:sz w:val="22"/>
          <w:szCs w:val="22"/>
        </w:rPr>
      </w:pPr>
      <w:r w:rsidRPr="00F87DAC">
        <w:rPr>
          <w:rFonts w:asciiTheme="minorHAnsi" w:hAnsiTheme="minorHAnsi" w:cstheme="minorHAnsi"/>
          <w:bCs/>
          <w:sz w:val="22"/>
          <w:szCs w:val="22"/>
          <w:u w:val="single"/>
        </w:rPr>
        <w:t>E</w:t>
      </w:r>
      <w:r w:rsidR="00F87DAC" w:rsidRPr="00F87DAC">
        <w:rPr>
          <w:rFonts w:asciiTheme="minorHAnsi" w:hAnsiTheme="minorHAnsi" w:cstheme="minorHAnsi"/>
          <w:bCs/>
          <w:sz w:val="22"/>
          <w:szCs w:val="22"/>
          <w:u w:val="single"/>
        </w:rPr>
        <w:t>mergency Contracting Procedures</w:t>
      </w:r>
      <w:r w:rsidR="00F87DA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9890F61" w14:textId="77777777" w:rsidR="007F5517" w:rsidRPr="00F57883" w:rsidRDefault="007F5517" w:rsidP="00173E00">
      <w:pPr>
        <w:pStyle w:val="NoSpacing"/>
        <w:rPr>
          <w:rFonts w:cstheme="minorHAnsi"/>
        </w:rPr>
      </w:pPr>
    </w:p>
    <w:p w14:paraId="370FD4B2" w14:textId="7279E668" w:rsidR="002F0ABA" w:rsidRPr="00F57883" w:rsidRDefault="002F0ABA" w:rsidP="00173E00">
      <w:pPr>
        <w:pStyle w:val="NoSpacing"/>
        <w:rPr>
          <w:rFonts w:cstheme="minorHAnsi"/>
        </w:rPr>
      </w:pPr>
      <w:r w:rsidRPr="00F57883">
        <w:rPr>
          <w:rFonts w:cstheme="minorHAnsi"/>
        </w:rPr>
        <w:t xml:space="preserve">PSPC’s Acquisitions Branch emergency contracting authority for client departments can be used </w:t>
      </w:r>
      <w:r w:rsidRPr="00F57883">
        <w:rPr>
          <w:rFonts w:cstheme="minorHAnsi"/>
          <w:b/>
        </w:rPr>
        <w:t xml:space="preserve">only </w:t>
      </w:r>
      <w:r w:rsidRPr="00F57883">
        <w:rPr>
          <w:rFonts w:cstheme="minorHAnsi"/>
        </w:rPr>
        <w:t xml:space="preserve">if all of the following criteria are met as per the </w:t>
      </w:r>
      <w:hyperlink r:id="rId10" w:history="1">
        <w:r w:rsidRPr="00F57883">
          <w:rPr>
            <w:rFonts w:cstheme="minorHAnsi"/>
            <w:u w:val="single"/>
            <w:shd w:val="clear" w:color="auto" w:fill="FFFFFF"/>
            <w:lang w:eastAsia="en-CA"/>
          </w:rPr>
          <w:t>Directive on the Management of Procurement</w:t>
        </w:r>
      </w:hyperlink>
      <w:r w:rsidRPr="00F57883">
        <w:rPr>
          <w:rFonts w:cstheme="minorHAnsi"/>
          <w:u w:val="single"/>
          <w:shd w:val="clear" w:color="auto" w:fill="FFFFFF"/>
          <w:lang w:eastAsia="en-CA"/>
        </w:rPr>
        <w:t xml:space="preserve">. </w:t>
      </w:r>
    </w:p>
    <w:p w14:paraId="755F8DE9" w14:textId="77777777" w:rsidR="002F0ABA" w:rsidRPr="00F57883" w:rsidRDefault="002F0ABA" w:rsidP="002F0ABA">
      <w:pPr>
        <w:rPr>
          <w:rFonts w:asciiTheme="minorHAnsi" w:hAnsiTheme="minorHAnsi" w:cstheme="minorHAnsi"/>
          <w:sz w:val="22"/>
          <w:szCs w:val="22"/>
        </w:rPr>
      </w:pPr>
    </w:p>
    <w:p w14:paraId="6DD412B0" w14:textId="54E532E8" w:rsidR="002F0ABA" w:rsidRPr="00F57883" w:rsidRDefault="002F0ABA" w:rsidP="002F0ABA">
      <w:pPr>
        <w:rPr>
          <w:rFonts w:asciiTheme="minorHAnsi" w:hAnsiTheme="minorHAnsi" w:cstheme="minorHAnsi"/>
          <w:sz w:val="22"/>
          <w:szCs w:val="22"/>
        </w:rPr>
      </w:pPr>
      <w:r w:rsidRPr="00F57883">
        <w:rPr>
          <w:rFonts w:asciiTheme="minorHAnsi" w:hAnsiTheme="minorHAnsi" w:cstheme="minorHAnsi"/>
          <w:sz w:val="22"/>
          <w:szCs w:val="22"/>
        </w:rPr>
        <w:t>A.3.1.1.  Entering into or amending a contract or contractual arrangement in response to a pressing emergency where a delay in approval would be injurious to the public interest and when the expected value is up to $3</w:t>
      </w:r>
      <w:r w:rsidR="00F57883">
        <w:rPr>
          <w:rFonts w:asciiTheme="minorHAnsi" w:hAnsiTheme="minorHAnsi" w:cstheme="minorHAnsi"/>
          <w:sz w:val="22"/>
          <w:szCs w:val="22"/>
        </w:rPr>
        <w:t xml:space="preserve"> million</w:t>
      </w:r>
      <w:r w:rsidRPr="00F57883">
        <w:rPr>
          <w:rFonts w:asciiTheme="minorHAnsi" w:hAnsiTheme="minorHAnsi" w:cstheme="minorHAnsi"/>
          <w:sz w:val="22"/>
          <w:szCs w:val="22"/>
        </w:rPr>
        <w:t>, including applicable taxes and fees, provided that:</w:t>
      </w:r>
    </w:p>
    <w:p w14:paraId="7E7C3FA9" w14:textId="77777777" w:rsidR="002F0ABA" w:rsidRPr="00F57883" w:rsidRDefault="002F0ABA" w:rsidP="00F51DDC">
      <w:pPr>
        <w:pStyle w:val="ListParagraph"/>
        <w:numPr>
          <w:ilvl w:val="0"/>
          <w:numId w:val="13"/>
        </w:numPr>
        <w:rPr>
          <w:rFonts w:cstheme="minorHAnsi"/>
        </w:rPr>
      </w:pPr>
      <w:r w:rsidRPr="00F57883">
        <w:rPr>
          <w:rFonts w:cstheme="minorHAnsi"/>
        </w:rPr>
        <w:t>the requirement cannot be satisfied by normal contracting procedures due to the urgency of the situation;</w:t>
      </w:r>
    </w:p>
    <w:p w14:paraId="0CEC7E36" w14:textId="77777777" w:rsidR="002F0ABA" w:rsidRPr="00F57883" w:rsidRDefault="002F0ABA" w:rsidP="00F51DDC">
      <w:pPr>
        <w:pStyle w:val="ListParagraph"/>
        <w:numPr>
          <w:ilvl w:val="0"/>
          <w:numId w:val="13"/>
        </w:numPr>
        <w:rPr>
          <w:rFonts w:cstheme="minorHAnsi"/>
        </w:rPr>
      </w:pPr>
      <w:r w:rsidRPr="00F57883">
        <w:rPr>
          <w:rFonts w:cstheme="minorHAnsi"/>
        </w:rPr>
        <w:t>the urgency provision of each applicable trade agreement has been invoked, or an exemption to applicable trade agreements applies;</w:t>
      </w:r>
    </w:p>
    <w:p w14:paraId="2BC4C5E7" w14:textId="77777777" w:rsidR="002F0ABA" w:rsidRPr="00F57883" w:rsidRDefault="002F0ABA" w:rsidP="00F51DDC">
      <w:pPr>
        <w:pStyle w:val="ListParagraph"/>
        <w:numPr>
          <w:ilvl w:val="0"/>
          <w:numId w:val="13"/>
        </w:numPr>
        <w:rPr>
          <w:rFonts w:cstheme="minorHAnsi"/>
        </w:rPr>
      </w:pPr>
      <w:r w:rsidRPr="00F57883">
        <w:rPr>
          <w:rFonts w:cstheme="minorHAnsi"/>
        </w:rPr>
        <w:t>the Minister (or their delegated authority) approves the use of these special authorities;</w:t>
      </w:r>
    </w:p>
    <w:p w14:paraId="16196C24" w14:textId="77777777" w:rsidR="002F0ABA" w:rsidRPr="00F57883" w:rsidRDefault="002F0ABA" w:rsidP="00F51DDC">
      <w:pPr>
        <w:pStyle w:val="ListParagraph"/>
        <w:numPr>
          <w:ilvl w:val="0"/>
          <w:numId w:val="13"/>
        </w:numPr>
        <w:rPr>
          <w:rFonts w:cstheme="minorHAnsi"/>
        </w:rPr>
      </w:pPr>
      <w:r w:rsidRPr="00F57883">
        <w:rPr>
          <w:rFonts w:cstheme="minorHAnsi"/>
        </w:rPr>
        <w:t>the most senior contracting authority available enters into the contract or contractual arrangement; and</w:t>
      </w:r>
    </w:p>
    <w:p w14:paraId="4F91A286" w14:textId="63F3ABF9" w:rsidR="002F0ABA" w:rsidRPr="00F57883" w:rsidRDefault="002F0ABA" w:rsidP="00F51DDC">
      <w:pPr>
        <w:pStyle w:val="ListParagraph"/>
        <w:numPr>
          <w:ilvl w:val="0"/>
          <w:numId w:val="13"/>
        </w:numPr>
        <w:rPr>
          <w:rFonts w:cstheme="minorHAnsi"/>
        </w:rPr>
      </w:pPr>
      <w:r w:rsidRPr="00F57883">
        <w:rPr>
          <w:rFonts w:cstheme="minorHAnsi"/>
        </w:rPr>
        <w:t>any limitation of liability or indemnification of the contractor is approved by the chief financial officer or the most senior designated official available;</w:t>
      </w:r>
    </w:p>
    <w:p w14:paraId="5EA4A5A8" w14:textId="77777777" w:rsidR="002F0ABA" w:rsidRPr="00F87DAC" w:rsidRDefault="002F0ABA" w:rsidP="00485D55">
      <w:pPr>
        <w:pStyle w:val="NoSpacing"/>
        <w:rPr>
          <w:rFonts w:cstheme="minorHAnsi"/>
          <w:u w:val="single"/>
          <w:lang w:eastAsia="en-CA"/>
        </w:rPr>
      </w:pPr>
      <w:r w:rsidRPr="00F87DAC">
        <w:rPr>
          <w:rFonts w:cstheme="minorHAnsi"/>
          <w:u w:val="single"/>
          <w:lang w:eastAsia="en-CA"/>
        </w:rPr>
        <w:t>Public Services and Procurement Canada (PSPC) Emergency Contracting Authority</w:t>
      </w:r>
    </w:p>
    <w:p w14:paraId="68A0CEF3" w14:textId="77777777" w:rsidR="007F5517" w:rsidRPr="00F87DAC" w:rsidRDefault="007F5517" w:rsidP="007F5517">
      <w:pPr>
        <w:rPr>
          <w:rFonts w:asciiTheme="minorHAnsi" w:hAnsiTheme="minorHAnsi" w:cstheme="minorHAnsi"/>
          <w:sz w:val="22"/>
          <w:szCs w:val="22"/>
          <w:lang w:val="en-CA" w:eastAsia="en-CA"/>
        </w:rPr>
      </w:pPr>
    </w:p>
    <w:p w14:paraId="7EC81AE9" w14:textId="018340A7" w:rsidR="004F078A" w:rsidRDefault="002F0ABA" w:rsidP="002F0ABA">
      <w:pPr>
        <w:rPr>
          <w:rFonts w:asciiTheme="minorHAnsi" w:hAnsiTheme="minorHAnsi" w:cstheme="minorHAnsi"/>
          <w:sz w:val="22"/>
          <w:szCs w:val="22"/>
          <w:lang w:eastAsia="en-CA"/>
        </w:rPr>
      </w:pPr>
      <w:r w:rsidRPr="00F87DAC">
        <w:rPr>
          <w:rFonts w:asciiTheme="minorHAnsi" w:hAnsiTheme="minorHAnsi" w:cstheme="minorHAnsi"/>
          <w:sz w:val="22"/>
          <w:szCs w:val="22"/>
          <w:shd w:val="clear" w:color="auto" w:fill="FFFFFF"/>
          <w:lang w:eastAsia="en-CA"/>
        </w:rPr>
        <w:t>In accordance with the Treasury Board (TB) </w:t>
      </w:r>
      <w:hyperlink r:id="rId11" w:history="1">
        <w:r w:rsidRPr="00F87DAC">
          <w:rPr>
            <w:rFonts w:asciiTheme="minorHAnsi" w:hAnsiTheme="minorHAnsi" w:cstheme="minorHAnsi"/>
            <w:color w:val="0000FF"/>
            <w:sz w:val="22"/>
            <w:szCs w:val="22"/>
            <w:u w:val="single"/>
            <w:shd w:val="clear" w:color="auto" w:fill="FFFFFF"/>
            <w:lang w:eastAsia="en-CA"/>
          </w:rPr>
          <w:t>Directive on the Management of Procurement</w:t>
        </w:r>
      </w:hyperlink>
      <w:r w:rsidRPr="00F87DAC">
        <w:rPr>
          <w:rFonts w:asciiTheme="minorHAnsi" w:hAnsiTheme="minorHAnsi" w:cstheme="minorHAnsi"/>
          <w:sz w:val="22"/>
          <w:szCs w:val="22"/>
          <w:shd w:val="clear" w:color="auto" w:fill="FFFFFF"/>
          <w:lang w:eastAsia="en-CA"/>
        </w:rPr>
        <w:t xml:space="preserve"> PSPC  may enter into a non-competitive emergency contract/contractual arrangement on behalf of any </w:t>
      </w:r>
      <w:r w:rsidR="00485D55" w:rsidRPr="00F87DAC">
        <w:rPr>
          <w:rFonts w:asciiTheme="minorHAnsi" w:hAnsiTheme="minorHAnsi" w:cstheme="minorHAnsi"/>
          <w:sz w:val="22"/>
          <w:szCs w:val="22"/>
          <w:shd w:val="clear" w:color="auto" w:fill="FFFFFF"/>
          <w:lang w:eastAsia="en-CA"/>
        </w:rPr>
        <w:t>d</w:t>
      </w:r>
      <w:r w:rsidRPr="00F87DAC">
        <w:rPr>
          <w:rFonts w:asciiTheme="minorHAnsi" w:hAnsiTheme="minorHAnsi" w:cstheme="minorHAnsi"/>
          <w:sz w:val="22"/>
          <w:szCs w:val="22"/>
          <w:shd w:val="clear" w:color="auto" w:fill="FFFFFF"/>
          <w:lang w:eastAsia="en-CA"/>
        </w:rPr>
        <w:t xml:space="preserve">epartment, up to a total value of </w:t>
      </w:r>
      <w:r w:rsidRPr="00CA39C2">
        <w:rPr>
          <w:rFonts w:asciiTheme="minorHAnsi" w:hAnsiTheme="minorHAnsi" w:cstheme="minorHAnsi"/>
          <w:b/>
          <w:bCs/>
          <w:sz w:val="22"/>
          <w:szCs w:val="22"/>
          <w:lang w:eastAsia="en-CA"/>
        </w:rPr>
        <w:t>$25 million</w:t>
      </w:r>
      <w:r w:rsidRPr="00CA39C2">
        <w:rPr>
          <w:rFonts w:asciiTheme="minorHAnsi" w:hAnsiTheme="minorHAnsi" w:cstheme="minorHAnsi"/>
          <w:sz w:val="22"/>
          <w:szCs w:val="22"/>
          <w:lang w:eastAsia="en-CA"/>
        </w:rPr>
        <w:t xml:space="preserve"> </w:t>
      </w:r>
      <w:r w:rsidRPr="00F87DAC">
        <w:rPr>
          <w:rFonts w:asciiTheme="minorHAnsi" w:hAnsiTheme="minorHAnsi" w:cstheme="minorHAnsi"/>
          <w:sz w:val="22"/>
          <w:szCs w:val="22"/>
          <w:lang w:eastAsia="en-CA"/>
        </w:rPr>
        <w:t>(Canadian Dollars, including all applicable taxes, fees and amendments).</w:t>
      </w:r>
    </w:p>
    <w:p w14:paraId="2F1E5E99" w14:textId="77777777" w:rsidR="00C21203" w:rsidRDefault="00C21203" w:rsidP="002F0ABA">
      <w:pPr>
        <w:rPr>
          <w:rFonts w:asciiTheme="minorHAnsi" w:hAnsiTheme="minorHAnsi" w:cstheme="minorHAnsi"/>
          <w:sz w:val="22"/>
          <w:szCs w:val="22"/>
          <w:lang w:eastAsia="en-CA"/>
        </w:rPr>
      </w:pPr>
    </w:p>
    <w:p w14:paraId="51D8C5EF" w14:textId="699FEA67" w:rsidR="00C21203" w:rsidRPr="00F87DAC" w:rsidRDefault="0065261E" w:rsidP="002F0ABA">
      <w:pPr>
        <w:rPr>
          <w:rFonts w:asciiTheme="minorHAnsi" w:hAnsiTheme="minorHAnsi" w:cstheme="minorHAnsi"/>
          <w:sz w:val="22"/>
          <w:szCs w:val="22"/>
          <w:lang w:eastAsia="en-CA"/>
        </w:rPr>
      </w:pPr>
      <w:r>
        <w:rPr>
          <w:rFonts w:asciiTheme="minorHAnsi" w:hAnsiTheme="minorHAnsi" w:cstheme="minorHAnsi"/>
          <w:sz w:val="22"/>
          <w:szCs w:val="22"/>
          <w:lang w:eastAsia="en-CA"/>
        </w:rPr>
        <w:t xml:space="preserve">All departments must provide a report to Treasury Board </w:t>
      </w:r>
      <w:r w:rsidR="00A5533A">
        <w:rPr>
          <w:rFonts w:asciiTheme="minorHAnsi" w:hAnsiTheme="minorHAnsi" w:cstheme="minorHAnsi"/>
          <w:sz w:val="22"/>
          <w:szCs w:val="22"/>
          <w:lang w:eastAsia="en-CA"/>
        </w:rPr>
        <w:t xml:space="preserve">within 60 calendar days:  </w:t>
      </w:r>
      <w:hyperlink r:id="rId12" w:history="1">
        <w:r w:rsidRPr="0065261E">
          <w:rPr>
            <w:rStyle w:val="Hyperlink"/>
            <w:rFonts w:asciiTheme="minorHAnsi" w:hAnsiTheme="minorHAnsi" w:cstheme="minorHAnsi"/>
            <w:sz w:val="22"/>
            <w:szCs w:val="22"/>
            <w:lang w:eastAsia="en-CA"/>
          </w:rPr>
          <w:t>Reporting Requirements for emergency contract</w:t>
        </w:r>
      </w:hyperlink>
    </w:p>
    <w:p w14:paraId="19E5534F" w14:textId="77777777" w:rsidR="002F0ABA" w:rsidRDefault="002F0ABA" w:rsidP="002F0ABA">
      <w:pPr>
        <w:rPr>
          <w:rFonts w:asciiTheme="minorHAnsi" w:hAnsiTheme="minorHAnsi" w:cstheme="minorHAnsi"/>
          <w:sz w:val="22"/>
          <w:szCs w:val="22"/>
          <w:lang w:eastAsia="en-CA"/>
        </w:rPr>
      </w:pPr>
    </w:p>
    <w:p w14:paraId="2C892F8C" w14:textId="1E8AF324" w:rsidR="002F0ABA" w:rsidRPr="00F87DAC" w:rsidRDefault="001225D3" w:rsidP="002F0ABA">
      <w:pPr>
        <w:rPr>
          <w:rFonts w:asciiTheme="minorHAnsi" w:hAnsiTheme="minorHAnsi" w:cstheme="minorHAnsi"/>
          <w:bCs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eastAsia="en-CA"/>
        </w:rPr>
        <w:t>E</w:t>
      </w:r>
      <w:r w:rsidR="00EC6695" w:rsidRPr="00F87DAC">
        <w:rPr>
          <w:rFonts w:asciiTheme="minorHAnsi" w:hAnsiTheme="minorHAnsi" w:cstheme="minorHAnsi"/>
          <w:sz w:val="22"/>
          <w:szCs w:val="22"/>
          <w:lang w:eastAsia="en-CA"/>
        </w:rPr>
        <w:t xml:space="preserve">mail: </w:t>
      </w:r>
      <w:hyperlink r:id="rId13" w:history="1">
        <w:r w:rsidR="008C3D9D" w:rsidRPr="009073E5">
          <w:rPr>
            <w:rStyle w:val="Hyperlink"/>
            <w:rFonts w:asciiTheme="minorHAnsi" w:hAnsiTheme="minorHAnsi" w:cstheme="minorHAnsi"/>
            <w:sz w:val="22"/>
            <w:szCs w:val="22"/>
            <w:lang w:eastAsia="en-CA"/>
          </w:rPr>
          <w:t>ROPAConseilmobilclients.WRAPClientEngAdv@tpsgc-pwgsc.gc.ca</w:t>
        </w:r>
      </w:hyperlink>
      <w:r w:rsidR="008C3D9D">
        <w:rPr>
          <w:rFonts w:asciiTheme="minorHAnsi" w:hAnsiTheme="minorHAnsi" w:cstheme="minorHAnsi"/>
          <w:sz w:val="22"/>
          <w:szCs w:val="22"/>
          <w:lang w:eastAsia="en-C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CA"/>
        </w:rPr>
        <w:t xml:space="preserve">if you have any questions.  </w:t>
      </w:r>
      <w:r w:rsidR="00EC6695" w:rsidRPr="00F87DAC">
        <w:rPr>
          <w:rFonts w:asciiTheme="minorHAnsi" w:hAnsiTheme="minorHAnsi" w:cstheme="minorHAnsi"/>
          <w:sz w:val="22"/>
          <w:szCs w:val="22"/>
          <w:lang w:eastAsia="en-CA"/>
          <w14:ligatures w14:val="standardContextual"/>
        </w:rPr>
        <w:t xml:space="preserve">  </w:t>
      </w:r>
    </w:p>
    <w:sectPr w:rsidR="002F0ABA" w:rsidRPr="00F87DAC" w:rsidSect="00A5533A">
      <w:headerReference w:type="even" r:id="rId14"/>
      <w:headerReference w:type="first" r:id="rId15"/>
      <w:footerReference w:type="first" r:id="rId16"/>
      <w:footnotePr>
        <w:numRestart w:val="eachPage"/>
      </w:footnotePr>
      <w:endnotePr>
        <w:numFmt w:val="decimal"/>
      </w:endnotePr>
      <w:type w:val="continuous"/>
      <w:pgSz w:w="12240" w:h="15840"/>
      <w:pgMar w:top="1440" w:right="1440" w:bottom="1440" w:left="1440" w:header="115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A0F9" w14:textId="77777777" w:rsidR="008B5E6E" w:rsidRDefault="008B5E6E">
      <w:r>
        <w:separator/>
      </w:r>
    </w:p>
  </w:endnote>
  <w:endnote w:type="continuationSeparator" w:id="0">
    <w:p w14:paraId="3D9F29E8" w14:textId="77777777" w:rsidR="008B5E6E" w:rsidRDefault="008B5E6E">
      <w:r>
        <w:continuationSeparator/>
      </w:r>
    </w:p>
  </w:endnote>
  <w:endnote w:type="continuationNotice" w:id="1">
    <w:p w14:paraId="03EEF1E4" w14:textId="77777777" w:rsidR="008B5E6E" w:rsidRDefault="008B5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5F31" w14:textId="3CD61E8E" w:rsidR="00EC6695" w:rsidRDefault="00EC6695">
    <w:pPr>
      <w:pStyle w:val="Footer"/>
    </w:pPr>
    <w:r>
      <w:fldChar w:fldCharType="begin"/>
    </w:r>
    <w:r>
      <w:rPr>
        <w:lang w:val="en-CA"/>
      </w:rPr>
      <w:instrText xml:space="preserve"> DATE \@ "MMMM d, yyyy" </w:instrText>
    </w:r>
    <w:r>
      <w:fldChar w:fldCharType="separate"/>
    </w:r>
    <w:r w:rsidR="00C21203">
      <w:rPr>
        <w:noProof/>
        <w:lang w:val="en-CA"/>
      </w:rPr>
      <w:t>June 19,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E536" w14:textId="77777777" w:rsidR="008B5E6E" w:rsidRDefault="008B5E6E">
      <w:r>
        <w:separator/>
      </w:r>
    </w:p>
  </w:footnote>
  <w:footnote w:type="continuationSeparator" w:id="0">
    <w:p w14:paraId="3FE91BF0" w14:textId="77777777" w:rsidR="008B5E6E" w:rsidRDefault="008B5E6E">
      <w:r>
        <w:continuationSeparator/>
      </w:r>
    </w:p>
  </w:footnote>
  <w:footnote w:type="continuationNotice" w:id="1">
    <w:p w14:paraId="269F9FE6" w14:textId="77777777" w:rsidR="008B5E6E" w:rsidRDefault="008B5E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8F69" w14:textId="77777777" w:rsidR="00FC33E0" w:rsidRDefault="00FC33E0" w:rsidP="00AD370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C2DC" w14:textId="7E5477EA" w:rsidR="00FC33E0" w:rsidRDefault="00EC6695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79F054CE" wp14:editId="6B8E4101">
              <wp:simplePos x="0" y="0"/>
              <wp:positionH relativeFrom="column">
                <wp:posOffset>-626137</wp:posOffset>
              </wp:positionH>
              <wp:positionV relativeFrom="paragraph">
                <wp:posOffset>-206697</wp:posOffset>
              </wp:positionV>
              <wp:extent cx="7320280" cy="54000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028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1783CF" w14:textId="0AD99DDC" w:rsidR="004277FD" w:rsidRPr="00065021" w:rsidRDefault="00065021" w:rsidP="0061005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56"/>
                              <w:szCs w:val="56"/>
                              <w:lang w:val="en-CA"/>
                            </w:rPr>
                          </w:pPr>
                          <w:r w:rsidRPr="00065021">
                            <w:rPr>
                              <w:rFonts w:asciiTheme="minorHAnsi" w:hAnsiTheme="minorHAnsi" w:cstheme="minorHAnsi"/>
                              <w:sz w:val="56"/>
                              <w:szCs w:val="56"/>
                              <w:lang w:val="en-CA"/>
                            </w:rPr>
                            <w:t>Emergency Procurement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9F054CE">
              <v:stroke joinstyle="miter"/>
              <v:path gradientshapeok="t" o:connecttype="rect"/>
            </v:shapetype>
            <v:shape id="Text Box 2" style="position:absolute;margin-left:-49.3pt;margin-top:-16.3pt;width:576.4pt;height:4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a5a5a5 [209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">
              <v:textbox>
                <w:txbxContent>
                  <w:p w:rsidRPr="00065021" w:rsidR="004277FD" w:rsidP="00610050" w:rsidRDefault="00065021" w14:paraId="291783CF" w14:textId="0AD99DDC">
                    <w:pPr>
                      <w:jc w:val="center"/>
                      <w:rPr>
                        <w:rFonts w:asciiTheme="minorHAnsi" w:hAnsiTheme="minorHAnsi" w:cstheme="minorHAnsi"/>
                        <w:sz w:val="56"/>
                        <w:szCs w:val="56"/>
                        <w:lang w:val="en-CA"/>
                      </w:rPr>
                    </w:pPr>
                    <w:r w:rsidRPr="00065021">
                      <w:rPr>
                        <w:rFonts w:asciiTheme="minorHAnsi" w:hAnsiTheme="minorHAnsi" w:cstheme="minorHAnsi"/>
                        <w:sz w:val="56"/>
                        <w:szCs w:val="56"/>
                        <w:lang w:val="en-CA"/>
                      </w:rPr>
                      <w:t>Emergency Procurement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53E292FC" wp14:editId="4D658642">
          <wp:simplePos x="0" y="0"/>
          <wp:positionH relativeFrom="column">
            <wp:posOffset>-897255</wp:posOffset>
          </wp:positionH>
          <wp:positionV relativeFrom="paragraph">
            <wp:posOffset>-914400</wp:posOffset>
          </wp:positionV>
          <wp:extent cx="7729855" cy="790575"/>
          <wp:effectExtent l="0" t="0" r="0" b="0"/>
          <wp:wrapSquare wrapText="bothSides"/>
          <wp:docPr id="3" name="Picture 3" descr="C:\Users\alarys\Desktop\Templates\Gabarits communications\headers\PNG\FRcomm prod header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arys\Desktop\Templates\Gabarits communications\headers\PNG\FRcomm prod header_E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386"/>
                  <a:stretch/>
                </pic:blipFill>
                <pic:spPr bwMode="auto">
                  <a:xfrm>
                    <a:off x="0" y="0"/>
                    <a:ext cx="772985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B9A403A"/>
    <w:lvl w:ilvl="0">
      <w:numFmt w:val="bullet"/>
      <w:lvlText w:val="*"/>
      <w:lvlJc w:val="left"/>
    </w:lvl>
  </w:abstractNum>
  <w:abstractNum w:abstractNumId="1" w15:restartNumberingAfterBreak="0">
    <w:nsid w:val="0DCB45D1"/>
    <w:multiLevelType w:val="multilevel"/>
    <w:tmpl w:val="3D5A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20496"/>
    <w:multiLevelType w:val="hybridMultilevel"/>
    <w:tmpl w:val="6E4016DE"/>
    <w:lvl w:ilvl="0" w:tplc="1D6281F0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495B64"/>
    <w:multiLevelType w:val="hybridMultilevel"/>
    <w:tmpl w:val="EE46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A471B"/>
    <w:multiLevelType w:val="hybridMultilevel"/>
    <w:tmpl w:val="57AAB0A0"/>
    <w:lvl w:ilvl="0" w:tplc="B43251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7EE2C26"/>
    <w:multiLevelType w:val="hybridMultilevel"/>
    <w:tmpl w:val="F4040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45626"/>
    <w:multiLevelType w:val="hybridMultilevel"/>
    <w:tmpl w:val="C8FA982E"/>
    <w:lvl w:ilvl="0" w:tplc="FDAECA9E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52C0B"/>
    <w:multiLevelType w:val="multilevel"/>
    <w:tmpl w:val="B828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3765F3"/>
    <w:multiLevelType w:val="hybridMultilevel"/>
    <w:tmpl w:val="2C0A032E"/>
    <w:lvl w:ilvl="0" w:tplc="EB3AB0FC">
      <w:numFmt w:val="bullet"/>
      <w:lvlText w:val="-"/>
      <w:lvlJc w:val="left"/>
      <w:pPr>
        <w:ind w:left="108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433F72"/>
    <w:multiLevelType w:val="multilevel"/>
    <w:tmpl w:val="7ACE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FD1068"/>
    <w:multiLevelType w:val="hybridMultilevel"/>
    <w:tmpl w:val="B16E73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C7028"/>
    <w:multiLevelType w:val="hybridMultilevel"/>
    <w:tmpl w:val="F3187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A1B9E"/>
    <w:multiLevelType w:val="hybridMultilevel"/>
    <w:tmpl w:val="6A20AA1C"/>
    <w:lvl w:ilvl="0" w:tplc="B43251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63633260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504660506">
    <w:abstractNumId w:val="9"/>
  </w:num>
  <w:num w:numId="3" w16cid:durableId="2009476533">
    <w:abstractNumId w:val="1"/>
  </w:num>
  <w:num w:numId="4" w16cid:durableId="936405706">
    <w:abstractNumId w:val="7"/>
  </w:num>
  <w:num w:numId="5" w16cid:durableId="1846557660">
    <w:abstractNumId w:val="4"/>
  </w:num>
  <w:num w:numId="6" w16cid:durableId="893587947">
    <w:abstractNumId w:val="12"/>
  </w:num>
  <w:num w:numId="7" w16cid:durableId="2037848593">
    <w:abstractNumId w:val="6"/>
  </w:num>
  <w:num w:numId="8" w16cid:durableId="1541867022">
    <w:abstractNumId w:val="8"/>
  </w:num>
  <w:num w:numId="9" w16cid:durableId="1044712863">
    <w:abstractNumId w:val="2"/>
  </w:num>
  <w:num w:numId="10" w16cid:durableId="2108505170">
    <w:abstractNumId w:val="3"/>
  </w:num>
  <w:num w:numId="11" w16cid:durableId="1228150293">
    <w:abstractNumId w:val="5"/>
  </w:num>
  <w:num w:numId="12" w16cid:durableId="1462844805">
    <w:abstractNumId w:val="10"/>
  </w:num>
  <w:num w:numId="13" w16cid:durableId="6249640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82"/>
    <w:rsid w:val="00003274"/>
    <w:rsid w:val="00016D8C"/>
    <w:rsid w:val="00040654"/>
    <w:rsid w:val="0006380C"/>
    <w:rsid w:val="00065021"/>
    <w:rsid w:val="000B2103"/>
    <w:rsid w:val="000B297D"/>
    <w:rsid w:val="000C6EE2"/>
    <w:rsid w:val="000E0EF3"/>
    <w:rsid w:val="00117358"/>
    <w:rsid w:val="001225D3"/>
    <w:rsid w:val="00153319"/>
    <w:rsid w:val="00173E00"/>
    <w:rsid w:val="001A03AB"/>
    <w:rsid w:val="001A165B"/>
    <w:rsid w:val="00201E85"/>
    <w:rsid w:val="00224FF9"/>
    <w:rsid w:val="0025476B"/>
    <w:rsid w:val="00263F2A"/>
    <w:rsid w:val="002D331D"/>
    <w:rsid w:val="002D50BB"/>
    <w:rsid w:val="002E0BD4"/>
    <w:rsid w:val="002F0ABA"/>
    <w:rsid w:val="002F4D36"/>
    <w:rsid w:val="003C7A60"/>
    <w:rsid w:val="003F1104"/>
    <w:rsid w:val="00406B45"/>
    <w:rsid w:val="004277FD"/>
    <w:rsid w:val="00434AFD"/>
    <w:rsid w:val="00463E92"/>
    <w:rsid w:val="00485D55"/>
    <w:rsid w:val="004F078A"/>
    <w:rsid w:val="005804BE"/>
    <w:rsid w:val="0058297C"/>
    <w:rsid w:val="00590284"/>
    <w:rsid w:val="005A6299"/>
    <w:rsid w:val="005B3CE1"/>
    <w:rsid w:val="005B6627"/>
    <w:rsid w:val="005E06A6"/>
    <w:rsid w:val="005F1029"/>
    <w:rsid w:val="00610050"/>
    <w:rsid w:val="006224D7"/>
    <w:rsid w:val="00633555"/>
    <w:rsid w:val="00641EAE"/>
    <w:rsid w:val="006462D4"/>
    <w:rsid w:val="0065261E"/>
    <w:rsid w:val="006948F3"/>
    <w:rsid w:val="006A5A87"/>
    <w:rsid w:val="006D08D3"/>
    <w:rsid w:val="006F63F6"/>
    <w:rsid w:val="00710786"/>
    <w:rsid w:val="00772BC6"/>
    <w:rsid w:val="0077420A"/>
    <w:rsid w:val="007927E5"/>
    <w:rsid w:val="007B64F6"/>
    <w:rsid w:val="007C45A1"/>
    <w:rsid w:val="007C45F9"/>
    <w:rsid w:val="007F5517"/>
    <w:rsid w:val="007F5E7B"/>
    <w:rsid w:val="0080191E"/>
    <w:rsid w:val="008043AB"/>
    <w:rsid w:val="00804F3E"/>
    <w:rsid w:val="008420CD"/>
    <w:rsid w:val="00845BF2"/>
    <w:rsid w:val="00860F64"/>
    <w:rsid w:val="00872DB6"/>
    <w:rsid w:val="008B5E6E"/>
    <w:rsid w:val="008C3D9D"/>
    <w:rsid w:val="008D3CAF"/>
    <w:rsid w:val="008F5FB6"/>
    <w:rsid w:val="009060B1"/>
    <w:rsid w:val="00911617"/>
    <w:rsid w:val="00913C87"/>
    <w:rsid w:val="00926E89"/>
    <w:rsid w:val="009619AE"/>
    <w:rsid w:val="00963DDD"/>
    <w:rsid w:val="009B6357"/>
    <w:rsid w:val="00A2157E"/>
    <w:rsid w:val="00A32038"/>
    <w:rsid w:val="00A36B22"/>
    <w:rsid w:val="00A5533A"/>
    <w:rsid w:val="00A60E30"/>
    <w:rsid w:val="00A67778"/>
    <w:rsid w:val="00A94AF1"/>
    <w:rsid w:val="00A94C76"/>
    <w:rsid w:val="00AB349A"/>
    <w:rsid w:val="00AC5691"/>
    <w:rsid w:val="00AC62C2"/>
    <w:rsid w:val="00AD370B"/>
    <w:rsid w:val="00AF5AFF"/>
    <w:rsid w:val="00B1327E"/>
    <w:rsid w:val="00B50F30"/>
    <w:rsid w:val="00B77E71"/>
    <w:rsid w:val="00BD6594"/>
    <w:rsid w:val="00BE44C0"/>
    <w:rsid w:val="00C21203"/>
    <w:rsid w:val="00C616BE"/>
    <w:rsid w:val="00C66BEA"/>
    <w:rsid w:val="00C92F03"/>
    <w:rsid w:val="00CA39C2"/>
    <w:rsid w:val="00CB17A6"/>
    <w:rsid w:val="00CB347F"/>
    <w:rsid w:val="00CB5138"/>
    <w:rsid w:val="00CE391A"/>
    <w:rsid w:val="00D03B16"/>
    <w:rsid w:val="00D10D68"/>
    <w:rsid w:val="00D442D4"/>
    <w:rsid w:val="00D53AA5"/>
    <w:rsid w:val="00D6652E"/>
    <w:rsid w:val="00DB3C87"/>
    <w:rsid w:val="00E25CB8"/>
    <w:rsid w:val="00E32094"/>
    <w:rsid w:val="00E41482"/>
    <w:rsid w:val="00E87979"/>
    <w:rsid w:val="00E954E1"/>
    <w:rsid w:val="00E9705D"/>
    <w:rsid w:val="00EA4424"/>
    <w:rsid w:val="00EB487A"/>
    <w:rsid w:val="00EB56B8"/>
    <w:rsid w:val="00EC6695"/>
    <w:rsid w:val="00EE0DE0"/>
    <w:rsid w:val="00EE330C"/>
    <w:rsid w:val="00F2037F"/>
    <w:rsid w:val="00F51DDC"/>
    <w:rsid w:val="00F57883"/>
    <w:rsid w:val="00F879CF"/>
    <w:rsid w:val="00F87DAC"/>
    <w:rsid w:val="00F95E00"/>
    <w:rsid w:val="00FC2BF8"/>
    <w:rsid w:val="00FC33E0"/>
    <w:rsid w:val="00FD6E95"/>
    <w:rsid w:val="00FE3DD6"/>
    <w:rsid w:val="00FF0FFC"/>
    <w:rsid w:val="00FF121E"/>
    <w:rsid w:val="00FF55AE"/>
    <w:rsid w:val="011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D38F38"/>
  <w15:chartTrackingRefBased/>
  <w15:docId w15:val="{E5585834-9505-4213-9115-67FE9145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ABA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4"/>
      <w:szCs w:val="24"/>
      <w:lang w:val="fr-CA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/>
      <w:autoSpaceDE/>
      <w:autoSpaceDN/>
      <w:adjustRightInd/>
      <w:spacing w:before="240" w:after="60" w:line="280" w:lineRule="exact"/>
      <w:outlineLvl w:val="2"/>
    </w:pPr>
    <w:rPr>
      <w:rFonts w:ascii="Helvetica" w:hAnsi="Helvetica" w:cs="Helvetica"/>
      <w:sz w:val="24"/>
      <w:szCs w:val="24"/>
      <w:lang w:val="fr-CA"/>
    </w:rPr>
  </w:style>
  <w:style w:type="paragraph" w:styleId="Heading4">
    <w:name w:val="heading 4"/>
    <w:basedOn w:val="Normal"/>
    <w:next w:val="Normal"/>
    <w:qFormat/>
    <w:rsid w:val="009B63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414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autoSpaceDE/>
      <w:autoSpaceDN/>
      <w:adjustRightInd/>
      <w:spacing w:line="280" w:lineRule="exact"/>
      <w:jc w:val="center"/>
    </w:pPr>
    <w:rPr>
      <w:b/>
      <w:bCs/>
      <w:sz w:val="24"/>
      <w:szCs w:val="24"/>
      <w:lang w:val="fr-CA"/>
    </w:rPr>
  </w:style>
  <w:style w:type="paragraph" w:styleId="BodyTextIndent">
    <w:name w:val="Body Text Indent"/>
    <w:basedOn w:val="Normal"/>
    <w:pPr>
      <w:widowControl/>
      <w:autoSpaceDE/>
      <w:autoSpaceDN/>
      <w:adjustRightInd/>
      <w:spacing w:line="280" w:lineRule="exact"/>
    </w:pPr>
    <w:rPr>
      <w:sz w:val="24"/>
      <w:szCs w:val="24"/>
      <w:lang w:val="fr-CA"/>
    </w:rPr>
  </w:style>
  <w:style w:type="character" w:customStyle="1" w:styleId="DefaultPar2">
    <w:name w:val="Default Par2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14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B63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9B6357"/>
    <w:rPr>
      <w:i/>
      <w:iCs/>
    </w:rPr>
  </w:style>
  <w:style w:type="character" w:styleId="Strong">
    <w:name w:val="Strong"/>
    <w:qFormat/>
    <w:rsid w:val="00B50F30"/>
    <w:rPr>
      <w:b/>
      <w:bCs/>
    </w:rPr>
  </w:style>
  <w:style w:type="character" w:styleId="Hyperlink">
    <w:name w:val="Hyperlink"/>
    <w:rsid w:val="00B50F30"/>
    <w:rPr>
      <w:color w:val="0000FF"/>
      <w:u w:val="single"/>
    </w:rPr>
  </w:style>
  <w:style w:type="paragraph" w:styleId="Revision">
    <w:name w:val="Revision"/>
    <w:hidden/>
    <w:uiPriority w:val="99"/>
    <w:semiHidden/>
    <w:rsid w:val="0025476B"/>
    <w:rPr>
      <w:lang w:val="en-US" w:eastAsia="en-US"/>
    </w:rPr>
  </w:style>
  <w:style w:type="paragraph" w:styleId="NoSpacing">
    <w:name w:val="No Spacing"/>
    <w:uiPriority w:val="1"/>
    <w:qFormat/>
    <w:rsid w:val="0006502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06502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CA"/>
      <w14:ligatures w14:val="standardContextual"/>
    </w:rPr>
  </w:style>
  <w:style w:type="character" w:customStyle="1" w:styleId="Heading3Char">
    <w:name w:val="Heading 3 Char"/>
    <w:basedOn w:val="DefaultParagraphFont"/>
    <w:link w:val="Heading3"/>
    <w:rsid w:val="002F0ABA"/>
    <w:rPr>
      <w:rFonts w:ascii="Helvetica" w:hAnsi="Helvetica" w:cs="Helvetica"/>
      <w:sz w:val="24"/>
      <w:szCs w:val="24"/>
      <w:lang w:val="fr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2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817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treasury-board-secretariat/services/policy-notice/2007-4.html" TargetMode="External"/><Relationship Id="rId13" Type="http://schemas.openxmlformats.org/officeDocument/2006/relationships/hyperlink" Target="mailto:ROPAConseilmobilclients.WRAPClientEngAdv@tpsgc-pwgsc.gc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bs-sct.canada.ca/pol/doc-eng.aspx?id=3269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bs-sct.gc.ca/pol/doc-eng.aspx?id=3269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tbs-sct.gc.ca/pol/doc-eng.aspx?id=326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nadabuys.canada.ca/en/how-procurement-works/policies-and-guidelines/supply-manual/chapter-3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3532-843E-4930-8DD9-9167E0A0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468</Words>
  <Characters>2670</Characters>
  <Application>Microsoft Office Word</Application>
  <DocSecurity>0</DocSecurity>
  <Lines>22</Lines>
  <Paragraphs>6</Paragraphs>
  <ScaleCrop>false</ScaleCrop>
  <Company>PWGSC/TPSGC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gestion des langues; un domaine d’avant-garde où le Canada fait figure de leader international</dc:title>
  <dc:subject/>
  <dc:creator>PWGSC-TPSGC</dc:creator>
  <cp:keywords/>
  <dc:description/>
  <cp:lastModifiedBy>Kozak, Tammy (SPAC/PSPC)</cp:lastModifiedBy>
  <cp:revision>20</cp:revision>
  <cp:lastPrinted>2005-09-14T13:23:00Z</cp:lastPrinted>
  <dcterms:created xsi:type="dcterms:W3CDTF">2024-06-14T14:08:00Z</dcterms:created>
  <dcterms:modified xsi:type="dcterms:W3CDTF">2024-06-19T20:15:00Z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2024-06-14T16:08:23Z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b7c056f6-a749-4a58-9285-ed3072e4a692</vt:lpwstr>
  </property>
  <property fmtid="{D5CDD505-2E9C-101B-9397-08002B2CF9AE}" pid="8" name="MSIP_Label_834ed4f5-eae4-40c7-82be-b1cdf720a1b9_ContentBits">
    <vt:lpwstr>0</vt:lpwstr>
  </property>
</Properties>
</file>