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C5D8B" w14:textId="6C358391" w:rsidR="00483094" w:rsidRPr="006B582C" w:rsidRDefault="00483094" w:rsidP="00483094">
      <w:pPr>
        <w:spacing w:line="240" w:lineRule="auto"/>
        <w:jc w:val="center"/>
        <w:rPr>
          <w:rFonts w:ascii="Calibri" w:eastAsia="Times New Roman" w:hAnsi="Calibri" w:cs="Calibri"/>
          <w:color w:val="3B8877"/>
          <w:sz w:val="36"/>
          <w:szCs w:val="36"/>
        </w:rPr>
      </w:pPr>
      <w:r>
        <w:rPr>
          <w:rFonts w:ascii="Calibri" w:hAnsi="Calibri"/>
          <w:color w:val="3B8877"/>
          <w:sz w:val="36"/>
          <w:szCs w:val="36"/>
        </w:rPr>
        <w:t xml:space="preserve">PRÉPARER LE TERRAIN POUR ASSURER LA COMMUNICATION ET LA </w:t>
      </w:r>
      <w:r w:rsidR="005204BA">
        <w:rPr>
          <w:rFonts w:ascii="Calibri" w:hAnsi="Calibri"/>
          <w:color w:val="3B8877"/>
          <w:sz w:val="36"/>
          <w:szCs w:val="36"/>
        </w:rPr>
        <w:t>MOBILISATION</w:t>
      </w:r>
      <w:bookmarkStart w:id="0" w:name="_GoBack"/>
      <w:bookmarkEnd w:id="0"/>
    </w:p>
    <w:p w14:paraId="587F6205" w14:textId="1004E0CA" w:rsidR="00483094" w:rsidRPr="006B582C" w:rsidRDefault="00483094" w:rsidP="00483094">
      <w:pPr>
        <w:tabs>
          <w:tab w:val="left" w:pos="1955"/>
          <w:tab w:val="center" w:pos="5610"/>
        </w:tabs>
        <w:spacing w:line="240" w:lineRule="auto"/>
        <w:jc w:val="center"/>
        <w:rPr>
          <w:rFonts w:ascii="Calibri" w:eastAsia="Times New Roman" w:hAnsi="Calibri" w:cs="Calibri"/>
          <w:color w:val="3B8877"/>
          <w:sz w:val="28"/>
          <w:szCs w:val="28"/>
        </w:rPr>
      </w:pPr>
      <w:r>
        <w:rPr>
          <w:rFonts w:ascii="Calibri" w:hAnsi="Calibri"/>
          <w:color w:val="4CB6A0" w:themeColor="accent2"/>
          <w:sz w:val="28"/>
          <w:szCs w:val="28"/>
        </w:rPr>
        <w:t>Une série d</w:t>
      </w:r>
      <w:r w:rsidR="005204BA">
        <w:rPr>
          <w:rFonts w:ascii="Calibri" w:hAnsi="Calibri"/>
          <w:color w:val="4CB6A0" w:themeColor="accent2"/>
          <w:sz w:val="28"/>
          <w:szCs w:val="28"/>
        </w:rPr>
        <w:t xml:space="preserve">e premières </w:t>
      </w:r>
      <w:r>
        <w:rPr>
          <w:rFonts w:ascii="Calibri" w:hAnsi="Calibri"/>
          <w:color w:val="4CB6A0" w:themeColor="accent2"/>
          <w:sz w:val="28"/>
          <w:szCs w:val="28"/>
        </w:rPr>
        <w:t xml:space="preserve">activités de communication et de </w:t>
      </w:r>
      <w:r w:rsidR="005204BA">
        <w:rPr>
          <w:rFonts w:ascii="Calibri" w:hAnsi="Calibri"/>
          <w:color w:val="4CB6A0" w:themeColor="accent2"/>
          <w:sz w:val="28"/>
          <w:szCs w:val="28"/>
        </w:rPr>
        <w:t>mobilisation</w:t>
      </w:r>
    </w:p>
    <w:p w14:paraId="135B4CEF" w14:textId="37CCAE42" w:rsidR="00F2096C" w:rsidRPr="006B582C" w:rsidRDefault="00383B95" w:rsidP="00483094">
      <w:pPr>
        <w:rPr>
          <w:rFonts w:ascii="Arial" w:hAnsi="Arial" w:cs="Arial"/>
          <w:color w:val="0070C0"/>
          <w:sz w:val="24"/>
          <w:szCs w:val="24"/>
        </w:rPr>
      </w:pPr>
      <w:r>
        <w:rPr>
          <w:rFonts w:ascii="Arial" w:hAnsi="Arial"/>
          <w:noProof/>
          <w:color w:val="0070C0"/>
          <w:sz w:val="28"/>
          <w:szCs w:val="24"/>
          <w:lang w:val="en-CA" w:eastAsia="en-CA"/>
        </w:rPr>
        <w:drawing>
          <wp:anchor distT="0" distB="0" distL="114300" distR="114300" simplePos="0" relativeHeight="251659264" behindDoc="1" locked="0" layoutInCell="1" allowOverlap="1" wp14:anchorId="2A22083A" wp14:editId="336E9BF0">
            <wp:simplePos x="0" y="0"/>
            <wp:positionH relativeFrom="margin">
              <wp:align>center</wp:align>
            </wp:positionH>
            <wp:positionV relativeFrom="paragraph">
              <wp:posOffset>4445</wp:posOffset>
            </wp:positionV>
            <wp:extent cx="5784850" cy="3498538"/>
            <wp:effectExtent l="0" t="0" r="6350" b="6985"/>
            <wp:wrapNone/>
            <wp:docPr id="3" name="Picture 3" descr="Discusses purpose and audience " title="About this tool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784850" cy="349853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color w:val="0070C0"/>
          <w:sz w:val="28"/>
          <w:szCs w:val="24"/>
          <w:lang w:val="en-CA" w:eastAsia="en-CA"/>
        </w:rPr>
        <mc:AlternateContent>
          <mc:Choice Requires="wps">
            <w:drawing>
              <wp:anchor distT="0" distB="0" distL="114300" distR="114300" simplePos="0" relativeHeight="251661312" behindDoc="0" locked="0" layoutInCell="1" allowOverlap="1" wp14:anchorId="60176A00" wp14:editId="1FEEA35C">
                <wp:simplePos x="0" y="0"/>
                <wp:positionH relativeFrom="margin">
                  <wp:posOffset>1117600</wp:posOffset>
                </wp:positionH>
                <wp:positionV relativeFrom="paragraph">
                  <wp:posOffset>48895</wp:posOffset>
                </wp:positionV>
                <wp:extent cx="4737100" cy="2952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3710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60C00" w14:textId="6890A3E1" w:rsidR="0058192A" w:rsidRDefault="0058192A" w:rsidP="00F2096C">
                            <w:pPr>
                              <w:spacing w:after="0"/>
                              <w:jc w:val="center"/>
                              <w:rPr>
                                <w:i/>
                              </w:rPr>
                            </w:pPr>
                            <w:r>
                              <w:rPr>
                                <w:i/>
                              </w:rPr>
                              <w:t>À propos de ce guide</w:t>
                            </w:r>
                          </w:p>
                          <w:p w14:paraId="71072A86" w14:textId="77777777" w:rsidR="0058192A" w:rsidRPr="00264A1B" w:rsidRDefault="0058192A" w:rsidP="00F2096C">
                            <w:pPr>
                              <w:spacing w:after="0"/>
                              <w:jc w:val="center"/>
                              <w:rPr>
                                <w:i/>
                                <w:sz w:val="14"/>
                              </w:rPr>
                            </w:pPr>
                          </w:p>
                          <w:p w14:paraId="3A1E1845" w14:textId="4CE7B7CF" w:rsidR="0058192A" w:rsidRDefault="0058192A" w:rsidP="00F2096C">
                            <w:pPr>
                              <w:spacing w:after="0"/>
                            </w:pPr>
                            <w:r>
                              <w:rPr>
                                <w:b/>
                                <w:u w:val="single"/>
                              </w:rPr>
                              <w:t>OBJECTIF</w:t>
                            </w:r>
                            <w:r w:rsidRPr="000D623F">
                              <w:rPr>
                                <w:b/>
                              </w:rPr>
                              <w:t> :</w:t>
                            </w:r>
                            <w:r>
                              <w:rPr>
                                <w:b/>
                              </w:rPr>
                              <w:t xml:space="preserve"> </w:t>
                            </w:r>
                            <w:r>
                              <w:t xml:space="preserve">ce guide aidera les utilisateurs à définir et à décrire leurs premières activités de communication et de </w:t>
                            </w:r>
                            <w:r w:rsidR="005204BA">
                              <w:t>mobilisation</w:t>
                            </w:r>
                            <w:r>
                              <w:t xml:space="preserve"> auprès de leurs </w:t>
                            </w:r>
                            <w:r w:rsidR="000D623F">
                              <w:t>intervenants</w:t>
                            </w:r>
                            <w:r>
                              <w:t>.</w:t>
                            </w:r>
                          </w:p>
                          <w:p w14:paraId="579F52A9" w14:textId="77777777" w:rsidR="0058192A" w:rsidRPr="00264A1B" w:rsidRDefault="0058192A" w:rsidP="00F2096C">
                            <w:pPr>
                              <w:spacing w:after="0"/>
                            </w:pPr>
                          </w:p>
                          <w:p w14:paraId="2F95D20E" w14:textId="655370FC" w:rsidR="0058192A" w:rsidRPr="00F2096C" w:rsidRDefault="0058192A" w:rsidP="00F2096C">
                            <w:pPr>
                              <w:spacing w:after="0"/>
                              <w:rPr>
                                <w:b/>
                              </w:rPr>
                            </w:pPr>
                            <w:r>
                              <w:rPr>
                                <w:b/>
                                <w:u w:val="single"/>
                              </w:rPr>
                              <w:t>PUBLIC</w:t>
                            </w:r>
                            <w:r w:rsidRPr="000D623F">
                              <w:rPr>
                                <w:b/>
                              </w:rPr>
                              <w:t> :</w:t>
                            </w:r>
                            <w:r>
                              <w:rPr>
                                <w:b/>
                              </w:rPr>
                              <w:t xml:space="preserve"> </w:t>
                            </w:r>
                            <w:r>
                              <w:t>le gestionnaire du changement ou l</w:t>
                            </w:r>
                            <w:r w:rsidR="00264A1B">
                              <w:t>’</w:t>
                            </w:r>
                            <w:r>
                              <w:t>expert en communications.</w:t>
                            </w:r>
                          </w:p>
                          <w:p w14:paraId="21A82566" w14:textId="77777777" w:rsidR="0058192A" w:rsidRPr="00264A1B" w:rsidRDefault="0058192A" w:rsidP="00F2096C">
                            <w:pPr>
                              <w:spacing w:after="0"/>
                            </w:pPr>
                          </w:p>
                          <w:p w14:paraId="4AAF8A61" w14:textId="111CBF9B" w:rsidR="0058192A" w:rsidRPr="00F2096C" w:rsidRDefault="0058192A" w:rsidP="00F2096C">
                            <w:pPr>
                              <w:spacing w:after="0"/>
                            </w:pPr>
                            <w:r>
                              <w:rPr>
                                <w:b/>
                                <w:u w:val="single"/>
                              </w:rPr>
                              <w:t>CONTENU</w:t>
                            </w:r>
                            <w:r w:rsidRPr="000D623F">
                              <w:rPr>
                                <w:b/>
                              </w:rPr>
                              <w:t> :</w:t>
                            </w:r>
                            <w:r>
                              <w:t xml:space="preserve"> </w:t>
                            </w:r>
                          </w:p>
                          <w:p w14:paraId="4B5C7A4A" w14:textId="44F22EB2" w:rsidR="0058192A" w:rsidRPr="00F2096C" w:rsidRDefault="0058192A" w:rsidP="00F2096C">
                            <w:pPr>
                              <w:pStyle w:val="ListParagraph"/>
                              <w:numPr>
                                <w:ilvl w:val="0"/>
                                <w:numId w:val="10"/>
                              </w:numPr>
                              <w:spacing w:after="0"/>
                            </w:pPr>
                            <w:r>
                              <w:t xml:space="preserve">Renseignements préliminaires sur la communication et la </w:t>
                            </w:r>
                            <w:r w:rsidR="005204BA">
                              <w:t>mobilisation</w:t>
                            </w:r>
                          </w:p>
                          <w:p w14:paraId="35CC3490" w14:textId="0B38749F" w:rsidR="0058192A" w:rsidRPr="00F2096C" w:rsidRDefault="0058192A" w:rsidP="00F2096C">
                            <w:pPr>
                              <w:pStyle w:val="ListParagraph"/>
                              <w:numPr>
                                <w:ilvl w:val="0"/>
                                <w:numId w:val="10"/>
                              </w:numPr>
                              <w:spacing w:after="0"/>
                            </w:pPr>
                            <w:r>
                              <w:t>Une proposition de liste d</w:t>
                            </w:r>
                            <w:r w:rsidR="00264A1B">
                              <w:t>’</w:t>
                            </w:r>
                            <w:r>
                              <w:t>activités et d</w:t>
                            </w:r>
                            <w:r w:rsidR="00264A1B">
                              <w:t>’</w:t>
                            </w:r>
                            <w:r>
                              <w:t>objectifs</w:t>
                            </w:r>
                          </w:p>
                          <w:p w14:paraId="76093D52" w14:textId="0F2B4353" w:rsidR="0058192A" w:rsidRPr="00F2096C" w:rsidRDefault="0058192A" w:rsidP="00F2096C">
                            <w:pPr>
                              <w:pStyle w:val="ListParagraph"/>
                              <w:numPr>
                                <w:ilvl w:val="0"/>
                                <w:numId w:val="10"/>
                              </w:numPr>
                              <w:spacing w:after="0"/>
                            </w:pPr>
                            <w:r>
                              <w:t>Conseils utiles</w:t>
                            </w:r>
                          </w:p>
                          <w:p w14:paraId="5166F195" w14:textId="5C8B7FEC" w:rsidR="0058192A" w:rsidRPr="007C3A10" w:rsidRDefault="0058192A" w:rsidP="007C3A10">
                            <w:pPr>
                              <w:pStyle w:val="ListParagraph"/>
                              <w:numPr>
                                <w:ilvl w:val="0"/>
                                <w:numId w:val="10"/>
                              </w:numPr>
                              <w:spacing w:after="0" w:line="360" w:lineRule="auto"/>
                              <w:rPr>
                                <w:sz w:val="18"/>
                                <w:szCs w:val="18"/>
                              </w:rPr>
                            </w:pPr>
                            <w:r>
                              <w:t>Deux exemples d</w:t>
                            </w:r>
                            <w:r w:rsidR="00264A1B">
                              <w:t>’</w:t>
                            </w:r>
                            <w:r>
                              <w:t xml:space="preserve">annonces </w:t>
                            </w:r>
                            <w:r>
                              <w:rPr>
                                <w:sz w:val="18"/>
                                <w:szCs w:val="18"/>
                              </w:rPr>
                              <w:t>(voir l</w:t>
                            </w:r>
                            <w:r w:rsidR="00264A1B">
                              <w:rPr>
                                <w:sz w:val="18"/>
                                <w:szCs w:val="18"/>
                              </w:rPr>
                              <w:t>’</w:t>
                            </w:r>
                            <w:r>
                              <w:rPr>
                                <w:sz w:val="18"/>
                                <w:szCs w:val="18"/>
                              </w:rPr>
                              <w:t>annexe)</w:t>
                            </w:r>
                          </w:p>
                          <w:p w14:paraId="35949FBF" w14:textId="4D940E78" w:rsidR="0058192A" w:rsidRPr="007424B7" w:rsidRDefault="0058192A" w:rsidP="007C3A10">
                            <w:pPr>
                              <w:spacing w:after="0" w:line="360" w:lineRule="auto"/>
                              <w:rPr>
                                <w:b/>
                                <w:i/>
                                <w:sz w:val="16"/>
                              </w:rPr>
                            </w:pPr>
                            <w:r>
                              <w:rPr>
                                <w:i/>
                                <w:sz w:val="16"/>
                              </w:rPr>
                              <w:t>*Vous pouvez adapter les exemples en annexe à votre projet de modernisation du milieu de travail.</w:t>
                            </w:r>
                          </w:p>
                          <w:p w14:paraId="40A8D0BD" w14:textId="77777777" w:rsidR="0058192A" w:rsidRPr="007424B7" w:rsidRDefault="0058192A" w:rsidP="007424B7">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76A00" id="_x0000_t202" coordsize="21600,21600" o:spt="202" path="m,l,21600r21600,l21600,xe">
                <v:stroke joinstyle="miter"/>
                <v:path gradientshapeok="t" o:connecttype="rect"/>
              </v:shapetype>
              <v:shape id="Text Box 5" o:spid="_x0000_s1026" type="#_x0000_t202" style="position:absolute;margin-left:88pt;margin-top:3.85pt;width:373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" filled="f" stroked="f" strokeweight=".5pt">
                <v:textbox>
                  <w:txbxContent>
                    <w:p w14:paraId="46060C00" w14:textId="6890A3E1" w:rsidR="0058192A" w:rsidRDefault="0058192A" w:rsidP="00F2096C">
                      <w:pPr>
                        <w:spacing w:after="0"/>
                        <w:jc w:val="center"/>
                        <w:rPr>
                          <w:i/>
                        </w:rPr>
                      </w:pPr>
                      <w:r>
                        <w:rPr>
                          <w:i/>
                        </w:rPr>
                        <w:t>À propos de ce guide</w:t>
                      </w:r>
                    </w:p>
                    <w:p w14:paraId="71072A86" w14:textId="77777777" w:rsidR="0058192A" w:rsidRPr="00264A1B" w:rsidRDefault="0058192A" w:rsidP="00F2096C">
                      <w:pPr>
                        <w:spacing w:after="0"/>
                        <w:jc w:val="center"/>
                        <w:rPr>
                          <w:i/>
                          <w:sz w:val="14"/>
                        </w:rPr>
                      </w:pPr>
                    </w:p>
                    <w:p w14:paraId="3A1E1845" w14:textId="4CE7B7CF" w:rsidR="0058192A" w:rsidRDefault="0058192A" w:rsidP="00F2096C">
                      <w:pPr>
                        <w:spacing w:after="0"/>
                      </w:pPr>
                      <w:r>
                        <w:rPr>
                          <w:b/>
                          <w:u w:val="single"/>
                        </w:rPr>
                        <w:t>OBJECTIF</w:t>
                      </w:r>
                      <w:r w:rsidRPr="000D623F">
                        <w:rPr>
                          <w:b/>
                        </w:rPr>
                        <w:t> :</w:t>
                      </w:r>
                      <w:r>
                        <w:rPr>
                          <w:b/>
                        </w:rPr>
                        <w:t xml:space="preserve"> </w:t>
                      </w:r>
                      <w:r>
                        <w:t xml:space="preserve">ce guide aidera les utilisateurs à définir et à décrire leurs premières activités de communication et de </w:t>
                      </w:r>
                      <w:r w:rsidR="005204BA">
                        <w:t>mobilisation</w:t>
                      </w:r>
                      <w:r>
                        <w:t xml:space="preserve"> auprès de leurs </w:t>
                      </w:r>
                      <w:r w:rsidR="000D623F">
                        <w:t>intervenants</w:t>
                      </w:r>
                      <w:r>
                        <w:t>.</w:t>
                      </w:r>
                    </w:p>
                    <w:p w14:paraId="579F52A9" w14:textId="77777777" w:rsidR="0058192A" w:rsidRPr="00264A1B" w:rsidRDefault="0058192A" w:rsidP="00F2096C">
                      <w:pPr>
                        <w:spacing w:after="0"/>
                      </w:pPr>
                    </w:p>
                    <w:p w14:paraId="2F95D20E" w14:textId="655370FC" w:rsidR="0058192A" w:rsidRPr="00F2096C" w:rsidRDefault="0058192A" w:rsidP="00F2096C">
                      <w:pPr>
                        <w:spacing w:after="0"/>
                        <w:rPr>
                          <w:b/>
                        </w:rPr>
                      </w:pPr>
                      <w:r>
                        <w:rPr>
                          <w:b/>
                          <w:u w:val="single"/>
                        </w:rPr>
                        <w:t>PUBLIC</w:t>
                      </w:r>
                      <w:r w:rsidRPr="000D623F">
                        <w:rPr>
                          <w:b/>
                        </w:rPr>
                        <w:t> :</w:t>
                      </w:r>
                      <w:r>
                        <w:rPr>
                          <w:b/>
                        </w:rPr>
                        <w:t xml:space="preserve"> </w:t>
                      </w:r>
                      <w:r>
                        <w:t>le gestionnaire du changement ou l</w:t>
                      </w:r>
                      <w:r w:rsidR="00264A1B">
                        <w:t>’</w:t>
                      </w:r>
                      <w:r>
                        <w:t>expert en communications.</w:t>
                      </w:r>
                    </w:p>
                    <w:p w14:paraId="21A82566" w14:textId="77777777" w:rsidR="0058192A" w:rsidRPr="00264A1B" w:rsidRDefault="0058192A" w:rsidP="00F2096C">
                      <w:pPr>
                        <w:spacing w:after="0"/>
                      </w:pPr>
                    </w:p>
                    <w:p w14:paraId="4AAF8A61" w14:textId="111CBF9B" w:rsidR="0058192A" w:rsidRPr="00F2096C" w:rsidRDefault="0058192A" w:rsidP="00F2096C">
                      <w:pPr>
                        <w:spacing w:after="0"/>
                      </w:pPr>
                      <w:r>
                        <w:rPr>
                          <w:b/>
                          <w:u w:val="single"/>
                        </w:rPr>
                        <w:t>CONTENU</w:t>
                      </w:r>
                      <w:r w:rsidRPr="000D623F">
                        <w:rPr>
                          <w:b/>
                        </w:rPr>
                        <w:t> :</w:t>
                      </w:r>
                      <w:r>
                        <w:t xml:space="preserve"> </w:t>
                      </w:r>
                    </w:p>
                    <w:p w14:paraId="4B5C7A4A" w14:textId="44F22EB2" w:rsidR="0058192A" w:rsidRPr="00F2096C" w:rsidRDefault="0058192A" w:rsidP="00F2096C">
                      <w:pPr>
                        <w:pStyle w:val="ListParagraph"/>
                        <w:numPr>
                          <w:ilvl w:val="0"/>
                          <w:numId w:val="10"/>
                        </w:numPr>
                        <w:spacing w:after="0"/>
                      </w:pPr>
                      <w:r>
                        <w:t xml:space="preserve">Renseignements préliminaires sur la communication et la </w:t>
                      </w:r>
                      <w:r w:rsidR="005204BA">
                        <w:t>mobilisation</w:t>
                      </w:r>
                    </w:p>
                    <w:p w14:paraId="35CC3490" w14:textId="0B38749F" w:rsidR="0058192A" w:rsidRPr="00F2096C" w:rsidRDefault="0058192A" w:rsidP="00F2096C">
                      <w:pPr>
                        <w:pStyle w:val="ListParagraph"/>
                        <w:numPr>
                          <w:ilvl w:val="0"/>
                          <w:numId w:val="10"/>
                        </w:numPr>
                        <w:spacing w:after="0"/>
                      </w:pPr>
                      <w:r>
                        <w:t>Une proposition de liste d</w:t>
                      </w:r>
                      <w:r w:rsidR="00264A1B">
                        <w:t>’</w:t>
                      </w:r>
                      <w:r>
                        <w:t>activités et d</w:t>
                      </w:r>
                      <w:r w:rsidR="00264A1B">
                        <w:t>’</w:t>
                      </w:r>
                      <w:r>
                        <w:t>objectifs</w:t>
                      </w:r>
                    </w:p>
                    <w:p w14:paraId="76093D52" w14:textId="0F2B4353" w:rsidR="0058192A" w:rsidRPr="00F2096C" w:rsidRDefault="0058192A" w:rsidP="00F2096C">
                      <w:pPr>
                        <w:pStyle w:val="ListParagraph"/>
                        <w:numPr>
                          <w:ilvl w:val="0"/>
                          <w:numId w:val="10"/>
                        </w:numPr>
                        <w:spacing w:after="0"/>
                      </w:pPr>
                      <w:r>
                        <w:t>Conseils utiles</w:t>
                      </w:r>
                    </w:p>
                    <w:p w14:paraId="5166F195" w14:textId="5C8B7FEC" w:rsidR="0058192A" w:rsidRPr="007C3A10" w:rsidRDefault="0058192A" w:rsidP="007C3A10">
                      <w:pPr>
                        <w:pStyle w:val="ListParagraph"/>
                        <w:numPr>
                          <w:ilvl w:val="0"/>
                          <w:numId w:val="10"/>
                        </w:numPr>
                        <w:spacing w:after="0" w:line="360" w:lineRule="auto"/>
                        <w:rPr>
                          <w:sz w:val="18"/>
                          <w:szCs w:val="18"/>
                        </w:rPr>
                      </w:pPr>
                      <w:r>
                        <w:t>Deux exemples d</w:t>
                      </w:r>
                      <w:r w:rsidR="00264A1B">
                        <w:t>’</w:t>
                      </w:r>
                      <w:r>
                        <w:t xml:space="preserve">annonces </w:t>
                      </w:r>
                      <w:r>
                        <w:rPr>
                          <w:sz w:val="18"/>
                          <w:szCs w:val="18"/>
                        </w:rPr>
                        <w:t>(voir l</w:t>
                      </w:r>
                      <w:r w:rsidR="00264A1B">
                        <w:rPr>
                          <w:sz w:val="18"/>
                          <w:szCs w:val="18"/>
                        </w:rPr>
                        <w:t>’</w:t>
                      </w:r>
                      <w:r>
                        <w:rPr>
                          <w:sz w:val="18"/>
                          <w:szCs w:val="18"/>
                        </w:rPr>
                        <w:t>annexe)</w:t>
                      </w:r>
                    </w:p>
                    <w:p w14:paraId="35949FBF" w14:textId="4D940E78" w:rsidR="0058192A" w:rsidRPr="007424B7" w:rsidRDefault="0058192A" w:rsidP="007C3A10">
                      <w:pPr>
                        <w:spacing w:after="0" w:line="360" w:lineRule="auto"/>
                        <w:rPr>
                          <w:b/>
                          <w:i/>
                          <w:sz w:val="16"/>
                        </w:rPr>
                      </w:pPr>
                      <w:r>
                        <w:rPr>
                          <w:i/>
                          <w:sz w:val="16"/>
                        </w:rPr>
                        <w:t>*Vous pouvez adapter les exemples en annexe à votre projet de modernisation du milieu de travail.</w:t>
                      </w:r>
                    </w:p>
                    <w:p w14:paraId="40A8D0BD" w14:textId="77777777" w:rsidR="0058192A" w:rsidRPr="007424B7" w:rsidRDefault="0058192A" w:rsidP="007424B7">
                      <w:pPr>
                        <w:spacing w:after="0"/>
                      </w:pPr>
                    </w:p>
                  </w:txbxContent>
                </v:textbox>
                <w10:wrap anchorx="margin"/>
              </v:shape>
            </w:pict>
          </mc:Fallback>
        </mc:AlternateContent>
      </w:r>
    </w:p>
    <w:p w14:paraId="30A31CDB" w14:textId="77777777" w:rsidR="00F2096C" w:rsidRPr="006B582C" w:rsidRDefault="00F2096C" w:rsidP="00595D2B">
      <w:pPr>
        <w:jc w:val="center"/>
        <w:rPr>
          <w:rFonts w:ascii="Arial" w:hAnsi="Arial" w:cs="Arial"/>
          <w:color w:val="0070C0"/>
          <w:sz w:val="24"/>
          <w:szCs w:val="24"/>
        </w:rPr>
      </w:pPr>
    </w:p>
    <w:p w14:paraId="7C96C197" w14:textId="77777777" w:rsidR="00F2096C" w:rsidRPr="006B582C" w:rsidRDefault="00F2096C" w:rsidP="00595D2B">
      <w:pPr>
        <w:jc w:val="center"/>
        <w:rPr>
          <w:rFonts w:ascii="Arial" w:hAnsi="Arial" w:cs="Arial"/>
          <w:color w:val="0070C0"/>
          <w:sz w:val="24"/>
          <w:szCs w:val="24"/>
        </w:rPr>
      </w:pPr>
    </w:p>
    <w:p w14:paraId="3E8DBB5C" w14:textId="77777777" w:rsidR="00F2096C" w:rsidRPr="006B582C" w:rsidRDefault="00F2096C" w:rsidP="00595D2B">
      <w:pPr>
        <w:jc w:val="center"/>
        <w:rPr>
          <w:rFonts w:ascii="Arial" w:hAnsi="Arial" w:cs="Arial"/>
          <w:color w:val="0070C0"/>
          <w:sz w:val="24"/>
          <w:szCs w:val="24"/>
        </w:rPr>
      </w:pPr>
    </w:p>
    <w:p w14:paraId="5E599BDA" w14:textId="77777777" w:rsidR="00735B3D" w:rsidRPr="006B582C" w:rsidRDefault="00735B3D" w:rsidP="00F2096C">
      <w:pPr>
        <w:pStyle w:val="NoSpacing"/>
        <w:ind w:right="146"/>
        <w:rPr>
          <w:rFonts w:ascii="Arial" w:hAnsi="Arial" w:cs="Arial"/>
          <w:color w:val="0070C0"/>
          <w:sz w:val="24"/>
          <w:szCs w:val="24"/>
        </w:rPr>
      </w:pPr>
    </w:p>
    <w:p w14:paraId="2EBCD576" w14:textId="77777777" w:rsidR="003F46FC" w:rsidRPr="006B582C" w:rsidRDefault="003F46FC" w:rsidP="00735B3D">
      <w:pPr>
        <w:ind w:left="142"/>
        <w:jc w:val="center"/>
        <w:rPr>
          <w:rFonts w:ascii="Arial" w:hAnsi="Arial" w:cs="Arial"/>
          <w:color w:val="0070C0"/>
          <w:sz w:val="24"/>
          <w:szCs w:val="24"/>
          <w:highlight w:val="cyan"/>
        </w:rPr>
      </w:pPr>
    </w:p>
    <w:p w14:paraId="1D55CC7D" w14:textId="77777777" w:rsidR="003F46FC" w:rsidRPr="006B582C" w:rsidRDefault="003F46FC" w:rsidP="00735B3D">
      <w:pPr>
        <w:ind w:left="142"/>
        <w:jc w:val="center"/>
        <w:rPr>
          <w:rFonts w:ascii="Arial" w:hAnsi="Arial" w:cs="Arial"/>
          <w:color w:val="0070C0"/>
          <w:sz w:val="24"/>
          <w:szCs w:val="24"/>
          <w:highlight w:val="cyan"/>
        </w:rPr>
      </w:pPr>
    </w:p>
    <w:p w14:paraId="7F9288DC" w14:textId="77777777" w:rsidR="0010225B" w:rsidRPr="006B582C" w:rsidRDefault="0010225B" w:rsidP="00F2096C">
      <w:pPr>
        <w:ind w:left="142"/>
        <w:jc w:val="center"/>
        <w:rPr>
          <w:rFonts w:ascii="Arial" w:hAnsi="Arial" w:cs="Arial"/>
          <w:b/>
          <w:color w:val="0070C0"/>
          <w:sz w:val="28"/>
          <w:szCs w:val="32"/>
        </w:rPr>
      </w:pPr>
    </w:p>
    <w:p w14:paraId="33995BA1" w14:textId="7322BE70" w:rsidR="0010225B" w:rsidRPr="006B582C" w:rsidRDefault="0010225B" w:rsidP="0010225B">
      <w:pPr>
        <w:rPr>
          <w:rFonts w:ascii="Arial" w:hAnsi="Arial" w:cs="Arial"/>
          <w:b/>
          <w:color w:val="0070C0"/>
          <w:sz w:val="32"/>
          <w:szCs w:val="32"/>
        </w:rPr>
      </w:pPr>
    </w:p>
    <w:p w14:paraId="1D5D0522" w14:textId="4E29F6B8" w:rsidR="00F2096C" w:rsidRPr="006B582C" w:rsidRDefault="00F2096C" w:rsidP="00EB31BE">
      <w:pPr>
        <w:rPr>
          <w:rFonts w:ascii="Arial" w:hAnsi="Arial" w:cs="Arial"/>
          <w:b/>
          <w:color w:val="0070C0"/>
          <w:sz w:val="32"/>
          <w:szCs w:val="32"/>
        </w:rPr>
      </w:pPr>
    </w:p>
    <w:p w14:paraId="1BB72D8E" w14:textId="60626CB1" w:rsidR="00383B95" w:rsidRPr="006B582C" w:rsidRDefault="00383B95" w:rsidP="00EB31BE">
      <w:pPr>
        <w:rPr>
          <w:rFonts w:ascii="Arial" w:hAnsi="Arial" w:cs="Arial"/>
          <w:b/>
          <w:color w:val="0070C0"/>
          <w:sz w:val="32"/>
          <w:szCs w:val="32"/>
        </w:rPr>
      </w:pPr>
    </w:p>
    <w:p w14:paraId="28F011AC" w14:textId="7CD7C0A4" w:rsidR="001B2229" w:rsidRPr="006B582C" w:rsidRDefault="00964723" w:rsidP="001B2229">
      <w:pPr>
        <w:pStyle w:val="Heading1"/>
        <w:rPr>
          <w:rFonts w:asciiTheme="minorHAnsi" w:hAnsiTheme="minorHAnsi" w:cstheme="minorHAnsi"/>
          <w:b/>
          <w:color w:val="4CB6A0" w:themeColor="accent2"/>
          <w:sz w:val="28"/>
          <w:szCs w:val="28"/>
        </w:rPr>
      </w:pPr>
      <w:r>
        <w:rPr>
          <w:rFonts w:asciiTheme="minorHAnsi" w:hAnsiTheme="minorHAnsi"/>
          <w:b/>
          <w:color w:val="4CB6A0" w:themeColor="accent2"/>
          <w:sz w:val="28"/>
          <w:szCs w:val="28"/>
        </w:rPr>
        <w:t xml:space="preserve">Renseignements préliminaires nécessaires à la communication et la </w:t>
      </w:r>
      <w:r w:rsidR="005204BA">
        <w:rPr>
          <w:rFonts w:asciiTheme="minorHAnsi" w:hAnsiTheme="minorHAnsi"/>
          <w:b/>
          <w:color w:val="4CB6A0" w:themeColor="accent2"/>
          <w:sz w:val="28"/>
          <w:szCs w:val="28"/>
        </w:rPr>
        <w:t>mobilisation</w:t>
      </w:r>
    </w:p>
    <w:p w14:paraId="1CE2CE3A" w14:textId="17B557AA" w:rsidR="001B2229" w:rsidRPr="006B582C" w:rsidRDefault="001B2229" w:rsidP="001B2229">
      <w:pPr>
        <w:spacing w:line="300" w:lineRule="auto"/>
        <w:rPr>
          <w:rFonts w:ascii="Calibri" w:eastAsia="Times New Roman" w:hAnsi="Calibri" w:cs="Calibri"/>
        </w:rPr>
      </w:pPr>
      <w:r>
        <w:rPr>
          <w:rFonts w:ascii="Calibri" w:hAnsi="Calibri"/>
        </w:rPr>
        <w:t>Au début d</w:t>
      </w:r>
      <w:r w:rsidR="00264A1B">
        <w:rPr>
          <w:rFonts w:ascii="Calibri" w:hAnsi="Calibri"/>
        </w:rPr>
        <w:t>’</w:t>
      </w:r>
      <w:r>
        <w:rPr>
          <w:rFonts w:ascii="Calibri" w:hAnsi="Calibri"/>
        </w:rPr>
        <w:t xml:space="preserve">un projet, il est important de </w:t>
      </w:r>
      <w:r w:rsidR="00FF553C">
        <w:rPr>
          <w:rFonts w:ascii="Calibri" w:hAnsi="Calibri"/>
        </w:rPr>
        <w:t>mettre l’accent sur la se</w:t>
      </w:r>
      <w:r>
        <w:rPr>
          <w:rFonts w:ascii="Calibri" w:hAnsi="Calibri"/>
        </w:rPr>
        <w:t>nsibilis</w:t>
      </w:r>
      <w:r w:rsidR="00FF553C">
        <w:rPr>
          <w:rFonts w:ascii="Calibri" w:hAnsi="Calibri"/>
        </w:rPr>
        <w:t>ation des</w:t>
      </w:r>
      <w:r>
        <w:rPr>
          <w:rFonts w:ascii="Calibri" w:hAnsi="Calibri"/>
        </w:rPr>
        <w:t xml:space="preserve"> employés à la future méthode de travail et à leur donner envie d</w:t>
      </w:r>
      <w:r w:rsidR="00264A1B">
        <w:rPr>
          <w:rFonts w:ascii="Calibri" w:hAnsi="Calibri"/>
        </w:rPr>
        <w:t>’</w:t>
      </w:r>
      <w:r>
        <w:rPr>
          <w:rFonts w:ascii="Calibri" w:hAnsi="Calibri"/>
        </w:rPr>
        <w:t xml:space="preserve">y adhérer. Dans le cadre de ces premières activités, vous devrez expliquer le </w:t>
      </w:r>
      <w:r>
        <w:rPr>
          <w:rFonts w:ascii="Calibri" w:hAnsi="Calibri"/>
          <w:b/>
        </w:rPr>
        <w:t>POURQUOI</w:t>
      </w:r>
      <w:r>
        <w:rPr>
          <w:rFonts w:ascii="Calibri" w:hAnsi="Calibri"/>
        </w:rPr>
        <w:t xml:space="preserve"> du projet, et </w:t>
      </w:r>
      <w:r>
        <w:rPr>
          <w:rFonts w:ascii="Calibri" w:hAnsi="Calibri"/>
          <w:b/>
        </w:rPr>
        <w:t>POURQUOI</w:t>
      </w:r>
      <w:r>
        <w:rPr>
          <w:rFonts w:ascii="Calibri" w:hAnsi="Calibri"/>
        </w:rPr>
        <w:t xml:space="preserve"> les employés devraient y participer. Avant de planifier et de mettre en œuvre les premières activités de communication et de </w:t>
      </w:r>
      <w:r w:rsidR="005204BA">
        <w:rPr>
          <w:rFonts w:ascii="Calibri" w:hAnsi="Calibri"/>
        </w:rPr>
        <w:t>mobilisation</w:t>
      </w:r>
      <w:r>
        <w:rPr>
          <w:rFonts w:ascii="Calibri" w:hAnsi="Calibri"/>
        </w:rPr>
        <w:t xml:space="preserve"> avec les employés sur le projet de modernisation du milieu de travail à venir, il convient de définir les éléments suivants. Cela facilitera l´élaboration des premiers documents/activités de communication et de </w:t>
      </w:r>
      <w:r w:rsidR="005204BA">
        <w:rPr>
          <w:rFonts w:ascii="Calibri" w:hAnsi="Calibri"/>
        </w:rPr>
        <w:t xml:space="preserve">mobilisation </w:t>
      </w:r>
      <w:r>
        <w:rPr>
          <w:rFonts w:ascii="Calibri" w:hAnsi="Calibri"/>
        </w:rPr>
        <w:t xml:space="preserve">: </w:t>
      </w:r>
    </w:p>
    <w:p w14:paraId="440E3946" w14:textId="578BD289" w:rsidR="001B2229" w:rsidRPr="006B582C" w:rsidRDefault="00492509" w:rsidP="001B2229">
      <w:pPr>
        <w:numPr>
          <w:ilvl w:val="0"/>
          <w:numId w:val="14"/>
        </w:numPr>
        <w:spacing w:line="300" w:lineRule="auto"/>
        <w:contextualSpacing/>
        <w:rPr>
          <w:rFonts w:ascii="Calibri" w:eastAsia="Times New Roman" w:hAnsi="Calibri" w:cs="Calibri"/>
        </w:rPr>
      </w:pPr>
      <w:r>
        <w:t>Vérifiez que l</w:t>
      </w:r>
      <w:r w:rsidR="00264A1B">
        <w:t>’</w:t>
      </w:r>
      <w:r>
        <w:t xml:space="preserve">organisation a une vision clairement définie de la transformation de son milieu de travail, qui est </w:t>
      </w:r>
      <w:r w:rsidR="00FF553C">
        <w:t>orientée en fonction de</w:t>
      </w:r>
      <w:r>
        <w:t xml:space="preserve"> sa mission, </w:t>
      </w:r>
      <w:r w:rsidR="00FF553C">
        <w:t xml:space="preserve">de </w:t>
      </w:r>
      <w:r>
        <w:t xml:space="preserve">son mandat et </w:t>
      </w:r>
      <w:r w:rsidR="00FF553C">
        <w:t xml:space="preserve">de </w:t>
      </w:r>
      <w:r>
        <w:t xml:space="preserve">ses objectifs </w:t>
      </w:r>
      <w:r w:rsidR="005204BA">
        <w:t>organisationnels</w:t>
      </w:r>
      <w:r>
        <w:t>.</w:t>
      </w:r>
    </w:p>
    <w:p w14:paraId="70B800BA" w14:textId="3280CF95" w:rsidR="001B2229" w:rsidRPr="006B582C" w:rsidRDefault="00927CFF" w:rsidP="001B2229">
      <w:pPr>
        <w:numPr>
          <w:ilvl w:val="0"/>
          <w:numId w:val="14"/>
        </w:numPr>
        <w:spacing w:line="300" w:lineRule="auto"/>
        <w:contextualSpacing/>
        <w:rPr>
          <w:rFonts w:ascii="Calibri" w:eastAsia="Times New Roman" w:hAnsi="Calibri" w:cs="Calibri"/>
        </w:rPr>
      </w:pPr>
      <w:r>
        <w:rPr>
          <w:rFonts w:ascii="Calibri" w:hAnsi="Calibri"/>
        </w:rPr>
        <w:t xml:space="preserve">Vérifiez que le </w:t>
      </w:r>
      <w:r w:rsidR="005204BA">
        <w:rPr>
          <w:rFonts w:ascii="Calibri" w:hAnsi="Calibri"/>
        </w:rPr>
        <w:t>parrain</w:t>
      </w:r>
      <w:r w:rsidR="00FF553C">
        <w:rPr>
          <w:rFonts w:ascii="Calibri" w:hAnsi="Calibri"/>
        </w:rPr>
        <w:t xml:space="preserve"> e</w:t>
      </w:r>
      <w:r>
        <w:rPr>
          <w:rFonts w:ascii="Calibri" w:hAnsi="Calibri"/>
        </w:rPr>
        <w:t xml:space="preserve">t le champion du projet ont tous deux été désignés, car ce sont les personnes les mieux placées pour communiquer ces premiers messages et </w:t>
      </w:r>
      <w:r>
        <w:t xml:space="preserve">diriger les activités de </w:t>
      </w:r>
      <w:r w:rsidR="005204BA">
        <w:rPr>
          <w:rFonts w:ascii="Calibri" w:hAnsi="Calibri"/>
        </w:rPr>
        <w:t xml:space="preserve">mobilisation </w:t>
      </w:r>
      <w:r>
        <w:t>des employés.</w:t>
      </w:r>
      <w:r>
        <w:rPr>
          <w:rFonts w:ascii="Calibri" w:hAnsi="Calibri"/>
        </w:rPr>
        <w:t xml:space="preserve"> Les pratiques exemplaires prévoient que les premiers messages sur la vision du projet devraient être communiqués par le plus haut dirigeant de l</w:t>
      </w:r>
      <w:r w:rsidR="00264A1B">
        <w:rPr>
          <w:rFonts w:ascii="Calibri" w:hAnsi="Calibri"/>
        </w:rPr>
        <w:t>’</w:t>
      </w:r>
      <w:r>
        <w:rPr>
          <w:rFonts w:ascii="Calibri" w:hAnsi="Calibri"/>
        </w:rPr>
        <w:t xml:space="preserve">organisation impliqué dans le projet. </w:t>
      </w:r>
    </w:p>
    <w:p w14:paraId="5E00D8A7" w14:textId="658CA52E" w:rsidR="001B2229" w:rsidRPr="006B582C" w:rsidRDefault="001B2229" w:rsidP="001B2229">
      <w:pPr>
        <w:numPr>
          <w:ilvl w:val="0"/>
          <w:numId w:val="14"/>
        </w:numPr>
        <w:spacing w:line="300" w:lineRule="auto"/>
        <w:contextualSpacing/>
        <w:rPr>
          <w:rFonts w:ascii="Calibri" w:eastAsia="Times New Roman" w:hAnsi="Calibri" w:cs="Calibri"/>
        </w:rPr>
      </w:pPr>
      <w:r>
        <w:rPr>
          <w:rFonts w:ascii="Calibri" w:hAnsi="Calibri"/>
        </w:rPr>
        <w:t>Assurez-vous d</w:t>
      </w:r>
      <w:r w:rsidR="00264A1B">
        <w:rPr>
          <w:rFonts w:ascii="Calibri" w:hAnsi="Calibri"/>
        </w:rPr>
        <w:t>’</w:t>
      </w:r>
      <w:r>
        <w:rPr>
          <w:rFonts w:ascii="Calibri" w:hAnsi="Calibri"/>
        </w:rPr>
        <w:t xml:space="preserve">avoir les réponses aux questions suivantes, car elles constitueront la base de votre message qui devra être </w:t>
      </w:r>
      <w:r w:rsidR="00FF553C">
        <w:rPr>
          <w:rFonts w:ascii="Calibri" w:hAnsi="Calibri"/>
        </w:rPr>
        <w:t>orienté en fonction de</w:t>
      </w:r>
      <w:r>
        <w:rPr>
          <w:rFonts w:ascii="Calibri" w:hAnsi="Calibri"/>
        </w:rPr>
        <w:t xml:space="preserve"> la vision de l</w:t>
      </w:r>
      <w:r w:rsidR="00264A1B">
        <w:rPr>
          <w:rFonts w:ascii="Calibri" w:hAnsi="Calibri"/>
        </w:rPr>
        <w:t>’</w:t>
      </w:r>
      <w:r>
        <w:rPr>
          <w:rFonts w:ascii="Calibri" w:hAnsi="Calibri"/>
        </w:rPr>
        <w:t xml:space="preserve">organisation pour le projet de modernisation du milieu de travail : </w:t>
      </w:r>
    </w:p>
    <w:p w14:paraId="61846CE3" w14:textId="12B0B0EC" w:rsidR="001B2229" w:rsidRPr="006B582C" w:rsidRDefault="001B2229" w:rsidP="001B2229">
      <w:pPr>
        <w:numPr>
          <w:ilvl w:val="1"/>
          <w:numId w:val="15"/>
        </w:numPr>
        <w:spacing w:after="0" w:line="240" w:lineRule="auto"/>
        <w:contextualSpacing/>
        <w:textAlignment w:val="center"/>
        <w:rPr>
          <w:rFonts w:ascii="Calibri" w:eastAsia="Times New Roman" w:hAnsi="Calibri" w:cs="Calibri"/>
          <w:color w:val="757070"/>
        </w:rPr>
      </w:pPr>
      <w:r>
        <w:rPr>
          <w:rFonts w:ascii="Calibri" w:hAnsi="Calibri"/>
        </w:rPr>
        <w:t>Qu</w:t>
      </w:r>
      <w:r w:rsidR="00264A1B">
        <w:rPr>
          <w:rFonts w:ascii="Calibri" w:hAnsi="Calibri"/>
        </w:rPr>
        <w:t>’</w:t>
      </w:r>
      <w:r>
        <w:rPr>
          <w:rFonts w:ascii="Calibri" w:hAnsi="Calibri"/>
        </w:rPr>
        <w:t>est-ce qui change ou est sur le point de changer?</w:t>
      </w:r>
    </w:p>
    <w:p w14:paraId="305221B9" w14:textId="77777777" w:rsidR="001B2229" w:rsidRPr="006B582C" w:rsidRDefault="001B2229" w:rsidP="001B2229">
      <w:pPr>
        <w:numPr>
          <w:ilvl w:val="1"/>
          <w:numId w:val="15"/>
        </w:numPr>
        <w:spacing w:after="0" w:line="240" w:lineRule="auto"/>
        <w:contextualSpacing/>
        <w:textAlignment w:val="center"/>
        <w:rPr>
          <w:rFonts w:ascii="Calibri" w:eastAsia="Times New Roman" w:hAnsi="Calibri" w:cs="Calibri"/>
          <w:color w:val="757070"/>
        </w:rPr>
      </w:pPr>
      <w:r>
        <w:rPr>
          <w:rFonts w:ascii="Calibri" w:hAnsi="Calibri"/>
        </w:rPr>
        <w:t>Quels sont les objectifs visés par le(s) changement(s) proposé(s)?</w:t>
      </w:r>
    </w:p>
    <w:p w14:paraId="59E48734" w14:textId="1D1C93AF" w:rsidR="001B2229" w:rsidRPr="006B582C" w:rsidRDefault="001B2229" w:rsidP="001B2229">
      <w:pPr>
        <w:numPr>
          <w:ilvl w:val="1"/>
          <w:numId w:val="15"/>
        </w:numPr>
        <w:spacing w:after="0" w:line="240" w:lineRule="auto"/>
        <w:contextualSpacing/>
        <w:textAlignment w:val="center"/>
        <w:rPr>
          <w:rFonts w:ascii="Calibri" w:eastAsia="Times New Roman" w:hAnsi="Calibri" w:cs="Calibri"/>
          <w:color w:val="757070"/>
        </w:rPr>
      </w:pPr>
      <w:r>
        <w:rPr>
          <w:rFonts w:ascii="Calibri" w:hAnsi="Calibri"/>
        </w:rPr>
        <w:lastRenderedPageBreak/>
        <w:t>Ce changement se produit-il au niveau d</w:t>
      </w:r>
      <w:r w:rsidR="00264A1B">
        <w:rPr>
          <w:rFonts w:ascii="Calibri" w:hAnsi="Calibri"/>
        </w:rPr>
        <w:t>’</w:t>
      </w:r>
      <w:r>
        <w:rPr>
          <w:rFonts w:ascii="Calibri" w:hAnsi="Calibri"/>
        </w:rPr>
        <w:t>un projet ou de l</w:t>
      </w:r>
      <w:r w:rsidR="00264A1B">
        <w:rPr>
          <w:rFonts w:ascii="Calibri" w:hAnsi="Calibri"/>
        </w:rPr>
        <w:t>’</w:t>
      </w:r>
      <w:r>
        <w:rPr>
          <w:rFonts w:ascii="Calibri" w:hAnsi="Calibri"/>
        </w:rPr>
        <w:t>organisation?</w:t>
      </w:r>
    </w:p>
    <w:p w14:paraId="2F23BD4B" w14:textId="1F6CB212" w:rsidR="001B2229" w:rsidRPr="006B582C" w:rsidRDefault="001B2229" w:rsidP="001B2229">
      <w:pPr>
        <w:numPr>
          <w:ilvl w:val="1"/>
          <w:numId w:val="15"/>
        </w:numPr>
        <w:spacing w:after="0" w:line="240" w:lineRule="auto"/>
        <w:contextualSpacing/>
        <w:textAlignment w:val="center"/>
        <w:rPr>
          <w:rFonts w:ascii="Calibri" w:eastAsia="Times New Roman" w:hAnsi="Calibri" w:cs="Calibri"/>
          <w:color w:val="757070"/>
        </w:rPr>
      </w:pPr>
      <w:r>
        <w:rPr>
          <w:rFonts w:ascii="Calibri" w:hAnsi="Calibri"/>
        </w:rPr>
        <w:t>Quel sera l</w:t>
      </w:r>
      <w:r w:rsidR="00264A1B">
        <w:rPr>
          <w:rFonts w:ascii="Calibri" w:hAnsi="Calibri"/>
        </w:rPr>
        <w:t>’</w:t>
      </w:r>
      <w:r>
        <w:rPr>
          <w:rFonts w:ascii="Calibri" w:hAnsi="Calibri"/>
        </w:rPr>
        <w:t>impact du changement sur l</w:t>
      </w:r>
      <w:r w:rsidR="00264A1B">
        <w:rPr>
          <w:rFonts w:ascii="Calibri" w:hAnsi="Calibri"/>
        </w:rPr>
        <w:t>’</w:t>
      </w:r>
      <w:r>
        <w:rPr>
          <w:rFonts w:ascii="Calibri" w:hAnsi="Calibri"/>
        </w:rPr>
        <w:t>organisation et sur les employés?</w:t>
      </w:r>
    </w:p>
    <w:p w14:paraId="12A8783A" w14:textId="77777777" w:rsidR="00A239B2" w:rsidRDefault="001B2229" w:rsidP="00A239B2">
      <w:pPr>
        <w:numPr>
          <w:ilvl w:val="1"/>
          <w:numId w:val="15"/>
        </w:numPr>
        <w:spacing w:after="0" w:line="240" w:lineRule="auto"/>
        <w:contextualSpacing/>
        <w:textAlignment w:val="center"/>
        <w:rPr>
          <w:rFonts w:ascii="Calibri" w:eastAsia="Times New Roman" w:hAnsi="Calibri" w:cs="Calibri"/>
          <w:color w:val="757070"/>
        </w:rPr>
      </w:pPr>
      <w:r>
        <w:rPr>
          <w:rFonts w:ascii="Calibri" w:hAnsi="Calibri"/>
        </w:rPr>
        <w:t>Quels seront les avantages pour l</w:t>
      </w:r>
      <w:r w:rsidR="00264A1B">
        <w:rPr>
          <w:rFonts w:ascii="Calibri" w:hAnsi="Calibri"/>
        </w:rPr>
        <w:t>’</w:t>
      </w:r>
      <w:r>
        <w:rPr>
          <w:rFonts w:ascii="Calibri" w:hAnsi="Calibri"/>
        </w:rPr>
        <w:t>organisation et ses employés?</w:t>
      </w:r>
    </w:p>
    <w:p w14:paraId="1883BF22" w14:textId="64190888" w:rsidR="00A239B2" w:rsidRPr="00A239B2" w:rsidRDefault="001B2229" w:rsidP="00A239B2">
      <w:pPr>
        <w:numPr>
          <w:ilvl w:val="1"/>
          <w:numId w:val="15"/>
        </w:numPr>
        <w:spacing w:after="0" w:line="240" w:lineRule="auto"/>
        <w:contextualSpacing/>
        <w:textAlignment w:val="center"/>
        <w:rPr>
          <w:rFonts w:ascii="Calibri" w:eastAsia="Times New Roman" w:hAnsi="Calibri" w:cs="Calibri"/>
          <w:color w:val="757070"/>
        </w:rPr>
      </w:pPr>
      <w:r w:rsidRPr="00A239B2">
        <w:rPr>
          <w:rFonts w:ascii="Calibri" w:hAnsi="Calibri"/>
        </w:rPr>
        <w:t>Quelle est l</w:t>
      </w:r>
      <w:r w:rsidR="00264A1B" w:rsidRPr="00A239B2">
        <w:rPr>
          <w:rFonts w:ascii="Calibri" w:hAnsi="Calibri"/>
        </w:rPr>
        <w:t>’</w:t>
      </w:r>
      <w:r w:rsidRPr="00A239B2">
        <w:rPr>
          <w:rFonts w:ascii="Calibri" w:hAnsi="Calibri"/>
        </w:rPr>
        <w:t>expérience en milieu de travail recherchée? Comment cela contribue-t-il à concrétiser la vision de l</w:t>
      </w:r>
      <w:r w:rsidR="00264A1B" w:rsidRPr="00A239B2">
        <w:rPr>
          <w:rFonts w:ascii="Calibri" w:hAnsi="Calibri"/>
        </w:rPr>
        <w:t>’</w:t>
      </w:r>
      <w:r w:rsidRPr="00A239B2">
        <w:rPr>
          <w:rFonts w:ascii="Calibri" w:hAnsi="Calibri"/>
        </w:rPr>
        <w:t>organisation?</w:t>
      </w:r>
    </w:p>
    <w:p w14:paraId="18B512A4" w14:textId="77777777" w:rsidR="00A239B2" w:rsidRPr="00A239B2" w:rsidRDefault="00A239B2" w:rsidP="00A239B2">
      <w:pPr>
        <w:spacing w:after="0" w:line="240" w:lineRule="auto"/>
        <w:contextualSpacing/>
        <w:textAlignment w:val="center"/>
        <w:rPr>
          <w:rFonts w:cstheme="minorHAnsi"/>
          <w:b/>
          <w:color w:val="4CB6A0" w:themeColor="accent2"/>
          <w:sz w:val="28"/>
        </w:rPr>
      </w:pPr>
    </w:p>
    <w:p w14:paraId="5FA7BB7F" w14:textId="11482B62" w:rsidR="001772B7" w:rsidRPr="006B582C" w:rsidRDefault="00A239B2" w:rsidP="00A239B2">
      <w:pPr>
        <w:spacing w:after="0" w:line="240" w:lineRule="auto"/>
        <w:contextualSpacing/>
        <w:textAlignment w:val="center"/>
        <w:rPr>
          <w:rFonts w:cstheme="minorHAnsi"/>
          <w:b/>
          <w:color w:val="4CB6A0" w:themeColor="accent2"/>
          <w:sz w:val="28"/>
        </w:rPr>
      </w:pPr>
      <w:r>
        <w:rPr>
          <w:b/>
          <w:color w:val="4CB6A0" w:themeColor="accent2"/>
          <w:sz w:val="28"/>
        </w:rPr>
        <w:t xml:space="preserve"> </w:t>
      </w:r>
      <w:r w:rsidR="00BA033E">
        <w:rPr>
          <w:b/>
          <w:color w:val="4CB6A0" w:themeColor="accent2"/>
          <w:sz w:val="28"/>
        </w:rPr>
        <w:t>Conseils utiles</w:t>
      </w:r>
      <w:r w:rsidR="00E8642B">
        <w:rPr>
          <w:b/>
          <w:color w:val="4CB6A0" w:themeColor="accent2"/>
          <w:sz w:val="28"/>
        </w:rPr>
        <w:t xml:space="preserve"> </w:t>
      </w:r>
      <w:r w:rsidR="00E8642B">
        <w:rPr>
          <w:noProof/>
          <w:lang w:val="en-CA" w:eastAsia="en-CA"/>
        </w:rPr>
        <w:drawing>
          <wp:inline distT="0" distB="0" distL="0" distR="0" wp14:anchorId="3D6F66FC" wp14:editId="5CA43979">
            <wp:extent cx="278296" cy="267383"/>
            <wp:effectExtent l="0" t="0" r="7620" b="0"/>
            <wp:docPr id="1" name="Picture 1" descr="icone conseils u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052" cy="312305"/>
                    </a:xfrm>
                    <a:prstGeom prst="rect">
                      <a:avLst/>
                    </a:prstGeom>
                  </pic:spPr>
                </pic:pic>
              </a:graphicData>
            </a:graphic>
          </wp:inline>
        </w:drawing>
      </w:r>
    </w:p>
    <w:p w14:paraId="28915A1A" w14:textId="09412D50" w:rsidR="001772B7" w:rsidRPr="006B582C" w:rsidRDefault="001772B7" w:rsidP="00492509">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Pr>
          <w:rFonts w:ascii="Calibri" w:hAnsi="Calibri"/>
          <w:bCs/>
          <w:iCs/>
          <w:sz w:val="21"/>
          <w:szCs w:val="21"/>
        </w:rPr>
        <w:t>Le changement est souvent vecteur d</w:t>
      </w:r>
      <w:r w:rsidR="00264A1B">
        <w:rPr>
          <w:rFonts w:ascii="Calibri" w:hAnsi="Calibri"/>
          <w:bCs/>
          <w:iCs/>
          <w:sz w:val="21"/>
          <w:szCs w:val="21"/>
        </w:rPr>
        <w:t>’</w:t>
      </w:r>
      <w:r>
        <w:rPr>
          <w:rFonts w:ascii="Calibri" w:hAnsi="Calibri"/>
          <w:bCs/>
          <w:iCs/>
          <w:sz w:val="21"/>
          <w:szCs w:val="21"/>
        </w:rPr>
        <w:t>un certain degré d</w:t>
      </w:r>
      <w:r w:rsidR="00264A1B">
        <w:rPr>
          <w:rFonts w:ascii="Calibri" w:hAnsi="Calibri"/>
          <w:bCs/>
          <w:iCs/>
          <w:sz w:val="21"/>
          <w:szCs w:val="21"/>
        </w:rPr>
        <w:t>’</w:t>
      </w:r>
      <w:r>
        <w:rPr>
          <w:rFonts w:ascii="Calibri" w:hAnsi="Calibri"/>
          <w:bCs/>
          <w:iCs/>
          <w:sz w:val="21"/>
          <w:szCs w:val="21"/>
        </w:rPr>
        <w:t>incertitude chez les employés. Les dirigeants peuvent dissiper les rumeurs et atténuer l</w:t>
      </w:r>
      <w:r w:rsidR="00264A1B">
        <w:rPr>
          <w:rFonts w:ascii="Calibri" w:hAnsi="Calibri"/>
          <w:bCs/>
          <w:iCs/>
          <w:sz w:val="21"/>
          <w:szCs w:val="21"/>
        </w:rPr>
        <w:t>’</w:t>
      </w:r>
      <w:r>
        <w:rPr>
          <w:rFonts w:ascii="Calibri" w:hAnsi="Calibri"/>
          <w:bCs/>
          <w:iCs/>
          <w:sz w:val="21"/>
          <w:szCs w:val="21"/>
        </w:rPr>
        <w:t xml:space="preserve">anxiété en </w:t>
      </w:r>
      <w:r>
        <w:rPr>
          <w:rFonts w:ascii="Calibri" w:hAnsi="Calibri"/>
          <w:b/>
          <w:bCs/>
          <w:iCs/>
          <w:sz w:val="21"/>
          <w:szCs w:val="21"/>
        </w:rPr>
        <w:t>communiquant des messages clairs et cohérents</w:t>
      </w:r>
      <w:r>
        <w:rPr>
          <w:rFonts w:ascii="Calibri" w:hAnsi="Calibri"/>
          <w:bCs/>
          <w:iCs/>
          <w:sz w:val="21"/>
          <w:szCs w:val="21"/>
        </w:rPr>
        <w:t>.</w:t>
      </w:r>
    </w:p>
    <w:p w14:paraId="6B3A6777" w14:textId="73610727" w:rsidR="001772B7" w:rsidRPr="006B582C" w:rsidRDefault="001772B7" w:rsidP="001772B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Pr>
          <w:rFonts w:ascii="Calibri" w:hAnsi="Calibri"/>
          <w:b/>
          <w:bCs/>
          <w:iCs/>
          <w:sz w:val="21"/>
          <w:szCs w:val="21"/>
        </w:rPr>
        <w:t>Le calendrier est primordial</w:t>
      </w:r>
      <w:r>
        <w:rPr>
          <w:rFonts w:ascii="Calibri" w:hAnsi="Calibri"/>
          <w:bCs/>
          <w:iCs/>
          <w:sz w:val="21"/>
          <w:szCs w:val="21"/>
        </w:rPr>
        <w:t>, mais le choix du moment peut souvent devenir un exercice d</w:t>
      </w:r>
      <w:r w:rsidR="00264A1B">
        <w:rPr>
          <w:rFonts w:ascii="Calibri" w:hAnsi="Calibri"/>
          <w:bCs/>
          <w:iCs/>
          <w:sz w:val="21"/>
          <w:szCs w:val="21"/>
        </w:rPr>
        <w:t>’</w:t>
      </w:r>
      <w:r>
        <w:rPr>
          <w:rFonts w:ascii="Calibri" w:hAnsi="Calibri"/>
          <w:bCs/>
          <w:iCs/>
          <w:sz w:val="21"/>
          <w:szCs w:val="21"/>
        </w:rPr>
        <w:t>équilibre délicat. Par exemple, si vous communiquez un changement trop tôt, vous risquez de vous aliéner les employés si le changement annoncé ne se concrétise pas. Si vous annoncez un changement trop tard, et que les employés l</w:t>
      </w:r>
      <w:r w:rsidR="00264A1B">
        <w:rPr>
          <w:rFonts w:ascii="Calibri" w:hAnsi="Calibri"/>
          <w:bCs/>
          <w:iCs/>
          <w:sz w:val="21"/>
          <w:szCs w:val="21"/>
        </w:rPr>
        <w:t>’</w:t>
      </w:r>
      <w:r>
        <w:rPr>
          <w:rFonts w:ascii="Calibri" w:hAnsi="Calibri"/>
          <w:bCs/>
          <w:iCs/>
          <w:sz w:val="21"/>
          <w:szCs w:val="21"/>
        </w:rPr>
        <w:t>apprennent ou en entendent parler avant que la direction les en informe, ils n</w:t>
      </w:r>
      <w:r w:rsidR="00264A1B">
        <w:rPr>
          <w:rFonts w:ascii="Calibri" w:hAnsi="Calibri"/>
          <w:bCs/>
          <w:iCs/>
          <w:sz w:val="21"/>
          <w:szCs w:val="21"/>
        </w:rPr>
        <w:t>’</w:t>
      </w:r>
      <w:r>
        <w:rPr>
          <w:rFonts w:ascii="Calibri" w:hAnsi="Calibri"/>
          <w:bCs/>
          <w:iCs/>
          <w:sz w:val="21"/>
          <w:szCs w:val="21"/>
        </w:rPr>
        <w:t>auront plus confiance en la transparence de l</w:t>
      </w:r>
      <w:r w:rsidR="00264A1B">
        <w:rPr>
          <w:rFonts w:ascii="Calibri" w:hAnsi="Calibri"/>
          <w:bCs/>
          <w:iCs/>
          <w:sz w:val="21"/>
          <w:szCs w:val="21"/>
        </w:rPr>
        <w:t>’</w:t>
      </w:r>
      <w:r>
        <w:rPr>
          <w:rFonts w:ascii="Calibri" w:hAnsi="Calibri"/>
          <w:bCs/>
          <w:iCs/>
          <w:sz w:val="21"/>
          <w:szCs w:val="21"/>
        </w:rPr>
        <w:t xml:space="preserve">organisation ni ne </w:t>
      </w:r>
      <w:proofErr w:type="gramStart"/>
      <w:r>
        <w:rPr>
          <w:rFonts w:ascii="Calibri" w:hAnsi="Calibri"/>
          <w:bCs/>
          <w:iCs/>
          <w:sz w:val="21"/>
          <w:szCs w:val="21"/>
        </w:rPr>
        <w:t>penseront qu</w:t>
      </w:r>
      <w:r w:rsidR="00264A1B">
        <w:rPr>
          <w:rFonts w:ascii="Calibri" w:hAnsi="Calibri"/>
          <w:bCs/>
          <w:iCs/>
          <w:sz w:val="21"/>
          <w:szCs w:val="21"/>
        </w:rPr>
        <w:t>’</w:t>
      </w:r>
      <w:r>
        <w:rPr>
          <w:rFonts w:ascii="Calibri" w:hAnsi="Calibri"/>
          <w:bCs/>
          <w:iCs/>
          <w:sz w:val="21"/>
          <w:szCs w:val="21"/>
        </w:rPr>
        <w:t>elle</w:t>
      </w:r>
      <w:proofErr w:type="gramEnd"/>
      <w:r>
        <w:rPr>
          <w:rFonts w:ascii="Calibri" w:hAnsi="Calibri"/>
          <w:bCs/>
          <w:iCs/>
          <w:sz w:val="21"/>
          <w:szCs w:val="21"/>
        </w:rPr>
        <w:t xml:space="preserve"> agit dans leur intérêt.</w:t>
      </w:r>
    </w:p>
    <w:p w14:paraId="3AA04022" w14:textId="55C650A6" w:rsidR="001772B7" w:rsidRPr="006B582C" w:rsidRDefault="001772B7" w:rsidP="001772B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Pr>
          <w:rFonts w:ascii="Calibri" w:hAnsi="Calibri"/>
          <w:b/>
          <w:bCs/>
          <w:iCs/>
          <w:sz w:val="21"/>
          <w:szCs w:val="21"/>
        </w:rPr>
        <w:t xml:space="preserve">La </w:t>
      </w:r>
      <w:r w:rsidR="00FF553C">
        <w:rPr>
          <w:rFonts w:ascii="Calibri" w:hAnsi="Calibri"/>
          <w:b/>
          <w:bCs/>
          <w:iCs/>
          <w:sz w:val="21"/>
          <w:szCs w:val="21"/>
        </w:rPr>
        <w:t>consultation</w:t>
      </w:r>
      <w:r>
        <w:rPr>
          <w:rFonts w:ascii="Calibri" w:hAnsi="Calibri"/>
          <w:b/>
          <w:bCs/>
          <w:iCs/>
          <w:sz w:val="21"/>
          <w:szCs w:val="21"/>
        </w:rPr>
        <w:t xml:space="preserve"> des employés et les communications internes ne doivent pas être traitées comme des éléments ponctuels acquis une bonne fois pour toutes</w:t>
      </w:r>
      <w:r>
        <w:rPr>
          <w:rFonts w:ascii="Calibri" w:hAnsi="Calibri"/>
          <w:bCs/>
          <w:iCs/>
          <w:sz w:val="21"/>
          <w:szCs w:val="21"/>
        </w:rPr>
        <w:t>; au contraire, elles devraient constituer la base d</w:t>
      </w:r>
      <w:r w:rsidR="00264A1B">
        <w:rPr>
          <w:rFonts w:ascii="Calibri" w:hAnsi="Calibri"/>
          <w:bCs/>
          <w:iCs/>
          <w:sz w:val="21"/>
          <w:szCs w:val="21"/>
        </w:rPr>
        <w:t>’</w:t>
      </w:r>
      <w:r>
        <w:rPr>
          <w:rFonts w:ascii="Calibri" w:hAnsi="Calibri"/>
          <w:bCs/>
          <w:iCs/>
          <w:sz w:val="21"/>
          <w:szCs w:val="21"/>
        </w:rPr>
        <w:t>une stratégie cohérente de gestion du changement, qui n</w:t>
      </w:r>
      <w:r w:rsidR="00264A1B">
        <w:rPr>
          <w:rFonts w:ascii="Calibri" w:hAnsi="Calibri"/>
          <w:bCs/>
          <w:iCs/>
          <w:sz w:val="21"/>
          <w:szCs w:val="21"/>
        </w:rPr>
        <w:t>’</w:t>
      </w:r>
      <w:r>
        <w:rPr>
          <w:rFonts w:ascii="Calibri" w:hAnsi="Calibri"/>
          <w:bCs/>
          <w:iCs/>
          <w:sz w:val="21"/>
          <w:szCs w:val="21"/>
        </w:rPr>
        <w:t>est souvent pas encore définie à ce stade précoce du projet.</w:t>
      </w:r>
    </w:p>
    <w:p w14:paraId="30C93497" w14:textId="397B0565" w:rsidR="001772B7" w:rsidRPr="006B582C" w:rsidRDefault="001772B7" w:rsidP="001772B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Pr>
          <w:rFonts w:ascii="Calibri" w:hAnsi="Calibri"/>
          <w:b/>
          <w:bCs/>
          <w:iCs/>
          <w:sz w:val="21"/>
          <w:szCs w:val="21"/>
        </w:rPr>
        <w:t>Toujours communiquer les changements de comportement souhaités</w:t>
      </w:r>
      <w:r>
        <w:rPr>
          <w:rFonts w:ascii="Calibri" w:hAnsi="Calibri"/>
          <w:bCs/>
          <w:iCs/>
          <w:sz w:val="21"/>
          <w:szCs w:val="21"/>
        </w:rPr>
        <w:t xml:space="preserve"> : si le changement qui se produit nécessite une modification du comportement des employés, les communications internes devraient préciser quelles sont ces nouvelles attentes, pourquoi </w:t>
      </w:r>
      <w:r w:rsidR="00FF553C">
        <w:rPr>
          <w:rFonts w:ascii="Calibri" w:hAnsi="Calibri"/>
          <w:bCs/>
          <w:iCs/>
          <w:sz w:val="21"/>
          <w:szCs w:val="21"/>
        </w:rPr>
        <w:t>celles-ci sont</w:t>
      </w:r>
      <w:r>
        <w:rPr>
          <w:rFonts w:ascii="Calibri" w:hAnsi="Calibri"/>
          <w:bCs/>
          <w:iCs/>
          <w:sz w:val="21"/>
          <w:szCs w:val="21"/>
        </w:rPr>
        <w:t xml:space="preserve"> important</w:t>
      </w:r>
      <w:r w:rsidR="00FF553C">
        <w:rPr>
          <w:rFonts w:ascii="Calibri" w:hAnsi="Calibri"/>
          <w:bCs/>
          <w:iCs/>
          <w:sz w:val="21"/>
          <w:szCs w:val="21"/>
        </w:rPr>
        <w:t>es</w:t>
      </w:r>
      <w:r>
        <w:rPr>
          <w:rFonts w:ascii="Calibri" w:hAnsi="Calibri"/>
          <w:bCs/>
          <w:iCs/>
          <w:sz w:val="21"/>
          <w:szCs w:val="21"/>
        </w:rPr>
        <w:t xml:space="preserve"> pour l</w:t>
      </w:r>
      <w:r w:rsidR="00264A1B">
        <w:rPr>
          <w:rFonts w:ascii="Calibri" w:hAnsi="Calibri"/>
          <w:bCs/>
          <w:iCs/>
          <w:sz w:val="21"/>
          <w:szCs w:val="21"/>
        </w:rPr>
        <w:t>’</w:t>
      </w:r>
      <w:r>
        <w:rPr>
          <w:rFonts w:ascii="Calibri" w:hAnsi="Calibri"/>
          <w:bCs/>
          <w:iCs/>
          <w:sz w:val="21"/>
          <w:szCs w:val="21"/>
        </w:rPr>
        <w:t>organisation et pour les personnes – qu</w:t>
      </w:r>
      <w:r w:rsidR="00264A1B">
        <w:rPr>
          <w:rFonts w:ascii="Calibri" w:hAnsi="Calibri"/>
          <w:bCs/>
          <w:iCs/>
          <w:sz w:val="21"/>
          <w:szCs w:val="21"/>
        </w:rPr>
        <w:t>’</w:t>
      </w:r>
      <w:r>
        <w:rPr>
          <w:rFonts w:ascii="Calibri" w:hAnsi="Calibri"/>
          <w:bCs/>
          <w:iCs/>
          <w:sz w:val="21"/>
          <w:szCs w:val="21"/>
        </w:rPr>
        <w:t>est-ce que j</w:t>
      </w:r>
      <w:r w:rsidR="00264A1B">
        <w:rPr>
          <w:rFonts w:ascii="Calibri" w:hAnsi="Calibri"/>
          <w:bCs/>
          <w:iCs/>
          <w:sz w:val="21"/>
          <w:szCs w:val="21"/>
        </w:rPr>
        <w:t>’</w:t>
      </w:r>
      <w:r>
        <w:rPr>
          <w:rFonts w:ascii="Calibri" w:hAnsi="Calibri"/>
          <w:bCs/>
          <w:iCs/>
          <w:sz w:val="21"/>
          <w:szCs w:val="21"/>
        </w:rPr>
        <w:t>y gagne?</w:t>
      </w:r>
    </w:p>
    <w:p w14:paraId="5E8CD8F5" w14:textId="54A58BD4" w:rsidR="001772B7" w:rsidRPr="006B582C" w:rsidRDefault="001772B7" w:rsidP="00EE257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Pr>
          <w:rFonts w:ascii="Calibri" w:hAnsi="Calibri"/>
          <w:b/>
          <w:bCs/>
          <w:iCs/>
          <w:sz w:val="21"/>
          <w:szCs w:val="21"/>
        </w:rPr>
        <w:t>Encourager la rétroaction en temps réel</w:t>
      </w:r>
      <w:r>
        <w:rPr>
          <w:rFonts w:ascii="Calibri" w:hAnsi="Calibri"/>
          <w:bCs/>
          <w:iCs/>
          <w:sz w:val="21"/>
          <w:szCs w:val="21"/>
        </w:rPr>
        <w:t> : cette rétroaction peut être recueillie de différentes manières, notamment par l</w:t>
      </w:r>
      <w:r w:rsidR="00FF553C">
        <w:rPr>
          <w:rFonts w:ascii="Calibri" w:hAnsi="Calibri"/>
          <w:bCs/>
          <w:iCs/>
          <w:sz w:val="21"/>
          <w:szCs w:val="21"/>
        </w:rPr>
        <w:t xml:space="preserve">’entremise </w:t>
      </w:r>
      <w:r>
        <w:rPr>
          <w:rFonts w:ascii="Calibri" w:hAnsi="Calibri"/>
          <w:bCs/>
          <w:iCs/>
          <w:sz w:val="21"/>
          <w:szCs w:val="21"/>
        </w:rPr>
        <w:t>de réunions individuelles entre le gestionnaire et l</w:t>
      </w:r>
      <w:r w:rsidR="00264A1B">
        <w:rPr>
          <w:rFonts w:ascii="Calibri" w:hAnsi="Calibri"/>
          <w:bCs/>
          <w:iCs/>
          <w:sz w:val="21"/>
          <w:szCs w:val="21"/>
        </w:rPr>
        <w:t>’</w:t>
      </w:r>
      <w:r>
        <w:rPr>
          <w:rFonts w:ascii="Calibri" w:hAnsi="Calibri"/>
          <w:bCs/>
          <w:iCs/>
          <w:sz w:val="21"/>
          <w:szCs w:val="21"/>
        </w:rPr>
        <w:t>employé, d</w:t>
      </w:r>
      <w:r w:rsidR="00264A1B">
        <w:rPr>
          <w:rFonts w:ascii="Calibri" w:hAnsi="Calibri"/>
          <w:bCs/>
          <w:iCs/>
          <w:sz w:val="21"/>
          <w:szCs w:val="21"/>
        </w:rPr>
        <w:t>’</w:t>
      </w:r>
      <w:r>
        <w:rPr>
          <w:rFonts w:ascii="Calibri" w:hAnsi="Calibri"/>
          <w:bCs/>
          <w:iCs/>
          <w:sz w:val="21"/>
          <w:szCs w:val="21"/>
        </w:rPr>
        <w:t xml:space="preserve">ateliers ou de plateformes en ligne de rétroaction éclair comme </w:t>
      </w:r>
      <w:proofErr w:type="spellStart"/>
      <w:r>
        <w:rPr>
          <w:rFonts w:ascii="Calibri" w:hAnsi="Calibri"/>
          <w:bCs/>
          <w:iCs/>
          <w:sz w:val="21"/>
          <w:szCs w:val="21"/>
        </w:rPr>
        <w:t>Slido</w:t>
      </w:r>
      <w:proofErr w:type="spellEnd"/>
      <w:r>
        <w:rPr>
          <w:rFonts w:ascii="Calibri" w:hAnsi="Calibri"/>
          <w:bCs/>
          <w:iCs/>
          <w:sz w:val="21"/>
          <w:szCs w:val="21"/>
        </w:rPr>
        <w:t xml:space="preserve">, </w:t>
      </w:r>
      <w:proofErr w:type="spellStart"/>
      <w:r>
        <w:rPr>
          <w:rFonts w:ascii="Calibri" w:hAnsi="Calibri"/>
          <w:bCs/>
          <w:iCs/>
          <w:sz w:val="21"/>
          <w:szCs w:val="21"/>
        </w:rPr>
        <w:t>Mentimeter</w:t>
      </w:r>
      <w:proofErr w:type="spellEnd"/>
      <w:r>
        <w:rPr>
          <w:rFonts w:ascii="Calibri" w:hAnsi="Calibri"/>
          <w:bCs/>
          <w:iCs/>
          <w:sz w:val="21"/>
          <w:szCs w:val="21"/>
        </w:rPr>
        <w:t xml:space="preserve">, etc. La </w:t>
      </w:r>
      <w:r w:rsidR="00FF553C">
        <w:rPr>
          <w:rFonts w:ascii="Calibri" w:hAnsi="Calibri"/>
          <w:bCs/>
          <w:iCs/>
          <w:sz w:val="21"/>
          <w:szCs w:val="21"/>
        </w:rPr>
        <w:t>consultation</w:t>
      </w:r>
      <w:r>
        <w:rPr>
          <w:rFonts w:ascii="Calibri" w:hAnsi="Calibri"/>
          <w:bCs/>
          <w:iCs/>
          <w:sz w:val="21"/>
          <w:szCs w:val="21"/>
        </w:rPr>
        <w:t xml:space="preserve"> est optimale lorsque les employés ont le sentiment d</w:t>
      </w:r>
      <w:r w:rsidR="00264A1B">
        <w:rPr>
          <w:rFonts w:ascii="Calibri" w:hAnsi="Calibri"/>
          <w:bCs/>
          <w:iCs/>
          <w:sz w:val="21"/>
          <w:szCs w:val="21"/>
        </w:rPr>
        <w:t>’</w:t>
      </w:r>
      <w:r>
        <w:rPr>
          <w:rFonts w:ascii="Calibri" w:hAnsi="Calibri"/>
          <w:bCs/>
          <w:iCs/>
          <w:sz w:val="21"/>
          <w:szCs w:val="21"/>
        </w:rPr>
        <w:t>être entendus et que l</w:t>
      </w:r>
      <w:r w:rsidR="00264A1B">
        <w:rPr>
          <w:rFonts w:ascii="Calibri" w:hAnsi="Calibri"/>
          <w:bCs/>
          <w:iCs/>
          <w:sz w:val="21"/>
          <w:szCs w:val="21"/>
        </w:rPr>
        <w:t>’</w:t>
      </w:r>
      <w:r>
        <w:rPr>
          <w:rFonts w:ascii="Calibri" w:hAnsi="Calibri"/>
          <w:bCs/>
          <w:iCs/>
          <w:sz w:val="21"/>
          <w:szCs w:val="21"/>
        </w:rPr>
        <w:t xml:space="preserve">organisation assume la responsabilité de cette rétroaction. Cette méthode de </w:t>
      </w:r>
      <w:r w:rsidR="00FF553C">
        <w:rPr>
          <w:rFonts w:ascii="Calibri" w:hAnsi="Calibri"/>
          <w:bCs/>
          <w:iCs/>
          <w:sz w:val="21"/>
          <w:szCs w:val="21"/>
        </w:rPr>
        <w:t xml:space="preserve">consultation </w:t>
      </w:r>
      <w:r>
        <w:rPr>
          <w:rFonts w:ascii="Calibri" w:hAnsi="Calibri"/>
          <w:bCs/>
          <w:iCs/>
          <w:sz w:val="21"/>
          <w:szCs w:val="21"/>
        </w:rPr>
        <w:t>permet en outre de réagir en temps réel aux changements à mesure qu</w:t>
      </w:r>
      <w:r w:rsidR="00264A1B">
        <w:rPr>
          <w:rFonts w:ascii="Calibri" w:hAnsi="Calibri"/>
          <w:bCs/>
          <w:iCs/>
          <w:sz w:val="21"/>
          <w:szCs w:val="21"/>
        </w:rPr>
        <w:t>’</w:t>
      </w:r>
      <w:r>
        <w:rPr>
          <w:rFonts w:ascii="Calibri" w:hAnsi="Calibri"/>
          <w:bCs/>
          <w:iCs/>
          <w:sz w:val="21"/>
          <w:szCs w:val="21"/>
        </w:rPr>
        <w:t>ils se produisent, de sorte que l</w:t>
      </w:r>
      <w:r w:rsidR="00264A1B">
        <w:rPr>
          <w:rFonts w:ascii="Calibri" w:hAnsi="Calibri"/>
          <w:bCs/>
          <w:iCs/>
          <w:sz w:val="21"/>
          <w:szCs w:val="21"/>
        </w:rPr>
        <w:t>’</w:t>
      </w:r>
      <w:r>
        <w:rPr>
          <w:rFonts w:ascii="Calibri" w:hAnsi="Calibri"/>
          <w:bCs/>
          <w:iCs/>
          <w:sz w:val="21"/>
          <w:szCs w:val="21"/>
        </w:rPr>
        <w:t>organisation peut traiter les différents points sensibles lorsqu</w:t>
      </w:r>
      <w:r w:rsidR="00264A1B">
        <w:rPr>
          <w:rFonts w:ascii="Calibri" w:hAnsi="Calibri"/>
          <w:bCs/>
          <w:iCs/>
          <w:sz w:val="21"/>
          <w:szCs w:val="21"/>
        </w:rPr>
        <w:t>’</w:t>
      </w:r>
      <w:r>
        <w:rPr>
          <w:rFonts w:ascii="Calibri" w:hAnsi="Calibri"/>
          <w:bCs/>
          <w:iCs/>
          <w:sz w:val="21"/>
          <w:szCs w:val="21"/>
        </w:rPr>
        <w:t>ils apparaissent.</w:t>
      </w:r>
    </w:p>
    <w:p w14:paraId="080BD5FB" w14:textId="77777777" w:rsidR="00EE2577" w:rsidRPr="00264A1B" w:rsidRDefault="00EE2577" w:rsidP="00EE2577">
      <w:pPr>
        <w:spacing w:after="0" w:line="276" w:lineRule="auto"/>
        <w:ind w:left="132"/>
        <w:jc w:val="both"/>
        <w:textAlignment w:val="center"/>
        <w:rPr>
          <w:rFonts w:ascii="Calibri" w:eastAsia="Times New Roman" w:hAnsi="Calibri" w:cs="Times New Roman"/>
          <w:bCs/>
          <w:iCs/>
          <w:color w:val="1C465C"/>
          <w:sz w:val="21"/>
          <w:szCs w:val="21"/>
          <w:lang w:eastAsia="en-CA"/>
        </w:rPr>
      </w:pPr>
    </w:p>
    <w:p w14:paraId="3E672E1E" w14:textId="0C2AB758" w:rsidR="001772B7" w:rsidRPr="006B582C" w:rsidRDefault="001772B7" w:rsidP="001772B7">
      <w:pPr>
        <w:spacing w:after="0" w:line="240" w:lineRule="auto"/>
        <w:textAlignment w:val="center"/>
        <w:rPr>
          <w:rFonts w:eastAsia="Times New Roman" w:cstheme="minorHAnsi"/>
          <w:b/>
          <w:i/>
        </w:rPr>
      </w:pPr>
      <w:r>
        <w:rPr>
          <w:b/>
          <w:i/>
        </w:rPr>
        <w:t xml:space="preserve">Remarque : Toutes les activités suivantes devraient être communiquées par le champion ou le </w:t>
      </w:r>
      <w:r w:rsidR="005204BA">
        <w:rPr>
          <w:b/>
          <w:i/>
        </w:rPr>
        <w:t>parrain</w:t>
      </w:r>
      <w:r w:rsidR="00FF553C">
        <w:rPr>
          <w:b/>
          <w:i/>
        </w:rPr>
        <w:t xml:space="preserve"> </w:t>
      </w:r>
      <w:r>
        <w:rPr>
          <w:b/>
          <w:i/>
        </w:rPr>
        <w:t xml:space="preserve">du projet. </w:t>
      </w:r>
    </w:p>
    <w:tbl>
      <w:tblPr>
        <w:tblStyle w:val="TableGrid"/>
        <w:tblW w:w="5000" w:type="pct"/>
        <w:tblLook w:val="04A0" w:firstRow="1" w:lastRow="0" w:firstColumn="1" w:lastColumn="0" w:noHBand="0" w:noVBand="1"/>
        <w:tblDescription w:val="Tableau activités et objectifs"/>
      </w:tblPr>
      <w:tblGrid>
        <w:gridCol w:w="5432"/>
        <w:gridCol w:w="5778"/>
      </w:tblGrid>
      <w:tr w:rsidR="001772B7" w:rsidRPr="006B582C" w14:paraId="4670A97E" w14:textId="77777777" w:rsidTr="00A239B2">
        <w:trPr>
          <w:tblHeader/>
        </w:trPr>
        <w:tc>
          <w:tcPr>
            <w:tcW w:w="2423" w:type="pct"/>
            <w:shd w:val="clear" w:color="auto" w:fill="E7E6E6" w:themeFill="background2"/>
          </w:tcPr>
          <w:p w14:paraId="1760FC15" w14:textId="2EEC602A" w:rsidR="001772B7" w:rsidRPr="006B582C" w:rsidRDefault="001772B7" w:rsidP="0058192A">
            <w:pPr>
              <w:rPr>
                <w:rFonts w:eastAsia="Times New Roman" w:cstheme="minorHAnsi"/>
                <w:b/>
                <w:sz w:val="19"/>
                <w:szCs w:val="19"/>
              </w:rPr>
            </w:pPr>
            <w:r>
              <w:rPr>
                <w:b/>
                <w:sz w:val="19"/>
                <w:szCs w:val="19"/>
              </w:rPr>
              <w:t>Activité</w:t>
            </w:r>
          </w:p>
        </w:tc>
        <w:tc>
          <w:tcPr>
            <w:tcW w:w="2577" w:type="pct"/>
            <w:shd w:val="clear" w:color="auto" w:fill="E7E6E6" w:themeFill="background2"/>
          </w:tcPr>
          <w:p w14:paraId="7EB37A88" w14:textId="78C8DE0B" w:rsidR="001772B7" w:rsidRPr="006B582C" w:rsidRDefault="001772B7" w:rsidP="0058192A">
            <w:pPr>
              <w:rPr>
                <w:rFonts w:eastAsia="Times New Roman" w:cstheme="minorHAnsi"/>
                <w:b/>
                <w:sz w:val="19"/>
                <w:szCs w:val="19"/>
              </w:rPr>
            </w:pPr>
            <w:r>
              <w:rPr>
                <w:b/>
                <w:sz w:val="19"/>
                <w:szCs w:val="19"/>
              </w:rPr>
              <w:t>Objectif(s)</w:t>
            </w:r>
          </w:p>
        </w:tc>
      </w:tr>
      <w:tr w:rsidR="001772B7" w:rsidRPr="006B582C" w14:paraId="5F08526C" w14:textId="77777777" w:rsidTr="0058192A">
        <w:tc>
          <w:tcPr>
            <w:tcW w:w="2423" w:type="pct"/>
          </w:tcPr>
          <w:p w14:paraId="6B232ACD" w14:textId="4FB89E79" w:rsidR="001772B7" w:rsidRPr="006B582C" w:rsidRDefault="001772B7" w:rsidP="0058192A">
            <w:pPr>
              <w:rPr>
                <w:rFonts w:eastAsia="Times New Roman" w:cstheme="minorHAnsi"/>
                <w:sz w:val="19"/>
                <w:szCs w:val="19"/>
              </w:rPr>
            </w:pPr>
            <w:r>
              <w:rPr>
                <w:sz w:val="19"/>
                <w:szCs w:val="19"/>
              </w:rPr>
              <w:t>Définir la vision et les principes directeurs du milieu de travail</w:t>
            </w:r>
          </w:p>
        </w:tc>
        <w:tc>
          <w:tcPr>
            <w:tcW w:w="2577" w:type="pct"/>
          </w:tcPr>
          <w:p w14:paraId="24E65A62" w14:textId="177D97F9" w:rsidR="007041A1" w:rsidRPr="006B582C" w:rsidRDefault="007041A1" w:rsidP="003A1B36">
            <w:pPr>
              <w:pStyle w:val="ListParagraph"/>
              <w:numPr>
                <w:ilvl w:val="0"/>
                <w:numId w:val="16"/>
              </w:numPr>
              <w:tabs>
                <w:tab w:val="clear" w:pos="720"/>
              </w:tabs>
              <w:ind w:left="318" w:hanging="261"/>
              <w:rPr>
                <w:rFonts w:eastAsia="Times New Roman" w:cstheme="minorHAnsi"/>
                <w:sz w:val="19"/>
                <w:szCs w:val="19"/>
              </w:rPr>
            </w:pPr>
            <w:r>
              <w:rPr>
                <w:sz w:val="19"/>
                <w:szCs w:val="19"/>
              </w:rPr>
              <w:t xml:space="preserve">Mieux </w:t>
            </w:r>
            <w:r w:rsidR="00FF553C">
              <w:rPr>
                <w:sz w:val="19"/>
                <w:szCs w:val="19"/>
              </w:rPr>
              <w:t xml:space="preserve">orienter </w:t>
            </w:r>
            <w:r>
              <w:rPr>
                <w:sz w:val="19"/>
                <w:szCs w:val="19"/>
              </w:rPr>
              <w:t>les objectifs et la vision du projet</w:t>
            </w:r>
          </w:p>
          <w:p w14:paraId="6807F408" w14:textId="77777777" w:rsidR="007041A1" w:rsidRPr="006B582C" w:rsidRDefault="007041A1" w:rsidP="003A1B36">
            <w:pPr>
              <w:pStyle w:val="ListParagraph"/>
              <w:numPr>
                <w:ilvl w:val="0"/>
                <w:numId w:val="16"/>
              </w:numPr>
              <w:tabs>
                <w:tab w:val="clear" w:pos="720"/>
              </w:tabs>
              <w:ind w:left="318" w:hanging="261"/>
              <w:rPr>
                <w:rFonts w:eastAsia="Times New Roman" w:cstheme="minorHAnsi"/>
                <w:sz w:val="19"/>
                <w:szCs w:val="19"/>
              </w:rPr>
            </w:pPr>
            <w:r>
              <w:rPr>
                <w:sz w:val="19"/>
                <w:szCs w:val="19"/>
              </w:rPr>
              <w:t>Établir un parcours commun compréhensible par tous</w:t>
            </w:r>
          </w:p>
          <w:p w14:paraId="3F2DE71E" w14:textId="3FBA9357" w:rsidR="007041A1" w:rsidRPr="006B582C" w:rsidRDefault="007041A1" w:rsidP="007041A1">
            <w:pPr>
              <w:pStyle w:val="ListParagraph"/>
              <w:numPr>
                <w:ilvl w:val="0"/>
                <w:numId w:val="16"/>
              </w:numPr>
              <w:tabs>
                <w:tab w:val="clear" w:pos="720"/>
              </w:tabs>
              <w:ind w:left="318" w:hanging="261"/>
              <w:rPr>
                <w:rFonts w:eastAsia="Times New Roman" w:cstheme="minorHAnsi"/>
                <w:sz w:val="19"/>
                <w:szCs w:val="19"/>
              </w:rPr>
            </w:pPr>
            <w:r>
              <w:rPr>
                <w:sz w:val="19"/>
                <w:szCs w:val="19"/>
              </w:rPr>
              <w:t>Avoir quelque chose vers quoi travailler</w:t>
            </w:r>
          </w:p>
        </w:tc>
      </w:tr>
      <w:tr w:rsidR="001772B7" w:rsidRPr="006B582C" w14:paraId="2A998B53" w14:textId="77777777" w:rsidTr="0058192A">
        <w:tc>
          <w:tcPr>
            <w:tcW w:w="2423" w:type="pct"/>
          </w:tcPr>
          <w:p w14:paraId="5D4EE1FC" w14:textId="35DFA791" w:rsidR="001772B7" w:rsidRPr="006B582C" w:rsidRDefault="001772B7" w:rsidP="0058192A">
            <w:pPr>
              <w:rPr>
                <w:rFonts w:eastAsia="Times New Roman" w:cstheme="minorHAnsi"/>
                <w:sz w:val="19"/>
                <w:szCs w:val="19"/>
              </w:rPr>
            </w:pPr>
            <w:r>
              <w:rPr>
                <w:sz w:val="19"/>
                <w:szCs w:val="19"/>
              </w:rPr>
              <w:t>L</w:t>
            </w:r>
            <w:r w:rsidR="00264A1B">
              <w:rPr>
                <w:sz w:val="19"/>
                <w:szCs w:val="19"/>
              </w:rPr>
              <w:t>’</w:t>
            </w:r>
            <w:r>
              <w:rPr>
                <w:sz w:val="19"/>
                <w:szCs w:val="19"/>
              </w:rPr>
              <w:t>équipe dirigeante doit adhérer à la vision du milieu de travail</w:t>
            </w:r>
          </w:p>
        </w:tc>
        <w:tc>
          <w:tcPr>
            <w:tcW w:w="2577" w:type="pct"/>
          </w:tcPr>
          <w:p w14:paraId="364057D7" w14:textId="7C7E38DA" w:rsidR="001772B7" w:rsidRPr="006B582C" w:rsidRDefault="001772B7" w:rsidP="001772B7">
            <w:pPr>
              <w:pStyle w:val="ListParagraph"/>
              <w:numPr>
                <w:ilvl w:val="0"/>
                <w:numId w:val="16"/>
              </w:numPr>
              <w:tabs>
                <w:tab w:val="clear" w:pos="720"/>
              </w:tabs>
              <w:ind w:left="318" w:hanging="261"/>
              <w:rPr>
                <w:rFonts w:eastAsia="Times New Roman" w:cstheme="minorHAnsi"/>
                <w:sz w:val="19"/>
                <w:szCs w:val="19"/>
              </w:rPr>
            </w:pPr>
            <w:r>
              <w:rPr>
                <w:sz w:val="19"/>
                <w:szCs w:val="19"/>
              </w:rPr>
              <w:t>Obtenir l</w:t>
            </w:r>
            <w:r w:rsidR="00264A1B">
              <w:rPr>
                <w:sz w:val="19"/>
                <w:szCs w:val="19"/>
              </w:rPr>
              <w:t>’</w:t>
            </w:r>
            <w:r>
              <w:rPr>
                <w:sz w:val="19"/>
                <w:szCs w:val="19"/>
              </w:rPr>
              <w:t>adhésion des dirigeants et leur expliquer ce que l</w:t>
            </w:r>
            <w:r w:rsidR="00264A1B">
              <w:rPr>
                <w:sz w:val="19"/>
                <w:szCs w:val="19"/>
              </w:rPr>
              <w:t>’</w:t>
            </w:r>
            <w:r>
              <w:rPr>
                <w:sz w:val="19"/>
                <w:szCs w:val="19"/>
              </w:rPr>
              <w:t>on attend d</w:t>
            </w:r>
            <w:r w:rsidR="00264A1B">
              <w:rPr>
                <w:sz w:val="19"/>
                <w:szCs w:val="19"/>
              </w:rPr>
              <w:t>’</w:t>
            </w:r>
            <w:r>
              <w:rPr>
                <w:sz w:val="19"/>
                <w:szCs w:val="19"/>
              </w:rPr>
              <w:t>eux</w:t>
            </w:r>
          </w:p>
          <w:p w14:paraId="5D769E08" w14:textId="77777777" w:rsidR="001772B7" w:rsidRPr="006B582C" w:rsidRDefault="001772B7" w:rsidP="001772B7">
            <w:pPr>
              <w:pStyle w:val="ListParagraph"/>
              <w:numPr>
                <w:ilvl w:val="0"/>
                <w:numId w:val="16"/>
              </w:numPr>
              <w:tabs>
                <w:tab w:val="clear" w:pos="720"/>
              </w:tabs>
              <w:ind w:left="318" w:hanging="261"/>
              <w:rPr>
                <w:rFonts w:eastAsia="Times New Roman" w:cstheme="minorHAnsi"/>
                <w:sz w:val="19"/>
                <w:szCs w:val="19"/>
              </w:rPr>
            </w:pPr>
            <w:r>
              <w:rPr>
                <w:sz w:val="19"/>
                <w:szCs w:val="19"/>
              </w:rPr>
              <w:t>Fournir les messages clés</w:t>
            </w:r>
          </w:p>
        </w:tc>
      </w:tr>
      <w:tr w:rsidR="001772B7" w:rsidRPr="006B582C" w14:paraId="4E0573D6" w14:textId="77777777" w:rsidTr="0058192A">
        <w:tc>
          <w:tcPr>
            <w:tcW w:w="2423" w:type="pct"/>
          </w:tcPr>
          <w:p w14:paraId="5F82B0A3" w14:textId="50D50D4D" w:rsidR="001772B7" w:rsidRPr="006B582C" w:rsidRDefault="001772B7" w:rsidP="0058192A">
            <w:pPr>
              <w:rPr>
                <w:rFonts w:eastAsia="Times New Roman" w:cstheme="minorHAnsi"/>
                <w:sz w:val="19"/>
                <w:szCs w:val="19"/>
              </w:rPr>
            </w:pPr>
            <w:r>
              <w:rPr>
                <w:sz w:val="19"/>
                <w:szCs w:val="19"/>
              </w:rPr>
              <w:t>Informer l</w:t>
            </w:r>
            <w:r w:rsidR="00264A1B">
              <w:rPr>
                <w:sz w:val="19"/>
                <w:szCs w:val="19"/>
              </w:rPr>
              <w:t>’</w:t>
            </w:r>
            <w:r>
              <w:rPr>
                <w:sz w:val="19"/>
                <w:szCs w:val="19"/>
              </w:rPr>
              <w:t>équipe dirigeante de l</w:t>
            </w:r>
            <w:r w:rsidR="00264A1B">
              <w:rPr>
                <w:sz w:val="19"/>
                <w:szCs w:val="19"/>
              </w:rPr>
              <w:t>’</w:t>
            </w:r>
            <w:r>
              <w:rPr>
                <w:sz w:val="19"/>
                <w:szCs w:val="19"/>
              </w:rPr>
              <w:t>annonce prochaine du projet</w:t>
            </w:r>
          </w:p>
        </w:tc>
        <w:tc>
          <w:tcPr>
            <w:tcW w:w="2577" w:type="pct"/>
          </w:tcPr>
          <w:p w14:paraId="33BF53FA" w14:textId="3719D69D" w:rsidR="001772B7" w:rsidRPr="006B582C" w:rsidRDefault="00EA3B83" w:rsidP="00FF553C">
            <w:pPr>
              <w:pStyle w:val="ListParagraph"/>
              <w:numPr>
                <w:ilvl w:val="0"/>
                <w:numId w:val="16"/>
              </w:numPr>
              <w:tabs>
                <w:tab w:val="clear" w:pos="720"/>
              </w:tabs>
              <w:ind w:left="318" w:hanging="261"/>
              <w:rPr>
                <w:rFonts w:eastAsia="Times New Roman" w:cstheme="minorHAnsi"/>
                <w:sz w:val="19"/>
                <w:szCs w:val="19"/>
              </w:rPr>
            </w:pPr>
            <w:r>
              <w:rPr>
                <w:sz w:val="19"/>
                <w:szCs w:val="19"/>
              </w:rPr>
              <w:t>Préparer l</w:t>
            </w:r>
            <w:r w:rsidR="00264A1B">
              <w:rPr>
                <w:sz w:val="19"/>
                <w:szCs w:val="19"/>
              </w:rPr>
              <w:t>’</w:t>
            </w:r>
            <w:r>
              <w:rPr>
                <w:sz w:val="19"/>
                <w:szCs w:val="19"/>
              </w:rPr>
              <w:t xml:space="preserve">équipe dirigeante aux prochaines étapes, aux jalons à venir, aux activités de </w:t>
            </w:r>
            <w:r w:rsidR="00FF553C">
              <w:rPr>
                <w:sz w:val="19"/>
                <w:szCs w:val="19"/>
              </w:rPr>
              <w:t>consultation</w:t>
            </w:r>
            <w:r w:rsidR="005D2FBA">
              <w:rPr>
                <w:sz w:val="19"/>
                <w:szCs w:val="19"/>
              </w:rPr>
              <w:t xml:space="preserve"> </w:t>
            </w:r>
            <w:r>
              <w:rPr>
                <w:sz w:val="19"/>
                <w:szCs w:val="19"/>
              </w:rPr>
              <w:t>à venir et au rôle qu</w:t>
            </w:r>
            <w:r w:rsidR="00264A1B">
              <w:rPr>
                <w:sz w:val="19"/>
                <w:szCs w:val="19"/>
              </w:rPr>
              <w:t>’</w:t>
            </w:r>
            <w:r>
              <w:rPr>
                <w:sz w:val="19"/>
                <w:szCs w:val="19"/>
              </w:rPr>
              <w:t>elle devra jouer</w:t>
            </w:r>
          </w:p>
        </w:tc>
      </w:tr>
      <w:tr w:rsidR="001772B7" w:rsidRPr="006B582C" w14:paraId="558516DA" w14:textId="77777777" w:rsidTr="0058192A">
        <w:tc>
          <w:tcPr>
            <w:tcW w:w="2423" w:type="pct"/>
          </w:tcPr>
          <w:p w14:paraId="4239C6AA" w14:textId="30A2781F" w:rsidR="001772B7" w:rsidRPr="006B582C" w:rsidRDefault="001772B7" w:rsidP="0058192A">
            <w:pPr>
              <w:rPr>
                <w:rFonts w:eastAsia="Times New Roman" w:cstheme="minorHAnsi"/>
                <w:sz w:val="19"/>
                <w:szCs w:val="19"/>
              </w:rPr>
            </w:pPr>
            <w:r>
              <w:rPr>
                <w:sz w:val="19"/>
                <w:szCs w:val="19"/>
              </w:rPr>
              <w:t>Informer les cadres intermédiaires de l</w:t>
            </w:r>
            <w:r w:rsidR="00264A1B">
              <w:rPr>
                <w:sz w:val="19"/>
                <w:szCs w:val="19"/>
              </w:rPr>
              <w:t>’</w:t>
            </w:r>
            <w:r>
              <w:rPr>
                <w:sz w:val="19"/>
                <w:szCs w:val="19"/>
              </w:rPr>
              <w:t>annonce du projet à venir</w:t>
            </w:r>
          </w:p>
        </w:tc>
        <w:tc>
          <w:tcPr>
            <w:tcW w:w="2577" w:type="pct"/>
          </w:tcPr>
          <w:p w14:paraId="3D872D24" w14:textId="3A384732" w:rsidR="001772B7" w:rsidRPr="006B582C" w:rsidRDefault="00EA3B83" w:rsidP="001772B7">
            <w:pPr>
              <w:pStyle w:val="ListParagraph"/>
              <w:numPr>
                <w:ilvl w:val="0"/>
                <w:numId w:val="16"/>
              </w:numPr>
              <w:tabs>
                <w:tab w:val="clear" w:pos="720"/>
              </w:tabs>
              <w:ind w:left="318" w:hanging="261"/>
              <w:rPr>
                <w:rFonts w:eastAsia="Times New Roman" w:cstheme="minorHAnsi"/>
                <w:sz w:val="19"/>
                <w:szCs w:val="19"/>
              </w:rPr>
            </w:pPr>
            <w:r>
              <w:rPr>
                <w:sz w:val="19"/>
                <w:szCs w:val="19"/>
              </w:rPr>
              <w:t xml:space="preserve">Préparer les cadres intermédiaires aux prochaines étapes, aux jalons à venir, aux activités de </w:t>
            </w:r>
            <w:r w:rsidR="005D2FBA">
              <w:rPr>
                <w:sz w:val="19"/>
                <w:szCs w:val="19"/>
              </w:rPr>
              <w:t xml:space="preserve">consultation </w:t>
            </w:r>
            <w:r>
              <w:rPr>
                <w:sz w:val="19"/>
                <w:szCs w:val="19"/>
              </w:rPr>
              <w:t>à venir et leur expliquer ce que l</w:t>
            </w:r>
            <w:r w:rsidR="00264A1B">
              <w:rPr>
                <w:sz w:val="19"/>
                <w:szCs w:val="19"/>
              </w:rPr>
              <w:t>’</w:t>
            </w:r>
            <w:r>
              <w:rPr>
                <w:sz w:val="19"/>
                <w:szCs w:val="19"/>
              </w:rPr>
              <w:t>on attend d</w:t>
            </w:r>
            <w:r w:rsidR="00264A1B">
              <w:rPr>
                <w:sz w:val="19"/>
                <w:szCs w:val="19"/>
              </w:rPr>
              <w:t>’</w:t>
            </w:r>
            <w:r>
              <w:rPr>
                <w:sz w:val="19"/>
                <w:szCs w:val="19"/>
              </w:rPr>
              <w:t>eux</w:t>
            </w:r>
          </w:p>
          <w:p w14:paraId="05DB9F90" w14:textId="77777777" w:rsidR="001772B7" w:rsidRPr="006B582C" w:rsidRDefault="001772B7" w:rsidP="001772B7">
            <w:pPr>
              <w:pStyle w:val="ListParagraph"/>
              <w:numPr>
                <w:ilvl w:val="0"/>
                <w:numId w:val="16"/>
              </w:numPr>
              <w:tabs>
                <w:tab w:val="clear" w:pos="720"/>
              </w:tabs>
              <w:ind w:left="318" w:hanging="261"/>
              <w:rPr>
                <w:rFonts w:eastAsia="Times New Roman" w:cstheme="minorHAnsi"/>
                <w:sz w:val="19"/>
                <w:szCs w:val="19"/>
              </w:rPr>
            </w:pPr>
            <w:r>
              <w:rPr>
                <w:sz w:val="19"/>
                <w:szCs w:val="19"/>
              </w:rPr>
              <w:t>Fournir les messages clés</w:t>
            </w:r>
          </w:p>
        </w:tc>
      </w:tr>
      <w:tr w:rsidR="001772B7" w:rsidRPr="006B582C" w14:paraId="52B695C3" w14:textId="77777777" w:rsidTr="0058192A">
        <w:tc>
          <w:tcPr>
            <w:tcW w:w="2423" w:type="pct"/>
          </w:tcPr>
          <w:p w14:paraId="6DCA843B" w14:textId="77777777" w:rsidR="001772B7" w:rsidRPr="006B582C" w:rsidRDefault="001772B7" w:rsidP="0058192A">
            <w:pPr>
              <w:rPr>
                <w:rFonts w:eastAsia="Times New Roman" w:cstheme="minorHAnsi"/>
                <w:sz w:val="19"/>
                <w:szCs w:val="19"/>
              </w:rPr>
            </w:pPr>
            <w:r>
              <w:rPr>
                <w:sz w:val="19"/>
                <w:szCs w:val="19"/>
              </w:rPr>
              <w:t>Envoyer la première communication à tous les employés</w:t>
            </w:r>
          </w:p>
        </w:tc>
        <w:tc>
          <w:tcPr>
            <w:tcW w:w="2577" w:type="pct"/>
          </w:tcPr>
          <w:p w14:paraId="0D3FBFE0" w14:textId="5F7BD3B5" w:rsidR="001772B7" w:rsidRPr="006B582C" w:rsidRDefault="00EA3B83" w:rsidP="001772B7">
            <w:pPr>
              <w:pStyle w:val="ListParagraph"/>
              <w:numPr>
                <w:ilvl w:val="0"/>
                <w:numId w:val="16"/>
              </w:numPr>
              <w:tabs>
                <w:tab w:val="clear" w:pos="720"/>
              </w:tabs>
              <w:ind w:left="318" w:hanging="261"/>
              <w:rPr>
                <w:rFonts w:eastAsia="Times New Roman" w:cstheme="minorHAnsi"/>
                <w:sz w:val="19"/>
                <w:szCs w:val="19"/>
              </w:rPr>
            </w:pPr>
            <w:r>
              <w:rPr>
                <w:sz w:val="19"/>
                <w:szCs w:val="19"/>
              </w:rPr>
              <w:t>Sensibiliser et susciter l</w:t>
            </w:r>
            <w:r w:rsidR="00264A1B">
              <w:rPr>
                <w:sz w:val="19"/>
                <w:szCs w:val="19"/>
              </w:rPr>
              <w:t>’</w:t>
            </w:r>
            <w:r>
              <w:rPr>
                <w:sz w:val="19"/>
                <w:szCs w:val="19"/>
              </w:rPr>
              <w:t>envie quant au contexte, à la vision, aux objectifs, etc. du projet de modernisation</w:t>
            </w:r>
          </w:p>
          <w:p w14:paraId="61B0B257" w14:textId="627413A9" w:rsidR="001772B7" w:rsidRPr="006B582C" w:rsidRDefault="00EA3B83" w:rsidP="005D2FBA">
            <w:pPr>
              <w:pStyle w:val="ListParagraph"/>
              <w:numPr>
                <w:ilvl w:val="0"/>
                <w:numId w:val="16"/>
              </w:numPr>
              <w:tabs>
                <w:tab w:val="clear" w:pos="720"/>
              </w:tabs>
              <w:ind w:left="318" w:hanging="261"/>
              <w:rPr>
                <w:rFonts w:eastAsia="Times New Roman" w:cstheme="minorHAnsi"/>
                <w:sz w:val="19"/>
                <w:szCs w:val="19"/>
              </w:rPr>
            </w:pPr>
            <w:r>
              <w:rPr>
                <w:sz w:val="19"/>
                <w:szCs w:val="19"/>
              </w:rPr>
              <w:lastRenderedPageBreak/>
              <w:t xml:space="preserve">Informer les employés au sujet des prochaines étapes, des jalons à venir, des activités de </w:t>
            </w:r>
            <w:r w:rsidR="005D2FBA">
              <w:rPr>
                <w:sz w:val="19"/>
                <w:szCs w:val="19"/>
              </w:rPr>
              <w:t>consultation</w:t>
            </w:r>
            <w:r>
              <w:rPr>
                <w:sz w:val="19"/>
                <w:szCs w:val="19"/>
              </w:rPr>
              <w:t xml:space="preserve"> à venir et de ce que l</w:t>
            </w:r>
            <w:r w:rsidR="00264A1B">
              <w:rPr>
                <w:sz w:val="19"/>
                <w:szCs w:val="19"/>
              </w:rPr>
              <w:t>’</w:t>
            </w:r>
            <w:r>
              <w:rPr>
                <w:sz w:val="19"/>
                <w:szCs w:val="19"/>
              </w:rPr>
              <w:t>on attend d</w:t>
            </w:r>
            <w:r w:rsidR="00264A1B">
              <w:rPr>
                <w:sz w:val="19"/>
                <w:szCs w:val="19"/>
              </w:rPr>
              <w:t>’</w:t>
            </w:r>
            <w:r>
              <w:rPr>
                <w:sz w:val="19"/>
                <w:szCs w:val="19"/>
              </w:rPr>
              <w:t>eux</w:t>
            </w:r>
          </w:p>
        </w:tc>
      </w:tr>
      <w:tr w:rsidR="001772B7" w:rsidRPr="006B582C" w14:paraId="0BB9ECD4" w14:textId="77777777" w:rsidTr="0058192A">
        <w:tc>
          <w:tcPr>
            <w:tcW w:w="2423" w:type="pct"/>
          </w:tcPr>
          <w:p w14:paraId="419C31BB" w14:textId="14512288" w:rsidR="001772B7" w:rsidRPr="006B582C" w:rsidRDefault="001772B7" w:rsidP="0058192A">
            <w:pPr>
              <w:rPr>
                <w:rFonts w:eastAsia="Times New Roman" w:cstheme="minorHAnsi"/>
                <w:sz w:val="19"/>
                <w:szCs w:val="19"/>
              </w:rPr>
            </w:pPr>
            <w:r>
              <w:rPr>
                <w:sz w:val="19"/>
                <w:szCs w:val="19"/>
              </w:rPr>
              <w:lastRenderedPageBreak/>
              <w:t>Organiser une réunion générale avec tous les employés</w:t>
            </w:r>
          </w:p>
          <w:p w14:paraId="202CAF3F" w14:textId="77777777" w:rsidR="001772B7" w:rsidRPr="006B582C" w:rsidRDefault="001772B7" w:rsidP="0058192A">
            <w:pPr>
              <w:rPr>
                <w:rFonts w:eastAsia="Times New Roman" w:cstheme="minorHAnsi"/>
                <w:sz w:val="19"/>
                <w:szCs w:val="19"/>
                <w:lang w:eastAsia="en-CA"/>
              </w:rPr>
            </w:pPr>
          </w:p>
        </w:tc>
        <w:tc>
          <w:tcPr>
            <w:tcW w:w="2577" w:type="pct"/>
          </w:tcPr>
          <w:p w14:paraId="6D4BD555" w14:textId="2C14EF2E" w:rsidR="001772B7" w:rsidRPr="006B582C" w:rsidRDefault="00EA3B83" w:rsidP="001772B7">
            <w:pPr>
              <w:pStyle w:val="ListParagraph"/>
              <w:numPr>
                <w:ilvl w:val="0"/>
                <w:numId w:val="16"/>
              </w:numPr>
              <w:tabs>
                <w:tab w:val="clear" w:pos="720"/>
              </w:tabs>
              <w:ind w:left="318" w:hanging="261"/>
              <w:rPr>
                <w:rFonts w:eastAsia="Times New Roman" w:cstheme="minorHAnsi"/>
                <w:sz w:val="19"/>
                <w:szCs w:val="19"/>
              </w:rPr>
            </w:pPr>
            <w:r>
              <w:rPr>
                <w:sz w:val="19"/>
                <w:szCs w:val="19"/>
              </w:rPr>
              <w:t>Sensibiliser et susciter l</w:t>
            </w:r>
            <w:r w:rsidR="00264A1B">
              <w:rPr>
                <w:sz w:val="19"/>
                <w:szCs w:val="19"/>
              </w:rPr>
              <w:t>’</w:t>
            </w:r>
            <w:r>
              <w:rPr>
                <w:sz w:val="19"/>
                <w:szCs w:val="19"/>
              </w:rPr>
              <w:t>envie quant au contexte, à la vision, aux objectifs, etc. du projet de modernisation</w:t>
            </w:r>
          </w:p>
          <w:p w14:paraId="7A0FA24E" w14:textId="7BC54D18" w:rsidR="001772B7" w:rsidRPr="006B582C" w:rsidRDefault="007041A1" w:rsidP="001772B7">
            <w:pPr>
              <w:pStyle w:val="ListParagraph"/>
              <w:numPr>
                <w:ilvl w:val="0"/>
                <w:numId w:val="16"/>
              </w:numPr>
              <w:tabs>
                <w:tab w:val="clear" w:pos="720"/>
              </w:tabs>
              <w:ind w:left="318" w:hanging="261"/>
              <w:rPr>
                <w:rFonts w:eastAsia="Times New Roman" w:cstheme="minorHAnsi"/>
                <w:sz w:val="19"/>
                <w:szCs w:val="19"/>
              </w:rPr>
            </w:pPr>
            <w:r>
              <w:rPr>
                <w:sz w:val="19"/>
                <w:szCs w:val="19"/>
              </w:rPr>
              <w:t xml:space="preserve">Informer les employés au sujet des prochaines étapes, des jalons à venir, des activités de </w:t>
            </w:r>
            <w:r w:rsidR="00FF553C">
              <w:rPr>
                <w:sz w:val="19"/>
                <w:szCs w:val="19"/>
              </w:rPr>
              <w:t>consultation</w:t>
            </w:r>
            <w:r>
              <w:rPr>
                <w:sz w:val="19"/>
                <w:szCs w:val="19"/>
              </w:rPr>
              <w:t xml:space="preserve"> à venir et de ce que l</w:t>
            </w:r>
            <w:r w:rsidR="00264A1B">
              <w:rPr>
                <w:sz w:val="19"/>
                <w:szCs w:val="19"/>
              </w:rPr>
              <w:t>’</w:t>
            </w:r>
            <w:r>
              <w:rPr>
                <w:sz w:val="19"/>
                <w:szCs w:val="19"/>
              </w:rPr>
              <w:t>on attend d</w:t>
            </w:r>
            <w:r w:rsidR="00264A1B">
              <w:rPr>
                <w:sz w:val="19"/>
                <w:szCs w:val="19"/>
              </w:rPr>
              <w:t>’</w:t>
            </w:r>
            <w:r>
              <w:rPr>
                <w:sz w:val="19"/>
                <w:szCs w:val="19"/>
              </w:rPr>
              <w:t>eux; les sensibiliser au Milieu de travail GC</w:t>
            </w:r>
          </w:p>
          <w:p w14:paraId="5BE8C427" w14:textId="7BA2B008" w:rsidR="001772B7" w:rsidRPr="006B582C" w:rsidRDefault="001772B7" w:rsidP="00EE2577">
            <w:pPr>
              <w:pStyle w:val="ListParagraph"/>
              <w:numPr>
                <w:ilvl w:val="0"/>
                <w:numId w:val="16"/>
              </w:numPr>
              <w:tabs>
                <w:tab w:val="clear" w:pos="720"/>
              </w:tabs>
              <w:ind w:left="318" w:hanging="261"/>
              <w:rPr>
                <w:rFonts w:eastAsia="Times New Roman" w:cstheme="minorHAnsi"/>
                <w:sz w:val="19"/>
                <w:szCs w:val="19"/>
              </w:rPr>
            </w:pPr>
            <w:r>
              <w:rPr>
                <w:sz w:val="19"/>
                <w:szCs w:val="19"/>
              </w:rPr>
              <w:t>Préparer les employés au prochain sondage sur la programmation fonctionnelle (s</w:t>
            </w:r>
            <w:r w:rsidR="00264A1B">
              <w:rPr>
                <w:sz w:val="19"/>
                <w:szCs w:val="19"/>
              </w:rPr>
              <w:t>’</w:t>
            </w:r>
            <w:r>
              <w:rPr>
                <w:sz w:val="19"/>
                <w:szCs w:val="19"/>
              </w:rPr>
              <w:t xml:space="preserve">il y a lieu) </w:t>
            </w:r>
          </w:p>
        </w:tc>
      </w:tr>
      <w:tr w:rsidR="001772B7" w:rsidRPr="006B582C" w14:paraId="51152557" w14:textId="77777777" w:rsidTr="0058192A">
        <w:tc>
          <w:tcPr>
            <w:tcW w:w="2423" w:type="pct"/>
          </w:tcPr>
          <w:p w14:paraId="76BF40A0" w14:textId="55EA72CE" w:rsidR="001772B7" w:rsidRPr="006B582C" w:rsidRDefault="001772B7" w:rsidP="0058192A">
            <w:pPr>
              <w:rPr>
                <w:rFonts w:eastAsia="Times New Roman" w:cstheme="minorHAnsi"/>
                <w:sz w:val="19"/>
                <w:szCs w:val="19"/>
              </w:rPr>
            </w:pPr>
            <w:r>
              <w:rPr>
                <w:sz w:val="19"/>
                <w:szCs w:val="19"/>
              </w:rPr>
              <w:t>Lancer le sondage et les ateliers de programmation fonctionnelle du Milieu de travail GC avec la totalité de la population qui sera affectée par la modernisation du milieu de travail</w:t>
            </w:r>
          </w:p>
          <w:p w14:paraId="221F427F" w14:textId="77777777" w:rsidR="001772B7" w:rsidRPr="006B582C" w:rsidRDefault="001772B7" w:rsidP="0058192A">
            <w:pPr>
              <w:rPr>
                <w:rFonts w:eastAsia="Times New Roman" w:cstheme="minorHAnsi"/>
                <w:sz w:val="19"/>
                <w:szCs w:val="19"/>
                <w:lang w:eastAsia="en-CA"/>
              </w:rPr>
            </w:pPr>
          </w:p>
        </w:tc>
        <w:tc>
          <w:tcPr>
            <w:tcW w:w="2577" w:type="pct"/>
          </w:tcPr>
          <w:p w14:paraId="2446CC18" w14:textId="5DC84F62" w:rsidR="001772B7" w:rsidRPr="006B582C" w:rsidRDefault="00EA3B83" w:rsidP="001772B7">
            <w:pPr>
              <w:pStyle w:val="ListParagraph"/>
              <w:numPr>
                <w:ilvl w:val="0"/>
                <w:numId w:val="16"/>
              </w:numPr>
              <w:tabs>
                <w:tab w:val="clear" w:pos="720"/>
              </w:tabs>
              <w:ind w:left="318" w:hanging="261"/>
              <w:rPr>
                <w:rFonts w:eastAsia="Times New Roman" w:cstheme="minorHAnsi"/>
                <w:sz w:val="19"/>
                <w:szCs w:val="19"/>
              </w:rPr>
            </w:pPr>
            <w:r>
              <w:rPr>
                <w:sz w:val="19"/>
                <w:szCs w:val="19"/>
              </w:rPr>
              <w:t>Réitérer la vision du milieu de travail, ce que l</w:t>
            </w:r>
            <w:r w:rsidR="00264A1B">
              <w:rPr>
                <w:sz w:val="19"/>
                <w:szCs w:val="19"/>
              </w:rPr>
              <w:t>’</w:t>
            </w:r>
            <w:r>
              <w:rPr>
                <w:sz w:val="19"/>
                <w:szCs w:val="19"/>
              </w:rPr>
              <w:t>organisation attend de la population concernée (p. ex. se projeter dans le futur)</w:t>
            </w:r>
          </w:p>
          <w:p w14:paraId="4B1072E9" w14:textId="430E9638" w:rsidR="001772B7" w:rsidRPr="006B582C" w:rsidRDefault="00986C49" w:rsidP="003F5858">
            <w:pPr>
              <w:pStyle w:val="ListParagraph"/>
              <w:numPr>
                <w:ilvl w:val="0"/>
                <w:numId w:val="16"/>
              </w:numPr>
              <w:tabs>
                <w:tab w:val="clear" w:pos="720"/>
              </w:tabs>
              <w:ind w:left="318" w:hanging="261"/>
              <w:rPr>
                <w:rFonts w:eastAsia="Times New Roman" w:cstheme="minorHAnsi"/>
                <w:sz w:val="19"/>
                <w:szCs w:val="19"/>
              </w:rPr>
            </w:pPr>
            <w:r>
              <w:rPr>
                <w:sz w:val="19"/>
                <w:szCs w:val="19"/>
              </w:rPr>
              <w:t>Recueillir des données concernant les besoins fonctionnels de chaque groupe, les activités effectuées, les modes habituels d</w:t>
            </w:r>
            <w:r w:rsidR="00264A1B">
              <w:rPr>
                <w:sz w:val="19"/>
                <w:szCs w:val="19"/>
              </w:rPr>
              <w:t>’</w:t>
            </w:r>
            <w:r>
              <w:rPr>
                <w:sz w:val="19"/>
                <w:szCs w:val="19"/>
              </w:rPr>
              <w:t>interaction et de mobilité, ainsi que les styles et préférences généraux de travail de la population sondée</w:t>
            </w:r>
          </w:p>
        </w:tc>
      </w:tr>
      <w:tr w:rsidR="001772B7" w:rsidRPr="006B582C" w14:paraId="1B31BF84" w14:textId="77777777" w:rsidTr="0058192A">
        <w:tc>
          <w:tcPr>
            <w:tcW w:w="2423" w:type="pct"/>
          </w:tcPr>
          <w:p w14:paraId="33466C7F" w14:textId="14AC40AC" w:rsidR="001772B7" w:rsidRPr="006B582C" w:rsidRDefault="00AF7C5D" w:rsidP="0058192A">
            <w:pPr>
              <w:rPr>
                <w:rFonts w:eastAsia="Times New Roman" w:cstheme="minorHAnsi"/>
                <w:sz w:val="19"/>
                <w:szCs w:val="19"/>
              </w:rPr>
            </w:pPr>
            <w:r>
              <w:rPr>
                <w:sz w:val="19"/>
                <w:szCs w:val="19"/>
              </w:rPr>
              <w:t>Communiquer et expliquer les résultats du sondage</w:t>
            </w:r>
          </w:p>
          <w:p w14:paraId="2FBD2193" w14:textId="77777777" w:rsidR="001772B7" w:rsidRPr="006B582C" w:rsidRDefault="001772B7" w:rsidP="0058192A">
            <w:pPr>
              <w:rPr>
                <w:rFonts w:eastAsia="Times New Roman" w:cstheme="minorHAnsi"/>
                <w:sz w:val="19"/>
                <w:szCs w:val="19"/>
                <w:lang w:eastAsia="en-CA"/>
              </w:rPr>
            </w:pPr>
          </w:p>
        </w:tc>
        <w:tc>
          <w:tcPr>
            <w:tcW w:w="2577" w:type="pct"/>
          </w:tcPr>
          <w:p w14:paraId="5D2C82EA" w14:textId="3D84237A" w:rsidR="001772B7" w:rsidRPr="006B582C" w:rsidRDefault="00986C49" w:rsidP="001772B7">
            <w:pPr>
              <w:pStyle w:val="ListParagraph"/>
              <w:numPr>
                <w:ilvl w:val="0"/>
                <w:numId w:val="16"/>
              </w:numPr>
              <w:tabs>
                <w:tab w:val="clear" w:pos="720"/>
              </w:tabs>
              <w:ind w:left="318" w:hanging="261"/>
              <w:rPr>
                <w:rFonts w:eastAsia="Times New Roman" w:cstheme="minorHAnsi"/>
                <w:sz w:val="19"/>
                <w:szCs w:val="19"/>
              </w:rPr>
            </w:pPr>
            <w:r>
              <w:rPr>
                <w:sz w:val="19"/>
                <w:szCs w:val="19"/>
              </w:rPr>
              <w:t xml:space="preserve">Informer les employés sur la manière dont ils seront </w:t>
            </w:r>
            <w:r w:rsidR="00FF553C">
              <w:rPr>
                <w:sz w:val="19"/>
                <w:szCs w:val="19"/>
              </w:rPr>
              <w:t>invités à</w:t>
            </w:r>
            <w:r>
              <w:rPr>
                <w:sz w:val="19"/>
                <w:szCs w:val="19"/>
              </w:rPr>
              <w:t xml:space="preserve"> participer dans les mois/années à venir </w:t>
            </w:r>
          </w:p>
          <w:p w14:paraId="0FA72B38" w14:textId="671A2E25" w:rsidR="001772B7" w:rsidRPr="006B582C" w:rsidRDefault="00986C49" w:rsidP="00986C49">
            <w:pPr>
              <w:pStyle w:val="ListParagraph"/>
              <w:numPr>
                <w:ilvl w:val="0"/>
                <w:numId w:val="16"/>
              </w:numPr>
              <w:tabs>
                <w:tab w:val="clear" w:pos="720"/>
              </w:tabs>
              <w:ind w:left="318" w:hanging="261"/>
              <w:rPr>
                <w:rFonts w:eastAsia="Times New Roman" w:cstheme="minorHAnsi"/>
                <w:sz w:val="19"/>
                <w:szCs w:val="19"/>
              </w:rPr>
            </w:pPr>
            <w:r>
              <w:rPr>
                <w:sz w:val="19"/>
                <w:szCs w:val="19"/>
              </w:rPr>
              <w:t>Informer les employés sur la manière dont ils seront soutenus et sensibilisés afin de repenser les anciennes méthodes de travail en fonction de là où nous voulons aller</w:t>
            </w:r>
          </w:p>
        </w:tc>
      </w:tr>
    </w:tbl>
    <w:p w14:paraId="347DE6E6" w14:textId="77777777" w:rsidR="00B73FD1" w:rsidRPr="00264A1B" w:rsidRDefault="00B73FD1" w:rsidP="00F64E3C">
      <w:pPr>
        <w:rPr>
          <w:b/>
          <w:color w:val="4CB6A0" w:themeColor="accent2"/>
          <w:sz w:val="28"/>
        </w:rPr>
      </w:pPr>
    </w:p>
    <w:p w14:paraId="3F1F1D2F" w14:textId="6BDE2384" w:rsidR="00EE2577" w:rsidRPr="006B582C" w:rsidRDefault="00EE2577" w:rsidP="001A2385">
      <w:pPr>
        <w:rPr>
          <w:sz w:val="28"/>
        </w:rPr>
      </w:pPr>
      <w:r>
        <w:rPr>
          <w:b/>
          <w:color w:val="4CB6A0" w:themeColor="accent2"/>
          <w:sz w:val="28"/>
        </w:rPr>
        <w:t xml:space="preserve">Annexe A : </w:t>
      </w:r>
      <w:r>
        <w:rPr>
          <w:sz w:val="28"/>
        </w:rPr>
        <w:t>exemples de lancement de projet/d</w:t>
      </w:r>
      <w:r w:rsidR="00264A1B">
        <w:rPr>
          <w:sz w:val="28"/>
        </w:rPr>
        <w:t>’</w:t>
      </w:r>
      <w:r>
        <w:rPr>
          <w:sz w:val="28"/>
        </w:rPr>
        <w:t>annonce aux employés</w:t>
      </w:r>
    </w:p>
    <w:p w14:paraId="27AF5B42" w14:textId="1D76C6B3" w:rsidR="00EE2577" w:rsidRPr="006B582C" w:rsidRDefault="00FE0B21" w:rsidP="00EE2577">
      <w:pPr>
        <w:rPr>
          <w:rFonts w:cstheme="minorHAnsi"/>
        </w:rPr>
      </w:pPr>
      <w:r>
        <w:rPr>
          <w:noProof/>
          <w:lang w:val="en-CA" w:eastAsia="en-CA"/>
        </w:rPr>
        <mc:AlternateContent>
          <mc:Choice Requires="wps">
            <w:drawing>
              <wp:anchor distT="0" distB="0" distL="114300" distR="114300" simplePos="0" relativeHeight="251664384" behindDoc="1" locked="0" layoutInCell="1" allowOverlap="1" wp14:anchorId="2C7C9A58" wp14:editId="3A8DFFFE">
                <wp:simplePos x="0" y="0"/>
                <wp:positionH relativeFrom="margin">
                  <wp:align>right</wp:align>
                </wp:positionH>
                <wp:positionV relativeFrom="paragraph">
                  <wp:posOffset>194850</wp:posOffset>
                </wp:positionV>
                <wp:extent cx="6892034" cy="2611967"/>
                <wp:effectExtent l="0" t="0" r="61595" b="17145"/>
                <wp:wrapNone/>
                <wp:docPr id="19" name="Carré corné 19" descr="carré gris"/>
                <wp:cNvGraphicFramePr/>
                <a:graphic xmlns:a="http://schemas.openxmlformats.org/drawingml/2006/main">
                  <a:graphicData uri="http://schemas.microsoft.com/office/word/2010/wordprocessingShape">
                    <wps:wsp>
                      <wps:cNvSpPr/>
                      <wps:spPr>
                        <a:xfrm>
                          <a:off x="0" y="0"/>
                          <a:ext cx="6892034" cy="2611967"/>
                        </a:xfrm>
                        <a:prstGeom prst="foldedCorner">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F63B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alt="carré gris" style="position:absolute;margin-left:491.5pt;margin-top:15.35pt;width:542.7pt;height:205.6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" adj="18000" fillcolor="#eee [665]" strokecolor="#aeabab [3209]" strokeweight=".5pt">
                <v:stroke joinstyle="miter"/>
                <w10:wrap anchorx="margin"/>
              </v:shape>
            </w:pict>
          </mc:Fallback>
        </mc:AlternateContent>
      </w:r>
      <w:r>
        <w:t>Les éléments suivants devraient toujours figurer dans l</w:t>
      </w:r>
      <w:r w:rsidR="00264A1B">
        <w:t>’</w:t>
      </w:r>
      <w:r>
        <w:t>une des premières communications :</w:t>
      </w:r>
    </w:p>
    <w:p w14:paraId="0D4CBBE3" w14:textId="13C59712" w:rsidR="00EE2577" w:rsidRPr="006B582C" w:rsidRDefault="00986C49" w:rsidP="00EE2577">
      <w:pPr>
        <w:pStyle w:val="ListParagraph"/>
        <w:numPr>
          <w:ilvl w:val="0"/>
          <w:numId w:val="17"/>
        </w:numPr>
        <w:spacing w:line="300" w:lineRule="auto"/>
        <w:rPr>
          <w:rFonts w:cstheme="minorHAnsi"/>
        </w:rPr>
      </w:pPr>
      <w:r>
        <w:t>Le contexte du changement</w:t>
      </w:r>
    </w:p>
    <w:p w14:paraId="53D09CD3" w14:textId="47C42F7F" w:rsidR="00EE2577" w:rsidRPr="006B582C" w:rsidRDefault="00986C49" w:rsidP="00EE2577">
      <w:pPr>
        <w:pStyle w:val="ListParagraph"/>
        <w:numPr>
          <w:ilvl w:val="0"/>
          <w:numId w:val="17"/>
        </w:numPr>
        <w:spacing w:line="300" w:lineRule="auto"/>
        <w:rPr>
          <w:rFonts w:cstheme="minorHAnsi"/>
        </w:rPr>
      </w:pPr>
      <w:r>
        <w:t>Le déclencheur du changement : le quoi, le pourquoi, le qui</w:t>
      </w:r>
    </w:p>
    <w:p w14:paraId="051D2EAF" w14:textId="62CC6AAA" w:rsidR="00EE2577" w:rsidRPr="006B582C" w:rsidRDefault="007C3A58" w:rsidP="00EE2577">
      <w:pPr>
        <w:pStyle w:val="ListParagraph"/>
        <w:numPr>
          <w:ilvl w:val="0"/>
          <w:numId w:val="17"/>
        </w:numPr>
        <w:spacing w:line="300" w:lineRule="auto"/>
        <w:rPr>
          <w:rFonts w:cstheme="minorHAnsi"/>
        </w:rPr>
      </w:pPr>
      <w:r>
        <w:t>Comment le changement affectera les employés et l</w:t>
      </w:r>
      <w:r w:rsidR="00264A1B">
        <w:t>’</w:t>
      </w:r>
      <w:r>
        <w:t>organisation à court et long terme</w:t>
      </w:r>
    </w:p>
    <w:p w14:paraId="4B94B5DB" w14:textId="424920F9" w:rsidR="00EE2577" w:rsidRPr="006B582C" w:rsidRDefault="007C3A58" w:rsidP="00EE2577">
      <w:pPr>
        <w:pStyle w:val="ListParagraph"/>
        <w:numPr>
          <w:ilvl w:val="0"/>
          <w:numId w:val="17"/>
        </w:numPr>
        <w:spacing w:line="300" w:lineRule="auto"/>
        <w:rPr>
          <w:rFonts w:cstheme="minorHAnsi"/>
        </w:rPr>
      </w:pPr>
      <w:r>
        <w:t>Qu</w:t>
      </w:r>
      <w:r w:rsidR="00264A1B">
        <w:t>’</w:t>
      </w:r>
      <w:r>
        <w:t>est-ce que j</w:t>
      </w:r>
      <w:r w:rsidR="00264A1B">
        <w:t>’</w:t>
      </w:r>
      <w:r>
        <w:t>y gagne/qu</w:t>
      </w:r>
      <w:r w:rsidR="00264A1B">
        <w:t>’</w:t>
      </w:r>
      <w:r>
        <w:t>est-ce que nous y gagnons (avantages du point de vue des employés)</w:t>
      </w:r>
    </w:p>
    <w:p w14:paraId="23117AF0" w14:textId="0CAFC697" w:rsidR="00EE2577" w:rsidRPr="006B582C" w:rsidRDefault="007C3A58" w:rsidP="00EE2577">
      <w:pPr>
        <w:pStyle w:val="ListParagraph"/>
        <w:numPr>
          <w:ilvl w:val="0"/>
          <w:numId w:val="17"/>
        </w:numPr>
        <w:spacing w:line="300" w:lineRule="auto"/>
        <w:rPr>
          <w:rFonts w:cstheme="minorHAnsi"/>
        </w:rPr>
      </w:pPr>
      <w:r>
        <w:t>Une vision claire du milieu de travail</w:t>
      </w:r>
    </w:p>
    <w:p w14:paraId="70A5FDA2" w14:textId="57F2334E" w:rsidR="00EE2577" w:rsidRPr="006B582C" w:rsidRDefault="007C3A58" w:rsidP="00EE2577">
      <w:pPr>
        <w:pStyle w:val="ListParagraph"/>
        <w:numPr>
          <w:ilvl w:val="0"/>
          <w:numId w:val="17"/>
        </w:numPr>
        <w:spacing w:line="300" w:lineRule="auto"/>
        <w:rPr>
          <w:rFonts w:cstheme="minorHAnsi"/>
        </w:rPr>
      </w:pPr>
      <w:r>
        <w:t>Les objectifs définis pour la modernisation du milieu de travail</w:t>
      </w:r>
    </w:p>
    <w:p w14:paraId="421AD101" w14:textId="195C4826" w:rsidR="00EE2577" w:rsidRPr="006B582C" w:rsidRDefault="00F64E3C" w:rsidP="00EE2577">
      <w:pPr>
        <w:pStyle w:val="ListParagraph"/>
        <w:numPr>
          <w:ilvl w:val="0"/>
          <w:numId w:val="17"/>
        </w:numPr>
        <w:spacing w:line="300" w:lineRule="auto"/>
        <w:rPr>
          <w:rFonts w:cstheme="minorHAnsi"/>
        </w:rPr>
      </w:pPr>
      <w:r>
        <w:t>Les attentes claires de la part de l</w:t>
      </w:r>
      <w:r w:rsidR="00264A1B">
        <w:t>’</w:t>
      </w:r>
      <w:r>
        <w:t>organisation en ce qui concerne la participation des employés au changement; ce qu</w:t>
      </w:r>
      <w:r w:rsidR="00264A1B">
        <w:t>’</w:t>
      </w:r>
      <w:r>
        <w:t>elle attend d</w:t>
      </w:r>
      <w:r w:rsidR="00264A1B">
        <w:t>’</w:t>
      </w:r>
      <w:r>
        <w:t>eux, la manière dont l</w:t>
      </w:r>
      <w:r w:rsidR="00264A1B">
        <w:t>’</w:t>
      </w:r>
      <w:r>
        <w:t>organisation et ses hauts dirigeants montrent leur soutien au changement (c.-à-d. en joignant le geste à la parole, en acceptant la nouvelle façon de travailler et en renonçant aux grands bureaux assignés, etc.)</w:t>
      </w:r>
    </w:p>
    <w:p w14:paraId="19D0ED6E" w14:textId="67024A24" w:rsidR="00EE2577" w:rsidRPr="006B582C" w:rsidRDefault="007C3A58" w:rsidP="00EE2577">
      <w:pPr>
        <w:pStyle w:val="ListParagraph"/>
        <w:numPr>
          <w:ilvl w:val="0"/>
          <w:numId w:val="17"/>
        </w:numPr>
        <w:spacing w:line="300" w:lineRule="auto"/>
        <w:rPr>
          <w:rFonts w:cstheme="minorHAnsi"/>
        </w:rPr>
      </w:pPr>
      <w:r>
        <w:t>Comment l</w:t>
      </w:r>
      <w:r w:rsidR="00264A1B">
        <w:t>’</w:t>
      </w:r>
      <w:r>
        <w:t>organisation comprend l</w:t>
      </w:r>
      <w:r w:rsidR="00264A1B">
        <w:t>’</w:t>
      </w:r>
      <w:r>
        <w:t>éventail des émotions associées au changement et fait preuve d</w:t>
      </w:r>
      <w:r w:rsidR="00264A1B">
        <w:t>’</w:t>
      </w:r>
      <w:r>
        <w:t>empathie</w:t>
      </w:r>
    </w:p>
    <w:p w14:paraId="5EF5217D" w14:textId="6810D9D2" w:rsidR="007C3A58" w:rsidRPr="006B582C" w:rsidRDefault="007C3A58" w:rsidP="007C3A58">
      <w:pPr>
        <w:pStyle w:val="ListParagraph"/>
        <w:numPr>
          <w:ilvl w:val="0"/>
          <w:numId w:val="17"/>
        </w:numPr>
        <w:spacing w:line="300" w:lineRule="auto"/>
        <w:rPr>
          <w:rFonts w:cstheme="minorHAnsi"/>
        </w:rPr>
      </w:pPr>
      <w:r>
        <w:t>Les prochaines étapes</w:t>
      </w:r>
    </w:p>
    <w:p w14:paraId="126FE430" w14:textId="13F4EDE1" w:rsidR="00A64253" w:rsidRPr="006B582C" w:rsidRDefault="00A64253" w:rsidP="00A64253">
      <w:pPr>
        <w:spacing w:line="300" w:lineRule="auto"/>
        <w:ind w:left="360"/>
        <w:rPr>
          <w:rFonts w:cstheme="minorHAnsi"/>
          <w:lang w:val="en-US"/>
        </w:rPr>
      </w:pPr>
    </w:p>
    <w:p w14:paraId="5524DE75" w14:textId="34819D5E" w:rsidR="007C3A58" w:rsidRPr="006B582C" w:rsidRDefault="00F64E3C" w:rsidP="007C3A58">
      <w:pPr>
        <w:rPr>
          <w:b/>
          <w:color w:val="4CB6A0" w:themeColor="accent2"/>
        </w:rPr>
      </w:pPr>
      <w:r>
        <w:rPr>
          <w:b/>
          <w:color w:val="4CB6A0" w:themeColor="accent2"/>
        </w:rPr>
        <w:t>Exemple 1</w:t>
      </w:r>
    </w:p>
    <w:p w14:paraId="0277092C" w14:textId="77777777" w:rsidR="007C3A58" w:rsidRPr="006B582C" w:rsidRDefault="007C3A58" w:rsidP="00A64253">
      <w:pPr>
        <w:jc w:val="both"/>
      </w:pPr>
      <w:r>
        <w:t>Bonjour,</w:t>
      </w:r>
    </w:p>
    <w:p w14:paraId="55219EC4" w14:textId="718BD9D6" w:rsidR="007C3A58" w:rsidRPr="006B582C" w:rsidRDefault="007C3A58" w:rsidP="00A64253">
      <w:pPr>
        <w:jc w:val="both"/>
      </w:pPr>
      <w:r>
        <w:lastRenderedPageBreak/>
        <w:t>Il semble difficile de croire que nous soyons déjà en 2021 et que cela fait plus de [</w:t>
      </w:r>
      <w:r>
        <w:rPr>
          <w:i/>
          <w:highlight w:val="lightGray"/>
        </w:rPr>
        <w:t>X mois</w:t>
      </w:r>
      <w:r>
        <w:t>] que notre vie quotidienne et notre façon de travailler ont toutes deux profondément changé. Au cours de la période nécessaire pour atteindre ce jalon, nous avons démontré qu</w:t>
      </w:r>
      <w:r w:rsidR="00264A1B">
        <w:t>’</w:t>
      </w:r>
      <w:r>
        <w:t>une grande partie de notre [</w:t>
      </w:r>
      <w:r>
        <w:rPr>
          <w:i/>
          <w:highlight w:val="lightGray"/>
        </w:rPr>
        <w:t>direction générale, division, secteur</w:t>
      </w:r>
      <w:r>
        <w:t>] pouvait travailler efficacement à domicile, tout en continuant à collaborer avec les parties prenantes, à faire avancer notre programme et à mettre en œuvre des initiatives importantes pour tous nos clients.</w:t>
      </w:r>
    </w:p>
    <w:p w14:paraId="4B393FE6" w14:textId="762D7CEA" w:rsidR="007C3A58" w:rsidRPr="006B582C" w:rsidRDefault="007C3A58" w:rsidP="00A64253">
      <w:pPr>
        <w:jc w:val="both"/>
      </w:pPr>
      <w:r>
        <w:t>Je continue à m</w:t>
      </w:r>
      <w:r w:rsidR="00264A1B">
        <w:t>’</w:t>
      </w:r>
      <w:r>
        <w:t>adapter, en trouvant de nouveaux moyens de contact et de collaboration, tout en exploitant plus que jamais la technologie. Je sais que je ne suis pas le seul dans ce cas, car la dynamique de notre main-d</w:t>
      </w:r>
      <w:r w:rsidR="00264A1B">
        <w:t>’</w:t>
      </w:r>
      <w:r>
        <w:t>œuvre, dans son ensemble, a changé à un rythme accéléré et d</w:t>
      </w:r>
      <w:r w:rsidR="00264A1B">
        <w:t>’</w:t>
      </w:r>
      <w:r>
        <w:t>une manière que je n</w:t>
      </w:r>
      <w:r w:rsidR="00264A1B">
        <w:t>’</w:t>
      </w:r>
      <w:r>
        <w:t>aurais même pas pu prédire il y a un an de cela. La résilience que je vois partout dans [</w:t>
      </w:r>
      <w:r>
        <w:rPr>
          <w:i/>
          <w:highlight w:val="lightGray"/>
        </w:rPr>
        <w:t>nom de la direction générale</w:t>
      </w:r>
      <w:r>
        <w:t>] m</w:t>
      </w:r>
      <w:r w:rsidR="00264A1B">
        <w:t>’</w:t>
      </w:r>
      <w:r>
        <w:t>inspire énormément et j</w:t>
      </w:r>
      <w:r w:rsidR="00264A1B">
        <w:t>’</w:t>
      </w:r>
      <w:r>
        <w:t>apprécie sincèrement la compassion, la collaboration et l</w:t>
      </w:r>
      <w:r w:rsidR="00264A1B">
        <w:t>’</w:t>
      </w:r>
      <w:r>
        <w:t>ingéniosité dont vous faites preuve et que je continue à constater chaque jour malgré tant de mois d</w:t>
      </w:r>
      <w:r w:rsidR="00264A1B">
        <w:t>’</w:t>
      </w:r>
      <w:r>
        <w:t>incertitude.</w:t>
      </w:r>
    </w:p>
    <w:p w14:paraId="545AC8C9" w14:textId="4CA8821E" w:rsidR="007C3A58" w:rsidRPr="006B582C" w:rsidRDefault="007C3A58" w:rsidP="00A64253">
      <w:pPr>
        <w:jc w:val="both"/>
      </w:pPr>
      <w:r>
        <w:t>Je me suis également rendu compte que pour moi et, je l</w:t>
      </w:r>
      <w:r w:rsidR="00264A1B">
        <w:t>’</w:t>
      </w:r>
      <w:r>
        <w:t>imagine, pour beaucoup d</w:t>
      </w:r>
      <w:r w:rsidR="00264A1B">
        <w:t>’</w:t>
      </w:r>
      <w:r>
        <w:t>entre vous également, tout cela a été et continue d</w:t>
      </w:r>
      <w:r w:rsidR="00264A1B">
        <w:t>’</w:t>
      </w:r>
      <w:r>
        <w:t xml:space="preserve">être un parcours inattendu rempli de changements. Que nous le voulions ou non, cette situation nous offre véritablement des possibilités sans précédent de nous adapter positivement et de construire un milieu de travail meilleur. </w:t>
      </w:r>
    </w:p>
    <w:p w14:paraId="572C3FB1" w14:textId="186F924A" w:rsidR="007C3A58" w:rsidRPr="006B582C" w:rsidRDefault="007C3A58" w:rsidP="00A64253">
      <w:pPr>
        <w:jc w:val="both"/>
      </w:pPr>
      <w:r>
        <w:t>Comme mentionné lors de la réunion [</w:t>
      </w:r>
      <w:r>
        <w:rPr>
          <w:i/>
          <w:highlight w:val="lightGray"/>
        </w:rPr>
        <w:t>nom de la réunion</w:t>
      </w:r>
      <w:r>
        <w:t>], la nature de notre travail a considérablement évolué, ce qui aura un impact sur la façon dont nous utiliserons nos milieux de travail. Depuis mars, nous avons également bénéficié du déploiement de plusieurs nouveaux supports de connectivité et, à l</w:t>
      </w:r>
      <w:r w:rsidR="00264A1B">
        <w:t>’</w:t>
      </w:r>
      <w:r>
        <w:t>heure actuelle, encore plus d</w:t>
      </w:r>
      <w:r w:rsidR="00264A1B">
        <w:t>’</w:t>
      </w:r>
      <w:r>
        <w:t>outils de collaboration sont dans les tuyaux.</w:t>
      </w:r>
    </w:p>
    <w:p w14:paraId="6EEEC197" w14:textId="2C102235" w:rsidR="007C3A58" w:rsidRPr="006B582C" w:rsidRDefault="007C3A58" w:rsidP="00A64253">
      <w:pPr>
        <w:jc w:val="both"/>
      </w:pPr>
      <w:r>
        <w:t>Comme nous l</w:t>
      </w:r>
      <w:r w:rsidR="00264A1B">
        <w:t>’</w:t>
      </w:r>
      <w:r>
        <w:t>avons dit lors de la réunion [</w:t>
      </w:r>
      <w:r>
        <w:rPr>
          <w:i/>
          <w:highlight w:val="lightGray"/>
        </w:rPr>
        <w:t>nom de la réunion/réunion générale</w:t>
      </w:r>
      <w:r>
        <w:t>], dans cet environnement, [</w:t>
      </w:r>
      <w:r>
        <w:rPr>
          <w:i/>
          <w:highlight w:val="lightGray"/>
        </w:rPr>
        <w:t>nom de l</w:t>
      </w:r>
      <w:r w:rsidR="00264A1B">
        <w:rPr>
          <w:i/>
          <w:highlight w:val="lightGray"/>
        </w:rPr>
        <w:t>’</w:t>
      </w:r>
      <w:r>
        <w:rPr>
          <w:i/>
          <w:highlight w:val="lightGray"/>
        </w:rPr>
        <w:t>organisation</w:t>
      </w:r>
      <w:r>
        <w:t>] travaille à une nouvelle vision de ce que notre milieu de travail pourrait être. Notre but, que vous avez entendu de vive voix de la part de notre [</w:t>
      </w:r>
      <w:r>
        <w:rPr>
          <w:i/>
          <w:highlight w:val="lightGray"/>
        </w:rPr>
        <w:t>titre du haut dirigeant</w:t>
      </w:r>
      <w:r>
        <w:t>], est d</w:t>
      </w:r>
      <w:r w:rsidR="00FF553C">
        <w:t>e présenter</w:t>
      </w:r>
      <w:r>
        <w:t xml:space="preserve"> [</w:t>
      </w:r>
      <w:r>
        <w:rPr>
          <w:highlight w:val="lightGray"/>
        </w:rPr>
        <w:t>vision du milieu de travail (p. ex., explorer continuellement de meilleures façons de créer un environnement de travail attrayant à long terme et faire progresser notre culture de travail pour qu</w:t>
      </w:r>
      <w:r w:rsidR="00264A1B">
        <w:rPr>
          <w:highlight w:val="lightGray"/>
        </w:rPr>
        <w:t>’</w:t>
      </w:r>
      <w:r>
        <w:rPr>
          <w:highlight w:val="lightGray"/>
        </w:rPr>
        <w:t>elle considère le « travail depuis n</w:t>
      </w:r>
      <w:r w:rsidR="00264A1B">
        <w:rPr>
          <w:highlight w:val="lightGray"/>
        </w:rPr>
        <w:t>’</w:t>
      </w:r>
      <w:r>
        <w:rPr>
          <w:highlight w:val="lightGray"/>
        </w:rPr>
        <w:t>importe où » comme une option viable pour une grande partie de nos activités)</w:t>
      </w:r>
      <w:r>
        <w:t>]. Je tiens à affirmer que je suis le champion de ce changement pour [</w:t>
      </w:r>
      <w:r>
        <w:rPr>
          <w:i/>
          <w:highlight w:val="lightGray"/>
        </w:rPr>
        <w:t>nom de l</w:t>
      </w:r>
      <w:r w:rsidR="00264A1B">
        <w:rPr>
          <w:i/>
          <w:highlight w:val="lightGray"/>
        </w:rPr>
        <w:t>’</w:t>
      </w:r>
      <w:r>
        <w:rPr>
          <w:i/>
          <w:highlight w:val="lightGray"/>
        </w:rPr>
        <w:t>organisation</w:t>
      </w:r>
      <w:r>
        <w:t>], et que votre contribution pour nous aider à montrer l</w:t>
      </w:r>
      <w:r w:rsidR="00264A1B">
        <w:t>’</w:t>
      </w:r>
      <w:r>
        <w:t>exemple peut avoir une influence durable sur [</w:t>
      </w:r>
      <w:r>
        <w:rPr>
          <w:i/>
          <w:highlight w:val="lightGray"/>
        </w:rPr>
        <w:t>nom de l</w:t>
      </w:r>
      <w:r w:rsidR="00264A1B">
        <w:rPr>
          <w:i/>
          <w:highlight w:val="lightGray"/>
        </w:rPr>
        <w:t>’</w:t>
      </w:r>
      <w:r>
        <w:rPr>
          <w:i/>
          <w:highlight w:val="lightGray"/>
        </w:rPr>
        <w:t>organisation</w:t>
      </w:r>
      <w:r>
        <w:t>] et sur notre façon de travailler.</w:t>
      </w:r>
    </w:p>
    <w:p w14:paraId="4DBB4BDB" w14:textId="6582528A" w:rsidR="007C3A58" w:rsidRPr="006B582C" w:rsidRDefault="007C3A58" w:rsidP="00A64253">
      <w:pPr>
        <w:jc w:val="both"/>
      </w:pPr>
      <w:r>
        <w:t>Dans un premier temps, [</w:t>
      </w:r>
      <w:r>
        <w:rPr>
          <w:i/>
          <w:highlight w:val="lightGray"/>
        </w:rPr>
        <w:t>nom de l</w:t>
      </w:r>
      <w:r w:rsidR="00264A1B">
        <w:rPr>
          <w:i/>
          <w:highlight w:val="lightGray"/>
        </w:rPr>
        <w:t>’</w:t>
      </w:r>
      <w:r>
        <w:rPr>
          <w:i/>
          <w:highlight w:val="lightGray"/>
        </w:rPr>
        <w:t>organisation</w:t>
      </w:r>
      <w:r>
        <w:t>] a travaillé avec [</w:t>
      </w:r>
      <w:r>
        <w:rPr>
          <w:i/>
          <w:highlight w:val="lightGray"/>
        </w:rPr>
        <w:t>nom de l</w:t>
      </w:r>
      <w:r w:rsidR="00264A1B">
        <w:rPr>
          <w:i/>
          <w:highlight w:val="lightGray"/>
        </w:rPr>
        <w:t>’</w:t>
      </w:r>
      <w:r>
        <w:rPr>
          <w:i/>
          <w:highlight w:val="lightGray"/>
        </w:rPr>
        <w:t>organisation</w:t>
      </w:r>
      <w:r>
        <w:t>], ainsi qu</w:t>
      </w:r>
      <w:r w:rsidR="00264A1B">
        <w:t>’</w:t>
      </w:r>
      <w:r>
        <w:t>avec [</w:t>
      </w:r>
      <w:r>
        <w:rPr>
          <w:i/>
          <w:highlight w:val="lightGray"/>
        </w:rPr>
        <w:t>nom de l</w:t>
      </w:r>
      <w:r w:rsidR="00264A1B">
        <w:rPr>
          <w:i/>
          <w:highlight w:val="lightGray"/>
        </w:rPr>
        <w:t>’</w:t>
      </w:r>
      <w:r>
        <w:rPr>
          <w:i/>
          <w:highlight w:val="lightGray"/>
        </w:rPr>
        <w:t>organisation</w:t>
      </w:r>
      <w:r>
        <w:t>], pour commencer à planifier la modernisation de [</w:t>
      </w:r>
      <w:r>
        <w:rPr>
          <w:i/>
          <w:highlight w:val="lightGray"/>
        </w:rPr>
        <w:t>nom du bâtiment/de l</w:t>
      </w:r>
      <w:r w:rsidR="00264A1B">
        <w:rPr>
          <w:i/>
          <w:highlight w:val="lightGray"/>
        </w:rPr>
        <w:t>’</w:t>
      </w:r>
      <w:r>
        <w:rPr>
          <w:i/>
          <w:highlight w:val="lightGray"/>
        </w:rPr>
        <w:t>espace</w:t>
      </w:r>
      <w:r>
        <w:t>]. Dans cette optique, il est temps d</w:t>
      </w:r>
      <w:r w:rsidR="00264A1B">
        <w:t>’</w:t>
      </w:r>
      <w:r>
        <w:t>avoir une conversation sur [</w:t>
      </w:r>
      <w:r>
        <w:rPr>
          <w:i/>
          <w:highlight w:val="lightGray"/>
        </w:rPr>
        <w:t>insérer ce qui est attendu (p.</w:t>
      </w:r>
      <w:r w:rsidR="00F34E18">
        <w:rPr>
          <w:i/>
          <w:highlight w:val="lightGray"/>
        </w:rPr>
        <w:t> ex.</w:t>
      </w:r>
      <w:r>
        <w:rPr>
          <w:i/>
          <w:highlight w:val="lightGray"/>
        </w:rPr>
        <w:t xml:space="preserve"> comment nous voulons travailler à l</w:t>
      </w:r>
      <w:r w:rsidR="00264A1B">
        <w:rPr>
          <w:i/>
          <w:highlight w:val="lightGray"/>
        </w:rPr>
        <w:t>’</w:t>
      </w:r>
      <w:r>
        <w:rPr>
          <w:i/>
          <w:highlight w:val="lightGray"/>
        </w:rPr>
        <w:t>avenir, comment nous envisageons d</w:t>
      </w:r>
      <w:r w:rsidR="00264A1B">
        <w:rPr>
          <w:i/>
          <w:highlight w:val="lightGray"/>
        </w:rPr>
        <w:t>’</w:t>
      </w:r>
      <w:r>
        <w:rPr>
          <w:i/>
          <w:highlight w:val="lightGray"/>
        </w:rPr>
        <w:t>utiliser l</w:t>
      </w:r>
      <w:r w:rsidR="00264A1B">
        <w:rPr>
          <w:i/>
          <w:highlight w:val="lightGray"/>
        </w:rPr>
        <w:t>’</w:t>
      </w:r>
      <w:r>
        <w:rPr>
          <w:i/>
          <w:highlight w:val="lightGray"/>
        </w:rPr>
        <w:t>espace de travail, comment la mobilité sera intégrée et soutenue)</w:t>
      </w:r>
      <w:r>
        <w:t xml:space="preserve">]. </w:t>
      </w:r>
    </w:p>
    <w:p w14:paraId="1D37886E" w14:textId="3841B4A9" w:rsidR="007C3A58" w:rsidRPr="006B582C" w:rsidRDefault="007C3A58" w:rsidP="00A64253">
      <w:pPr>
        <w:jc w:val="both"/>
      </w:pPr>
      <w:r>
        <w:t>[SUPPRIMER LA SECTION SUIVANTE SI ELLE NE S</w:t>
      </w:r>
      <w:r w:rsidR="00264A1B">
        <w:t>’</w:t>
      </w:r>
      <w:r>
        <w:t xml:space="preserve">APPLIQUE PAS – </w:t>
      </w:r>
      <w:r>
        <w:rPr>
          <w:i/>
          <w:highlight w:val="lightGray"/>
        </w:rPr>
        <w:t>Si cette communication est utilisée pour envoyer le lien vers un sondage sur un programme fonctionnel :</w:t>
      </w:r>
      <w:r>
        <w:t xml:space="preserve">] </w:t>
      </w:r>
    </w:p>
    <w:p w14:paraId="44B72D40" w14:textId="6CD9A290" w:rsidR="00B73FD1" w:rsidRPr="006B582C" w:rsidRDefault="00B73FD1" w:rsidP="00A64253">
      <w:pPr>
        <w:spacing w:after="0" w:line="240" w:lineRule="auto"/>
        <w:jc w:val="both"/>
        <w:rPr>
          <w:b/>
        </w:rPr>
      </w:pPr>
      <w:r>
        <w:rPr>
          <w:b/>
        </w:rPr>
        <w:t>Se référer à l</w:t>
      </w:r>
      <w:r w:rsidR="00264A1B">
        <w:rPr>
          <w:b/>
        </w:rPr>
        <w:t>’</w:t>
      </w:r>
      <w:r>
        <w:rPr>
          <w:b/>
        </w:rPr>
        <w:t>annexe B : Annoncer un sondage sur un programme fonctionnel : conseils fournis par le Centre d</w:t>
      </w:r>
      <w:r w:rsidR="00264A1B">
        <w:rPr>
          <w:b/>
        </w:rPr>
        <w:t>’</w:t>
      </w:r>
      <w:r>
        <w:rPr>
          <w:b/>
        </w:rPr>
        <w:t>expertise national de design d</w:t>
      </w:r>
      <w:r w:rsidR="00264A1B">
        <w:rPr>
          <w:b/>
        </w:rPr>
        <w:t>’</w:t>
      </w:r>
      <w:r>
        <w:rPr>
          <w:b/>
        </w:rPr>
        <w:t>intérieur</w:t>
      </w:r>
    </w:p>
    <w:p w14:paraId="6404A5B2" w14:textId="19E6327E" w:rsidR="007C3A58" w:rsidRPr="006B582C" w:rsidRDefault="007C3A58" w:rsidP="00A64253">
      <w:pPr>
        <w:spacing w:after="0" w:line="240" w:lineRule="auto"/>
        <w:jc w:val="both"/>
        <w:rPr>
          <w:rFonts w:eastAsia="Times New Roman" w:cstheme="minorHAnsi"/>
          <w:color w:val="FFFFFF" w:themeColor="background1"/>
        </w:rPr>
      </w:pPr>
      <w:r>
        <w:rPr>
          <w:i/>
          <w:iCs/>
          <w:color w:val="FFFFFF" w:themeColor="background1"/>
        </w:rPr>
        <w:t>Insérer le lien ici et fournir des renseignements sur la date d</w:t>
      </w:r>
      <w:r w:rsidR="00264A1B">
        <w:rPr>
          <w:i/>
          <w:iCs/>
          <w:color w:val="FFFFFF" w:themeColor="background1"/>
        </w:rPr>
        <w:t>’</w:t>
      </w:r>
      <w:r>
        <w:rPr>
          <w:i/>
          <w:iCs/>
          <w:color w:val="FFFFFF" w:themeColor="background1"/>
        </w:rPr>
        <w:t>échéance…</w:t>
      </w:r>
    </w:p>
    <w:p w14:paraId="20D19486" w14:textId="3FD5A393" w:rsidR="007C3A58" w:rsidRPr="006B582C" w:rsidRDefault="007C3A58" w:rsidP="00A64253">
      <w:pPr>
        <w:spacing w:after="0" w:line="240" w:lineRule="auto"/>
        <w:jc w:val="both"/>
        <w:rPr>
          <w:rFonts w:eastAsia="Times New Roman" w:cstheme="minorHAnsi"/>
          <w:color w:val="000000"/>
        </w:rPr>
      </w:pPr>
      <w:r>
        <w:rPr>
          <w:color w:val="000000"/>
        </w:rPr>
        <w:t>[</w:t>
      </w:r>
      <w:r>
        <w:rPr>
          <w:i/>
          <w:highlight w:val="lightGray"/>
          <w:u w:val="single"/>
        </w:rPr>
        <w:t>Insérer le lien ici et fournir des informations sur la date d</w:t>
      </w:r>
      <w:r w:rsidR="00264A1B">
        <w:rPr>
          <w:i/>
          <w:highlight w:val="lightGray"/>
          <w:u w:val="single"/>
        </w:rPr>
        <w:t>’</w:t>
      </w:r>
      <w:r>
        <w:rPr>
          <w:i/>
          <w:highlight w:val="lightGray"/>
          <w:u w:val="single"/>
        </w:rPr>
        <w:t>échéance</w:t>
      </w:r>
      <w:r>
        <w:rPr>
          <w:color w:val="000000"/>
        </w:rPr>
        <w:t>]</w:t>
      </w:r>
    </w:p>
    <w:p w14:paraId="233B9BE4" w14:textId="77777777" w:rsidR="007C3A58" w:rsidRPr="006B582C" w:rsidRDefault="007C3A58" w:rsidP="00A64253">
      <w:pPr>
        <w:spacing w:after="0" w:line="240" w:lineRule="auto"/>
        <w:jc w:val="both"/>
        <w:rPr>
          <w:rFonts w:eastAsia="Times New Roman" w:cstheme="minorHAnsi"/>
          <w:color w:val="000000"/>
          <w:u w:val="single"/>
        </w:rPr>
      </w:pPr>
      <w:r>
        <w:rPr>
          <w:color w:val="000000"/>
        </w:rPr>
        <w:t xml:space="preserve"> </w:t>
      </w:r>
    </w:p>
    <w:p w14:paraId="170DAAC8" w14:textId="77777777" w:rsidR="00A239B2" w:rsidRDefault="007C3A58" w:rsidP="00A64253">
      <w:pPr>
        <w:spacing w:after="0" w:line="240" w:lineRule="auto"/>
        <w:jc w:val="both"/>
        <w:rPr>
          <w:color w:val="000000"/>
        </w:rPr>
      </w:pPr>
      <w:r>
        <w:rPr>
          <w:color w:val="000000"/>
        </w:rPr>
        <w:t>La rétroaction que vous nous faites parvenir contribuera à éclairer les prochaines étapes de ce projet de modernisation du milieu de travail et à mieux définir nos futures méthodes de travail.</w:t>
      </w:r>
    </w:p>
    <w:p w14:paraId="5C7BE553" w14:textId="025D6C0A" w:rsidR="003A1B36" w:rsidRPr="006B582C" w:rsidRDefault="00A239B2" w:rsidP="00A64253">
      <w:pPr>
        <w:spacing w:after="0" w:line="240" w:lineRule="auto"/>
        <w:jc w:val="both"/>
        <w:rPr>
          <w:rFonts w:eastAsia="Times New Roman" w:cstheme="minorHAnsi"/>
          <w:color w:val="000000"/>
          <w:lang w:eastAsia="en-CA"/>
        </w:rPr>
      </w:pPr>
      <w:r w:rsidRPr="006B582C">
        <w:rPr>
          <w:rFonts w:eastAsia="Times New Roman" w:cstheme="minorHAnsi"/>
          <w:color w:val="000000"/>
          <w:lang w:eastAsia="en-CA"/>
        </w:rPr>
        <w:t xml:space="preserve"> </w:t>
      </w:r>
    </w:p>
    <w:p w14:paraId="256802F7" w14:textId="6229335C" w:rsidR="007C3A58" w:rsidRPr="006B582C" w:rsidRDefault="007C3A58" w:rsidP="00A64253">
      <w:pPr>
        <w:spacing w:after="0" w:line="240" w:lineRule="auto"/>
        <w:jc w:val="both"/>
        <w:rPr>
          <w:rFonts w:eastAsia="Times New Roman" w:cstheme="minorHAnsi"/>
          <w:color w:val="000000"/>
        </w:rPr>
      </w:pPr>
      <w:r>
        <w:rPr>
          <w:color w:val="000000"/>
        </w:rPr>
        <w:lastRenderedPageBreak/>
        <w:t>Dans ce contexte, j</w:t>
      </w:r>
      <w:r w:rsidR="00264A1B">
        <w:rPr>
          <w:color w:val="000000"/>
        </w:rPr>
        <w:t>’</w:t>
      </w:r>
      <w:r>
        <w:rPr>
          <w:color w:val="000000"/>
        </w:rPr>
        <w:t>encourage chacun d</w:t>
      </w:r>
      <w:r w:rsidR="00264A1B">
        <w:rPr>
          <w:color w:val="000000"/>
        </w:rPr>
        <w:t>’</w:t>
      </w:r>
      <w:r>
        <w:rPr>
          <w:color w:val="000000"/>
        </w:rPr>
        <w:t>entre vous à répondre et à communiquer votre avis en toute honnêteté. C</w:t>
      </w:r>
      <w:r w:rsidR="00264A1B">
        <w:rPr>
          <w:color w:val="000000"/>
        </w:rPr>
        <w:t>’</w:t>
      </w:r>
      <w:r>
        <w:rPr>
          <w:color w:val="000000"/>
        </w:rPr>
        <w:t xml:space="preserve">est à vous de jouer : vous avez tant donné pour </w:t>
      </w:r>
      <w:r w:rsidR="00FF553C">
        <w:rPr>
          <w:color w:val="000000"/>
        </w:rPr>
        <w:t>appuyer</w:t>
      </w:r>
      <w:r>
        <w:rPr>
          <w:color w:val="000000"/>
        </w:rPr>
        <w:t xml:space="preserve"> notre organisation et nos objectifs, et maintenant nous voulons vraiment entendre ce que vous avez à dire!</w:t>
      </w:r>
    </w:p>
    <w:p w14:paraId="22467ED8" w14:textId="77777777" w:rsidR="007C3A58" w:rsidRPr="006B582C" w:rsidRDefault="007C3A58" w:rsidP="00A64253">
      <w:pPr>
        <w:spacing w:after="0" w:line="240" w:lineRule="auto"/>
        <w:jc w:val="both"/>
        <w:rPr>
          <w:rFonts w:eastAsia="Times New Roman" w:cstheme="minorHAnsi"/>
          <w:color w:val="000000"/>
        </w:rPr>
      </w:pPr>
      <w:r>
        <w:rPr>
          <w:color w:val="000000"/>
        </w:rPr>
        <w:t xml:space="preserve"> </w:t>
      </w:r>
    </w:p>
    <w:p w14:paraId="057CF864" w14:textId="1676C202" w:rsidR="007C3A58" w:rsidRPr="006B582C" w:rsidRDefault="007C3A58" w:rsidP="00A64253">
      <w:pPr>
        <w:spacing w:after="0" w:line="240" w:lineRule="auto"/>
        <w:jc w:val="both"/>
        <w:rPr>
          <w:rFonts w:eastAsia="Times New Roman" w:cstheme="minorHAnsi"/>
          <w:color w:val="000000"/>
        </w:rPr>
      </w:pPr>
      <w:r>
        <w:rPr>
          <w:color w:val="000000"/>
        </w:rPr>
        <w:t>Nous sommes à l</w:t>
      </w:r>
      <w:r w:rsidR="00264A1B">
        <w:rPr>
          <w:color w:val="000000"/>
        </w:rPr>
        <w:t>’</w:t>
      </w:r>
      <w:r>
        <w:rPr>
          <w:color w:val="000000"/>
        </w:rPr>
        <w:t>avant-garde dans [</w:t>
      </w:r>
      <w:r>
        <w:rPr>
          <w:i/>
          <w:color w:val="000000"/>
          <w:highlight w:val="lightGray"/>
        </w:rPr>
        <w:t>nom de l</w:t>
      </w:r>
      <w:r w:rsidR="00264A1B">
        <w:rPr>
          <w:i/>
          <w:color w:val="000000"/>
          <w:highlight w:val="lightGray"/>
        </w:rPr>
        <w:t>’</w:t>
      </w:r>
      <w:r>
        <w:rPr>
          <w:i/>
          <w:color w:val="000000"/>
          <w:highlight w:val="lightGray"/>
        </w:rPr>
        <w:t>organisation</w:t>
      </w:r>
      <w:r>
        <w:rPr>
          <w:color w:val="000000"/>
        </w:rPr>
        <w:t>] pour trouver de meilleures méthodes de travail et créer le meilleur environnement de travail possible. Vous avez déjà démontré à quel point vous acceptez bien le changement et les nouvelles façons de procéder, et je sais que vous appliquerez la même attention à cette initiative.</w:t>
      </w:r>
    </w:p>
    <w:p w14:paraId="2651D897" w14:textId="77777777" w:rsidR="007C3A58" w:rsidRPr="006B582C" w:rsidRDefault="007C3A58" w:rsidP="00A64253">
      <w:pPr>
        <w:spacing w:after="0" w:line="240" w:lineRule="auto"/>
        <w:jc w:val="both"/>
        <w:rPr>
          <w:rFonts w:eastAsia="Times New Roman" w:cstheme="minorHAnsi"/>
          <w:color w:val="000000"/>
        </w:rPr>
      </w:pPr>
      <w:r>
        <w:rPr>
          <w:color w:val="000000"/>
        </w:rPr>
        <w:t xml:space="preserve"> </w:t>
      </w:r>
    </w:p>
    <w:p w14:paraId="445EAE43" w14:textId="340754AE" w:rsidR="00A64253" w:rsidRPr="006B582C" w:rsidRDefault="007C3A58" w:rsidP="00964723">
      <w:pPr>
        <w:spacing w:after="0" w:line="240" w:lineRule="auto"/>
        <w:jc w:val="both"/>
        <w:rPr>
          <w:rFonts w:eastAsia="Times New Roman" w:cstheme="minorHAnsi"/>
          <w:color w:val="000000"/>
        </w:rPr>
      </w:pPr>
      <w:r>
        <w:rPr>
          <w:color w:val="000000"/>
        </w:rPr>
        <w:t>Merci et prenez soin de vous.</w:t>
      </w:r>
    </w:p>
    <w:p w14:paraId="557A1211" w14:textId="77777777" w:rsidR="00964723" w:rsidRPr="006B582C" w:rsidRDefault="00964723" w:rsidP="00964723">
      <w:pPr>
        <w:spacing w:after="0" w:line="240" w:lineRule="auto"/>
        <w:jc w:val="both"/>
        <w:rPr>
          <w:rFonts w:eastAsia="Times New Roman" w:cstheme="minorHAnsi"/>
          <w:color w:val="000000"/>
          <w:lang w:eastAsia="en-CA"/>
        </w:rPr>
      </w:pPr>
    </w:p>
    <w:p w14:paraId="4714097E" w14:textId="77777777" w:rsidR="00964723" w:rsidRPr="006B582C" w:rsidRDefault="00964723" w:rsidP="00964723">
      <w:pPr>
        <w:spacing w:after="0" w:line="240" w:lineRule="auto"/>
        <w:jc w:val="both"/>
        <w:rPr>
          <w:rFonts w:eastAsia="Times New Roman" w:cstheme="minorHAnsi"/>
          <w:color w:val="000000"/>
          <w:sz w:val="18"/>
          <w:lang w:eastAsia="en-CA"/>
        </w:rPr>
      </w:pPr>
    </w:p>
    <w:p w14:paraId="4E436B69" w14:textId="49668253" w:rsidR="00A64253" w:rsidRPr="006B582C" w:rsidRDefault="00F64E3C" w:rsidP="00A64253">
      <w:pPr>
        <w:rPr>
          <w:b/>
          <w:color w:val="4CB6A0" w:themeColor="accent2"/>
        </w:rPr>
      </w:pPr>
      <w:r>
        <w:rPr>
          <w:b/>
          <w:color w:val="4CB6A0" w:themeColor="accent2"/>
        </w:rPr>
        <w:t>Exemple 2</w:t>
      </w:r>
    </w:p>
    <w:p w14:paraId="40EE55BA" w14:textId="24B0FFC6" w:rsidR="00A64253" w:rsidRPr="006B582C" w:rsidRDefault="00A64253" w:rsidP="00A64253">
      <w:pPr>
        <w:jc w:val="both"/>
      </w:pPr>
      <w:r>
        <w:t xml:space="preserve">Notre façon de travailler change! À </w:t>
      </w:r>
      <w:r>
        <w:rPr>
          <w:color w:val="000000"/>
        </w:rPr>
        <w:t>[</w:t>
      </w:r>
      <w:r>
        <w:rPr>
          <w:i/>
          <w:color w:val="000000"/>
          <w:highlight w:val="lightGray"/>
        </w:rPr>
        <w:t>nom de l</w:t>
      </w:r>
      <w:r w:rsidR="00264A1B">
        <w:rPr>
          <w:i/>
          <w:color w:val="000000"/>
          <w:highlight w:val="lightGray"/>
        </w:rPr>
        <w:t>’</w:t>
      </w:r>
      <w:r>
        <w:rPr>
          <w:i/>
          <w:color w:val="000000"/>
          <w:highlight w:val="lightGray"/>
        </w:rPr>
        <w:t>organisation</w:t>
      </w:r>
      <w:r>
        <w:rPr>
          <w:color w:val="000000"/>
        </w:rPr>
        <w:t>]</w:t>
      </w:r>
      <w:r>
        <w:t>, le changement est loin d</w:t>
      </w:r>
      <w:r w:rsidR="00264A1B">
        <w:t>’</w:t>
      </w:r>
      <w:r>
        <w:t>être une nouveauté – en fait, il fait partie intégrante de l</w:t>
      </w:r>
      <w:r w:rsidR="00264A1B">
        <w:t>’</w:t>
      </w:r>
      <w:r>
        <w:t xml:space="preserve">évolution et de la croissance de notre organisation. Au cours des dernières années, </w:t>
      </w:r>
      <w:r>
        <w:rPr>
          <w:color w:val="000000"/>
        </w:rPr>
        <w:t>[</w:t>
      </w:r>
      <w:r>
        <w:rPr>
          <w:i/>
          <w:color w:val="000000"/>
          <w:highlight w:val="lightGray"/>
        </w:rPr>
        <w:t>nom de l</w:t>
      </w:r>
      <w:r w:rsidR="00264A1B">
        <w:rPr>
          <w:i/>
          <w:color w:val="000000"/>
          <w:highlight w:val="lightGray"/>
        </w:rPr>
        <w:t>’</w:t>
      </w:r>
      <w:r>
        <w:rPr>
          <w:i/>
          <w:color w:val="000000"/>
          <w:highlight w:val="lightGray"/>
        </w:rPr>
        <w:t>organisation</w:t>
      </w:r>
      <w:r>
        <w:rPr>
          <w:color w:val="000000"/>
        </w:rPr>
        <w:t xml:space="preserve">] </w:t>
      </w:r>
      <w:r>
        <w:t>a connu une profonde transformation, passant de [</w:t>
      </w:r>
      <w:r>
        <w:rPr>
          <w:i/>
          <w:highlight w:val="lightGray"/>
        </w:rPr>
        <w:t>nom de l</w:t>
      </w:r>
      <w:r w:rsidR="00264A1B">
        <w:rPr>
          <w:i/>
          <w:highlight w:val="lightGray"/>
        </w:rPr>
        <w:t>’</w:t>
      </w:r>
      <w:r>
        <w:rPr>
          <w:i/>
          <w:highlight w:val="lightGray"/>
        </w:rPr>
        <w:t>initiative, s</w:t>
      </w:r>
      <w:r w:rsidR="00264A1B">
        <w:rPr>
          <w:i/>
          <w:highlight w:val="lightGray"/>
        </w:rPr>
        <w:t>’</w:t>
      </w:r>
      <w:r>
        <w:rPr>
          <w:i/>
          <w:highlight w:val="lightGray"/>
        </w:rPr>
        <w:t>il y a lieu</w:t>
      </w:r>
      <w:r>
        <w:t>] à la gestion des pressions engendrées par l</w:t>
      </w:r>
      <w:r w:rsidR="00264A1B">
        <w:t>’</w:t>
      </w:r>
      <w:r>
        <w:t xml:space="preserve">épidémie de COVID-19.  </w:t>
      </w:r>
    </w:p>
    <w:p w14:paraId="5FC0D9FF" w14:textId="6C3DF694" w:rsidR="00A64253" w:rsidRPr="006B582C" w:rsidRDefault="00A64253" w:rsidP="00A64253">
      <w:pPr>
        <w:jc w:val="both"/>
      </w:pPr>
      <w:r>
        <w:t>Comme vous le savez tous, la COVID-19 a affecté notre façon de travailler et d</w:t>
      </w:r>
      <w:r w:rsidR="00264A1B">
        <w:t>’</w:t>
      </w:r>
      <w:r>
        <w:t xml:space="preserve">interagir les uns avec les autres. En réalité, le travail à </w:t>
      </w:r>
      <w:r>
        <w:rPr>
          <w:color w:val="000000"/>
        </w:rPr>
        <w:t>[</w:t>
      </w:r>
      <w:r>
        <w:rPr>
          <w:i/>
          <w:color w:val="000000"/>
          <w:highlight w:val="lightGray"/>
        </w:rPr>
        <w:t>nom de l</w:t>
      </w:r>
      <w:r w:rsidR="00264A1B">
        <w:rPr>
          <w:i/>
          <w:color w:val="000000"/>
          <w:highlight w:val="lightGray"/>
        </w:rPr>
        <w:t>’</w:t>
      </w:r>
      <w:r>
        <w:rPr>
          <w:i/>
          <w:color w:val="000000"/>
          <w:highlight w:val="lightGray"/>
        </w:rPr>
        <w:t>organisation</w:t>
      </w:r>
      <w:r>
        <w:rPr>
          <w:color w:val="000000"/>
        </w:rPr>
        <w:t>]</w:t>
      </w:r>
      <w:r>
        <w:t xml:space="preserve"> ne sera probablement jamais plus exactement ce qu</w:t>
      </w:r>
      <w:r w:rsidR="00264A1B">
        <w:t>’</w:t>
      </w:r>
      <w:r>
        <w:t>il était auparavant. Les enseignements tirés de la pandémie de COVID-19 continueront de façonner l</w:t>
      </w:r>
      <w:r w:rsidR="00264A1B">
        <w:t>’</w:t>
      </w:r>
      <w:r>
        <w:t>empreinte physique des locaux sur le long terme et ont conduit le Ministère à repenser le milieu de travail tel que nous le connaissons aujourd</w:t>
      </w:r>
      <w:r w:rsidR="00264A1B">
        <w:t>’</w:t>
      </w:r>
      <w:r>
        <w:t>hui. Cela nous donne l</w:t>
      </w:r>
      <w:r w:rsidR="00264A1B">
        <w:t>’</w:t>
      </w:r>
      <w:r>
        <w:t xml:space="preserve">occasion de </w:t>
      </w:r>
      <w:proofErr w:type="spellStart"/>
      <w:r>
        <w:t>réimaginer</w:t>
      </w:r>
      <w:proofErr w:type="spellEnd"/>
      <w:r>
        <w:t xml:space="preserve"> le milieu de travail et la façon dont le travail est effectué pour que nous puissions continuer à assurer une exécution des programmes et une prestation de services solides pour nos clients.</w:t>
      </w:r>
    </w:p>
    <w:p w14:paraId="0477EB66" w14:textId="5CF70324" w:rsidR="00A64253" w:rsidRPr="006B582C" w:rsidRDefault="00A64253" w:rsidP="00A64253">
      <w:pPr>
        <w:jc w:val="both"/>
      </w:pPr>
      <w:r>
        <w:t xml:space="preserve">La modernisation du milieu de travail est une priorité pour </w:t>
      </w:r>
      <w:r>
        <w:rPr>
          <w:color w:val="000000"/>
        </w:rPr>
        <w:t>[</w:t>
      </w:r>
      <w:r>
        <w:rPr>
          <w:i/>
          <w:color w:val="000000"/>
          <w:highlight w:val="lightGray"/>
        </w:rPr>
        <w:t>nom de l</w:t>
      </w:r>
      <w:r w:rsidR="00264A1B">
        <w:rPr>
          <w:i/>
          <w:color w:val="000000"/>
          <w:highlight w:val="lightGray"/>
        </w:rPr>
        <w:t>’</w:t>
      </w:r>
      <w:r>
        <w:rPr>
          <w:i/>
          <w:color w:val="000000"/>
          <w:highlight w:val="lightGray"/>
        </w:rPr>
        <w:t>organisation</w:t>
      </w:r>
      <w:r>
        <w:rPr>
          <w:color w:val="000000"/>
        </w:rPr>
        <w:t xml:space="preserve">] </w:t>
      </w:r>
      <w:r>
        <w:t xml:space="preserve">et nous nous apprêtons à nous lancer dans une stratégie à long terme en matière de gestion des locaux, qui transformera fondamentalement notre façon de travailler. </w:t>
      </w:r>
      <w:r>
        <w:rPr>
          <w:color w:val="000000"/>
        </w:rPr>
        <w:t>La vision de la modernisation du milieu de travail de [</w:t>
      </w:r>
      <w:r>
        <w:rPr>
          <w:i/>
          <w:color w:val="000000"/>
          <w:highlight w:val="lightGray"/>
        </w:rPr>
        <w:t>nom de l</w:t>
      </w:r>
      <w:r w:rsidR="00264A1B">
        <w:rPr>
          <w:i/>
          <w:color w:val="000000"/>
          <w:highlight w:val="lightGray"/>
        </w:rPr>
        <w:t>’</w:t>
      </w:r>
      <w:r>
        <w:rPr>
          <w:i/>
          <w:color w:val="000000"/>
          <w:highlight w:val="lightGray"/>
        </w:rPr>
        <w:t>organisation</w:t>
      </w:r>
      <w:r>
        <w:rPr>
          <w:color w:val="000000"/>
        </w:rPr>
        <w:t>]</w:t>
      </w:r>
      <w:r>
        <w:t xml:space="preserve"> commence par [</w:t>
      </w:r>
      <w:r>
        <w:rPr>
          <w:i/>
          <w:highlight w:val="lightGray"/>
        </w:rPr>
        <w:t>insérer la vision du milieu de travail (p. ex. un espace qui e</w:t>
      </w:r>
      <w:r w:rsidR="00066044">
        <w:rPr>
          <w:i/>
          <w:highlight w:val="lightGray"/>
        </w:rPr>
        <w:t>st conçu et construit autour du</w:t>
      </w:r>
      <w:r>
        <w:rPr>
          <w:i/>
          <w:highlight w:val="lightGray"/>
        </w:rPr>
        <w:t xml:space="preserve"> concept Milieu de travail GC). Elle prévoit un environnement de bureau sain et sûr, offrant des outils et des technologies modernes, flexibles et écologiques, au service d</w:t>
      </w:r>
      <w:r w:rsidR="00264A1B">
        <w:rPr>
          <w:i/>
          <w:highlight w:val="lightGray"/>
        </w:rPr>
        <w:t>’</w:t>
      </w:r>
      <w:r>
        <w:rPr>
          <w:i/>
          <w:highlight w:val="lightGray"/>
        </w:rPr>
        <w:t>une main-d</w:t>
      </w:r>
      <w:r w:rsidR="00264A1B">
        <w:rPr>
          <w:i/>
          <w:highlight w:val="lightGray"/>
        </w:rPr>
        <w:t>’</w:t>
      </w:r>
      <w:r>
        <w:rPr>
          <w:i/>
          <w:highlight w:val="lightGray"/>
        </w:rPr>
        <w:t>œuvre autonome et mobile</w:t>
      </w:r>
      <w:r>
        <w:t>].</w:t>
      </w:r>
    </w:p>
    <w:p w14:paraId="078E60C7" w14:textId="46326C33" w:rsidR="00A64253" w:rsidRPr="006B582C" w:rsidRDefault="00A64253" w:rsidP="00A64253">
      <w:pPr>
        <w:jc w:val="both"/>
      </w:pPr>
      <w:r>
        <w:t>Les solutions qui nous aideront à concrétiser cette vision comprendront un changement de culture pour passer à la « nouvelle normalité », fournir des outils modernes tels que [</w:t>
      </w:r>
      <w:r>
        <w:rPr>
          <w:i/>
          <w:highlight w:val="lightGray"/>
        </w:rPr>
        <w:t>insérer les outils</w:t>
      </w:r>
      <w:r>
        <w:t>] et, surtout, créer d</w:t>
      </w:r>
      <w:r w:rsidR="00264A1B">
        <w:t>’</w:t>
      </w:r>
      <w:r>
        <w:t>importants projets pilotes de modernisation du milieu de travail à commencer par [</w:t>
      </w:r>
      <w:r>
        <w:rPr>
          <w:i/>
          <w:highlight w:val="lightGray"/>
        </w:rPr>
        <w:t>nom du projet</w:t>
      </w:r>
      <w:r>
        <w:t>].</w:t>
      </w:r>
    </w:p>
    <w:p w14:paraId="7C237906" w14:textId="05AE743C" w:rsidR="00A64253" w:rsidRPr="006B582C" w:rsidRDefault="00755796" w:rsidP="00A64253">
      <w:pPr>
        <w:jc w:val="both"/>
      </w:pPr>
      <w:r>
        <w:t>[</w:t>
      </w:r>
      <w:r>
        <w:rPr>
          <w:i/>
          <w:highlight w:val="lightGray"/>
        </w:rPr>
        <w:t>Nom du projet</w:t>
      </w:r>
      <w:r>
        <w:t xml:space="preserve">] est au cœur de cette transformation et constitue la première étape vers le milieu de travail innovant de </w:t>
      </w:r>
      <w:r>
        <w:rPr>
          <w:color w:val="000000"/>
        </w:rPr>
        <w:t>[</w:t>
      </w:r>
      <w:r>
        <w:rPr>
          <w:i/>
          <w:color w:val="000000"/>
          <w:highlight w:val="lightGray"/>
        </w:rPr>
        <w:t>nom de l</w:t>
      </w:r>
      <w:r w:rsidR="00264A1B">
        <w:rPr>
          <w:i/>
          <w:color w:val="000000"/>
          <w:highlight w:val="lightGray"/>
        </w:rPr>
        <w:t>’</w:t>
      </w:r>
      <w:r>
        <w:rPr>
          <w:i/>
          <w:color w:val="000000"/>
          <w:highlight w:val="lightGray"/>
        </w:rPr>
        <w:t>organisation</w:t>
      </w:r>
      <w:r>
        <w:rPr>
          <w:color w:val="000000"/>
        </w:rPr>
        <w:t>]</w:t>
      </w:r>
      <w:r>
        <w:t>. Mais alors, quelle est donc cette toute nouvelle initiative appelée [« </w:t>
      </w:r>
      <w:r>
        <w:rPr>
          <w:i/>
          <w:highlight w:val="lightGray"/>
        </w:rPr>
        <w:t>nom du projet/de l</w:t>
      </w:r>
      <w:r w:rsidR="00264A1B">
        <w:rPr>
          <w:i/>
          <w:highlight w:val="lightGray"/>
        </w:rPr>
        <w:t>’</w:t>
      </w:r>
      <w:r>
        <w:rPr>
          <w:i/>
          <w:highlight w:val="lightGray"/>
        </w:rPr>
        <w:t>initiative</w:t>
      </w:r>
      <w:r>
        <w:t xml:space="preserve"> »]? Nous allons offrir aux employés de </w:t>
      </w:r>
      <w:r>
        <w:rPr>
          <w:color w:val="000000"/>
        </w:rPr>
        <w:t>[</w:t>
      </w:r>
      <w:r>
        <w:rPr>
          <w:i/>
          <w:color w:val="000000"/>
          <w:highlight w:val="lightGray"/>
        </w:rPr>
        <w:t>nom de l</w:t>
      </w:r>
      <w:r w:rsidR="00264A1B">
        <w:rPr>
          <w:i/>
          <w:color w:val="000000"/>
          <w:highlight w:val="lightGray"/>
        </w:rPr>
        <w:t>’</w:t>
      </w:r>
      <w:r>
        <w:rPr>
          <w:i/>
          <w:color w:val="000000"/>
          <w:highlight w:val="lightGray"/>
        </w:rPr>
        <w:t>organisation</w:t>
      </w:r>
      <w:r>
        <w:rPr>
          <w:color w:val="000000"/>
        </w:rPr>
        <w:t xml:space="preserve">] </w:t>
      </w:r>
      <w:r>
        <w:t>un espace de travail qui leur apportera de la flexibilité et qui leur donnera la liberté de choisir où ils veulent travailler. [</w:t>
      </w:r>
      <w:r>
        <w:rPr>
          <w:i/>
          <w:highlight w:val="lightGray"/>
        </w:rPr>
        <w:t>Nom du projet</w:t>
      </w:r>
      <w:r>
        <w:t>] se caractérisera par une présentation uniforme dans la conception et dans l</w:t>
      </w:r>
      <w:r w:rsidR="00264A1B">
        <w:t>’</w:t>
      </w:r>
      <w:r>
        <w:t>application d</w:t>
      </w:r>
      <w:r w:rsidR="00066044">
        <w:t>u</w:t>
      </w:r>
      <w:r>
        <w:t xml:space="preserve"> concept Milieu de travail GC en proposant une grande variété de points de travail pour aider les employés dans l</w:t>
      </w:r>
      <w:r w:rsidR="00264A1B">
        <w:t>’</w:t>
      </w:r>
      <w:r>
        <w:t>exécution de leurs activités professionnelles. Nous espérons que le projet [</w:t>
      </w:r>
      <w:r>
        <w:rPr>
          <w:i/>
          <w:highlight w:val="lightGray"/>
        </w:rPr>
        <w:t>nom du projet</w:t>
      </w:r>
      <w:r>
        <w:t>] sera pleinement opérationnel d</w:t>
      </w:r>
      <w:r w:rsidR="00264A1B">
        <w:t>’</w:t>
      </w:r>
      <w:r>
        <w:t>ici [</w:t>
      </w:r>
      <w:r>
        <w:rPr>
          <w:i/>
          <w:highlight w:val="lightGray"/>
        </w:rPr>
        <w:t>date</w:t>
      </w:r>
      <w:r>
        <w:t>].</w:t>
      </w:r>
    </w:p>
    <w:p w14:paraId="77E6C700" w14:textId="57BA1BC8" w:rsidR="00A64253" w:rsidRPr="006B582C" w:rsidRDefault="00A64253" w:rsidP="00A64253">
      <w:pPr>
        <w:jc w:val="both"/>
      </w:pPr>
      <w:r>
        <w:t>Cette initiative est dirigée par [</w:t>
      </w:r>
      <w:r>
        <w:rPr>
          <w:i/>
          <w:highlight w:val="lightGray"/>
        </w:rPr>
        <w:t>nom de la direction générale</w:t>
      </w:r>
      <w:r>
        <w:t>], en partenariat avec [</w:t>
      </w:r>
      <w:r>
        <w:rPr>
          <w:i/>
          <w:highlight w:val="lightGray"/>
        </w:rPr>
        <w:t>Services partagés Canada (s</w:t>
      </w:r>
      <w:r w:rsidR="00264A1B">
        <w:rPr>
          <w:i/>
          <w:highlight w:val="lightGray"/>
        </w:rPr>
        <w:t>’</w:t>
      </w:r>
      <w:r>
        <w:rPr>
          <w:i/>
          <w:highlight w:val="lightGray"/>
        </w:rPr>
        <w:t>il y a lieu) et la Direction générale du dirigeant principal de l</w:t>
      </w:r>
      <w:r w:rsidR="00264A1B">
        <w:rPr>
          <w:i/>
          <w:highlight w:val="lightGray"/>
        </w:rPr>
        <w:t>’</w:t>
      </w:r>
      <w:r>
        <w:rPr>
          <w:i/>
          <w:highlight w:val="lightGray"/>
        </w:rPr>
        <w:t>information (s</w:t>
      </w:r>
      <w:r w:rsidR="00264A1B">
        <w:rPr>
          <w:i/>
          <w:highlight w:val="lightGray"/>
        </w:rPr>
        <w:t>’</w:t>
      </w:r>
      <w:r>
        <w:rPr>
          <w:i/>
          <w:highlight w:val="lightGray"/>
        </w:rPr>
        <w:t>il y a lieu)</w:t>
      </w:r>
      <w:r>
        <w:t>]. À cette étape préliminaire du projet, les réponses et les options ne sont pas toutes claires et nous pensons que la situation continuera d</w:t>
      </w:r>
      <w:r w:rsidR="00264A1B">
        <w:t>’</w:t>
      </w:r>
      <w:r>
        <w:t xml:space="preserve">évoluer au cours des prochains mois. </w:t>
      </w:r>
      <w:r>
        <w:lastRenderedPageBreak/>
        <w:t>Permettez-moi de vous rassurer : vous recevrez des mises à jour fréquentes et pertinentes de la part de l</w:t>
      </w:r>
      <w:r w:rsidR="00264A1B">
        <w:t>’</w:t>
      </w:r>
      <w:r>
        <w:t xml:space="preserve">équipe tout au long du projet. Nous contacterons et </w:t>
      </w:r>
      <w:r w:rsidR="00FF553C">
        <w:t>consulterons</w:t>
      </w:r>
      <w:r>
        <w:t xml:space="preserve"> le plus grand nombre possible de personnes parmi vous et chercherons à obtenir des idées et de la rétroaction au fur et à mesure</w:t>
      </w:r>
      <w:r w:rsidR="00FF553C">
        <w:t xml:space="preserve"> de la construction du projet.</w:t>
      </w:r>
    </w:p>
    <w:p w14:paraId="2E81F047" w14:textId="2C686C4B" w:rsidR="00327553" w:rsidRPr="006B582C" w:rsidRDefault="00A64253" w:rsidP="00A64253">
      <w:pPr>
        <w:jc w:val="both"/>
      </w:pPr>
      <w:r>
        <w:t>Il s</w:t>
      </w:r>
      <w:r w:rsidR="00264A1B">
        <w:t>’</w:t>
      </w:r>
      <w:r>
        <w:t>agit d</w:t>
      </w:r>
      <w:r w:rsidR="00264A1B">
        <w:t>’</w:t>
      </w:r>
      <w:r>
        <w:t>un changement majeur qui transformera de façon importante la manière dont beaucoup d</w:t>
      </w:r>
      <w:r w:rsidR="00264A1B">
        <w:t>’</w:t>
      </w:r>
      <w:r>
        <w:t>entre nous travaillent au quotidien, mais pour le mieux. L</w:t>
      </w:r>
      <w:r w:rsidR="00264A1B">
        <w:t>’</w:t>
      </w:r>
      <w:r>
        <w:t>atteinte de tous ces objectifs est une initiative longue et complexe, qui nécessitera un effort collectif et concerté pour veiller à ce que notre nouveau milieu de travail se transforme en environnement moderne, positif et flexible. Il s</w:t>
      </w:r>
      <w:r w:rsidR="00264A1B">
        <w:t>’</w:t>
      </w:r>
      <w:r>
        <w:t>agit d</w:t>
      </w:r>
      <w:r w:rsidR="00264A1B">
        <w:t>’</w:t>
      </w:r>
      <w:r>
        <w:t>une occasion pour nous tous de concevoir notre milieu de travail de l</w:t>
      </w:r>
      <w:r w:rsidR="00264A1B">
        <w:t>’</w:t>
      </w:r>
      <w:r>
        <w:t>avenir. En gardant cela à l</w:t>
      </w:r>
      <w:r w:rsidR="00264A1B">
        <w:t>’</w:t>
      </w:r>
      <w:r>
        <w:t>esprit, nous voulons vous assurer que nous vous consulterons tout au long du processus et qu</w:t>
      </w:r>
      <w:r w:rsidR="00264A1B">
        <w:t>’</w:t>
      </w:r>
      <w:r>
        <w:t xml:space="preserve">une équipe de gestion du changement collaborera avec vous pour veiller à ce que la transition vers cette nouvelle façon de travailler se déroule de façon aussi harmonieuse que possible.  </w:t>
      </w:r>
    </w:p>
    <w:p w14:paraId="7F502A49" w14:textId="19FB048B" w:rsidR="00A64253" w:rsidRPr="006B582C" w:rsidRDefault="00A64253" w:rsidP="00A64253">
      <w:pPr>
        <w:jc w:val="both"/>
      </w:pPr>
      <w:r>
        <w:t>Je suis très enthousiasmé par le projet de modernisation du milieu de travail [</w:t>
      </w:r>
      <w:r>
        <w:rPr>
          <w:i/>
          <w:highlight w:val="lightGray"/>
        </w:rPr>
        <w:t>nom du projet</w:t>
      </w:r>
      <w:r>
        <w:t>] et les avantages qu</w:t>
      </w:r>
      <w:r w:rsidR="00264A1B">
        <w:t>’</w:t>
      </w:r>
      <w:r>
        <w:t>il offre, et je vous encourage à y participer, nous contacter, poser des questions et vous impliquer. Je suis impatient de travailler avec vous à faire de [</w:t>
      </w:r>
      <w:r>
        <w:rPr>
          <w:i/>
          <w:highlight w:val="lightGray"/>
        </w:rPr>
        <w:t>nom du projet</w:t>
      </w:r>
      <w:r>
        <w:t>] une réalité pour [</w:t>
      </w:r>
      <w:r>
        <w:rPr>
          <w:i/>
          <w:highlight w:val="lightGray"/>
        </w:rPr>
        <w:t>nom de l</w:t>
      </w:r>
      <w:r w:rsidR="00264A1B">
        <w:rPr>
          <w:i/>
          <w:highlight w:val="lightGray"/>
        </w:rPr>
        <w:t>’</w:t>
      </w:r>
      <w:r>
        <w:rPr>
          <w:i/>
          <w:highlight w:val="lightGray"/>
        </w:rPr>
        <w:t>organisation</w:t>
      </w:r>
      <w:r>
        <w:t>].</w:t>
      </w:r>
    </w:p>
    <w:p w14:paraId="296BED27" w14:textId="77777777" w:rsidR="00964723" w:rsidRPr="00264A1B" w:rsidRDefault="00964723" w:rsidP="00A64253">
      <w:pPr>
        <w:jc w:val="both"/>
      </w:pPr>
    </w:p>
    <w:p w14:paraId="382BBE98" w14:textId="45E02AAC" w:rsidR="00B73FD1" w:rsidRPr="006B582C" w:rsidRDefault="00B73FD1" w:rsidP="00A64253">
      <w:pPr>
        <w:jc w:val="both"/>
      </w:pPr>
      <w:r>
        <w:rPr>
          <w:b/>
          <w:color w:val="4CB6A0" w:themeColor="accent2"/>
          <w:sz w:val="28"/>
        </w:rPr>
        <w:t>Annexe B :</w:t>
      </w:r>
      <w:r>
        <w:t xml:space="preserve"> </w:t>
      </w:r>
      <w:r>
        <w:rPr>
          <w:b/>
          <w:color w:val="4CB6A0" w:themeColor="accent2"/>
          <w:sz w:val="28"/>
        </w:rPr>
        <w:t>Annoncer un sondage sur un programme fonctionnel : conseils fournis par le Centre d</w:t>
      </w:r>
      <w:r w:rsidR="00264A1B">
        <w:rPr>
          <w:b/>
          <w:color w:val="4CB6A0" w:themeColor="accent2"/>
          <w:sz w:val="28"/>
        </w:rPr>
        <w:t>’</w:t>
      </w:r>
      <w:r>
        <w:rPr>
          <w:b/>
          <w:color w:val="4CB6A0" w:themeColor="accent2"/>
          <w:sz w:val="28"/>
        </w:rPr>
        <w:t>expertise national de design d</w:t>
      </w:r>
      <w:r w:rsidR="00264A1B">
        <w:rPr>
          <w:b/>
          <w:color w:val="4CB6A0" w:themeColor="accent2"/>
          <w:sz w:val="28"/>
        </w:rPr>
        <w:t>’</w:t>
      </w:r>
      <w:r>
        <w:rPr>
          <w:b/>
          <w:color w:val="4CB6A0" w:themeColor="accent2"/>
          <w:sz w:val="28"/>
        </w:rPr>
        <w:t>intérieur</w:t>
      </w:r>
    </w:p>
    <w:p w14:paraId="4A0CDA2B" w14:textId="3A1E8D1A" w:rsidR="00066044" w:rsidRDefault="00066044" w:rsidP="00066044">
      <w:pPr>
        <w:spacing w:after="0" w:line="240" w:lineRule="auto"/>
      </w:pPr>
      <w:r w:rsidRPr="00B96ADE">
        <w:t>Voici quelques considérations pour bien comprendre le Milieu de travail GC et le nouveau processus d'évaluation des besoins en milieu de travail</w:t>
      </w:r>
      <w:r w:rsidR="005A7BD7">
        <w:t xml:space="preserve"> </w:t>
      </w:r>
      <w:r w:rsidRPr="00B96ADE">
        <w:t>:</w:t>
      </w:r>
    </w:p>
    <w:p w14:paraId="20122477" w14:textId="77777777" w:rsidR="00066044" w:rsidRPr="00B96ADE" w:rsidRDefault="00066044" w:rsidP="00066044">
      <w:pPr>
        <w:spacing w:after="0" w:line="240" w:lineRule="auto"/>
      </w:pPr>
    </w:p>
    <w:p w14:paraId="6A1A8480" w14:textId="77777777" w:rsidR="00066044" w:rsidRPr="005A7BD7" w:rsidRDefault="00066044" w:rsidP="005A7BD7">
      <w:pPr>
        <w:pStyle w:val="ListParagraph"/>
        <w:numPr>
          <w:ilvl w:val="1"/>
          <w:numId w:val="22"/>
        </w:numPr>
        <w:spacing w:after="0" w:line="240" w:lineRule="auto"/>
        <w:contextualSpacing w:val="0"/>
        <w:rPr>
          <w:b/>
          <w:u w:val="single"/>
        </w:rPr>
      </w:pPr>
      <w:r w:rsidRPr="00B96ADE">
        <w:t xml:space="preserve">Avec l'introduction du Milieu de travail GC, la conception des espaces de travail du gouvernement du Canada a fondamentalement changé et le modèle de collecte d'informations descendant utilisé jusqu'à présent n'est plus efficace pour collecter des données sur le fonctionnement d'une organisation. </w:t>
      </w:r>
      <w:r w:rsidRPr="005A7BD7">
        <w:rPr>
          <w:b/>
          <w:u w:val="single"/>
        </w:rPr>
        <w:t xml:space="preserve">Le Milieu de travail GC adopte une approche de conception centrée sur l'utilisateur. C'est pourquoi il est essentiel que la phase initiale de collecte d’information soit effectuée au niveau de l'ensemble de l'organisation afin d'obtenir les données les plus fiables possible. </w:t>
      </w:r>
    </w:p>
    <w:p w14:paraId="165A1D63" w14:textId="5085BE85" w:rsidR="00066044" w:rsidRPr="005A7BD7" w:rsidRDefault="00066044" w:rsidP="005A7BD7">
      <w:pPr>
        <w:pStyle w:val="ListParagraph"/>
        <w:numPr>
          <w:ilvl w:val="1"/>
          <w:numId w:val="22"/>
        </w:numPr>
        <w:spacing w:after="0" w:line="240" w:lineRule="auto"/>
        <w:contextualSpacing w:val="0"/>
      </w:pPr>
      <w:r w:rsidRPr="005A7BD7">
        <w:rPr>
          <w:b/>
        </w:rPr>
        <w:t xml:space="preserve">Veuillez informer les employés de l’importance de fournir leurs commentaires via le sondage, et </w:t>
      </w:r>
      <w:r w:rsidRPr="00B96ADE">
        <w:rPr>
          <w:b/>
          <w:bCs/>
        </w:rPr>
        <w:t>soulignez le fait qu’il s’agit de la seule occasion de formuler des observations directes sur leurs besoins fonctionnels individuels</w:t>
      </w:r>
      <w:r w:rsidRPr="00B96ADE">
        <w:t xml:space="preserve"> (certains représentants fonctionnels clés peuvent également être invités à fournir des </w:t>
      </w:r>
      <w:r w:rsidRPr="005A7BD7">
        <w:t>informations supplémentaires lors de séances d’engagement ultérieurs)</w:t>
      </w:r>
      <w:r w:rsidR="005A7BD7">
        <w:t>.</w:t>
      </w:r>
    </w:p>
    <w:p w14:paraId="1A260E3F" w14:textId="77C2C4E3" w:rsidR="00066044" w:rsidRDefault="00066044" w:rsidP="005A7BD7">
      <w:pPr>
        <w:pStyle w:val="ListParagraph"/>
        <w:numPr>
          <w:ilvl w:val="1"/>
          <w:numId w:val="22"/>
        </w:numPr>
        <w:spacing w:after="0" w:line="240" w:lineRule="auto"/>
        <w:contextualSpacing w:val="0"/>
        <w:rPr>
          <w:b/>
          <w:bCs/>
        </w:rPr>
      </w:pPr>
      <w:r w:rsidRPr="005A7BD7">
        <w:t xml:space="preserve">Le client peut choisir la manière dont il souhaite communiquer </w:t>
      </w:r>
      <w:r w:rsidR="005A7BD7">
        <w:t xml:space="preserve">les résultats aux employés </w:t>
      </w:r>
      <w:r w:rsidR="005A7BD7">
        <w:rPr>
          <w:rFonts w:cstheme="minorHAnsi"/>
        </w:rPr>
        <w:t>‒</w:t>
      </w:r>
      <w:r w:rsidRPr="005A7BD7">
        <w:t xml:space="preserve"> un rapport de synthèse</w:t>
      </w:r>
      <w:r w:rsidRPr="00B96ADE">
        <w:t xml:space="preserve"> des résultats sera fourni à l'équipe de projet et le client peut mettre en évidence certaines conclusions ou donner une vue d'ensemble. </w:t>
      </w:r>
      <w:r w:rsidRPr="00B96ADE">
        <w:rPr>
          <w:b/>
          <w:bCs/>
        </w:rPr>
        <w:t>Il est recommandé d’avertir les employés à savoir quand et comment les résultats leur seront communiqués avant de répondre aux sondages.</w:t>
      </w:r>
    </w:p>
    <w:p w14:paraId="3334CD78" w14:textId="77777777" w:rsidR="005A7BD7" w:rsidRPr="00B96ADE" w:rsidRDefault="005A7BD7" w:rsidP="005A7BD7">
      <w:pPr>
        <w:pStyle w:val="ListParagraph"/>
        <w:spacing w:after="0" w:line="240" w:lineRule="auto"/>
        <w:ind w:left="1440"/>
        <w:contextualSpacing w:val="0"/>
        <w:rPr>
          <w:b/>
          <w:bCs/>
        </w:rPr>
      </w:pPr>
    </w:p>
    <w:p w14:paraId="40FD51F7" w14:textId="0472C9DF" w:rsidR="00066044" w:rsidRPr="005A7BD7" w:rsidRDefault="00066044" w:rsidP="005A7BD7">
      <w:pPr>
        <w:spacing w:after="0" w:line="240" w:lineRule="auto"/>
        <w:rPr>
          <w:b/>
          <w:bCs/>
        </w:rPr>
      </w:pPr>
      <w:r w:rsidRPr="00B96ADE">
        <w:t xml:space="preserve">De plus, il est important de garder en tête que ce sondage n'est pas la seule méthode utilisée pour évaluer les besoins d'une organisation. Dans la phase suivante, l'équipe de projet, en partenariat avec la direction du client, les représentants des groupes fonctionnels désignés et les parties prenantes internes, sont invité à examiner et à valider les résultats du sondage et à fournir des détails sur des exigences plus détaillées spécifiques au programme. Pour cette raison, l’enquête vise à évaluer les besoins fonctionnels généraux et fondamentaux des employés, mais n’entre pas dans les détails en ce qui concerne les besoins spécialisés ou les types d’espace. </w:t>
      </w:r>
      <w:r w:rsidRPr="005A7BD7">
        <w:rPr>
          <w:b/>
          <w:bCs/>
        </w:rPr>
        <w:t xml:space="preserve">Nous demandons à tous les employés de répondre sur la base de leur expérience personnelle et au mieux de leurs capacités </w:t>
      </w:r>
      <w:r w:rsidR="005A7BD7">
        <w:rPr>
          <w:rFonts w:cstheme="minorHAnsi"/>
          <w:b/>
          <w:bCs/>
        </w:rPr>
        <w:t>‒</w:t>
      </w:r>
      <w:r w:rsidRPr="005A7BD7">
        <w:rPr>
          <w:b/>
          <w:bCs/>
        </w:rPr>
        <w:t xml:space="preserve"> il n’y a pas de mauvaise réponse.</w:t>
      </w:r>
    </w:p>
    <w:p w14:paraId="07D971A4" w14:textId="77777777" w:rsidR="005A7BD7" w:rsidRDefault="005A7BD7" w:rsidP="005A7BD7">
      <w:pPr>
        <w:spacing w:after="0" w:line="240" w:lineRule="auto"/>
        <w:jc w:val="both"/>
      </w:pPr>
    </w:p>
    <w:p w14:paraId="66344346" w14:textId="77777777" w:rsidR="005A7BD7" w:rsidRPr="00B96ADE" w:rsidRDefault="005A7BD7" w:rsidP="005A7BD7">
      <w:pPr>
        <w:spacing w:after="0" w:line="240" w:lineRule="auto"/>
        <w:jc w:val="both"/>
      </w:pPr>
      <w:r w:rsidRPr="00B96ADE">
        <w:lastRenderedPageBreak/>
        <w:t>En résumé, le courriel doit comprendre les éléments suivants :</w:t>
      </w:r>
    </w:p>
    <w:p w14:paraId="3E0CD919" w14:textId="77777777" w:rsidR="005A7BD7" w:rsidRDefault="005A7BD7" w:rsidP="005A7BD7">
      <w:pPr>
        <w:pStyle w:val="ListParagraph"/>
        <w:numPr>
          <w:ilvl w:val="0"/>
          <w:numId w:val="26"/>
        </w:numPr>
        <w:spacing w:after="0" w:line="240" w:lineRule="auto"/>
        <w:jc w:val="both"/>
      </w:pPr>
      <w:r w:rsidRPr="00B96ADE">
        <w:t>Rappel du concept du Milieu de travail GC (idéalement en lien avec les objectifs ou la vision du client)</w:t>
      </w:r>
    </w:p>
    <w:p w14:paraId="3B239CEE" w14:textId="0DF17AF6" w:rsidR="005A7BD7" w:rsidRPr="00B96ADE" w:rsidRDefault="005A7BD7" w:rsidP="005A7BD7">
      <w:pPr>
        <w:pStyle w:val="ListParagraph"/>
        <w:numPr>
          <w:ilvl w:val="0"/>
          <w:numId w:val="26"/>
        </w:numPr>
        <w:spacing w:after="0" w:line="240" w:lineRule="auto"/>
        <w:jc w:val="both"/>
      </w:pPr>
      <w:r w:rsidRPr="00B96ADE">
        <w:t>Contexte du sondage (recueillir des informations sur les besoins fonctionnels des employés)</w:t>
      </w:r>
    </w:p>
    <w:p w14:paraId="60481C84" w14:textId="08A62AAD" w:rsidR="005A7BD7" w:rsidRPr="00B96ADE" w:rsidRDefault="005A7BD7" w:rsidP="005A7BD7">
      <w:pPr>
        <w:pStyle w:val="ListParagraph"/>
        <w:numPr>
          <w:ilvl w:val="1"/>
          <w:numId w:val="26"/>
        </w:numPr>
        <w:spacing w:after="0" w:line="240" w:lineRule="auto"/>
        <w:jc w:val="both"/>
      </w:pPr>
      <w:r w:rsidRPr="00B96ADE">
        <w:t xml:space="preserve">C’est le seul moment dans l’ensemble du processus de modernisation où tous les employés sont sollicités. Leurs réponses auront un réel impact sur le projet de modernisation. C’est le temps de faire entendre sa voix! </w:t>
      </w:r>
    </w:p>
    <w:p w14:paraId="497AEDC9" w14:textId="032CD706" w:rsidR="005A7BD7" w:rsidRPr="00B96ADE" w:rsidRDefault="005A7BD7" w:rsidP="005A7BD7">
      <w:pPr>
        <w:pStyle w:val="ListParagraph"/>
        <w:numPr>
          <w:ilvl w:val="1"/>
          <w:numId w:val="26"/>
        </w:numPr>
        <w:spacing w:after="0" w:line="240" w:lineRule="auto"/>
        <w:jc w:val="both"/>
      </w:pPr>
      <w:r w:rsidRPr="00B96ADE">
        <w:t>Attentes envers les employés concernant le sondage (le taux de participation minimal à atteindre)</w:t>
      </w:r>
    </w:p>
    <w:p w14:paraId="0C011F33" w14:textId="6A79D664" w:rsidR="005A7BD7" w:rsidRPr="00B96ADE" w:rsidRDefault="005A7BD7" w:rsidP="005A7BD7">
      <w:pPr>
        <w:pStyle w:val="ListParagraph"/>
        <w:numPr>
          <w:ilvl w:val="0"/>
          <w:numId w:val="26"/>
        </w:numPr>
        <w:spacing w:after="0" w:line="240" w:lineRule="auto"/>
        <w:jc w:val="both"/>
      </w:pPr>
      <w:r w:rsidRPr="00B96ADE">
        <w:t>Information sur le sondage</w:t>
      </w:r>
    </w:p>
    <w:p w14:paraId="22169F93" w14:textId="17BDA31A" w:rsidR="005A7BD7" w:rsidRPr="00B96ADE" w:rsidRDefault="005A7BD7" w:rsidP="005A7BD7">
      <w:pPr>
        <w:pStyle w:val="ListParagraph"/>
        <w:numPr>
          <w:ilvl w:val="1"/>
          <w:numId w:val="26"/>
        </w:numPr>
        <w:spacing w:after="0" w:line="240" w:lineRule="auto"/>
        <w:jc w:val="both"/>
      </w:pPr>
      <w:r w:rsidRPr="00B96ADE">
        <w:t>Date d’envoi du sondage</w:t>
      </w:r>
    </w:p>
    <w:p w14:paraId="58F49F25" w14:textId="7F3F04B1" w:rsidR="005A7BD7" w:rsidRPr="00B96ADE" w:rsidRDefault="005A7BD7" w:rsidP="005A7BD7">
      <w:pPr>
        <w:pStyle w:val="ListParagraph"/>
        <w:numPr>
          <w:ilvl w:val="1"/>
          <w:numId w:val="26"/>
        </w:numPr>
        <w:spacing w:after="0" w:line="240" w:lineRule="auto"/>
        <w:jc w:val="both"/>
      </w:pPr>
      <w:r w:rsidRPr="00B96ADE">
        <w:t>Durée de la période de collecte de données</w:t>
      </w:r>
    </w:p>
    <w:p w14:paraId="3B8A38FD" w14:textId="09012BD1" w:rsidR="005A7BD7" w:rsidRPr="00B96ADE" w:rsidRDefault="005A7BD7" w:rsidP="005A7BD7">
      <w:pPr>
        <w:pStyle w:val="ListParagraph"/>
        <w:numPr>
          <w:ilvl w:val="1"/>
          <w:numId w:val="26"/>
        </w:numPr>
        <w:spacing w:after="0" w:line="240" w:lineRule="auto"/>
        <w:jc w:val="both"/>
      </w:pPr>
      <w:r w:rsidRPr="00B96ADE">
        <w:t>Durée approximative pour remplir le sondage (on l’estime à 10 minutes)</w:t>
      </w:r>
    </w:p>
    <w:p w14:paraId="40B926FD" w14:textId="4067384F" w:rsidR="005A7BD7" w:rsidRPr="00B96ADE" w:rsidRDefault="005A7BD7" w:rsidP="005A7BD7">
      <w:pPr>
        <w:pStyle w:val="ListParagraph"/>
        <w:numPr>
          <w:ilvl w:val="1"/>
          <w:numId w:val="26"/>
        </w:numPr>
        <w:spacing w:after="0" w:line="240" w:lineRule="auto"/>
        <w:jc w:val="both"/>
      </w:pPr>
      <w:r w:rsidRPr="00B96ADE">
        <w:t>Lien vers le sondage (s’il y a lieu)</w:t>
      </w:r>
    </w:p>
    <w:p w14:paraId="1A199307" w14:textId="006863C5" w:rsidR="005A7BD7" w:rsidRPr="00B96ADE" w:rsidRDefault="005A7BD7" w:rsidP="005A7BD7">
      <w:pPr>
        <w:pStyle w:val="ListParagraph"/>
        <w:numPr>
          <w:ilvl w:val="0"/>
          <w:numId w:val="26"/>
        </w:numPr>
        <w:spacing w:after="0" w:line="240" w:lineRule="auto"/>
        <w:jc w:val="both"/>
      </w:pPr>
      <w:r w:rsidRPr="00B96ADE">
        <w:t>Comment les résultats seront utilisés et partagés</w:t>
      </w:r>
    </w:p>
    <w:p w14:paraId="188C8F3F" w14:textId="77777777" w:rsidR="00B73FD1" w:rsidRPr="005A7BD7" w:rsidRDefault="00B73FD1" w:rsidP="00A64253">
      <w:pPr>
        <w:jc w:val="both"/>
      </w:pPr>
    </w:p>
    <w:p w14:paraId="2A943D6D" w14:textId="1378CDEA" w:rsidR="00964723" w:rsidRPr="006B582C" w:rsidRDefault="00F64E3C" w:rsidP="00F64E3C">
      <w:pPr>
        <w:rPr>
          <w:rStyle w:val="SubtleReference"/>
          <w:b/>
          <w:smallCaps w:val="0"/>
          <w:color w:val="4CB6A0" w:themeColor="accent2"/>
          <w:sz w:val="28"/>
          <w:u w:val="none"/>
        </w:rPr>
      </w:pPr>
      <w:r>
        <w:rPr>
          <w:b/>
          <w:color w:val="4CB6A0" w:themeColor="accent2"/>
          <w:sz w:val="28"/>
        </w:rPr>
        <w:t>Référence</w:t>
      </w:r>
    </w:p>
    <w:p w14:paraId="14055AFD" w14:textId="1C6F20AA" w:rsidR="00964723" w:rsidRPr="006B582C" w:rsidRDefault="00964723" w:rsidP="00964723">
      <w:pPr>
        <w:rPr>
          <w:rFonts w:cstheme="minorHAnsi"/>
        </w:rPr>
      </w:pPr>
      <w:r>
        <w:rPr>
          <w:b/>
        </w:rPr>
        <w:t>Boîte à outils de communication du Milieu de travail GC</w:t>
      </w:r>
      <w:r>
        <w:t> : outils de communication prêts à l</w:t>
      </w:r>
      <w:r w:rsidR="00264A1B">
        <w:t>’</w:t>
      </w:r>
      <w:r>
        <w:t xml:space="preserve">emploi, vidéos, messages clés, photos, etc. </w:t>
      </w:r>
    </w:p>
    <w:p w14:paraId="2C804DF7" w14:textId="7C2DFBC0" w:rsidR="00964723" w:rsidRPr="006B582C" w:rsidRDefault="00133334" w:rsidP="00964723">
      <w:pPr>
        <w:rPr>
          <w:rFonts w:cstheme="minorHAnsi"/>
        </w:rPr>
      </w:pPr>
      <w:hyperlink r:id="rId10" w:history="1">
        <w:r w:rsidR="00A239B2">
          <w:rPr>
            <w:rStyle w:val="Hyperlink"/>
          </w:rPr>
          <w:t xml:space="preserve">Boîte à outils de communication du Milieu de travail GC page </w:t>
        </w:r>
        <w:proofErr w:type="spellStart"/>
        <w:r w:rsidR="00A239B2">
          <w:rPr>
            <w:rStyle w:val="Hyperlink"/>
          </w:rPr>
          <w:t>GCpédia</w:t>
        </w:r>
        <w:proofErr w:type="spellEnd"/>
      </w:hyperlink>
    </w:p>
    <w:p w14:paraId="0ACE620D" w14:textId="19E96B4F" w:rsidR="00964723" w:rsidRPr="00264A1B" w:rsidRDefault="00964723" w:rsidP="00A64253">
      <w:pPr>
        <w:jc w:val="both"/>
      </w:pPr>
    </w:p>
    <w:sectPr w:rsidR="00964723" w:rsidRPr="00264A1B" w:rsidSect="00F2096C">
      <w:headerReference w:type="default" r:id="rId11"/>
      <w:footerReference w:type="default" r:id="rId12"/>
      <w:pgSz w:w="12240" w:h="15840"/>
      <w:pgMar w:top="510" w:right="510" w:bottom="510" w:left="510" w:header="709" w:footer="26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E7A1F5" w16cid:durableId="2471CBF3"/>
  <w16cid:commentId w16cid:paraId="141CB45D" w16cid:durableId="2471CB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79ADC" w14:textId="77777777" w:rsidR="00133334" w:rsidRDefault="00133334">
      <w:pPr>
        <w:spacing w:after="0" w:line="240" w:lineRule="auto"/>
      </w:pPr>
      <w:r>
        <w:separator/>
      </w:r>
    </w:p>
  </w:endnote>
  <w:endnote w:type="continuationSeparator" w:id="0">
    <w:p w14:paraId="4BCC2E1A" w14:textId="77777777" w:rsidR="00133334" w:rsidRDefault="0013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5AD1E"/>
      </w:rPr>
      <w:id w:val="-86852927"/>
      <w:docPartObj>
        <w:docPartGallery w:val="Page Numbers (Bottom of Page)"/>
        <w:docPartUnique/>
      </w:docPartObj>
    </w:sdtPr>
    <w:sdtEndPr>
      <w:rPr>
        <w:noProof/>
        <w:color w:val="auto"/>
      </w:rPr>
    </w:sdtEndPr>
    <w:sdtContent>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58192A" w:rsidRPr="004D3336" w14:paraId="74CBFCF1" w14:textId="77777777" w:rsidTr="00483094">
          <w:trPr>
            <w:jc w:val="right"/>
          </w:trPr>
          <w:tc>
            <w:tcPr>
              <w:tcW w:w="10659" w:type="dxa"/>
              <w:tcBorders>
                <w:right w:val="single" w:sz="6" w:space="0" w:color="F5AD1E"/>
              </w:tcBorders>
              <w:vAlign w:val="center"/>
            </w:tcPr>
            <w:p w14:paraId="1D98C06A" w14:textId="00C7EF8C" w:rsidR="0058192A" w:rsidRPr="00483094" w:rsidRDefault="0058192A" w:rsidP="00F34E18">
              <w:pPr>
                <w:pStyle w:val="Header"/>
                <w:rPr>
                  <w:caps/>
                  <w:color w:val="F5AD1E"/>
                </w:rPr>
              </w:pPr>
              <w:r>
                <w:rPr>
                  <w:caps/>
                  <w:color w:val="F5AD1E"/>
                </w:rPr>
                <w:t>Centre d</w:t>
              </w:r>
              <w:r w:rsidR="00264A1B">
                <w:rPr>
                  <w:caps/>
                  <w:color w:val="F5AD1E"/>
                </w:rPr>
                <w:t>’</w:t>
              </w:r>
              <w:r>
                <w:rPr>
                  <w:caps/>
                  <w:color w:val="F5AD1E"/>
                </w:rPr>
                <w:t xml:space="preserve">expertise national de la gestion du changement en milieu de travail – </w:t>
              </w:r>
              <w:r w:rsidR="00F34E18">
                <w:rPr>
                  <w:caps/>
                  <w:color w:val="F5AD1E"/>
                </w:rPr>
                <w:t>JUIN</w:t>
              </w:r>
              <w:r>
                <w:rPr>
                  <w:caps/>
                  <w:color w:val="F5AD1E"/>
                </w:rPr>
                <w:t> 2021</w:t>
              </w:r>
            </w:p>
          </w:tc>
          <w:tc>
            <w:tcPr>
              <w:tcW w:w="561" w:type="dxa"/>
              <w:tcBorders>
                <w:left w:val="single" w:sz="6" w:space="0" w:color="F5AD1E"/>
              </w:tcBorders>
              <w:shd w:val="clear" w:color="auto" w:fill="auto"/>
              <w:vAlign w:val="center"/>
            </w:tcPr>
            <w:p w14:paraId="081A5217" w14:textId="77777777" w:rsidR="0058192A" w:rsidRPr="00483094" w:rsidRDefault="0058192A" w:rsidP="004D3336">
              <w:pPr>
                <w:pStyle w:val="Footer"/>
                <w:tabs>
                  <w:tab w:val="clear" w:pos="4680"/>
                  <w:tab w:val="clear" w:pos="9360"/>
                </w:tabs>
                <w:jc w:val="center"/>
                <w:rPr>
                  <w:color w:val="F5AD1E"/>
                </w:rPr>
              </w:pPr>
              <w:r w:rsidRPr="00483094">
                <w:rPr>
                  <w:color w:val="F5AD1E"/>
                </w:rPr>
                <w:fldChar w:fldCharType="begin"/>
              </w:r>
              <w:r w:rsidRPr="00483094">
                <w:rPr>
                  <w:color w:val="F5AD1E"/>
                </w:rPr>
                <w:instrText xml:space="preserve"> PAGE   \* MERGEFORMAT </w:instrText>
              </w:r>
              <w:r w:rsidRPr="00483094">
                <w:rPr>
                  <w:color w:val="F5AD1E"/>
                </w:rPr>
                <w:fldChar w:fldCharType="separate"/>
              </w:r>
              <w:r w:rsidR="00A239B2">
                <w:rPr>
                  <w:noProof/>
                  <w:color w:val="F5AD1E"/>
                </w:rPr>
                <w:t>1</w:t>
              </w:r>
              <w:r w:rsidRPr="00483094">
                <w:rPr>
                  <w:color w:val="F5AD1E"/>
                </w:rPr>
                <w:fldChar w:fldCharType="end"/>
              </w:r>
            </w:p>
          </w:tc>
        </w:tr>
      </w:tbl>
      <w:p w14:paraId="600956A7" w14:textId="6B48B4B7" w:rsidR="0058192A" w:rsidRDefault="00133334">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4AA97" w14:textId="77777777" w:rsidR="00133334" w:rsidRDefault="00133334">
      <w:pPr>
        <w:spacing w:after="0" w:line="240" w:lineRule="auto"/>
      </w:pPr>
      <w:r>
        <w:separator/>
      </w:r>
    </w:p>
  </w:footnote>
  <w:footnote w:type="continuationSeparator" w:id="0">
    <w:p w14:paraId="0092DD6C" w14:textId="77777777" w:rsidR="00133334" w:rsidRDefault="00133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E52E" w14:textId="15862C3D" w:rsidR="0058192A" w:rsidRDefault="0058192A">
    <w:pPr>
      <w:pStyle w:val="Header"/>
    </w:pPr>
    <w:r>
      <w:rPr>
        <w:rFonts w:ascii="Arial" w:hAnsi="Arial"/>
        <w:noProof/>
        <w:color w:val="0070C0"/>
        <w:sz w:val="28"/>
        <w:szCs w:val="24"/>
        <w:lang w:val="en-CA" w:eastAsia="en-CA"/>
      </w:rPr>
      <w:drawing>
        <wp:inline distT="0" distB="0" distL="0" distR="0" wp14:anchorId="575BED8F" wp14:editId="17FE6423">
          <wp:extent cx="7172077" cy="765810"/>
          <wp:effectExtent l="0" t="0" r="0" b="0"/>
          <wp:docPr id="18" name="Picture 1" descr="Banniere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95445" cy="789660"/>
                  </a:xfrm>
                  <a:prstGeom prst="rect">
                    <a:avLst/>
                  </a:prstGeom>
                  <a:noFill/>
                  <a:ln>
                    <a:noFill/>
                  </a:ln>
                </pic:spPr>
              </pic:pic>
            </a:graphicData>
          </a:graphic>
        </wp:inline>
      </w:drawing>
    </w:r>
  </w:p>
  <w:p w14:paraId="04C628D0" w14:textId="77777777" w:rsidR="0058192A" w:rsidRDefault="00581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15:restartNumberingAfterBreak="0">
    <w:nsid w:val="042240EC"/>
    <w:multiLevelType w:val="multilevel"/>
    <w:tmpl w:val="CE8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2BDC"/>
    <w:multiLevelType w:val="hybridMultilevel"/>
    <w:tmpl w:val="830CD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91C9F"/>
    <w:multiLevelType w:val="hybridMultilevel"/>
    <w:tmpl w:val="643490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6617D1"/>
    <w:multiLevelType w:val="hybridMultilevel"/>
    <w:tmpl w:val="B0CAC1FA"/>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Times New Roman" w:hint="default"/>
      </w:rPr>
    </w:lvl>
    <w:lvl w:ilvl="2" w:tplc="10090005">
      <w:start w:val="1"/>
      <w:numFmt w:val="bullet"/>
      <w:lvlText w:val=""/>
      <w:lvlJc w:val="left"/>
      <w:pPr>
        <w:ind w:left="2940" w:hanging="360"/>
      </w:pPr>
      <w:rPr>
        <w:rFonts w:ascii="Wingdings" w:hAnsi="Wingdings" w:hint="default"/>
      </w:rPr>
    </w:lvl>
    <w:lvl w:ilvl="3" w:tplc="10090001">
      <w:start w:val="1"/>
      <w:numFmt w:val="bullet"/>
      <w:lvlText w:val=""/>
      <w:lvlJc w:val="left"/>
      <w:pPr>
        <w:ind w:left="3660" w:hanging="360"/>
      </w:pPr>
      <w:rPr>
        <w:rFonts w:ascii="Symbol" w:hAnsi="Symbol" w:hint="default"/>
      </w:rPr>
    </w:lvl>
    <w:lvl w:ilvl="4" w:tplc="10090003">
      <w:start w:val="1"/>
      <w:numFmt w:val="bullet"/>
      <w:lvlText w:val="o"/>
      <w:lvlJc w:val="left"/>
      <w:pPr>
        <w:ind w:left="4380" w:hanging="360"/>
      </w:pPr>
      <w:rPr>
        <w:rFonts w:ascii="Courier New" w:hAnsi="Courier New" w:cs="Times New Roman" w:hint="default"/>
      </w:rPr>
    </w:lvl>
    <w:lvl w:ilvl="5" w:tplc="10090005">
      <w:start w:val="1"/>
      <w:numFmt w:val="bullet"/>
      <w:lvlText w:val=""/>
      <w:lvlJc w:val="left"/>
      <w:pPr>
        <w:ind w:left="5100" w:hanging="360"/>
      </w:pPr>
      <w:rPr>
        <w:rFonts w:ascii="Wingdings" w:hAnsi="Wingdings" w:hint="default"/>
      </w:rPr>
    </w:lvl>
    <w:lvl w:ilvl="6" w:tplc="10090001">
      <w:start w:val="1"/>
      <w:numFmt w:val="bullet"/>
      <w:lvlText w:val=""/>
      <w:lvlJc w:val="left"/>
      <w:pPr>
        <w:ind w:left="5820" w:hanging="360"/>
      </w:pPr>
      <w:rPr>
        <w:rFonts w:ascii="Symbol" w:hAnsi="Symbol" w:hint="default"/>
      </w:rPr>
    </w:lvl>
    <w:lvl w:ilvl="7" w:tplc="10090003">
      <w:start w:val="1"/>
      <w:numFmt w:val="bullet"/>
      <w:lvlText w:val="o"/>
      <w:lvlJc w:val="left"/>
      <w:pPr>
        <w:ind w:left="6540" w:hanging="360"/>
      </w:pPr>
      <w:rPr>
        <w:rFonts w:ascii="Courier New" w:hAnsi="Courier New" w:cs="Times New Roman" w:hint="default"/>
      </w:rPr>
    </w:lvl>
    <w:lvl w:ilvl="8" w:tplc="10090005">
      <w:start w:val="1"/>
      <w:numFmt w:val="bullet"/>
      <w:lvlText w:val=""/>
      <w:lvlJc w:val="left"/>
      <w:pPr>
        <w:ind w:left="7260" w:hanging="360"/>
      </w:pPr>
      <w:rPr>
        <w:rFonts w:ascii="Wingdings" w:hAnsi="Wingdings" w:hint="default"/>
      </w:rPr>
    </w:lvl>
  </w:abstractNum>
  <w:abstractNum w:abstractNumId="4" w15:restartNumberingAfterBreak="0">
    <w:nsid w:val="0BBB297D"/>
    <w:multiLevelType w:val="hybridMultilevel"/>
    <w:tmpl w:val="BB3457F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C484D49"/>
    <w:multiLevelType w:val="hybridMultilevel"/>
    <w:tmpl w:val="7F22A5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D924458"/>
    <w:multiLevelType w:val="hybridMultilevel"/>
    <w:tmpl w:val="739A50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7" w15:restartNumberingAfterBreak="0">
    <w:nsid w:val="102C24B9"/>
    <w:multiLevelType w:val="hybridMultilevel"/>
    <w:tmpl w:val="8EB07D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91291E"/>
    <w:multiLevelType w:val="hybridMultilevel"/>
    <w:tmpl w:val="3DF8E65C"/>
    <w:lvl w:ilvl="0" w:tplc="DA6E5EE6">
      <w:start w:val="1"/>
      <w:numFmt w:val="bullet"/>
      <w:lvlText w:val="A"/>
      <w:lvlJc w:val="left"/>
      <w:pPr>
        <w:ind w:left="764"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785C4A"/>
    <w:multiLevelType w:val="hybridMultilevel"/>
    <w:tmpl w:val="BA060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800CDC"/>
    <w:multiLevelType w:val="multilevel"/>
    <w:tmpl w:val="AAEE0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E96392"/>
    <w:multiLevelType w:val="hybridMultilevel"/>
    <w:tmpl w:val="66E6EAC2"/>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Times New Roman" w:hint="default"/>
      </w:rPr>
    </w:lvl>
    <w:lvl w:ilvl="2" w:tplc="10090005">
      <w:start w:val="1"/>
      <w:numFmt w:val="bullet"/>
      <w:lvlText w:val=""/>
      <w:lvlJc w:val="left"/>
      <w:pPr>
        <w:ind w:left="2874" w:hanging="360"/>
      </w:pPr>
      <w:rPr>
        <w:rFonts w:ascii="Wingdings" w:hAnsi="Wingdings" w:hint="default"/>
      </w:rPr>
    </w:lvl>
    <w:lvl w:ilvl="3" w:tplc="10090001">
      <w:start w:val="1"/>
      <w:numFmt w:val="bullet"/>
      <w:lvlText w:val=""/>
      <w:lvlJc w:val="left"/>
      <w:pPr>
        <w:ind w:left="3594" w:hanging="360"/>
      </w:pPr>
      <w:rPr>
        <w:rFonts w:ascii="Symbol" w:hAnsi="Symbol" w:hint="default"/>
      </w:rPr>
    </w:lvl>
    <w:lvl w:ilvl="4" w:tplc="10090003">
      <w:start w:val="1"/>
      <w:numFmt w:val="bullet"/>
      <w:lvlText w:val="o"/>
      <w:lvlJc w:val="left"/>
      <w:pPr>
        <w:ind w:left="4314" w:hanging="360"/>
      </w:pPr>
      <w:rPr>
        <w:rFonts w:ascii="Courier New" w:hAnsi="Courier New" w:cs="Times New Roman" w:hint="default"/>
      </w:rPr>
    </w:lvl>
    <w:lvl w:ilvl="5" w:tplc="10090005">
      <w:start w:val="1"/>
      <w:numFmt w:val="bullet"/>
      <w:lvlText w:val=""/>
      <w:lvlJc w:val="left"/>
      <w:pPr>
        <w:ind w:left="5034" w:hanging="360"/>
      </w:pPr>
      <w:rPr>
        <w:rFonts w:ascii="Wingdings" w:hAnsi="Wingdings" w:hint="default"/>
      </w:rPr>
    </w:lvl>
    <w:lvl w:ilvl="6" w:tplc="10090001">
      <w:start w:val="1"/>
      <w:numFmt w:val="bullet"/>
      <w:lvlText w:val=""/>
      <w:lvlJc w:val="left"/>
      <w:pPr>
        <w:ind w:left="5754" w:hanging="360"/>
      </w:pPr>
      <w:rPr>
        <w:rFonts w:ascii="Symbol" w:hAnsi="Symbol" w:hint="default"/>
      </w:rPr>
    </w:lvl>
    <w:lvl w:ilvl="7" w:tplc="10090003">
      <w:start w:val="1"/>
      <w:numFmt w:val="bullet"/>
      <w:lvlText w:val="o"/>
      <w:lvlJc w:val="left"/>
      <w:pPr>
        <w:ind w:left="6474" w:hanging="360"/>
      </w:pPr>
      <w:rPr>
        <w:rFonts w:ascii="Courier New" w:hAnsi="Courier New" w:cs="Times New Roman" w:hint="default"/>
      </w:rPr>
    </w:lvl>
    <w:lvl w:ilvl="8" w:tplc="10090005">
      <w:start w:val="1"/>
      <w:numFmt w:val="bullet"/>
      <w:lvlText w:val=""/>
      <w:lvlJc w:val="left"/>
      <w:pPr>
        <w:ind w:left="7194" w:hanging="360"/>
      </w:pPr>
      <w:rPr>
        <w:rFonts w:ascii="Wingdings" w:hAnsi="Wingdings" w:hint="default"/>
      </w:rPr>
    </w:lvl>
  </w:abstractNum>
  <w:abstractNum w:abstractNumId="12" w15:restartNumberingAfterBreak="0">
    <w:nsid w:val="30E3302D"/>
    <w:multiLevelType w:val="hybridMultilevel"/>
    <w:tmpl w:val="A3DA7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573EEC"/>
    <w:multiLevelType w:val="multilevel"/>
    <w:tmpl w:val="2F2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92273"/>
    <w:multiLevelType w:val="hybridMultilevel"/>
    <w:tmpl w:val="89F2A50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5" w15:restartNumberingAfterBreak="0">
    <w:nsid w:val="3B350F84"/>
    <w:multiLevelType w:val="hybridMultilevel"/>
    <w:tmpl w:val="B59E2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D0564B"/>
    <w:multiLevelType w:val="hybridMultilevel"/>
    <w:tmpl w:val="9AC89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0822D9"/>
    <w:multiLevelType w:val="hybridMultilevel"/>
    <w:tmpl w:val="26BEB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8404D8"/>
    <w:multiLevelType w:val="multilevel"/>
    <w:tmpl w:val="EA6CE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C829C3"/>
    <w:multiLevelType w:val="multilevel"/>
    <w:tmpl w:val="AAEE0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D50748"/>
    <w:multiLevelType w:val="multilevel"/>
    <w:tmpl w:val="16A4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322A0"/>
    <w:multiLevelType w:val="hybridMultilevel"/>
    <w:tmpl w:val="FC18EA12"/>
    <w:lvl w:ilvl="0" w:tplc="1009000F">
      <w:start w:val="1"/>
      <w:numFmt w:val="decimal"/>
      <w:lvlText w:val="%1."/>
      <w:lvlJc w:val="left"/>
      <w:pPr>
        <w:ind w:left="720" w:hanging="360"/>
      </w:pPr>
    </w:lvl>
    <w:lvl w:ilvl="1" w:tplc="C2FE180C">
      <w:numFmt w:val="bullet"/>
      <w:lvlText w:val="-"/>
      <w:lvlJc w:val="left"/>
      <w:pPr>
        <w:ind w:left="1440" w:hanging="360"/>
      </w:pPr>
      <w:rPr>
        <w:rFonts w:ascii="Calibri" w:eastAsiaTheme="minorHAnsi" w:hAnsi="Calibri" w:cs="Calibri" w:hint="default"/>
      </w:rPr>
    </w:lvl>
    <w:lvl w:ilvl="2" w:tplc="FD3CB132">
      <w:numFmt w:val="bullet"/>
      <w:lvlText w:val=""/>
      <w:lvlJc w:val="left"/>
      <w:pPr>
        <w:ind w:left="2340" w:hanging="360"/>
      </w:pPr>
      <w:rPr>
        <w:rFonts w:ascii="Symbol" w:eastAsiaTheme="minorHAnsi" w:hAnsi="Symbol" w:cstheme="minorBidi" w:hint="default"/>
      </w:rPr>
    </w:lvl>
    <w:lvl w:ilvl="3" w:tplc="59128300">
      <w:numFmt w:val="bullet"/>
      <w:lvlText w:val="•"/>
      <w:lvlJc w:val="left"/>
      <w:pPr>
        <w:ind w:left="3240" w:hanging="720"/>
      </w:pPr>
      <w:rPr>
        <w:rFonts w:ascii="Calibri" w:eastAsiaTheme="minorHAns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CF1CAA"/>
    <w:multiLevelType w:val="hybridMultilevel"/>
    <w:tmpl w:val="86BEB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E249C2"/>
    <w:multiLevelType w:val="multilevel"/>
    <w:tmpl w:val="AAEE0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275803"/>
    <w:multiLevelType w:val="multilevel"/>
    <w:tmpl w:val="57B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3"/>
  </w:num>
  <w:num w:numId="4">
    <w:abstractNumId w:val="11"/>
  </w:num>
  <w:num w:numId="5">
    <w:abstractNumId w:val="13"/>
  </w:num>
  <w:num w:numId="6">
    <w:abstractNumId w:val="0"/>
  </w:num>
  <w:num w:numId="7">
    <w:abstractNumId w:val="25"/>
  </w:num>
  <w:num w:numId="8">
    <w:abstractNumId w:val="20"/>
  </w:num>
  <w:num w:numId="9">
    <w:abstractNumId w:val="6"/>
  </w:num>
  <w:num w:numId="10">
    <w:abstractNumId w:val="23"/>
  </w:num>
  <w:num w:numId="11">
    <w:abstractNumId w:val="22"/>
  </w:num>
  <w:num w:numId="12">
    <w:abstractNumId w:val="8"/>
  </w:num>
  <w:num w:numId="13">
    <w:abstractNumId w:val="19"/>
  </w:num>
  <w:num w:numId="14">
    <w:abstractNumId w:val="21"/>
  </w:num>
  <w:num w:numId="15">
    <w:abstractNumId w:val="18"/>
  </w:num>
  <w:num w:numId="16">
    <w:abstractNumId w:val="10"/>
  </w:num>
  <w:num w:numId="17">
    <w:abstractNumId w:val="24"/>
  </w:num>
  <w:num w:numId="18">
    <w:abstractNumId w:val="7"/>
  </w:num>
  <w:num w:numId="19">
    <w:abstractNumId w:val="9"/>
  </w:num>
  <w:num w:numId="20">
    <w:abstractNumId w:val="2"/>
  </w:num>
  <w:num w:numId="21">
    <w:abstractNumId w:val="5"/>
  </w:num>
  <w:num w:numId="22">
    <w:abstractNumId w:val="4"/>
  </w:num>
  <w:num w:numId="23">
    <w:abstractNumId w:val="1"/>
  </w:num>
  <w:num w:numId="24">
    <w:abstractNumId w:val="16"/>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BE"/>
    <w:rsid w:val="000264F6"/>
    <w:rsid w:val="0002727C"/>
    <w:rsid w:val="00031C69"/>
    <w:rsid w:val="0003215B"/>
    <w:rsid w:val="00043AC8"/>
    <w:rsid w:val="00046D91"/>
    <w:rsid w:val="00047CBB"/>
    <w:rsid w:val="00066044"/>
    <w:rsid w:val="00083447"/>
    <w:rsid w:val="00086690"/>
    <w:rsid w:val="00094C64"/>
    <w:rsid w:val="000A2775"/>
    <w:rsid w:val="000B1039"/>
    <w:rsid w:val="000C2575"/>
    <w:rsid w:val="000C6560"/>
    <w:rsid w:val="000C70B5"/>
    <w:rsid w:val="000D239D"/>
    <w:rsid w:val="000D49FA"/>
    <w:rsid w:val="000D623F"/>
    <w:rsid w:val="000D62B5"/>
    <w:rsid w:val="000D66A4"/>
    <w:rsid w:val="000F075A"/>
    <w:rsid w:val="000F485D"/>
    <w:rsid w:val="000F56FE"/>
    <w:rsid w:val="000F6974"/>
    <w:rsid w:val="0010225B"/>
    <w:rsid w:val="00106C37"/>
    <w:rsid w:val="00114B38"/>
    <w:rsid w:val="001165D4"/>
    <w:rsid w:val="0013126E"/>
    <w:rsid w:val="00133334"/>
    <w:rsid w:val="001376FB"/>
    <w:rsid w:val="001628A2"/>
    <w:rsid w:val="00163027"/>
    <w:rsid w:val="0017035C"/>
    <w:rsid w:val="001772B7"/>
    <w:rsid w:val="00187336"/>
    <w:rsid w:val="001A2385"/>
    <w:rsid w:val="001A2945"/>
    <w:rsid w:val="001B2229"/>
    <w:rsid w:val="001B2AF4"/>
    <w:rsid w:val="001B66A7"/>
    <w:rsid w:val="001B6C7B"/>
    <w:rsid w:val="001C6562"/>
    <w:rsid w:val="001D1A90"/>
    <w:rsid w:val="001D3AE6"/>
    <w:rsid w:val="001D52D0"/>
    <w:rsid w:val="001D5EFE"/>
    <w:rsid w:val="001E50BF"/>
    <w:rsid w:val="001E7561"/>
    <w:rsid w:val="00216DD0"/>
    <w:rsid w:val="00220DDE"/>
    <w:rsid w:val="00222B72"/>
    <w:rsid w:val="00223BBA"/>
    <w:rsid w:val="00224DC6"/>
    <w:rsid w:val="00227F0A"/>
    <w:rsid w:val="002335CC"/>
    <w:rsid w:val="00233881"/>
    <w:rsid w:val="0024114E"/>
    <w:rsid w:val="00244952"/>
    <w:rsid w:val="00264A1B"/>
    <w:rsid w:val="00264CC0"/>
    <w:rsid w:val="00265AA4"/>
    <w:rsid w:val="002705E9"/>
    <w:rsid w:val="00271A9A"/>
    <w:rsid w:val="00274A40"/>
    <w:rsid w:val="0027730D"/>
    <w:rsid w:val="00281398"/>
    <w:rsid w:val="00283EF7"/>
    <w:rsid w:val="00285D9E"/>
    <w:rsid w:val="0028778F"/>
    <w:rsid w:val="0029390E"/>
    <w:rsid w:val="0029392A"/>
    <w:rsid w:val="00296AE6"/>
    <w:rsid w:val="002A709C"/>
    <w:rsid w:val="002B52D6"/>
    <w:rsid w:val="002C2F2B"/>
    <w:rsid w:val="002C4B78"/>
    <w:rsid w:val="002E32CA"/>
    <w:rsid w:val="002E6584"/>
    <w:rsid w:val="00303C97"/>
    <w:rsid w:val="00304766"/>
    <w:rsid w:val="00305A9D"/>
    <w:rsid w:val="003060C2"/>
    <w:rsid w:val="003060CF"/>
    <w:rsid w:val="00314EE1"/>
    <w:rsid w:val="00320201"/>
    <w:rsid w:val="00321CF0"/>
    <w:rsid w:val="00323AE7"/>
    <w:rsid w:val="00327553"/>
    <w:rsid w:val="003353F0"/>
    <w:rsid w:val="00337A9A"/>
    <w:rsid w:val="003432BE"/>
    <w:rsid w:val="00345550"/>
    <w:rsid w:val="00372105"/>
    <w:rsid w:val="00383B95"/>
    <w:rsid w:val="00384DB9"/>
    <w:rsid w:val="003913C9"/>
    <w:rsid w:val="003A1B36"/>
    <w:rsid w:val="003A5064"/>
    <w:rsid w:val="003A7126"/>
    <w:rsid w:val="003B06CA"/>
    <w:rsid w:val="003B13EE"/>
    <w:rsid w:val="003D353F"/>
    <w:rsid w:val="003F46FC"/>
    <w:rsid w:val="003F4B30"/>
    <w:rsid w:val="003F5858"/>
    <w:rsid w:val="004148D2"/>
    <w:rsid w:val="00434404"/>
    <w:rsid w:val="00445E98"/>
    <w:rsid w:val="00447F2F"/>
    <w:rsid w:val="00450EC7"/>
    <w:rsid w:val="00451A6D"/>
    <w:rsid w:val="004534C8"/>
    <w:rsid w:val="00453F4A"/>
    <w:rsid w:val="00464AF5"/>
    <w:rsid w:val="004757A5"/>
    <w:rsid w:val="00483094"/>
    <w:rsid w:val="00484028"/>
    <w:rsid w:val="00484F9B"/>
    <w:rsid w:val="00490F46"/>
    <w:rsid w:val="00492509"/>
    <w:rsid w:val="004A0EF7"/>
    <w:rsid w:val="004A2167"/>
    <w:rsid w:val="004A2B15"/>
    <w:rsid w:val="004A4853"/>
    <w:rsid w:val="004B0591"/>
    <w:rsid w:val="004B766F"/>
    <w:rsid w:val="004C1CD3"/>
    <w:rsid w:val="004D0AB2"/>
    <w:rsid w:val="004D3336"/>
    <w:rsid w:val="004D33B0"/>
    <w:rsid w:val="004E19E6"/>
    <w:rsid w:val="004E6B70"/>
    <w:rsid w:val="004E748C"/>
    <w:rsid w:val="004E7DBC"/>
    <w:rsid w:val="004F2360"/>
    <w:rsid w:val="004F4D58"/>
    <w:rsid w:val="00507D60"/>
    <w:rsid w:val="00515D37"/>
    <w:rsid w:val="005204BA"/>
    <w:rsid w:val="00521318"/>
    <w:rsid w:val="00522CE3"/>
    <w:rsid w:val="00531352"/>
    <w:rsid w:val="00545661"/>
    <w:rsid w:val="005553AC"/>
    <w:rsid w:val="00555BF2"/>
    <w:rsid w:val="00563110"/>
    <w:rsid w:val="00564A8E"/>
    <w:rsid w:val="0056555C"/>
    <w:rsid w:val="00571692"/>
    <w:rsid w:val="0058192A"/>
    <w:rsid w:val="0058552A"/>
    <w:rsid w:val="00587890"/>
    <w:rsid w:val="00592856"/>
    <w:rsid w:val="00593A2E"/>
    <w:rsid w:val="00595D2B"/>
    <w:rsid w:val="005A7BD7"/>
    <w:rsid w:val="005B61BC"/>
    <w:rsid w:val="005C0DDA"/>
    <w:rsid w:val="005C69A4"/>
    <w:rsid w:val="005C710B"/>
    <w:rsid w:val="005D2FBA"/>
    <w:rsid w:val="005E47E5"/>
    <w:rsid w:val="005E67D4"/>
    <w:rsid w:val="005E707E"/>
    <w:rsid w:val="005F0B19"/>
    <w:rsid w:val="005F259F"/>
    <w:rsid w:val="00607262"/>
    <w:rsid w:val="00635731"/>
    <w:rsid w:val="00646C8B"/>
    <w:rsid w:val="0066791D"/>
    <w:rsid w:val="00671834"/>
    <w:rsid w:val="006725A9"/>
    <w:rsid w:val="00672723"/>
    <w:rsid w:val="00674481"/>
    <w:rsid w:val="00674926"/>
    <w:rsid w:val="00680908"/>
    <w:rsid w:val="006834A4"/>
    <w:rsid w:val="006A171C"/>
    <w:rsid w:val="006A5B5A"/>
    <w:rsid w:val="006B33DB"/>
    <w:rsid w:val="006B3460"/>
    <w:rsid w:val="006B582C"/>
    <w:rsid w:val="006C0D78"/>
    <w:rsid w:val="006D1AED"/>
    <w:rsid w:val="006E438E"/>
    <w:rsid w:val="007041A1"/>
    <w:rsid w:val="007047E3"/>
    <w:rsid w:val="00714095"/>
    <w:rsid w:val="0072234A"/>
    <w:rsid w:val="007224D7"/>
    <w:rsid w:val="007264A4"/>
    <w:rsid w:val="00730EC5"/>
    <w:rsid w:val="00735B3D"/>
    <w:rsid w:val="007409A9"/>
    <w:rsid w:val="007424B7"/>
    <w:rsid w:val="00742A5B"/>
    <w:rsid w:val="007545CA"/>
    <w:rsid w:val="00755796"/>
    <w:rsid w:val="00757548"/>
    <w:rsid w:val="00761125"/>
    <w:rsid w:val="00762A1D"/>
    <w:rsid w:val="007670C9"/>
    <w:rsid w:val="00776DE5"/>
    <w:rsid w:val="007A48D0"/>
    <w:rsid w:val="007A7AD6"/>
    <w:rsid w:val="007C3A10"/>
    <w:rsid w:val="007C3A58"/>
    <w:rsid w:val="007C764B"/>
    <w:rsid w:val="007C7BEB"/>
    <w:rsid w:val="007D5497"/>
    <w:rsid w:val="007D59E2"/>
    <w:rsid w:val="007D5D99"/>
    <w:rsid w:val="007F02CA"/>
    <w:rsid w:val="007F02EF"/>
    <w:rsid w:val="007F12F6"/>
    <w:rsid w:val="007F48AC"/>
    <w:rsid w:val="007F6DE9"/>
    <w:rsid w:val="0080161D"/>
    <w:rsid w:val="008051CA"/>
    <w:rsid w:val="008336F9"/>
    <w:rsid w:val="00846E70"/>
    <w:rsid w:val="008718D2"/>
    <w:rsid w:val="00876C42"/>
    <w:rsid w:val="00884BF1"/>
    <w:rsid w:val="00885F46"/>
    <w:rsid w:val="00886FE2"/>
    <w:rsid w:val="008913A6"/>
    <w:rsid w:val="00893E42"/>
    <w:rsid w:val="008970CA"/>
    <w:rsid w:val="008A256B"/>
    <w:rsid w:val="008A286E"/>
    <w:rsid w:val="008A2D7C"/>
    <w:rsid w:val="008A4AB8"/>
    <w:rsid w:val="008B00EF"/>
    <w:rsid w:val="008B1FCF"/>
    <w:rsid w:val="008D596A"/>
    <w:rsid w:val="008E5055"/>
    <w:rsid w:val="008F0849"/>
    <w:rsid w:val="008F3705"/>
    <w:rsid w:val="00912E2E"/>
    <w:rsid w:val="00925332"/>
    <w:rsid w:val="00926441"/>
    <w:rsid w:val="00927CFF"/>
    <w:rsid w:val="0093425E"/>
    <w:rsid w:val="00945984"/>
    <w:rsid w:val="00946882"/>
    <w:rsid w:val="00953EB9"/>
    <w:rsid w:val="00962464"/>
    <w:rsid w:val="00964723"/>
    <w:rsid w:val="00965189"/>
    <w:rsid w:val="00970EB8"/>
    <w:rsid w:val="0098362A"/>
    <w:rsid w:val="00986C49"/>
    <w:rsid w:val="00987F50"/>
    <w:rsid w:val="009916FD"/>
    <w:rsid w:val="0099270E"/>
    <w:rsid w:val="009A33D1"/>
    <w:rsid w:val="009A6A8A"/>
    <w:rsid w:val="009B189E"/>
    <w:rsid w:val="009C5F17"/>
    <w:rsid w:val="009D2906"/>
    <w:rsid w:val="009E19B9"/>
    <w:rsid w:val="009E28D3"/>
    <w:rsid w:val="009F04DB"/>
    <w:rsid w:val="009F3919"/>
    <w:rsid w:val="00A03455"/>
    <w:rsid w:val="00A04070"/>
    <w:rsid w:val="00A05394"/>
    <w:rsid w:val="00A129E1"/>
    <w:rsid w:val="00A15BB4"/>
    <w:rsid w:val="00A21A20"/>
    <w:rsid w:val="00A239B2"/>
    <w:rsid w:val="00A363CC"/>
    <w:rsid w:val="00A36B25"/>
    <w:rsid w:val="00A407CD"/>
    <w:rsid w:val="00A4478D"/>
    <w:rsid w:val="00A50C6C"/>
    <w:rsid w:val="00A64253"/>
    <w:rsid w:val="00A65B2A"/>
    <w:rsid w:val="00A66BD1"/>
    <w:rsid w:val="00A8590C"/>
    <w:rsid w:val="00A87B3B"/>
    <w:rsid w:val="00A977BC"/>
    <w:rsid w:val="00AA3354"/>
    <w:rsid w:val="00AA3769"/>
    <w:rsid w:val="00AA5771"/>
    <w:rsid w:val="00AA578D"/>
    <w:rsid w:val="00AB7407"/>
    <w:rsid w:val="00AC2C49"/>
    <w:rsid w:val="00AD0D65"/>
    <w:rsid w:val="00AD3D0E"/>
    <w:rsid w:val="00AD54FA"/>
    <w:rsid w:val="00AE4C8E"/>
    <w:rsid w:val="00AF5A00"/>
    <w:rsid w:val="00AF7C5D"/>
    <w:rsid w:val="00B057DF"/>
    <w:rsid w:val="00B156AC"/>
    <w:rsid w:val="00B238E1"/>
    <w:rsid w:val="00B2454A"/>
    <w:rsid w:val="00B4332F"/>
    <w:rsid w:val="00B51F3E"/>
    <w:rsid w:val="00B54425"/>
    <w:rsid w:val="00B559A8"/>
    <w:rsid w:val="00B72AF1"/>
    <w:rsid w:val="00B73FD1"/>
    <w:rsid w:val="00B90316"/>
    <w:rsid w:val="00B9124E"/>
    <w:rsid w:val="00B95FE4"/>
    <w:rsid w:val="00B96A47"/>
    <w:rsid w:val="00B96ADE"/>
    <w:rsid w:val="00BA033E"/>
    <w:rsid w:val="00BA6AC0"/>
    <w:rsid w:val="00BB03E0"/>
    <w:rsid w:val="00BB651B"/>
    <w:rsid w:val="00BC4210"/>
    <w:rsid w:val="00BD30C3"/>
    <w:rsid w:val="00BE22C5"/>
    <w:rsid w:val="00BE3B0C"/>
    <w:rsid w:val="00BE68BF"/>
    <w:rsid w:val="00BF0897"/>
    <w:rsid w:val="00BF0BBE"/>
    <w:rsid w:val="00C04383"/>
    <w:rsid w:val="00C110A9"/>
    <w:rsid w:val="00C3325F"/>
    <w:rsid w:val="00C3570B"/>
    <w:rsid w:val="00C4304E"/>
    <w:rsid w:val="00C44248"/>
    <w:rsid w:val="00C442AD"/>
    <w:rsid w:val="00C454A6"/>
    <w:rsid w:val="00C675D1"/>
    <w:rsid w:val="00C772EF"/>
    <w:rsid w:val="00C80F6C"/>
    <w:rsid w:val="00CA4B5C"/>
    <w:rsid w:val="00CA5D26"/>
    <w:rsid w:val="00CB44BC"/>
    <w:rsid w:val="00CB6984"/>
    <w:rsid w:val="00CC2F98"/>
    <w:rsid w:val="00CD45FC"/>
    <w:rsid w:val="00CD7F1E"/>
    <w:rsid w:val="00CE10D9"/>
    <w:rsid w:val="00CE15BE"/>
    <w:rsid w:val="00CE78D1"/>
    <w:rsid w:val="00CF511B"/>
    <w:rsid w:val="00D01C09"/>
    <w:rsid w:val="00D02C33"/>
    <w:rsid w:val="00D16CEC"/>
    <w:rsid w:val="00D33A2A"/>
    <w:rsid w:val="00D35CA6"/>
    <w:rsid w:val="00D421C4"/>
    <w:rsid w:val="00D45A35"/>
    <w:rsid w:val="00D463AD"/>
    <w:rsid w:val="00D46B5E"/>
    <w:rsid w:val="00D5074D"/>
    <w:rsid w:val="00D60EFC"/>
    <w:rsid w:val="00D610F3"/>
    <w:rsid w:val="00D737F6"/>
    <w:rsid w:val="00D82934"/>
    <w:rsid w:val="00D82BE5"/>
    <w:rsid w:val="00D83A09"/>
    <w:rsid w:val="00D91E57"/>
    <w:rsid w:val="00D96F20"/>
    <w:rsid w:val="00DB5201"/>
    <w:rsid w:val="00DB5AA2"/>
    <w:rsid w:val="00DC4BE2"/>
    <w:rsid w:val="00DE4652"/>
    <w:rsid w:val="00DE5C7B"/>
    <w:rsid w:val="00DE7647"/>
    <w:rsid w:val="00DF2018"/>
    <w:rsid w:val="00DF301D"/>
    <w:rsid w:val="00DF317D"/>
    <w:rsid w:val="00DF51E6"/>
    <w:rsid w:val="00E00A69"/>
    <w:rsid w:val="00E05533"/>
    <w:rsid w:val="00E11B00"/>
    <w:rsid w:val="00E14B11"/>
    <w:rsid w:val="00E1592D"/>
    <w:rsid w:val="00E41D9B"/>
    <w:rsid w:val="00E52DB4"/>
    <w:rsid w:val="00E571D9"/>
    <w:rsid w:val="00E60E64"/>
    <w:rsid w:val="00E72911"/>
    <w:rsid w:val="00E81969"/>
    <w:rsid w:val="00E85EEC"/>
    <w:rsid w:val="00E8642B"/>
    <w:rsid w:val="00E8797F"/>
    <w:rsid w:val="00E90D74"/>
    <w:rsid w:val="00E966E3"/>
    <w:rsid w:val="00EA3B83"/>
    <w:rsid w:val="00EB31BE"/>
    <w:rsid w:val="00EB47C7"/>
    <w:rsid w:val="00EB5E8F"/>
    <w:rsid w:val="00EC4A6F"/>
    <w:rsid w:val="00EC54AE"/>
    <w:rsid w:val="00EC6AA3"/>
    <w:rsid w:val="00ED7661"/>
    <w:rsid w:val="00EE2577"/>
    <w:rsid w:val="00EF0535"/>
    <w:rsid w:val="00EF2FA5"/>
    <w:rsid w:val="00EF38D2"/>
    <w:rsid w:val="00F06D42"/>
    <w:rsid w:val="00F2096C"/>
    <w:rsid w:val="00F26764"/>
    <w:rsid w:val="00F318DD"/>
    <w:rsid w:val="00F33D86"/>
    <w:rsid w:val="00F34E18"/>
    <w:rsid w:val="00F407D4"/>
    <w:rsid w:val="00F57834"/>
    <w:rsid w:val="00F609F7"/>
    <w:rsid w:val="00F64E3C"/>
    <w:rsid w:val="00F7525F"/>
    <w:rsid w:val="00F940FE"/>
    <w:rsid w:val="00FA5C2E"/>
    <w:rsid w:val="00FA62F9"/>
    <w:rsid w:val="00FB2457"/>
    <w:rsid w:val="00FB3B17"/>
    <w:rsid w:val="00FC0818"/>
    <w:rsid w:val="00FC3B32"/>
    <w:rsid w:val="00FC6337"/>
    <w:rsid w:val="00FE0B21"/>
    <w:rsid w:val="00FF2411"/>
    <w:rsid w:val="00FF5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F2EB"/>
  <w15:chartTrackingRefBased/>
  <w15:docId w15:val="{D0C65A60-13FC-47BA-B8A9-C0C3B04A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BE"/>
  </w:style>
  <w:style w:type="paragraph" w:styleId="Heading1">
    <w:name w:val="heading 1"/>
    <w:basedOn w:val="Normal"/>
    <w:next w:val="Normal"/>
    <w:link w:val="Heading1Char"/>
    <w:uiPriority w:val="9"/>
    <w:qFormat/>
    <w:rsid w:val="00F2096C"/>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semiHidden/>
    <w:unhideWhenUsed/>
    <w:qFormat/>
    <w:rsid w:val="001B2229"/>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link w:val="Heading3Char"/>
    <w:uiPriority w:val="9"/>
    <w:qFormat/>
    <w:rsid w:val="003060C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1BE"/>
    <w:pPr>
      <w:spacing w:after="0" w:line="240" w:lineRule="auto"/>
    </w:pPr>
  </w:style>
  <w:style w:type="paragraph" w:styleId="ListParagraph">
    <w:name w:val="List Paragraph"/>
    <w:basedOn w:val="Normal"/>
    <w:uiPriority w:val="34"/>
    <w:qFormat/>
    <w:rsid w:val="00EB31BE"/>
    <w:pPr>
      <w:ind w:left="720"/>
      <w:contextualSpacing/>
    </w:pPr>
  </w:style>
  <w:style w:type="character" w:styleId="Hyperlink">
    <w:name w:val="Hyperlink"/>
    <w:basedOn w:val="DefaultParagraphFont"/>
    <w:uiPriority w:val="99"/>
    <w:unhideWhenUsed/>
    <w:rsid w:val="00EB31BE"/>
    <w:rPr>
      <w:color w:val="0563C1" w:themeColor="hyperlink"/>
      <w:u w:val="single"/>
    </w:rPr>
  </w:style>
  <w:style w:type="paragraph" w:styleId="Header">
    <w:name w:val="header"/>
    <w:basedOn w:val="Normal"/>
    <w:link w:val="HeaderChar"/>
    <w:uiPriority w:val="99"/>
    <w:unhideWhenUsed/>
    <w:rsid w:val="00EB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BE"/>
  </w:style>
  <w:style w:type="paragraph" w:styleId="Footer">
    <w:name w:val="footer"/>
    <w:basedOn w:val="Normal"/>
    <w:link w:val="FooterChar"/>
    <w:uiPriority w:val="99"/>
    <w:unhideWhenUsed/>
    <w:rsid w:val="0051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37"/>
  </w:style>
  <w:style w:type="character" w:customStyle="1" w:styleId="Heading3Char">
    <w:name w:val="Heading 3 Char"/>
    <w:basedOn w:val="DefaultParagraphFont"/>
    <w:link w:val="Heading3"/>
    <w:uiPriority w:val="9"/>
    <w:rsid w:val="003060C2"/>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8718D2"/>
    <w:rPr>
      <w:b/>
      <w:bCs/>
    </w:rPr>
  </w:style>
  <w:style w:type="paragraph" w:styleId="IntenseQuote">
    <w:name w:val="Intense Quote"/>
    <w:basedOn w:val="Normal"/>
    <w:next w:val="Normal"/>
    <w:link w:val="IntenseQuoteChar"/>
    <w:uiPriority w:val="30"/>
    <w:qFormat/>
    <w:rsid w:val="009F04D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9F04DB"/>
    <w:rPr>
      <w:i/>
      <w:iCs/>
      <w:color w:val="A8CE75" w:themeColor="accent1"/>
    </w:rPr>
  </w:style>
  <w:style w:type="paragraph" w:styleId="Subtitle">
    <w:name w:val="Subtitle"/>
    <w:basedOn w:val="Normal"/>
    <w:next w:val="Normal"/>
    <w:link w:val="SubtitleChar"/>
    <w:uiPriority w:val="11"/>
    <w:qFormat/>
    <w:rsid w:val="00F209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096C"/>
    <w:rPr>
      <w:rFonts w:eastAsiaTheme="minorEastAsia"/>
      <w:color w:val="5A5A5A" w:themeColor="text1" w:themeTint="A5"/>
      <w:spacing w:val="15"/>
    </w:rPr>
  </w:style>
  <w:style w:type="paragraph" w:styleId="Title">
    <w:name w:val="Title"/>
    <w:basedOn w:val="Normal"/>
    <w:next w:val="Normal"/>
    <w:link w:val="TitleChar"/>
    <w:uiPriority w:val="10"/>
    <w:qFormat/>
    <w:rsid w:val="00F209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9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096C"/>
    <w:rPr>
      <w:rFonts w:asciiTheme="majorHAnsi" w:eastAsiaTheme="majorEastAsia" w:hAnsiTheme="majorHAnsi" w:cstheme="majorBidi"/>
      <w:color w:val="81B23F" w:themeColor="accent1" w:themeShade="BF"/>
      <w:sz w:val="32"/>
      <w:szCs w:val="32"/>
    </w:rPr>
  </w:style>
  <w:style w:type="character" w:styleId="CommentReference">
    <w:name w:val="annotation reference"/>
    <w:basedOn w:val="DefaultParagraphFont"/>
    <w:uiPriority w:val="99"/>
    <w:semiHidden/>
    <w:unhideWhenUsed/>
    <w:rsid w:val="005553AC"/>
    <w:rPr>
      <w:sz w:val="16"/>
      <w:szCs w:val="16"/>
    </w:rPr>
  </w:style>
  <w:style w:type="paragraph" w:styleId="CommentText">
    <w:name w:val="annotation text"/>
    <w:basedOn w:val="Normal"/>
    <w:link w:val="CommentTextChar"/>
    <w:uiPriority w:val="99"/>
    <w:semiHidden/>
    <w:unhideWhenUsed/>
    <w:rsid w:val="005553AC"/>
    <w:pPr>
      <w:spacing w:line="240" w:lineRule="auto"/>
    </w:pPr>
    <w:rPr>
      <w:sz w:val="20"/>
      <w:szCs w:val="20"/>
    </w:rPr>
  </w:style>
  <w:style w:type="character" w:customStyle="1" w:styleId="CommentTextChar">
    <w:name w:val="Comment Text Char"/>
    <w:basedOn w:val="DefaultParagraphFont"/>
    <w:link w:val="CommentText"/>
    <w:uiPriority w:val="99"/>
    <w:semiHidden/>
    <w:rsid w:val="005553AC"/>
    <w:rPr>
      <w:sz w:val="20"/>
      <w:szCs w:val="20"/>
    </w:rPr>
  </w:style>
  <w:style w:type="paragraph" w:styleId="CommentSubject">
    <w:name w:val="annotation subject"/>
    <w:basedOn w:val="CommentText"/>
    <w:next w:val="CommentText"/>
    <w:link w:val="CommentSubjectChar"/>
    <w:uiPriority w:val="99"/>
    <w:semiHidden/>
    <w:unhideWhenUsed/>
    <w:rsid w:val="005553AC"/>
    <w:rPr>
      <w:b/>
      <w:bCs/>
    </w:rPr>
  </w:style>
  <w:style w:type="character" w:customStyle="1" w:styleId="CommentSubjectChar">
    <w:name w:val="Comment Subject Char"/>
    <w:basedOn w:val="CommentTextChar"/>
    <w:link w:val="CommentSubject"/>
    <w:uiPriority w:val="99"/>
    <w:semiHidden/>
    <w:rsid w:val="005553AC"/>
    <w:rPr>
      <w:b/>
      <w:bCs/>
      <w:sz w:val="20"/>
      <w:szCs w:val="20"/>
    </w:rPr>
  </w:style>
  <w:style w:type="paragraph" w:styleId="BalloonText">
    <w:name w:val="Balloon Text"/>
    <w:basedOn w:val="Normal"/>
    <w:link w:val="BalloonTextChar"/>
    <w:uiPriority w:val="99"/>
    <w:semiHidden/>
    <w:unhideWhenUsed/>
    <w:rsid w:val="00555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AC"/>
    <w:rPr>
      <w:rFonts w:ascii="Segoe UI" w:hAnsi="Segoe UI" w:cs="Segoe UI"/>
      <w:sz w:val="18"/>
      <w:szCs w:val="18"/>
    </w:rPr>
  </w:style>
  <w:style w:type="paragraph" w:styleId="NormalWeb">
    <w:name w:val="Normal (Web)"/>
    <w:basedOn w:val="Normal"/>
    <w:uiPriority w:val="99"/>
    <w:unhideWhenUsed/>
    <w:rsid w:val="00C675D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271A9A"/>
    <w:pPr>
      <w:spacing w:after="0" w:line="240" w:lineRule="auto"/>
    </w:pPr>
  </w:style>
  <w:style w:type="paragraph" w:customStyle="1" w:styleId="Default">
    <w:name w:val="Default"/>
    <w:rsid w:val="00672723"/>
    <w:pPr>
      <w:autoSpaceDE w:val="0"/>
      <w:autoSpaceDN w:val="0"/>
      <w:adjustRightInd w:val="0"/>
      <w:spacing w:after="0" w:line="240" w:lineRule="auto"/>
    </w:pPr>
    <w:rPr>
      <w:rFonts w:ascii="Tw Cen MT" w:hAnsi="Tw Cen MT" w:cs="Tw Cen MT"/>
      <w:color w:val="000000"/>
      <w:sz w:val="24"/>
      <w:szCs w:val="24"/>
    </w:rPr>
  </w:style>
  <w:style w:type="character" w:customStyle="1" w:styleId="Heading2Char">
    <w:name w:val="Heading 2 Char"/>
    <w:basedOn w:val="DefaultParagraphFont"/>
    <w:link w:val="Heading2"/>
    <w:uiPriority w:val="9"/>
    <w:semiHidden/>
    <w:rsid w:val="001B2229"/>
    <w:rPr>
      <w:rFonts w:asciiTheme="majorHAnsi" w:eastAsiaTheme="majorEastAsia" w:hAnsiTheme="majorHAnsi" w:cstheme="majorBidi"/>
      <w:color w:val="81B23F" w:themeColor="accent1" w:themeShade="BF"/>
      <w:sz w:val="26"/>
      <w:szCs w:val="26"/>
    </w:rPr>
  </w:style>
  <w:style w:type="table" w:styleId="TableGrid">
    <w:name w:val="Table Grid"/>
    <w:basedOn w:val="TableNormal"/>
    <w:uiPriority w:val="39"/>
    <w:rsid w:val="001772B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E2577"/>
    <w:rPr>
      <w:i/>
      <w:iCs/>
      <w:color w:val="595959" w:themeColor="text1" w:themeTint="A6"/>
    </w:rPr>
  </w:style>
  <w:style w:type="character" w:styleId="SubtleReference">
    <w:name w:val="Subtle Reference"/>
    <w:basedOn w:val="DefaultParagraphFont"/>
    <w:uiPriority w:val="31"/>
    <w:qFormat/>
    <w:rsid w:val="00964723"/>
    <w:rPr>
      <w:caps w:val="0"/>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72575">
      <w:bodyDiv w:val="1"/>
      <w:marLeft w:val="0"/>
      <w:marRight w:val="0"/>
      <w:marTop w:val="0"/>
      <w:marBottom w:val="0"/>
      <w:divBdr>
        <w:top w:val="none" w:sz="0" w:space="0" w:color="auto"/>
        <w:left w:val="none" w:sz="0" w:space="0" w:color="auto"/>
        <w:bottom w:val="none" w:sz="0" w:space="0" w:color="auto"/>
        <w:right w:val="none" w:sz="0" w:space="0" w:color="auto"/>
      </w:divBdr>
    </w:div>
    <w:div w:id="589436304">
      <w:bodyDiv w:val="1"/>
      <w:marLeft w:val="0"/>
      <w:marRight w:val="0"/>
      <w:marTop w:val="0"/>
      <w:marBottom w:val="0"/>
      <w:divBdr>
        <w:top w:val="none" w:sz="0" w:space="0" w:color="auto"/>
        <w:left w:val="none" w:sz="0" w:space="0" w:color="auto"/>
        <w:bottom w:val="none" w:sz="0" w:space="0" w:color="auto"/>
        <w:right w:val="none" w:sz="0" w:space="0" w:color="auto"/>
      </w:divBdr>
      <w:divsChild>
        <w:div w:id="702708342">
          <w:marLeft w:val="0"/>
          <w:marRight w:val="0"/>
          <w:marTop w:val="0"/>
          <w:marBottom w:val="0"/>
          <w:divBdr>
            <w:top w:val="none" w:sz="0" w:space="0" w:color="auto"/>
            <w:left w:val="none" w:sz="0" w:space="0" w:color="auto"/>
            <w:bottom w:val="none" w:sz="0" w:space="0" w:color="auto"/>
            <w:right w:val="none" w:sz="0" w:space="0" w:color="auto"/>
          </w:divBdr>
          <w:divsChild>
            <w:div w:id="2035766195">
              <w:marLeft w:val="0"/>
              <w:marRight w:val="0"/>
              <w:marTop w:val="0"/>
              <w:marBottom w:val="0"/>
              <w:divBdr>
                <w:top w:val="none" w:sz="0" w:space="0" w:color="auto"/>
                <w:left w:val="none" w:sz="0" w:space="0" w:color="auto"/>
                <w:bottom w:val="none" w:sz="0" w:space="0" w:color="auto"/>
                <w:right w:val="none" w:sz="0" w:space="0" w:color="auto"/>
              </w:divBdr>
              <w:divsChild>
                <w:div w:id="2012223226">
                  <w:marLeft w:val="0"/>
                  <w:marRight w:val="0"/>
                  <w:marTop w:val="0"/>
                  <w:marBottom w:val="0"/>
                  <w:divBdr>
                    <w:top w:val="none" w:sz="0" w:space="0" w:color="auto"/>
                    <w:left w:val="none" w:sz="0" w:space="0" w:color="auto"/>
                    <w:bottom w:val="none" w:sz="0" w:space="0" w:color="auto"/>
                    <w:right w:val="none" w:sz="0" w:space="0" w:color="auto"/>
                  </w:divBdr>
                  <w:divsChild>
                    <w:div w:id="1564413125">
                      <w:marLeft w:val="0"/>
                      <w:marRight w:val="0"/>
                      <w:marTop w:val="0"/>
                      <w:marBottom w:val="0"/>
                      <w:divBdr>
                        <w:top w:val="none" w:sz="0" w:space="0" w:color="auto"/>
                        <w:left w:val="none" w:sz="0" w:space="0" w:color="auto"/>
                        <w:bottom w:val="none" w:sz="0" w:space="0" w:color="auto"/>
                        <w:right w:val="none" w:sz="0" w:space="0" w:color="auto"/>
                      </w:divBdr>
                      <w:divsChild>
                        <w:div w:id="537858672">
                          <w:marLeft w:val="0"/>
                          <w:marRight w:val="0"/>
                          <w:marTop w:val="0"/>
                          <w:marBottom w:val="0"/>
                          <w:divBdr>
                            <w:top w:val="none" w:sz="0" w:space="0" w:color="auto"/>
                            <w:left w:val="none" w:sz="0" w:space="0" w:color="auto"/>
                            <w:bottom w:val="none" w:sz="0" w:space="0" w:color="auto"/>
                            <w:right w:val="none" w:sz="0" w:space="0" w:color="auto"/>
                          </w:divBdr>
                          <w:divsChild>
                            <w:div w:id="5320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87985">
      <w:bodyDiv w:val="1"/>
      <w:marLeft w:val="0"/>
      <w:marRight w:val="0"/>
      <w:marTop w:val="0"/>
      <w:marBottom w:val="0"/>
      <w:divBdr>
        <w:top w:val="none" w:sz="0" w:space="0" w:color="auto"/>
        <w:left w:val="none" w:sz="0" w:space="0" w:color="auto"/>
        <w:bottom w:val="none" w:sz="0" w:space="0" w:color="auto"/>
        <w:right w:val="none" w:sz="0" w:space="0" w:color="auto"/>
      </w:divBdr>
      <w:divsChild>
        <w:div w:id="1051081313">
          <w:marLeft w:val="0"/>
          <w:marRight w:val="0"/>
          <w:marTop w:val="0"/>
          <w:marBottom w:val="0"/>
          <w:divBdr>
            <w:top w:val="none" w:sz="0" w:space="0" w:color="auto"/>
            <w:left w:val="none" w:sz="0" w:space="0" w:color="auto"/>
            <w:bottom w:val="none" w:sz="0" w:space="0" w:color="auto"/>
            <w:right w:val="none" w:sz="0" w:space="0" w:color="auto"/>
          </w:divBdr>
        </w:div>
      </w:divsChild>
    </w:div>
    <w:div w:id="1198659765">
      <w:bodyDiv w:val="1"/>
      <w:marLeft w:val="0"/>
      <w:marRight w:val="0"/>
      <w:marTop w:val="0"/>
      <w:marBottom w:val="0"/>
      <w:divBdr>
        <w:top w:val="none" w:sz="0" w:space="0" w:color="auto"/>
        <w:left w:val="none" w:sz="0" w:space="0" w:color="auto"/>
        <w:bottom w:val="none" w:sz="0" w:space="0" w:color="auto"/>
        <w:right w:val="none" w:sz="0" w:space="0" w:color="auto"/>
      </w:divBdr>
      <w:divsChild>
        <w:div w:id="827406682">
          <w:marLeft w:val="0"/>
          <w:marRight w:val="0"/>
          <w:marTop w:val="0"/>
          <w:marBottom w:val="0"/>
          <w:divBdr>
            <w:top w:val="none" w:sz="0" w:space="0" w:color="auto"/>
            <w:left w:val="none" w:sz="0" w:space="0" w:color="auto"/>
            <w:bottom w:val="none" w:sz="0" w:space="0" w:color="auto"/>
            <w:right w:val="none" w:sz="0" w:space="0" w:color="auto"/>
          </w:divBdr>
          <w:divsChild>
            <w:div w:id="603002479">
              <w:marLeft w:val="0"/>
              <w:marRight w:val="0"/>
              <w:marTop w:val="0"/>
              <w:marBottom w:val="0"/>
              <w:divBdr>
                <w:top w:val="none" w:sz="0" w:space="0" w:color="auto"/>
                <w:left w:val="none" w:sz="0" w:space="0" w:color="auto"/>
                <w:bottom w:val="none" w:sz="0" w:space="0" w:color="auto"/>
                <w:right w:val="none" w:sz="0" w:space="0" w:color="auto"/>
              </w:divBdr>
              <w:divsChild>
                <w:div w:id="772478965">
                  <w:marLeft w:val="0"/>
                  <w:marRight w:val="0"/>
                  <w:marTop w:val="0"/>
                  <w:marBottom w:val="0"/>
                  <w:divBdr>
                    <w:top w:val="none" w:sz="0" w:space="0" w:color="auto"/>
                    <w:left w:val="none" w:sz="0" w:space="0" w:color="auto"/>
                    <w:bottom w:val="none" w:sz="0" w:space="0" w:color="auto"/>
                    <w:right w:val="none" w:sz="0" w:space="0" w:color="auto"/>
                  </w:divBdr>
                  <w:divsChild>
                    <w:div w:id="359476945">
                      <w:marLeft w:val="0"/>
                      <w:marRight w:val="0"/>
                      <w:marTop w:val="0"/>
                      <w:marBottom w:val="0"/>
                      <w:divBdr>
                        <w:top w:val="none" w:sz="0" w:space="0" w:color="auto"/>
                        <w:left w:val="none" w:sz="0" w:space="0" w:color="auto"/>
                        <w:bottom w:val="none" w:sz="0" w:space="0" w:color="auto"/>
                        <w:right w:val="none" w:sz="0" w:space="0" w:color="auto"/>
                      </w:divBdr>
                      <w:divsChild>
                        <w:div w:id="304435463">
                          <w:marLeft w:val="0"/>
                          <w:marRight w:val="0"/>
                          <w:marTop w:val="0"/>
                          <w:marBottom w:val="0"/>
                          <w:divBdr>
                            <w:top w:val="none" w:sz="0" w:space="0" w:color="auto"/>
                            <w:left w:val="none" w:sz="0" w:space="0" w:color="auto"/>
                            <w:bottom w:val="none" w:sz="0" w:space="0" w:color="auto"/>
                            <w:right w:val="none" w:sz="0" w:space="0" w:color="auto"/>
                          </w:divBdr>
                          <w:divsChild>
                            <w:div w:id="416828095">
                              <w:marLeft w:val="0"/>
                              <w:marRight w:val="0"/>
                              <w:marTop w:val="0"/>
                              <w:marBottom w:val="0"/>
                              <w:divBdr>
                                <w:top w:val="none" w:sz="0" w:space="0" w:color="auto"/>
                                <w:left w:val="none" w:sz="0" w:space="0" w:color="auto"/>
                                <w:bottom w:val="none" w:sz="0" w:space="0" w:color="auto"/>
                                <w:right w:val="none" w:sz="0" w:space="0" w:color="auto"/>
                              </w:divBdr>
                              <w:divsChild>
                                <w:div w:id="1133673044">
                                  <w:marLeft w:val="0"/>
                                  <w:marRight w:val="0"/>
                                  <w:marTop w:val="0"/>
                                  <w:marBottom w:val="0"/>
                                  <w:divBdr>
                                    <w:top w:val="none" w:sz="0" w:space="0" w:color="auto"/>
                                    <w:left w:val="none" w:sz="0" w:space="0" w:color="auto"/>
                                    <w:bottom w:val="none" w:sz="0" w:space="0" w:color="auto"/>
                                    <w:right w:val="none" w:sz="0" w:space="0" w:color="auto"/>
                                  </w:divBdr>
                                  <w:divsChild>
                                    <w:div w:id="79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835853">
      <w:bodyDiv w:val="1"/>
      <w:marLeft w:val="0"/>
      <w:marRight w:val="0"/>
      <w:marTop w:val="0"/>
      <w:marBottom w:val="0"/>
      <w:divBdr>
        <w:top w:val="none" w:sz="0" w:space="0" w:color="auto"/>
        <w:left w:val="none" w:sz="0" w:space="0" w:color="auto"/>
        <w:bottom w:val="none" w:sz="0" w:space="0" w:color="auto"/>
        <w:right w:val="none" w:sz="0" w:space="0" w:color="auto"/>
      </w:divBdr>
      <w:divsChild>
        <w:div w:id="1588534006">
          <w:marLeft w:val="0"/>
          <w:marRight w:val="0"/>
          <w:marTop w:val="0"/>
          <w:marBottom w:val="0"/>
          <w:divBdr>
            <w:top w:val="none" w:sz="0" w:space="0" w:color="auto"/>
            <w:left w:val="none" w:sz="0" w:space="0" w:color="auto"/>
            <w:bottom w:val="none" w:sz="0" w:space="0" w:color="auto"/>
            <w:right w:val="none" w:sz="0" w:space="0" w:color="auto"/>
          </w:divBdr>
        </w:div>
      </w:divsChild>
    </w:div>
    <w:div w:id="1562981693">
      <w:bodyDiv w:val="1"/>
      <w:marLeft w:val="0"/>
      <w:marRight w:val="0"/>
      <w:marTop w:val="0"/>
      <w:marBottom w:val="0"/>
      <w:divBdr>
        <w:top w:val="none" w:sz="0" w:space="0" w:color="auto"/>
        <w:left w:val="none" w:sz="0" w:space="0" w:color="auto"/>
        <w:bottom w:val="none" w:sz="0" w:space="0" w:color="auto"/>
        <w:right w:val="none" w:sz="0" w:space="0" w:color="auto"/>
      </w:divBdr>
      <w:divsChild>
        <w:div w:id="664208143">
          <w:marLeft w:val="0"/>
          <w:marRight w:val="0"/>
          <w:marTop w:val="0"/>
          <w:marBottom w:val="0"/>
          <w:divBdr>
            <w:top w:val="none" w:sz="0" w:space="0" w:color="auto"/>
            <w:left w:val="none" w:sz="0" w:space="0" w:color="auto"/>
            <w:bottom w:val="none" w:sz="0" w:space="0" w:color="auto"/>
            <w:right w:val="none" w:sz="0" w:space="0" w:color="auto"/>
          </w:divBdr>
          <w:divsChild>
            <w:div w:id="1650741468">
              <w:marLeft w:val="0"/>
              <w:marRight w:val="0"/>
              <w:marTop w:val="0"/>
              <w:marBottom w:val="0"/>
              <w:divBdr>
                <w:top w:val="none" w:sz="0" w:space="0" w:color="auto"/>
                <w:left w:val="none" w:sz="0" w:space="0" w:color="auto"/>
                <w:bottom w:val="none" w:sz="0" w:space="0" w:color="auto"/>
                <w:right w:val="none" w:sz="0" w:space="0" w:color="auto"/>
              </w:divBdr>
              <w:divsChild>
                <w:div w:id="1930187167">
                  <w:marLeft w:val="0"/>
                  <w:marRight w:val="0"/>
                  <w:marTop w:val="0"/>
                  <w:marBottom w:val="0"/>
                  <w:divBdr>
                    <w:top w:val="none" w:sz="0" w:space="0" w:color="auto"/>
                    <w:left w:val="none" w:sz="0" w:space="0" w:color="auto"/>
                    <w:bottom w:val="none" w:sz="0" w:space="0" w:color="auto"/>
                    <w:right w:val="none" w:sz="0" w:space="0" w:color="auto"/>
                  </w:divBdr>
                  <w:divsChild>
                    <w:div w:id="1796678855">
                      <w:marLeft w:val="0"/>
                      <w:marRight w:val="0"/>
                      <w:marTop w:val="0"/>
                      <w:marBottom w:val="0"/>
                      <w:divBdr>
                        <w:top w:val="none" w:sz="0" w:space="0" w:color="auto"/>
                        <w:left w:val="none" w:sz="0" w:space="0" w:color="auto"/>
                        <w:bottom w:val="none" w:sz="0" w:space="0" w:color="auto"/>
                        <w:right w:val="none" w:sz="0" w:space="0" w:color="auto"/>
                      </w:divBdr>
                      <w:divsChild>
                        <w:div w:id="637958489">
                          <w:marLeft w:val="0"/>
                          <w:marRight w:val="0"/>
                          <w:marTop w:val="0"/>
                          <w:marBottom w:val="0"/>
                          <w:divBdr>
                            <w:top w:val="none" w:sz="0" w:space="0" w:color="auto"/>
                            <w:left w:val="none" w:sz="0" w:space="0" w:color="auto"/>
                            <w:bottom w:val="none" w:sz="0" w:space="0" w:color="auto"/>
                            <w:right w:val="none" w:sz="0" w:space="0" w:color="auto"/>
                          </w:divBdr>
                          <w:divsChild>
                            <w:div w:id="774637750">
                              <w:marLeft w:val="0"/>
                              <w:marRight w:val="0"/>
                              <w:marTop w:val="0"/>
                              <w:marBottom w:val="0"/>
                              <w:divBdr>
                                <w:top w:val="none" w:sz="0" w:space="0" w:color="auto"/>
                                <w:left w:val="none" w:sz="0" w:space="0" w:color="auto"/>
                                <w:bottom w:val="none" w:sz="0" w:space="0" w:color="auto"/>
                                <w:right w:val="none" w:sz="0" w:space="0" w:color="auto"/>
                              </w:divBdr>
                              <w:divsChild>
                                <w:div w:id="1640766060">
                                  <w:marLeft w:val="0"/>
                                  <w:marRight w:val="0"/>
                                  <w:marTop w:val="0"/>
                                  <w:marBottom w:val="0"/>
                                  <w:divBdr>
                                    <w:top w:val="none" w:sz="0" w:space="0" w:color="auto"/>
                                    <w:left w:val="none" w:sz="0" w:space="0" w:color="auto"/>
                                    <w:bottom w:val="none" w:sz="0" w:space="0" w:color="auto"/>
                                    <w:right w:val="none" w:sz="0" w:space="0" w:color="auto"/>
                                  </w:divBdr>
                                  <w:divsChild>
                                    <w:div w:id="1725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3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cpedia.gc.ca/wiki/Milieu_de_travail_GC/Outils_de_communicatio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7985-7DD6-4191-944B-BDAE2B7B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3084</Words>
  <Characters>17582</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20625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Alexandrine Menard</cp:lastModifiedBy>
  <cp:revision>7</cp:revision>
  <dcterms:created xsi:type="dcterms:W3CDTF">2021-06-18T16:24:00Z</dcterms:created>
  <dcterms:modified xsi:type="dcterms:W3CDTF">2021-06-21T17:12:00Z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2">
    <vt:lpwstr>2021-06-14 12:39:19</vt:lpwstr>
  </property>
  <property fmtid="{D5CDD505-2E9C-101B-9397-08002B2CF9AE}" pid="3" name="_AdHocReviewCycleID">
    <vt:i4>1548683892</vt:i4>
  </property>
  <property fmtid="{D5CDD505-2E9C-101B-9397-08002B2CF9AE}" pid="4" name="_NewReviewCycle">
    <vt:lpwstr/>
  </property>
  <property fmtid="{D5CDD505-2E9C-101B-9397-08002B2CF9AE}" pid="5" name="_EmailSubject">
    <vt:lpwstr>Request for translation</vt:lpwstr>
  </property>
  <property fmtid="{D5CDD505-2E9C-101B-9397-08002B2CF9AE}" pid="6" name="_AuthorEmail">
    <vt:lpwstr>Hannah.Lowry-Whitton@tpsgc-pwgsc.gc.ca</vt:lpwstr>
  </property>
  <property fmtid="{D5CDD505-2E9C-101B-9397-08002B2CF9AE}" pid="7" name="_AuthorEmailDisplayName">
    <vt:lpwstr>Hannah Lowry-Whitton</vt:lpwstr>
  </property>
  <property fmtid="{D5CDD505-2E9C-101B-9397-08002B2CF9AE}" pid="8" name="_ReviewingToolsShownOnce">
    <vt:lpwstr/>
  </property>
</Properties>
</file>