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18522" w14:textId="723895DA" w:rsidR="006F129D" w:rsidRPr="006F129D" w:rsidRDefault="00D37E9F" w:rsidP="006F129D">
      <w:pPr>
        <w:pStyle w:val="Title"/>
        <w:jc w:val="center"/>
        <w:rPr>
          <w:sz w:val="44"/>
          <w:lang w:val="en-CA"/>
        </w:rPr>
      </w:pPr>
      <w:r w:rsidRPr="00D37E9F">
        <w:rPr>
          <w:sz w:val="44"/>
          <w:lang w:val="en-CA"/>
        </w:rPr>
        <w:t xml:space="preserve">GC Minimum Viable Business Architecture </w:t>
      </w:r>
      <w:r>
        <w:rPr>
          <w:sz w:val="44"/>
          <w:lang w:val="en-CA"/>
        </w:rPr>
        <w:br/>
      </w:r>
      <w:r w:rsidR="00643626">
        <w:rPr>
          <w:sz w:val="44"/>
          <w:lang w:val="en-CA"/>
        </w:rPr>
        <w:t>Sub-</w:t>
      </w:r>
      <w:r w:rsidRPr="00D37E9F">
        <w:rPr>
          <w:sz w:val="44"/>
          <w:lang w:val="en-CA"/>
        </w:rPr>
        <w:t xml:space="preserve">Working Group (MVBA </w:t>
      </w:r>
      <w:proofErr w:type="spellStart"/>
      <w:r w:rsidR="00643626">
        <w:rPr>
          <w:sz w:val="44"/>
          <w:lang w:val="en-CA"/>
        </w:rPr>
        <w:t>sub</w:t>
      </w:r>
      <w:r w:rsidRPr="00D37E9F">
        <w:rPr>
          <w:sz w:val="44"/>
          <w:lang w:val="en-CA"/>
        </w:rPr>
        <w:t>WG</w:t>
      </w:r>
      <w:proofErr w:type="spellEnd"/>
      <w:r w:rsidRPr="00D37E9F">
        <w:rPr>
          <w:sz w:val="44"/>
          <w:lang w:val="en-CA"/>
        </w:rPr>
        <w:t>)</w:t>
      </w:r>
    </w:p>
    <w:p w14:paraId="0C8F51AD" w14:textId="77777777" w:rsidR="006F129D" w:rsidRPr="006F129D" w:rsidRDefault="006F129D" w:rsidP="006F129D">
      <w:pPr>
        <w:rPr>
          <w:lang w:val="en-CA"/>
        </w:rPr>
      </w:pPr>
    </w:p>
    <w:p w14:paraId="37A2ACFF" w14:textId="77777777" w:rsidR="00D37E9F" w:rsidRPr="00D37E9F" w:rsidRDefault="00D37E9F">
      <w:pPr>
        <w:rPr>
          <w:lang w:val="en-CA"/>
        </w:rPr>
      </w:pPr>
    </w:p>
    <w:p w14:paraId="76D3771E" w14:textId="77777777" w:rsidR="00D37E9F" w:rsidRDefault="00D37E9F" w:rsidP="00D37E9F">
      <w:pPr>
        <w:pStyle w:val="ListParagraph"/>
        <w:spacing w:after="0"/>
        <w:ind w:left="714"/>
        <w:contextualSpacing w:val="0"/>
        <w:rPr>
          <w:b/>
          <w:smallCaps/>
          <w:sz w:val="28"/>
          <w:lang w:val="en-CA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96"/>
      </w:tblGrid>
      <w:tr w:rsidR="00D37E9F" w:rsidRPr="006F129D" w14:paraId="623FAD7E" w14:textId="77777777" w:rsidTr="00D7466D">
        <w:tc>
          <w:tcPr>
            <w:tcW w:w="9396" w:type="dxa"/>
          </w:tcPr>
          <w:p w14:paraId="298DBADA" w14:textId="77777777" w:rsidR="00D37E9F" w:rsidRPr="00D5118F" w:rsidRDefault="00D37E9F" w:rsidP="00D7466D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inorHAnsi" w:hAnsiTheme="minorHAnsi" w:cstheme="minorHAnsi"/>
              </w:rPr>
            </w:pPr>
            <w:bookmarkStart w:id="0" w:name="_Toc100515232"/>
            <w:r w:rsidRPr="00D5118F">
              <w:rPr>
                <w:rFonts w:asciiTheme="minorHAnsi" w:hAnsiTheme="minorHAnsi" w:cstheme="minorHAnsi"/>
              </w:rPr>
              <w:t xml:space="preserve">Meeting date: </w:t>
            </w:r>
            <w:r w:rsidRPr="00D5118F">
              <w:rPr>
                <w:rFonts w:asciiTheme="minorHAnsi" w:hAnsiTheme="minorHAnsi" w:cstheme="minorHAnsi"/>
                <w:b w:val="0"/>
              </w:rPr>
              <w:t>202</w:t>
            </w:r>
            <w:r>
              <w:rPr>
                <w:rFonts w:asciiTheme="minorHAnsi" w:hAnsiTheme="minorHAnsi" w:cstheme="minorHAnsi"/>
                <w:b w:val="0"/>
              </w:rPr>
              <w:t>2</w:t>
            </w:r>
            <w:r w:rsidRPr="00D5118F">
              <w:rPr>
                <w:rFonts w:asciiTheme="minorHAnsi" w:hAnsiTheme="minorHAnsi" w:cstheme="minorHAnsi"/>
                <w:b w:val="0"/>
              </w:rPr>
              <w:t>-</w:t>
            </w:r>
            <w:r>
              <w:rPr>
                <w:rFonts w:asciiTheme="minorHAnsi" w:hAnsiTheme="minorHAnsi" w:cstheme="minorHAnsi"/>
                <w:b w:val="0"/>
              </w:rPr>
              <w:t>05</w:t>
            </w:r>
            <w:r w:rsidRPr="00D5118F">
              <w:rPr>
                <w:rFonts w:asciiTheme="minorHAnsi" w:hAnsiTheme="minorHAnsi" w:cstheme="minorHAnsi"/>
                <w:b w:val="0"/>
              </w:rPr>
              <w:t>-</w:t>
            </w:r>
            <w:r>
              <w:rPr>
                <w:rFonts w:asciiTheme="minorHAnsi" w:hAnsiTheme="minorHAnsi" w:cstheme="minorHAnsi"/>
                <w:b w:val="0"/>
              </w:rPr>
              <w:t>25</w:t>
            </w:r>
            <w:bookmarkEnd w:id="0"/>
            <w:r>
              <w:rPr>
                <w:rFonts w:asciiTheme="minorHAnsi" w:hAnsiTheme="minorHAnsi" w:cstheme="minorHAnsi"/>
                <w:b w:val="0"/>
              </w:rPr>
              <w:t xml:space="preserve"> [10h00 – 11h30]</w:t>
            </w:r>
          </w:p>
          <w:p w14:paraId="3D4607E6" w14:textId="1B37A328" w:rsidR="00D37E9F" w:rsidRDefault="00D37E9F" w:rsidP="00D7466D">
            <w:pPr>
              <w:spacing w:after="120"/>
              <w:rPr>
                <w:lang w:val="en-CA"/>
              </w:rPr>
            </w:pPr>
            <w:r w:rsidRPr="00076D5F">
              <w:rPr>
                <w:b/>
                <w:sz w:val="24"/>
                <w:lang w:val="en-CA"/>
              </w:rPr>
              <w:t>Attendance</w:t>
            </w:r>
            <w:r>
              <w:rPr>
                <w:b/>
                <w:sz w:val="24"/>
                <w:lang w:val="en-CA"/>
              </w:rPr>
              <w:t xml:space="preserve"> (</w:t>
            </w:r>
            <w:r w:rsidR="00050F77">
              <w:rPr>
                <w:b/>
                <w:sz w:val="24"/>
                <w:lang w:val="en-CA"/>
              </w:rPr>
              <w:t>8</w:t>
            </w:r>
            <w:r>
              <w:rPr>
                <w:b/>
                <w:sz w:val="24"/>
                <w:lang w:val="en-CA"/>
              </w:rPr>
              <w:t>)</w:t>
            </w:r>
            <w:r>
              <w:rPr>
                <w:lang w:val="en-CA"/>
              </w:rPr>
              <w:t>:</w:t>
            </w:r>
          </w:p>
          <w:p w14:paraId="63331F6C" w14:textId="2AF4988E" w:rsidR="006F129D" w:rsidRDefault="00D37E9F" w:rsidP="00D37E9F">
            <w:pPr>
              <w:rPr>
                <w:sz w:val="24"/>
                <w:lang w:val="en-CA"/>
              </w:rPr>
            </w:pPr>
            <w:r w:rsidRPr="00643626">
              <w:rPr>
                <w:sz w:val="24"/>
                <w:lang w:val="en-CA"/>
              </w:rPr>
              <w:t>Anne Beausoleil</w:t>
            </w:r>
            <w:r w:rsidR="006F129D">
              <w:rPr>
                <w:sz w:val="24"/>
                <w:lang w:val="en-CA"/>
              </w:rPr>
              <w:t xml:space="preserve"> (PSPC) – Chair </w:t>
            </w:r>
          </w:p>
          <w:p w14:paraId="2BE0A881" w14:textId="77777777" w:rsidR="006F129D" w:rsidRPr="00D37E9F" w:rsidRDefault="006F129D" w:rsidP="006F129D">
            <w:pPr>
              <w:rPr>
                <w:sz w:val="24"/>
                <w:lang w:val="en-CA"/>
              </w:rPr>
            </w:pPr>
            <w:r w:rsidRPr="00D37E9F">
              <w:rPr>
                <w:sz w:val="24"/>
                <w:lang w:val="en-CA"/>
              </w:rPr>
              <w:t>Steven Bednikoff (HC</w:t>
            </w:r>
            <w:r>
              <w:rPr>
                <w:sz w:val="24"/>
                <w:lang w:val="en-CA"/>
              </w:rPr>
              <w:t xml:space="preserve">) – </w:t>
            </w:r>
            <w:r w:rsidRPr="00643626">
              <w:rPr>
                <w:i/>
                <w:sz w:val="24"/>
                <w:lang w:val="en-CA"/>
              </w:rPr>
              <w:t>Co-Chair</w:t>
            </w:r>
            <w:r>
              <w:rPr>
                <w:i/>
                <w:sz w:val="24"/>
                <w:lang w:val="en-CA"/>
              </w:rPr>
              <w:t xml:space="preserve"> and initial notes</w:t>
            </w:r>
          </w:p>
          <w:p w14:paraId="0A05BA08" w14:textId="77777777" w:rsidR="00D37E9F" w:rsidRPr="006F129D" w:rsidRDefault="00D37E9F" w:rsidP="00D37E9F">
            <w:pPr>
              <w:rPr>
                <w:sz w:val="24"/>
                <w:lang w:val="fr-FR"/>
              </w:rPr>
            </w:pPr>
            <w:r w:rsidRPr="006F129D">
              <w:rPr>
                <w:sz w:val="24"/>
                <w:lang w:val="fr-FR"/>
              </w:rPr>
              <w:t>Nadine Beaudin (CSA)</w:t>
            </w:r>
          </w:p>
          <w:p w14:paraId="5C87CB82" w14:textId="77777777" w:rsidR="00D37E9F" w:rsidRPr="00A75F53" w:rsidRDefault="00D37E9F" w:rsidP="00D37E9F">
            <w:pPr>
              <w:rPr>
                <w:sz w:val="24"/>
              </w:rPr>
            </w:pPr>
            <w:r w:rsidRPr="00A75F53">
              <w:rPr>
                <w:sz w:val="24"/>
              </w:rPr>
              <w:t>James Cameron (CSC)</w:t>
            </w:r>
          </w:p>
          <w:p w14:paraId="6097193C" w14:textId="77777777" w:rsidR="00D37E9F" w:rsidRPr="00A75F53" w:rsidRDefault="00D37E9F" w:rsidP="00D37E9F">
            <w:pPr>
              <w:rPr>
                <w:sz w:val="24"/>
              </w:rPr>
            </w:pPr>
            <w:r w:rsidRPr="00A75F53">
              <w:rPr>
                <w:sz w:val="24"/>
              </w:rPr>
              <w:t>Melissa Chow (SSC)</w:t>
            </w:r>
          </w:p>
          <w:p w14:paraId="1FAFF8ED" w14:textId="77777777" w:rsidR="00D37E9F" w:rsidRDefault="00D37E9F" w:rsidP="00D37E9F">
            <w:pPr>
              <w:rPr>
                <w:sz w:val="24"/>
                <w:lang w:val="en-CA"/>
              </w:rPr>
            </w:pPr>
            <w:r w:rsidRPr="00D37E9F">
              <w:rPr>
                <w:sz w:val="24"/>
                <w:lang w:val="en-CA"/>
              </w:rPr>
              <w:t>Adam Eikenberry (CIHR)</w:t>
            </w:r>
          </w:p>
          <w:p w14:paraId="2DC3C121" w14:textId="77777777" w:rsidR="00D37E9F" w:rsidRDefault="00643626" w:rsidP="00A75F53">
            <w:p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Kareim E</w:t>
            </w:r>
            <w:r w:rsidRPr="00643626">
              <w:rPr>
                <w:sz w:val="24"/>
                <w:lang w:val="en-CA"/>
              </w:rPr>
              <w:t>lattar</w:t>
            </w:r>
            <w:r>
              <w:rPr>
                <w:sz w:val="24"/>
                <w:lang w:val="en-CA"/>
              </w:rPr>
              <w:t xml:space="preserve"> (DFO)</w:t>
            </w:r>
          </w:p>
          <w:p w14:paraId="004E9891" w14:textId="1729A2D2" w:rsidR="006F129D" w:rsidRPr="006F129D" w:rsidRDefault="006F129D" w:rsidP="00A75F53">
            <w:pPr>
              <w:rPr>
                <w:sz w:val="24"/>
                <w:lang w:val="en-CA"/>
              </w:rPr>
            </w:pPr>
            <w:r w:rsidRPr="00643626">
              <w:rPr>
                <w:sz w:val="24"/>
                <w:lang w:val="en-CA"/>
              </w:rPr>
              <w:t xml:space="preserve">Johanne Bottrill (PSPC) </w:t>
            </w:r>
          </w:p>
        </w:tc>
      </w:tr>
    </w:tbl>
    <w:p w14:paraId="3FEFAB2B" w14:textId="77777777" w:rsidR="00D37E9F" w:rsidRDefault="00D37E9F">
      <w:pPr>
        <w:rPr>
          <w:lang w:val="en-CA"/>
        </w:rPr>
      </w:pPr>
    </w:p>
    <w:p w14:paraId="3D7D1B4B" w14:textId="2A06B870" w:rsidR="00643626" w:rsidRPr="00643626" w:rsidRDefault="00643626" w:rsidP="00643626">
      <w:pPr>
        <w:spacing w:after="360"/>
        <w:rPr>
          <w:sz w:val="36"/>
          <w:lang w:val="en-CA"/>
        </w:rPr>
      </w:pPr>
      <w:r w:rsidRPr="00643626">
        <w:rPr>
          <w:sz w:val="36"/>
          <w:lang w:val="en-CA"/>
        </w:rPr>
        <w:t>Notes from the discussion</w:t>
      </w:r>
      <w:r>
        <w:rPr>
          <w:sz w:val="36"/>
          <w:lang w:val="en-CA"/>
        </w:rPr>
        <w:t>:</w:t>
      </w:r>
    </w:p>
    <w:p w14:paraId="709BEB32" w14:textId="19B32662" w:rsidR="00643626" w:rsidRDefault="00643626" w:rsidP="00643626">
      <w:pPr>
        <w:spacing w:after="0"/>
        <w:rPr>
          <w:lang w:val="en-CA"/>
        </w:rPr>
      </w:pPr>
      <w:r w:rsidRPr="00A75F53">
        <w:rPr>
          <w:b/>
          <w:sz w:val="24"/>
          <w:lang w:val="en-CA"/>
        </w:rPr>
        <w:t>The Group</w:t>
      </w:r>
      <w:r w:rsidRPr="00A75F53">
        <w:rPr>
          <w:sz w:val="24"/>
          <w:lang w:val="en-CA"/>
        </w:rPr>
        <w:t>:</w:t>
      </w:r>
      <w:r>
        <w:rPr>
          <w:lang w:val="en-CA"/>
        </w:rPr>
        <w:t xml:space="preserve"> Organic Gathering of Anarchistic, Passionate and not-so-Anonymous Business Architects (OGAPABA) – [externally known as the MVBA </w:t>
      </w:r>
      <w:proofErr w:type="spellStart"/>
      <w:r>
        <w:rPr>
          <w:lang w:val="en-CA"/>
        </w:rPr>
        <w:t>subWG</w:t>
      </w:r>
      <w:proofErr w:type="spellEnd"/>
      <w:r>
        <w:rPr>
          <w:lang w:val="en-CA"/>
        </w:rPr>
        <w:t>]</w:t>
      </w:r>
      <w:r w:rsidR="002D0DA9">
        <w:rPr>
          <w:lang w:val="en-CA"/>
        </w:rPr>
        <w:t>.</w:t>
      </w:r>
    </w:p>
    <w:p w14:paraId="289AC996" w14:textId="77777777" w:rsidR="00643626" w:rsidRDefault="00643626" w:rsidP="00643626">
      <w:pPr>
        <w:spacing w:after="0"/>
        <w:rPr>
          <w:lang w:val="en-CA"/>
        </w:rPr>
      </w:pPr>
    </w:p>
    <w:p w14:paraId="55345309" w14:textId="64A143CE" w:rsidR="00643626" w:rsidRDefault="00643626" w:rsidP="00643626">
      <w:pPr>
        <w:spacing w:after="0"/>
        <w:rPr>
          <w:lang w:val="en-CA"/>
        </w:rPr>
      </w:pPr>
      <w:r w:rsidRPr="00A75F53">
        <w:rPr>
          <w:b/>
          <w:sz w:val="24"/>
          <w:lang w:val="en-CA"/>
        </w:rPr>
        <w:t>The Mandate</w:t>
      </w:r>
      <w:r w:rsidRPr="00A75F53">
        <w:rPr>
          <w:sz w:val="24"/>
          <w:lang w:val="en-CA"/>
        </w:rPr>
        <w:t xml:space="preserve">: </w:t>
      </w:r>
      <w:r>
        <w:rPr>
          <w:lang w:val="en-CA"/>
        </w:rPr>
        <w:t>Frame and document a proposed Minimum Viable Business Architecture (MVBA) Practice in the GC context – that would apply to small, medium and large Organizations</w:t>
      </w:r>
      <w:r w:rsidR="002D0DA9">
        <w:rPr>
          <w:lang w:val="en-CA"/>
        </w:rPr>
        <w:t>.</w:t>
      </w:r>
      <w:r>
        <w:rPr>
          <w:lang w:val="en-CA"/>
        </w:rPr>
        <w:t xml:space="preserve"> </w:t>
      </w:r>
    </w:p>
    <w:p w14:paraId="53626E6A" w14:textId="77777777" w:rsidR="00643626" w:rsidRDefault="00643626" w:rsidP="00643626">
      <w:pPr>
        <w:spacing w:after="0"/>
        <w:rPr>
          <w:lang w:val="en-CA"/>
        </w:rPr>
      </w:pPr>
    </w:p>
    <w:p w14:paraId="0232B2CD" w14:textId="77777777" w:rsidR="00643626" w:rsidRPr="00A75F53" w:rsidRDefault="00643626" w:rsidP="00643626">
      <w:pPr>
        <w:spacing w:after="0"/>
        <w:rPr>
          <w:sz w:val="24"/>
          <w:lang w:val="en-CA"/>
        </w:rPr>
      </w:pPr>
      <w:r w:rsidRPr="00A75F53">
        <w:rPr>
          <w:b/>
          <w:sz w:val="24"/>
          <w:lang w:val="en-CA"/>
        </w:rPr>
        <w:t>Expected Outcomes</w:t>
      </w:r>
      <w:r w:rsidRPr="00A75F53">
        <w:rPr>
          <w:sz w:val="24"/>
          <w:lang w:val="en-CA"/>
        </w:rPr>
        <w:t>:</w:t>
      </w:r>
    </w:p>
    <w:p w14:paraId="6E02113A" w14:textId="43BF09B3" w:rsidR="00643626" w:rsidRDefault="00643626" w:rsidP="00643626">
      <w:pPr>
        <w:pStyle w:val="ListParagraph"/>
        <w:numPr>
          <w:ilvl w:val="0"/>
          <w:numId w:val="2"/>
        </w:numPr>
        <w:spacing w:after="0"/>
        <w:rPr>
          <w:lang w:val="en-CA"/>
        </w:rPr>
      </w:pPr>
      <w:r w:rsidRPr="00FB3F24">
        <w:rPr>
          <w:i/>
          <w:lang w:val="en-CA"/>
        </w:rPr>
        <w:t>Consistency</w:t>
      </w:r>
      <w:r>
        <w:rPr>
          <w:lang w:val="en-CA"/>
        </w:rPr>
        <w:t>: s</w:t>
      </w:r>
      <w:r w:rsidRPr="0066396B">
        <w:rPr>
          <w:lang w:val="en-CA"/>
        </w:rPr>
        <w:t>erve</w:t>
      </w:r>
      <w:r>
        <w:rPr>
          <w:lang w:val="en-CA"/>
        </w:rPr>
        <w:t>s</w:t>
      </w:r>
      <w:r w:rsidRPr="0066396B">
        <w:rPr>
          <w:lang w:val="en-CA"/>
        </w:rPr>
        <w:t xml:space="preserve"> as a </w:t>
      </w:r>
      <w:r>
        <w:rPr>
          <w:lang w:val="en-CA"/>
        </w:rPr>
        <w:t xml:space="preserve">formal minimal </w:t>
      </w:r>
      <w:r w:rsidRPr="0066396B">
        <w:rPr>
          <w:lang w:val="en-CA"/>
        </w:rPr>
        <w:t>baseline / lowe</w:t>
      </w:r>
      <w:r>
        <w:rPr>
          <w:lang w:val="en-CA"/>
        </w:rPr>
        <w:t>st common denominator for a GC BA</w:t>
      </w:r>
      <w:r w:rsidR="002D0DA9">
        <w:rPr>
          <w:lang w:val="en-CA"/>
        </w:rPr>
        <w:t xml:space="preserve"> practice;</w:t>
      </w:r>
    </w:p>
    <w:p w14:paraId="605BC519" w14:textId="12E3E3BF" w:rsidR="00643626" w:rsidRPr="00FB3F24" w:rsidRDefault="00643626" w:rsidP="00643626">
      <w:pPr>
        <w:pStyle w:val="ListParagraph"/>
        <w:numPr>
          <w:ilvl w:val="0"/>
          <w:numId w:val="2"/>
        </w:numPr>
        <w:spacing w:after="0"/>
        <w:rPr>
          <w:lang w:val="en-CA"/>
        </w:rPr>
      </w:pPr>
      <w:r w:rsidRPr="00FB3F24">
        <w:rPr>
          <w:i/>
          <w:lang w:val="en-CA"/>
        </w:rPr>
        <w:t>Accelerator</w:t>
      </w:r>
      <w:r w:rsidRPr="00FB3F24">
        <w:rPr>
          <w:lang w:val="en-CA"/>
        </w:rPr>
        <w:t>: supports smaller departments and agencies in establishing a viable and sustainable BA/EA practice</w:t>
      </w:r>
      <w:r w:rsidR="002D0DA9">
        <w:rPr>
          <w:lang w:val="en-CA"/>
        </w:rPr>
        <w:t>.</w:t>
      </w:r>
      <w:r w:rsidRPr="00FB3F24">
        <w:rPr>
          <w:lang w:val="en-CA"/>
        </w:rPr>
        <w:br/>
      </w:r>
    </w:p>
    <w:p w14:paraId="3BA5378F" w14:textId="77777777" w:rsidR="00643626" w:rsidRPr="00A75F53" w:rsidRDefault="00643626" w:rsidP="00643626">
      <w:pPr>
        <w:spacing w:after="0"/>
        <w:rPr>
          <w:sz w:val="24"/>
          <w:lang w:val="en-CA"/>
        </w:rPr>
      </w:pPr>
      <w:r w:rsidRPr="00A75F53">
        <w:rPr>
          <w:b/>
          <w:sz w:val="24"/>
          <w:lang w:val="en-CA"/>
        </w:rPr>
        <w:t>Key principles</w:t>
      </w:r>
      <w:r w:rsidRPr="00A75F53">
        <w:rPr>
          <w:sz w:val="24"/>
          <w:lang w:val="en-CA"/>
        </w:rPr>
        <w:t xml:space="preserve"> framing the MVBA WG work and deliverables:</w:t>
      </w:r>
    </w:p>
    <w:p w14:paraId="4C513CDE" w14:textId="15028BAA" w:rsidR="00643626" w:rsidRDefault="00643626" w:rsidP="00643626">
      <w:pPr>
        <w:pStyle w:val="ListParagraph"/>
        <w:numPr>
          <w:ilvl w:val="0"/>
          <w:numId w:val="2"/>
        </w:numPr>
        <w:spacing w:after="0"/>
        <w:rPr>
          <w:lang w:val="en-CA"/>
        </w:rPr>
      </w:pPr>
      <w:r>
        <w:rPr>
          <w:lang w:val="en-CA"/>
        </w:rPr>
        <w:t>Principle-based MVBA Framework, can’t be too specific and prescriptive</w:t>
      </w:r>
      <w:r w:rsidR="002D0DA9">
        <w:rPr>
          <w:lang w:val="en-CA"/>
        </w:rPr>
        <w:t>;</w:t>
      </w:r>
    </w:p>
    <w:p w14:paraId="6398FB45" w14:textId="1DB4A9FD" w:rsidR="00643626" w:rsidRDefault="00643626" w:rsidP="00643626">
      <w:pPr>
        <w:pStyle w:val="ListParagraph"/>
        <w:numPr>
          <w:ilvl w:val="0"/>
          <w:numId w:val="2"/>
        </w:numPr>
        <w:spacing w:after="0"/>
        <w:rPr>
          <w:lang w:val="en-CA"/>
        </w:rPr>
      </w:pPr>
      <w:r>
        <w:rPr>
          <w:lang w:val="en-CA"/>
        </w:rPr>
        <w:t>Allow for a flexible application: offe</w:t>
      </w:r>
      <w:r w:rsidR="002D0DA9">
        <w:rPr>
          <w:lang w:val="en-CA"/>
        </w:rPr>
        <w:t>rs a “menu” / options that woul</w:t>
      </w:r>
      <w:r>
        <w:rPr>
          <w:lang w:val="en-CA"/>
        </w:rPr>
        <w:t>d fit the particular context and size of the Organization</w:t>
      </w:r>
      <w:r w:rsidR="002D0DA9">
        <w:rPr>
          <w:lang w:val="en-CA"/>
        </w:rPr>
        <w:t>;</w:t>
      </w:r>
      <w:r>
        <w:rPr>
          <w:lang w:val="en-CA"/>
        </w:rPr>
        <w:t xml:space="preserve"> </w:t>
      </w:r>
    </w:p>
    <w:p w14:paraId="7EEC721C" w14:textId="36EA0F59" w:rsidR="00643626" w:rsidRDefault="00643626" w:rsidP="00643626">
      <w:pPr>
        <w:pStyle w:val="ListParagraph"/>
        <w:numPr>
          <w:ilvl w:val="0"/>
          <w:numId w:val="2"/>
        </w:numPr>
        <w:spacing w:after="0"/>
        <w:rPr>
          <w:lang w:val="en-CA"/>
        </w:rPr>
      </w:pPr>
      <w:r>
        <w:rPr>
          <w:lang w:val="en-CA"/>
        </w:rPr>
        <w:t>Focused on the WHY/WHAT before the HOW – value proposition and purpose before models &amp; artefacts</w:t>
      </w:r>
      <w:r w:rsidR="002D0DA9">
        <w:rPr>
          <w:lang w:val="en-CA"/>
        </w:rPr>
        <w:t>;</w:t>
      </w:r>
    </w:p>
    <w:p w14:paraId="4FE29987" w14:textId="3D28F558" w:rsidR="00643626" w:rsidRDefault="00643626" w:rsidP="00643626">
      <w:pPr>
        <w:pStyle w:val="ListParagraph"/>
        <w:numPr>
          <w:ilvl w:val="0"/>
          <w:numId w:val="2"/>
        </w:numPr>
        <w:spacing w:after="0"/>
        <w:rPr>
          <w:lang w:val="en-CA"/>
        </w:rPr>
      </w:pPr>
      <w:r>
        <w:rPr>
          <w:lang w:val="en-CA"/>
        </w:rPr>
        <w:t>Anchored in the GC EA Framework</w:t>
      </w:r>
      <w:r w:rsidR="002D0DA9">
        <w:rPr>
          <w:lang w:val="en-CA"/>
        </w:rPr>
        <w:t>; and</w:t>
      </w:r>
    </w:p>
    <w:p w14:paraId="4328A589" w14:textId="6758F886" w:rsidR="00643626" w:rsidRPr="00891CF2" w:rsidRDefault="00643626" w:rsidP="00643626">
      <w:pPr>
        <w:pStyle w:val="ListParagraph"/>
        <w:numPr>
          <w:ilvl w:val="0"/>
          <w:numId w:val="2"/>
        </w:numPr>
        <w:spacing w:after="0"/>
        <w:rPr>
          <w:lang w:val="en-CA"/>
        </w:rPr>
      </w:pPr>
      <w:r>
        <w:rPr>
          <w:lang w:val="en-CA"/>
        </w:rPr>
        <w:lastRenderedPageBreak/>
        <w:t>Pragmatic (what has been proven to work); realistic (what CAN be; not SHOULD be); lucid (“</w:t>
      </w:r>
      <w:r w:rsidRPr="00891CF2">
        <w:rPr>
          <w:i/>
          <w:lang w:val="en-CA"/>
        </w:rPr>
        <w:t>culture eats strategy for breakfast</w:t>
      </w:r>
      <w:r>
        <w:rPr>
          <w:lang w:val="en-CA"/>
        </w:rPr>
        <w:t>”); Simple (easy to implement)</w:t>
      </w:r>
      <w:r w:rsidR="002D0DA9">
        <w:rPr>
          <w:lang w:val="en-CA"/>
        </w:rPr>
        <w:t>.</w:t>
      </w:r>
    </w:p>
    <w:p w14:paraId="09635C47" w14:textId="77777777" w:rsidR="00643626" w:rsidRDefault="00643626" w:rsidP="00643626">
      <w:pPr>
        <w:spacing w:after="0"/>
        <w:rPr>
          <w:lang w:val="en-CA"/>
        </w:rPr>
      </w:pPr>
    </w:p>
    <w:p w14:paraId="43D7CBA9" w14:textId="5B43186D" w:rsidR="00643626" w:rsidRPr="00A75F53" w:rsidRDefault="00643626" w:rsidP="00643626">
      <w:pPr>
        <w:spacing w:after="0"/>
        <w:rPr>
          <w:sz w:val="24"/>
          <w:lang w:val="en-CA"/>
        </w:rPr>
      </w:pPr>
      <w:r w:rsidRPr="00A75F53">
        <w:rPr>
          <w:b/>
          <w:sz w:val="24"/>
          <w:lang w:val="en-CA"/>
        </w:rPr>
        <w:t>Output</w:t>
      </w:r>
      <w:r w:rsidRPr="00A75F53">
        <w:rPr>
          <w:sz w:val="24"/>
          <w:lang w:val="en-CA"/>
        </w:rPr>
        <w:t xml:space="preserve">: A proposed </w:t>
      </w:r>
      <w:r w:rsidRPr="00A75F53">
        <w:rPr>
          <w:sz w:val="24"/>
          <w:u w:val="single"/>
          <w:lang w:val="en-CA"/>
        </w:rPr>
        <w:t>actionable</w:t>
      </w:r>
      <w:r w:rsidRPr="00A75F53">
        <w:rPr>
          <w:sz w:val="24"/>
          <w:lang w:val="en-CA"/>
        </w:rPr>
        <w:t xml:space="preserve"> Minimum Viable Business Architecture (MVBA) Framework</w:t>
      </w:r>
      <w:r w:rsidR="002D0DA9">
        <w:rPr>
          <w:sz w:val="24"/>
          <w:lang w:val="en-CA"/>
        </w:rPr>
        <w:t>;</w:t>
      </w:r>
    </w:p>
    <w:p w14:paraId="48ACF141" w14:textId="380CEF15" w:rsidR="00643626" w:rsidRPr="00FB3F24" w:rsidRDefault="00643626" w:rsidP="00643626">
      <w:pPr>
        <w:pStyle w:val="ListParagraph"/>
        <w:numPr>
          <w:ilvl w:val="0"/>
          <w:numId w:val="3"/>
        </w:numPr>
        <w:spacing w:after="0"/>
        <w:rPr>
          <w:lang w:val="en-CA"/>
        </w:rPr>
      </w:pPr>
      <w:r>
        <w:rPr>
          <w:lang w:val="en-CA"/>
        </w:rPr>
        <w:t>A r</w:t>
      </w:r>
      <w:r w:rsidRPr="00FB3F24">
        <w:rPr>
          <w:lang w:val="en-CA"/>
        </w:rPr>
        <w:t xml:space="preserve">epeatable approach </w:t>
      </w:r>
      <w:r>
        <w:rPr>
          <w:lang w:val="en-CA"/>
        </w:rPr>
        <w:t>to prioritize the BA effort (based on the departmental context, priorities, etc.)</w:t>
      </w:r>
      <w:r w:rsidR="002D0DA9">
        <w:rPr>
          <w:lang w:val="en-CA"/>
        </w:rPr>
        <w:t>;</w:t>
      </w:r>
    </w:p>
    <w:p w14:paraId="2DB022CE" w14:textId="633CB82B" w:rsidR="00643626" w:rsidRDefault="00643626" w:rsidP="00643626">
      <w:pPr>
        <w:pStyle w:val="ListParagraph"/>
        <w:numPr>
          <w:ilvl w:val="0"/>
          <w:numId w:val="3"/>
        </w:numPr>
        <w:spacing w:after="0"/>
        <w:rPr>
          <w:lang w:val="en-CA"/>
        </w:rPr>
      </w:pPr>
      <w:r>
        <w:rPr>
          <w:lang w:val="en-CA"/>
        </w:rPr>
        <w:t>BA metrics</w:t>
      </w:r>
      <w:r w:rsidR="002D0DA9">
        <w:rPr>
          <w:lang w:val="en-CA"/>
        </w:rPr>
        <w:t>;</w:t>
      </w:r>
    </w:p>
    <w:p w14:paraId="59340AA8" w14:textId="2B7224A9" w:rsidR="00643626" w:rsidRDefault="00643626" w:rsidP="00643626">
      <w:pPr>
        <w:pStyle w:val="ListParagraph"/>
        <w:numPr>
          <w:ilvl w:val="0"/>
          <w:numId w:val="3"/>
        </w:numPr>
        <w:spacing w:after="0"/>
        <w:rPr>
          <w:lang w:val="en-CA"/>
        </w:rPr>
      </w:pPr>
      <w:r>
        <w:rPr>
          <w:lang w:val="en-CA"/>
        </w:rPr>
        <w:t>BA outputs</w:t>
      </w:r>
      <w:r w:rsidR="002D0DA9">
        <w:rPr>
          <w:lang w:val="en-CA"/>
        </w:rPr>
        <w:t>;</w:t>
      </w:r>
    </w:p>
    <w:p w14:paraId="3C89B65C" w14:textId="54F53578" w:rsidR="00643626" w:rsidRDefault="00643626" w:rsidP="00643626">
      <w:pPr>
        <w:pStyle w:val="ListParagraph"/>
        <w:numPr>
          <w:ilvl w:val="0"/>
          <w:numId w:val="3"/>
        </w:numPr>
        <w:spacing w:after="0"/>
        <w:rPr>
          <w:lang w:val="en-CA"/>
        </w:rPr>
      </w:pPr>
      <w:r>
        <w:rPr>
          <w:lang w:val="en-CA"/>
        </w:rPr>
        <w:t>BA services model / Service artefacts and integration points</w:t>
      </w:r>
      <w:r w:rsidR="002D0DA9">
        <w:rPr>
          <w:lang w:val="en-CA"/>
        </w:rPr>
        <w:t>:</w:t>
      </w:r>
    </w:p>
    <w:p w14:paraId="0A25AD69" w14:textId="5E1120C5" w:rsidR="00643626" w:rsidRDefault="00643626" w:rsidP="00643626">
      <w:pPr>
        <w:pStyle w:val="ListParagraph"/>
        <w:numPr>
          <w:ilvl w:val="1"/>
          <w:numId w:val="3"/>
        </w:numPr>
        <w:spacing w:after="0"/>
        <w:rPr>
          <w:lang w:val="en-CA"/>
        </w:rPr>
      </w:pPr>
      <w:r>
        <w:rPr>
          <w:lang w:val="en-CA"/>
        </w:rPr>
        <w:t>with supporting BA content (such as BA artefacts and Knowledgebase)</w:t>
      </w:r>
      <w:r w:rsidR="002D0DA9">
        <w:rPr>
          <w:lang w:val="en-CA"/>
        </w:rPr>
        <w:t>;</w:t>
      </w:r>
    </w:p>
    <w:p w14:paraId="627A3B48" w14:textId="77777777" w:rsidR="00643626" w:rsidRPr="00FB3F24" w:rsidRDefault="00643626" w:rsidP="00643626">
      <w:pPr>
        <w:pStyle w:val="ListParagraph"/>
        <w:numPr>
          <w:ilvl w:val="1"/>
          <w:numId w:val="3"/>
        </w:numPr>
        <w:spacing w:after="0"/>
        <w:rPr>
          <w:lang w:val="en-CA"/>
        </w:rPr>
      </w:pPr>
      <w:r>
        <w:rPr>
          <w:lang w:val="en-CA"/>
        </w:rPr>
        <w:t>Potential s</w:t>
      </w:r>
      <w:r w:rsidRPr="00FB3F24">
        <w:rPr>
          <w:lang w:val="en-CA"/>
        </w:rPr>
        <w:t>ervices</w:t>
      </w:r>
      <w:r>
        <w:rPr>
          <w:lang w:val="en-CA"/>
        </w:rPr>
        <w:t xml:space="preserve"> already flagged</w:t>
      </w:r>
      <w:r w:rsidRPr="00FB3F24">
        <w:rPr>
          <w:lang w:val="en-CA"/>
        </w:rPr>
        <w:t>:</w:t>
      </w:r>
    </w:p>
    <w:p w14:paraId="06412475" w14:textId="6FACF405" w:rsidR="00643626" w:rsidRDefault="00643626" w:rsidP="00643626">
      <w:pPr>
        <w:pStyle w:val="ListParagraph"/>
        <w:numPr>
          <w:ilvl w:val="2"/>
          <w:numId w:val="3"/>
        </w:numPr>
        <w:spacing w:after="0"/>
        <w:rPr>
          <w:lang w:val="en-CA"/>
        </w:rPr>
      </w:pPr>
      <w:r>
        <w:rPr>
          <w:lang w:val="en-CA"/>
        </w:rPr>
        <w:t xml:space="preserve">Business </w:t>
      </w:r>
      <w:r w:rsidRPr="00891CF2">
        <w:rPr>
          <w:i/>
          <w:lang w:val="en-CA"/>
        </w:rPr>
        <w:t>clarity</w:t>
      </w:r>
      <w:r>
        <w:rPr>
          <w:lang w:val="en-CA"/>
        </w:rPr>
        <w:t xml:space="preserve"> service </w:t>
      </w:r>
      <w:r w:rsidR="004350E4">
        <w:rPr>
          <w:lang w:val="en-CA"/>
        </w:rPr>
        <w:t>(in a broad GC and Dep</w:t>
      </w:r>
      <w:r w:rsidR="002D0DA9">
        <w:rPr>
          <w:lang w:val="en-CA"/>
        </w:rPr>
        <w:t xml:space="preserve">artmental </w:t>
      </w:r>
      <w:r w:rsidR="004350E4">
        <w:rPr>
          <w:lang w:val="en-CA"/>
        </w:rPr>
        <w:t>context)</w:t>
      </w:r>
      <w:r w:rsidR="002D0DA9">
        <w:rPr>
          <w:lang w:val="en-CA"/>
        </w:rPr>
        <w:t>;</w:t>
      </w:r>
    </w:p>
    <w:p w14:paraId="0C20542E" w14:textId="3295DE46" w:rsidR="00643626" w:rsidRDefault="00643626" w:rsidP="00643626">
      <w:pPr>
        <w:pStyle w:val="ListParagraph"/>
        <w:numPr>
          <w:ilvl w:val="2"/>
          <w:numId w:val="3"/>
        </w:numPr>
        <w:spacing w:after="0"/>
        <w:rPr>
          <w:lang w:val="en-CA"/>
        </w:rPr>
      </w:pPr>
      <w:r>
        <w:rPr>
          <w:lang w:val="en-CA"/>
        </w:rPr>
        <w:t>Advising the business planning (digital portfolio)</w:t>
      </w:r>
      <w:r w:rsidR="002D0DA9">
        <w:rPr>
          <w:lang w:val="en-CA"/>
        </w:rPr>
        <w:t>; and</w:t>
      </w:r>
    </w:p>
    <w:p w14:paraId="4F4A1A9D" w14:textId="3A7CE6CA" w:rsidR="00643626" w:rsidRDefault="00643626" w:rsidP="00643626">
      <w:pPr>
        <w:pStyle w:val="ListParagraph"/>
        <w:numPr>
          <w:ilvl w:val="2"/>
          <w:numId w:val="3"/>
        </w:numPr>
        <w:spacing w:after="0"/>
        <w:rPr>
          <w:lang w:val="en-CA"/>
        </w:rPr>
      </w:pPr>
      <w:r>
        <w:rPr>
          <w:lang w:val="en-CA"/>
        </w:rPr>
        <w:t>Representing the Organization to external stakeholders (to Industry)</w:t>
      </w:r>
      <w:r w:rsidR="002D0DA9">
        <w:rPr>
          <w:lang w:val="en-CA"/>
        </w:rPr>
        <w:t>.</w:t>
      </w:r>
    </w:p>
    <w:p w14:paraId="68EBD1D3" w14:textId="1F20B1F4" w:rsidR="00643626" w:rsidRDefault="00643626" w:rsidP="00643626">
      <w:pPr>
        <w:pStyle w:val="ListParagraph"/>
        <w:numPr>
          <w:ilvl w:val="0"/>
          <w:numId w:val="3"/>
        </w:numPr>
        <w:spacing w:after="0"/>
        <w:rPr>
          <w:lang w:val="en-CA"/>
        </w:rPr>
      </w:pPr>
      <w:r>
        <w:rPr>
          <w:lang w:val="en-CA"/>
        </w:rPr>
        <w:t>Expected Size / Cost of a MVBA? (ratio?)</w:t>
      </w:r>
      <w:r w:rsidR="002D0DA9">
        <w:rPr>
          <w:lang w:val="en-CA"/>
        </w:rPr>
        <w:t>; and</w:t>
      </w:r>
    </w:p>
    <w:p w14:paraId="39DD6EDC" w14:textId="4457A5A6" w:rsidR="00643626" w:rsidRPr="003F0304" w:rsidRDefault="00643626" w:rsidP="00643626">
      <w:pPr>
        <w:pStyle w:val="ListParagraph"/>
        <w:numPr>
          <w:ilvl w:val="0"/>
          <w:numId w:val="3"/>
        </w:numPr>
        <w:spacing w:after="0"/>
        <w:rPr>
          <w:lang w:val="en-CA"/>
        </w:rPr>
      </w:pPr>
      <w:r>
        <w:rPr>
          <w:lang w:val="en-CA"/>
        </w:rPr>
        <w:t>Associated [extended] Roles &amp; Responsibilities</w:t>
      </w:r>
      <w:r w:rsidR="002D0DA9">
        <w:rPr>
          <w:lang w:val="en-CA"/>
        </w:rPr>
        <w:t>.</w:t>
      </w:r>
    </w:p>
    <w:p w14:paraId="7EF2B447" w14:textId="77777777" w:rsidR="00643626" w:rsidRDefault="00643626" w:rsidP="00643626">
      <w:pPr>
        <w:spacing w:after="0"/>
        <w:rPr>
          <w:lang w:val="en-CA"/>
        </w:rPr>
      </w:pPr>
    </w:p>
    <w:p w14:paraId="3FFAF723" w14:textId="77777777" w:rsidR="00643626" w:rsidRPr="00A75F53" w:rsidRDefault="00643626" w:rsidP="00643626">
      <w:pPr>
        <w:spacing w:after="0"/>
        <w:rPr>
          <w:b/>
          <w:sz w:val="24"/>
          <w:lang w:val="en-CA"/>
        </w:rPr>
      </w:pPr>
      <w:r w:rsidRPr="00A75F53">
        <w:rPr>
          <w:b/>
          <w:sz w:val="24"/>
          <w:lang w:val="en-CA"/>
        </w:rPr>
        <w:t xml:space="preserve">Key concepts </w:t>
      </w:r>
      <w:r w:rsidRPr="00A75F53">
        <w:rPr>
          <w:sz w:val="24"/>
          <w:lang w:val="en-CA"/>
        </w:rPr>
        <w:t>outlined in the initial session:</w:t>
      </w:r>
    </w:p>
    <w:p w14:paraId="19E7D08F" w14:textId="77777777" w:rsidR="00643626" w:rsidRDefault="00643626" w:rsidP="00643626">
      <w:pPr>
        <w:pStyle w:val="ListParagraph"/>
        <w:numPr>
          <w:ilvl w:val="0"/>
          <w:numId w:val="2"/>
        </w:numPr>
        <w:spacing w:before="120" w:after="0"/>
        <w:ind w:left="714" w:hanging="357"/>
        <w:rPr>
          <w:lang w:val="en-CA"/>
        </w:rPr>
      </w:pPr>
      <w:r>
        <w:rPr>
          <w:lang w:val="en-CA"/>
        </w:rPr>
        <w:t>Three layers of Value: replacing the traditional “carrot vs stick” with “</w:t>
      </w:r>
      <w:r w:rsidRPr="00D40DE1">
        <w:rPr>
          <w:i/>
          <w:lang w:val="en-CA"/>
        </w:rPr>
        <w:t>local</w:t>
      </w:r>
      <w:r>
        <w:rPr>
          <w:lang w:val="en-CA"/>
        </w:rPr>
        <w:t xml:space="preserve"> value AND enterprise value”:</w:t>
      </w:r>
    </w:p>
    <w:p w14:paraId="6D38C56E" w14:textId="77777777" w:rsidR="00643626" w:rsidRDefault="00643626" w:rsidP="00643626">
      <w:pPr>
        <w:pStyle w:val="ListParagraph"/>
        <w:numPr>
          <w:ilvl w:val="1"/>
          <w:numId w:val="2"/>
        </w:numPr>
        <w:spacing w:after="0"/>
        <w:rPr>
          <w:lang w:val="en-CA"/>
        </w:rPr>
      </w:pPr>
      <w:r w:rsidRPr="00D40DE1">
        <w:rPr>
          <w:b/>
          <w:i/>
          <w:lang w:val="en-CA"/>
        </w:rPr>
        <w:t>‘Big E’ Value</w:t>
      </w:r>
      <w:r>
        <w:rPr>
          <w:lang w:val="en-CA"/>
        </w:rPr>
        <w:t xml:space="preserve">: </w:t>
      </w:r>
      <w:hyperlink r:id="rId10" w:anchor="toc01" w:history="1">
        <w:r w:rsidRPr="00D40DE1">
          <w:rPr>
            <w:rStyle w:val="Hyperlink"/>
            <w:lang w:val="en-CA"/>
          </w:rPr>
          <w:t>GC value</w:t>
        </w:r>
      </w:hyperlink>
      <w:r>
        <w:rPr>
          <w:lang w:val="en-CA"/>
        </w:rPr>
        <w:t xml:space="preserve">. Often the initial driver to establish the EA/BA team. </w:t>
      </w:r>
    </w:p>
    <w:p w14:paraId="35FAF1BE" w14:textId="77777777" w:rsidR="00643626" w:rsidRDefault="00643626" w:rsidP="00643626">
      <w:pPr>
        <w:pStyle w:val="ListParagraph"/>
        <w:numPr>
          <w:ilvl w:val="1"/>
          <w:numId w:val="2"/>
        </w:numPr>
        <w:spacing w:after="0"/>
        <w:rPr>
          <w:lang w:val="en-CA"/>
        </w:rPr>
      </w:pPr>
      <w:r w:rsidRPr="00D40DE1">
        <w:rPr>
          <w:b/>
          <w:i/>
          <w:lang w:val="en-CA"/>
        </w:rPr>
        <w:t>‘Small E’ value</w:t>
      </w:r>
      <w:r>
        <w:rPr>
          <w:lang w:val="en-CA"/>
        </w:rPr>
        <w:t>: Departmental value. Better Departmental performance, risk management, etc.</w:t>
      </w:r>
    </w:p>
    <w:p w14:paraId="7718C556" w14:textId="77777777" w:rsidR="00643626" w:rsidRDefault="00643626" w:rsidP="00643626">
      <w:pPr>
        <w:pStyle w:val="ListParagraph"/>
        <w:numPr>
          <w:ilvl w:val="1"/>
          <w:numId w:val="2"/>
        </w:numPr>
        <w:spacing w:after="0"/>
        <w:rPr>
          <w:lang w:val="en-CA"/>
        </w:rPr>
      </w:pPr>
      <w:r w:rsidRPr="00D40DE1">
        <w:rPr>
          <w:b/>
          <w:i/>
          <w:lang w:val="en-CA"/>
        </w:rPr>
        <w:t>‘Local’ value</w:t>
      </w:r>
      <w:r>
        <w:rPr>
          <w:lang w:val="en-CA"/>
        </w:rPr>
        <w:t>: Making sure that programs and initiatives engaged with BA get value from it (the only way to make the practice sustainable).</w:t>
      </w:r>
    </w:p>
    <w:p w14:paraId="0C5760BE" w14:textId="77777777" w:rsidR="00643626" w:rsidRDefault="00643626" w:rsidP="00643626">
      <w:pPr>
        <w:pStyle w:val="ListParagraph"/>
        <w:numPr>
          <w:ilvl w:val="0"/>
          <w:numId w:val="2"/>
        </w:numPr>
        <w:spacing w:before="120" w:after="0"/>
        <w:ind w:left="714" w:hanging="357"/>
        <w:contextualSpacing w:val="0"/>
        <w:rPr>
          <w:lang w:val="en-CA"/>
        </w:rPr>
      </w:pPr>
      <w:r>
        <w:rPr>
          <w:lang w:val="en-CA"/>
        </w:rPr>
        <w:t>Scope of the BA practice based on Who it services and Where it sits:</w:t>
      </w:r>
    </w:p>
    <w:p w14:paraId="0F270D1A" w14:textId="717A9A22" w:rsidR="00643626" w:rsidRPr="00891CF2" w:rsidRDefault="00643626" w:rsidP="00643626">
      <w:pPr>
        <w:pStyle w:val="ListParagraph"/>
        <w:numPr>
          <w:ilvl w:val="1"/>
          <w:numId w:val="2"/>
        </w:numPr>
        <w:spacing w:after="0"/>
        <w:rPr>
          <w:lang w:val="en-CA"/>
        </w:rPr>
      </w:pPr>
      <w:r w:rsidRPr="00891CF2">
        <w:rPr>
          <w:lang w:val="en-CA"/>
        </w:rPr>
        <w:t>BA part of EA, serving the CIO</w:t>
      </w:r>
      <w:r>
        <w:rPr>
          <w:lang w:val="en-CA"/>
        </w:rPr>
        <w:t xml:space="preserve"> (most of current GC BA practices &amp; teams)</w:t>
      </w:r>
      <w:r w:rsidR="002D0DA9">
        <w:rPr>
          <w:lang w:val="en-CA"/>
        </w:rPr>
        <w:t>;</w:t>
      </w:r>
      <w:r w:rsidRPr="00891CF2">
        <w:rPr>
          <w:lang w:val="en-CA"/>
        </w:rPr>
        <w:t xml:space="preserve"> </w:t>
      </w:r>
    </w:p>
    <w:p w14:paraId="682E5B23" w14:textId="1D1D5C09" w:rsidR="00643626" w:rsidRPr="00891CF2" w:rsidRDefault="00643626" w:rsidP="00643626">
      <w:pPr>
        <w:pStyle w:val="ListParagraph"/>
        <w:numPr>
          <w:ilvl w:val="1"/>
          <w:numId w:val="2"/>
        </w:numPr>
        <w:spacing w:after="0"/>
        <w:rPr>
          <w:lang w:val="en-CA"/>
        </w:rPr>
      </w:pPr>
      <w:r w:rsidRPr="00891CF2">
        <w:rPr>
          <w:lang w:val="en-CA"/>
        </w:rPr>
        <w:t>BA p</w:t>
      </w:r>
      <w:r>
        <w:rPr>
          <w:lang w:val="en-CA"/>
        </w:rPr>
        <w:t>art of EA, serving the CIO and COO/CEO</w:t>
      </w:r>
      <w:r w:rsidRPr="00891CF2">
        <w:rPr>
          <w:lang w:val="en-CA"/>
        </w:rPr>
        <w:t xml:space="preserve"> </w:t>
      </w:r>
      <w:r>
        <w:rPr>
          <w:lang w:val="en-CA"/>
        </w:rPr>
        <w:t>(Strategic Business Architecture)</w:t>
      </w:r>
      <w:r w:rsidR="002D0DA9">
        <w:rPr>
          <w:lang w:val="en-CA"/>
        </w:rPr>
        <w:t>; or</w:t>
      </w:r>
    </w:p>
    <w:p w14:paraId="556B2C80" w14:textId="0A608EB4" w:rsidR="00643626" w:rsidRDefault="00643626" w:rsidP="00643626">
      <w:pPr>
        <w:pStyle w:val="ListParagraph"/>
        <w:numPr>
          <w:ilvl w:val="1"/>
          <w:numId w:val="2"/>
        </w:numPr>
        <w:spacing w:after="0"/>
        <w:rPr>
          <w:lang w:val="en-CA"/>
        </w:rPr>
      </w:pPr>
      <w:r w:rsidRPr="00891CF2">
        <w:rPr>
          <w:lang w:val="en-CA"/>
        </w:rPr>
        <w:t xml:space="preserve">BA stand-alone, serving </w:t>
      </w:r>
      <w:r>
        <w:rPr>
          <w:lang w:val="en-CA"/>
        </w:rPr>
        <w:t xml:space="preserve">the </w:t>
      </w:r>
      <w:r w:rsidRPr="00891CF2">
        <w:rPr>
          <w:lang w:val="en-CA"/>
        </w:rPr>
        <w:t>CIO</w:t>
      </w:r>
      <w:r>
        <w:rPr>
          <w:lang w:val="en-CA"/>
        </w:rPr>
        <w:t xml:space="preserve"> and </w:t>
      </w:r>
      <w:r w:rsidRPr="00891CF2">
        <w:rPr>
          <w:lang w:val="en-CA"/>
        </w:rPr>
        <w:t>COO/CEO (</w:t>
      </w:r>
      <w:r>
        <w:rPr>
          <w:lang w:val="en-CA"/>
        </w:rPr>
        <w:t>Enterprise Business Architecture)</w:t>
      </w:r>
      <w:r w:rsidR="002D0DA9">
        <w:rPr>
          <w:lang w:val="en-CA"/>
        </w:rPr>
        <w:t>.</w:t>
      </w:r>
      <w:r w:rsidRPr="00891CF2">
        <w:rPr>
          <w:lang w:val="en-CA"/>
        </w:rPr>
        <w:t xml:space="preserve"> </w:t>
      </w:r>
    </w:p>
    <w:p w14:paraId="0B96FBBA" w14:textId="354F432B" w:rsidR="00643626" w:rsidRDefault="00643626" w:rsidP="00643626">
      <w:pPr>
        <w:pStyle w:val="ListParagraph"/>
        <w:numPr>
          <w:ilvl w:val="0"/>
          <w:numId w:val="2"/>
        </w:numPr>
        <w:spacing w:before="120" w:after="0"/>
        <w:ind w:left="714" w:hanging="357"/>
        <w:contextualSpacing w:val="0"/>
        <w:rPr>
          <w:lang w:val="en-CA"/>
        </w:rPr>
      </w:pPr>
      <w:r>
        <w:rPr>
          <w:lang w:val="en-CA"/>
        </w:rPr>
        <w:t>BA Practice shouldn’t rely on “selling” it – value should drive its adoption</w:t>
      </w:r>
      <w:r w:rsidR="002D0DA9">
        <w:rPr>
          <w:lang w:val="en-CA"/>
        </w:rPr>
        <w:t>.</w:t>
      </w:r>
      <w:r>
        <w:rPr>
          <w:lang w:val="en-CA"/>
        </w:rPr>
        <w:t xml:space="preserve"> </w:t>
      </w:r>
    </w:p>
    <w:p w14:paraId="3A43BE27" w14:textId="3CD08FCE" w:rsidR="00643626" w:rsidRDefault="00643626" w:rsidP="00643626">
      <w:pPr>
        <w:pStyle w:val="ListParagraph"/>
        <w:numPr>
          <w:ilvl w:val="0"/>
          <w:numId w:val="2"/>
        </w:numPr>
        <w:spacing w:before="120" w:after="0"/>
        <w:ind w:left="714" w:hanging="357"/>
        <w:contextualSpacing w:val="0"/>
        <w:rPr>
          <w:lang w:val="en-CA"/>
        </w:rPr>
      </w:pPr>
      <w:r>
        <w:rPr>
          <w:lang w:val="en-CA"/>
        </w:rPr>
        <w:t>BA is a lot about spending time on the problem before discussion solution; which does require a change in culture</w:t>
      </w:r>
      <w:r w:rsidR="002D0DA9">
        <w:rPr>
          <w:lang w:val="en-CA"/>
        </w:rPr>
        <w:t>.</w:t>
      </w:r>
    </w:p>
    <w:p w14:paraId="53E29EC1" w14:textId="078A5CB6" w:rsidR="00643626" w:rsidRDefault="00643626" w:rsidP="00643626">
      <w:pPr>
        <w:pStyle w:val="ListParagraph"/>
        <w:numPr>
          <w:ilvl w:val="0"/>
          <w:numId w:val="2"/>
        </w:numPr>
        <w:spacing w:before="120" w:after="0"/>
        <w:ind w:left="714" w:hanging="357"/>
        <w:contextualSpacing w:val="0"/>
        <w:rPr>
          <w:lang w:val="en-CA"/>
        </w:rPr>
      </w:pPr>
      <w:r>
        <w:rPr>
          <w:lang w:val="en-CA"/>
        </w:rPr>
        <w:t xml:space="preserve">Departments are still building BA </w:t>
      </w:r>
      <w:r w:rsidR="002D0DA9">
        <w:rPr>
          <w:lang w:val="en-CA"/>
        </w:rPr>
        <w:t>practices “</w:t>
      </w:r>
      <w:r>
        <w:rPr>
          <w:lang w:val="en-CA"/>
        </w:rPr>
        <w:t>from scratch” in 2022 in the GC – doesn’t make any sense!</w:t>
      </w:r>
    </w:p>
    <w:p w14:paraId="183AFE4F" w14:textId="4EADE3DF" w:rsidR="00643626" w:rsidRDefault="00643626" w:rsidP="00C96A79">
      <w:pPr>
        <w:pStyle w:val="ListParagraph"/>
        <w:numPr>
          <w:ilvl w:val="0"/>
          <w:numId w:val="2"/>
        </w:numPr>
        <w:spacing w:before="120" w:after="0"/>
        <w:ind w:left="714" w:hanging="357"/>
        <w:contextualSpacing w:val="0"/>
        <w:rPr>
          <w:lang w:val="en-CA"/>
        </w:rPr>
      </w:pPr>
      <w:r w:rsidRPr="009615AA">
        <w:rPr>
          <w:lang w:val="en-CA"/>
        </w:rPr>
        <w:t xml:space="preserve">Start with a heatmap </w:t>
      </w:r>
      <w:r>
        <w:rPr>
          <w:lang w:val="en-CA"/>
        </w:rPr>
        <w:t>/</w:t>
      </w:r>
      <w:r w:rsidRPr="009615AA">
        <w:rPr>
          <w:lang w:val="en-CA"/>
        </w:rPr>
        <w:t xml:space="preserve"> list of valuable items and related activities. Prioritize them</w:t>
      </w:r>
      <w:r>
        <w:rPr>
          <w:lang w:val="en-CA"/>
        </w:rPr>
        <w:t>.</w:t>
      </w:r>
    </w:p>
    <w:p w14:paraId="6DB5EB5E" w14:textId="77777777" w:rsidR="00A33E1E" w:rsidRDefault="00452B73" w:rsidP="00A33E1E">
      <w:pPr>
        <w:pStyle w:val="ListParagraph"/>
        <w:numPr>
          <w:ilvl w:val="0"/>
          <w:numId w:val="2"/>
        </w:numPr>
        <w:spacing w:before="120" w:after="0"/>
        <w:contextualSpacing w:val="0"/>
        <w:rPr>
          <w:lang w:val="en-CA"/>
        </w:rPr>
      </w:pPr>
      <w:r w:rsidRPr="00452B73">
        <w:rPr>
          <w:lang w:val="en-CA"/>
        </w:rPr>
        <w:t xml:space="preserve">BA should have a strong role in demand intake and project planning at the onset. </w:t>
      </w:r>
    </w:p>
    <w:p w14:paraId="53B6700D" w14:textId="1B15065E" w:rsidR="00A33E1E" w:rsidRPr="00A33E1E" w:rsidRDefault="00A33E1E" w:rsidP="00A33E1E">
      <w:pPr>
        <w:pStyle w:val="ListParagraph"/>
        <w:numPr>
          <w:ilvl w:val="0"/>
          <w:numId w:val="2"/>
        </w:numPr>
        <w:spacing w:before="120" w:after="0"/>
        <w:contextualSpacing w:val="0"/>
        <w:rPr>
          <w:lang w:val="en-CA"/>
        </w:rPr>
      </w:pPr>
      <w:r>
        <w:rPr>
          <w:lang w:val="en-CA"/>
        </w:rPr>
        <w:t>M</w:t>
      </w:r>
      <w:r w:rsidRPr="00A33E1E">
        <w:rPr>
          <w:lang w:val="en-CA"/>
        </w:rPr>
        <w:t xml:space="preserve">ake Business Architecture and EA "doable" by multiple groups on the department. Cut through the notion that EA is a closed off island that is mysterious and impractical to everyone </w:t>
      </w:r>
      <w:r>
        <w:rPr>
          <w:lang w:val="en-CA"/>
        </w:rPr>
        <w:t xml:space="preserve">else in the department. </w:t>
      </w:r>
      <w:r w:rsidRPr="00A33E1E">
        <w:rPr>
          <w:lang w:val="en-CA"/>
        </w:rPr>
        <w:t xml:space="preserve">Particularly Business Architecture is the most "accessible" of the domains and if we </w:t>
      </w:r>
      <w:r w:rsidRPr="00A33E1E">
        <w:rPr>
          <w:lang w:val="en-CA"/>
        </w:rPr>
        <w:lastRenderedPageBreak/>
        <w:t>can create an MVP that can be reused and adopted by multiple teams within a department then that will be a s</w:t>
      </w:r>
      <w:r>
        <w:rPr>
          <w:lang w:val="en-CA"/>
        </w:rPr>
        <w:t>uccess.</w:t>
      </w:r>
    </w:p>
    <w:p w14:paraId="2DE6B74C" w14:textId="77777777" w:rsidR="00452B73" w:rsidRPr="00452B73" w:rsidRDefault="00452B73" w:rsidP="00452B73">
      <w:pPr>
        <w:spacing w:after="0"/>
        <w:rPr>
          <w:lang w:val="en-CA"/>
        </w:rPr>
      </w:pPr>
    </w:p>
    <w:p w14:paraId="5B006515" w14:textId="1B3360A8" w:rsidR="00A75F53" w:rsidRPr="00A75F53" w:rsidRDefault="002D0DA9" w:rsidP="00A75F53">
      <w:pPr>
        <w:spacing w:before="120" w:after="0"/>
        <w:rPr>
          <w:b/>
          <w:sz w:val="24"/>
          <w:lang w:val="en-CA"/>
        </w:rPr>
      </w:pPr>
      <w:r>
        <w:rPr>
          <w:b/>
          <w:sz w:val="24"/>
          <w:lang w:val="en-CA"/>
        </w:rPr>
        <w:t>Homework</w:t>
      </w:r>
      <w:r w:rsidR="00A75F53" w:rsidRPr="00A75F53">
        <w:rPr>
          <w:b/>
          <w:sz w:val="24"/>
          <w:lang w:val="en-CA"/>
        </w:rPr>
        <w:t>:</w:t>
      </w:r>
    </w:p>
    <w:p w14:paraId="4BED3460" w14:textId="4BFA38C6" w:rsidR="00A75F53" w:rsidRPr="00A75F53" w:rsidRDefault="00A75F53" w:rsidP="00A75F53">
      <w:pPr>
        <w:pStyle w:val="ListParagraph"/>
        <w:numPr>
          <w:ilvl w:val="0"/>
          <w:numId w:val="5"/>
        </w:numPr>
        <w:spacing w:before="120" w:after="0"/>
        <w:rPr>
          <w:lang w:val="en-CA"/>
        </w:rPr>
      </w:pPr>
      <w:r>
        <w:rPr>
          <w:lang w:val="en-CA"/>
        </w:rPr>
        <w:t>Please share any BA material from your Organization that would be relevant to a MVBA (Service catalogue; Program; etc.)</w:t>
      </w:r>
    </w:p>
    <w:p w14:paraId="65FF2223" w14:textId="5CF57397" w:rsidR="00A75F53" w:rsidRDefault="00A75F53" w:rsidP="00A75F53">
      <w:pPr>
        <w:pStyle w:val="ListParagraph"/>
        <w:numPr>
          <w:ilvl w:val="0"/>
          <w:numId w:val="5"/>
        </w:numPr>
        <w:spacing w:before="120" w:after="0"/>
        <w:rPr>
          <w:lang w:val="en-CA"/>
        </w:rPr>
      </w:pPr>
      <w:r>
        <w:rPr>
          <w:lang w:val="en-CA"/>
        </w:rPr>
        <w:t xml:space="preserve">The group would like to have a few BA success </w:t>
      </w:r>
      <w:r w:rsidRPr="00A75F53">
        <w:rPr>
          <w:lang w:val="en-CA"/>
        </w:rPr>
        <w:t>stories</w:t>
      </w:r>
      <w:r>
        <w:rPr>
          <w:lang w:val="en-CA"/>
        </w:rPr>
        <w:t xml:space="preserve"> in</w:t>
      </w:r>
      <w:r w:rsidR="002D0DA9">
        <w:rPr>
          <w:lang w:val="en-CA"/>
        </w:rPr>
        <w:t xml:space="preserve"> or applicable to a GC context</w:t>
      </w:r>
    </w:p>
    <w:p w14:paraId="53041031" w14:textId="3C2C4967" w:rsidR="00A33E1E" w:rsidRDefault="00A33E1E" w:rsidP="00A33E1E">
      <w:pPr>
        <w:spacing w:before="120" w:after="0"/>
        <w:rPr>
          <w:lang w:val="en-CA"/>
        </w:rPr>
      </w:pPr>
    </w:p>
    <w:p w14:paraId="78CB853D" w14:textId="65CFDE11" w:rsidR="000E5EEE" w:rsidRPr="000E5EEE" w:rsidRDefault="000E5EEE" w:rsidP="00A33E1E">
      <w:pPr>
        <w:spacing w:before="120" w:after="0"/>
        <w:rPr>
          <w:b/>
          <w:sz w:val="24"/>
          <w:lang w:val="en-CA"/>
        </w:rPr>
      </w:pPr>
      <w:r w:rsidRPr="000E5EEE">
        <w:rPr>
          <w:b/>
          <w:sz w:val="24"/>
          <w:lang w:val="en-CA"/>
        </w:rPr>
        <w:t>Next Steps:</w:t>
      </w:r>
    </w:p>
    <w:p w14:paraId="477ACBCC" w14:textId="1CE91E86" w:rsidR="000E5EEE" w:rsidRDefault="000E5EEE" w:rsidP="000E5EEE">
      <w:pPr>
        <w:pStyle w:val="ListParagraph"/>
        <w:numPr>
          <w:ilvl w:val="0"/>
          <w:numId w:val="6"/>
        </w:numPr>
        <w:spacing w:before="120" w:after="0"/>
        <w:rPr>
          <w:lang w:val="en-CA"/>
        </w:rPr>
      </w:pPr>
      <w:r>
        <w:rPr>
          <w:lang w:val="en-CA"/>
        </w:rPr>
        <w:t xml:space="preserve">Refine some of the key </w:t>
      </w:r>
      <w:proofErr w:type="spellStart"/>
      <w:r>
        <w:rPr>
          <w:lang w:val="en-CA"/>
        </w:rPr>
        <w:t>subWG</w:t>
      </w:r>
      <w:proofErr w:type="spellEnd"/>
      <w:r>
        <w:rPr>
          <w:lang w:val="en-CA"/>
        </w:rPr>
        <w:t xml:space="preserve"> </w:t>
      </w:r>
      <w:r w:rsidR="002D0DA9">
        <w:rPr>
          <w:lang w:val="en-CA"/>
        </w:rPr>
        <w:t>criteria</w:t>
      </w:r>
      <w:r>
        <w:rPr>
          <w:lang w:val="en-CA"/>
        </w:rPr>
        <w:t xml:space="preserve"> above (comments from all; Steven to coordinate)</w:t>
      </w:r>
    </w:p>
    <w:p w14:paraId="490FBAFA" w14:textId="307656DA" w:rsidR="000E5EEE" w:rsidRDefault="000E5EEE" w:rsidP="000E5EEE">
      <w:pPr>
        <w:pStyle w:val="ListParagraph"/>
        <w:numPr>
          <w:ilvl w:val="0"/>
          <w:numId w:val="6"/>
        </w:numPr>
        <w:spacing w:before="120" w:after="0"/>
        <w:rPr>
          <w:lang w:val="en-CA"/>
        </w:rPr>
      </w:pPr>
      <w:r>
        <w:rPr>
          <w:lang w:val="en-CA"/>
        </w:rPr>
        <w:t xml:space="preserve">Gather useful </w:t>
      </w:r>
      <w:r w:rsidR="002D0DA9">
        <w:rPr>
          <w:lang w:val="en-CA"/>
        </w:rPr>
        <w:t>documentation</w:t>
      </w:r>
    </w:p>
    <w:p w14:paraId="341F4D35" w14:textId="5DCB92E9" w:rsidR="000E5EEE" w:rsidRPr="000E5EEE" w:rsidRDefault="000E5EEE" w:rsidP="000E5EEE">
      <w:pPr>
        <w:pStyle w:val="ListParagraph"/>
        <w:numPr>
          <w:ilvl w:val="0"/>
          <w:numId w:val="6"/>
        </w:numPr>
        <w:spacing w:before="120" w:after="0"/>
        <w:rPr>
          <w:lang w:val="en-CA"/>
        </w:rPr>
      </w:pPr>
      <w:r>
        <w:rPr>
          <w:lang w:val="en-CA"/>
        </w:rPr>
        <w:t>Meet again – set up recurring meeting (every 6-8 weeks?)</w:t>
      </w:r>
    </w:p>
    <w:sectPr w:rsidR="000E5EEE" w:rsidRPr="000E5E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11B90" w14:textId="77777777" w:rsidR="008B7864" w:rsidRDefault="008B7864" w:rsidP="006F129D">
      <w:pPr>
        <w:spacing w:after="0" w:line="240" w:lineRule="auto"/>
      </w:pPr>
      <w:r>
        <w:separator/>
      </w:r>
    </w:p>
  </w:endnote>
  <w:endnote w:type="continuationSeparator" w:id="0">
    <w:p w14:paraId="11868976" w14:textId="77777777" w:rsidR="008B7864" w:rsidRDefault="008B7864" w:rsidP="006F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3DE9" w14:textId="77777777" w:rsidR="006F129D" w:rsidRDefault="006F1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A2E5" w14:textId="77777777" w:rsidR="006F129D" w:rsidRDefault="006F12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CA3F" w14:textId="77777777" w:rsidR="006F129D" w:rsidRDefault="006F1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98435" w14:textId="77777777" w:rsidR="008B7864" w:rsidRDefault="008B7864" w:rsidP="006F129D">
      <w:pPr>
        <w:spacing w:after="0" w:line="240" w:lineRule="auto"/>
      </w:pPr>
      <w:r>
        <w:separator/>
      </w:r>
    </w:p>
  </w:footnote>
  <w:footnote w:type="continuationSeparator" w:id="0">
    <w:p w14:paraId="6812361C" w14:textId="77777777" w:rsidR="008B7864" w:rsidRDefault="008B7864" w:rsidP="006F1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4194" w14:textId="4D96A9C0" w:rsidR="006F129D" w:rsidRDefault="008B7864">
    <w:pPr>
      <w:pStyle w:val="Header"/>
    </w:pPr>
    <w:r>
      <w:rPr>
        <w:noProof/>
      </w:rPr>
      <w:pict w14:anchorId="0D6DE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23672" o:spid="_x0000_s2050" type="#_x0000_t136" style="position:absolute;margin-left:0;margin-top:0;width:414.45pt;height:248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5238" w14:textId="444B0872" w:rsidR="006F129D" w:rsidRDefault="008B7864">
    <w:pPr>
      <w:pStyle w:val="Header"/>
    </w:pPr>
    <w:r>
      <w:rPr>
        <w:noProof/>
      </w:rPr>
      <w:pict w14:anchorId="60980D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23673" o:spid="_x0000_s2051" type="#_x0000_t136" style="position:absolute;margin-left:0;margin-top:0;width:414.45pt;height:248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87DF" w14:textId="5B43EB23" w:rsidR="006F129D" w:rsidRDefault="008B7864">
    <w:pPr>
      <w:pStyle w:val="Header"/>
    </w:pPr>
    <w:r>
      <w:rPr>
        <w:noProof/>
      </w:rPr>
      <w:pict w14:anchorId="12A190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23671" o:spid="_x0000_s2049" type="#_x0000_t136" style="position:absolute;margin-left:0;margin-top:0;width:414.45pt;height:248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10E"/>
    <w:multiLevelType w:val="hybridMultilevel"/>
    <w:tmpl w:val="DE6A48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09D6"/>
    <w:multiLevelType w:val="hybridMultilevel"/>
    <w:tmpl w:val="13D8C7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E070F"/>
    <w:multiLevelType w:val="hybridMultilevel"/>
    <w:tmpl w:val="DB6EB7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D5811"/>
    <w:multiLevelType w:val="multilevel"/>
    <w:tmpl w:val="1E865B5A"/>
    <w:lvl w:ilvl="0">
      <w:start w:val="1"/>
      <w:numFmt w:val="decimal"/>
      <w:pStyle w:val="Heading1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545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A2261D8"/>
    <w:multiLevelType w:val="hybridMultilevel"/>
    <w:tmpl w:val="5E043F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56F63"/>
    <w:multiLevelType w:val="hybridMultilevel"/>
    <w:tmpl w:val="ECA412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E9F"/>
    <w:rsid w:val="00050F77"/>
    <w:rsid w:val="000E5EEE"/>
    <w:rsid w:val="002D0DA9"/>
    <w:rsid w:val="004350E4"/>
    <w:rsid w:val="00452B73"/>
    <w:rsid w:val="00530658"/>
    <w:rsid w:val="00616A55"/>
    <w:rsid w:val="00643626"/>
    <w:rsid w:val="0065330E"/>
    <w:rsid w:val="006F129D"/>
    <w:rsid w:val="008B7864"/>
    <w:rsid w:val="00A33E1E"/>
    <w:rsid w:val="00A67D15"/>
    <w:rsid w:val="00A75F53"/>
    <w:rsid w:val="00B15E25"/>
    <w:rsid w:val="00C96A79"/>
    <w:rsid w:val="00D37E9F"/>
    <w:rsid w:val="00D87764"/>
    <w:rsid w:val="00F6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E75D3B"/>
  <w15:chartTrackingRefBased/>
  <w15:docId w15:val="{E71D1788-16AD-4884-9E7A-0A19ADFF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7E9F"/>
    <w:pPr>
      <w:keepNext/>
      <w:keepLines/>
      <w:pageBreakBefore/>
      <w:numPr>
        <w:numId w:val="1"/>
      </w:numPr>
      <w:spacing w:before="480" w:after="200" w:line="276" w:lineRule="auto"/>
      <w:outlineLvl w:val="0"/>
    </w:pPr>
    <w:rPr>
      <w:rFonts w:ascii="Cambria" w:eastAsia="Times New Roman" w:hAnsi="Cambria" w:cs="Times New Roman"/>
      <w:b/>
      <w:bCs/>
      <w:sz w:val="28"/>
      <w:szCs w:val="28"/>
      <w:lang w:val="en-CA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D37E9F"/>
    <w:pPr>
      <w:keepNext/>
      <w:numPr>
        <w:ilvl w:val="1"/>
        <w:numId w:val="1"/>
      </w:numPr>
      <w:tabs>
        <w:tab w:val="num" w:pos="360"/>
      </w:tabs>
      <w:spacing w:after="200" w:line="276" w:lineRule="auto"/>
      <w:ind w:left="720" w:firstLine="0"/>
      <w:outlineLvl w:val="1"/>
    </w:pPr>
    <w:rPr>
      <w:rFonts w:ascii="Cambria" w:eastAsia="Calibri" w:hAnsi="Cambria" w:cs="Times New Roman"/>
      <w:b/>
      <w:sz w:val="24"/>
      <w:szCs w:val="24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7E9F"/>
    <w:pPr>
      <w:keepNext/>
      <w:keepLines/>
      <w:numPr>
        <w:ilvl w:val="2"/>
        <w:numId w:val="1"/>
      </w:numPr>
      <w:spacing w:before="200" w:after="120" w:line="276" w:lineRule="auto"/>
      <w:outlineLvl w:val="2"/>
    </w:pPr>
    <w:rPr>
      <w:rFonts w:ascii="Cambria" w:eastAsia="Times New Roman" w:hAnsi="Cambria" w:cs="Times New Roman"/>
      <w:b/>
      <w:bCs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7E9F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val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7E9F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val="en-C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7E9F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val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7E9F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val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7E9F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7E9F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E9F"/>
    <w:rPr>
      <w:rFonts w:ascii="Cambria" w:eastAsia="Times New Roman" w:hAnsi="Cambria" w:cs="Times New Roman"/>
      <w:b/>
      <w:bCs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D37E9F"/>
    <w:rPr>
      <w:rFonts w:ascii="Cambria" w:eastAsia="Calibri" w:hAnsi="Cambria" w:cs="Times New Roman"/>
      <w:b/>
      <w:sz w:val="24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D37E9F"/>
    <w:rPr>
      <w:rFonts w:ascii="Cambria" w:eastAsia="Times New Roman" w:hAnsi="Cambria" w:cs="Times New Roman"/>
      <w:b/>
      <w:bCs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D37E9F"/>
    <w:rPr>
      <w:rFonts w:ascii="Cambria" w:eastAsia="Times New Roman" w:hAnsi="Cambria" w:cs="Times New Roman"/>
      <w:b/>
      <w:bCs/>
      <w:i/>
      <w:iCs/>
      <w:color w:val="4F81BD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7E9F"/>
    <w:rPr>
      <w:rFonts w:ascii="Cambria" w:eastAsia="Times New Roman" w:hAnsi="Cambria" w:cs="Times New Roman"/>
      <w:color w:val="243F60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7E9F"/>
    <w:rPr>
      <w:rFonts w:ascii="Cambria" w:eastAsia="Times New Roman" w:hAnsi="Cambria" w:cs="Times New Roman"/>
      <w:i/>
      <w:iCs/>
      <w:color w:val="243F60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7E9F"/>
    <w:rPr>
      <w:rFonts w:ascii="Cambria" w:eastAsia="Times New Roman" w:hAnsi="Cambria" w:cs="Times New Roman"/>
      <w:i/>
      <w:iCs/>
      <w:color w:val="404040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7E9F"/>
    <w:rPr>
      <w:rFonts w:ascii="Cambria" w:eastAsia="Times New Roman" w:hAnsi="Cambria" w:cs="Times New Roman"/>
      <w:color w:val="404040"/>
      <w:sz w:val="20"/>
      <w:szCs w:val="20"/>
      <w:lang w:val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7E9F"/>
    <w:rPr>
      <w:rFonts w:ascii="Cambria" w:eastAsia="Times New Roman" w:hAnsi="Cambria" w:cs="Times New Roman"/>
      <w:i/>
      <w:iCs/>
      <w:color w:val="404040"/>
      <w:sz w:val="20"/>
      <w:szCs w:val="20"/>
      <w:lang w:val="en-CA"/>
    </w:rPr>
  </w:style>
  <w:style w:type="paragraph" w:styleId="ListParagraph">
    <w:name w:val="List Paragraph"/>
    <w:basedOn w:val="Normal"/>
    <w:link w:val="ListParagraphChar"/>
    <w:uiPriority w:val="34"/>
    <w:qFormat/>
    <w:rsid w:val="00D37E9F"/>
    <w:pPr>
      <w:ind w:left="720"/>
      <w:contextualSpacing/>
    </w:pPr>
  </w:style>
  <w:style w:type="table" w:styleId="TableGrid">
    <w:name w:val="Table Grid"/>
    <w:basedOn w:val="TableNormal"/>
    <w:uiPriority w:val="39"/>
    <w:rsid w:val="00D3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7E9F"/>
  </w:style>
  <w:style w:type="paragraph" w:styleId="Title">
    <w:name w:val="Title"/>
    <w:basedOn w:val="Normal"/>
    <w:next w:val="Normal"/>
    <w:link w:val="TitleChar"/>
    <w:uiPriority w:val="10"/>
    <w:qFormat/>
    <w:rsid w:val="00D37E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7E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4362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ui-provider">
    <w:name w:val="ui-provider"/>
    <w:basedOn w:val="DefaultParagraphFont"/>
    <w:rsid w:val="00A33E1E"/>
  </w:style>
  <w:style w:type="character" w:styleId="Strong">
    <w:name w:val="Strong"/>
    <w:basedOn w:val="DefaultParagraphFont"/>
    <w:uiPriority w:val="22"/>
    <w:qFormat/>
    <w:rsid w:val="00A33E1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F1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29D"/>
  </w:style>
  <w:style w:type="paragraph" w:styleId="Footer">
    <w:name w:val="footer"/>
    <w:basedOn w:val="Normal"/>
    <w:link w:val="FooterChar"/>
    <w:uiPriority w:val="99"/>
    <w:unhideWhenUsed/>
    <w:rsid w:val="006F1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canada.ca/en/government/system/digital-government/policies-standards/government-canada-enterprise-architecture-framework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50380F26F9C4AB4316B881F1E0074" ma:contentTypeVersion="13" ma:contentTypeDescription="Create a new document." ma:contentTypeScope="" ma:versionID="a39ba4e7b7c5bbfeadd0281667342482">
  <xsd:schema xmlns:xsd="http://www.w3.org/2001/XMLSchema" xmlns:xs="http://www.w3.org/2001/XMLSchema" xmlns:p="http://schemas.microsoft.com/office/2006/metadata/properties" xmlns:ns3="5a23a45f-f767-4528-886f-1c9bae1748ed" xmlns:ns4="a1c7653d-d0a9-4a9e-8039-9f6c7086724e" targetNamespace="http://schemas.microsoft.com/office/2006/metadata/properties" ma:root="true" ma:fieldsID="e629841f745efc24a4bf31f8255e73a7" ns3:_="" ns4:_="">
    <xsd:import namespace="5a23a45f-f767-4528-886f-1c9bae1748ed"/>
    <xsd:import namespace="a1c7653d-d0a9-4a9e-8039-9f6c708672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3a45f-f767-4528-886f-1c9bae174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7653d-d0a9-4a9e-8039-9f6c70867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96A49D-2572-491C-A1E5-D6B9B82D1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A77052-1C43-4C5D-876F-8E01897DB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F9BB5F-D6D7-4CC5-A49A-79E134889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3a45f-f767-4528-886f-1c9bae1748ed"/>
    <ds:schemaRef ds:uri="a1c7653d-d0a9-4a9e-8039-9f6c70867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Canada - Santé Canada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Bednikoff, Steven (HC/SC)</dc:creator>
  <cp:keywords/>
  <dc:description/>
  <cp:lastModifiedBy>Johanne Bottrill</cp:lastModifiedBy>
  <cp:revision>2</cp:revision>
  <dcterms:created xsi:type="dcterms:W3CDTF">2022-05-30T13:26:00Z</dcterms:created>
  <dcterms:modified xsi:type="dcterms:W3CDTF">2022-05-30T13:26:00Z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0x010100BCF50380F26F9C4AB4316B881F1E0074</vt:lpwstr>
  </property>
</Properties>
</file>