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fr-CA"/>
        </w:rPr>
        <w:id w:val="79494353"/>
        <w:docPartObj>
          <w:docPartGallery w:val="Cover Pages"/>
          <w:docPartUnique/>
        </w:docPartObj>
      </w:sdtPr>
      <w:sdtEndPr/>
      <w:sdtContent>
        <w:p w14:paraId="2744D6F9" w14:textId="6048428D" w:rsidR="004E4F2E" w:rsidRPr="00201A71" w:rsidRDefault="00F77099" w:rsidP="00F77099">
          <w:pPr>
            <w:spacing w:after="200" w:line="288" w:lineRule="auto"/>
            <w:ind w:left="-851"/>
            <w:rPr>
              <w:lang w:val="fr-CA"/>
            </w:rPr>
          </w:pPr>
          <w:r w:rsidRPr="003A4754">
            <w:rPr>
              <w:rFonts w:ascii="Calibri" w:eastAsia="Calibri" w:hAnsi="Calibri" w:cs="Times New Roman"/>
              <w:noProof/>
              <w:lang w:eastAsia="en-CA"/>
            </w:rPr>
            <w:drawing>
              <wp:anchor distT="0" distB="0" distL="114300" distR="114300" simplePos="0" relativeHeight="251659264" behindDoc="1" locked="0" layoutInCell="1" allowOverlap="1" wp14:anchorId="4F2E095E" wp14:editId="457B2CCD">
                <wp:simplePos x="0" y="0"/>
                <wp:positionH relativeFrom="margin">
                  <wp:posOffset>-641985</wp:posOffset>
                </wp:positionH>
                <wp:positionV relativeFrom="paragraph">
                  <wp:posOffset>6350</wp:posOffset>
                </wp:positionV>
                <wp:extent cx="7230154" cy="9715519"/>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8">
                          <a:extLst>
                            <a:ext uri="{28A0092B-C50C-407E-A947-70E740481C1C}">
                              <a14:useLocalDpi xmlns:a14="http://schemas.microsoft.com/office/drawing/2010/main" val="0"/>
                            </a:ext>
                          </a:extLst>
                        </a:blip>
                        <a:stretch>
                          <a:fillRect/>
                        </a:stretch>
                      </pic:blipFill>
                      <pic:spPr>
                        <a:xfrm>
                          <a:off x="0" y="0"/>
                          <a:ext cx="7230154" cy="9715519"/>
                        </a:xfrm>
                        <a:prstGeom prst="rect">
                          <a:avLst/>
                        </a:prstGeom>
                      </pic:spPr>
                    </pic:pic>
                  </a:graphicData>
                </a:graphic>
                <wp14:sizeRelH relativeFrom="page">
                  <wp14:pctWidth>0</wp14:pctWidth>
                </wp14:sizeRelH>
                <wp14:sizeRelV relativeFrom="page">
                  <wp14:pctHeight>0</wp14:pctHeight>
                </wp14:sizeRelV>
              </wp:anchor>
            </w:drawing>
          </w:r>
        </w:p>
        <w:p w14:paraId="16F7E334" w14:textId="77777777" w:rsidR="004E4F2E" w:rsidRPr="00201A71" w:rsidRDefault="004E4F2E" w:rsidP="004E4F2E">
          <w:pPr>
            <w:spacing w:after="200" w:line="288" w:lineRule="auto"/>
            <w:rPr>
              <w:lang w:val="fr-CA"/>
            </w:rPr>
          </w:pPr>
        </w:p>
        <w:p w14:paraId="3ED40613" w14:textId="77777777" w:rsidR="004E4F2E" w:rsidRPr="00201A71" w:rsidRDefault="004E4F2E" w:rsidP="004E4F2E">
          <w:pPr>
            <w:spacing w:after="200" w:line="288" w:lineRule="auto"/>
            <w:rPr>
              <w:lang w:val="fr-CA"/>
            </w:rPr>
          </w:pPr>
        </w:p>
        <w:p w14:paraId="66F9EBFB" w14:textId="77777777" w:rsidR="004E4F2E" w:rsidRPr="00201A71" w:rsidRDefault="004E4F2E" w:rsidP="004E4F2E">
          <w:pPr>
            <w:spacing w:after="200" w:line="288" w:lineRule="auto"/>
            <w:rPr>
              <w:lang w:val="fr-CA"/>
            </w:rPr>
          </w:pPr>
        </w:p>
        <w:p w14:paraId="1CDED74D" w14:textId="77777777" w:rsidR="004E4F2E" w:rsidRPr="00201A71" w:rsidRDefault="004E4F2E" w:rsidP="004E4F2E">
          <w:pPr>
            <w:spacing w:after="200" w:line="288" w:lineRule="auto"/>
            <w:rPr>
              <w:lang w:val="fr-CA"/>
            </w:rPr>
          </w:pPr>
        </w:p>
        <w:p w14:paraId="2BF653A8" w14:textId="77777777" w:rsidR="004E4F2E" w:rsidRPr="00201A71" w:rsidRDefault="004E4F2E" w:rsidP="004E4F2E">
          <w:pPr>
            <w:spacing w:after="200" w:line="288" w:lineRule="auto"/>
            <w:rPr>
              <w:lang w:val="fr-CA"/>
            </w:rPr>
          </w:pPr>
        </w:p>
        <w:p w14:paraId="23F40DBA" w14:textId="77777777" w:rsidR="004E4F2E" w:rsidRPr="00201A71" w:rsidRDefault="004E4F2E" w:rsidP="004E4F2E">
          <w:pPr>
            <w:spacing w:after="200" w:line="288" w:lineRule="auto"/>
            <w:rPr>
              <w:lang w:val="fr-CA"/>
            </w:rPr>
          </w:pPr>
        </w:p>
        <w:p w14:paraId="64BF6D2A" w14:textId="77777777" w:rsidR="004E4F2E" w:rsidRPr="00201A71" w:rsidRDefault="004E4F2E" w:rsidP="004E4F2E">
          <w:pPr>
            <w:spacing w:after="200" w:line="288" w:lineRule="auto"/>
            <w:rPr>
              <w:lang w:val="fr-CA"/>
            </w:rPr>
          </w:pPr>
        </w:p>
        <w:p w14:paraId="30F99175" w14:textId="77777777" w:rsidR="004E4F2E" w:rsidRDefault="004E4F2E" w:rsidP="004E4F2E">
          <w:pPr>
            <w:spacing w:after="200" w:line="288" w:lineRule="auto"/>
            <w:rPr>
              <w:lang w:val="fr-CA"/>
            </w:rPr>
          </w:pPr>
        </w:p>
        <w:p w14:paraId="7C8EA950" w14:textId="77777777" w:rsidR="00CB000F" w:rsidRPr="00201A71" w:rsidRDefault="00CB000F" w:rsidP="004E4F2E">
          <w:pPr>
            <w:spacing w:after="200" w:line="288" w:lineRule="auto"/>
            <w:rPr>
              <w:lang w:val="fr-CA"/>
            </w:rPr>
          </w:pPr>
        </w:p>
        <w:p w14:paraId="714E1197" w14:textId="77777777" w:rsidR="004E4F2E" w:rsidRPr="00CB000F" w:rsidRDefault="004E4F2E" w:rsidP="004E4F2E">
          <w:pPr>
            <w:spacing w:after="200" w:line="288" w:lineRule="auto"/>
            <w:jc w:val="center"/>
            <w:rPr>
              <w:rFonts w:ascii="Calibri" w:eastAsia="Calibri" w:hAnsi="Calibri" w:cs="Times New Roman"/>
              <w:color w:val="004D71"/>
              <w:sz w:val="52"/>
              <w:szCs w:val="52"/>
              <w:lang w:val="fr-CA"/>
            </w:rPr>
          </w:pPr>
          <w:r w:rsidRPr="00CB000F">
            <w:rPr>
              <w:rFonts w:ascii="Calibri" w:eastAsia="Calibri" w:hAnsi="Calibri" w:cs="Times New Roman"/>
              <w:color w:val="004D71"/>
              <w:sz w:val="52"/>
              <w:szCs w:val="52"/>
              <w:lang w:val="fr-CA"/>
            </w:rPr>
            <w:t>Guide sur la transparence et la responsabilisation</w:t>
          </w:r>
          <w:r w:rsidRPr="00CB000F">
            <w:rPr>
              <w:rFonts w:ascii="Calibri" w:eastAsia="Calibri" w:hAnsi="Calibri" w:cs="Times New Roman"/>
              <w:color w:val="004D71"/>
              <w:sz w:val="52"/>
              <w:szCs w:val="52"/>
              <w:lang w:val="fr-CA"/>
            </w:rPr>
            <w:br/>
            <w:t>en matière de réglementation :</w:t>
          </w:r>
        </w:p>
        <w:p w14:paraId="5B05B0C2" w14:textId="77777777" w:rsidR="004E4F2E" w:rsidRPr="00C256CB" w:rsidRDefault="004E4F2E" w:rsidP="004E4F2E">
          <w:pPr>
            <w:spacing w:after="200" w:line="288" w:lineRule="auto"/>
            <w:jc w:val="center"/>
            <w:rPr>
              <w:rFonts w:ascii="Calibri" w:eastAsia="Calibri" w:hAnsi="Calibri" w:cs="Times New Roman"/>
              <w:color w:val="004D71"/>
              <w:sz w:val="52"/>
              <w:szCs w:val="52"/>
              <w:lang w:val="fr-CA"/>
            </w:rPr>
          </w:pPr>
          <w:r w:rsidRPr="00C256CB">
            <w:rPr>
              <w:rFonts w:ascii="Calibri" w:eastAsia="Calibri" w:hAnsi="Calibri" w:cs="Times New Roman"/>
              <w:color w:val="004D71"/>
              <w:sz w:val="52"/>
              <w:szCs w:val="52"/>
              <w:lang w:val="fr-CA"/>
            </w:rPr>
            <w:t>contenu et format des pages Web</w:t>
          </w:r>
        </w:p>
        <w:p w14:paraId="045AF9B1" w14:textId="77777777" w:rsidR="004E4F2E" w:rsidRPr="00C256CB" w:rsidRDefault="004E4F2E" w:rsidP="00CB000F">
          <w:pPr>
            <w:spacing w:after="200" w:line="288" w:lineRule="auto"/>
            <w:jc w:val="center"/>
            <w:rPr>
              <w:rFonts w:ascii="Calibri" w:eastAsia="Calibri" w:hAnsi="Calibri" w:cs="Times New Roman"/>
              <w:color w:val="004D71"/>
              <w:sz w:val="52"/>
              <w:szCs w:val="52"/>
              <w:lang w:val="fr-CA"/>
            </w:rPr>
          </w:pPr>
        </w:p>
        <w:p w14:paraId="3129AE67" w14:textId="5E933457" w:rsidR="004E4F2E" w:rsidRPr="00201A71" w:rsidRDefault="004E4F2E" w:rsidP="004E4F2E">
          <w:pPr>
            <w:spacing w:after="200" w:line="288" w:lineRule="auto"/>
            <w:rPr>
              <w:lang w:val="fr-CA"/>
            </w:rPr>
          </w:pPr>
          <w:r w:rsidRPr="00201A71">
            <w:rPr>
              <w:lang w:val="fr-CA"/>
            </w:rPr>
            <w:br w:type="page"/>
          </w:r>
        </w:p>
      </w:sdtContent>
    </w:sdt>
    <w:sdt>
      <w:sdtPr>
        <w:rPr>
          <w:lang w:val="fr-CA"/>
        </w:rPr>
        <w:id w:val="1743906907"/>
        <w:docPartObj>
          <w:docPartGallery w:val="Table of Contents"/>
          <w:docPartUnique/>
        </w:docPartObj>
      </w:sdtPr>
      <w:sdtEndPr>
        <w:rPr>
          <w:b/>
          <w:bCs/>
        </w:rPr>
      </w:sdtEndPr>
      <w:sdtContent>
        <w:p w14:paraId="27147A9D" w14:textId="77777777" w:rsidR="004E4F2E" w:rsidRPr="00201A71" w:rsidRDefault="004E4F2E" w:rsidP="004E4F2E">
          <w:pPr>
            <w:spacing w:after="200" w:line="288" w:lineRule="auto"/>
            <w:rPr>
              <w:lang w:val="fr-CA"/>
            </w:rPr>
          </w:pPr>
          <w:r w:rsidRPr="005A6D7E">
            <w:rPr>
              <w:rFonts w:cs="Times New Roman"/>
              <w:color w:val="000000"/>
              <w:sz w:val="32"/>
              <w:szCs w:val="32"/>
              <w:lang w:val="fr-CA"/>
            </w:rPr>
            <w:t>Table des matières</w:t>
          </w:r>
        </w:p>
        <w:p w14:paraId="57B0A0AA" w14:textId="77777777" w:rsidR="004E4F2E" w:rsidRPr="00201A71" w:rsidRDefault="004E4F2E" w:rsidP="004E4F2E">
          <w:pPr>
            <w:spacing w:after="200" w:line="288" w:lineRule="auto"/>
            <w:rPr>
              <w:lang w:val="fr-CA"/>
            </w:rPr>
          </w:pPr>
        </w:p>
        <w:p w14:paraId="43540E77" w14:textId="77777777" w:rsidR="005B7160" w:rsidRDefault="004E4F2E">
          <w:pPr>
            <w:pStyle w:val="TOC1"/>
            <w:rPr>
              <w:noProof/>
              <w:lang w:eastAsia="en-CA"/>
            </w:rPr>
          </w:pPr>
          <w:r w:rsidRPr="00201A71">
            <w:rPr>
              <w:lang w:val="fr-CA"/>
            </w:rPr>
            <w:fldChar w:fldCharType="begin"/>
          </w:r>
          <w:r w:rsidRPr="00201A71">
            <w:rPr>
              <w:lang w:val="fr-CA"/>
            </w:rPr>
            <w:instrText xml:space="preserve"> TOC \o "1-3" \h \z \u </w:instrText>
          </w:r>
          <w:r w:rsidRPr="00201A71">
            <w:rPr>
              <w:lang w:val="fr-CA"/>
            </w:rPr>
            <w:fldChar w:fldCharType="separate"/>
          </w:r>
          <w:hyperlink w:anchor="_Toc964858" w:history="1">
            <w:r w:rsidR="005B7160" w:rsidRPr="00AB28C6">
              <w:rPr>
                <w:rStyle w:val="Hyperlink"/>
                <w:noProof/>
                <w:lang w:val="fr-CA"/>
              </w:rPr>
              <w:t>1.0</w:t>
            </w:r>
            <w:r w:rsidR="005B7160">
              <w:rPr>
                <w:noProof/>
                <w:lang w:eastAsia="en-CA"/>
              </w:rPr>
              <w:tab/>
            </w:r>
            <w:r w:rsidR="005B7160" w:rsidRPr="00AB28C6">
              <w:rPr>
                <w:rStyle w:val="Hyperlink"/>
                <w:rFonts w:cs="Times New Roman"/>
                <w:noProof/>
                <w:lang w:val="fr-CA"/>
              </w:rPr>
              <w:t>Au sujet du présent document</w:t>
            </w:r>
            <w:r w:rsidR="005B7160">
              <w:rPr>
                <w:noProof/>
                <w:webHidden/>
              </w:rPr>
              <w:tab/>
            </w:r>
            <w:r w:rsidR="005B7160">
              <w:rPr>
                <w:noProof/>
                <w:webHidden/>
              </w:rPr>
              <w:fldChar w:fldCharType="begin"/>
            </w:r>
            <w:r w:rsidR="005B7160">
              <w:rPr>
                <w:noProof/>
                <w:webHidden/>
              </w:rPr>
              <w:instrText xml:space="preserve"> PAGEREF _Toc964858 \h </w:instrText>
            </w:r>
            <w:r w:rsidR="005B7160">
              <w:rPr>
                <w:noProof/>
                <w:webHidden/>
              </w:rPr>
            </w:r>
            <w:r w:rsidR="005B7160">
              <w:rPr>
                <w:noProof/>
                <w:webHidden/>
              </w:rPr>
              <w:fldChar w:fldCharType="separate"/>
            </w:r>
            <w:r w:rsidR="00AF5C7A">
              <w:rPr>
                <w:noProof/>
                <w:webHidden/>
              </w:rPr>
              <w:t>2</w:t>
            </w:r>
            <w:r w:rsidR="005B7160">
              <w:rPr>
                <w:noProof/>
                <w:webHidden/>
              </w:rPr>
              <w:fldChar w:fldCharType="end"/>
            </w:r>
          </w:hyperlink>
        </w:p>
        <w:p w14:paraId="0ABBD329" w14:textId="77777777" w:rsidR="005B7160" w:rsidRDefault="002B0FFF">
          <w:pPr>
            <w:pStyle w:val="TOC1"/>
            <w:rPr>
              <w:noProof/>
              <w:lang w:eastAsia="en-CA"/>
            </w:rPr>
          </w:pPr>
          <w:hyperlink w:anchor="_Toc964859" w:history="1">
            <w:r w:rsidR="005B7160" w:rsidRPr="00AB28C6">
              <w:rPr>
                <w:rStyle w:val="Hyperlink"/>
                <w:noProof/>
                <w:lang w:val="fr-CA"/>
              </w:rPr>
              <w:t>2.0</w:t>
            </w:r>
            <w:r w:rsidR="005B7160">
              <w:rPr>
                <w:noProof/>
                <w:lang w:eastAsia="en-CA"/>
              </w:rPr>
              <w:tab/>
            </w:r>
            <w:r w:rsidR="005B7160" w:rsidRPr="00AB28C6">
              <w:rPr>
                <w:rStyle w:val="Hyperlink"/>
                <w:rFonts w:cs="Times New Roman"/>
                <w:noProof/>
                <w:lang w:val="fr-CA"/>
              </w:rPr>
              <w:t>Plans prospectifs de la réglementation</w:t>
            </w:r>
            <w:r w:rsidR="005B7160">
              <w:rPr>
                <w:noProof/>
                <w:webHidden/>
              </w:rPr>
              <w:tab/>
            </w:r>
            <w:r w:rsidR="005B7160">
              <w:rPr>
                <w:noProof/>
                <w:webHidden/>
              </w:rPr>
              <w:fldChar w:fldCharType="begin"/>
            </w:r>
            <w:r w:rsidR="005B7160">
              <w:rPr>
                <w:noProof/>
                <w:webHidden/>
              </w:rPr>
              <w:instrText xml:space="preserve"> PAGEREF _Toc964859 \h </w:instrText>
            </w:r>
            <w:r w:rsidR="005B7160">
              <w:rPr>
                <w:noProof/>
                <w:webHidden/>
              </w:rPr>
            </w:r>
            <w:r w:rsidR="005B7160">
              <w:rPr>
                <w:noProof/>
                <w:webHidden/>
              </w:rPr>
              <w:fldChar w:fldCharType="separate"/>
            </w:r>
            <w:r w:rsidR="00AF5C7A">
              <w:rPr>
                <w:noProof/>
                <w:webHidden/>
              </w:rPr>
              <w:t>3</w:t>
            </w:r>
            <w:r w:rsidR="005B7160">
              <w:rPr>
                <w:noProof/>
                <w:webHidden/>
              </w:rPr>
              <w:fldChar w:fldCharType="end"/>
            </w:r>
          </w:hyperlink>
        </w:p>
        <w:p w14:paraId="62A07CE5" w14:textId="77777777" w:rsidR="005B7160" w:rsidRDefault="002B0FFF">
          <w:pPr>
            <w:pStyle w:val="TOC2"/>
            <w:rPr>
              <w:noProof/>
              <w:lang w:eastAsia="en-CA"/>
            </w:rPr>
          </w:pPr>
          <w:hyperlink w:anchor="_Toc964860" w:history="1">
            <w:r w:rsidR="005B7160" w:rsidRPr="00AB28C6">
              <w:rPr>
                <w:rStyle w:val="Hyperlink"/>
                <w:noProof/>
                <w:lang w:val="fr-CA"/>
              </w:rPr>
              <w:t>2.1</w:t>
            </w:r>
            <w:r w:rsidR="005B7160">
              <w:rPr>
                <w:noProof/>
                <w:lang w:eastAsia="en-CA"/>
              </w:rPr>
              <w:tab/>
            </w:r>
            <w:r w:rsidR="005B7160" w:rsidRPr="00AB28C6">
              <w:rPr>
                <w:rStyle w:val="Hyperlink"/>
                <w:rFonts w:cs="Times New Roman"/>
                <w:noProof/>
                <w:lang w:val="fr-CA"/>
              </w:rPr>
              <w:t>Contenu et format de la page d’accueil d’un ministère pour son plan prospectif de la réglementation</w:t>
            </w:r>
            <w:r w:rsidR="005B7160">
              <w:rPr>
                <w:noProof/>
                <w:webHidden/>
              </w:rPr>
              <w:tab/>
            </w:r>
            <w:r w:rsidR="005B7160">
              <w:rPr>
                <w:noProof/>
                <w:webHidden/>
              </w:rPr>
              <w:fldChar w:fldCharType="begin"/>
            </w:r>
            <w:r w:rsidR="005B7160">
              <w:rPr>
                <w:noProof/>
                <w:webHidden/>
              </w:rPr>
              <w:instrText xml:space="preserve"> PAGEREF _Toc964860 \h </w:instrText>
            </w:r>
            <w:r w:rsidR="005B7160">
              <w:rPr>
                <w:noProof/>
                <w:webHidden/>
              </w:rPr>
            </w:r>
            <w:r w:rsidR="005B7160">
              <w:rPr>
                <w:noProof/>
                <w:webHidden/>
              </w:rPr>
              <w:fldChar w:fldCharType="separate"/>
            </w:r>
            <w:r w:rsidR="00AF5C7A">
              <w:rPr>
                <w:noProof/>
                <w:webHidden/>
              </w:rPr>
              <w:t>3</w:t>
            </w:r>
            <w:r w:rsidR="005B7160">
              <w:rPr>
                <w:noProof/>
                <w:webHidden/>
              </w:rPr>
              <w:fldChar w:fldCharType="end"/>
            </w:r>
          </w:hyperlink>
        </w:p>
        <w:p w14:paraId="41E45574" w14:textId="77777777" w:rsidR="005B7160" w:rsidRDefault="002B0FFF">
          <w:pPr>
            <w:pStyle w:val="TOC2"/>
            <w:rPr>
              <w:noProof/>
              <w:lang w:eastAsia="en-CA"/>
            </w:rPr>
          </w:pPr>
          <w:hyperlink w:anchor="_Toc964861" w:history="1">
            <w:r w:rsidR="005B7160" w:rsidRPr="00AB28C6">
              <w:rPr>
                <w:rStyle w:val="Hyperlink"/>
                <w:noProof/>
                <w:lang w:val="fr-CA"/>
              </w:rPr>
              <w:t>2.2</w:t>
            </w:r>
            <w:r w:rsidR="005B7160">
              <w:rPr>
                <w:noProof/>
                <w:lang w:eastAsia="en-CA"/>
              </w:rPr>
              <w:tab/>
            </w:r>
            <w:r w:rsidR="005B7160" w:rsidRPr="00AB28C6">
              <w:rPr>
                <w:rStyle w:val="Hyperlink"/>
                <w:rFonts w:cs="Times New Roman"/>
                <w:noProof/>
                <w:lang w:val="fr-CA"/>
              </w:rPr>
              <w:t>Contenu et format des pages Web de la liste des initiatives réglementaires d’un ministère</w:t>
            </w:r>
            <w:r w:rsidR="005B7160">
              <w:rPr>
                <w:noProof/>
                <w:webHidden/>
              </w:rPr>
              <w:tab/>
            </w:r>
            <w:r w:rsidR="005B7160">
              <w:rPr>
                <w:noProof/>
                <w:webHidden/>
              </w:rPr>
              <w:fldChar w:fldCharType="begin"/>
            </w:r>
            <w:r w:rsidR="005B7160">
              <w:rPr>
                <w:noProof/>
                <w:webHidden/>
              </w:rPr>
              <w:instrText xml:space="preserve"> PAGEREF _Toc964861 \h </w:instrText>
            </w:r>
            <w:r w:rsidR="005B7160">
              <w:rPr>
                <w:noProof/>
                <w:webHidden/>
              </w:rPr>
            </w:r>
            <w:r w:rsidR="005B7160">
              <w:rPr>
                <w:noProof/>
                <w:webHidden/>
              </w:rPr>
              <w:fldChar w:fldCharType="separate"/>
            </w:r>
            <w:r w:rsidR="00AF5C7A">
              <w:rPr>
                <w:noProof/>
                <w:webHidden/>
              </w:rPr>
              <w:t>5</w:t>
            </w:r>
            <w:r w:rsidR="005B7160">
              <w:rPr>
                <w:noProof/>
                <w:webHidden/>
              </w:rPr>
              <w:fldChar w:fldCharType="end"/>
            </w:r>
          </w:hyperlink>
        </w:p>
        <w:p w14:paraId="6FAF0B12" w14:textId="77777777" w:rsidR="005B7160" w:rsidRDefault="002B0FFF">
          <w:pPr>
            <w:pStyle w:val="TOC2"/>
            <w:rPr>
              <w:noProof/>
              <w:lang w:eastAsia="en-CA"/>
            </w:rPr>
          </w:pPr>
          <w:hyperlink w:anchor="_Toc964862" w:history="1">
            <w:r w:rsidR="005B7160" w:rsidRPr="00AB28C6">
              <w:rPr>
                <w:rStyle w:val="Hyperlink"/>
                <w:noProof/>
                <w:lang w:val="fr-CA"/>
              </w:rPr>
              <w:t>2.3</w:t>
            </w:r>
            <w:r w:rsidR="005B7160">
              <w:rPr>
                <w:noProof/>
                <w:lang w:eastAsia="en-CA"/>
              </w:rPr>
              <w:tab/>
            </w:r>
            <w:r w:rsidR="005B7160" w:rsidRPr="00AB28C6">
              <w:rPr>
                <w:rStyle w:val="Hyperlink"/>
                <w:rFonts w:cs="Times New Roman"/>
                <w:noProof/>
                <w:lang w:val="fr-CA"/>
              </w:rPr>
              <w:t>Contenu et format des pages Web des initiatives réglementaires ministérielles</w:t>
            </w:r>
            <w:r w:rsidR="005B7160">
              <w:rPr>
                <w:noProof/>
                <w:webHidden/>
              </w:rPr>
              <w:tab/>
            </w:r>
            <w:r w:rsidR="005B7160">
              <w:rPr>
                <w:noProof/>
                <w:webHidden/>
              </w:rPr>
              <w:fldChar w:fldCharType="begin"/>
            </w:r>
            <w:r w:rsidR="005B7160">
              <w:rPr>
                <w:noProof/>
                <w:webHidden/>
              </w:rPr>
              <w:instrText xml:space="preserve"> PAGEREF _Toc964862 \h </w:instrText>
            </w:r>
            <w:r w:rsidR="005B7160">
              <w:rPr>
                <w:noProof/>
                <w:webHidden/>
              </w:rPr>
            </w:r>
            <w:r w:rsidR="005B7160">
              <w:rPr>
                <w:noProof/>
                <w:webHidden/>
              </w:rPr>
              <w:fldChar w:fldCharType="separate"/>
            </w:r>
            <w:r w:rsidR="00AF5C7A">
              <w:rPr>
                <w:noProof/>
                <w:webHidden/>
              </w:rPr>
              <w:t>10</w:t>
            </w:r>
            <w:r w:rsidR="005B7160">
              <w:rPr>
                <w:noProof/>
                <w:webHidden/>
              </w:rPr>
              <w:fldChar w:fldCharType="end"/>
            </w:r>
          </w:hyperlink>
        </w:p>
        <w:p w14:paraId="294899C4" w14:textId="77777777" w:rsidR="005B7160" w:rsidRDefault="002B0FFF">
          <w:pPr>
            <w:pStyle w:val="TOC2"/>
            <w:rPr>
              <w:noProof/>
              <w:lang w:eastAsia="en-CA"/>
            </w:rPr>
          </w:pPr>
          <w:hyperlink w:anchor="_Toc964863" w:history="1">
            <w:r w:rsidR="005B7160" w:rsidRPr="00AB28C6">
              <w:rPr>
                <w:rStyle w:val="Hyperlink"/>
                <w:noProof/>
                <w:lang w:val="fr-CA"/>
              </w:rPr>
              <w:t>2.4</w:t>
            </w:r>
            <w:r w:rsidR="005B7160">
              <w:rPr>
                <w:noProof/>
                <w:lang w:eastAsia="en-CA"/>
              </w:rPr>
              <w:tab/>
            </w:r>
            <w:r w:rsidR="005B7160" w:rsidRPr="00AB28C6">
              <w:rPr>
                <w:rStyle w:val="Hyperlink"/>
                <w:noProof/>
                <w:lang w:val="fr-CA"/>
              </w:rPr>
              <w:t>Modèle d’initiatives réglementaires</w:t>
            </w:r>
            <w:r w:rsidR="005B7160">
              <w:rPr>
                <w:noProof/>
                <w:webHidden/>
              </w:rPr>
              <w:tab/>
            </w:r>
            <w:r w:rsidR="005B7160">
              <w:rPr>
                <w:noProof/>
                <w:webHidden/>
              </w:rPr>
              <w:fldChar w:fldCharType="begin"/>
            </w:r>
            <w:r w:rsidR="005B7160">
              <w:rPr>
                <w:noProof/>
                <w:webHidden/>
              </w:rPr>
              <w:instrText xml:space="preserve"> PAGEREF _Toc964863 \h </w:instrText>
            </w:r>
            <w:r w:rsidR="005B7160">
              <w:rPr>
                <w:noProof/>
                <w:webHidden/>
              </w:rPr>
            </w:r>
            <w:r w:rsidR="005B7160">
              <w:rPr>
                <w:noProof/>
                <w:webHidden/>
              </w:rPr>
              <w:fldChar w:fldCharType="separate"/>
            </w:r>
            <w:r w:rsidR="00AF5C7A">
              <w:rPr>
                <w:noProof/>
                <w:webHidden/>
              </w:rPr>
              <w:t>13</w:t>
            </w:r>
            <w:r w:rsidR="005B7160">
              <w:rPr>
                <w:noProof/>
                <w:webHidden/>
              </w:rPr>
              <w:fldChar w:fldCharType="end"/>
            </w:r>
          </w:hyperlink>
        </w:p>
        <w:p w14:paraId="613FC127" w14:textId="77777777" w:rsidR="005B7160" w:rsidRDefault="002B0FFF">
          <w:pPr>
            <w:pStyle w:val="TOC1"/>
            <w:rPr>
              <w:noProof/>
              <w:lang w:eastAsia="en-CA"/>
            </w:rPr>
          </w:pPr>
          <w:hyperlink w:anchor="_Toc964864" w:history="1">
            <w:r w:rsidR="005B7160" w:rsidRPr="00AB28C6">
              <w:rPr>
                <w:rStyle w:val="Hyperlink"/>
                <w:noProof/>
                <w:lang w:val="fr-CA"/>
              </w:rPr>
              <w:t>3.0</w:t>
            </w:r>
            <w:r w:rsidR="005B7160">
              <w:rPr>
                <w:noProof/>
                <w:lang w:eastAsia="en-CA"/>
              </w:rPr>
              <w:tab/>
            </w:r>
            <w:r w:rsidR="005B7160" w:rsidRPr="00AB28C6">
              <w:rPr>
                <w:rStyle w:val="Hyperlink"/>
                <w:rFonts w:cs="Times New Roman"/>
                <w:noProof/>
                <w:lang w:val="fr-CA"/>
              </w:rPr>
              <w:t>Normes de service s’appliquant aux transactions réglementaires à demande élevée</w:t>
            </w:r>
            <w:r w:rsidR="005B7160">
              <w:rPr>
                <w:noProof/>
                <w:webHidden/>
              </w:rPr>
              <w:tab/>
            </w:r>
            <w:r w:rsidR="005B7160">
              <w:rPr>
                <w:noProof/>
                <w:webHidden/>
              </w:rPr>
              <w:fldChar w:fldCharType="begin"/>
            </w:r>
            <w:r w:rsidR="005B7160">
              <w:rPr>
                <w:noProof/>
                <w:webHidden/>
              </w:rPr>
              <w:instrText xml:space="preserve"> PAGEREF _Toc964864 \h </w:instrText>
            </w:r>
            <w:r w:rsidR="005B7160">
              <w:rPr>
                <w:noProof/>
                <w:webHidden/>
              </w:rPr>
            </w:r>
            <w:r w:rsidR="005B7160">
              <w:rPr>
                <w:noProof/>
                <w:webHidden/>
              </w:rPr>
              <w:fldChar w:fldCharType="separate"/>
            </w:r>
            <w:r w:rsidR="00AF5C7A">
              <w:rPr>
                <w:noProof/>
                <w:webHidden/>
              </w:rPr>
              <w:t>14</w:t>
            </w:r>
            <w:r w:rsidR="005B7160">
              <w:rPr>
                <w:noProof/>
                <w:webHidden/>
              </w:rPr>
              <w:fldChar w:fldCharType="end"/>
            </w:r>
          </w:hyperlink>
        </w:p>
        <w:p w14:paraId="65E1E3E9" w14:textId="77777777" w:rsidR="005B7160" w:rsidRDefault="002B0FFF">
          <w:pPr>
            <w:pStyle w:val="TOC1"/>
            <w:rPr>
              <w:noProof/>
              <w:lang w:eastAsia="en-CA"/>
            </w:rPr>
          </w:pPr>
          <w:hyperlink w:anchor="_Toc964865" w:history="1">
            <w:r w:rsidR="005B7160" w:rsidRPr="00AB28C6">
              <w:rPr>
                <w:rStyle w:val="Hyperlink"/>
                <w:noProof/>
                <w:lang w:val="fr-CA"/>
              </w:rPr>
              <w:t>4.0</w:t>
            </w:r>
            <w:r w:rsidR="005B7160">
              <w:rPr>
                <w:noProof/>
                <w:lang w:eastAsia="en-CA"/>
              </w:rPr>
              <w:tab/>
            </w:r>
            <w:r w:rsidR="005B7160" w:rsidRPr="00AB28C6">
              <w:rPr>
                <w:rStyle w:val="Hyperlink"/>
                <w:rFonts w:cs="Times New Roman"/>
                <w:noProof/>
                <w:lang w:val="fr-CA"/>
              </w:rPr>
              <w:t>Politiques ministérielles sur la prestation de lignes directrices sur les exigences réglementaires</w:t>
            </w:r>
            <w:r w:rsidR="005B7160">
              <w:rPr>
                <w:noProof/>
                <w:webHidden/>
              </w:rPr>
              <w:tab/>
            </w:r>
            <w:r w:rsidR="005B7160">
              <w:rPr>
                <w:noProof/>
                <w:webHidden/>
              </w:rPr>
              <w:fldChar w:fldCharType="begin"/>
            </w:r>
            <w:r w:rsidR="005B7160">
              <w:rPr>
                <w:noProof/>
                <w:webHidden/>
              </w:rPr>
              <w:instrText xml:space="preserve"> PAGEREF _Toc964865 \h </w:instrText>
            </w:r>
            <w:r w:rsidR="005B7160">
              <w:rPr>
                <w:noProof/>
                <w:webHidden/>
              </w:rPr>
            </w:r>
            <w:r w:rsidR="005B7160">
              <w:rPr>
                <w:noProof/>
                <w:webHidden/>
              </w:rPr>
              <w:fldChar w:fldCharType="separate"/>
            </w:r>
            <w:r w:rsidR="00AF5C7A">
              <w:rPr>
                <w:noProof/>
                <w:webHidden/>
              </w:rPr>
              <w:t>14</w:t>
            </w:r>
            <w:r w:rsidR="005B7160">
              <w:rPr>
                <w:noProof/>
                <w:webHidden/>
              </w:rPr>
              <w:fldChar w:fldCharType="end"/>
            </w:r>
          </w:hyperlink>
        </w:p>
        <w:p w14:paraId="25F14D52" w14:textId="77777777" w:rsidR="005B7160" w:rsidRDefault="002B0FFF">
          <w:pPr>
            <w:pStyle w:val="TOC2"/>
            <w:rPr>
              <w:noProof/>
              <w:lang w:eastAsia="en-CA"/>
            </w:rPr>
          </w:pPr>
          <w:hyperlink w:anchor="_Toc964866" w:history="1">
            <w:r w:rsidR="005B7160" w:rsidRPr="00AB28C6">
              <w:rPr>
                <w:rStyle w:val="Hyperlink"/>
                <w:noProof/>
                <w:lang w:val="fr-CA"/>
              </w:rPr>
              <w:t>4.1</w:t>
            </w:r>
            <w:r w:rsidR="005B7160">
              <w:rPr>
                <w:noProof/>
                <w:lang w:eastAsia="en-CA"/>
              </w:rPr>
              <w:tab/>
            </w:r>
            <w:r w:rsidR="005B7160" w:rsidRPr="00AB28C6">
              <w:rPr>
                <w:rStyle w:val="Hyperlink"/>
                <w:rFonts w:cs="Times New Roman"/>
                <w:noProof/>
                <w:lang w:val="fr-CA"/>
              </w:rPr>
              <w:t>Contenu et format des pages Web</w:t>
            </w:r>
            <w:r w:rsidR="005B7160">
              <w:rPr>
                <w:noProof/>
                <w:webHidden/>
              </w:rPr>
              <w:tab/>
            </w:r>
            <w:r w:rsidR="005B7160">
              <w:rPr>
                <w:noProof/>
                <w:webHidden/>
              </w:rPr>
              <w:fldChar w:fldCharType="begin"/>
            </w:r>
            <w:r w:rsidR="005B7160">
              <w:rPr>
                <w:noProof/>
                <w:webHidden/>
              </w:rPr>
              <w:instrText xml:space="preserve"> PAGEREF _Toc964866 \h </w:instrText>
            </w:r>
            <w:r w:rsidR="005B7160">
              <w:rPr>
                <w:noProof/>
                <w:webHidden/>
              </w:rPr>
            </w:r>
            <w:r w:rsidR="005B7160">
              <w:rPr>
                <w:noProof/>
                <w:webHidden/>
              </w:rPr>
              <w:fldChar w:fldCharType="separate"/>
            </w:r>
            <w:r w:rsidR="00AF5C7A">
              <w:rPr>
                <w:noProof/>
                <w:webHidden/>
              </w:rPr>
              <w:t>14</w:t>
            </w:r>
            <w:r w:rsidR="005B7160">
              <w:rPr>
                <w:noProof/>
                <w:webHidden/>
              </w:rPr>
              <w:fldChar w:fldCharType="end"/>
            </w:r>
          </w:hyperlink>
        </w:p>
        <w:p w14:paraId="352FF6F1" w14:textId="77777777" w:rsidR="005B7160" w:rsidRDefault="002B0FFF">
          <w:pPr>
            <w:pStyle w:val="TOC2"/>
            <w:rPr>
              <w:noProof/>
              <w:lang w:eastAsia="en-CA"/>
            </w:rPr>
          </w:pPr>
          <w:hyperlink w:anchor="_Toc964867" w:history="1">
            <w:r w:rsidR="005B7160" w:rsidRPr="00AB28C6">
              <w:rPr>
                <w:rStyle w:val="Hyperlink"/>
                <w:noProof/>
                <w:lang w:val="fr-CA"/>
              </w:rPr>
              <w:t>4.2</w:t>
            </w:r>
            <w:r w:rsidR="005B7160">
              <w:rPr>
                <w:noProof/>
                <w:lang w:eastAsia="en-CA"/>
              </w:rPr>
              <w:tab/>
            </w:r>
            <w:r w:rsidR="005B7160" w:rsidRPr="00AB28C6">
              <w:rPr>
                <w:rStyle w:val="Hyperlink"/>
                <w:noProof/>
                <w:lang w:val="fr-CA"/>
              </w:rPr>
              <w:t>Modèle</w:t>
            </w:r>
            <w:r w:rsidR="005B7160">
              <w:rPr>
                <w:noProof/>
                <w:webHidden/>
              </w:rPr>
              <w:tab/>
            </w:r>
            <w:r w:rsidR="005B7160">
              <w:rPr>
                <w:noProof/>
                <w:webHidden/>
              </w:rPr>
              <w:fldChar w:fldCharType="begin"/>
            </w:r>
            <w:r w:rsidR="005B7160">
              <w:rPr>
                <w:noProof/>
                <w:webHidden/>
              </w:rPr>
              <w:instrText xml:space="preserve"> PAGEREF _Toc964867 \h </w:instrText>
            </w:r>
            <w:r w:rsidR="005B7160">
              <w:rPr>
                <w:noProof/>
                <w:webHidden/>
              </w:rPr>
            </w:r>
            <w:r w:rsidR="005B7160">
              <w:rPr>
                <w:noProof/>
                <w:webHidden/>
              </w:rPr>
              <w:fldChar w:fldCharType="separate"/>
            </w:r>
            <w:r w:rsidR="00AF5C7A">
              <w:rPr>
                <w:noProof/>
                <w:webHidden/>
              </w:rPr>
              <w:t>16</w:t>
            </w:r>
            <w:r w:rsidR="005B7160">
              <w:rPr>
                <w:noProof/>
                <w:webHidden/>
              </w:rPr>
              <w:fldChar w:fldCharType="end"/>
            </w:r>
          </w:hyperlink>
        </w:p>
        <w:p w14:paraId="0C213F37" w14:textId="77777777" w:rsidR="005B7160" w:rsidRDefault="002B0FFF">
          <w:pPr>
            <w:pStyle w:val="TOC1"/>
            <w:rPr>
              <w:noProof/>
              <w:lang w:eastAsia="en-CA"/>
            </w:rPr>
          </w:pPr>
          <w:hyperlink w:anchor="_Toc964868" w:history="1">
            <w:r w:rsidR="005B7160" w:rsidRPr="00AB28C6">
              <w:rPr>
                <w:rStyle w:val="Hyperlink"/>
                <w:noProof/>
                <w:lang w:val="fr-CA"/>
              </w:rPr>
              <w:t>5.0</w:t>
            </w:r>
            <w:r w:rsidR="005B7160">
              <w:rPr>
                <w:noProof/>
                <w:lang w:eastAsia="en-CA"/>
              </w:rPr>
              <w:tab/>
            </w:r>
            <w:r w:rsidR="005B7160" w:rsidRPr="00AB28C6">
              <w:rPr>
                <w:rStyle w:val="Hyperlink"/>
                <w:rFonts w:cs="Times New Roman"/>
                <w:noProof/>
                <w:lang w:val="fr-CA"/>
              </w:rPr>
              <w:t>Pages Web consacrées aux lois et aux règlements</w:t>
            </w:r>
            <w:r w:rsidR="005B7160">
              <w:rPr>
                <w:noProof/>
                <w:webHidden/>
              </w:rPr>
              <w:tab/>
            </w:r>
            <w:r w:rsidR="005B7160">
              <w:rPr>
                <w:noProof/>
                <w:webHidden/>
              </w:rPr>
              <w:fldChar w:fldCharType="begin"/>
            </w:r>
            <w:r w:rsidR="005B7160">
              <w:rPr>
                <w:noProof/>
                <w:webHidden/>
              </w:rPr>
              <w:instrText xml:space="preserve"> PAGEREF _Toc964868 \h </w:instrText>
            </w:r>
            <w:r w:rsidR="005B7160">
              <w:rPr>
                <w:noProof/>
                <w:webHidden/>
              </w:rPr>
            </w:r>
            <w:r w:rsidR="005B7160">
              <w:rPr>
                <w:noProof/>
                <w:webHidden/>
              </w:rPr>
              <w:fldChar w:fldCharType="separate"/>
            </w:r>
            <w:r w:rsidR="00AF5C7A">
              <w:rPr>
                <w:noProof/>
                <w:webHidden/>
              </w:rPr>
              <w:t>16</w:t>
            </w:r>
            <w:r w:rsidR="005B7160">
              <w:rPr>
                <w:noProof/>
                <w:webHidden/>
              </w:rPr>
              <w:fldChar w:fldCharType="end"/>
            </w:r>
          </w:hyperlink>
        </w:p>
        <w:p w14:paraId="7282D547" w14:textId="77777777" w:rsidR="005B7160" w:rsidRDefault="002B0FFF">
          <w:pPr>
            <w:pStyle w:val="TOC1"/>
            <w:rPr>
              <w:noProof/>
              <w:lang w:eastAsia="en-CA"/>
            </w:rPr>
          </w:pPr>
          <w:hyperlink w:anchor="_Toc964869" w:history="1">
            <w:r w:rsidR="005B7160" w:rsidRPr="00AB28C6">
              <w:rPr>
                <w:rStyle w:val="Hyperlink"/>
                <w:rFonts w:cstheme="majorHAnsi"/>
                <w:noProof/>
                <w:lang w:val="fr-CA"/>
              </w:rPr>
              <w:t>Annexe A. Modèle d’initiatives réglementaires</w:t>
            </w:r>
            <w:r w:rsidR="005B7160">
              <w:rPr>
                <w:noProof/>
                <w:webHidden/>
              </w:rPr>
              <w:tab/>
            </w:r>
            <w:r w:rsidR="005B7160">
              <w:rPr>
                <w:noProof/>
                <w:webHidden/>
              </w:rPr>
              <w:fldChar w:fldCharType="begin"/>
            </w:r>
            <w:r w:rsidR="005B7160">
              <w:rPr>
                <w:noProof/>
                <w:webHidden/>
              </w:rPr>
              <w:instrText xml:space="preserve"> PAGEREF _Toc964869 \h </w:instrText>
            </w:r>
            <w:r w:rsidR="005B7160">
              <w:rPr>
                <w:noProof/>
                <w:webHidden/>
              </w:rPr>
            </w:r>
            <w:r w:rsidR="005B7160">
              <w:rPr>
                <w:noProof/>
                <w:webHidden/>
              </w:rPr>
              <w:fldChar w:fldCharType="separate"/>
            </w:r>
            <w:r w:rsidR="00AF5C7A">
              <w:rPr>
                <w:noProof/>
                <w:webHidden/>
              </w:rPr>
              <w:t>22</w:t>
            </w:r>
            <w:r w:rsidR="005B7160">
              <w:rPr>
                <w:noProof/>
                <w:webHidden/>
              </w:rPr>
              <w:fldChar w:fldCharType="end"/>
            </w:r>
          </w:hyperlink>
        </w:p>
        <w:p w14:paraId="203CFCC1" w14:textId="77777777" w:rsidR="005B7160" w:rsidRDefault="002B0FFF">
          <w:pPr>
            <w:pStyle w:val="TOC1"/>
            <w:rPr>
              <w:noProof/>
              <w:lang w:eastAsia="en-CA"/>
            </w:rPr>
          </w:pPr>
          <w:hyperlink w:anchor="_Toc964870" w:history="1">
            <w:r w:rsidR="005B7160" w:rsidRPr="00AB28C6">
              <w:rPr>
                <w:rStyle w:val="Hyperlink"/>
                <w:noProof/>
                <w:lang w:val="fr-CA"/>
              </w:rPr>
              <w:t>Annexe B. Modèle des politiques sur la prestation de lignes directrices sur les exigences réglementaires</w:t>
            </w:r>
            <w:r w:rsidR="005B7160">
              <w:rPr>
                <w:noProof/>
                <w:webHidden/>
              </w:rPr>
              <w:tab/>
            </w:r>
            <w:r w:rsidR="005B7160">
              <w:rPr>
                <w:noProof/>
                <w:webHidden/>
              </w:rPr>
              <w:fldChar w:fldCharType="begin"/>
            </w:r>
            <w:r w:rsidR="005B7160">
              <w:rPr>
                <w:noProof/>
                <w:webHidden/>
              </w:rPr>
              <w:instrText xml:space="preserve"> PAGEREF _Toc964870 \h </w:instrText>
            </w:r>
            <w:r w:rsidR="005B7160">
              <w:rPr>
                <w:noProof/>
                <w:webHidden/>
              </w:rPr>
            </w:r>
            <w:r w:rsidR="005B7160">
              <w:rPr>
                <w:noProof/>
                <w:webHidden/>
              </w:rPr>
              <w:fldChar w:fldCharType="separate"/>
            </w:r>
            <w:r w:rsidR="00AF5C7A">
              <w:rPr>
                <w:noProof/>
                <w:webHidden/>
              </w:rPr>
              <w:t>32</w:t>
            </w:r>
            <w:r w:rsidR="005B7160">
              <w:rPr>
                <w:noProof/>
                <w:webHidden/>
              </w:rPr>
              <w:fldChar w:fldCharType="end"/>
            </w:r>
          </w:hyperlink>
        </w:p>
        <w:p w14:paraId="1EF0C8CD" w14:textId="092853B0" w:rsidR="004E4F2E" w:rsidRPr="00201A71" w:rsidRDefault="004E4F2E" w:rsidP="004E4F2E">
          <w:pPr>
            <w:spacing w:after="200" w:line="288" w:lineRule="auto"/>
            <w:rPr>
              <w:lang w:val="fr-CA"/>
            </w:rPr>
          </w:pPr>
          <w:r w:rsidRPr="00201A71">
            <w:rPr>
              <w:lang w:val="fr-CA"/>
            </w:rPr>
            <w:fldChar w:fldCharType="end"/>
          </w:r>
        </w:p>
      </w:sdtContent>
    </w:sdt>
    <w:p w14:paraId="165415C0" w14:textId="77777777" w:rsidR="004E4F2E" w:rsidRPr="00201A71" w:rsidRDefault="004E4F2E" w:rsidP="004E4F2E">
      <w:pPr>
        <w:spacing w:after="200" w:line="288" w:lineRule="auto"/>
        <w:rPr>
          <w:lang w:val="fr-CA"/>
        </w:rPr>
      </w:pPr>
    </w:p>
    <w:p w14:paraId="32D31FD9" w14:textId="77777777" w:rsidR="004E4F2E" w:rsidRPr="00201A71" w:rsidRDefault="004E4F2E" w:rsidP="004E4F2E">
      <w:pPr>
        <w:spacing w:after="200" w:line="288" w:lineRule="auto"/>
        <w:rPr>
          <w:lang w:val="fr-CA"/>
        </w:rPr>
      </w:pPr>
      <w:r w:rsidRPr="00201A71">
        <w:rPr>
          <w:lang w:val="fr-CA"/>
        </w:rPr>
        <w:br w:type="page"/>
      </w:r>
    </w:p>
    <w:p w14:paraId="68798B0A" w14:textId="77777777" w:rsidR="004E4F2E" w:rsidRPr="00201A71" w:rsidRDefault="004E4F2E" w:rsidP="004E4F2E">
      <w:pPr>
        <w:pStyle w:val="Heading1"/>
        <w:spacing w:before="0" w:after="200" w:line="288" w:lineRule="auto"/>
        <w:rPr>
          <w:lang w:val="fr-CA"/>
        </w:rPr>
      </w:pPr>
      <w:bookmarkStart w:id="0" w:name="_Toc964858"/>
      <w:r w:rsidRPr="00201A71">
        <w:rPr>
          <w:lang w:val="fr-CA"/>
        </w:rPr>
        <w:lastRenderedPageBreak/>
        <w:t>1.0</w:t>
      </w:r>
      <w:r w:rsidRPr="00201A71">
        <w:rPr>
          <w:lang w:val="fr-CA"/>
        </w:rPr>
        <w:tab/>
      </w:r>
      <w:r w:rsidRPr="005B6075">
        <w:rPr>
          <w:rFonts w:cs="Times New Roman"/>
          <w:color w:val="000000"/>
          <w:lang w:val="fr-CA"/>
        </w:rPr>
        <w:t>Au sujet du présent document</w:t>
      </w:r>
      <w:bookmarkEnd w:id="0"/>
    </w:p>
    <w:p w14:paraId="19D7FC37" w14:textId="6AA883F1" w:rsidR="004E4F2E" w:rsidRPr="00CB7B4F" w:rsidRDefault="004E4F2E" w:rsidP="004E4F2E">
      <w:pPr>
        <w:spacing w:after="200" w:line="288" w:lineRule="auto"/>
        <w:rPr>
          <w:lang w:val="fr-CA"/>
        </w:rPr>
      </w:pPr>
      <w:r w:rsidRPr="001F745E">
        <w:rPr>
          <w:rFonts w:cs="Times New Roman"/>
          <w:color w:val="000000"/>
          <w:lang w:val="fr-CA"/>
        </w:rPr>
        <w:t>Le présent document a été élaboré par le Secteur des affaires réglementaires du Secrétariat du Conseil du Trésor du Canada (SCT).</w:t>
      </w:r>
      <w:r w:rsidRPr="00CB7B4F">
        <w:rPr>
          <w:lang w:val="fr-CA"/>
        </w:rPr>
        <w:t xml:space="preserve"> </w:t>
      </w:r>
      <w:r w:rsidRPr="001F745E">
        <w:rPr>
          <w:rFonts w:cs="Times New Roman"/>
          <w:color w:val="000000"/>
          <w:lang w:val="fr-CA"/>
        </w:rPr>
        <w:t xml:space="preserve">Il doit être lu </w:t>
      </w:r>
      <w:r>
        <w:rPr>
          <w:rFonts w:cs="Times New Roman"/>
          <w:color w:val="000000"/>
          <w:lang w:val="fr-CA"/>
        </w:rPr>
        <w:t>en parallèle</w:t>
      </w:r>
      <w:r w:rsidRPr="001F745E">
        <w:rPr>
          <w:rFonts w:cs="Times New Roman"/>
          <w:color w:val="000000"/>
          <w:lang w:val="fr-CA"/>
        </w:rPr>
        <w:t xml:space="preserve"> </w:t>
      </w:r>
      <w:r>
        <w:rPr>
          <w:rFonts w:cs="Times New Roman"/>
          <w:color w:val="000000"/>
          <w:lang w:val="fr-CA"/>
        </w:rPr>
        <w:t>avec</w:t>
      </w:r>
      <w:r w:rsidRPr="001F745E">
        <w:rPr>
          <w:rFonts w:cs="Times New Roman"/>
          <w:color w:val="000000"/>
          <w:lang w:val="fr-CA"/>
        </w:rPr>
        <w:t xml:space="preserve"> la </w:t>
      </w:r>
      <w:hyperlink r:id="rId9" w:history="1">
        <w:r w:rsidR="00FE6520" w:rsidRPr="00FE6520">
          <w:rPr>
            <w:rStyle w:val="Hyperlink"/>
            <w:i/>
            <w:iCs/>
            <w:lang w:val="fr-CA"/>
          </w:rPr>
          <w:t>Politique sur la transparence et la responsabilisation en matière de réglementation</w:t>
        </w:r>
      </w:hyperlink>
      <w:r w:rsidRPr="0031015B">
        <w:rPr>
          <w:rFonts w:cs="Times New Roman"/>
          <w:color w:val="000000"/>
          <w:lang w:val="fr-CA"/>
        </w:rPr>
        <w:t>.</w:t>
      </w:r>
      <w:r w:rsidRPr="001F745E">
        <w:rPr>
          <w:rFonts w:cs="Times New Roman"/>
          <w:color w:val="000000"/>
          <w:lang w:val="fr-CA"/>
        </w:rPr>
        <w:t xml:space="preserve"> </w:t>
      </w:r>
      <w:r w:rsidRPr="00CB7B4F">
        <w:rPr>
          <w:rFonts w:cs="Times New Roman"/>
          <w:color w:val="000000"/>
          <w:lang w:val="fr-CA"/>
        </w:rPr>
        <w:t xml:space="preserve">Le document décrit les exigences relatives au contenu et au format des pages Web pour les initiatives </w:t>
      </w:r>
      <w:r w:rsidRPr="00B978B3">
        <w:rPr>
          <w:rFonts w:cs="Times New Roman"/>
          <w:color w:val="000000"/>
          <w:lang w:val="fr-CA"/>
        </w:rPr>
        <w:t>réglementaires à l’échelle gouvernementale</w:t>
      </w:r>
      <w:r w:rsidR="002A0D74">
        <w:rPr>
          <w:rFonts w:cs="Times New Roman"/>
          <w:color w:val="000000"/>
          <w:lang w:val="fr-CA"/>
        </w:rPr>
        <w:t>.</w:t>
      </w:r>
    </w:p>
    <w:p w14:paraId="0DF38DF2" w14:textId="5216B81B" w:rsidR="004E4F2E" w:rsidRPr="002D48D8" w:rsidRDefault="004E4F2E" w:rsidP="004E4F2E">
      <w:pPr>
        <w:numPr>
          <w:ilvl w:val="0"/>
          <w:numId w:val="4"/>
        </w:numPr>
        <w:spacing w:after="200" w:line="288" w:lineRule="auto"/>
        <w:rPr>
          <w:lang w:val="fr-CA"/>
        </w:rPr>
      </w:pPr>
      <w:r>
        <w:rPr>
          <w:rFonts w:cs="Times New Roman"/>
          <w:color w:val="000000"/>
          <w:lang w:val="fr-CA"/>
        </w:rPr>
        <w:t xml:space="preserve">Les </w:t>
      </w:r>
      <w:r>
        <w:rPr>
          <w:rFonts w:cs="Times New Roman"/>
          <w:b/>
          <w:color w:val="000000"/>
          <w:lang w:val="fr-CA"/>
        </w:rPr>
        <w:t>plans prospectifs</w:t>
      </w:r>
      <w:r w:rsidRPr="001F745E">
        <w:rPr>
          <w:rFonts w:cs="Times New Roman"/>
          <w:b/>
          <w:color w:val="000000"/>
          <w:lang w:val="fr-CA"/>
        </w:rPr>
        <w:t xml:space="preserve"> de la réglementation</w:t>
      </w:r>
      <w:r w:rsidRPr="001F745E">
        <w:rPr>
          <w:rFonts w:cs="Times New Roman"/>
          <w:color w:val="000000"/>
          <w:lang w:val="fr-CA"/>
        </w:rPr>
        <w:t xml:space="preserve"> </w:t>
      </w:r>
      <w:r>
        <w:rPr>
          <w:rFonts w:cs="Times New Roman"/>
          <w:color w:val="000000"/>
          <w:lang w:val="fr-CA"/>
        </w:rPr>
        <w:t>sont des listes</w:t>
      </w:r>
      <w:r w:rsidRPr="001F745E">
        <w:rPr>
          <w:rFonts w:cs="Times New Roman"/>
          <w:color w:val="000000"/>
          <w:lang w:val="fr-CA"/>
        </w:rPr>
        <w:t xml:space="preserve"> publique</w:t>
      </w:r>
      <w:r>
        <w:rPr>
          <w:rFonts w:cs="Times New Roman"/>
          <w:color w:val="000000"/>
          <w:lang w:val="fr-CA"/>
        </w:rPr>
        <w:t>s</w:t>
      </w:r>
      <w:r w:rsidRPr="001F745E">
        <w:rPr>
          <w:rFonts w:cs="Times New Roman"/>
          <w:color w:val="000000"/>
          <w:lang w:val="fr-CA"/>
        </w:rPr>
        <w:t xml:space="preserve"> </w:t>
      </w:r>
      <w:r>
        <w:rPr>
          <w:rFonts w:cs="Times New Roman"/>
          <w:color w:val="000000"/>
          <w:lang w:val="fr-CA"/>
        </w:rPr>
        <w:t>qui conti</w:t>
      </w:r>
      <w:r w:rsidRPr="001F745E">
        <w:rPr>
          <w:rFonts w:cs="Times New Roman"/>
          <w:color w:val="000000"/>
          <w:lang w:val="fr-CA"/>
        </w:rPr>
        <w:t>en</w:t>
      </w:r>
      <w:r>
        <w:rPr>
          <w:rFonts w:cs="Times New Roman"/>
          <w:color w:val="000000"/>
          <w:lang w:val="fr-CA"/>
        </w:rPr>
        <w:t>nen</w:t>
      </w:r>
      <w:r w:rsidRPr="001F745E">
        <w:rPr>
          <w:rFonts w:cs="Times New Roman"/>
          <w:color w:val="000000"/>
          <w:lang w:val="fr-CA"/>
        </w:rPr>
        <w:t>t des descriptions des modifications réglementaires prévues ou anticipées qu’un ministère</w:t>
      </w:r>
      <w:r w:rsidRPr="006A5DB1">
        <w:rPr>
          <w:rStyle w:val="FootnoteReference"/>
          <w:lang w:val="fr-CA"/>
        </w:rPr>
        <w:footnoteReference w:id="1"/>
      </w:r>
      <w:r>
        <w:rPr>
          <w:rFonts w:cs="Times New Roman"/>
          <w:color w:val="000000"/>
          <w:lang w:val="fr-CA"/>
        </w:rPr>
        <w:t xml:space="preserve"> </w:t>
      </w:r>
      <w:r w:rsidR="00F036A3">
        <w:rPr>
          <w:rFonts w:cs="Times New Roman"/>
          <w:color w:val="000000"/>
          <w:lang w:val="fr-CA"/>
        </w:rPr>
        <w:t xml:space="preserve">prévoit </w:t>
      </w:r>
      <w:r w:rsidR="00B82801">
        <w:rPr>
          <w:rFonts w:cs="Times New Roman"/>
          <w:color w:val="000000"/>
          <w:lang w:val="fr-CA"/>
        </w:rPr>
        <w:t xml:space="preserve">appliquer </w:t>
      </w:r>
      <w:r w:rsidRPr="001F745E">
        <w:rPr>
          <w:rFonts w:cs="Times New Roman"/>
          <w:color w:val="000000"/>
          <w:lang w:val="fr-CA"/>
        </w:rPr>
        <w:t>au cours d’une période d</w:t>
      </w:r>
      <w:r w:rsidR="00F036A3">
        <w:rPr>
          <w:rFonts w:cs="Times New Roman"/>
          <w:color w:val="000000"/>
          <w:lang w:val="fr-CA"/>
        </w:rPr>
        <w:t xml:space="preserve">e </w:t>
      </w:r>
      <w:r>
        <w:rPr>
          <w:rFonts w:cs="Times New Roman"/>
          <w:color w:val="000000"/>
          <w:lang w:val="fr-CA"/>
        </w:rPr>
        <w:t>24</w:t>
      </w:r>
      <w:r w:rsidR="00B0150A">
        <w:rPr>
          <w:rFonts w:cs="Times New Roman"/>
          <w:color w:val="000000"/>
          <w:lang w:val="fr-CA"/>
        </w:rPr>
        <w:t> </w:t>
      </w:r>
      <w:r>
        <w:rPr>
          <w:rFonts w:cs="Times New Roman"/>
          <w:color w:val="000000"/>
          <w:lang w:val="fr-CA"/>
        </w:rPr>
        <w:t>mois (par exemple, les initiatives à long terme d’examen de la réglementation).</w:t>
      </w:r>
    </w:p>
    <w:p w14:paraId="539926B9" w14:textId="77777777" w:rsidR="004E4F2E" w:rsidRPr="001F745E" w:rsidRDefault="004E4F2E" w:rsidP="004E4F2E">
      <w:pPr>
        <w:numPr>
          <w:ilvl w:val="0"/>
          <w:numId w:val="4"/>
        </w:numPr>
        <w:spacing w:after="200" w:line="288" w:lineRule="auto"/>
        <w:ind w:hanging="357"/>
        <w:contextualSpacing/>
        <w:rPr>
          <w:lang w:val="fr-CA"/>
        </w:rPr>
      </w:pPr>
      <w:r>
        <w:rPr>
          <w:rFonts w:cs="Times New Roman"/>
          <w:color w:val="000000"/>
          <w:lang w:val="fr-CA"/>
        </w:rPr>
        <w:t xml:space="preserve">Les </w:t>
      </w:r>
      <w:r>
        <w:rPr>
          <w:rFonts w:cs="Times New Roman"/>
          <w:b/>
          <w:color w:val="000000"/>
          <w:lang w:val="fr-CA"/>
        </w:rPr>
        <w:t>no</w:t>
      </w:r>
      <w:r w:rsidRPr="001F745E">
        <w:rPr>
          <w:rFonts w:cs="Times New Roman"/>
          <w:b/>
          <w:color w:val="000000"/>
          <w:lang w:val="fr-CA"/>
        </w:rPr>
        <w:t xml:space="preserve">rmes de service s’appliquant aux </w:t>
      </w:r>
      <w:r>
        <w:rPr>
          <w:rFonts w:cs="Times New Roman"/>
          <w:b/>
          <w:color w:val="000000"/>
          <w:lang w:val="fr-CA"/>
        </w:rPr>
        <w:t>transac</w:t>
      </w:r>
      <w:r w:rsidRPr="001F745E">
        <w:rPr>
          <w:rFonts w:cs="Times New Roman"/>
          <w:b/>
          <w:color w:val="000000"/>
          <w:lang w:val="fr-CA"/>
        </w:rPr>
        <w:t>tions réglementaires à demande élevée</w:t>
      </w:r>
      <w:r w:rsidRPr="001F745E">
        <w:rPr>
          <w:rFonts w:cs="Times New Roman"/>
          <w:color w:val="000000"/>
          <w:lang w:val="fr-CA"/>
        </w:rPr>
        <w:t xml:space="preserve"> sont des normes de service en matière de rapidité qui indiquent le temps qu</w:t>
      </w:r>
      <w:r>
        <w:rPr>
          <w:rFonts w:cs="Times New Roman"/>
          <w:color w:val="000000"/>
          <w:lang w:val="fr-CA"/>
        </w:rPr>
        <w:t>e</w:t>
      </w:r>
      <w:r w:rsidRPr="001F745E">
        <w:rPr>
          <w:rFonts w:cs="Times New Roman"/>
          <w:color w:val="000000"/>
          <w:lang w:val="fr-CA"/>
        </w:rPr>
        <w:t xml:space="preserve"> doivent attendre les parties pour recevoir l’une des autorisations suivantes :</w:t>
      </w:r>
    </w:p>
    <w:p w14:paraId="356F6EAF" w14:textId="77777777" w:rsidR="004E4F2E" w:rsidRPr="001E1E51" w:rsidRDefault="004E4F2E" w:rsidP="004E4F2E">
      <w:pPr>
        <w:numPr>
          <w:ilvl w:val="0"/>
          <w:numId w:val="5"/>
        </w:numPr>
        <w:spacing w:after="200" w:line="288" w:lineRule="auto"/>
        <w:ind w:left="1418" w:hanging="357"/>
        <w:contextualSpacing/>
        <w:rPr>
          <w:rFonts w:ascii="Calibri" w:hAnsi="Calibri" w:cs="Calibri"/>
          <w:lang w:val="fr-CA"/>
        </w:rPr>
      </w:pPr>
      <w:r>
        <w:rPr>
          <w:rFonts w:ascii="Calibri" w:hAnsi="Calibri" w:cs="Calibri"/>
          <w:color w:val="000000"/>
          <w:lang w:val="fr-CA"/>
        </w:rPr>
        <w:t xml:space="preserve">une </w:t>
      </w:r>
      <w:r w:rsidRPr="001E1E51">
        <w:rPr>
          <w:rFonts w:ascii="Calibri" w:hAnsi="Calibri" w:cs="Calibri"/>
          <w:color w:val="000000"/>
          <w:lang w:val="fr-CA"/>
        </w:rPr>
        <w:t>autorisation réglementaire;</w:t>
      </w:r>
    </w:p>
    <w:p w14:paraId="0EF6037F" w14:textId="77777777" w:rsidR="004E4F2E" w:rsidRPr="001E1E51" w:rsidRDefault="004E4F2E" w:rsidP="004E4F2E">
      <w:pPr>
        <w:numPr>
          <w:ilvl w:val="0"/>
          <w:numId w:val="5"/>
        </w:numPr>
        <w:spacing w:after="200" w:line="288" w:lineRule="auto"/>
        <w:ind w:left="1418" w:hanging="357"/>
        <w:contextualSpacing/>
        <w:rPr>
          <w:rFonts w:ascii="Calibri" w:hAnsi="Calibri" w:cs="Calibri"/>
          <w:lang w:val="fr-CA"/>
        </w:rPr>
      </w:pPr>
      <w:r>
        <w:rPr>
          <w:rFonts w:ascii="Calibri" w:hAnsi="Calibri" w:cs="Calibri"/>
          <w:color w:val="000000"/>
          <w:lang w:val="fr-CA"/>
        </w:rPr>
        <w:t xml:space="preserve">un </w:t>
      </w:r>
      <w:r w:rsidRPr="001E1E51">
        <w:rPr>
          <w:rFonts w:ascii="Calibri" w:hAnsi="Calibri" w:cs="Calibri"/>
          <w:color w:val="000000"/>
          <w:lang w:val="fr-CA"/>
        </w:rPr>
        <w:t>refus de délivrer une autorisation;</w:t>
      </w:r>
    </w:p>
    <w:p w14:paraId="0EF0E366" w14:textId="4CA1D83F" w:rsidR="004E4F2E" w:rsidRPr="001E1E51" w:rsidRDefault="002A0D74" w:rsidP="004E4F2E">
      <w:pPr>
        <w:numPr>
          <w:ilvl w:val="0"/>
          <w:numId w:val="5"/>
        </w:numPr>
        <w:spacing w:after="200" w:line="288" w:lineRule="auto"/>
        <w:ind w:left="1418"/>
        <w:rPr>
          <w:rFonts w:ascii="Calibri" w:hAnsi="Calibri" w:cs="Calibri"/>
          <w:lang w:val="fr-CA"/>
        </w:rPr>
      </w:pPr>
      <w:r>
        <w:rPr>
          <w:rFonts w:ascii="Calibri" w:hAnsi="Calibri" w:cs="Calibri"/>
          <w:color w:val="000000"/>
          <w:lang w:val="fr-CA"/>
        </w:rPr>
        <w:t xml:space="preserve">une </w:t>
      </w:r>
      <w:r w:rsidR="004E4F2E" w:rsidRPr="001E1E51">
        <w:rPr>
          <w:rFonts w:ascii="Calibri" w:hAnsi="Calibri" w:cs="Calibri"/>
          <w:color w:val="000000"/>
          <w:lang w:val="fr-CA"/>
        </w:rPr>
        <w:t>autre réponse.</w:t>
      </w:r>
      <w:r w:rsidR="004E4F2E" w:rsidRPr="001E1E51">
        <w:rPr>
          <w:rFonts w:ascii="Calibri" w:hAnsi="Calibri" w:cs="Calibri"/>
          <w:lang w:val="fr-CA"/>
        </w:rPr>
        <w:t xml:space="preserve"> </w:t>
      </w:r>
    </w:p>
    <w:p w14:paraId="4A5085BD" w14:textId="1153745C" w:rsidR="004E4F2E" w:rsidRPr="001F745E" w:rsidRDefault="004E4F2E" w:rsidP="004E4F2E">
      <w:pPr>
        <w:numPr>
          <w:ilvl w:val="0"/>
          <w:numId w:val="4"/>
        </w:numPr>
        <w:spacing w:after="200" w:line="288" w:lineRule="auto"/>
        <w:rPr>
          <w:lang w:val="fr-CA"/>
        </w:rPr>
      </w:pPr>
      <w:r>
        <w:rPr>
          <w:rFonts w:cs="Times New Roman"/>
          <w:color w:val="000000"/>
          <w:lang w:val="fr-CA"/>
        </w:rPr>
        <w:t xml:space="preserve">Les </w:t>
      </w:r>
      <w:r>
        <w:rPr>
          <w:rFonts w:cs="Times New Roman"/>
          <w:b/>
          <w:color w:val="000000"/>
          <w:lang w:val="fr-CA"/>
        </w:rPr>
        <w:t>p</w:t>
      </w:r>
      <w:r w:rsidRPr="001F745E">
        <w:rPr>
          <w:rFonts w:cs="Times New Roman"/>
          <w:b/>
          <w:color w:val="000000"/>
          <w:lang w:val="fr-CA"/>
        </w:rPr>
        <w:t xml:space="preserve">olitiques </w:t>
      </w:r>
      <w:r>
        <w:rPr>
          <w:rFonts w:cs="Times New Roman"/>
          <w:b/>
          <w:color w:val="000000"/>
          <w:lang w:val="fr-CA"/>
        </w:rPr>
        <w:t xml:space="preserve">sur la prestation de </w:t>
      </w:r>
      <w:r w:rsidRPr="001F745E">
        <w:rPr>
          <w:rFonts w:cs="Times New Roman"/>
          <w:b/>
          <w:color w:val="000000"/>
          <w:lang w:val="fr-CA"/>
        </w:rPr>
        <w:t>lignes directrices sur les exigences réglementaires</w:t>
      </w:r>
      <w:r w:rsidRPr="001F745E">
        <w:rPr>
          <w:rFonts w:cs="Times New Roman"/>
          <w:color w:val="000000"/>
          <w:lang w:val="fr-CA"/>
        </w:rPr>
        <w:t xml:space="preserve"> sont des politiques ministérielles qui soulignent l’approche </w:t>
      </w:r>
      <w:r w:rsidR="002A0D74">
        <w:rPr>
          <w:rFonts w:cs="Times New Roman"/>
          <w:color w:val="000000"/>
          <w:lang w:val="fr-CA"/>
        </w:rPr>
        <w:t>qu’adopte</w:t>
      </w:r>
      <w:r w:rsidR="002A0D74" w:rsidRPr="001F745E">
        <w:rPr>
          <w:rFonts w:cs="Times New Roman"/>
          <w:color w:val="000000"/>
          <w:lang w:val="fr-CA"/>
        </w:rPr>
        <w:t xml:space="preserve"> </w:t>
      </w:r>
      <w:r w:rsidRPr="001F745E">
        <w:rPr>
          <w:rFonts w:cs="Times New Roman"/>
          <w:color w:val="000000"/>
          <w:lang w:val="fr-CA"/>
        </w:rPr>
        <w:t xml:space="preserve">chaque ministère </w:t>
      </w:r>
      <w:r w:rsidR="002A0D74">
        <w:rPr>
          <w:rFonts w:cs="Times New Roman"/>
          <w:color w:val="000000"/>
          <w:lang w:val="fr-CA"/>
        </w:rPr>
        <w:t xml:space="preserve">pour </w:t>
      </w:r>
      <w:r w:rsidRPr="001F745E">
        <w:rPr>
          <w:rFonts w:cs="Times New Roman"/>
          <w:color w:val="000000"/>
          <w:lang w:val="fr-CA"/>
        </w:rPr>
        <w:t>aider les parties réglementées à comprendre leurs obligations réglementaires.</w:t>
      </w:r>
    </w:p>
    <w:p w14:paraId="0E277AA8" w14:textId="77777777" w:rsidR="004E4F2E" w:rsidRPr="00CB23F1" w:rsidRDefault="004E4F2E" w:rsidP="004E4F2E">
      <w:pPr>
        <w:spacing w:after="200" w:line="288" w:lineRule="auto"/>
        <w:rPr>
          <w:lang w:val="fr-CA"/>
        </w:rPr>
      </w:pPr>
      <w:r w:rsidRPr="00CB23F1">
        <w:rPr>
          <w:rFonts w:cs="Times New Roman"/>
          <w:color w:val="000000"/>
          <w:lang w:val="fr-CA"/>
        </w:rPr>
        <w:t>Ce document oriente également les ministères sur le contenu et l</w:t>
      </w:r>
      <w:r>
        <w:rPr>
          <w:rFonts w:cs="Times New Roman"/>
          <w:color w:val="000000"/>
          <w:lang w:val="fr-CA"/>
        </w:rPr>
        <w:t>e format</w:t>
      </w:r>
      <w:r w:rsidRPr="00CB23F1">
        <w:rPr>
          <w:rFonts w:cs="Times New Roman"/>
          <w:color w:val="000000"/>
          <w:lang w:val="fr-CA"/>
        </w:rPr>
        <w:t xml:space="preserve"> de leurs pages Web </w:t>
      </w:r>
      <w:r>
        <w:rPr>
          <w:rFonts w:cs="Times New Roman"/>
          <w:color w:val="000000"/>
          <w:lang w:val="fr-CA"/>
        </w:rPr>
        <w:t>consacrées aux lois et aux</w:t>
      </w:r>
      <w:r w:rsidRPr="00CB23F1">
        <w:rPr>
          <w:rFonts w:cs="Times New Roman"/>
          <w:color w:val="000000"/>
          <w:lang w:val="fr-CA"/>
        </w:rPr>
        <w:t xml:space="preserve"> règlements, qui contiennent des renseignements sur</w:t>
      </w:r>
      <w:r>
        <w:rPr>
          <w:rFonts w:cs="Times New Roman"/>
          <w:color w:val="000000"/>
          <w:lang w:val="fr-CA"/>
        </w:rPr>
        <w:t xml:space="preserve"> les éléments suivants </w:t>
      </w:r>
      <w:r w:rsidRPr="00CB23F1">
        <w:rPr>
          <w:rFonts w:cs="Times New Roman"/>
          <w:color w:val="000000"/>
          <w:lang w:val="fr-CA"/>
        </w:rPr>
        <w:t>:</w:t>
      </w:r>
    </w:p>
    <w:p w14:paraId="1B992E17" w14:textId="1CD08F58" w:rsidR="004E4F2E" w:rsidRPr="001F745E" w:rsidRDefault="004E4F2E" w:rsidP="004E4F2E">
      <w:pPr>
        <w:numPr>
          <w:ilvl w:val="0"/>
          <w:numId w:val="6"/>
        </w:numPr>
        <w:spacing w:after="200" w:line="288" w:lineRule="auto"/>
        <w:ind w:left="714" w:hanging="357"/>
        <w:contextualSpacing/>
        <w:rPr>
          <w:lang w:val="fr-CA"/>
        </w:rPr>
      </w:pPr>
      <w:r>
        <w:rPr>
          <w:rFonts w:cs="Times New Roman"/>
          <w:color w:val="000000"/>
          <w:lang w:val="fr-CA"/>
        </w:rPr>
        <w:t xml:space="preserve">les </w:t>
      </w:r>
      <w:r w:rsidRPr="001F745E">
        <w:rPr>
          <w:rFonts w:cs="Times New Roman"/>
          <w:color w:val="000000"/>
          <w:lang w:val="fr-CA"/>
        </w:rPr>
        <w:t xml:space="preserve">lois et règlements </w:t>
      </w:r>
      <w:r w:rsidR="00115DA6">
        <w:rPr>
          <w:rFonts w:cs="Times New Roman"/>
          <w:color w:val="000000"/>
          <w:lang w:val="fr-CA"/>
        </w:rPr>
        <w:t xml:space="preserve">administrés </w:t>
      </w:r>
      <w:r w:rsidRPr="001F745E">
        <w:rPr>
          <w:rFonts w:cs="Times New Roman"/>
          <w:color w:val="000000"/>
          <w:lang w:val="fr-CA"/>
        </w:rPr>
        <w:t>par le ministère</w:t>
      </w:r>
      <w:r>
        <w:rPr>
          <w:rFonts w:cs="Times New Roman"/>
          <w:color w:val="000000"/>
          <w:lang w:val="fr-CA"/>
        </w:rPr>
        <w:t>;</w:t>
      </w:r>
    </w:p>
    <w:p w14:paraId="5E89DE87" w14:textId="77777777" w:rsidR="004E4F2E" w:rsidRPr="001F745E" w:rsidRDefault="004E4F2E" w:rsidP="004E4F2E">
      <w:pPr>
        <w:numPr>
          <w:ilvl w:val="0"/>
          <w:numId w:val="6"/>
        </w:numPr>
        <w:spacing w:after="200" w:line="288" w:lineRule="auto"/>
        <w:rPr>
          <w:lang w:val="fr-CA"/>
        </w:rPr>
      </w:pPr>
      <w:r>
        <w:rPr>
          <w:rFonts w:cs="Times New Roman"/>
          <w:color w:val="000000"/>
          <w:lang w:val="fr-CA"/>
        </w:rPr>
        <w:t xml:space="preserve">la </w:t>
      </w:r>
      <w:r w:rsidRPr="001F745E">
        <w:rPr>
          <w:rFonts w:cs="Times New Roman"/>
          <w:color w:val="000000"/>
          <w:lang w:val="fr-CA"/>
        </w:rPr>
        <w:t xml:space="preserve">mise en œuvre des initiatives réglementaires </w:t>
      </w:r>
      <w:r>
        <w:rPr>
          <w:rFonts w:cs="Times New Roman"/>
          <w:color w:val="000000"/>
          <w:lang w:val="fr-CA"/>
        </w:rPr>
        <w:t>par le</w:t>
      </w:r>
      <w:r w:rsidRPr="001F745E">
        <w:rPr>
          <w:rFonts w:cs="Times New Roman"/>
          <w:color w:val="000000"/>
          <w:lang w:val="fr-CA"/>
        </w:rPr>
        <w:t xml:space="preserve"> ministère.</w:t>
      </w:r>
    </w:p>
    <w:p w14:paraId="6A2AC765" w14:textId="7E5FB454" w:rsidR="004E4F2E" w:rsidRPr="001812C8" w:rsidRDefault="004E4F2E" w:rsidP="004E4F2E">
      <w:pPr>
        <w:spacing w:after="200" w:line="288" w:lineRule="auto"/>
        <w:rPr>
          <w:lang w:val="fr-CA"/>
        </w:rPr>
      </w:pPr>
      <w:r>
        <w:rPr>
          <w:rFonts w:cs="Times New Roman"/>
          <w:color w:val="000000"/>
          <w:lang w:val="fr-CA"/>
        </w:rPr>
        <w:t>C</w:t>
      </w:r>
      <w:r w:rsidRPr="000D2A9B">
        <w:rPr>
          <w:rFonts w:cs="Times New Roman"/>
          <w:color w:val="000000"/>
          <w:lang w:val="fr-CA"/>
        </w:rPr>
        <w:t xml:space="preserve">e </w:t>
      </w:r>
      <w:r>
        <w:rPr>
          <w:rFonts w:cs="Times New Roman"/>
          <w:color w:val="000000"/>
          <w:lang w:val="fr-CA"/>
        </w:rPr>
        <w:t xml:space="preserve">guide </w:t>
      </w:r>
      <w:r w:rsidRPr="000D2A9B">
        <w:rPr>
          <w:rFonts w:cs="Times New Roman"/>
          <w:color w:val="000000"/>
          <w:lang w:val="fr-CA"/>
        </w:rPr>
        <w:t>peut évoluer</w:t>
      </w:r>
      <w:r>
        <w:rPr>
          <w:rFonts w:cs="Times New Roman"/>
          <w:color w:val="000000"/>
          <w:lang w:val="fr-CA"/>
        </w:rPr>
        <w:t xml:space="preserve"> au fil du temps</w:t>
      </w:r>
      <w:r w:rsidRPr="001F745E">
        <w:rPr>
          <w:rFonts w:cs="Times New Roman"/>
          <w:color w:val="000000"/>
          <w:lang w:val="fr-CA"/>
        </w:rPr>
        <w:t>.</w:t>
      </w:r>
      <w:r w:rsidRPr="001812C8">
        <w:rPr>
          <w:lang w:val="fr-CA"/>
        </w:rPr>
        <w:t xml:space="preserve"> </w:t>
      </w:r>
      <w:r w:rsidRPr="001812C8">
        <w:rPr>
          <w:rFonts w:cs="Times New Roman"/>
          <w:color w:val="000000"/>
          <w:lang w:val="fr-CA"/>
        </w:rPr>
        <w:t xml:space="preserve">Les ministères sont invités à commenter ou à se renseigner à propos du présent document en communiquant avec </w:t>
      </w:r>
      <w:r w:rsidR="00883600">
        <w:rPr>
          <w:rFonts w:cs="Times New Roman"/>
          <w:color w:val="000000"/>
          <w:lang w:val="fr-CA"/>
        </w:rPr>
        <w:t>l’équipe chargée des</w:t>
      </w:r>
      <w:r w:rsidRPr="001812C8">
        <w:rPr>
          <w:rFonts w:cs="Times New Roman"/>
          <w:color w:val="000000"/>
          <w:lang w:val="fr-CA"/>
        </w:rPr>
        <w:t xml:space="preserve"> </w:t>
      </w:r>
      <w:hyperlink r:id="rId10" w:history="1">
        <w:r w:rsidR="00883600">
          <w:rPr>
            <w:rStyle w:val="Hyperlink"/>
            <w:rFonts w:cs="Times New Roman"/>
            <w:lang w:val="fr-CA"/>
          </w:rPr>
          <w:t>d</w:t>
        </w:r>
        <w:r w:rsidRPr="001812C8">
          <w:rPr>
            <w:rStyle w:val="Hyperlink"/>
            <w:rFonts w:cs="Times New Roman"/>
            <w:lang w:val="fr-CA"/>
          </w:rPr>
          <w:t>emandes de renseignements du SCT</w:t>
        </w:r>
      </w:hyperlink>
      <w:r w:rsidRPr="001812C8">
        <w:rPr>
          <w:rFonts w:cs="Times New Roman"/>
          <w:color w:val="000000"/>
          <w:lang w:val="fr-CA"/>
        </w:rPr>
        <w:t>.</w:t>
      </w:r>
    </w:p>
    <w:p w14:paraId="06304C2E" w14:textId="77777777" w:rsidR="004E4F2E" w:rsidRPr="00C64F71" w:rsidRDefault="004E4F2E" w:rsidP="004E4F2E">
      <w:pPr>
        <w:pStyle w:val="Heading1"/>
        <w:spacing w:before="0" w:after="200" w:line="288" w:lineRule="auto"/>
        <w:rPr>
          <w:lang w:val="fr-CA"/>
        </w:rPr>
      </w:pPr>
      <w:bookmarkStart w:id="1" w:name="_Toc964859"/>
      <w:r w:rsidRPr="00201A71">
        <w:rPr>
          <w:lang w:val="fr-CA"/>
        </w:rPr>
        <w:lastRenderedPageBreak/>
        <w:t>2.0</w:t>
      </w:r>
      <w:r w:rsidRPr="00201A71">
        <w:rPr>
          <w:lang w:val="fr-CA"/>
        </w:rPr>
        <w:tab/>
      </w:r>
      <w:r w:rsidRPr="005B6075">
        <w:rPr>
          <w:rFonts w:cs="Times New Roman"/>
          <w:color w:val="000000"/>
          <w:lang w:val="fr-CA"/>
        </w:rPr>
        <w:t>Plans prospectifs de la réglementation</w:t>
      </w:r>
      <w:bookmarkEnd w:id="1"/>
    </w:p>
    <w:p w14:paraId="05E73610" w14:textId="77777777" w:rsidR="004E4F2E" w:rsidRPr="00201A71" w:rsidRDefault="004E4F2E" w:rsidP="004E4F2E">
      <w:pPr>
        <w:pStyle w:val="Heading2"/>
        <w:spacing w:before="0" w:after="200" w:line="288" w:lineRule="auto"/>
        <w:ind w:left="720" w:hanging="720"/>
        <w:rPr>
          <w:lang w:val="fr-CA"/>
        </w:rPr>
      </w:pPr>
      <w:bookmarkStart w:id="2" w:name="_Toc964860"/>
      <w:r w:rsidRPr="00201A71">
        <w:rPr>
          <w:lang w:val="fr-CA"/>
        </w:rPr>
        <w:t>2.1</w:t>
      </w:r>
      <w:r w:rsidRPr="00201A71">
        <w:rPr>
          <w:lang w:val="fr-CA"/>
        </w:rPr>
        <w:tab/>
      </w:r>
      <w:r w:rsidRPr="005B6075">
        <w:rPr>
          <w:rFonts w:cs="Times New Roman"/>
          <w:color w:val="000000"/>
          <w:lang w:val="fr-CA"/>
        </w:rPr>
        <w:t>Contenu et format de la page d’accueil d’un ministère pour son plan prospectif de la réglementation</w:t>
      </w:r>
      <w:bookmarkEnd w:id="2"/>
      <w:r w:rsidRPr="00201A71">
        <w:rPr>
          <w:lang w:val="fr-CA"/>
        </w:rPr>
        <w:t xml:space="preserve"> </w:t>
      </w:r>
    </w:p>
    <w:p w14:paraId="1211C3E1" w14:textId="77777777" w:rsidR="004E4F2E" w:rsidRDefault="004E4F2E" w:rsidP="004E4F2E">
      <w:pPr>
        <w:spacing w:after="200" w:line="288" w:lineRule="auto"/>
        <w:rPr>
          <w:rFonts w:ascii="Calibri" w:hAnsi="Calibri" w:cs="Calibri"/>
          <w:color w:val="000000"/>
          <w:sz w:val="24"/>
          <w:lang w:val="fr-CA"/>
        </w:rPr>
      </w:pPr>
      <w:r w:rsidRPr="001E1E51">
        <w:rPr>
          <w:rFonts w:ascii="Calibri" w:hAnsi="Calibri" w:cs="Calibri"/>
          <w:color w:val="000000"/>
          <w:sz w:val="24"/>
          <w:lang w:val="fr-CA"/>
        </w:rPr>
        <w:t>L</w:t>
      </w:r>
      <w:r>
        <w:rPr>
          <w:rFonts w:ascii="Calibri" w:hAnsi="Calibri" w:cs="Calibri"/>
          <w:color w:val="000000"/>
          <w:sz w:val="24"/>
          <w:lang w:val="fr-CA"/>
        </w:rPr>
        <w:t>e</w:t>
      </w:r>
      <w:r w:rsidRPr="001E1E51">
        <w:rPr>
          <w:rFonts w:ascii="Calibri" w:hAnsi="Calibri" w:cs="Calibri"/>
          <w:color w:val="000000"/>
          <w:sz w:val="24"/>
          <w:lang w:val="fr-CA"/>
        </w:rPr>
        <w:t xml:space="preserve"> </w:t>
      </w:r>
      <w:r>
        <w:rPr>
          <w:rFonts w:ascii="Calibri" w:hAnsi="Calibri" w:cs="Calibri"/>
          <w:color w:val="000000"/>
          <w:sz w:val="24"/>
          <w:lang w:val="fr-CA"/>
        </w:rPr>
        <w:t>modèle suivant</w:t>
      </w:r>
      <w:r w:rsidRPr="001E1E51">
        <w:rPr>
          <w:rFonts w:ascii="Calibri" w:hAnsi="Calibri" w:cs="Calibri"/>
          <w:color w:val="000000"/>
          <w:sz w:val="24"/>
          <w:lang w:val="fr-CA"/>
        </w:rPr>
        <w:t xml:space="preserve"> décrit le contenu et l</w:t>
      </w:r>
      <w:r>
        <w:rPr>
          <w:rFonts w:ascii="Calibri" w:hAnsi="Calibri" w:cs="Calibri"/>
          <w:color w:val="000000"/>
          <w:sz w:val="24"/>
          <w:lang w:val="fr-CA"/>
        </w:rPr>
        <w:t>e format</w:t>
      </w:r>
      <w:r w:rsidRPr="001E1E51">
        <w:rPr>
          <w:rFonts w:ascii="Calibri" w:hAnsi="Calibri" w:cs="Calibri"/>
          <w:color w:val="000000"/>
          <w:sz w:val="24"/>
          <w:lang w:val="fr-CA"/>
        </w:rPr>
        <w:t xml:space="preserve"> obligatoires de la pa</w:t>
      </w:r>
      <w:r>
        <w:rPr>
          <w:rFonts w:ascii="Calibri" w:hAnsi="Calibri" w:cs="Calibri"/>
          <w:color w:val="000000"/>
          <w:sz w:val="24"/>
          <w:lang w:val="fr-CA"/>
        </w:rPr>
        <w:t xml:space="preserve">ge Web d’un ministère pour </w:t>
      </w:r>
      <w:r w:rsidRPr="00544493">
        <w:rPr>
          <w:rFonts w:ascii="Calibri" w:hAnsi="Calibri" w:cs="Calibri"/>
          <w:color w:val="000000"/>
          <w:sz w:val="24"/>
          <w:lang w:val="fr-CA"/>
        </w:rPr>
        <w:t>s</w:t>
      </w:r>
      <w:r w:rsidRPr="002A4312">
        <w:rPr>
          <w:rFonts w:ascii="Calibri" w:hAnsi="Calibri" w:cs="Calibri"/>
          <w:color w:val="000000"/>
          <w:sz w:val="24"/>
          <w:lang w:val="fr-CA"/>
        </w:rPr>
        <w:t>on</w:t>
      </w:r>
      <w:r w:rsidRPr="0015581A">
        <w:rPr>
          <w:rFonts w:ascii="Calibri" w:hAnsi="Calibri" w:cs="Calibri"/>
          <w:color w:val="000000"/>
          <w:sz w:val="24"/>
          <w:lang w:val="fr-CA"/>
        </w:rPr>
        <w:t xml:space="preserve"> plan prospectif de la réglementation.</w:t>
      </w:r>
      <w:r w:rsidRPr="0015581A">
        <w:rPr>
          <w:rFonts w:ascii="Calibri" w:hAnsi="Calibri" w:cs="Calibri"/>
          <w:lang w:val="fr-CA"/>
        </w:rPr>
        <w:t xml:space="preserve"> </w:t>
      </w:r>
      <w:r w:rsidRPr="001E1E51">
        <w:rPr>
          <w:rFonts w:ascii="Calibri" w:hAnsi="Calibri" w:cs="Calibri"/>
          <w:color w:val="000000"/>
          <w:sz w:val="24"/>
          <w:lang w:val="fr-CA"/>
        </w:rPr>
        <w:t>Cette page doit être accessible à partir de la page Web consacrée aux lois et aux règlements du ministère.</w:t>
      </w:r>
    </w:p>
    <w:p w14:paraId="4E944DD4" w14:textId="77777777" w:rsidR="004E4F2E" w:rsidRDefault="004E4F2E" w:rsidP="004E4F2E">
      <w:pPr>
        <w:spacing w:after="200" w:line="288" w:lineRule="auto"/>
        <w:rPr>
          <w:rFonts w:ascii="Calibri" w:hAnsi="Calibri" w:cs="Calibri"/>
          <w:b/>
          <w:lang w:val="fr-CA"/>
        </w:rPr>
      </w:pPr>
    </w:p>
    <w:p w14:paraId="2A7A959C" w14:textId="77F1CD10" w:rsidR="004E4F2E" w:rsidRPr="00B5364F" w:rsidRDefault="004E4F2E" w:rsidP="004E4F2E">
      <w:pPr>
        <w:spacing w:after="200" w:line="288" w:lineRule="auto"/>
        <w:rPr>
          <w:rFonts w:ascii="Calibri" w:hAnsi="Calibri" w:cs="Calibri"/>
          <w:b/>
          <w:sz w:val="24"/>
          <w:szCs w:val="24"/>
          <w:lang w:val="fr-CA"/>
        </w:rPr>
      </w:pPr>
      <w:r w:rsidRPr="00B5364F">
        <w:rPr>
          <w:rFonts w:ascii="Calibri" w:hAnsi="Calibri" w:cs="Calibri"/>
          <w:b/>
          <w:sz w:val="24"/>
          <w:szCs w:val="24"/>
          <w:lang w:val="fr-CA"/>
        </w:rPr>
        <w:t>Modèle de la page d</w:t>
      </w:r>
      <w:r w:rsidR="00E40F44">
        <w:rPr>
          <w:rFonts w:ascii="Calibri" w:hAnsi="Calibri" w:cs="Calibri"/>
          <w:b/>
          <w:sz w:val="24"/>
          <w:szCs w:val="24"/>
          <w:lang w:val="fr-CA"/>
        </w:rPr>
        <w:t xml:space="preserve">’accueil </w:t>
      </w:r>
      <w:r w:rsidR="00B82801">
        <w:rPr>
          <w:rFonts w:ascii="Calibri" w:hAnsi="Calibri" w:cs="Calibri"/>
          <w:b/>
          <w:sz w:val="24"/>
          <w:szCs w:val="24"/>
          <w:lang w:val="fr-CA"/>
        </w:rPr>
        <w:t>des</w:t>
      </w:r>
      <w:r w:rsidRPr="00B5364F">
        <w:rPr>
          <w:rFonts w:ascii="Calibri" w:hAnsi="Calibri" w:cs="Calibri"/>
          <w:b/>
          <w:sz w:val="24"/>
          <w:szCs w:val="24"/>
          <w:lang w:val="fr-CA"/>
        </w:rPr>
        <w:t xml:space="preserve"> plans prospectifs de la réglementation</w:t>
      </w:r>
    </w:p>
    <w:tbl>
      <w:tblPr>
        <w:tblStyle w:val="TableGrid"/>
        <w:tblpPr w:leftFromText="180" w:rightFromText="180" w:vertAnchor="text" w:horzAnchor="margin" w:tblpY="420"/>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4E4F2E" w:rsidRPr="00BE72DF" w14:paraId="59570E1A" w14:textId="77777777" w:rsidTr="00B45373">
        <w:trPr>
          <w:trHeight w:val="260"/>
        </w:trPr>
        <w:tc>
          <w:tcPr>
            <w:tcW w:w="9350" w:type="dxa"/>
          </w:tcPr>
          <w:p w14:paraId="3BCA421C" w14:textId="77777777" w:rsidR="004E4F2E" w:rsidRPr="00201A71" w:rsidRDefault="004E4F2E" w:rsidP="00B45373">
            <w:pPr>
              <w:spacing w:after="200" w:line="288" w:lineRule="auto"/>
              <w:jc w:val="center"/>
              <w:rPr>
                <w:b/>
                <w:lang w:val="fr-CA"/>
              </w:rPr>
            </w:pPr>
            <w:r w:rsidRPr="001F745E">
              <w:rPr>
                <w:b/>
                <w:lang w:val="fr-CA"/>
              </w:rPr>
              <w:t>[</w:t>
            </w:r>
            <w:hyperlink r:id="rId11" w:history="1">
              <w:r w:rsidRPr="001F745E">
                <w:rPr>
                  <w:rStyle w:val="Hyperlink"/>
                  <w:b/>
                  <w:lang w:val="fr-CA"/>
                </w:rPr>
                <w:t>En-tête de Canada.ca</w:t>
              </w:r>
            </w:hyperlink>
            <w:r w:rsidRPr="001F745E">
              <w:rPr>
                <w:b/>
                <w:lang w:val="fr-CA"/>
              </w:rPr>
              <w:t>]</w:t>
            </w:r>
          </w:p>
        </w:tc>
      </w:tr>
      <w:tr w:rsidR="004E4F2E" w:rsidRPr="00BE72DF" w14:paraId="5CB55C9F" w14:textId="77777777" w:rsidTr="00B45373">
        <w:tc>
          <w:tcPr>
            <w:tcW w:w="9350" w:type="dxa"/>
          </w:tcPr>
          <w:p w14:paraId="7BC4E4CB" w14:textId="77777777" w:rsidR="004E4F2E" w:rsidRPr="001F745E" w:rsidRDefault="004E4F2E" w:rsidP="00B45373">
            <w:pPr>
              <w:spacing w:after="200" w:line="288" w:lineRule="auto"/>
              <w:rPr>
                <w:b/>
                <w:lang w:val="fr-CA"/>
              </w:rPr>
            </w:pPr>
            <w:r w:rsidRPr="001F745E">
              <w:rPr>
                <w:rFonts w:cs="Times New Roman"/>
                <w:b/>
                <w:color w:val="000000"/>
                <w:lang w:val="fr-CA"/>
              </w:rPr>
              <w:t>Plan prospectif de la réglementation</w:t>
            </w:r>
          </w:p>
          <w:p w14:paraId="4B8A286C" w14:textId="77777777" w:rsidR="004E4F2E" w:rsidRPr="00007BDD" w:rsidRDefault="004E4F2E" w:rsidP="00B45373">
            <w:pPr>
              <w:spacing w:after="200" w:line="288" w:lineRule="auto"/>
              <w:rPr>
                <w:lang w:val="fr-CA"/>
              </w:rPr>
            </w:pPr>
          </w:p>
          <w:p w14:paraId="0E3D87A3" w14:textId="3EAC340F" w:rsidR="004E4F2E" w:rsidRPr="00007BDD" w:rsidRDefault="004E4F2E" w:rsidP="00B45373">
            <w:pPr>
              <w:spacing w:after="200" w:line="288" w:lineRule="auto"/>
              <w:rPr>
                <w:lang w:val="fr-CA"/>
              </w:rPr>
            </w:pPr>
            <w:r w:rsidRPr="005B6075">
              <w:rPr>
                <w:rFonts w:cs="Times New Roman"/>
                <w:color w:val="000000"/>
                <w:lang w:val="fr-CA"/>
              </w:rPr>
              <w:t>Le</w:t>
            </w:r>
            <w:r w:rsidRPr="00007BDD">
              <w:rPr>
                <w:rFonts w:cs="Times New Roman"/>
                <w:color w:val="000000"/>
                <w:lang w:val="fr-CA"/>
              </w:rPr>
              <w:t xml:space="preserve"> </w:t>
            </w:r>
            <w:r w:rsidRPr="00007BDD">
              <w:rPr>
                <w:rFonts w:cs="Times New Roman"/>
                <w:color w:val="000000"/>
                <w:u w:val="single"/>
                <w:lang w:val="fr-CA"/>
              </w:rPr>
              <w:t>Plan prospectif de</w:t>
            </w:r>
            <w:r>
              <w:rPr>
                <w:rFonts w:cs="Times New Roman"/>
                <w:color w:val="000000"/>
                <w:u w:val="single"/>
                <w:lang w:val="fr-CA"/>
              </w:rPr>
              <w:t xml:space="preserve"> la</w:t>
            </w:r>
            <w:r w:rsidRPr="00007BDD">
              <w:rPr>
                <w:rFonts w:cs="Times New Roman"/>
                <w:color w:val="000000"/>
                <w:u w:val="single"/>
                <w:lang w:val="fr-CA"/>
              </w:rPr>
              <w:t xml:space="preserve"> réglementation</w:t>
            </w:r>
            <w:r w:rsidRPr="00007BDD">
              <w:rPr>
                <w:rFonts w:cs="Times New Roman"/>
                <w:b/>
                <w:color w:val="000000"/>
                <w:lang w:val="fr-CA"/>
              </w:rPr>
              <w:t xml:space="preserve"> </w:t>
            </w:r>
            <w:r w:rsidR="00846C1A" w:rsidRPr="00267009">
              <w:rPr>
                <w:rFonts w:cs="Times New Roman"/>
                <w:color w:val="000000"/>
                <w:lang w:val="fr-CA"/>
              </w:rPr>
              <w:t>de</w:t>
            </w:r>
            <w:r w:rsidR="00846C1A">
              <w:rPr>
                <w:rFonts w:cs="Times New Roman"/>
                <w:b/>
                <w:color w:val="000000"/>
                <w:lang w:val="fr-CA"/>
              </w:rPr>
              <w:t xml:space="preserve"> [</w:t>
            </w:r>
            <w:r w:rsidR="00846C1A" w:rsidRPr="00007BDD">
              <w:rPr>
                <w:rFonts w:cs="Times New Roman"/>
                <w:b/>
                <w:color w:val="000000"/>
                <w:lang w:val="fr-CA"/>
              </w:rPr>
              <w:t>année de début</w:t>
            </w:r>
            <w:r w:rsidR="00846C1A">
              <w:rPr>
                <w:rFonts w:cs="Times New Roman"/>
                <w:b/>
                <w:color w:val="000000"/>
                <w:lang w:val="fr-CA"/>
              </w:rPr>
              <w:t>]</w:t>
            </w:r>
            <w:r w:rsidR="00846C1A" w:rsidRPr="00267009">
              <w:rPr>
                <w:rFonts w:cs="Times New Roman"/>
                <w:color w:val="000000"/>
                <w:lang w:val="fr-CA"/>
              </w:rPr>
              <w:t xml:space="preserve"> à</w:t>
            </w:r>
            <w:r w:rsidR="00846C1A" w:rsidRPr="00007BDD">
              <w:rPr>
                <w:rFonts w:cs="Times New Roman"/>
                <w:b/>
                <w:color w:val="000000"/>
                <w:lang w:val="fr-CA"/>
              </w:rPr>
              <w:t xml:space="preserve"> </w:t>
            </w:r>
            <w:r w:rsidR="00846C1A">
              <w:rPr>
                <w:rFonts w:cs="Times New Roman"/>
                <w:b/>
                <w:color w:val="000000"/>
                <w:lang w:val="fr-CA"/>
              </w:rPr>
              <w:t>[</w:t>
            </w:r>
            <w:r w:rsidR="00846C1A" w:rsidRPr="00007BDD">
              <w:rPr>
                <w:rFonts w:cs="Times New Roman"/>
                <w:b/>
                <w:color w:val="000000"/>
                <w:lang w:val="fr-CA"/>
              </w:rPr>
              <w:t>année de fin</w:t>
            </w:r>
            <w:r w:rsidR="00846C1A">
              <w:rPr>
                <w:rFonts w:cs="Times New Roman"/>
                <w:b/>
                <w:color w:val="000000"/>
                <w:lang w:val="fr-CA"/>
              </w:rPr>
              <w:t xml:space="preserve">] </w:t>
            </w:r>
            <w:r w:rsidRPr="005B6075">
              <w:rPr>
                <w:rFonts w:cs="Times New Roman"/>
                <w:color w:val="000000"/>
                <w:lang w:val="fr-CA"/>
              </w:rPr>
              <w:t>du</w:t>
            </w:r>
            <w:r w:rsidRPr="00007BDD">
              <w:rPr>
                <w:rFonts w:cs="Times New Roman"/>
                <w:b/>
                <w:color w:val="000000"/>
                <w:lang w:val="fr-CA"/>
              </w:rPr>
              <w:t xml:space="preserve"> [nom du ministère], par exemple, </w:t>
            </w:r>
            <w:r>
              <w:rPr>
                <w:rFonts w:cs="Times New Roman"/>
                <w:b/>
                <w:color w:val="000000"/>
                <w:lang w:val="fr-CA"/>
              </w:rPr>
              <w:t>le Plan prospectif de la réglementation</w:t>
            </w:r>
            <w:r w:rsidRPr="00007BDD">
              <w:rPr>
                <w:rFonts w:cs="Times New Roman"/>
                <w:b/>
                <w:color w:val="000000"/>
                <w:lang w:val="fr-CA"/>
              </w:rPr>
              <w:t xml:space="preserve"> de 2018 à</w:t>
            </w:r>
            <w:r>
              <w:rPr>
                <w:rFonts w:cs="Times New Roman"/>
                <w:b/>
                <w:color w:val="000000"/>
                <w:lang w:val="fr-CA"/>
              </w:rPr>
              <w:t xml:space="preserve"> 2020</w:t>
            </w:r>
            <w:r w:rsidRPr="00007BDD">
              <w:rPr>
                <w:rFonts w:cs="Times New Roman"/>
                <w:b/>
                <w:color w:val="000000"/>
                <w:lang w:val="fr-CA"/>
              </w:rPr>
              <w:t xml:space="preserve"> [</w:t>
            </w:r>
            <w:r w:rsidRPr="00B5364F">
              <w:rPr>
                <w:rFonts w:cs="Times New Roman"/>
                <w:b/>
                <w:color w:val="000000"/>
                <w:lang w:val="fr-CA"/>
              </w:rPr>
              <w:t>hyperlien vers le plan</w:t>
            </w:r>
            <w:r w:rsidRPr="00007BDD">
              <w:rPr>
                <w:rFonts w:cs="Times New Roman"/>
                <w:b/>
                <w:color w:val="000000"/>
                <w:lang w:val="fr-CA"/>
              </w:rPr>
              <w:t>] </w:t>
            </w:r>
            <w:r w:rsidRPr="005B6075">
              <w:rPr>
                <w:rFonts w:cs="Times New Roman"/>
                <w:color w:val="000000"/>
                <w:lang w:val="fr-CA"/>
              </w:rPr>
              <w:t>:</w:t>
            </w:r>
          </w:p>
          <w:p w14:paraId="698927DE" w14:textId="05FE665A" w:rsidR="004E4F2E" w:rsidRPr="001F745E" w:rsidRDefault="004E4F2E" w:rsidP="00B45373">
            <w:pPr>
              <w:numPr>
                <w:ilvl w:val="0"/>
                <w:numId w:val="36"/>
              </w:numPr>
              <w:spacing w:after="200" w:line="288" w:lineRule="auto"/>
              <w:rPr>
                <w:lang w:val="fr-CA"/>
              </w:rPr>
            </w:pPr>
            <w:r w:rsidRPr="001F745E">
              <w:rPr>
                <w:rFonts w:cs="Times New Roman"/>
                <w:color w:val="000000"/>
                <w:lang w:val="fr-CA"/>
              </w:rPr>
              <w:t xml:space="preserve">est une liste publique qui contient des descriptions des modifications réglementaires (initiatives réglementaires) </w:t>
            </w:r>
            <w:r w:rsidR="001D2FF3">
              <w:rPr>
                <w:rFonts w:cs="Times New Roman"/>
                <w:color w:val="000000"/>
                <w:lang w:val="fr-CA"/>
              </w:rPr>
              <w:t>prévues</w:t>
            </w:r>
            <w:r w:rsidR="00846C1A">
              <w:rPr>
                <w:rFonts w:cs="Times New Roman"/>
                <w:color w:val="000000"/>
                <w:lang w:val="fr-CA"/>
              </w:rPr>
              <w:t xml:space="preserve"> ou anticipées </w:t>
            </w:r>
            <w:r w:rsidRPr="001F745E">
              <w:rPr>
                <w:rFonts w:cs="Times New Roman"/>
                <w:color w:val="000000"/>
                <w:lang w:val="fr-CA"/>
              </w:rPr>
              <w:t xml:space="preserve">que le </w:t>
            </w:r>
            <w:r w:rsidRPr="001F745E">
              <w:rPr>
                <w:rFonts w:cs="Times New Roman"/>
                <w:b/>
                <w:color w:val="000000"/>
                <w:lang w:val="fr-CA"/>
              </w:rPr>
              <w:t>[nom du ministère]</w:t>
            </w:r>
            <w:r w:rsidRPr="001F745E">
              <w:rPr>
                <w:rFonts w:cs="Times New Roman"/>
                <w:color w:val="000000"/>
                <w:lang w:val="fr-CA"/>
              </w:rPr>
              <w:t xml:space="preserve"> a l’intention de proposer ou de mettre au point au cours d’une période de </w:t>
            </w:r>
            <w:r>
              <w:rPr>
                <w:rFonts w:cs="Times New Roman"/>
                <w:color w:val="000000"/>
                <w:lang w:val="fr-CA"/>
              </w:rPr>
              <w:t>2</w:t>
            </w:r>
            <w:r w:rsidRPr="001F745E">
              <w:rPr>
                <w:rFonts w:cs="Times New Roman"/>
                <w:color w:val="000000"/>
                <w:lang w:val="fr-CA"/>
              </w:rPr>
              <w:t> ans;</w:t>
            </w:r>
          </w:p>
          <w:p w14:paraId="4DCB5D91" w14:textId="77777777" w:rsidR="004E4F2E" w:rsidRPr="001F745E" w:rsidRDefault="004E4F2E" w:rsidP="00B45373">
            <w:pPr>
              <w:numPr>
                <w:ilvl w:val="0"/>
                <w:numId w:val="36"/>
              </w:numPr>
              <w:spacing w:after="200" w:line="288" w:lineRule="auto"/>
              <w:rPr>
                <w:lang w:val="fr-CA"/>
              </w:rPr>
            </w:pPr>
            <w:r w:rsidRPr="001F745E">
              <w:rPr>
                <w:rFonts w:cs="Times New Roman"/>
                <w:color w:val="000000"/>
                <w:lang w:val="fr-CA"/>
              </w:rPr>
              <w:t>peut inclure les initiatives réglementaires qui devraient être avancées à plus long terme et qui sont désignées comme étant à long terme.</w:t>
            </w:r>
            <w:r w:rsidRPr="001F745E">
              <w:rPr>
                <w:lang w:val="fr-CA"/>
              </w:rPr>
              <w:t xml:space="preserve"> </w:t>
            </w:r>
          </w:p>
          <w:p w14:paraId="0DD16F6D" w14:textId="555F31F9" w:rsidR="004E4F2E" w:rsidRDefault="004E4F2E" w:rsidP="00B45373">
            <w:pPr>
              <w:spacing w:after="200" w:line="288" w:lineRule="auto"/>
              <w:ind w:left="360"/>
              <w:rPr>
                <w:rFonts w:cs="Times New Roman"/>
                <w:color w:val="000000"/>
                <w:lang w:val="fr-CA"/>
              </w:rPr>
            </w:pPr>
            <w:r w:rsidRPr="008F1B54">
              <w:rPr>
                <w:rFonts w:cs="Times New Roman"/>
                <w:color w:val="000000"/>
                <w:lang w:val="fr-CA"/>
              </w:rPr>
              <w:t xml:space="preserve">Certaines des initiatives contenues dans ce plan peuvent être associées au plan pluriannuel du </w:t>
            </w:r>
            <w:r w:rsidRPr="008F1B54">
              <w:rPr>
                <w:rFonts w:cs="Times New Roman"/>
                <w:b/>
                <w:color w:val="000000"/>
                <w:lang w:val="fr-CA"/>
              </w:rPr>
              <w:t>[nom du ministère]</w:t>
            </w:r>
            <w:r w:rsidRPr="008F1B54">
              <w:rPr>
                <w:rFonts w:cs="Times New Roman"/>
                <w:color w:val="000000"/>
                <w:lang w:val="fr-CA"/>
              </w:rPr>
              <w:t xml:space="preserve"> prévoyant </w:t>
            </w:r>
            <w:r w:rsidRPr="00562413">
              <w:rPr>
                <w:rFonts w:cs="Times New Roman"/>
                <w:color w:val="000000"/>
                <w:lang w:val="fr-CA"/>
              </w:rPr>
              <w:t xml:space="preserve">l’examen de ses règlements </w:t>
            </w:r>
            <w:r w:rsidR="002A0D74" w:rsidRPr="00562413">
              <w:rPr>
                <w:rFonts w:cs="Times New Roman"/>
                <w:color w:val="000000"/>
                <w:lang w:val="fr-CA"/>
              </w:rPr>
              <w:t>existants</w:t>
            </w:r>
            <w:r w:rsidR="002A0D74" w:rsidRPr="008F1B54">
              <w:rPr>
                <w:rFonts w:cs="Times New Roman"/>
                <w:color w:val="000000"/>
                <w:lang w:val="fr-CA"/>
              </w:rPr>
              <w:t xml:space="preserve"> </w:t>
            </w:r>
            <w:r w:rsidRPr="008F1B54">
              <w:rPr>
                <w:rFonts w:cs="Times New Roman"/>
                <w:color w:val="000000"/>
                <w:lang w:val="fr-CA"/>
              </w:rPr>
              <w:t>(</w:t>
            </w:r>
            <w:r w:rsidRPr="00983766">
              <w:rPr>
                <w:rFonts w:cs="Times New Roman"/>
                <w:color w:val="000000"/>
                <w:u w:val="single"/>
                <w:lang w:val="fr-CA"/>
              </w:rPr>
              <w:t>plan d’</w:t>
            </w:r>
            <w:r w:rsidR="00D20A99" w:rsidRPr="00983766">
              <w:rPr>
                <w:rFonts w:cs="Times New Roman"/>
                <w:color w:val="000000"/>
                <w:u w:val="single"/>
                <w:lang w:val="fr-CA"/>
              </w:rPr>
              <w:t>examen</w:t>
            </w:r>
            <w:r w:rsidR="0007470A" w:rsidRPr="00983766">
              <w:rPr>
                <w:rFonts w:cs="Times New Roman"/>
                <w:color w:val="000000"/>
                <w:u w:val="single"/>
                <w:lang w:val="fr-CA"/>
              </w:rPr>
              <w:t xml:space="preserve"> </w:t>
            </w:r>
            <w:r w:rsidR="00C256CB" w:rsidRPr="00983766">
              <w:rPr>
                <w:rFonts w:cs="Times New Roman"/>
                <w:color w:val="000000"/>
                <w:u w:val="single"/>
                <w:lang w:val="fr-CA"/>
              </w:rPr>
              <w:t xml:space="preserve">de l’inventaire </w:t>
            </w:r>
            <w:r w:rsidR="00D20A99" w:rsidRPr="00983766">
              <w:rPr>
                <w:rFonts w:cs="Times New Roman"/>
                <w:color w:val="000000"/>
                <w:u w:val="single"/>
                <w:lang w:val="fr-CA"/>
              </w:rPr>
              <w:t>des règlements</w:t>
            </w:r>
            <w:r w:rsidRPr="008F1B54">
              <w:rPr>
                <w:rFonts w:cs="Times New Roman"/>
                <w:color w:val="000000"/>
                <w:lang w:val="fr-CA"/>
              </w:rPr>
              <w:t xml:space="preserve">) </w:t>
            </w:r>
            <w:r w:rsidRPr="008F1B54">
              <w:rPr>
                <w:rFonts w:cs="Times New Roman"/>
                <w:b/>
                <w:color w:val="000000"/>
                <w:lang w:val="fr-CA"/>
              </w:rPr>
              <w:t xml:space="preserve">[hyperlien vers </w:t>
            </w:r>
            <w:r w:rsidRPr="003C2A01">
              <w:rPr>
                <w:rFonts w:cs="Times New Roman"/>
                <w:b/>
                <w:color w:val="000000"/>
                <w:lang w:val="fr-CA"/>
              </w:rPr>
              <w:t>le plan</w:t>
            </w:r>
            <w:r w:rsidRPr="008F1B54">
              <w:rPr>
                <w:rFonts w:cs="Times New Roman"/>
                <w:b/>
                <w:color w:val="000000"/>
                <w:lang w:val="fr-CA"/>
              </w:rPr>
              <w:t xml:space="preserve"> d’</w:t>
            </w:r>
            <w:r w:rsidR="00D20A99">
              <w:rPr>
                <w:rFonts w:cs="Times New Roman"/>
                <w:b/>
                <w:color w:val="000000"/>
                <w:lang w:val="fr-CA"/>
              </w:rPr>
              <w:t>examen</w:t>
            </w:r>
            <w:r w:rsidR="0007470A">
              <w:rPr>
                <w:rFonts w:cs="Times New Roman"/>
                <w:b/>
                <w:color w:val="000000"/>
                <w:lang w:val="fr-CA"/>
              </w:rPr>
              <w:t xml:space="preserve"> de l’inventaire</w:t>
            </w:r>
            <w:r w:rsidRPr="008F1B54">
              <w:rPr>
                <w:rFonts w:cs="Times New Roman"/>
                <w:b/>
                <w:color w:val="000000"/>
                <w:lang w:val="fr-CA"/>
              </w:rPr>
              <w:t>]</w:t>
            </w:r>
            <w:r w:rsidRPr="008F1B54">
              <w:rPr>
                <w:rFonts w:cs="Times New Roman"/>
                <w:color w:val="000000"/>
                <w:lang w:val="fr-CA"/>
              </w:rPr>
              <w:t>.</w:t>
            </w:r>
          </w:p>
          <w:p w14:paraId="36AC63B8" w14:textId="34210B81" w:rsidR="004E4F2E" w:rsidRPr="00B5364F" w:rsidRDefault="004E4F2E" w:rsidP="00B45373">
            <w:pPr>
              <w:spacing w:after="200" w:line="288" w:lineRule="auto"/>
              <w:ind w:left="360"/>
              <w:rPr>
                <w:lang w:val="fr-CA"/>
              </w:rPr>
            </w:pPr>
            <w:r>
              <w:rPr>
                <w:b/>
                <w:lang w:val="fr-CA"/>
              </w:rPr>
              <w:t>[</w:t>
            </w:r>
            <w:r w:rsidRPr="00B5364F">
              <w:rPr>
                <w:b/>
                <w:lang w:val="fr-CA"/>
              </w:rPr>
              <w:t xml:space="preserve">Si le ministère possède une </w:t>
            </w:r>
            <w:r w:rsidR="00456EE1">
              <w:rPr>
                <w:b/>
                <w:lang w:val="fr-CA"/>
              </w:rPr>
              <w:t xml:space="preserve">feuille de route sectorielle </w:t>
            </w:r>
            <w:r w:rsidR="00945D0F">
              <w:rPr>
                <w:b/>
                <w:lang w:val="fr-CA"/>
              </w:rPr>
              <w:t>pour</w:t>
            </w:r>
            <w:r w:rsidR="00456EE1">
              <w:rPr>
                <w:b/>
                <w:lang w:val="fr-CA"/>
              </w:rPr>
              <w:t xml:space="preserve"> l’</w:t>
            </w:r>
            <w:r w:rsidR="00B82801">
              <w:rPr>
                <w:b/>
                <w:lang w:val="fr-CA"/>
              </w:rPr>
              <w:t>examen ciblé de la réglementation</w:t>
            </w:r>
            <w:r w:rsidRPr="00B5364F">
              <w:rPr>
                <w:b/>
                <w:lang w:val="fr-CA"/>
              </w:rPr>
              <w:t xml:space="preserve">, ajouter le </w:t>
            </w:r>
            <w:r w:rsidR="001D2FF3">
              <w:rPr>
                <w:b/>
                <w:lang w:val="fr-CA"/>
              </w:rPr>
              <w:t>texte</w:t>
            </w:r>
            <w:r w:rsidR="001D2FF3" w:rsidRPr="00B5364F">
              <w:rPr>
                <w:b/>
                <w:lang w:val="fr-CA"/>
              </w:rPr>
              <w:t xml:space="preserve"> </w:t>
            </w:r>
            <w:r w:rsidRPr="00B5364F">
              <w:rPr>
                <w:b/>
                <w:lang w:val="fr-CA"/>
              </w:rPr>
              <w:t>suivant :</w:t>
            </w:r>
          </w:p>
          <w:p w14:paraId="0E7A4963" w14:textId="419573B1" w:rsidR="004E4F2E" w:rsidRPr="00B5364F" w:rsidRDefault="004E4F2E" w:rsidP="00B45373">
            <w:pPr>
              <w:spacing w:after="200" w:line="288" w:lineRule="auto"/>
              <w:ind w:left="360"/>
              <w:rPr>
                <w:b/>
                <w:lang w:val="fr-CA"/>
              </w:rPr>
            </w:pPr>
            <w:r>
              <w:rPr>
                <w:lang w:val="fr-CA"/>
              </w:rPr>
              <w:t xml:space="preserve">Le présent plan prospectif de la réglementation comprend également des initiatives figurant dans la </w:t>
            </w:r>
            <w:r>
              <w:rPr>
                <w:b/>
                <w:lang w:val="fr-CA"/>
              </w:rPr>
              <w:t xml:space="preserve">[titre de la </w:t>
            </w:r>
            <w:r w:rsidR="00456EE1">
              <w:rPr>
                <w:b/>
                <w:lang w:val="fr-CA"/>
              </w:rPr>
              <w:t xml:space="preserve">feuille de route sectorielle </w:t>
            </w:r>
            <w:r w:rsidR="00945D0F">
              <w:rPr>
                <w:b/>
                <w:lang w:val="fr-CA"/>
              </w:rPr>
              <w:t>pour</w:t>
            </w:r>
            <w:r w:rsidR="00456EE1">
              <w:rPr>
                <w:b/>
                <w:lang w:val="fr-CA"/>
              </w:rPr>
              <w:t xml:space="preserve"> l’</w:t>
            </w:r>
            <w:r w:rsidR="00B82801">
              <w:rPr>
                <w:b/>
                <w:lang w:val="fr-CA"/>
              </w:rPr>
              <w:t>examen ciblé de la réglementation</w:t>
            </w:r>
            <w:r>
              <w:rPr>
                <w:b/>
                <w:lang w:val="fr-CA"/>
              </w:rPr>
              <w:t>]</w:t>
            </w:r>
            <w:r>
              <w:rPr>
                <w:lang w:val="fr-CA"/>
              </w:rPr>
              <w:t xml:space="preserve">. Consultez </w:t>
            </w:r>
            <w:r w:rsidRPr="001D5379">
              <w:rPr>
                <w:u w:val="single"/>
                <w:lang w:val="fr-CA"/>
              </w:rPr>
              <w:t>la feuille de route sectorielle</w:t>
            </w:r>
            <w:r w:rsidRPr="001D5379">
              <w:rPr>
                <w:lang w:val="fr-CA"/>
              </w:rPr>
              <w:t xml:space="preserve"> pour plus de détails </w:t>
            </w:r>
            <w:r>
              <w:rPr>
                <w:b/>
                <w:lang w:val="fr-CA"/>
              </w:rPr>
              <w:t>[</w:t>
            </w:r>
            <w:r w:rsidR="002A0D74">
              <w:rPr>
                <w:b/>
                <w:lang w:val="fr-CA"/>
              </w:rPr>
              <w:t>h</w:t>
            </w:r>
            <w:r>
              <w:rPr>
                <w:b/>
                <w:lang w:val="fr-CA"/>
              </w:rPr>
              <w:t>yperlien vers la page Web de l’</w:t>
            </w:r>
            <w:r w:rsidR="00B82801">
              <w:rPr>
                <w:b/>
                <w:lang w:val="fr-CA"/>
              </w:rPr>
              <w:t>examen ciblé de la réglementation</w:t>
            </w:r>
            <w:r>
              <w:rPr>
                <w:b/>
                <w:lang w:val="fr-CA"/>
              </w:rPr>
              <w:t xml:space="preserve"> du ministère]</w:t>
            </w:r>
            <w:r w:rsidR="002A0D74" w:rsidRPr="00267009">
              <w:rPr>
                <w:lang w:val="fr-CA"/>
              </w:rPr>
              <w:t>.</w:t>
            </w:r>
            <w:r w:rsidR="002A0D74" w:rsidRPr="00267009">
              <w:rPr>
                <w:b/>
                <w:lang w:val="fr-CA"/>
              </w:rPr>
              <w:t>]</w:t>
            </w:r>
          </w:p>
          <w:p w14:paraId="045E0FA5" w14:textId="77777777" w:rsidR="004E4F2E" w:rsidRPr="00007BDD" w:rsidRDefault="004E4F2E" w:rsidP="00B45373">
            <w:pPr>
              <w:spacing w:after="200" w:line="288" w:lineRule="auto"/>
              <w:rPr>
                <w:lang w:val="fr-CA"/>
              </w:rPr>
            </w:pPr>
          </w:p>
          <w:p w14:paraId="278AD4A8" w14:textId="77777777" w:rsidR="004E4F2E" w:rsidRPr="00007BDD" w:rsidRDefault="004E4F2E" w:rsidP="00B45373">
            <w:pPr>
              <w:spacing w:after="200" w:line="288" w:lineRule="auto"/>
              <w:rPr>
                <w:lang w:val="fr-CA"/>
              </w:rPr>
            </w:pPr>
            <w:r w:rsidRPr="00007BDD">
              <w:rPr>
                <w:rFonts w:cs="Times New Roman"/>
                <w:color w:val="000000"/>
                <w:lang w:val="fr-CA"/>
              </w:rPr>
              <w:t xml:space="preserve">Les plans prospectifs de </w:t>
            </w:r>
            <w:r>
              <w:rPr>
                <w:rFonts w:cs="Times New Roman"/>
                <w:color w:val="000000"/>
                <w:lang w:val="fr-CA"/>
              </w:rPr>
              <w:t xml:space="preserve">la </w:t>
            </w:r>
            <w:r w:rsidRPr="00007BDD">
              <w:rPr>
                <w:rFonts w:cs="Times New Roman"/>
                <w:color w:val="000000"/>
                <w:lang w:val="fr-CA"/>
              </w:rPr>
              <w:t>réglementation visent à aider les Canadiens, y compris les entreprises, les Autochtones et les partenaires commerciaux, à planifier ce qui suit :</w:t>
            </w:r>
            <w:r w:rsidRPr="00007BDD">
              <w:rPr>
                <w:lang w:val="fr-CA"/>
              </w:rPr>
              <w:t xml:space="preserve"> </w:t>
            </w:r>
          </w:p>
          <w:p w14:paraId="140CEEDA" w14:textId="77777777" w:rsidR="004E4F2E" w:rsidRPr="001F745E" w:rsidRDefault="004E4F2E" w:rsidP="00B45373">
            <w:pPr>
              <w:numPr>
                <w:ilvl w:val="0"/>
                <w:numId w:val="37"/>
              </w:numPr>
              <w:spacing w:after="200" w:line="288" w:lineRule="auto"/>
              <w:rPr>
                <w:lang w:val="fr-CA"/>
              </w:rPr>
            </w:pPr>
            <w:r>
              <w:rPr>
                <w:rFonts w:cs="Times New Roman"/>
                <w:color w:val="000000"/>
                <w:lang w:val="fr-CA"/>
              </w:rPr>
              <w:t>la possibilité</w:t>
            </w:r>
            <w:r w:rsidRPr="001F745E">
              <w:rPr>
                <w:rFonts w:cs="Times New Roman"/>
                <w:color w:val="000000"/>
                <w:lang w:val="fr-CA"/>
              </w:rPr>
              <w:t xml:space="preserve"> de fournir une rétroaction </w:t>
            </w:r>
            <w:r>
              <w:rPr>
                <w:rFonts w:cs="Times New Roman"/>
                <w:color w:val="000000"/>
                <w:lang w:val="fr-CA"/>
              </w:rPr>
              <w:t>au cours de</w:t>
            </w:r>
            <w:r w:rsidRPr="001F745E">
              <w:rPr>
                <w:rFonts w:cs="Times New Roman"/>
                <w:color w:val="000000"/>
                <w:lang w:val="fr-CA"/>
              </w:rPr>
              <w:t xml:space="preserve"> l’élaboration de la réglementation;</w:t>
            </w:r>
            <w:r w:rsidRPr="001F745E">
              <w:rPr>
                <w:lang w:val="fr-CA"/>
              </w:rPr>
              <w:t xml:space="preserve"> </w:t>
            </w:r>
          </w:p>
          <w:p w14:paraId="4F33CF0D" w14:textId="77777777" w:rsidR="004E4F2E" w:rsidRPr="001F745E" w:rsidRDefault="004E4F2E" w:rsidP="00B45373">
            <w:pPr>
              <w:numPr>
                <w:ilvl w:val="0"/>
                <w:numId w:val="37"/>
              </w:numPr>
              <w:spacing w:after="200" w:line="288" w:lineRule="auto"/>
              <w:rPr>
                <w:lang w:val="fr-CA"/>
              </w:rPr>
            </w:pPr>
            <w:r>
              <w:rPr>
                <w:rFonts w:cs="Times New Roman"/>
                <w:color w:val="000000"/>
                <w:lang w:val="fr-CA"/>
              </w:rPr>
              <w:t xml:space="preserve">les </w:t>
            </w:r>
            <w:r w:rsidRPr="001F745E">
              <w:rPr>
                <w:rFonts w:cs="Times New Roman"/>
                <w:color w:val="000000"/>
                <w:lang w:val="fr-CA"/>
              </w:rPr>
              <w:t>modifications réglementaires à venir.</w:t>
            </w:r>
            <w:r w:rsidRPr="001F745E">
              <w:rPr>
                <w:lang w:val="fr-CA"/>
              </w:rPr>
              <w:t xml:space="preserve"> </w:t>
            </w:r>
          </w:p>
          <w:p w14:paraId="119B05DC" w14:textId="77777777" w:rsidR="004E4F2E" w:rsidRPr="00007BDD" w:rsidRDefault="004E4F2E" w:rsidP="00B45373">
            <w:pPr>
              <w:spacing w:after="200" w:line="288" w:lineRule="auto"/>
              <w:rPr>
                <w:b/>
                <w:lang w:val="fr-CA"/>
              </w:rPr>
            </w:pPr>
          </w:p>
          <w:p w14:paraId="033C7E20" w14:textId="77777777" w:rsidR="004E4F2E" w:rsidRPr="00007BDD" w:rsidRDefault="004E4F2E" w:rsidP="00B45373">
            <w:pPr>
              <w:spacing w:after="200" w:line="288" w:lineRule="auto"/>
              <w:rPr>
                <w:lang w:val="fr-CA"/>
              </w:rPr>
            </w:pPr>
            <w:r w:rsidRPr="00007BDD">
              <w:rPr>
                <w:rFonts w:cs="Times New Roman"/>
                <w:color w:val="000000"/>
                <w:lang w:val="fr-CA"/>
              </w:rPr>
              <w:t xml:space="preserve">Le plan prospectif de </w:t>
            </w:r>
            <w:r>
              <w:rPr>
                <w:rFonts w:cs="Times New Roman"/>
                <w:color w:val="000000"/>
                <w:lang w:val="fr-CA"/>
              </w:rPr>
              <w:t xml:space="preserve">la </w:t>
            </w:r>
            <w:r w:rsidRPr="00007BDD">
              <w:rPr>
                <w:rFonts w:cs="Times New Roman"/>
                <w:color w:val="000000"/>
                <w:lang w:val="fr-CA"/>
              </w:rPr>
              <w:t>réglementation décrit brièvement chaque initiative réglementaire</w:t>
            </w:r>
            <w:r>
              <w:rPr>
                <w:rFonts w:cs="Times New Roman"/>
                <w:color w:val="000000"/>
                <w:lang w:val="fr-CA"/>
              </w:rPr>
              <w:t>,</w:t>
            </w:r>
            <w:r w:rsidRPr="00007BDD">
              <w:rPr>
                <w:rFonts w:cs="Times New Roman"/>
                <w:color w:val="000000"/>
                <w:lang w:val="fr-CA"/>
              </w:rPr>
              <w:t xml:space="preserve"> et </w:t>
            </w:r>
            <w:r>
              <w:rPr>
                <w:rFonts w:cs="Times New Roman"/>
                <w:color w:val="000000"/>
                <w:lang w:val="fr-CA"/>
              </w:rPr>
              <w:t xml:space="preserve">il </w:t>
            </w:r>
            <w:r w:rsidRPr="00007BDD">
              <w:rPr>
                <w:rFonts w:cs="Times New Roman"/>
                <w:color w:val="000000"/>
                <w:lang w:val="fr-CA"/>
              </w:rPr>
              <w:t xml:space="preserve">comprend </w:t>
            </w:r>
            <w:r>
              <w:rPr>
                <w:rFonts w:cs="Times New Roman"/>
                <w:color w:val="000000"/>
                <w:lang w:val="fr-CA"/>
              </w:rPr>
              <w:t>d</w:t>
            </w:r>
            <w:r w:rsidRPr="00007BDD">
              <w:rPr>
                <w:rFonts w:cs="Times New Roman"/>
                <w:color w:val="000000"/>
                <w:lang w:val="fr-CA"/>
              </w:rPr>
              <w:t>es renseignements</w:t>
            </w:r>
            <w:r>
              <w:rPr>
                <w:rFonts w:cs="Times New Roman"/>
                <w:color w:val="000000"/>
                <w:lang w:val="fr-CA"/>
              </w:rPr>
              <w:t xml:space="preserve"> tels que</w:t>
            </w:r>
            <w:r w:rsidRPr="00007BDD">
              <w:rPr>
                <w:rFonts w:cs="Times New Roman"/>
                <w:color w:val="000000"/>
                <w:lang w:val="fr-CA"/>
              </w:rPr>
              <w:t> :</w:t>
            </w:r>
          </w:p>
          <w:p w14:paraId="42BF43C1" w14:textId="77777777" w:rsidR="004E4F2E" w:rsidRPr="001F745E" w:rsidRDefault="004E4F2E" w:rsidP="00B45373">
            <w:pPr>
              <w:numPr>
                <w:ilvl w:val="0"/>
                <w:numId w:val="38"/>
              </w:numPr>
              <w:spacing w:after="200" w:line="288" w:lineRule="auto"/>
              <w:rPr>
                <w:lang w:val="fr-CA"/>
              </w:rPr>
            </w:pPr>
            <w:r>
              <w:rPr>
                <w:rFonts w:cs="Times New Roman"/>
                <w:color w:val="000000"/>
                <w:lang w:val="fr-CA"/>
              </w:rPr>
              <w:t>les personnes susceptibles</w:t>
            </w:r>
            <w:r w:rsidRPr="001F745E">
              <w:rPr>
                <w:rFonts w:cs="Times New Roman"/>
                <w:color w:val="000000"/>
                <w:lang w:val="fr-CA"/>
              </w:rPr>
              <w:t xml:space="preserve"> </w:t>
            </w:r>
            <w:r>
              <w:rPr>
                <w:rFonts w:cs="Times New Roman"/>
                <w:color w:val="000000"/>
                <w:lang w:val="fr-CA"/>
              </w:rPr>
              <w:t>d’</w:t>
            </w:r>
            <w:r w:rsidRPr="001F745E">
              <w:rPr>
                <w:rFonts w:cs="Times New Roman"/>
                <w:color w:val="000000"/>
                <w:lang w:val="fr-CA"/>
              </w:rPr>
              <w:t>être touché</w:t>
            </w:r>
            <w:r>
              <w:rPr>
                <w:rFonts w:cs="Times New Roman"/>
                <w:color w:val="000000"/>
                <w:lang w:val="fr-CA"/>
              </w:rPr>
              <w:t>es</w:t>
            </w:r>
            <w:r w:rsidRPr="001F745E">
              <w:rPr>
                <w:rFonts w:cs="Times New Roman"/>
                <w:color w:val="000000"/>
                <w:lang w:val="fr-CA"/>
              </w:rPr>
              <w:t xml:space="preserve"> par une initiative réglementaire;</w:t>
            </w:r>
          </w:p>
          <w:p w14:paraId="3E970A73" w14:textId="1D842C03" w:rsidR="004E4F2E" w:rsidRPr="001F745E" w:rsidRDefault="004E4F2E" w:rsidP="00B45373">
            <w:pPr>
              <w:numPr>
                <w:ilvl w:val="0"/>
                <w:numId w:val="38"/>
              </w:numPr>
              <w:spacing w:after="200" w:line="288" w:lineRule="auto"/>
              <w:rPr>
                <w:lang w:val="fr-CA"/>
              </w:rPr>
            </w:pPr>
            <w:r>
              <w:rPr>
                <w:rFonts w:cs="Times New Roman"/>
                <w:color w:val="000000"/>
                <w:lang w:val="fr-CA"/>
              </w:rPr>
              <w:t xml:space="preserve">les </w:t>
            </w:r>
            <w:r w:rsidRPr="001F745E">
              <w:rPr>
                <w:rFonts w:cs="Times New Roman"/>
                <w:color w:val="000000"/>
                <w:lang w:val="fr-CA"/>
              </w:rPr>
              <w:t>efforts de coopération</w:t>
            </w:r>
            <w:r w:rsidR="002A0D74" w:rsidRPr="001F745E">
              <w:rPr>
                <w:rFonts w:cs="Times New Roman"/>
                <w:color w:val="000000"/>
                <w:lang w:val="fr-CA"/>
              </w:rPr>
              <w:t xml:space="preserve"> </w:t>
            </w:r>
            <w:r w:rsidR="00B82801">
              <w:rPr>
                <w:rFonts w:cs="Times New Roman"/>
                <w:color w:val="000000"/>
                <w:lang w:val="fr-CA"/>
              </w:rPr>
              <w:t>déployés</w:t>
            </w:r>
            <w:r w:rsidR="00B82801" w:rsidRPr="001F745E">
              <w:rPr>
                <w:rFonts w:cs="Times New Roman"/>
                <w:color w:val="000000"/>
                <w:lang w:val="fr-CA"/>
              </w:rPr>
              <w:t xml:space="preserve"> </w:t>
            </w:r>
            <w:r w:rsidR="002A0D74" w:rsidRPr="001F745E">
              <w:rPr>
                <w:rFonts w:cs="Times New Roman"/>
                <w:color w:val="000000"/>
                <w:lang w:val="fr-CA"/>
              </w:rPr>
              <w:t xml:space="preserve">ou prévus </w:t>
            </w:r>
            <w:r w:rsidRPr="001F745E">
              <w:rPr>
                <w:rFonts w:cs="Times New Roman"/>
                <w:color w:val="000000"/>
                <w:lang w:val="fr-CA"/>
              </w:rPr>
              <w:t>en matière de réglementation;</w:t>
            </w:r>
          </w:p>
          <w:p w14:paraId="4378A542" w14:textId="77777777" w:rsidR="004E4F2E" w:rsidRPr="001F745E" w:rsidRDefault="004E4F2E" w:rsidP="00B45373">
            <w:pPr>
              <w:numPr>
                <w:ilvl w:val="0"/>
                <w:numId w:val="38"/>
              </w:numPr>
              <w:spacing w:after="200" w:line="288" w:lineRule="auto"/>
              <w:rPr>
                <w:lang w:val="fr-CA"/>
              </w:rPr>
            </w:pPr>
            <w:r>
              <w:rPr>
                <w:rFonts w:cs="Times New Roman"/>
                <w:color w:val="000000"/>
                <w:lang w:val="fr-CA"/>
              </w:rPr>
              <w:t xml:space="preserve">les </w:t>
            </w:r>
            <w:r w:rsidRPr="001F745E">
              <w:rPr>
                <w:rFonts w:cs="Times New Roman"/>
                <w:color w:val="000000"/>
                <w:lang w:val="fr-CA"/>
              </w:rPr>
              <w:t>possibilités de consultation</w:t>
            </w:r>
            <w:r>
              <w:rPr>
                <w:rFonts w:cs="Times New Roman"/>
                <w:color w:val="000000"/>
                <w:lang w:val="fr-CA"/>
              </w:rPr>
              <w:t xml:space="preserve"> publique</w:t>
            </w:r>
            <w:r w:rsidRPr="001F745E">
              <w:rPr>
                <w:rFonts w:cs="Times New Roman"/>
                <w:color w:val="000000"/>
                <w:lang w:val="fr-CA"/>
              </w:rPr>
              <w:t>;</w:t>
            </w:r>
          </w:p>
          <w:p w14:paraId="0668B9C2" w14:textId="77777777" w:rsidR="004E4F2E" w:rsidRPr="001F745E" w:rsidRDefault="004E4F2E" w:rsidP="00B45373">
            <w:pPr>
              <w:numPr>
                <w:ilvl w:val="0"/>
                <w:numId w:val="38"/>
              </w:numPr>
              <w:spacing w:after="200" w:line="288" w:lineRule="auto"/>
              <w:rPr>
                <w:lang w:val="fr-CA"/>
              </w:rPr>
            </w:pPr>
            <w:r>
              <w:rPr>
                <w:rFonts w:cs="Times New Roman"/>
                <w:color w:val="000000"/>
                <w:lang w:val="fr-CA"/>
              </w:rPr>
              <w:t>les hyper</w:t>
            </w:r>
            <w:r w:rsidRPr="001F745E">
              <w:rPr>
                <w:rFonts w:cs="Times New Roman"/>
                <w:color w:val="000000"/>
                <w:lang w:val="fr-CA"/>
              </w:rPr>
              <w:t>liens vers des renseignements ou des analyses connexes;</w:t>
            </w:r>
          </w:p>
          <w:p w14:paraId="7AAB06B6" w14:textId="77777777" w:rsidR="004E4F2E" w:rsidRPr="001F745E" w:rsidRDefault="004E4F2E" w:rsidP="00B45373">
            <w:pPr>
              <w:numPr>
                <w:ilvl w:val="0"/>
                <w:numId w:val="38"/>
              </w:numPr>
              <w:spacing w:after="200" w:line="288" w:lineRule="auto"/>
              <w:rPr>
                <w:lang w:val="fr-CA"/>
              </w:rPr>
            </w:pPr>
            <w:r w:rsidRPr="001F745E">
              <w:rPr>
                <w:rFonts w:cs="Times New Roman"/>
                <w:color w:val="000000"/>
                <w:lang w:val="fr-CA"/>
              </w:rPr>
              <w:t xml:space="preserve">les coordonnées du </w:t>
            </w:r>
            <w:r w:rsidRPr="001F745E">
              <w:rPr>
                <w:rFonts w:cs="Times New Roman"/>
                <w:b/>
                <w:color w:val="000000"/>
                <w:lang w:val="fr-CA"/>
              </w:rPr>
              <w:t>[nom du ministère]</w:t>
            </w:r>
            <w:r w:rsidRPr="001F745E">
              <w:rPr>
                <w:rFonts w:cs="Times New Roman"/>
                <w:color w:val="000000"/>
                <w:lang w:val="fr-CA"/>
              </w:rPr>
              <w:t>.</w:t>
            </w:r>
            <w:r w:rsidRPr="001F745E">
              <w:rPr>
                <w:lang w:val="fr-CA"/>
              </w:rPr>
              <w:t xml:space="preserve"> </w:t>
            </w:r>
          </w:p>
          <w:p w14:paraId="0E2D8003" w14:textId="77777777" w:rsidR="004E4F2E" w:rsidRPr="00007BDD" w:rsidRDefault="004E4F2E" w:rsidP="00B45373">
            <w:pPr>
              <w:spacing w:after="200" w:line="288" w:lineRule="auto"/>
              <w:rPr>
                <w:lang w:val="fr-CA"/>
              </w:rPr>
            </w:pPr>
          </w:p>
          <w:p w14:paraId="0294AB5D" w14:textId="77777777" w:rsidR="004E4F2E" w:rsidRPr="00593531" w:rsidRDefault="004E4F2E" w:rsidP="00B45373">
            <w:pPr>
              <w:spacing w:after="200" w:line="288" w:lineRule="auto"/>
              <w:rPr>
                <w:rFonts w:cs="Times New Roman"/>
                <w:color w:val="000000"/>
                <w:lang w:val="fr-CA"/>
              </w:rPr>
            </w:pPr>
            <w:r w:rsidRPr="001F745E">
              <w:rPr>
                <w:rFonts w:cs="Times New Roman"/>
                <w:color w:val="000000"/>
                <w:lang w:val="fr-CA"/>
              </w:rPr>
              <w:t xml:space="preserve">Le plan prospectif de la réglementation sera mis à jour au fil </w:t>
            </w:r>
            <w:r>
              <w:rPr>
                <w:rFonts w:cs="Times New Roman"/>
                <w:color w:val="000000"/>
                <w:lang w:val="fr-CA"/>
              </w:rPr>
              <w:t>d</w:t>
            </w:r>
            <w:r w:rsidRPr="001F745E">
              <w:rPr>
                <w:rFonts w:cs="Times New Roman"/>
                <w:color w:val="000000"/>
                <w:lang w:val="fr-CA"/>
              </w:rPr>
              <w:t>u temps pour tenir compte, par exemple</w:t>
            </w:r>
            <w:r>
              <w:rPr>
                <w:rFonts w:cs="Times New Roman"/>
                <w:color w:val="000000"/>
                <w:lang w:val="fr-CA"/>
              </w:rPr>
              <w:t>, des éléments suivants</w:t>
            </w:r>
            <w:r w:rsidRPr="001F745E">
              <w:rPr>
                <w:rFonts w:cs="Times New Roman"/>
                <w:color w:val="000000"/>
                <w:lang w:val="fr-CA"/>
              </w:rPr>
              <w:t> :</w:t>
            </w:r>
          </w:p>
          <w:p w14:paraId="1C7ED213" w14:textId="77777777" w:rsidR="004E4F2E" w:rsidRPr="001F745E" w:rsidRDefault="004E4F2E" w:rsidP="00B45373">
            <w:pPr>
              <w:numPr>
                <w:ilvl w:val="0"/>
                <w:numId w:val="39"/>
              </w:numPr>
              <w:spacing w:after="200" w:line="288" w:lineRule="auto"/>
              <w:rPr>
                <w:lang w:val="fr-CA"/>
              </w:rPr>
            </w:pPr>
            <w:r>
              <w:rPr>
                <w:rFonts w:cs="Times New Roman"/>
                <w:color w:val="000000"/>
                <w:lang w:val="fr-CA"/>
              </w:rPr>
              <w:t xml:space="preserve">les </w:t>
            </w:r>
            <w:r w:rsidRPr="001F745E">
              <w:rPr>
                <w:rFonts w:cs="Times New Roman"/>
                <w:color w:val="000000"/>
                <w:lang w:val="fr-CA"/>
              </w:rPr>
              <w:t xml:space="preserve">progrès dans </w:t>
            </w:r>
            <w:r w:rsidRPr="002D0E2B">
              <w:rPr>
                <w:rFonts w:cs="Times New Roman"/>
                <w:color w:val="000000"/>
                <w:lang w:val="fr-CA"/>
              </w:rPr>
              <w:t>l’élaboration</w:t>
            </w:r>
            <w:r w:rsidRPr="001F745E">
              <w:rPr>
                <w:rFonts w:cs="Times New Roman"/>
                <w:color w:val="000000"/>
                <w:lang w:val="fr-CA"/>
              </w:rPr>
              <w:t xml:space="preserve"> des règlements;</w:t>
            </w:r>
          </w:p>
          <w:p w14:paraId="484DDABA" w14:textId="77777777" w:rsidR="004E4F2E" w:rsidRPr="00007BDD" w:rsidRDefault="004E4F2E" w:rsidP="00B45373">
            <w:pPr>
              <w:numPr>
                <w:ilvl w:val="0"/>
                <w:numId w:val="39"/>
              </w:numPr>
              <w:spacing w:after="200" w:line="288" w:lineRule="auto"/>
              <w:rPr>
                <w:lang w:val="fr-CA"/>
              </w:rPr>
            </w:pPr>
            <w:r>
              <w:rPr>
                <w:rFonts w:cs="Times New Roman"/>
                <w:color w:val="000000"/>
                <w:lang w:val="fr-CA"/>
              </w:rPr>
              <w:t xml:space="preserve">les </w:t>
            </w:r>
            <w:r w:rsidRPr="00007BDD">
              <w:rPr>
                <w:rFonts w:cs="Times New Roman"/>
                <w:color w:val="000000"/>
                <w:lang w:val="fr-CA"/>
              </w:rPr>
              <w:t xml:space="preserve">modifications apportées aux priorités réglementaires du </w:t>
            </w:r>
            <w:r w:rsidRPr="00007BDD">
              <w:rPr>
                <w:rFonts w:cs="Times New Roman"/>
                <w:b/>
                <w:color w:val="000000"/>
                <w:lang w:val="fr-CA"/>
              </w:rPr>
              <w:t>[nom du ministère]</w:t>
            </w:r>
            <w:r w:rsidRPr="00007BDD">
              <w:rPr>
                <w:rFonts w:cs="Times New Roman"/>
                <w:color w:val="000000"/>
                <w:lang w:val="fr-CA"/>
              </w:rPr>
              <w:t xml:space="preserve"> ou à son environnement opérationnel.</w:t>
            </w:r>
          </w:p>
          <w:p w14:paraId="6DCCE869" w14:textId="77777777" w:rsidR="004E4F2E" w:rsidRPr="00007BDD" w:rsidRDefault="004E4F2E" w:rsidP="00B45373">
            <w:pPr>
              <w:spacing w:after="200" w:line="288" w:lineRule="auto"/>
              <w:rPr>
                <w:lang w:val="fr-CA"/>
              </w:rPr>
            </w:pPr>
          </w:p>
          <w:p w14:paraId="68FCF1FD" w14:textId="0E497934" w:rsidR="004E4F2E" w:rsidRPr="00B7617B" w:rsidRDefault="004E4F2E" w:rsidP="00B45373">
            <w:pPr>
              <w:spacing w:after="200" w:line="288" w:lineRule="auto"/>
              <w:rPr>
                <w:rFonts w:cs="Times New Roman"/>
                <w:color w:val="000000"/>
                <w:lang w:val="fr-CA"/>
              </w:rPr>
            </w:pPr>
            <w:r w:rsidRPr="00B7617B">
              <w:rPr>
                <w:rFonts w:cs="Times New Roman"/>
                <w:color w:val="000000"/>
                <w:lang w:val="fr-CA"/>
              </w:rPr>
              <w:t>Consultez</w:t>
            </w:r>
            <w:r w:rsidRPr="003B7073">
              <w:rPr>
                <w:rFonts w:cs="Times New Roman"/>
                <w:color w:val="000000"/>
                <w:lang w:val="fr-CA"/>
              </w:rPr>
              <w:t xml:space="preserve"> la</w:t>
            </w:r>
            <w:r w:rsidRPr="00FA3931">
              <w:rPr>
                <w:rFonts w:cs="Times New Roman"/>
                <w:color w:val="000000"/>
                <w:u w:val="single"/>
                <w:lang w:val="fr-CA"/>
              </w:rPr>
              <w:t xml:space="preserve"> page Web consacrée aux lois et aux règlements</w:t>
            </w:r>
            <w:r>
              <w:rPr>
                <w:rFonts w:cs="Times New Roman"/>
                <w:color w:val="000000"/>
                <w:lang w:val="fr-CA"/>
              </w:rPr>
              <w:t xml:space="preserve"> </w:t>
            </w:r>
            <w:r w:rsidRPr="00007BDD">
              <w:rPr>
                <w:rFonts w:cs="Times New Roman"/>
                <w:b/>
                <w:color w:val="000000"/>
                <w:lang w:val="fr-CA"/>
              </w:rPr>
              <w:t>[</w:t>
            </w:r>
            <w:r>
              <w:rPr>
                <w:rFonts w:cs="Times New Roman"/>
                <w:b/>
                <w:color w:val="000000"/>
                <w:lang w:val="fr-CA"/>
              </w:rPr>
              <w:t>hyperlien vers la page Web du ministère</w:t>
            </w:r>
            <w:r w:rsidRPr="00007BDD">
              <w:rPr>
                <w:rFonts w:cs="Times New Roman"/>
                <w:b/>
                <w:color w:val="000000"/>
                <w:lang w:val="fr-CA"/>
              </w:rPr>
              <w:t>]</w:t>
            </w:r>
            <w:r w:rsidRPr="00B7617B">
              <w:rPr>
                <w:rFonts w:cs="Times New Roman"/>
                <w:color w:val="000000"/>
                <w:lang w:val="fr-CA"/>
              </w:rPr>
              <w:t xml:space="preserve"> du </w:t>
            </w:r>
            <w:r w:rsidRPr="00FA3931">
              <w:rPr>
                <w:rFonts w:cs="Times New Roman"/>
                <w:b/>
                <w:color w:val="000000"/>
                <w:lang w:val="fr-CA"/>
              </w:rPr>
              <w:t xml:space="preserve">[nom du ministère] </w:t>
            </w:r>
            <w:r w:rsidRPr="00B7617B">
              <w:rPr>
                <w:rFonts w:cs="Times New Roman"/>
                <w:color w:val="000000"/>
                <w:lang w:val="fr-CA"/>
              </w:rPr>
              <w:t>pour obtenir</w:t>
            </w:r>
            <w:r w:rsidR="00112FD6">
              <w:rPr>
                <w:rFonts w:cs="Times New Roman"/>
                <w:color w:val="000000"/>
                <w:lang w:val="fr-CA"/>
              </w:rPr>
              <w:t> </w:t>
            </w:r>
            <w:r w:rsidRPr="00B7617B">
              <w:rPr>
                <w:rFonts w:cs="Times New Roman"/>
                <w:color w:val="000000"/>
                <w:lang w:val="fr-CA"/>
              </w:rPr>
              <w:t>:</w:t>
            </w:r>
          </w:p>
          <w:p w14:paraId="4ADC5BD7" w14:textId="0817F64C" w:rsidR="004E4F2E" w:rsidRDefault="004E4F2E" w:rsidP="00B45373">
            <w:pPr>
              <w:numPr>
                <w:ilvl w:val="0"/>
                <w:numId w:val="39"/>
              </w:numPr>
              <w:spacing w:after="200" w:line="288" w:lineRule="auto"/>
              <w:rPr>
                <w:rFonts w:cs="Times New Roman"/>
                <w:color w:val="000000"/>
                <w:lang w:val="fr-CA"/>
              </w:rPr>
            </w:pPr>
            <w:r>
              <w:rPr>
                <w:rFonts w:cs="Times New Roman"/>
                <w:color w:val="000000"/>
                <w:lang w:val="fr-CA"/>
              </w:rPr>
              <w:t xml:space="preserve">la </w:t>
            </w:r>
            <w:r w:rsidRPr="00B7617B">
              <w:rPr>
                <w:rFonts w:cs="Times New Roman"/>
                <w:color w:val="000000"/>
                <w:lang w:val="fr-CA"/>
              </w:rPr>
              <w:t xml:space="preserve">liste des lois et des règlements </w:t>
            </w:r>
            <w:r w:rsidR="00FE5B69">
              <w:rPr>
                <w:rFonts w:cs="Times New Roman"/>
                <w:color w:val="000000"/>
                <w:lang w:val="fr-CA"/>
              </w:rPr>
              <w:t xml:space="preserve"> administrés </w:t>
            </w:r>
            <w:r w:rsidRPr="00B7617B">
              <w:rPr>
                <w:rFonts w:cs="Times New Roman"/>
                <w:color w:val="000000"/>
                <w:lang w:val="fr-CA"/>
              </w:rPr>
              <w:t xml:space="preserve"> par</w:t>
            </w:r>
            <w:r w:rsidR="00945D0F">
              <w:rPr>
                <w:rFonts w:cs="Times New Roman"/>
                <w:color w:val="000000"/>
                <w:lang w:val="fr-CA"/>
              </w:rPr>
              <w:t xml:space="preserve"> le</w:t>
            </w:r>
            <w:r w:rsidRPr="00FA3931">
              <w:rPr>
                <w:rFonts w:cs="Times New Roman"/>
                <w:b/>
                <w:color w:val="000000"/>
                <w:lang w:val="fr-CA"/>
              </w:rPr>
              <w:t xml:space="preserve"> [nom du ministère]</w:t>
            </w:r>
            <w:r w:rsidRPr="002D0E2B">
              <w:rPr>
                <w:rFonts w:cs="Times New Roman"/>
                <w:color w:val="000000"/>
                <w:lang w:val="fr-CA"/>
              </w:rPr>
              <w:t>;</w:t>
            </w:r>
            <w:r w:rsidRPr="006D7C9D">
              <w:rPr>
                <w:rFonts w:cs="Times New Roman"/>
                <w:color w:val="000000"/>
                <w:lang w:val="fr-CA"/>
              </w:rPr>
              <w:t xml:space="preserve"> </w:t>
            </w:r>
          </w:p>
          <w:p w14:paraId="02BC1449" w14:textId="77777777" w:rsidR="004E4F2E" w:rsidRDefault="004E4F2E" w:rsidP="00B45373">
            <w:pPr>
              <w:numPr>
                <w:ilvl w:val="0"/>
                <w:numId w:val="39"/>
              </w:numPr>
              <w:spacing w:after="200" w:line="288" w:lineRule="auto"/>
              <w:rPr>
                <w:rFonts w:cs="Times New Roman"/>
                <w:color w:val="000000"/>
                <w:lang w:val="fr-CA"/>
              </w:rPr>
            </w:pPr>
            <w:r>
              <w:rPr>
                <w:rFonts w:cs="Times New Roman"/>
                <w:color w:val="000000"/>
                <w:lang w:val="fr-CA"/>
              </w:rPr>
              <w:t xml:space="preserve">des </w:t>
            </w:r>
            <w:r w:rsidRPr="00B7617B">
              <w:rPr>
                <w:rFonts w:cs="Times New Roman"/>
                <w:color w:val="000000"/>
                <w:lang w:val="fr-CA"/>
              </w:rPr>
              <w:t xml:space="preserve">renseignements additionnels sur </w:t>
            </w:r>
            <w:r>
              <w:rPr>
                <w:rFonts w:cs="Times New Roman"/>
                <w:color w:val="000000"/>
                <w:lang w:val="fr-CA"/>
              </w:rPr>
              <w:t xml:space="preserve">la mise en œuvre, par le </w:t>
            </w:r>
            <w:r w:rsidRPr="006A5DB1">
              <w:rPr>
                <w:rFonts w:cs="Times New Roman"/>
                <w:b/>
                <w:color w:val="000000"/>
                <w:lang w:val="fr-CA"/>
              </w:rPr>
              <w:t>[ministère]</w:t>
            </w:r>
            <w:r>
              <w:rPr>
                <w:rFonts w:cs="Times New Roman"/>
                <w:color w:val="000000"/>
                <w:lang w:val="fr-CA"/>
              </w:rPr>
              <w:t>, d’</w:t>
            </w:r>
            <w:r w:rsidRPr="00B7617B">
              <w:rPr>
                <w:rFonts w:cs="Times New Roman"/>
                <w:color w:val="000000"/>
                <w:lang w:val="fr-CA"/>
              </w:rPr>
              <w:t xml:space="preserve">initiatives </w:t>
            </w:r>
            <w:r>
              <w:rPr>
                <w:rFonts w:cs="Times New Roman"/>
                <w:color w:val="000000"/>
                <w:lang w:val="fr-CA"/>
              </w:rPr>
              <w:t>de gestion de la réglementation</w:t>
            </w:r>
            <w:r w:rsidRPr="00B7617B">
              <w:rPr>
                <w:rFonts w:cs="Times New Roman"/>
                <w:color w:val="000000"/>
                <w:lang w:val="fr-CA"/>
              </w:rPr>
              <w:t xml:space="preserve"> à l’échelle gouvernementale.</w:t>
            </w:r>
          </w:p>
          <w:p w14:paraId="0462EB72" w14:textId="77777777" w:rsidR="004E4F2E" w:rsidRPr="00007BDD" w:rsidRDefault="004E4F2E" w:rsidP="00B45373">
            <w:pPr>
              <w:spacing w:after="200" w:line="288" w:lineRule="auto"/>
              <w:rPr>
                <w:b/>
                <w:lang w:val="fr-CA"/>
              </w:rPr>
            </w:pPr>
          </w:p>
          <w:p w14:paraId="61EF2D5C" w14:textId="77777777" w:rsidR="004E4F2E" w:rsidRPr="00007BDD" w:rsidRDefault="004E4F2E" w:rsidP="00B45373">
            <w:pPr>
              <w:spacing w:after="200" w:line="288" w:lineRule="auto"/>
              <w:rPr>
                <w:lang w:val="fr-CA"/>
              </w:rPr>
            </w:pPr>
            <w:r>
              <w:rPr>
                <w:rFonts w:cs="Times New Roman"/>
                <w:color w:val="000000"/>
                <w:lang w:val="fr-CA"/>
              </w:rPr>
              <w:lastRenderedPageBreak/>
              <w:t xml:space="preserve">Cliquez sur </w:t>
            </w:r>
            <w:r w:rsidRPr="00007BDD">
              <w:rPr>
                <w:rFonts w:cs="Times New Roman"/>
                <w:color w:val="000000"/>
                <w:lang w:val="fr-CA"/>
              </w:rPr>
              <w:t xml:space="preserve">les </w:t>
            </w:r>
            <w:r>
              <w:rPr>
                <w:rFonts w:cs="Times New Roman"/>
                <w:color w:val="000000"/>
                <w:lang w:val="fr-CA"/>
              </w:rPr>
              <w:t>hyper</w:t>
            </w:r>
            <w:r w:rsidRPr="00007BDD">
              <w:rPr>
                <w:rFonts w:cs="Times New Roman"/>
                <w:color w:val="000000"/>
                <w:lang w:val="fr-CA"/>
              </w:rPr>
              <w:t xml:space="preserve">liens </w:t>
            </w:r>
            <w:r>
              <w:rPr>
                <w:rFonts w:cs="Times New Roman"/>
                <w:color w:val="000000"/>
                <w:lang w:val="fr-CA"/>
              </w:rPr>
              <w:t>ci</w:t>
            </w:r>
            <w:r>
              <w:rPr>
                <w:rFonts w:cs="Times New Roman"/>
                <w:color w:val="000000"/>
                <w:lang w:val="fr-CA"/>
              </w:rPr>
              <w:noBreakHyphen/>
              <w:t xml:space="preserve">dessous pour accéder à la </w:t>
            </w:r>
            <w:r w:rsidRPr="002A4312">
              <w:rPr>
                <w:rFonts w:cs="Times New Roman"/>
                <w:i/>
                <w:color w:val="000000"/>
                <w:lang w:val="fr-CA"/>
              </w:rPr>
              <w:t>Directive du Cabinet sur la réglementation</w:t>
            </w:r>
            <w:r w:rsidRPr="00007BDD">
              <w:rPr>
                <w:rFonts w:cs="Times New Roman"/>
                <w:color w:val="000000"/>
                <w:lang w:val="fr-CA"/>
              </w:rPr>
              <w:t xml:space="preserve"> </w:t>
            </w:r>
            <w:r>
              <w:rPr>
                <w:rFonts w:cs="Times New Roman"/>
                <w:color w:val="000000"/>
                <w:lang w:val="fr-CA"/>
              </w:rPr>
              <w:t>ainsi qu’aux</w:t>
            </w:r>
            <w:r w:rsidRPr="00007BDD">
              <w:rPr>
                <w:rFonts w:cs="Times New Roman"/>
                <w:color w:val="000000"/>
                <w:lang w:val="fr-CA"/>
              </w:rPr>
              <w:t xml:space="preserve"> politiques et </w:t>
            </w:r>
            <w:r>
              <w:rPr>
                <w:rFonts w:cs="Times New Roman"/>
                <w:color w:val="000000"/>
                <w:lang w:val="fr-CA"/>
              </w:rPr>
              <w:t xml:space="preserve">lignes directrices </w:t>
            </w:r>
            <w:r w:rsidRPr="00007BDD">
              <w:rPr>
                <w:rFonts w:cs="Times New Roman"/>
                <w:color w:val="000000"/>
                <w:lang w:val="fr-CA"/>
              </w:rPr>
              <w:t xml:space="preserve">à l’appui, et pour obtenir des renseignements sur les </w:t>
            </w:r>
            <w:r w:rsidRPr="00092683">
              <w:rPr>
                <w:rFonts w:cs="Times New Roman"/>
                <w:color w:val="000000"/>
                <w:lang w:val="fr-CA"/>
              </w:rPr>
              <w:t xml:space="preserve">initiatives </w:t>
            </w:r>
            <w:r w:rsidRPr="001C3F54">
              <w:rPr>
                <w:rFonts w:cs="Times New Roman"/>
                <w:color w:val="000000"/>
                <w:lang w:val="fr-CA"/>
              </w:rPr>
              <w:t xml:space="preserve">réglementaires </w:t>
            </w:r>
            <w:r w:rsidRPr="00FA3931">
              <w:rPr>
                <w:rFonts w:cs="Times New Roman"/>
                <w:color w:val="000000"/>
                <w:lang w:val="fr-CA"/>
              </w:rPr>
              <w:t>pangouvernementales</w:t>
            </w:r>
            <w:r>
              <w:rPr>
                <w:rFonts w:cs="Times New Roman"/>
                <w:color w:val="000000"/>
                <w:lang w:val="fr-CA"/>
              </w:rPr>
              <w:t xml:space="preserve"> </w:t>
            </w:r>
            <w:r w:rsidRPr="00B869C6">
              <w:rPr>
                <w:rFonts w:cs="Times New Roman"/>
                <w:color w:val="000000"/>
                <w:lang w:val="fr-CA"/>
              </w:rPr>
              <w:t xml:space="preserve">mises en </w:t>
            </w:r>
            <w:r w:rsidRPr="00835229">
              <w:rPr>
                <w:rFonts w:cs="Times New Roman"/>
                <w:color w:val="000000"/>
                <w:lang w:val="fr-CA"/>
              </w:rPr>
              <w:t>œuvre par les</w:t>
            </w:r>
            <w:r w:rsidRPr="002A4312">
              <w:rPr>
                <w:lang w:val="fr-CA"/>
              </w:rPr>
              <w:t xml:space="preserve"> </w:t>
            </w:r>
            <w:r w:rsidRPr="00B869C6">
              <w:rPr>
                <w:rFonts w:cs="Times New Roman"/>
                <w:color w:val="000000"/>
                <w:lang w:val="fr-CA"/>
              </w:rPr>
              <w:t xml:space="preserve">ministères et organismes </w:t>
            </w:r>
            <w:r w:rsidRPr="00835229">
              <w:rPr>
                <w:rFonts w:cs="Times New Roman"/>
                <w:color w:val="000000"/>
                <w:lang w:val="fr-CA"/>
              </w:rPr>
              <w:t>dans l’ensemble du gouvernement du Canada :</w:t>
            </w:r>
          </w:p>
          <w:p w14:paraId="2FAC150E" w14:textId="77777777" w:rsidR="004E4F2E" w:rsidRPr="00007BDD" w:rsidRDefault="002B0FFF" w:rsidP="00B45373">
            <w:pPr>
              <w:numPr>
                <w:ilvl w:val="0"/>
                <w:numId w:val="2"/>
              </w:numPr>
              <w:spacing w:after="200" w:line="288" w:lineRule="auto"/>
              <w:rPr>
                <w:b/>
                <w:lang w:val="fr-CA"/>
              </w:rPr>
            </w:pPr>
            <w:hyperlink r:id="rId12" w:history="1">
              <w:r w:rsidR="004E4F2E" w:rsidRPr="001F745E">
                <w:rPr>
                  <w:rStyle w:val="Hyperlink"/>
                  <w:lang w:val="fr-CA"/>
                </w:rPr>
                <w:t>Gestion et modernisation de la réglementation fédérale</w:t>
              </w:r>
            </w:hyperlink>
            <w:r w:rsidR="004E4F2E" w:rsidRPr="001F745E">
              <w:rPr>
                <w:b/>
                <w:lang w:val="fr-CA"/>
              </w:rPr>
              <w:t xml:space="preserve"> [</w:t>
            </w:r>
            <w:r w:rsidR="004E4F2E">
              <w:rPr>
                <w:b/>
                <w:lang w:val="fr-CA"/>
              </w:rPr>
              <w:t>hyperlien vers la page Web du SCT</w:t>
            </w:r>
            <w:r w:rsidR="004E4F2E" w:rsidRPr="001F745E">
              <w:rPr>
                <w:b/>
                <w:lang w:val="fr-CA"/>
              </w:rPr>
              <w:t>]</w:t>
            </w:r>
          </w:p>
          <w:p w14:paraId="77B08131" w14:textId="77777777" w:rsidR="004E4F2E" w:rsidRPr="00007BDD" w:rsidRDefault="002B0FFF" w:rsidP="00B45373">
            <w:pPr>
              <w:numPr>
                <w:ilvl w:val="0"/>
                <w:numId w:val="2"/>
              </w:numPr>
              <w:spacing w:after="200" w:line="288" w:lineRule="auto"/>
              <w:rPr>
                <w:b/>
                <w:lang w:val="fr-CA"/>
              </w:rPr>
            </w:pPr>
            <w:hyperlink r:id="rId13" w:history="1">
              <w:r w:rsidR="004E4F2E" w:rsidRPr="001F745E">
                <w:rPr>
                  <w:rStyle w:val="Hyperlink"/>
                  <w:lang w:val="fr-CA"/>
                </w:rPr>
                <w:t>Apprenez-en davantage sur la coopération en matière de réglementation</w:t>
              </w:r>
            </w:hyperlink>
            <w:r w:rsidR="004E4F2E" w:rsidRPr="001F745E">
              <w:rPr>
                <w:lang w:val="fr-CA"/>
              </w:rPr>
              <w:t xml:space="preserve"> </w:t>
            </w:r>
            <w:r w:rsidR="004E4F2E" w:rsidRPr="001F745E">
              <w:rPr>
                <w:b/>
                <w:lang w:val="fr-CA"/>
              </w:rPr>
              <w:t>[</w:t>
            </w:r>
            <w:r w:rsidR="004E4F2E">
              <w:rPr>
                <w:b/>
                <w:lang w:val="fr-CA"/>
              </w:rPr>
              <w:t>hyperlien vers la page Web du SCT</w:t>
            </w:r>
            <w:r w:rsidR="004E4F2E" w:rsidRPr="00267009">
              <w:rPr>
                <w:b/>
                <w:lang w:val="fr-CA"/>
              </w:rPr>
              <w:t>]</w:t>
            </w:r>
          </w:p>
          <w:p w14:paraId="49591D1A" w14:textId="77777777" w:rsidR="004E4F2E" w:rsidRPr="00007BDD" w:rsidRDefault="004E4F2E" w:rsidP="00B45373">
            <w:pPr>
              <w:spacing w:after="200" w:line="288" w:lineRule="auto"/>
              <w:rPr>
                <w:lang w:val="fr-CA"/>
              </w:rPr>
            </w:pPr>
          </w:p>
          <w:p w14:paraId="7ABE4249" w14:textId="77777777" w:rsidR="004E4F2E" w:rsidRPr="001F745E" w:rsidRDefault="004E4F2E" w:rsidP="00B45373">
            <w:pPr>
              <w:spacing w:after="200" w:line="288" w:lineRule="auto"/>
              <w:rPr>
                <w:lang w:val="fr-CA"/>
              </w:rPr>
            </w:pPr>
            <w:r w:rsidRPr="0069026B">
              <w:rPr>
                <w:rFonts w:cs="Times New Roman"/>
                <w:color w:val="000000"/>
                <w:lang w:val="fr-CA"/>
              </w:rPr>
              <w:t xml:space="preserve">Pour en </w:t>
            </w:r>
            <w:r>
              <w:rPr>
                <w:rFonts w:cs="Times New Roman"/>
                <w:color w:val="000000"/>
                <w:lang w:val="fr-CA"/>
              </w:rPr>
              <w:t>apprendre</w:t>
            </w:r>
            <w:r w:rsidRPr="0069026B">
              <w:rPr>
                <w:rFonts w:cs="Times New Roman"/>
                <w:color w:val="000000"/>
                <w:lang w:val="fr-CA"/>
              </w:rPr>
              <w:t xml:space="preserve"> </w:t>
            </w:r>
            <w:r>
              <w:rPr>
                <w:rFonts w:cs="Times New Roman"/>
                <w:color w:val="000000"/>
                <w:lang w:val="fr-CA"/>
              </w:rPr>
              <w:t xml:space="preserve">davantage sur les </w:t>
            </w:r>
            <w:r w:rsidRPr="0069026B">
              <w:rPr>
                <w:rFonts w:cs="Times New Roman"/>
                <w:color w:val="000000"/>
                <w:lang w:val="fr-CA"/>
              </w:rPr>
              <w:t xml:space="preserve">consultations à venir </w:t>
            </w:r>
            <w:r>
              <w:rPr>
                <w:rFonts w:cs="Times New Roman"/>
                <w:color w:val="000000"/>
                <w:lang w:val="fr-CA"/>
              </w:rPr>
              <w:t xml:space="preserve">ou en cours concernant </w:t>
            </w:r>
            <w:r w:rsidRPr="0069026B">
              <w:rPr>
                <w:rFonts w:cs="Times New Roman"/>
                <w:color w:val="000000"/>
                <w:lang w:val="fr-CA"/>
              </w:rPr>
              <w:t>les proj</w:t>
            </w:r>
            <w:r>
              <w:rPr>
                <w:rFonts w:cs="Times New Roman"/>
                <w:color w:val="000000"/>
                <w:lang w:val="fr-CA"/>
              </w:rPr>
              <w:t xml:space="preserve">ets de réglementation fédéraux, </w:t>
            </w:r>
            <w:r w:rsidRPr="001F745E">
              <w:rPr>
                <w:rFonts w:cs="Times New Roman"/>
                <w:color w:val="000000"/>
                <w:lang w:val="fr-CA"/>
              </w:rPr>
              <w:t>visitez les pages suivantes :</w:t>
            </w:r>
          </w:p>
          <w:p w14:paraId="7001F489" w14:textId="2FBFADC8" w:rsidR="004E4F2E" w:rsidRPr="0053447F" w:rsidRDefault="002B0FFF" w:rsidP="00B45373">
            <w:pPr>
              <w:numPr>
                <w:ilvl w:val="0"/>
                <w:numId w:val="7"/>
              </w:numPr>
              <w:spacing w:after="200" w:line="288" w:lineRule="auto"/>
              <w:rPr>
                <w:lang w:val="fr-CA"/>
              </w:rPr>
            </w:pPr>
            <w:hyperlink r:id="rId14" w:history="1">
              <w:r w:rsidR="004E4F2E" w:rsidRPr="00BD4B95">
                <w:rPr>
                  <w:rStyle w:val="Hyperlink"/>
                  <w:lang w:val="fr-CA"/>
                </w:rPr>
                <w:t>Consultation</w:t>
              </w:r>
              <w:r w:rsidR="002A0D74">
                <w:rPr>
                  <w:rStyle w:val="Hyperlink"/>
                  <w:lang w:val="fr-CA"/>
                </w:rPr>
                <w:t>s auprès</w:t>
              </w:r>
              <w:r w:rsidR="004E4F2E" w:rsidRPr="00BD4B95">
                <w:rPr>
                  <w:rStyle w:val="Hyperlink"/>
                  <w:lang w:val="fr-CA"/>
                </w:rPr>
                <w:t xml:space="preserve"> des Canadiens</w:t>
              </w:r>
            </w:hyperlink>
            <w:r w:rsidR="004E4F2E" w:rsidRPr="00BD4B95">
              <w:rPr>
                <w:lang w:val="fr-CA"/>
              </w:rPr>
              <w:t xml:space="preserve"> </w:t>
            </w:r>
            <w:r w:rsidR="004E4F2E" w:rsidRPr="00BD4B95">
              <w:rPr>
                <w:b/>
                <w:lang w:val="fr-CA"/>
              </w:rPr>
              <w:t>[</w:t>
            </w:r>
            <w:r w:rsidR="004E4F2E">
              <w:rPr>
                <w:b/>
                <w:lang w:val="fr-CA"/>
              </w:rPr>
              <w:t>hyperlien</w:t>
            </w:r>
            <w:r w:rsidR="004E4F2E" w:rsidRPr="0053447F">
              <w:rPr>
                <w:b/>
                <w:lang w:val="fr-CA"/>
              </w:rPr>
              <w:t xml:space="preserve"> vers la page</w:t>
            </w:r>
            <w:r w:rsidR="004E4F2E">
              <w:rPr>
                <w:b/>
                <w:lang w:val="fr-CA"/>
              </w:rPr>
              <w:t xml:space="preserve"> Web</w:t>
            </w:r>
            <w:r w:rsidR="004E4F2E" w:rsidRPr="0053447F">
              <w:rPr>
                <w:b/>
                <w:lang w:val="fr-CA"/>
              </w:rPr>
              <w:t xml:space="preserve"> du gouvernement du Canada]</w:t>
            </w:r>
          </w:p>
          <w:p w14:paraId="160F1C17" w14:textId="77777777" w:rsidR="004E4F2E" w:rsidRPr="00007BDD" w:rsidRDefault="002B0FFF" w:rsidP="00B45373">
            <w:pPr>
              <w:numPr>
                <w:ilvl w:val="0"/>
                <w:numId w:val="7"/>
              </w:numPr>
              <w:spacing w:after="200" w:line="288" w:lineRule="auto"/>
              <w:rPr>
                <w:lang w:val="fr-CA"/>
              </w:rPr>
            </w:pPr>
            <w:hyperlink r:id="rId15" w:history="1">
              <w:r w:rsidR="004E4F2E" w:rsidRPr="002A4312">
                <w:rPr>
                  <w:rStyle w:val="Hyperlink"/>
                  <w:i/>
                  <w:lang w:val="fr-CA"/>
                </w:rPr>
                <w:t>Gazette du Canada</w:t>
              </w:r>
            </w:hyperlink>
            <w:r w:rsidR="004E4F2E" w:rsidRPr="00B15DCE">
              <w:rPr>
                <w:rStyle w:val="Hyperlink"/>
                <w:u w:val="none"/>
                <w:lang w:val="fr-CA"/>
              </w:rPr>
              <w:t xml:space="preserve"> </w:t>
            </w:r>
            <w:r w:rsidR="004E4F2E" w:rsidRPr="001F745E">
              <w:rPr>
                <w:b/>
                <w:lang w:val="fr-CA"/>
              </w:rPr>
              <w:t>[</w:t>
            </w:r>
            <w:r w:rsidR="004E4F2E">
              <w:rPr>
                <w:b/>
                <w:lang w:val="fr-CA"/>
              </w:rPr>
              <w:t>hyperlien</w:t>
            </w:r>
            <w:r w:rsidR="004E4F2E" w:rsidRPr="001F745E">
              <w:rPr>
                <w:b/>
                <w:lang w:val="fr-CA"/>
              </w:rPr>
              <w:t xml:space="preserve"> vers la page</w:t>
            </w:r>
            <w:r w:rsidR="004E4F2E">
              <w:rPr>
                <w:b/>
                <w:lang w:val="fr-CA"/>
              </w:rPr>
              <w:t xml:space="preserve"> Web</w:t>
            </w:r>
            <w:r w:rsidR="004E4F2E" w:rsidRPr="001F745E">
              <w:rPr>
                <w:b/>
                <w:lang w:val="fr-CA"/>
              </w:rPr>
              <w:t xml:space="preserve"> du gouvernement du Canada]</w:t>
            </w:r>
          </w:p>
        </w:tc>
      </w:tr>
      <w:tr w:rsidR="004E4F2E" w:rsidRPr="00BE72DF" w14:paraId="3C229E5E" w14:textId="77777777" w:rsidTr="00B45373">
        <w:tc>
          <w:tcPr>
            <w:tcW w:w="9350" w:type="dxa"/>
          </w:tcPr>
          <w:p w14:paraId="34AF176E" w14:textId="77777777" w:rsidR="004E4F2E" w:rsidRPr="00007BDD" w:rsidRDefault="004E4F2E" w:rsidP="00B45373">
            <w:pPr>
              <w:spacing w:after="200" w:line="288" w:lineRule="auto"/>
              <w:jc w:val="center"/>
              <w:rPr>
                <w:b/>
                <w:lang w:val="fr-CA"/>
              </w:rPr>
            </w:pPr>
            <w:r w:rsidRPr="001F745E">
              <w:rPr>
                <w:b/>
                <w:lang w:val="fr-CA"/>
              </w:rPr>
              <w:lastRenderedPageBreak/>
              <w:t>[</w:t>
            </w:r>
            <w:hyperlink r:id="rId16" w:history="1">
              <w:r w:rsidRPr="001F745E">
                <w:rPr>
                  <w:rStyle w:val="Hyperlink"/>
                  <w:b/>
                  <w:lang w:val="fr-CA"/>
                </w:rPr>
                <w:t>Pied de page de Canada.ca</w:t>
              </w:r>
            </w:hyperlink>
            <w:r w:rsidRPr="001F745E">
              <w:rPr>
                <w:b/>
                <w:lang w:val="fr-CA"/>
              </w:rPr>
              <w:t>]</w:t>
            </w:r>
          </w:p>
        </w:tc>
      </w:tr>
    </w:tbl>
    <w:p w14:paraId="172259F6" w14:textId="77777777" w:rsidR="004E4F2E" w:rsidRPr="00201A71" w:rsidRDefault="004E4F2E" w:rsidP="004E4F2E">
      <w:pPr>
        <w:spacing w:after="200" w:line="288" w:lineRule="auto"/>
        <w:rPr>
          <w:b/>
          <w:bCs/>
          <w:lang w:val="fr-CA"/>
        </w:rPr>
      </w:pPr>
    </w:p>
    <w:p w14:paraId="1BE1F5BB" w14:textId="77777777" w:rsidR="004E4F2E" w:rsidRPr="00147AA2" w:rsidRDefault="004E4F2E" w:rsidP="004E4F2E">
      <w:pPr>
        <w:pStyle w:val="Heading2"/>
        <w:spacing w:before="0" w:after="200" w:line="288" w:lineRule="auto"/>
        <w:ind w:left="720" w:hanging="720"/>
        <w:rPr>
          <w:lang w:val="fr-CA"/>
        </w:rPr>
      </w:pPr>
      <w:bookmarkStart w:id="3" w:name="_Toc522720330"/>
      <w:bookmarkStart w:id="4" w:name="_Toc522882358"/>
      <w:bookmarkStart w:id="5" w:name="_Toc964861"/>
      <w:r w:rsidRPr="00147AA2">
        <w:rPr>
          <w:lang w:val="fr-CA"/>
        </w:rPr>
        <w:t>2.2</w:t>
      </w:r>
      <w:bookmarkEnd w:id="3"/>
      <w:bookmarkEnd w:id="4"/>
      <w:r w:rsidRPr="00147AA2">
        <w:rPr>
          <w:lang w:val="fr-CA"/>
        </w:rPr>
        <w:tab/>
      </w:r>
      <w:r w:rsidRPr="00147AA2">
        <w:rPr>
          <w:rFonts w:cs="Times New Roman"/>
          <w:color w:val="000000"/>
          <w:lang w:val="fr-CA"/>
        </w:rPr>
        <w:t>Contenu et format des pages Web de la liste des initiatives réglementaires d’un ministère</w:t>
      </w:r>
      <w:bookmarkEnd w:id="5"/>
    </w:p>
    <w:p w14:paraId="469CC5B9" w14:textId="33BB65E1" w:rsidR="004E4F2E" w:rsidRDefault="004E4F2E" w:rsidP="004E4F2E">
      <w:pPr>
        <w:spacing w:after="200" w:line="288" w:lineRule="auto"/>
        <w:rPr>
          <w:rFonts w:cs="Times New Roman"/>
          <w:color w:val="000000"/>
          <w:lang w:val="fr-CA"/>
        </w:rPr>
      </w:pPr>
      <w:r w:rsidRPr="00652707">
        <w:rPr>
          <w:rFonts w:cs="Times New Roman"/>
          <w:color w:val="000000"/>
          <w:lang w:val="fr-CA"/>
        </w:rPr>
        <w:t xml:space="preserve">Vous trouverez ci-dessous </w:t>
      </w:r>
      <w:r>
        <w:rPr>
          <w:rFonts w:cs="Times New Roman"/>
          <w:color w:val="000000"/>
          <w:lang w:val="fr-CA"/>
        </w:rPr>
        <w:t xml:space="preserve">un modèle présentant </w:t>
      </w:r>
      <w:r w:rsidRPr="00652707">
        <w:rPr>
          <w:rFonts w:cs="Times New Roman"/>
          <w:color w:val="000000"/>
          <w:lang w:val="fr-CA"/>
        </w:rPr>
        <w:t xml:space="preserve">le contenu et </w:t>
      </w:r>
      <w:r>
        <w:rPr>
          <w:rFonts w:cs="Times New Roman"/>
          <w:color w:val="000000"/>
          <w:lang w:val="fr-CA"/>
        </w:rPr>
        <w:t xml:space="preserve">le format </w:t>
      </w:r>
      <w:r w:rsidR="00DA37CC" w:rsidRPr="00652707">
        <w:rPr>
          <w:rFonts w:cs="Times New Roman"/>
          <w:color w:val="000000"/>
          <w:lang w:val="fr-CA"/>
        </w:rPr>
        <w:t xml:space="preserve">obligatoires </w:t>
      </w:r>
      <w:r w:rsidRPr="00652707">
        <w:rPr>
          <w:rFonts w:cs="Times New Roman"/>
          <w:color w:val="000000"/>
          <w:lang w:val="fr-CA"/>
        </w:rPr>
        <w:t>des pages Web pour la liste des initiatives réglementa</w:t>
      </w:r>
      <w:r>
        <w:rPr>
          <w:rFonts w:cs="Times New Roman"/>
          <w:color w:val="000000"/>
          <w:lang w:val="fr-CA"/>
        </w:rPr>
        <w:t>ires</w:t>
      </w:r>
      <w:r w:rsidRPr="00652707">
        <w:rPr>
          <w:rFonts w:cs="Times New Roman"/>
          <w:color w:val="000000"/>
          <w:lang w:val="fr-CA"/>
        </w:rPr>
        <w:t xml:space="preserve"> qui figurent dans </w:t>
      </w:r>
      <w:r>
        <w:rPr>
          <w:rFonts w:cs="Times New Roman"/>
          <w:color w:val="000000"/>
          <w:lang w:val="fr-CA"/>
        </w:rPr>
        <w:t>le</w:t>
      </w:r>
      <w:r w:rsidRPr="00652707">
        <w:rPr>
          <w:rFonts w:cs="Times New Roman"/>
          <w:color w:val="000000"/>
          <w:lang w:val="fr-CA"/>
        </w:rPr>
        <w:t xml:space="preserve"> </w:t>
      </w:r>
      <w:r>
        <w:rPr>
          <w:rFonts w:cs="Times New Roman"/>
          <w:color w:val="000000"/>
          <w:lang w:val="fr-CA"/>
        </w:rPr>
        <w:t>plan prospectif de la réglementation</w:t>
      </w:r>
      <w:r w:rsidRPr="00652707">
        <w:rPr>
          <w:rFonts w:cs="Times New Roman"/>
          <w:color w:val="000000"/>
          <w:lang w:val="fr-CA"/>
        </w:rPr>
        <w:t xml:space="preserve"> d’un ministère.</w:t>
      </w:r>
    </w:p>
    <w:p w14:paraId="075A2C4B" w14:textId="02A45663" w:rsidR="004E4F2E" w:rsidRPr="00F90C50" w:rsidRDefault="004E4F2E" w:rsidP="004E4F2E">
      <w:pPr>
        <w:spacing w:after="200" w:line="288" w:lineRule="auto"/>
        <w:rPr>
          <w:lang w:val="fr-CA"/>
        </w:rPr>
      </w:pPr>
      <w:r>
        <w:rPr>
          <w:rFonts w:cs="Times New Roman"/>
          <w:color w:val="000000"/>
          <w:lang w:val="fr-CA"/>
        </w:rPr>
        <w:t xml:space="preserve">Le plan prospectif de la réglementation doit comprendre </w:t>
      </w:r>
      <w:r w:rsidR="00922D05">
        <w:rPr>
          <w:rFonts w:cs="Times New Roman"/>
          <w:color w:val="000000"/>
          <w:lang w:val="fr-CA"/>
        </w:rPr>
        <w:t>d</w:t>
      </w:r>
      <w:r>
        <w:rPr>
          <w:rFonts w:cs="Times New Roman"/>
          <w:color w:val="000000"/>
          <w:lang w:val="fr-CA"/>
        </w:rPr>
        <w:t xml:space="preserve">es renseignements sur les initiatives réglementaires </w:t>
      </w:r>
      <w:r w:rsidR="00345405">
        <w:rPr>
          <w:rFonts w:cs="Times New Roman"/>
          <w:color w:val="000000"/>
          <w:lang w:val="fr-CA"/>
        </w:rPr>
        <w:t>qui devraient faire l’objet d’une publication préalable ou finale</w:t>
      </w:r>
      <w:r>
        <w:rPr>
          <w:rFonts w:cs="Times New Roman"/>
          <w:color w:val="000000"/>
          <w:lang w:val="fr-CA"/>
        </w:rPr>
        <w:t xml:space="preserve"> dans la </w:t>
      </w:r>
      <w:r>
        <w:rPr>
          <w:rFonts w:cs="Times New Roman"/>
          <w:i/>
          <w:color w:val="000000"/>
          <w:lang w:val="fr-CA"/>
        </w:rPr>
        <w:t>Gazette du Canada</w:t>
      </w:r>
      <w:r>
        <w:rPr>
          <w:rFonts w:cs="Times New Roman"/>
          <w:color w:val="000000"/>
          <w:lang w:val="fr-CA"/>
        </w:rPr>
        <w:t xml:space="preserve"> </w:t>
      </w:r>
      <w:r w:rsidR="00922D05">
        <w:rPr>
          <w:rFonts w:cs="Times New Roman"/>
          <w:color w:val="000000"/>
          <w:lang w:val="fr-CA"/>
        </w:rPr>
        <w:t>au cours d</w:t>
      </w:r>
      <w:r w:rsidR="00836EB8">
        <w:rPr>
          <w:rFonts w:cs="Times New Roman"/>
          <w:color w:val="000000"/>
          <w:lang w:val="fr-CA"/>
        </w:rPr>
        <w:t xml:space="preserve">es </w:t>
      </w:r>
      <w:r w:rsidR="00345405">
        <w:rPr>
          <w:rFonts w:cs="Times New Roman"/>
          <w:color w:val="000000"/>
          <w:lang w:val="fr-CA"/>
        </w:rPr>
        <w:t>deux </w:t>
      </w:r>
      <w:r>
        <w:rPr>
          <w:rFonts w:cs="Times New Roman"/>
          <w:color w:val="000000"/>
          <w:lang w:val="fr-CA"/>
        </w:rPr>
        <w:t xml:space="preserve">prochaines années. </w:t>
      </w:r>
      <w:r w:rsidR="00922D05">
        <w:rPr>
          <w:rFonts w:cs="Times New Roman"/>
          <w:color w:val="000000"/>
          <w:lang w:val="fr-CA"/>
        </w:rPr>
        <w:t>Il</w:t>
      </w:r>
      <w:r>
        <w:rPr>
          <w:rFonts w:cs="Times New Roman"/>
          <w:color w:val="000000"/>
          <w:lang w:val="fr-CA"/>
        </w:rPr>
        <w:t xml:space="preserve"> doit également comprendre toutes les initiatives réglementaires figurant dans la </w:t>
      </w:r>
      <w:r w:rsidR="00456EE1">
        <w:rPr>
          <w:rFonts w:cs="Times New Roman"/>
          <w:color w:val="000000"/>
          <w:lang w:val="fr-CA"/>
        </w:rPr>
        <w:t xml:space="preserve">feuille de route sectorielle </w:t>
      </w:r>
      <w:r w:rsidR="00922D05">
        <w:rPr>
          <w:rFonts w:cs="Times New Roman"/>
          <w:color w:val="000000"/>
          <w:lang w:val="fr-CA"/>
        </w:rPr>
        <w:t>pour</w:t>
      </w:r>
      <w:r w:rsidR="00456EE1">
        <w:rPr>
          <w:rFonts w:cs="Times New Roman"/>
          <w:color w:val="000000"/>
          <w:lang w:val="fr-CA"/>
        </w:rPr>
        <w:t xml:space="preserve"> l’</w:t>
      </w:r>
      <w:r w:rsidR="00B82801">
        <w:rPr>
          <w:rFonts w:cs="Times New Roman"/>
          <w:color w:val="000000"/>
          <w:lang w:val="fr-CA"/>
        </w:rPr>
        <w:t>examen ciblé de la réglementation</w:t>
      </w:r>
      <w:r w:rsidR="00922D05">
        <w:rPr>
          <w:rFonts w:cs="Times New Roman"/>
          <w:color w:val="000000"/>
          <w:lang w:val="fr-CA"/>
        </w:rPr>
        <w:t xml:space="preserve"> du ministère</w:t>
      </w:r>
      <w:r>
        <w:rPr>
          <w:rFonts w:cs="Times New Roman"/>
          <w:color w:val="000000"/>
          <w:lang w:val="fr-CA"/>
        </w:rPr>
        <w:t>.</w:t>
      </w:r>
    </w:p>
    <w:p w14:paraId="2961E3CF" w14:textId="6F6B2F34" w:rsidR="004E4F2E" w:rsidRPr="00652707" w:rsidRDefault="004E4F2E" w:rsidP="004E4F2E">
      <w:pPr>
        <w:spacing w:after="200" w:line="288" w:lineRule="auto"/>
        <w:rPr>
          <w:lang w:val="fr-CA"/>
        </w:rPr>
      </w:pPr>
      <w:r w:rsidRPr="00652707">
        <w:rPr>
          <w:rFonts w:cs="Times New Roman"/>
          <w:color w:val="000000"/>
          <w:lang w:val="fr-CA"/>
        </w:rPr>
        <w:t>Les ministères peuvent catégoriser leurs initiatives réglement</w:t>
      </w:r>
      <w:r>
        <w:rPr>
          <w:rFonts w:cs="Times New Roman"/>
          <w:color w:val="000000"/>
          <w:lang w:val="fr-CA"/>
        </w:rPr>
        <w:t xml:space="preserve">aires de </w:t>
      </w:r>
      <w:r w:rsidR="00345405">
        <w:rPr>
          <w:rFonts w:cs="Times New Roman"/>
          <w:color w:val="000000"/>
          <w:lang w:val="fr-CA"/>
        </w:rPr>
        <w:t xml:space="preserve">la </w:t>
      </w:r>
      <w:r w:rsidRPr="00652707">
        <w:rPr>
          <w:rFonts w:cs="Times New Roman"/>
          <w:color w:val="000000"/>
          <w:lang w:val="fr-CA"/>
        </w:rPr>
        <w:t xml:space="preserve">façon qui </w:t>
      </w:r>
      <w:r w:rsidR="002A0D74">
        <w:rPr>
          <w:rFonts w:cs="Times New Roman"/>
          <w:color w:val="000000"/>
          <w:lang w:val="fr-CA"/>
        </w:rPr>
        <w:t xml:space="preserve">leur </w:t>
      </w:r>
      <w:r w:rsidR="00345405">
        <w:rPr>
          <w:rFonts w:cs="Times New Roman"/>
          <w:color w:val="000000"/>
          <w:lang w:val="fr-CA"/>
        </w:rPr>
        <w:t xml:space="preserve">convient ou qui convient </w:t>
      </w:r>
      <w:r w:rsidR="002A0D74">
        <w:rPr>
          <w:rFonts w:cs="Times New Roman"/>
          <w:color w:val="000000"/>
          <w:lang w:val="fr-CA"/>
        </w:rPr>
        <w:t>aux</w:t>
      </w:r>
      <w:r w:rsidRPr="00652707">
        <w:rPr>
          <w:rFonts w:cs="Times New Roman"/>
          <w:color w:val="000000"/>
          <w:lang w:val="fr-CA"/>
        </w:rPr>
        <w:t xml:space="preserve"> intervenants.</w:t>
      </w:r>
      <w:r w:rsidRPr="00652707">
        <w:rPr>
          <w:lang w:val="fr-CA"/>
        </w:rPr>
        <w:t xml:space="preserve"> </w:t>
      </w:r>
      <w:r>
        <w:rPr>
          <w:rFonts w:cs="Times New Roman"/>
          <w:color w:val="000000"/>
          <w:lang w:val="fr-CA"/>
        </w:rPr>
        <w:t>Par exemple,</w:t>
      </w:r>
      <w:r w:rsidRPr="00652707">
        <w:rPr>
          <w:rFonts w:cs="Times New Roman"/>
          <w:color w:val="000000"/>
          <w:lang w:val="fr-CA"/>
        </w:rPr>
        <w:t xml:space="preserve"> les initiatives réglementa</w:t>
      </w:r>
      <w:r>
        <w:rPr>
          <w:rFonts w:cs="Times New Roman"/>
          <w:color w:val="000000"/>
          <w:lang w:val="fr-CA"/>
        </w:rPr>
        <w:t>ires</w:t>
      </w:r>
      <w:r w:rsidRPr="00652707">
        <w:rPr>
          <w:rFonts w:cs="Times New Roman"/>
          <w:color w:val="000000"/>
          <w:lang w:val="fr-CA"/>
        </w:rPr>
        <w:t xml:space="preserve"> pourraient être catégorisées par :</w:t>
      </w:r>
    </w:p>
    <w:p w14:paraId="2B6D3645" w14:textId="77777777" w:rsidR="004E4F2E" w:rsidRPr="001F745E" w:rsidRDefault="004E4F2E" w:rsidP="004E4F2E">
      <w:pPr>
        <w:numPr>
          <w:ilvl w:val="0"/>
          <w:numId w:val="8"/>
        </w:numPr>
        <w:spacing w:after="200" w:line="288" w:lineRule="auto"/>
        <w:rPr>
          <w:lang w:val="fr-CA"/>
        </w:rPr>
      </w:pPr>
      <w:r w:rsidRPr="001F745E">
        <w:rPr>
          <w:rFonts w:cs="Times New Roman"/>
          <w:color w:val="000000"/>
          <w:lang w:val="fr-CA"/>
        </w:rPr>
        <w:t>secteur de programme;</w:t>
      </w:r>
    </w:p>
    <w:p w14:paraId="17C7C624" w14:textId="77777777" w:rsidR="004E4F2E" w:rsidRPr="001F745E" w:rsidRDefault="004E4F2E" w:rsidP="004E4F2E">
      <w:pPr>
        <w:numPr>
          <w:ilvl w:val="0"/>
          <w:numId w:val="8"/>
        </w:numPr>
        <w:spacing w:after="200" w:line="288" w:lineRule="auto"/>
        <w:rPr>
          <w:lang w:val="fr-CA"/>
        </w:rPr>
      </w:pPr>
      <w:r w:rsidRPr="001F745E">
        <w:rPr>
          <w:rFonts w:cs="Times New Roman"/>
          <w:color w:val="000000"/>
          <w:lang w:val="fr-CA"/>
        </w:rPr>
        <w:t>secteur touché;</w:t>
      </w:r>
    </w:p>
    <w:p w14:paraId="66091B15" w14:textId="77777777" w:rsidR="004E4F2E" w:rsidRPr="001F745E" w:rsidRDefault="004E4F2E" w:rsidP="004E4F2E">
      <w:pPr>
        <w:numPr>
          <w:ilvl w:val="0"/>
          <w:numId w:val="8"/>
        </w:numPr>
        <w:spacing w:after="200" w:line="288" w:lineRule="auto"/>
        <w:rPr>
          <w:lang w:val="fr-CA"/>
        </w:rPr>
      </w:pPr>
      <w:r w:rsidRPr="001F745E">
        <w:rPr>
          <w:rFonts w:cs="Times New Roman"/>
          <w:color w:val="000000"/>
          <w:lang w:val="fr-CA"/>
        </w:rPr>
        <w:lastRenderedPageBreak/>
        <w:t>loi habilitante</w:t>
      </w:r>
      <w:r>
        <w:rPr>
          <w:rFonts w:cs="Times New Roman"/>
          <w:color w:val="000000"/>
          <w:lang w:val="fr-CA"/>
        </w:rPr>
        <w:t xml:space="preserve"> du Parlement</w:t>
      </w:r>
      <w:r w:rsidRPr="001F745E">
        <w:rPr>
          <w:rFonts w:cs="Times New Roman"/>
          <w:color w:val="000000"/>
          <w:lang w:val="fr-CA"/>
        </w:rPr>
        <w:t>;</w:t>
      </w:r>
    </w:p>
    <w:p w14:paraId="0660E3D4" w14:textId="77777777" w:rsidR="004E4F2E" w:rsidRPr="00F90C50" w:rsidRDefault="004E4F2E" w:rsidP="004E4F2E">
      <w:pPr>
        <w:numPr>
          <w:ilvl w:val="0"/>
          <w:numId w:val="8"/>
        </w:numPr>
        <w:spacing w:after="200" w:line="288" w:lineRule="auto"/>
        <w:rPr>
          <w:lang w:val="fr-CA"/>
        </w:rPr>
      </w:pPr>
      <w:r w:rsidRPr="00652707">
        <w:rPr>
          <w:rFonts w:cs="Times New Roman"/>
          <w:color w:val="000000"/>
          <w:lang w:val="fr-CA"/>
        </w:rPr>
        <w:t xml:space="preserve">initiatives que le ministère a l’intention de présenter au cours de la période de </w:t>
      </w:r>
      <w:r>
        <w:rPr>
          <w:rFonts w:cs="Times New Roman"/>
          <w:color w:val="000000"/>
          <w:lang w:val="fr-CA"/>
        </w:rPr>
        <w:t>2</w:t>
      </w:r>
      <w:r w:rsidRPr="00652707">
        <w:rPr>
          <w:rFonts w:cs="Times New Roman"/>
          <w:color w:val="000000"/>
          <w:lang w:val="fr-CA"/>
        </w:rPr>
        <w:t xml:space="preserve"> ans visée par le </w:t>
      </w:r>
      <w:r>
        <w:rPr>
          <w:rFonts w:cs="Times New Roman"/>
          <w:color w:val="000000"/>
          <w:lang w:val="fr-CA"/>
        </w:rPr>
        <w:t>plan prospectif de la réglementation</w:t>
      </w:r>
      <w:r w:rsidRPr="00652707">
        <w:rPr>
          <w:rFonts w:cs="Times New Roman"/>
          <w:color w:val="000000"/>
          <w:lang w:val="fr-CA"/>
        </w:rPr>
        <w:t xml:space="preserve"> ou à plus long terme.</w:t>
      </w:r>
    </w:p>
    <w:p w14:paraId="4E10DE68" w14:textId="77777777" w:rsidR="004E4F2E" w:rsidRDefault="004E4F2E" w:rsidP="004E4F2E">
      <w:pPr>
        <w:spacing w:after="200" w:line="288" w:lineRule="auto"/>
        <w:rPr>
          <w:lang w:val="fr-CA"/>
        </w:rPr>
      </w:pPr>
    </w:p>
    <w:p w14:paraId="783123EE" w14:textId="77777777" w:rsidR="004E4F2E" w:rsidRPr="00F90C50" w:rsidRDefault="004E4F2E" w:rsidP="004E4F2E">
      <w:pPr>
        <w:spacing w:after="200" w:line="288" w:lineRule="auto"/>
        <w:rPr>
          <w:b/>
          <w:sz w:val="24"/>
          <w:szCs w:val="24"/>
          <w:lang w:val="fr-CA"/>
        </w:rPr>
      </w:pPr>
      <w:r>
        <w:rPr>
          <w:b/>
          <w:sz w:val="24"/>
          <w:szCs w:val="24"/>
          <w:lang w:val="fr-CA"/>
        </w:rPr>
        <w:t>Modèle de la liste des initiatives réglementaires pour les plans prospectifs de la réglementation</w:t>
      </w:r>
    </w:p>
    <w:tbl>
      <w:tblPr>
        <w:tblStyle w:val="TableGrid"/>
        <w:tblpPr w:leftFromText="180" w:rightFromText="180" w:vertAnchor="text" w:horzAnchor="margin" w:tblpY="420"/>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4E4F2E" w:rsidRPr="00BE72DF" w14:paraId="747EEAE7" w14:textId="77777777" w:rsidTr="00B45373">
        <w:trPr>
          <w:trHeight w:val="260"/>
        </w:trPr>
        <w:tc>
          <w:tcPr>
            <w:tcW w:w="9350" w:type="dxa"/>
          </w:tcPr>
          <w:p w14:paraId="103C4DBC" w14:textId="77777777" w:rsidR="004E4F2E" w:rsidRPr="00201A71" w:rsidRDefault="004E4F2E" w:rsidP="00B45373">
            <w:pPr>
              <w:spacing w:after="200" w:line="288" w:lineRule="auto"/>
              <w:jc w:val="center"/>
              <w:rPr>
                <w:b/>
                <w:lang w:val="fr-CA"/>
              </w:rPr>
            </w:pPr>
            <w:r w:rsidRPr="001F745E">
              <w:rPr>
                <w:b/>
                <w:lang w:val="fr-CA"/>
              </w:rPr>
              <w:t>[</w:t>
            </w:r>
            <w:hyperlink r:id="rId17" w:history="1">
              <w:r w:rsidRPr="001F745E">
                <w:rPr>
                  <w:rStyle w:val="Hyperlink"/>
                  <w:b/>
                  <w:lang w:val="fr-CA"/>
                </w:rPr>
                <w:t>En-tête de Canada.ca</w:t>
              </w:r>
            </w:hyperlink>
            <w:r w:rsidRPr="001F745E">
              <w:rPr>
                <w:b/>
                <w:lang w:val="fr-CA"/>
              </w:rPr>
              <w:t>]</w:t>
            </w:r>
          </w:p>
        </w:tc>
      </w:tr>
      <w:tr w:rsidR="004E4F2E" w:rsidRPr="00BE72DF" w14:paraId="2F5D1226" w14:textId="77777777" w:rsidTr="00B45373">
        <w:tc>
          <w:tcPr>
            <w:tcW w:w="9350" w:type="dxa"/>
          </w:tcPr>
          <w:p w14:paraId="4406964E" w14:textId="140D51E4" w:rsidR="004E4F2E" w:rsidRPr="001F745E" w:rsidRDefault="004E4F2E" w:rsidP="00B45373">
            <w:pPr>
              <w:spacing w:after="200" w:line="288" w:lineRule="auto"/>
              <w:rPr>
                <w:b/>
                <w:lang w:val="fr-CA"/>
              </w:rPr>
            </w:pPr>
            <w:r w:rsidRPr="001F745E">
              <w:rPr>
                <w:rFonts w:cs="Times New Roman"/>
                <w:b/>
                <w:color w:val="000000"/>
                <w:lang w:val="fr-CA"/>
              </w:rPr>
              <w:t>Plan prospectif de la réglementation : [année de début à année de fin, par exemple, 2018 à 20</w:t>
            </w:r>
            <w:r>
              <w:rPr>
                <w:rFonts w:cs="Times New Roman"/>
                <w:b/>
                <w:color w:val="000000"/>
                <w:lang w:val="fr-CA"/>
              </w:rPr>
              <w:t>20</w:t>
            </w:r>
            <w:r w:rsidRPr="001F745E">
              <w:rPr>
                <w:rFonts w:cs="Times New Roman"/>
                <w:b/>
                <w:color w:val="000000"/>
                <w:lang w:val="fr-CA"/>
              </w:rPr>
              <w:t>]</w:t>
            </w:r>
          </w:p>
          <w:p w14:paraId="4BC107E0" w14:textId="77777777" w:rsidR="004E4F2E" w:rsidRPr="00C21A39" w:rsidRDefault="004E4F2E" w:rsidP="00B45373">
            <w:pPr>
              <w:spacing w:after="200" w:line="288" w:lineRule="auto"/>
              <w:rPr>
                <w:b/>
                <w:lang w:val="fr-CA"/>
              </w:rPr>
            </w:pPr>
          </w:p>
          <w:p w14:paraId="4757F889" w14:textId="3367A9D1" w:rsidR="004E4F2E" w:rsidRPr="00C21A39" w:rsidRDefault="004E4F2E" w:rsidP="00B45373">
            <w:pPr>
              <w:spacing w:after="200" w:line="288" w:lineRule="auto"/>
              <w:rPr>
                <w:lang w:val="fr-CA"/>
              </w:rPr>
            </w:pPr>
            <w:r w:rsidRPr="00C21A39">
              <w:rPr>
                <w:rFonts w:cs="Times New Roman"/>
                <w:color w:val="000000"/>
                <w:lang w:val="fr-CA"/>
              </w:rPr>
              <w:t xml:space="preserve">Le </w:t>
            </w:r>
            <w:r w:rsidR="002A0D74">
              <w:rPr>
                <w:rFonts w:cs="Times New Roman"/>
                <w:color w:val="000000"/>
                <w:lang w:val="fr-CA"/>
              </w:rPr>
              <w:t xml:space="preserve">présent </w:t>
            </w:r>
            <w:r>
              <w:rPr>
                <w:rFonts w:cs="Times New Roman"/>
                <w:color w:val="000000"/>
                <w:lang w:val="fr-CA"/>
              </w:rPr>
              <w:t>plan prospectif de la réglementation</w:t>
            </w:r>
            <w:r w:rsidRPr="00C21A39">
              <w:rPr>
                <w:rFonts w:cs="Times New Roman"/>
                <w:color w:val="000000"/>
                <w:lang w:val="fr-CA"/>
              </w:rPr>
              <w:t xml:space="preserve"> </w:t>
            </w:r>
            <w:r w:rsidR="002A0D74">
              <w:rPr>
                <w:rFonts w:cs="Times New Roman"/>
                <w:color w:val="000000"/>
                <w:lang w:val="fr-CA"/>
              </w:rPr>
              <w:t>fournit</w:t>
            </w:r>
            <w:r w:rsidR="002A0D74" w:rsidRPr="00C21A39">
              <w:rPr>
                <w:rFonts w:cs="Times New Roman"/>
                <w:color w:val="000000"/>
                <w:lang w:val="fr-CA"/>
              </w:rPr>
              <w:t xml:space="preserve"> </w:t>
            </w:r>
            <w:r w:rsidRPr="00C21A39">
              <w:rPr>
                <w:rFonts w:cs="Times New Roman"/>
                <w:color w:val="000000"/>
                <w:lang w:val="fr-CA"/>
              </w:rPr>
              <w:t>des renseignements sur les initiatives réglementa</w:t>
            </w:r>
            <w:r>
              <w:rPr>
                <w:rFonts w:cs="Times New Roman"/>
                <w:color w:val="000000"/>
                <w:lang w:val="fr-CA"/>
              </w:rPr>
              <w:t>ires</w:t>
            </w:r>
            <w:r w:rsidRPr="00C21A39">
              <w:rPr>
                <w:rFonts w:cs="Times New Roman"/>
                <w:color w:val="000000"/>
                <w:lang w:val="fr-CA"/>
              </w:rPr>
              <w:t xml:space="preserve"> que</w:t>
            </w:r>
            <w:r w:rsidR="004C6D60">
              <w:rPr>
                <w:rFonts w:cs="Times New Roman"/>
                <w:color w:val="000000"/>
                <w:lang w:val="fr-CA"/>
              </w:rPr>
              <w:t xml:space="preserve"> le</w:t>
            </w:r>
            <w:r w:rsidRPr="00C21A39">
              <w:rPr>
                <w:rFonts w:cs="Times New Roman"/>
                <w:color w:val="000000"/>
                <w:lang w:val="fr-CA"/>
              </w:rPr>
              <w:t xml:space="preserve"> </w:t>
            </w:r>
            <w:r w:rsidRPr="00025703">
              <w:rPr>
                <w:rFonts w:cs="Times New Roman"/>
                <w:b/>
                <w:color w:val="000000"/>
                <w:lang w:val="fr-CA"/>
              </w:rPr>
              <w:t>[nom du ministère]</w:t>
            </w:r>
            <w:r w:rsidRPr="00C21A39">
              <w:rPr>
                <w:rFonts w:cs="Times New Roman"/>
                <w:color w:val="000000"/>
                <w:lang w:val="fr-CA"/>
              </w:rPr>
              <w:t xml:space="preserve"> a l’intention de proposer ou de mettre au point au cours des </w:t>
            </w:r>
            <w:r w:rsidR="00345405">
              <w:rPr>
                <w:rFonts w:cs="Times New Roman"/>
                <w:color w:val="000000"/>
                <w:lang w:val="fr-CA"/>
              </w:rPr>
              <w:t>deux </w:t>
            </w:r>
            <w:r w:rsidRPr="00C21A39">
              <w:rPr>
                <w:rFonts w:cs="Times New Roman"/>
                <w:color w:val="000000"/>
                <w:lang w:val="fr-CA"/>
              </w:rPr>
              <w:t xml:space="preserve">prochaines années par </w:t>
            </w:r>
            <w:r>
              <w:rPr>
                <w:rFonts w:cs="Times New Roman"/>
                <w:color w:val="000000"/>
                <w:lang w:val="fr-CA"/>
              </w:rPr>
              <w:t>les moyens suivants</w:t>
            </w:r>
            <w:r w:rsidRPr="00C21A39">
              <w:rPr>
                <w:rFonts w:cs="Times New Roman"/>
                <w:color w:val="000000"/>
                <w:lang w:val="fr-CA"/>
              </w:rPr>
              <w:t> :</w:t>
            </w:r>
            <w:r w:rsidRPr="00C21A39">
              <w:rPr>
                <w:lang w:val="fr-CA"/>
              </w:rPr>
              <w:t xml:space="preserve"> </w:t>
            </w:r>
          </w:p>
          <w:p w14:paraId="14E689A5" w14:textId="2AEA7318" w:rsidR="004E4F2E" w:rsidRPr="001F745E" w:rsidRDefault="004E4F2E" w:rsidP="00B45373">
            <w:pPr>
              <w:numPr>
                <w:ilvl w:val="0"/>
                <w:numId w:val="15"/>
              </w:numPr>
              <w:spacing w:after="200" w:line="288" w:lineRule="auto"/>
              <w:rPr>
                <w:lang w:val="fr-CA"/>
              </w:rPr>
            </w:pPr>
            <w:r w:rsidRPr="001F745E">
              <w:rPr>
                <w:rFonts w:cs="Times New Roman"/>
                <w:color w:val="000000"/>
                <w:lang w:val="fr-CA"/>
              </w:rPr>
              <w:t xml:space="preserve">publication préalable </w:t>
            </w:r>
            <w:r w:rsidR="002F516D">
              <w:rPr>
                <w:rFonts w:cs="Times New Roman"/>
                <w:color w:val="000000"/>
                <w:lang w:val="fr-CA"/>
              </w:rPr>
              <w:t>dans la Partie I</w:t>
            </w:r>
            <w:r w:rsidRPr="001F745E">
              <w:rPr>
                <w:rFonts w:cs="Times New Roman"/>
                <w:color w:val="000000"/>
                <w:lang w:val="fr-CA"/>
              </w:rPr>
              <w:t xml:space="preserve"> de la </w:t>
            </w:r>
            <w:r w:rsidRPr="002A4312">
              <w:rPr>
                <w:rFonts w:cs="Times New Roman"/>
                <w:i/>
                <w:color w:val="000000"/>
                <w:lang w:val="fr-CA"/>
              </w:rPr>
              <w:t>Gazette du Canada</w:t>
            </w:r>
            <w:r w:rsidRPr="001F745E">
              <w:rPr>
                <w:rFonts w:cs="Times New Roman"/>
                <w:color w:val="000000"/>
                <w:lang w:val="fr-CA"/>
              </w:rPr>
              <w:t>;</w:t>
            </w:r>
          </w:p>
          <w:p w14:paraId="6B3B4BAA" w14:textId="7F4E3416" w:rsidR="004E4F2E" w:rsidRPr="001F745E" w:rsidRDefault="004E4F2E" w:rsidP="00B45373">
            <w:pPr>
              <w:numPr>
                <w:ilvl w:val="0"/>
                <w:numId w:val="15"/>
              </w:numPr>
              <w:spacing w:after="200" w:line="288" w:lineRule="auto"/>
              <w:rPr>
                <w:lang w:val="fr-CA"/>
              </w:rPr>
            </w:pPr>
            <w:r w:rsidRPr="001F745E">
              <w:rPr>
                <w:rFonts w:cs="Times New Roman"/>
                <w:color w:val="000000"/>
                <w:lang w:val="fr-CA"/>
              </w:rPr>
              <w:t xml:space="preserve">publication définitive </w:t>
            </w:r>
            <w:r w:rsidR="002F516D">
              <w:rPr>
                <w:rFonts w:cs="Times New Roman"/>
                <w:color w:val="000000"/>
                <w:lang w:val="fr-CA"/>
              </w:rPr>
              <w:t>dans la Partie I</w:t>
            </w:r>
            <w:r w:rsidRPr="001F745E">
              <w:rPr>
                <w:rFonts w:cs="Times New Roman"/>
                <w:color w:val="000000"/>
                <w:lang w:val="fr-CA"/>
              </w:rPr>
              <w:t xml:space="preserve">I de la </w:t>
            </w:r>
            <w:r w:rsidRPr="002A4312">
              <w:rPr>
                <w:rFonts w:cs="Times New Roman"/>
                <w:i/>
                <w:color w:val="000000"/>
                <w:lang w:val="fr-CA"/>
              </w:rPr>
              <w:t>Gazette du Canada</w:t>
            </w:r>
            <w:r w:rsidRPr="001F745E">
              <w:rPr>
                <w:rFonts w:cs="Times New Roman"/>
                <w:color w:val="000000"/>
                <w:lang w:val="fr-CA"/>
              </w:rPr>
              <w:t>.</w:t>
            </w:r>
          </w:p>
          <w:p w14:paraId="5CD2B8F5" w14:textId="77777777" w:rsidR="004E4F2E" w:rsidRPr="00C21A39" w:rsidRDefault="004E4F2E" w:rsidP="00B45373">
            <w:pPr>
              <w:spacing w:after="200" w:line="288" w:lineRule="auto"/>
              <w:rPr>
                <w:lang w:val="fr-CA"/>
              </w:rPr>
            </w:pPr>
            <w:r w:rsidRPr="001F745E">
              <w:rPr>
                <w:rFonts w:cs="Times New Roman"/>
                <w:color w:val="000000"/>
                <w:lang w:val="fr-CA"/>
              </w:rPr>
              <w:t>Le plan prospectif de la réglementation peut aussi inclure les initiatives réglementaires qui devraient être avancées à plus long terme.</w:t>
            </w:r>
            <w:r w:rsidRPr="00C21A39">
              <w:rPr>
                <w:lang w:val="fr-CA"/>
              </w:rPr>
              <w:t xml:space="preserve"> </w:t>
            </w:r>
            <w:r>
              <w:rPr>
                <w:rFonts w:cs="Times New Roman"/>
                <w:color w:val="000000"/>
                <w:lang w:val="fr-CA"/>
              </w:rPr>
              <w:t>Vous pouvez fournir d</w:t>
            </w:r>
            <w:r w:rsidRPr="00C21A39">
              <w:rPr>
                <w:rFonts w:cs="Times New Roman"/>
                <w:color w:val="000000"/>
                <w:lang w:val="fr-CA"/>
              </w:rPr>
              <w:t xml:space="preserve">es commentaires ou </w:t>
            </w:r>
            <w:r>
              <w:rPr>
                <w:rFonts w:cs="Times New Roman"/>
                <w:color w:val="000000"/>
                <w:lang w:val="fr-CA"/>
              </w:rPr>
              <w:t>soumettre une demande</w:t>
            </w:r>
            <w:r w:rsidRPr="00C21A39">
              <w:rPr>
                <w:rFonts w:cs="Times New Roman"/>
                <w:color w:val="000000"/>
                <w:lang w:val="fr-CA"/>
              </w:rPr>
              <w:t xml:space="preserve"> de renseignements </w:t>
            </w:r>
            <w:r>
              <w:rPr>
                <w:rFonts w:cs="Times New Roman"/>
                <w:color w:val="000000"/>
                <w:lang w:val="fr-CA"/>
              </w:rPr>
              <w:t>en utilisant l</w:t>
            </w:r>
            <w:r w:rsidRPr="00C21A39">
              <w:rPr>
                <w:rFonts w:cs="Times New Roman"/>
                <w:color w:val="000000"/>
                <w:lang w:val="fr-CA"/>
              </w:rPr>
              <w:t xml:space="preserve">es coordonnées </w:t>
            </w:r>
            <w:r>
              <w:rPr>
                <w:rFonts w:cs="Times New Roman"/>
                <w:color w:val="000000"/>
                <w:lang w:val="fr-CA"/>
              </w:rPr>
              <w:t xml:space="preserve">liées à </w:t>
            </w:r>
            <w:r w:rsidRPr="00C21A39">
              <w:rPr>
                <w:rFonts w:cs="Times New Roman"/>
                <w:color w:val="000000"/>
                <w:lang w:val="fr-CA"/>
              </w:rPr>
              <w:t>chaque initiative réglementaire.</w:t>
            </w:r>
          </w:p>
          <w:p w14:paraId="1B0E871E" w14:textId="77777777" w:rsidR="004E4F2E" w:rsidRPr="00C21A39" w:rsidRDefault="004E4F2E" w:rsidP="00B45373">
            <w:pPr>
              <w:spacing w:after="200" w:line="288" w:lineRule="auto"/>
              <w:rPr>
                <w:lang w:val="fr-CA"/>
              </w:rPr>
            </w:pPr>
          </w:p>
          <w:p w14:paraId="176243E5" w14:textId="77777777" w:rsidR="004E4F2E" w:rsidRPr="001F745E" w:rsidRDefault="004E4F2E" w:rsidP="00B45373">
            <w:pPr>
              <w:spacing w:after="200" w:line="288" w:lineRule="auto"/>
              <w:rPr>
                <w:b/>
                <w:lang w:val="fr-CA"/>
              </w:rPr>
            </w:pPr>
            <w:r w:rsidRPr="001F745E">
              <w:rPr>
                <w:rFonts w:cs="Times New Roman"/>
                <w:b/>
                <w:color w:val="000000"/>
                <w:lang w:val="fr-CA"/>
              </w:rPr>
              <w:t>Initiatives réglementaires</w:t>
            </w:r>
          </w:p>
          <w:p w14:paraId="2FD3724C" w14:textId="77777777" w:rsidR="004E4F2E" w:rsidRPr="00C21A39" w:rsidRDefault="004E4F2E" w:rsidP="00B45373">
            <w:pPr>
              <w:spacing w:after="200" w:line="288" w:lineRule="auto"/>
              <w:rPr>
                <w:b/>
                <w:lang w:val="fr-CA"/>
              </w:rPr>
            </w:pPr>
          </w:p>
          <w:p w14:paraId="401AB01E" w14:textId="5155A955" w:rsidR="004E4F2E" w:rsidRPr="00C21A39" w:rsidRDefault="004E4F2E" w:rsidP="00B45373">
            <w:pPr>
              <w:spacing w:after="200" w:line="288" w:lineRule="auto"/>
              <w:rPr>
                <w:b/>
                <w:lang w:val="fr-CA"/>
              </w:rPr>
            </w:pPr>
            <w:r w:rsidRPr="00C21A39">
              <w:rPr>
                <w:rFonts w:cs="Times New Roman"/>
                <w:b/>
                <w:color w:val="000000"/>
                <w:lang w:val="fr-CA"/>
              </w:rPr>
              <w:t xml:space="preserve">Les initiatives réglementaires qui devraient être proposées ou mises au point [période de </w:t>
            </w:r>
            <w:r>
              <w:rPr>
                <w:rFonts w:cs="Times New Roman"/>
                <w:b/>
                <w:color w:val="000000"/>
                <w:lang w:val="fr-CA"/>
              </w:rPr>
              <w:t>2</w:t>
            </w:r>
            <w:r w:rsidRPr="00C21A39">
              <w:rPr>
                <w:rFonts w:cs="Times New Roman"/>
                <w:b/>
                <w:color w:val="000000"/>
                <w:lang w:val="fr-CA"/>
              </w:rPr>
              <w:t xml:space="preserve"> ans visée par le </w:t>
            </w:r>
            <w:r>
              <w:rPr>
                <w:rFonts w:cs="Times New Roman"/>
                <w:b/>
                <w:color w:val="000000"/>
                <w:lang w:val="fr-CA"/>
              </w:rPr>
              <w:t>plan prospectif de la réglementation</w:t>
            </w:r>
            <w:r w:rsidRPr="00C21A39">
              <w:rPr>
                <w:rFonts w:cs="Times New Roman"/>
                <w:b/>
                <w:color w:val="000000"/>
                <w:lang w:val="fr-CA"/>
              </w:rPr>
              <w:t>, par exemple</w:t>
            </w:r>
            <w:r>
              <w:rPr>
                <w:rFonts w:cs="Times New Roman"/>
                <w:b/>
                <w:color w:val="000000"/>
                <w:lang w:val="fr-CA"/>
              </w:rPr>
              <w:t>,</w:t>
            </w:r>
            <w:r w:rsidRPr="00C21A39">
              <w:rPr>
                <w:rFonts w:cs="Times New Roman"/>
                <w:b/>
                <w:color w:val="000000"/>
                <w:lang w:val="fr-CA"/>
              </w:rPr>
              <w:t xml:space="preserve"> de 2018 à 20</w:t>
            </w:r>
            <w:r>
              <w:rPr>
                <w:rFonts w:cs="Times New Roman"/>
                <w:b/>
                <w:color w:val="000000"/>
                <w:lang w:val="fr-CA"/>
              </w:rPr>
              <w:t>20</w:t>
            </w:r>
            <w:r w:rsidRPr="00C21A39">
              <w:rPr>
                <w:rFonts w:cs="Times New Roman"/>
                <w:b/>
                <w:color w:val="000000"/>
                <w:lang w:val="fr-CA"/>
              </w:rPr>
              <w:t>]</w:t>
            </w:r>
            <w:r>
              <w:rPr>
                <w:rFonts w:cs="Times New Roman"/>
                <w:b/>
                <w:color w:val="000000"/>
                <w:lang w:val="fr-CA"/>
              </w:rPr>
              <w:t xml:space="preserve"> </w:t>
            </w:r>
            <w:r w:rsidR="00C763FA">
              <w:rPr>
                <w:rFonts w:cs="Times New Roman"/>
                <w:b/>
                <w:color w:val="000000"/>
                <w:lang w:val="fr-CA"/>
              </w:rPr>
              <w:t>(</w:t>
            </w:r>
            <w:r w:rsidR="00F74954">
              <w:rPr>
                <w:rFonts w:cs="Times New Roman"/>
                <w:b/>
                <w:color w:val="000000"/>
                <w:lang w:val="fr-CA"/>
              </w:rPr>
              <w:t xml:space="preserve">en-tête </w:t>
            </w:r>
            <w:r w:rsidRPr="00C21A39">
              <w:rPr>
                <w:rFonts w:cs="Times New Roman"/>
                <w:b/>
                <w:color w:val="000000"/>
                <w:lang w:val="fr-CA"/>
              </w:rPr>
              <w:t>facultatif</w:t>
            </w:r>
            <w:r w:rsidR="00C763FA">
              <w:rPr>
                <w:rFonts w:cs="Times New Roman"/>
                <w:b/>
                <w:color w:val="000000"/>
                <w:lang w:val="fr-CA"/>
              </w:rPr>
              <w:t>)</w:t>
            </w:r>
          </w:p>
          <w:p w14:paraId="5AE33B2D" w14:textId="77777777" w:rsidR="004E4F2E" w:rsidRDefault="004E4F2E" w:rsidP="00B45373">
            <w:pPr>
              <w:spacing w:after="200" w:line="288" w:lineRule="auto"/>
              <w:rPr>
                <w:rFonts w:cs="Times New Roman"/>
                <w:b/>
                <w:color w:val="000000"/>
                <w:lang w:val="fr-CA"/>
              </w:rPr>
            </w:pPr>
            <w:r w:rsidRPr="001F745E">
              <w:rPr>
                <w:rFonts w:cs="Times New Roman"/>
                <w:b/>
                <w:color w:val="000000"/>
                <w:lang w:val="fr-CA"/>
              </w:rPr>
              <w:t>[</w:t>
            </w:r>
            <w:r w:rsidRPr="003B4103">
              <w:rPr>
                <w:rFonts w:cs="Times New Roman"/>
                <w:b/>
                <w:color w:val="000000"/>
                <w:lang w:val="fr-CA"/>
              </w:rPr>
              <w:t>E</w:t>
            </w:r>
            <w:r w:rsidRPr="001F745E">
              <w:rPr>
                <w:rFonts w:cs="Times New Roman"/>
                <w:b/>
                <w:color w:val="000000"/>
                <w:lang w:val="fr-CA"/>
              </w:rPr>
              <w:t>n-tête pour la catégorie A (facultatif)]</w:t>
            </w:r>
          </w:p>
          <w:p w14:paraId="5A6203BD" w14:textId="77777777" w:rsidR="004E4F2E" w:rsidRPr="001F745E" w:rsidRDefault="004E4F2E" w:rsidP="00B45373">
            <w:pPr>
              <w:spacing w:after="200" w:line="288" w:lineRule="auto"/>
              <w:rPr>
                <w:b/>
                <w:lang w:val="fr-CA"/>
              </w:rPr>
            </w:pPr>
          </w:p>
          <w:p w14:paraId="7D36540E" w14:textId="77777777" w:rsidR="004E4F2E" w:rsidRPr="001F745E" w:rsidRDefault="004E4F2E" w:rsidP="00B45373">
            <w:pPr>
              <w:spacing w:after="200" w:line="288" w:lineRule="auto"/>
              <w:rPr>
                <w:b/>
                <w:lang w:val="fr-CA"/>
              </w:rPr>
            </w:pPr>
            <w:r w:rsidRPr="001F745E">
              <w:rPr>
                <w:rFonts w:cs="Times New Roman"/>
                <w:b/>
                <w:color w:val="000000"/>
                <w:lang w:val="fr-CA"/>
              </w:rPr>
              <w:t>[</w:t>
            </w:r>
            <w:r>
              <w:rPr>
                <w:rFonts w:cs="Times New Roman"/>
                <w:b/>
                <w:color w:val="000000"/>
                <w:lang w:val="fr-CA"/>
              </w:rPr>
              <w:t>T</w:t>
            </w:r>
            <w:r w:rsidRPr="001F745E">
              <w:rPr>
                <w:rFonts w:cs="Times New Roman"/>
                <w:b/>
                <w:color w:val="000000"/>
                <w:lang w:val="fr-CA"/>
              </w:rPr>
              <w:t xml:space="preserve">itre ou titre provisoire de </w:t>
            </w:r>
            <w:r w:rsidRPr="001D5379">
              <w:rPr>
                <w:rFonts w:cs="Times New Roman"/>
                <w:b/>
                <w:color w:val="000000"/>
                <w:lang w:val="fr-CA"/>
              </w:rPr>
              <w:t xml:space="preserve">chaque </w:t>
            </w:r>
            <w:r w:rsidRPr="004C6D60">
              <w:rPr>
                <w:rFonts w:cs="Times New Roman"/>
                <w:b/>
                <w:color w:val="000000"/>
                <w:u w:val="single"/>
                <w:lang w:val="fr-CA"/>
              </w:rPr>
              <w:t>initiative réglementaire</w:t>
            </w:r>
            <w:r w:rsidRPr="001F745E">
              <w:rPr>
                <w:rFonts w:cs="Times New Roman"/>
                <w:b/>
                <w:color w:val="000000"/>
                <w:lang w:val="fr-CA"/>
              </w:rPr>
              <w:t>]</w:t>
            </w:r>
          </w:p>
          <w:p w14:paraId="28439A98" w14:textId="77777777" w:rsidR="004E4F2E" w:rsidRPr="001F745E" w:rsidRDefault="004E4F2E" w:rsidP="00B45373">
            <w:pPr>
              <w:numPr>
                <w:ilvl w:val="0"/>
                <w:numId w:val="15"/>
              </w:numPr>
              <w:spacing w:after="200" w:line="288" w:lineRule="auto"/>
              <w:rPr>
                <w:b/>
                <w:lang w:val="fr-CA"/>
              </w:rPr>
            </w:pPr>
            <w:r w:rsidRPr="001F745E">
              <w:rPr>
                <w:b/>
                <w:lang w:val="fr-CA"/>
              </w:rPr>
              <w:t>[hyperlien vers l’initiative]</w:t>
            </w:r>
          </w:p>
          <w:p w14:paraId="448E7649" w14:textId="3DF3B518" w:rsidR="004E4F2E" w:rsidRPr="001F745E" w:rsidRDefault="004E4F2E" w:rsidP="00B45373">
            <w:pPr>
              <w:numPr>
                <w:ilvl w:val="0"/>
                <w:numId w:val="15"/>
              </w:numPr>
              <w:spacing w:after="200" w:line="288" w:lineRule="auto"/>
              <w:rPr>
                <w:b/>
                <w:lang w:val="fr-CA"/>
              </w:rPr>
            </w:pPr>
            <w:r w:rsidRPr="001F745E">
              <w:rPr>
                <w:rFonts w:cs="Times New Roman"/>
                <w:b/>
                <w:color w:val="000000"/>
                <w:lang w:val="fr-CA"/>
              </w:rPr>
              <w:lastRenderedPageBreak/>
              <w:t>[insérer « Nouve</w:t>
            </w:r>
            <w:r w:rsidR="004C6D60">
              <w:rPr>
                <w:rFonts w:cs="Times New Roman"/>
                <w:b/>
                <w:color w:val="000000"/>
                <w:lang w:val="fr-CA"/>
              </w:rPr>
              <w:t>lle</w:t>
            </w:r>
            <w:r w:rsidRPr="001F745E">
              <w:rPr>
                <w:rFonts w:cs="Times New Roman"/>
                <w:b/>
                <w:color w:val="000000"/>
                <w:lang w:val="fr-CA"/>
              </w:rPr>
              <w:t> » après le titre des initiatives ajoutées après la publication du plan du 1</w:t>
            </w:r>
            <w:r w:rsidRPr="004738DD">
              <w:rPr>
                <w:rFonts w:cs="Times New Roman"/>
                <w:b/>
                <w:color w:val="000000"/>
                <w:vertAlign w:val="superscript"/>
                <w:lang w:val="fr-CA"/>
              </w:rPr>
              <w:t>er</w:t>
            </w:r>
            <w:r w:rsidRPr="001F745E">
              <w:rPr>
                <w:rFonts w:cs="Times New Roman"/>
                <w:b/>
                <w:color w:val="000000"/>
                <w:lang w:val="fr-CA"/>
              </w:rPr>
              <w:t> avril et la date d’ajout]</w:t>
            </w:r>
          </w:p>
          <w:p w14:paraId="285CA9C9" w14:textId="49773475" w:rsidR="004E4F2E" w:rsidRPr="002B7580" w:rsidRDefault="004E4F2E" w:rsidP="00B45373">
            <w:pPr>
              <w:numPr>
                <w:ilvl w:val="0"/>
                <w:numId w:val="15"/>
              </w:numPr>
              <w:spacing w:after="200" w:line="288" w:lineRule="auto"/>
              <w:rPr>
                <w:b/>
                <w:lang w:val="fr-CA"/>
              </w:rPr>
            </w:pPr>
            <w:r w:rsidRPr="001F745E">
              <w:rPr>
                <w:rFonts w:cs="Times New Roman"/>
                <w:b/>
                <w:color w:val="000000"/>
                <w:lang w:val="fr-CA"/>
              </w:rPr>
              <w:t>[insérer « Mise à jour » après le titre des initiatives révisées après la publication du plan du 1</w:t>
            </w:r>
            <w:r w:rsidRPr="004738DD">
              <w:rPr>
                <w:rFonts w:cs="Times New Roman"/>
                <w:b/>
                <w:color w:val="000000"/>
                <w:vertAlign w:val="superscript"/>
                <w:lang w:val="fr-CA"/>
              </w:rPr>
              <w:t>er</w:t>
            </w:r>
            <w:r w:rsidRPr="001F745E">
              <w:rPr>
                <w:rFonts w:cs="Times New Roman"/>
                <w:b/>
                <w:color w:val="000000"/>
                <w:lang w:val="fr-CA"/>
              </w:rPr>
              <w:t xml:space="preserve"> avril et la date </w:t>
            </w:r>
            <w:r w:rsidR="002A0D74">
              <w:rPr>
                <w:rFonts w:cs="Times New Roman"/>
                <w:b/>
                <w:color w:val="000000"/>
                <w:lang w:val="fr-CA"/>
              </w:rPr>
              <w:t>de mise à jour</w:t>
            </w:r>
            <w:r w:rsidRPr="001F745E">
              <w:rPr>
                <w:rFonts w:cs="Times New Roman"/>
                <w:b/>
                <w:color w:val="000000"/>
                <w:lang w:val="fr-CA"/>
              </w:rPr>
              <w:t>]</w:t>
            </w:r>
          </w:p>
          <w:p w14:paraId="05EA40A4" w14:textId="4ED954DD" w:rsidR="004E4F2E" w:rsidRPr="002B7580" w:rsidRDefault="004E4F2E" w:rsidP="00C256CB">
            <w:pPr>
              <w:numPr>
                <w:ilvl w:val="0"/>
                <w:numId w:val="15"/>
              </w:numPr>
              <w:spacing w:after="200" w:line="288" w:lineRule="auto"/>
              <w:rPr>
                <w:b/>
                <w:lang w:val="fr-CA"/>
              </w:rPr>
            </w:pPr>
            <w:r w:rsidRPr="002B7580">
              <w:rPr>
                <w:rFonts w:cs="Times New Roman"/>
                <w:b/>
                <w:color w:val="000000"/>
                <w:lang w:val="fr-CA"/>
              </w:rPr>
              <w:t>[insérer</w:t>
            </w:r>
            <w:r>
              <w:rPr>
                <w:rFonts w:cs="Times New Roman"/>
                <w:b/>
                <w:color w:val="000000"/>
                <w:lang w:val="fr-CA"/>
              </w:rPr>
              <w:t xml:space="preserve"> </w:t>
            </w:r>
            <w:r w:rsidRPr="002B7580">
              <w:rPr>
                <w:rFonts w:cs="Times New Roman"/>
                <w:b/>
                <w:color w:val="000000"/>
                <w:lang w:val="fr-CA"/>
              </w:rPr>
              <w:t>«</w:t>
            </w:r>
            <w:r>
              <w:rPr>
                <w:rFonts w:cs="Times New Roman"/>
                <w:b/>
                <w:color w:val="000000"/>
                <w:lang w:val="fr-CA"/>
              </w:rPr>
              <w:t> Associée au plan d’</w:t>
            </w:r>
            <w:r w:rsidR="00D20A99">
              <w:rPr>
                <w:rFonts w:cs="Times New Roman"/>
                <w:b/>
                <w:color w:val="000000"/>
                <w:lang w:val="fr-CA"/>
              </w:rPr>
              <w:t>examen</w:t>
            </w:r>
            <w:r w:rsidR="00562413">
              <w:rPr>
                <w:lang w:val="fr-CA"/>
              </w:rPr>
              <w:t xml:space="preserve"> </w:t>
            </w:r>
            <w:r w:rsidR="00C256CB" w:rsidRPr="00C256CB">
              <w:rPr>
                <w:rFonts w:cs="Times New Roman"/>
                <w:b/>
                <w:color w:val="000000"/>
                <w:lang w:val="fr-CA"/>
              </w:rPr>
              <w:t xml:space="preserve">de l’inventaire </w:t>
            </w:r>
            <w:r w:rsidR="00D20A99">
              <w:rPr>
                <w:rFonts w:cs="Times New Roman"/>
                <w:b/>
                <w:color w:val="000000"/>
                <w:lang w:val="fr-CA"/>
              </w:rPr>
              <w:t>des règlements</w:t>
            </w:r>
            <w:r>
              <w:rPr>
                <w:rFonts w:cs="Times New Roman"/>
                <w:b/>
                <w:color w:val="000000"/>
                <w:lang w:val="fr-CA"/>
              </w:rPr>
              <w:t> </w:t>
            </w:r>
            <w:r w:rsidRPr="002B7580">
              <w:rPr>
                <w:rFonts w:cs="Times New Roman"/>
                <w:b/>
                <w:color w:val="000000"/>
                <w:lang w:val="fr-CA"/>
              </w:rPr>
              <w:t>»</w:t>
            </w:r>
            <w:r>
              <w:rPr>
                <w:rFonts w:cs="Times New Roman"/>
                <w:b/>
                <w:color w:val="000000"/>
                <w:lang w:val="fr-CA"/>
              </w:rPr>
              <w:t xml:space="preserve"> pour les initiatives qui font partie d’un plan d’</w:t>
            </w:r>
            <w:r w:rsidR="00D20A99">
              <w:rPr>
                <w:rFonts w:cs="Times New Roman"/>
                <w:b/>
                <w:color w:val="000000"/>
                <w:lang w:val="fr-CA"/>
              </w:rPr>
              <w:t>examen</w:t>
            </w:r>
            <w:r w:rsidR="00562413">
              <w:rPr>
                <w:lang w:val="fr-CA"/>
              </w:rPr>
              <w:t xml:space="preserve"> </w:t>
            </w:r>
            <w:r w:rsidR="00C256CB" w:rsidRPr="00C256CB">
              <w:rPr>
                <w:rFonts w:cs="Times New Roman"/>
                <w:b/>
                <w:color w:val="000000"/>
                <w:lang w:val="fr-CA"/>
              </w:rPr>
              <w:t xml:space="preserve">de l’inventaire </w:t>
            </w:r>
            <w:r w:rsidR="00D20A99">
              <w:rPr>
                <w:rFonts w:cs="Times New Roman"/>
                <w:b/>
                <w:color w:val="000000"/>
                <w:lang w:val="fr-CA"/>
              </w:rPr>
              <w:t>des règlements</w:t>
            </w:r>
            <w:r>
              <w:rPr>
                <w:rFonts w:cs="Times New Roman"/>
                <w:b/>
                <w:color w:val="000000"/>
                <w:lang w:val="fr-CA"/>
              </w:rPr>
              <w:t>]</w:t>
            </w:r>
          </w:p>
          <w:p w14:paraId="06BE8509" w14:textId="24595C37" w:rsidR="004E4F2E" w:rsidRPr="001F745E" w:rsidRDefault="004E4F2E" w:rsidP="00B45373">
            <w:pPr>
              <w:numPr>
                <w:ilvl w:val="0"/>
                <w:numId w:val="15"/>
              </w:numPr>
              <w:spacing w:after="200" w:line="288" w:lineRule="auto"/>
              <w:rPr>
                <w:b/>
                <w:lang w:val="fr-CA"/>
              </w:rPr>
            </w:pPr>
            <w:r w:rsidRPr="001F745E">
              <w:rPr>
                <w:rFonts w:cs="Times New Roman"/>
                <w:b/>
                <w:color w:val="000000"/>
                <w:lang w:val="fr-CA"/>
              </w:rPr>
              <w:t>[insérer « </w:t>
            </w:r>
            <w:r>
              <w:rPr>
                <w:rFonts w:cs="Times New Roman"/>
                <w:b/>
                <w:color w:val="000000"/>
                <w:lang w:val="fr-CA"/>
              </w:rPr>
              <w:t xml:space="preserve">Associée à la </w:t>
            </w:r>
            <w:r w:rsidR="00456EE1">
              <w:rPr>
                <w:rFonts w:cs="Times New Roman"/>
                <w:b/>
                <w:color w:val="000000"/>
                <w:lang w:val="fr-CA"/>
              </w:rPr>
              <w:t xml:space="preserve">feuille de route sectorielle </w:t>
            </w:r>
            <w:r w:rsidR="004C6D60">
              <w:rPr>
                <w:rFonts w:cs="Times New Roman"/>
                <w:b/>
                <w:color w:val="000000"/>
                <w:lang w:val="fr-CA"/>
              </w:rPr>
              <w:t>pour</w:t>
            </w:r>
            <w:r w:rsidR="00456EE1">
              <w:rPr>
                <w:rFonts w:cs="Times New Roman"/>
                <w:b/>
                <w:color w:val="000000"/>
                <w:lang w:val="fr-CA"/>
              </w:rPr>
              <w:t xml:space="preserve"> l’</w:t>
            </w:r>
            <w:r w:rsidR="00B82801">
              <w:rPr>
                <w:rFonts w:cs="Times New Roman"/>
                <w:b/>
                <w:color w:val="000000"/>
                <w:lang w:val="fr-CA"/>
              </w:rPr>
              <w:t>examen ciblé de la réglementation</w:t>
            </w:r>
            <w:r w:rsidRPr="001F745E">
              <w:rPr>
                <w:rFonts w:cs="Times New Roman"/>
                <w:b/>
                <w:color w:val="000000"/>
                <w:lang w:val="fr-CA"/>
              </w:rPr>
              <w:t xml:space="preserve"> » </w:t>
            </w:r>
            <w:r>
              <w:rPr>
                <w:rFonts w:cs="Times New Roman"/>
                <w:b/>
                <w:color w:val="000000"/>
                <w:lang w:val="fr-CA"/>
              </w:rPr>
              <w:t xml:space="preserve">pour les initiatives qui font partie d’une </w:t>
            </w:r>
            <w:r w:rsidR="00456EE1">
              <w:rPr>
                <w:rFonts w:cs="Times New Roman"/>
                <w:b/>
                <w:color w:val="000000"/>
                <w:lang w:val="fr-CA"/>
              </w:rPr>
              <w:t xml:space="preserve">feuille de route sectorielle </w:t>
            </w:r>
            <w:r w:rsidR="004C6D60">
              <w:rPr>
                <w:rFonts w:cs="Times New Roman"/>
                <w:b/>
                <w:color w:val="000000"/>
                <w:lang w:val="fr-CA"/>
              </w:rPr>
              <w:t>pour</w:t>
            </w:r>
            <w:r w:rsidR="00456EE1">
              <w:rPr>
                <w:rFonts w:cs="Times New Roman"/>
                <w:b/>
                <w:color w:val="000000"/>
                <w:lang w:val="fr-CA"/>
              </w:rPr>
              <w:t xml:space="preserve"> l’</w:t>
            </w:r>
            <w:r w:rsidR="00B82801">
              <w:rPr>
                <w:rFonts w:cs="Times New Roman"/>
                <w:b/>
                <w:color w:val="000000"/>
                <w:lang w:val="fr-CA"/>
              </w:rPr>
              <w:t>examen ciblé de la réglementation</w:t>
            </w:r>
            <w:r w:rsidRPr="001F745E">
              <w:rPr>
                <w:rFonts w:cs="Times New Roman"/>
                <w:b/>
                <w:color w:val="000000"/>
                <w:lang w:val="fr-CA"/>
              </w:rPr>
              <w:t>]</w:t>
            </w:r>
          </w:p>
          <w:p w14:paraId="56025940" w14:textId="77777777" w:rsidR="004E4F2E" w:rsidRPr="00C21A39" w:rsidRDefault="004E4F2E" w:rsidP="00B45373">
            <w:pPr>
              <w:spacing w:after="200" w:line="288" w:lineRule="auto"/>
              <w:rPr>
                <w:b/>
                <w:lang w:val="fr-CA"/>
              </w:rPr>
            </w:pPr>
          </w:p>
          <w:p w14:paraId="3326C1D2" w14:textId="77777777" w:rsidR="004E4F2E" w:rsidRPr="00C21A39" w:rsidRDefault="004E4F2E" w:rsidP="00B45373">
            <w:pPr>
              <w:spacing w:after="200" w:line="288" w:lineRule="auto"/>
              <w:rPr>
                <w:b/>
                <w:lang w:val="fr-CA"/>
              </w:rPr>
            </w:pPr>
            <w:r w:rsidRPr="001F745E">
              <w:rPr>
                <w:rFonts w:cs="Times New Roman"/>
                <w:b/>
                <w:color w:val="000000"/>
                <w:lang w:val="fr-CA"/>
              </w:rPr>
              <w:t>[</w:t>
            </w:r>
            <w:r w:rsidRPr="003B4103">
              <w:rPr>
                <w:rFonts w:cs="Times New Roman"/>
                <w:b/>
                <w:color w:val="000000"/>
                <w:lang w:val="fr-CA"/>
              </w:rPr>
              <w:t>E</w:t>
            </w:r>
            <w:r w:rsidRPr="001F745E">
              <w:rPr>
                <w:rFonts w:cs="Times New Roman"/>
                <w:b/>
                <w:color w:val="000000"/>
                <w:lang w:val="fr-CA"/>
              </w:rPr>
              <w:t>n-tête pour la catégorie B (facultatif)]</w:t>
            </w:r>
          </w:p>
          <w:p w14:paraId="70E65965" w14:textId="77777777" w:rsidR="004E4F2E" w:rsidRPr="001F745E" w:rsidRDefault="004E4F2E" w:rsidP="00B45373">
            <w:pPr>
              <w:spacing w:after="200" w:line="288" w:lineRule="auto"/>
              <w:rPr>
                <w:b/>
                <w:lang w:val="fr-CA"/>
              </w:rPr>
            </w:pPr>
            <w:r>
              <w:rPr>
                <w:rFonts w:cs="Times New Roman"/>
                <w:b/>
                <w:color w:val="000000"/>
                <w:lang w:val="fr-CA"/>
              </w:rPr>
              <w:t>[</w:t>
            </w:r>
            <w:r w:rsidRPr="003B4103">
              <w:rPr>
                <w:rFonts w:cs="Times New Roman"/>
                <w:b/>
                <w:color w:val="000000"/>
                <w:lang w:val="fr-CA"/>
              </w:rPr>
              <w:t>T</w:t>
            </w:r>
            <w:r w:rsidRPr="001F745E">
              <w:rPr>
                <w:rFonts w:cs="Times New Roman"/>
                <w:b/>
                <w:color w:val="000000"/>
                <w:lang w:val="fr-CA"/>
              </w:rPr>
              <w:t xml:space="preserve">itre ou titre provisoire de </w:t>
            </w:r>
            <w:r>
              <w:rPr>
                <w:rFonts w:cs="Times New Roman"/>
                <w:b/>
                <w:color w:val="000000"/>
                <w:lang w:val="fr-CA"/>
              </w:rPr>
              <w:t xml:space="preserve">chaque </w:t>
            </w:r>
            <w:r w:rsidRPr="001F745E">
              <w:rPr>
                <w:rFonts w:cs="Times New Roman"/>
                <w:b/>
                <w:color w:val="000000"/>
                <w:u w:val="single"/>
                <w:lang w:val="fr-CA"/>
              </w:rPr>
              <w:t>initiative réglement</w:t>
            </w:r>
            <w:r>
              <w:rPr>
                <w:rFonts w:cs="Times New Roman"/>
                <w:b/>
                <w:color w:val="000000"/>
                <w:u w:val="single"/>
                <w:lang w:val="fr-CA"/>
              </w:rPr>
              <w:t>aire</w:t>
            </w:r>
            <w:r w:rsidRPr="001F745E">
              <w:rPr>
                <w:rFonts w:cs="Times New Roman"/>
                <w:b/>
                <w:color w:val="000000"/>
                <w:lang w:val="fr-CA"/>
              </w:rPr>
              <w:t>]</w:t>
            </w:r>
          </w:p>
          <w:p w14:paraId="50007C2A" w14:textId="77777777" w:rsidR="004E4F2E" w:rsidRPr="001F745E" w:rsidRDefault="004E4F2E" w:rsidP="00B45373">
            <w:pPr>
              <w:numPr>
                <w:ilvl w:val="0"/>
                <w:numId w:val="15"/>
              </w:numPr>
              <w:spacing w:after="200" w:line="288" w:lineRule="auto"/>
              <w:rPr>
                <w:b/>
                <w:lang w:val="fr-CA"/>
              </w:rPr>
            </w:pPr>
            <w:r w:rsidRPr="001F745E">
              <w:rPr>
                <w:rFonts w:cs="Times New Roman"/>
                <w:b/>
                <w:color w:val="000000"/>
                <w:lang w:val="fr-CA"/>
              </w:rPr>
              <w:t>[hyperlien vers l’initiative]</w:t>
            </w:r>
          </w:p>
          <w:p w14:paraId="3DA8367E" w14:textId="6854F55B" w:rsidR="004E4F2E" w:rsidRPr="001F745E" w:rsidRDefault="004E4F2E" w:rsidP="00B45373">
            <w:pPr>
              <w:numPr>
                <w:ilvl w:val="0"/>
                <w:numId w:val="15"/>
              </w:numPr>
              <w:spacing w:after="200" w:line="288" w:lineRule="auto"/>
              <w:rPr>
                <w:b/>
                <w:lang w:val="fr-CA"/>
              </w:rPr>
            </w:pPr>
            <w:r w:rsidRPr="001F745E">
              <w:rPr>
                <w:rFonts w:cs="Times New Roman"/>
                <w:b/>
                <w:color w:val="000000"/>
                <w:lang w:val="fr-CA"/>
              </w:rPr>
              <w:t>[insérer « Nouv</w:t>
            </w:r>
            <w:r w:rsidR="004C6D60">
              <w:rPr>
                <w:rFonts w:cs="Times New Roman"/>
                <w:b/>
                <w:color w:val="000000"/>
                <w:lang w:val="fr-CA"/>
              </w:rPr>
              <w:t>elle</w:t>
            </w:r>
            <w:r w:rsidRPr="001F745E">
              <w:rPr>
                <w:rFonts w:cs="Times New Roman"/>
                <w:b/>
                <w:color w:val="000000"/>
                <w:lang w:val="fr-CA"/>
              </w:rPr>
              <w:t> » après le titre des initiatives ajoutées après la publication du plan du 1</w:t>
            </w:r>
            <w:r w:rsidRPr="004738DD">
              <w:rPr>
                <w:rFonts w:cs="Times New Roman"/>
                <w:b/>
                <w:color w:val="000000"/>
                <w:vertAlign w:val="superscript"/>
                <w:lang w:val="fr-CA"/>
              </w:rPr>
              <w:t>er</w:t>
            </w:r>
            <w:r w:rsidRPr="001F745E">
              <w:rPr>
                <w:rFonts w:cs="Times New Roman"/>
                <w:b/>
                <w:color w:val="000000"/>
                <w:lang w:val="fr-CA"/>
              </w:rPr>
              <w:t> avril et la date d’ajout]</w:t>
            </w:r>
          </w:p>
          <w:p w14:paraId="793F5470" w14:textId="1E558086" w:rsidR="004E4F2E" w:rsidRPr="001F745E" w:rsidRDefault="004E4F2E" w:rsidP="00B45373">
            <w:pPr>
              <w:numPr>
                <w:ilvl w:val="0"/>
                <w:numId w:val="15"/>
              </w:numPr>
              <w:spacing w:after="200" w:line="288" w:lineRule="auto"/>
              <w:rPr>
                <w:b/>
                <w:lang w:val="fr-CA"/>
              </w:rPr>
            </w:pPr>
            <w:r w:rsidRPr="001F745E">
              <w:rPr>
                <w:rFonts w:cs="Times New Roman"/>
                <w:b/>
                <w:color w:val="000000"/>
                <w:lang w:val="fr-CA"/>
              </w:rPr>
              <w:t>[insérer « Mise à jour » après le titre des initiatives révisées après la publication du plan du 1</w:t>
            </w:r>
            <w:r w:rsidRPr="004738DD">
              <w:rPr>
                <w:rFonts w:cs="Times New Roman"/>
                <w:b/>
                <w:color w:val="000000"/>
                <w:vertAlign w:val="superscript"/>
                <w:lang w:val="fr-CA"/>
              </w:rPr>
              <w:t>er</w:t>
            </w:r>
            <w:r w:rsidRPr="001F745E">
              <w:rPr>
                <w:rFonts w:cs="Times New Roman"/>
                <w:b/>
                <w:color w:val="000000"/>
                <w:lang w:val="fr-CA"/>
              </w:rPr>
              <w:t xml:space="preserve"> avril et la date </w:t>
            </w:r>
            <w:r w:rsidR="002A0D74">
              <w:rPr>
                <w:rFonts w:cs="Times New Roman"/>
                <w:b/>
                <w:color w:val="000000"/>
                <w:lang w:val="fr-CA"/>
              </w:rPr>
              <w:t>de mise à jour</w:t>
            </w:r>
            <w:r w:rsidRPr="001F745E">
              <w:rPr>
                <w:rFonts w:cs="Times New Roman"/>
                <w:b/>
                <w:color w:val="000000"/>
                <w:lang w:val="fr-CA"/>
              </w:rPr>
              <w:t>]</w:t>
            </w:r>
          </w:p>
          <w:p w14:paraId="0D9756A2" w14:textId="5677DB12" w:rsidR="004E4F2E" w:rsidRPr="002B7580" w:rsidRDefault="004E4F2E" w:rsidP="00C256CB">
            <w:pPr>
              <w:numPr>
                <w:ilvl w:val="0"/>
                <w:numId w:val="15"/>
              </w:numPr>
              <w:spacing w:after="200" w:line="288" w:lineRule="auto"/>
              <w:rPr>
                <w:b/>
                <w:lang w:val="fr-CA"/>
              </w:rPr>
            </w:pPr>
            <w:r w:rsidRPr="002B7580">
              <w:rPr>
                <w:rFonts w:cs="Times New Roman"/>
                <w:b/>
                <w:color w:val="000000"/>
                <w:lang w:val="fr-CA"/>
              </w:rPr>
              <w:t>[insérer</w:t>
            </w:r>
            <w:r>
              <w:rPr>
                <w:rFonts w:cs="Times New Roman"/>
                <w:b/>
                <w:color w:val="000000"/>
                <w:lang w:val="fr-CA"/>
              </w:rPr>
              <w:t xml:space="preserve"> </w:t>
            </w:r>
            <w:r w:rsidRPr="002B7580">
              <w:rPr>
                <w:rFonts w:cs="Times New Roman"/>
                <w:b/>
                <w:color w:val="000000"/>
                <w:lang w:val="fr-CA"/>
              </w:rPr>
              <w:t>«</w:t>
            </w:r>
            <w:r>
              <w:rPr>
                <w:rFonts w:cs="Times New Roman"/>
                <w:b/>
                <w:color w:val="000000"/>
                <w:lang w:val="fr-CA"/>
              </w:rPr>
              <w:t> Associée au plan d’</w:t>
            </w:r>
            <w:r w:rsidR="00D20A99">
              <w:rPr>
                <w:rFonts w:cs="Times New Roman"/>
                <w:b/>
                <w:color w:val="000000"/>
                <w:lang w:val="fr-CA"/>
              </w:rPr>
              <w:t>examen</w:t>
            </w:r>
            <w:r w:rsidR="00D66386">
              <w:rPr>
                <w:lang w:val="fr-CA"/>
              </w:rPr>
              <w:t xml:space="preserve"> </w:t>
            </w:r>
            <w:r w:rsidR="00C256CB" w:rsidRPr="00C256CB">
              <w:rPr>
                <w:rFonts w:cs="Times New Roman"/>
                <w:b/>
                <w:color w:val="000000"/>
                <w:lang w:val="fr-CA"/>
              </w:rPr>
              <w:t xml:space="preserve">de l’inventaire </w:t>
            </w:r>
            <w:r w:rsidR="00D20A99">
              <w:rPr>
                <w:rFonts w:cs="Times New Roman"/>
                <w:b/>
                <w:color w:val="000000"/>
                <w:lang w:val="fr-CA"/>
              </w:rPr>
              <w:t>des règlements</w:t>
            </w:r>
            <w:r>
              <w:rPr>
                <w:rFonts w:cs="Times New Roman"/>
                <w:b/>
                <w:color w:val="000000"/>
                <w:lang w:val="fr-CA"/>
              </w:rPr>
              <w:t> </w:t>
            </w:r>
            <w:r w:rsidRPr="002B7580">
              <w:rPr>
                <w:rFonts w:cs="Times New Roman"/>
                <w:b/>
                <w:color w:val="000000"/>
                <w:lang w:val="fr-CA"/>
              </w:rPr>
              <w:t>»</w:t>
            </w:r>
            <w:r>
              <w:rPr>
                <w:rFonts w:cs="Times New Roman"/>
                <w:b/>
                <w:color w:val="000000"/>
                <w:lang w:val="fr-CA"/>
              </w:rPr>
              <w:t xml:space="preserve"> pour les initiatives qui font partie d’un plan d’</w:t>
            </w:r>
            <w:r w:rsidR="00D20A99">
              <w:rPr>
                <w:rFonts w:cs="Times New Roman"/>
                <w:b/>
                <w:color w:val="000000"/>
                <w:lang w:val="fr-CA"/>
              </w:rPr>
              <w:t>examen</w:t>
            </w:r>
            <w:r w:rsidR="00D66386">
              <w:rPr>
                <w:lang w:val="fr-CA"/>
              </w:rPr>
              <w:t xml:space="preserve"> </w:t>
            </w:r>
            <w:r w:rsidR="00C256CB" w:rsidRPr="00C256CB">
              <w:rPr>
                <w:rFonts w:cs="Times New Roman"/>
                <w:b/>
                <w:color w:val="000000"/>
                <w:lang w:val="fr-CA"/>
              </w:rPr>
              <w:t xml:space="preserve">de l’inventaire </w:t>
            </w:r>
            <w:r w:rsidR="00D20A99">
              <w:rPr>
                <w:rFonts w:cs="Times New Roman"/>
                <w:b/>
                <w:color w:val="000000"/>
                <w:lang w:val="fr-CA"/>
              </w:rPr>
              <w:t>des règlements</w:t>
            </w:r>
            <w:r>
              <w:rPr>
                <w:rFonts w:cs="Times New Roman"/>
                <w:b/>
                <w:color w:val="000000"/>
                <w:lang w:val="fr-CA"/>
              </w:rPr>
              <w:t>]</w:t>
            </w:r>
          </w:p>
          <w:p w14:paraId="01E347C4" w14:textId="74967FBC" w:rsidR="004E4F2E" w:rsidRPr="001F745E" w:rsidRDefault="004E4F2E" w:rsidP="00B45373">
            <w:pPr>
              <w:numPr>
                <w:ilvl w:val="0"/>
                <w:numId w:val="15"/>
              </w:numPr>
              <w:spacing w:after="200" w:line="288" w:lineRule="auto"/>
              <w:rPr>
                <w:b/>
                <w:lang w:val="fr-CA"/>
              </w:rPr>
            </w:pPr>
            <w:r w:rsidRPr="001F745E">
              <w:rPr>
                <w:rFonts w:cs="Times New Roman"/>
                <w:b/>
                <w:color w:val="000000"/>
                <w:lang w:val="fr-CA"/>
              </w:rPr>
              <w:t>[insérer « </w:t>
            </w:r>
            <w:r>
              <w:rPr>
                <w:rFonts w:cs="Times New Roman"/>
                <w:b/>
                <w:color w:val="000000"/>
                <w:lang w:val="fr-CA"/>
              </w:rPr>
              <w:t xml:space="preserve">Associée à la </w:t>
            </w:r>
            <w:r w:rsidR="00456EE1">
              <w:rPr>
                <w:rFonts w:cs="Times New Roman"/>
                <w:b/>
                <w:color w:val="000000"/>
                <w:lang w:val="fr-CA"/>
              </w:rPr>
              <w:t xml:space="preserve">feuille de route sectorielle </w:t>
            </w:r>
            <w:r w:rsidR="004C6D60">
              <w:rPr>
                <w:rFonts w:cs="Times New Roman"/>
                <w:b/>
                <w:color w:val="000000"/>
                <w:lang w:val="fr-CA"/>
              </w:rPr>
              <w:t>pour</w:t>
            </w:r>
            <w:r w:rsidR="00456EE1">
              <w:rPr>
                <w:rFonts w:cs="Times New Roman"/>
                <w:b/>
                <w:color w:val="000000"/>
                <w:lang w:val="fr-CA"/>
              </w:rPr>
              <w:t xml:space="preserve"> l’</w:t>
            </w:r>
            <w:r w:rsidR="00B82801">
              <w:rPr>
                <w:rFonts w:cs="Times New Roman"/>
                <w:b/>
                <w:color w:val="000000"/>
                <w:lang w:val="fr-CA"/>
              </w:rPr>
              <w:t>examen ciblé de la réglementation</w:t>
            </w:r>
            <w:r w:rsidRPr="001F745E">
              <w:rPr>
                <w:rFonts w:cs="Times New Roman"/>
                <w:b/>
                <w:color w:val="000000"/>
                <w:lang w:val="fr-CA"/>
              </w:rPr>
              <w:t xml:space="preserve"> » </w:t>
            </w:r>
            <w:r>
              <w:rPr>
                <w:rFonts w:cs="Times New Roman"/>
                <w:b/>
                <w:color w:val="000000"/>
                <w:lang w:val="fr-CA"/>
              </w:rPr>
              <w:t xml:space="preserve">pour les initiatives qui font partie d’une </w:t>
            </w:r>
            <w:r w:rsidR="00456EE1">
              <w:rPr>
                <w:rFonts w:cs="Times New Roman"/>
                <w:b/>
                <w:color w:val="000000"/>
                <w:lang w:val="fr-CA"/>
              </w:rPr>
              <w:t xml:space="preserve">feuille de route sectorielle </w:t>
            </w:r>
            <w:r w:rsidR="004C6D60">
              <w:rPr>
                <w:rFonts w:cs="Times New Roman"/>
                <w:b/>
                <w:color w:val="000000"/>
                <w:lang w:val="fr-CA"/>
              </w:rPr>
              <w:t>pour</w:t>
            </w:r>
            <w:r w:rsidR="00456EE1">
              <w:rPr>
                <w:rFonts w:cs="Times New Roman"/>
                <w:b/>
                <w:color w:val="000000"/>
                <w:lang w:val="fr-CA"/>
              </w:rPr>
              <w:t xml:space="preserve"> l’</w:t>
            </w:r>
            <w:r w:rsidR="00B82801">
              <w:rPr>
                <w:rFonts w:cs="Times New Roman"/>
                <w:b/>
                <w:color w:val="000000"/>
                <w:lang w:val="fr-CA"/>
              </w:rPr>
              <w:t>examen ciblé de la réglementation</w:t>
            </w:r>
            <w:r w:rsidRPr="001F745E">
              <w:rPr>
                <w:rFonts w:cs="Times New Roman"/>
                <w:b/>
                <w:color w:val="000000"/>
                <w:lang w:val="fr-CA"/>
              </w:rPr>
              <w:t>]</w:t>
            </w:r>
          </w:p>
          <w:p w14:paraId="0744E58D" w14:textId="77777777" w:rsidR="004E4F2E" w:rsidRPr="00C21A39" w:rsidRDefault="004E4F2E" w:rsidP="00B45373">
            <w:pPr>
              <w:spacing w:after="200" w:line="288" w:lineRule="auto"/>
              <w:rPr>
                <w:b/>
                <w:lang w:val="fr-CA"/>
              </w:rPr>
            </w:pPr>
          </w:p>
          <w:p w14:paraId="03DE81A7" w14:textId="727EFF57" w:rsidR="004E4F2E" w:rsidRPr="00C21A39" w:rsidRDefault="004E4F2E" w:rsidP="00B45373">
            <w:pPr>
              <w:spacing w:after="200" w:line="288" w:lineRule="auto"/>
              <w:rPr>
                <w:b/>
                <w:lang w:val="fr-CA"/>
              </w:rPr>
            </w:pPr>
            <w:r w:rsidRPr="00C21A39">
              <w:rPr>
                <w:rFonts w:cs="Times New Roman"/>
                <w:b/>
                <w:color w:val="000000"/>
                <w:lang w:val="fr-CA"/>
              </w:rPr>
              <w:t>Initiatives réglementa</w:t>
            </w:r>
            <w:r>
              <w:rPr>
                <w:rFonts w:cs="Times New Roman"/>
                <w:b/>
                <w:color w:val="000000"/>
                <w:lang w:val="fr-CA"/>
              </w:rPr>
              <w:t>ires</w:t>
            </w:r>
            <w:r w:rsidRPr="00C21A39">
              <w:rPr>
                <w:rFonts w:cs="Times New Roman"/>
                <w:b/>
                <w:color w:val="000000"/>
                <w:lang w:val="fr-CA"/>
              </w:rPr>
              <w:t xml:space="preserve"> à long terme (facultatif)</w:t>
            </w:r>
          </w:p>
          <w:p w14:paraId="20250EAD" w14:textId="0D168F4A" w:rsidR="004E4F2E" w:rsidRPr="00C21A39" w:rsidRDefault="004E4F2E" w:rsidP="00B45373">
            <w:pPr>
              <w:spacing w:after="200" w:line="288" w:lineRule="auto"/>
              <w:rPr>
                <w:b/>
                <w:lang w:val="fr-CA"/>
              </w:rPr>
            </w:pPr>
            <w:r w:rsidRPr="001F745E">
              <w:rPr>
                <w:rFonts w:cs="Times New Roman"/>
                <w:b/>
                <w:color w:val="000000"/>
                <w:lang w:val="fr-CA"/>
              </w:rPr>
              <w:t>[</w:t>
            </w:r>
            <w:r w:rsidRPr="003B4103">
              <w:rPr>
                <w:rFonts w:cs="Times New Roman"/>
                <w:b/>
                <w:color w:val="000000"/>
                <w:lang w:val="fr-CA"/>
              </w:rPr>
              <w:t>E</w:t>
            </w:r>
            <w:r w:rsidRPr="001F745E">
              <w:rPr>
                <w:rFonts w:cs="Times New Roman"/>
                <w:b/>
                <w:color w:val="000000"/>
                <w:lang w:val="fr-CA"/>
              </w:rPr>
              <w:t>n-tête pour la catégorie A (facultatif)]</w:t>
            </w:r>
          </w:p>
          <w:p w14:paraId="48B0BBF1" w14:textId="77777777" w:rsidR="004E4F2E" w:rsidRPr="001F745E" w:rsidRDefault="004E4F2E" w:rsidP="00B45373">
            <w:pPr>
              <w:spacing w:after="200" w:line="288" w:lineRule="auto"/>
              <w:rPr>
                <w:b/>
                <w:lang w:val="fr-CA"/>
              </w:rPr>
            </w:pPr>
            <w:r w:rsidRPr="001F745E">
              <w:rPr>
                <w:rFonts w:cs="Times New Roman"/>
                <w:b/>
                <w:color w:val="000000"/>
                <w:lang w:val="fr-CA"/>
              </w:rPr>
              <w:t>[</w:t>
            </w:r>
            <w:r w:rsidRPr="003B4103">
              <w:rPr>
                <w:rFonts w:cs="Times New Roman"/>
                <w:b/>
                <w:color w:val="000000"/>
                <w:lang w:val="fr-CA"/>
              </w:rPr>
              <w:t>T</w:t>
            </w:r>
            <w:r w:rsidRPr="001F745E">
              <w:rPr>
                <w:rFonts w:cs="Times New Roman"/>
                <w:b/>
                <w:color w:val="000000"/>
                <w:lang w:val="fr-CA"/>
              </w:rPr>
              <w:t xml:space="preserve">itre ou titre provisoire de </w:t>
            </w:r>
            <w:r>
              <w:rPr>
                <w:rFonts w:cs="Times New Roman"/>
                <w:b/>
                <w:color w:val="000000"/>
                <w:lang w:val="fr-CA"/>
              </w:rPr>
              <w:t xml:space="preserve">chaque </w:t>
            </w:r>
            <w:r w:rsidRPr="001F745E">
              <w:rPr>
                <w:rFonts w:cs="Times New Roman"/>
                <w:b/>
                <w:color w:val="000000"/>
                <w:u w:val="single"/>
                <w:lang w:val="fr-CA"/>
              </w:rPr>
              <w:t>initiative réglement</w:t>
            </w:r>
            <w:r>
              <w:rPr>
                <w:rFonts w:cs="Times New Roman"/>
                <w:b/>
                <w:color w:val="000000"/>
                <w:u w:val="single"/>
                <w:lang w:val="fr-CA"/>
              </w:rPr>
              <w:t>aire</w:t>
            </w:r>
            <w:r w:rsidRPr="001F745E">
              <w:rPr>
                <w:rFonts w:cs="Times New Roman"/>
                <w:b/>
                <w:color w:val="000000"/>
                <w:lang w:val="fr-CA"/>
              </w:rPr>
              <w:t>]</w:t>
            </w:r>
          </w:p>
          <w:p w14:paraId="3F26F620" w14:textId="77777777" w:rsidR="004E4F2E" w:rsidRPr="001F745E" w:rsidRDefault="004E4F2E" w:rsidP="00B45373">
            <w:pPr>
              <w:numPr>
                <w:ilvl w:val="0"/>
                <w:numId w:val="15"/>
              </w:numPr>
              <w:spacing w:after="200" w:line="288" w:lineRule="auto"/>
              <w:rPr>
                <w:b/>
                <w:lang w:val="fr-CA"/>
              </w:rPr>
            </w:pPr>
            <w:r w:rsidRPr="001F745E">
              <w:rPr>
                <w:rFonts w:cs="Times New Roman"/>
                <w:b/>
                <w:color w:val="000000"/>
                <w:lang w:val="fr-CA"/>
              </w:rPr>
              <w:t>[hyperlien vers l’initiative]</w:t>
            </w:r>
          </w:p>
          <w:p w14:paraId="54BD00D7" w14:textId="3658A2D3" w:rsidR="004E4F2E" w:rsidRPr="001F745E" w:rsidRDefault="004E4F2E" w:rsidP="00B45373">
            <w:pPr>
              <w:numPr>
                <w:ilvl w:val="0"/>
                <w:numId w:val="15"/>
              </w:numPr>
              <w:spacing w:after="200" w:line="288" w:lineRule="auto"/>
              <w:rPr>
                <w:b/>
                <w:lang w:val="fr-CA"/>
              </w:rPr>
            </w:pPr>
            <w:r w:rsidRPr="001F745E">
              <w:rPr>
                <w:rFonts w:cs="Times New Roman"/>
                <w:b/>
                <w:color w:val="000000"/>
                <w:lang w:val="fr-CA"/>
              </w:rPr>
              <w:lastRenderedPageBreak/>
              <w:t>[insérer « Nouve</w:t>
            </w:r>
            <w:r w:rsidR="00150789">
              <w:rPr>
                <w:rFonts w:cs="Times New Roman"/>
                <w:b/>
                <w:color w:val="000000"/>
                <w:lang w:val="fr-CA"/>
              </w:rPr>
              <w:t>lle</w:t>
            </w:r>
            <w:r w:rsidRPr="001F745E">
              <w:rPr>
                <w:rFonts w:cs="Times New Roman"/>
                <w:b/>
                <w:color w:val="000000"/>
                <w:lang w:val="fr-CA"/>
              </w:rPr>
              <w:t> » après le titre des initiatives ajoutées après la publication du plan du 1</w:t>
            </w:r>
            <w:r w:rsidRPr="004738DD">
              <w:rPr>
                <w:rFonts w:cs="Times New Roman"/>
                <w:b/>
                <w:color w:val="000000"/>
                <w:vertAlign w:val="superscript"/>
                <w:lang w:val="fr-CA"/>
              </w:rPr>
              <w:t>er</w:t>
            </w:r>
            <w:r w:rsidRPr="001F745E">
              <w:rPr>
                <w:rFonts w:cs="Times New Roman"/>
                <w:b/>
                <w:color w:val="000000"/>
                <w:lang w:val="fr-CA"/>
              </w:rPr>
              <w:t> avril et la date d’ajout]</w:t>
            </w:r>
          </w:p>
          <w:p w14:paraId="71D6226D" w14:textId="016B42C3" w:rsidR="004E4F2E" w:rsidRPr="001D3F78" w:rsidRDefault="004E4F2E" w:rsidP="00B45373">
            <w:pPr>
              <w:numPr>
                <w:ilvl w:val="0"/>
                <w:numId w:val="15"/>
              </w:numPr>
              <w:spacing w:after="200" w:line="288" w:lineRule="auto"/>
              <w:rPr>
                <w:b/>
                <w:lang w:val="fr-CA"/>
              </w:rPr>
            </w:pPr>
            <w:r w:rsidRPr="001F745E">
              <w:rPr>
                <w:rFonts w:cs="Times New Roman"/>
                <w:b/>
                <w:color w:val="000000"/>
                <w:lang w:val="fr-CA"/>
              </w:rPr>
              <w:t>[insérer « Mise à jour » après le titre des initiatives révisées après la publication du plan du 1</w:t>
            </w:r>
            <w:r w:rsidRPr="004738DD">
              <w:rPr>
                <w:rFonts w:cs="Times New Roman"/>
                <w:b/>
                <w:color w:val="000000"/>
                <w:vertAlign w:val="superscript"/>
                <w:lang w:val="fr-CA"/>
              </w:rPr>
              <w:t>er</w:t>
            </w:r>
            <w:r w:rsidRPr="001F745E">
              <w:rPr>
                <w:rFonts w:cs="Times New Roman"/>
                <w:b/>
                <w:color w:val="000000"/>
                <w:lang w:val="fr-CA"/>
              </w:rPr>
              <w:t xml:space="preserve"> avril et la date </w:t>
            </w:r>
            <w:r w:rsidR="002A0D74">
              <w:rPr>
                <w:rFonts w:cs="Times New Roman"/>
                <w:b/>
                <w:color w:val="000000"/>
                <w:lang w:val="fr-CA"/>
              </w:rPr>
              <w:t>de mise à jour</w:t>
            </w:r>
            <w:r w:rsidRPr="001F745E">
              <w:rPr>
                <w:rFonts w:cs="Times New Roman"/>
                <w:b/>
                <w:color w:val="000000"/>
                <w:lang w:val="fr-CA"/>
              </w:rPr>
              <w:t>]</w:t>
            </w:r>
          </w:p>
          <w:p w14:paraId="3EF3A622" w14:textId="05503589" w:rsidR="004E4F2E" w:rsidRPr="002B7580" w:rsidRDefault="004E4F2E" w:rsidP="00C256CB">
            <w:pPr>
              <w:numPr>
                <w:ilvl w:val="0"/>
                <w:numId w:val="15"/>
              </w:numPr>
              <w:spacing w:after="200" w:line="288" w:lineRule="auto"/>
              <w:rPr>
                <w:b/>
                <w:lang w:val="fr-CA"/>
              </w:rPr>
            </w:pPr>
            <w:r w:rsidRPr="002B7580">
              <w:rPr>
                <w:rFonts w:cs="Times New Roman"/>
                <w:b/>
                <w:color w:val="000000"/>
                <w:lang w:val="fr-CA"/>
              </w:rPr>
              <w:t>[insérer</w:t>
            </w:r>
            <w:r>
              <w:rPr>
                <w:rFonts w:cs="Times New Roman"/>
                <w:b/>
                <w:color w:val="000000"/>
                <w:lang w:val="fr-CA"/>
              </w:rPr>
              <w:t xml:space="preserve"> </w:t>
            </w:r>
            <w:r w:rsidRPr="002B7580">
              <w:rPr>
                <w:rFonts w:cs="Times New Roman"/>
                <w:b/>
                <w:color w:val="000000"/>
                <w:lang w:val="fr-CA"/>
              </w:rPr>
              <w:t>«</w:t>
            </w:r>
            <w:r>
              <w:rPr>
                <w:rFonts w:cs="Times New Roman"/>
                <w:b/>
                <w:color w:val="000000"/>
                <w:lang w:val="fr-CA"/>
              </w:rPr>
              <w:t> Associée au plan d’</w:t>
            </w:r>
            <w:r w:rsidR="00D20A99">
              <w:rPr>
                <w:rFonts w:cs="Times New Roman"/>
                <w:b/>
                <w:color w:val="000000"/>
                <w:lang w:val="fr-CA"/>
              </w:rPr>
              <w:t>examen</w:t>
            </w:r>
            <w:r w:rsidR="00D31D88">
              <w:rPr>
                <w:lang w:val="fr-CA"/>
              </w:rPr>
              <w:t xml:space="preserve"> </w:t>
            </w:r>
            <w:r w:rsidR="00C256CB" w:rsidRPr="00C256CB">
              <w:rPr>
                <w:rFonts w:cs="Times New Roman"/>
                <w:b/>
                <w:color w:val="000000"/>
                <w:lang w:val="fr-CA"/>
              </w:rPr>
              <w:t xml:space="preserve">de l’inventaire </w:t>
            </w:r>
            <w:r w:rsidR="00D20A99">
              <w:rPr>
                <w:rFonts w:cs="Times New Roman"/>
                <w:b/>
                <w:color w:val="000000"/>
                <w:lang w:val="fr-CA"/>
              </w:rPr>
              <w:t>des règlements</w:t>
            </w:r>
            <w:r>
              <w:rPr>
                <w:rFonts w:cs="Times New Roman"/>
                <w:b/>
                <w:color w:val="000000"/>
                <w:lang w:val="fr-CA"/>
              </w:rPr>
              <w:t> </w:t>
            </w:r>
            <w:r w:rsidRPr="002B7580">
              <w:rPr>
                <w:rFonts w:cs="Times New Roman"/>
                <w:b/>
                <w:color w:val="000000"/>
                <w:lang w:val="fr-CA"/>
              </w:rPr>
              <w:t>»</w:t>
            </w:r>
            <w:r>
              <w:rPr>
                <w:rFonts w:cs="Times New Roman"/>
                <w:b/>
                <w:color w:val="000000"/>
                <w:lang w:val="fr-CA"/>
              </w:rPr>
              <w:t xml:space="preserve"> pour les initiatives qui font partie d’un plan d’</w:t>
            </w:r>
            <w:r w:rsidR="00D20A99">
              <w:rPr>
                <w:rFonts w:cs="Times New Roman"/>
                <w:b/>
                <w:color w:val="000000"/>
                <w:lang w:val="fr-CA"/>
              </w:rPr>
              <w:t>examen</w:t>
            </w:r>
            <w:r w:rsidR="00D31D88">
              <w:rPr>
                <w:lang w:val="fr-CA"/>
              </w:rPr>
              <w:t xml:space="preserve"> </w:t>
            </w:r>
            <w:r w:rsidR="00C256CB" w:rsidRPr="00C256CB">
              <w:rPr>
                <w:rFonts w:cs="Times New Roman"/>
                <w:b/>
                <w:color w:val="000000"/>
                <w:lang w:val="fr-CA"/>
              </w:rPr>
              <w:t xml:space="preserve">de l’inventaire </w:t>
            </w:r>
            <w:r w:rsidR="00D20A99">
              <w:rPr>
                <w:rFonts w:cs="Times New Roman"/>
                <w:b/>
                <w:color w:val="000000"/>
                <w:lang w:val="fr-CA"/>
              </w:rPr>
              <w:t>des règlements</w:t>
            </w:r>
            <w:r>
              <w:rPr>
                <w:rFonts w:cs="Times New Roman"/>
                <w:b/>
                <w:color w:val="000000"/>
                <w:lang w:val="fr-CA"/>
              </w:rPr>
              <w:t>]</w:t>
            </w:r>
          </w:p>
          <w:p w14:paraId="24394DFB" w14:textId="011D6F04" w:rsidR="004E4F2E" w:rsidRPr="001D3F78" w:rsidRDefault="004E4F2E" w:rsidP="00B45373">
            <w:pPr>
              <w:numPr>
                <w:ilvl w:val="0"/>
                <w:numId w:val="15"/>
              </w:numPr>
              <w:spacing w:after="200" w:line="288" w:lineRule="auto"/>
              <w:rPr>
                <w:b/>
                <w:lang w:val="fr-CA"/>
              </w:rPr>
            </w:pPr>
            <w:r w:rsidRPr="001F745E">
              <w:rPr>
                <w:rFonts w:cs="Times New Roman"/>
                <w:b/>
                <w:color w:val="000000"/>
                <w:lang w:val="fr-CA"/>
              </w:rPr>
              <w:t>[insérer « </w:t>
            </w:r>
            <w:r>
              <w:rPr>
                <w:rFonts w:cs="Times New Roman"/>
                <w:b/>
                <w:color w:val="000000"/>
                <w:lang w:val="fr-CA"/>
              </w:rPr>
              <w:t xml:space="preserve">Associée à la </w:t>
            </w:r>
            <w:r w:rsidR="00456EE1">
              <w:rPr>
                <w:rFonts w:cs="Times New Roman"/>
                <w:b/>
                <w:color w:val="000000"/>
                <w:lang w:val="fr-CA"/>
              </w:rPr>
              <w:t xml:space="preserve">feuille de route sectorielle </w:t>
            </w:r>
            <w:r w:rsidR="00150789">
              <w:rPr>
                <w:rFonts w:cs="Times New Roman"/>
                <w:b/>
                <w:color w:val="000000"/>
                <w:lang w:val="fr-CA"/>
              </w:rPr>
              <w:t>pour</w:t>
            </w:r>
            <w:r w:rsidR="00456EE1">
              <w:rPr>
                <w:rFonts w:cs="Times New Roman"/>
                <w:b/>
                <w:color w:val="000000"/>
                <w:lang w:val="fr-CA"/>
              </w:rPr>
              <w:t xml:space="preserve"> l’</w:t>
            </w:r>
            <w:r w:rsidR="00B82801">
              <w:rPr>
                <w:rFonts w:cs="Times New Roman"/>
                <w:b/>
                <w:color w:val="000000"/>
                <w:lang w:val="fr-CA"/>
              </w:rPr>
              <w:t>examen ciblé de la réglementation</w:t>
            </w:r>
            <w:r w:rsidRPr="001F745E">
              <w:rPr>
                <w:rFonts w:cs="Times New Roman"/>
                <w:b/>
                <w:color w:val="000000"/>
                <w:lang w:val="fr-CA"/>
              </w:rPr>
              <w:t xml:space="preserve"> » </w:t>
            </w:r>
            <w:r>
              <w:rPr>
                <w:rFonts w:cs="Times New Roman"/>
                <w:b/>
                <w:color w:val="000000"/>
                <w:lang w:val="fr-CA"/>
              </w:rPr>
              <w:t xml:space="preserve">pour les initiatives qui font partie d’une </w:t>
            </w:r>
            <w:r w:rsidR="00456EE1">
              <w:rPr>
                <w:rFonts w:cs="Times New Roman"/>
                <w:b/>
                <w:color w:val="000000"/>
                <w:lang w:val="fr-CA"/>
              </w:rPr>
              <w:t xml:space="preserve">feuille de route sectorielle </w:t>
            </w:r>
            <w:r w:rsidR="00150789">
              <w:rPr>
                <w:rFonts w:cs="Times New Roman"/>
                <w:b/>
                <w:color w:val="000000"/>
                <w:lang w:val="fr-CA"/>
              </w:rPr>
              <w:t>pour</w:t>
            </w:r>
            <w:r w:rsidR="00456EE1">
              <w:rPr>
                <w:rFonts w:cs="Times New Roman"/>
                <w:b/>
                <w:color w:val="000000"/>
                <w:lang w:val="fr-CA"/>
              </w:rPr>
              <w:t xml:space="preserve"> l’</w:t>
            </w:r>
            <w:r w:rsidR="00B82801">
              <w:rPr>
                <w:rFonts w:cs="Times New Roman"/>
                <w:b/>
                <w:color w:val="000000"/>
                <w:lang w:val="fr-CA"/>
              </w:rPr>
              <w:t>examen ciblé de la réglementation</w:t>
            </w:r>
            <w:r w:rsidRPr="001F745E">
              <w:rPr>
                <w:rFonts w:cs="Times New Roman"/>
                <w:b/>
                <w:color w:val="000000"/>
                <w:lang w:val="fr-CA"/>
              </w:rPr>
              <w:t>]</w:t>
            </w:r>
          </w:p>
          <w:p w14:paraId="457151AD" w14:textId="77777777" w:rsidR="004E4F2E" w:rsidRDefault="004E4F2E" w:rsidP="00B45373">
            <w:pPr>
              <w:spacing w:after="200" w:line="288" w:lineRule="auto"/>
              <w:rPr>
                <w:b/>
                <w:lang w:val="fr-CA"/>
              </w:rPr>
            </w:pPr>
          </w:p>
          <w:p w14:paraId="58AE69DD" w14:textId="3583C5E7" w:rsidR="004E4F2E" w:rsidRPr="005A0173" w:rsidRDefault="004E4F2E" w:rsidP="00B45373">
            <w:pPr>
              <w:spacing w:after="200" w:line="288" w:lineRule="auto"/>
              <w:rPr>
                <w:b/>
                <w:lang w:val="fr-CA"/>
              </w:rPr>
            </w:pPr>
            <w:r w:rsidRPr="001F745E">
              <w:rPr>
                <w:rFonts w:cs="Times New Roman"/>
                <w:b/>
                <w:color w:val="000000"/>
                <w:lang w:val="fr-CA"/>
              </w:rPr>
              <w:t>[</w:t>
            </w:r>
            <w:r>
              <w:rPr>
                <w:rFonts w:cs="Times New Roman"/>
                <w:b/>
                <w:color w:val="000000"/>
                <w:lang w:val="fr-CA"/>
              </w:rPr>
              <w:t>E</w:t>
            </w:r>
            <w:r w:rsidRPr="001F745E">
              <w:rPr>
                <w:rFonts w:cs="Times New Roman"/>
                <w:b/>
                <w:color w:val="000000"/>
                <w:lang w:val="fr-CA"/>
              </w:rPr>
              <w:t xml:space="preserve">n-tête pour la catégorie </w:t>
            </w:r>
            <w:r>
              <w:rPr>
                <w:rFonts w:cs="Times New Roman"/>
                <w:b/>
                <w:color w:val="000000"/>
                <w:lang w:val="fr-CA"/>
              </w:rPr>
              <w:t xml:space="preserve">B </w:t>
            </w:r>
            <w:r w:rsidRPr="001F745E">
              <w:rPr>
                <w:rFonts w:cs="Times New Roman"/>
                <w:b/>
                <w:color w:val="000000"/>
                <w:lang w:val="fr-CA"/>
              </w:rPr>
              <w:t>(facultatif)]</w:t>
            </w:r>
          </w:p>
          <w:p w14:paraId="36203999" w14:textId="77777777" w:rsidR="004E4F2E" w:rsidRPr="001F745E" w:rsidRDefault="004E4F2E" w:rsidP="00B45373">
            <w:pPr>
              <w:spacing w:after="200" w:line="288" w:lineRule="auto"/>
              <w:rPr>
                <w:b/>
                <w:lang w:val="fr-CA"/>
              </w:rPr>
            </w:pPr>
            <w:r w:rsidRPr="001F745E">
              <w:rPr>
                <w:rFonts w:cs="Times New Roman"/>
                <w:b/>
                <w:color w:val="000000"/>
                <w:lang w:val="fr-CA"/>
              </w:rPr>
              <w:t>[</w:t>
            </w:r>
            <w:r>
              <w:rPr>
                <w:rFonts w:cs="Times New Roman"/>
                <w:b/>
                <w:color w:val="000000"/>
                <w:lang w:val="fr-CA"/>
              </w:rPr>
              <w:t>T</w:t>
            </w:r>
            <w:r w:rsidRPr="001F745E">
              <w:rPr>
                <w:rFonts w:cs="Times New Roman"/>
                <w:b/>
                <w:color w:val="000000"/>
                <w:lang w:val="fr-CA"/>
              </w:rPr>
              <w:t>itre ou</w:t>
            </w:r>
            <w:r>
              <w:rPr>
                <w:rFonts w:cs="Times New Roman"/>
                <w:b/>
                <w:color w:val="000000"/>
                <w:lang w:val="fr-CA"/>
              </w:rPr>
              <w:t xml:space="preserve"> </w:t>
            </w:r>
            <w:r w:rsidRPr="001F745E">
              <w:rPr>
                <w:rFonts w:cs="Times New Roman"/>
                <w:b/>
                <w:color w:val="000000"/>
                <w:lang w:val="fr-CA"/>
              </w:rPr>
              <w:t xml:space="preserve">titre provisoire de </w:t>
            </w:r>
            <w:r w:rsidRPr="001D5379">
              <w:rPr>
                <w:rFonts w:cs="Times New Roman"/>
                <w:b/>
                <w:color w:val="000000"/>
                <w:lang w:val="fr-CA"/>
              </w:rPr>
              <w:t xml:space="preserve">chaque </w:t>
            </w:r>
            <w:r w:rsidRPr="00860030">
              <w:rPr>
                <w:rFonts w:cs="Times New Roman"/>
                <w:b/>
                <w:color w:val="000000"/>
                <w:u w:val="single"/>
                <w:lang w:val="fr-CA"/>
              </w:rPr>
              <w:t>initiative réglementaire</w:t>
            </w:r>
            <w:r w:rsidRPr="001F745E">
              <w:rPr>
                <w:rFonts w:cs="Times New Roman"/>
                <w:b/>
                <w:color w:val="000000"/>
                <w:lang w:val="fr-CA"/>
              </w:rPr>
              <w:t>]</w:t>
            </w:r>
          </w:p>
          <w:p w14:paraId="0D4E7528" w14:textId="77777777" w:rsidR="004E4F2E" w:rsidRPr="001F745E" w:rsidRDefault="004E4F2E" w:rsidP="00B45373">
            <w:pPr>
              <w:numPr>
                <w:ilvl w:val="0"/>
                <w:numId w:val="15"/>
              </w:numPr>
              <w:spacing w:after="200" w:line="288" w:lineRule="auto"/>
              <w:rPr>
                <w:b/>
                <w:lang w:val="fr-CA"/>
              </w:rPr>
            </w:pPr>
            <w:r w:rsidRPr="001F745E">
              <w:rPr>
                <w:rFonts w:cs="Times New Roman"/>
                <w:b/>
                <w:color w:val="000000"/>
                <w:lang w:val="fr-CA"/>
              </w:rPr>
              <w:t>[hyperlien vers l’initiative]</w:t>
            </w:r>
          </w:p>
          <w:p w14:paraId="15F13974" w14:textId="39BE2694" w:rsidR="004E4F2E" w:rsidRPr="001F745E" w:rsidRDefault="004E4F2E" w:rsidP="00B45373">
            <w:pPr>
              <w:numPr>
                <w:ilvl w:val="0"/>
                <w:numId w:val="15"/>
              </w:numPr>
              <w:spacing w:after="200" w:line="288" w:lineRule="auto"/>
              <w:rPr>
                <w:b/>
                <w:lang w:val="fr-CA"/>
              </w:rPr>
            </w:pPr>
            <w:r w:rsidRPr="001F745E">
              <w:rPr>
                <w:rFonts w:cs="Times New Roman"/>
                <w:b/>
                <w:color w:val="000000"/>
                <w:lang w:val="fr-CA"/>
              </w:rPr>
              <w:t>[insérer « Nouve</w:t>
            </w:r>
            <w:r w:rsidR="00150789">
              <w:rPr>
                <w:rFonts w:cs="Times New Roman"/>
                <w:b/>
                <w:color w:val="000000"/>
                <w:lang w:val="fr-CA"/>
              </w:rPr>
              <w:t>lle</w:t>
            </w:r>
            <w:r w:rsidRPr="001F745E">
              <w:rPr>
                <w:rFonts w:cs="Times New Roman"/>
                <w:b/>
                <w:color w:val="000000"/>
                <w:lang w:val="fr-CA"/>
              </w:rPr>
              <w:t> » après le titre des initiatives ajoutées après la publication du plan du 1</w:t>
            </w:r>
            <w:r w:rsidRPr="004738DD">
              <w:rPr>
                <w:rFonts w:cs="Times New Roman"/>
                <w:b/>
                <w:color w:val="000000"/>
                <w:vertAlign w:val="superscript"/>
                <w:lang w:val="fr-CA"/>
              </w:rPr>
              <w:t>er</w:t>
            </w:r>
            <w:r w:rsidRPr="001F745E">
              <w:rPr>
                <w:rFonts w:cs="Times New Roman"/>
                <w:b/>
                <w:color w:val="000000"/>
                <w:lang w:val="fr-CA"/>
              </w:rPr>
              <w:t> avril et la date d’ajout]</w:t>
            </w:r>
          </w:p>
          <w:p w14:paraId="6235DA46" w14:textId="4EDAC69E" w:rsidR="004E4F2E" w:rsidRPr="00860030" w:rsidRDefault="004E4F2E" w:rsidP="00B45373">
            <w:pPr>
              <w:numPr>
                <w:ilvl w:val="0"/>
                <w:numId w:val="15"/>
              </w:numPr>
              <w:spacing w:after="200" w:line="288" w:lineRule="auto"/>
              <w:rPr>
                <w:b/>
                <w:lang w:val="fr-CA"/>
              </w:rPr>
            </w:pPr>
            <w:r w:rsidRPr="001F745E">
              <w:rPr>
                <w:rFonts w:cs="Times New Roman"/>
                <w:b/>
                <w:color w:val="000000"/>
                <w:lang w:val="fr-CA"/>
              </w:rPr>
              <w:t>[insérer « Mise à jour » après le titre des initiatives révisées après la publication du plan du 1</w:t>
            </w:r>
            <w:r w:rsidRPr="004738DD">
              <w:rPr>
                <w:rFonts w:cs="Times New Roman"/>
                <w:b/>
                <w:color w:val="000000"/>
                <w:vertAlign w:val="superscript"/>
                <w:lang w:val="fr-CA"/>
              </w:rPr>
              <w:t>er</w:t>
            </w:r>
            <w:r w:rsidRPr="001F745E">
              <w:rPr>
                <w:rFonts w:cs="Times New Roman"/>
                <w:b/>
                <w:color w:val="000000"/>
                <w:lang w:val="fr-CA"/>
              </w:rPr>
              <w:t xml:space="preserve"> avril et la date </w:t>
            </w:r>
            <w:r w:rsidR="002A0D74">
              <w:rPr>
                <w:rFonts w:cs="Times New Roman"/>
                <w:b/>
                <w:color w:val="000000"/>
                <w:lang w:val="fr-CA"/>
              </w:rPr>
              <w:t>de mise à jour</w:t>
            </w:r>
            <w:r w:rsidRPr="001F745E">
              <w:rPr>
                <w:rFonts w:cs="Times New Roman"/>
                <w:b/>
                <w:color w:val="000000"/>
                <w:lang w:val="fr-CA"/>
              </w:rPr>
              <w:t>]</w:t>
            </w:r>
          </w:p>
          <w:p w14:paraId="4703A60B" w14:textId="54BD1AC5" w:rsidR="004E4F2E" w:rsidRPr="002B7580" w:rsidRDefault="004E4F2E" w:rsidP="00C256CB">
            <w:pPr>
              <w:numPr>
                <w:ilvl w:val="0"/>
                <w:numId w:val="15"/>
              </w:numPr>
              <w:spacing w:after="200" w:line="288" w:lineRule="auto"/>
              <w:rPr>
                <w:b/>
                <w:lang w:val="fr-CA"/>
              </w:rPr>
            </w:pPr>
            <w:r w:rsidRPr="002B7580">
              <w:rPr>
                <w:rFonts w:cs="Times New Roman"/>
                <w:b/>
                <w:color w:val="000000"/>
                <w:lang w:val="fr-CA"/>
              </w:rPr>
              <w:t>[insérer</w:t>
            </w:r>
            <w:r>
              <w:rPr>
                <w:rFonts w:cs="Times New Roman"/>
                <w:b/>
                <w:color w:val="000000"/>
                <w:lang w:val="fr-CA"/>
              </w:rPr>
              <w:t xml:space="preserve"> </w:t>
            </w:r>
            <w:r w:rsidRPr="002B7580">
              <w:rPr>
                <w:rFonts w:cs="Times New Roman"/>
                <w:b/>
                <w:color w:val="000000"/>
                <w:lang w:val="fr-CA"/>
              </w:rPr>
              <w:t>«</w:t>
            </w:r>
            <w:r>
              <w:rPr>
                <w:rFonts w:cs="Times New Roman"/>
                <w:b/>
                <w:color w:val="000000"/>
                <w:lang w:val="fr-CA"/>
              </w:rPr>
              <w:t> Associée au plan d’</w:t>
            </w:r>
            <w:r w:rsidR="00D20A99">
              <w:rPr>
                <w:rFonts w:cs="Times New Roman"/>
                <w:b/>
                <w:color w:val="000000"/>
                <w:lang w:val="fr-CA"/>
              </w:rPr>
              <w:t>examen</w:t>
            </w:r>
            <w:r w:rsidR="00254CEC">
              <w:rPr>
                <w:lang w:val="fr-CA"/>
              </w:rPr>
              <w:t xml:space="preserve"> </w:t>
            </w:r>
            <w:r w:rsidR="00C256CB" w:rsidRPr="00C256CB">
              <w:rPr>
                <w:rFonts w:cs="Times New Roman"/>
                <w:b/>
                <w:color w:val="000000"/>
                <w:lang w:val="fr-CA"/>
              </w:rPr>
              <w:t xml:space="preserve">de l’inventaire </w:t>
            </w:r>
            <w:r w:rsidR="00D20A99">
              <w:rPr>
                <w:rFonts w:cs="Times New Roman"/>
                <w:b/>
                <w:color w:val="000000"/>
                <w:lang w:val="fr-CA"/>
              </w:rPr>
              <w:t>des règlements</w:t>
            </w:r>
            <w:r>
              <w:rPr>
                <w:rFonts w:cs="Times New Roman"/>
                <w:b/>
                <w:color w:val="000000"/>
                <w:lang w:val="fr-CA"/>
              </w:rPr>
              <w:t> </w:t>
            </w:r>
            <w:r w:rsidRPr="002B7580">
              <w:rPr>
                <w:rFonts w:cs="Times New Roman"/>
                <w:b/>
                <w:color w:val="000000"/>
                <w:lang w:val="fr-CA"/>
              </w:rPr>
              <w:t>»</w:t>
            </w:r>
            <w:r>
              <w:rPr>
                <w:rFonts w:cs="Times New Roman"/>
                <w:b/>
                <w:color w:val="000000"/>
                <w:lang w:val="fr-CA"/>
              </w:rPr>
              <w:t xml:space="preserve"> pour les initiatives qui font partie d’un plan d’</w:t>
            </w:r>
            <w:r w:rsidR="00D20A99">
              <w:rPr>
                <w:rFonts w:cs="Times New Roman"/>
                <w:b/>
                <w:color w:val="000000"/>
                <w:lang w:val="fr-CA"/>
              </w:rPr>
              <w:t>examen</w:t>
            </w:r>
            <w:r w:rsidR="00254CEC">
              <w:rPr>
                <w:lang w:val="fr-CA"/>
              </w:rPr>
              <w:t xml:space="preserve"> </w:t>
            </w:r>
            <w:r w:rsidR="00C256CB" w:rsidRPr="00C256CB">
              <w:rPr>
                <w:rFonts w:cs="Times New Roman"/>
                <w:b/>
                <w:color w:val="000000"/>
                <w:lang w:val="fr-CA"/>
              </w:rPr>
              <w:t xml:space="preserve">de l’inventaire </w:t>
            </w:r>
            <w:r w:rsidR="00D20A99">
              <w:rPr>
                <w:rFonts w:cs="Times New Roman"/>
                <w:b/>
                <w:color w:val="000000"/>
                <w:lang w:val="fr-CA"/>
              </w:rPr>
              <w:t>des règlements</w:t>
            </w:r>
            <w:r>
              <w:rPr>
                <w:rFonts w:cs="Times New Roman"/>
                <w:b/>
                <w:color w:val="000000"/>
                <w:lang w:val="fr-CA"/>
              </w:rPr>
              <w:t>]</w:t>
            </w:r>
          </w:p>
          <w:p w14:paraId="7205BC13" w14:textId="050334BA" w:rsidR="004E4F2E" w:rsidRPr="00860030" w:rsidRDefault="004E4F2E" w:rsidP="00B45373">
            <w:pPr>
              <w:numPr>
                <w:ilvl w:val="0"/>
                <w:numId w:val="15"/>
              </w:numPr>
              <w:spacing w:after="200" w:line="288" w:lineRule="auto"/>
              <w:rPr>
                <w:b/>
                <w:lang w:val="fr-CA"/>
              </w:rPr>
            </w:pPr>
            <w:r w:rsidRPr="001F745E">
              <w:rPr>
                <w:rFonts w:cs="Times New Roman"/>
                <w:b/>
                <w:color w:val="000000"/>
                <w:lang w:val="fr-CA"/>
              </w:rPr>
              <w:t>[insérer « </w:t>
            </w:r>
            <w:r>
              <w:rPr>
                <w:rFonts w:cs="Times New Roman"/>
                <w:b/>
                <w:color w:val="000000"/>
                <w:lang w:val="fr-CA"/>
              </w:rPr>
              <w:t xml:space="preserve">Associée à la </w:t>
            </w:r>
            <w:r w:rsidR="00456EE1">
              <w:rPr>
                <w:rFonts w:cs="Times New Roman"/>
                <w:b/>
                <w:color w:val="000000"/>
                <w:lang w:val="fr-CA"/>
              </w:rPr>
              <w:t xml:space="preserve">feuille de route sectorielle </w:t>
            </w:r>
            <w:r w:rsidR="00150789">
              <w:rPr>
                <w:rFonts w:cs="Times New Roman"/>
                <w:b/>
                <w:color w:val="000000"/>
                <w:lang w:val="fr-CA"/>
              </w:rPr>
              <w:t>pour</w:t>
            </w:r>
            <w:r w:rsidR="00456EE1">
              <w:rPr>
                <w:rFonts w:cs="Times New Roman"/>
                <w:b/>
                <w:color w:val="000000"/>
                <w:lang w:val="fr-CA"/>
              </w:rPr>
              <w:t xml:space="preserve"> l’</w:t>
            </w:r>
            <w:r w:rsidR="00B82801">
              <w:rPr>
                <w:rFonts w:cs="Times New Roman"/>
                <w:b/>
                <w:color w:val="000000"/>
                <w:lang w:val="fr-CA"/>
              </w:rPr>
              <w:t>examen ciblé de la réglementation</w:t>
            </w:r>
            <w:r w:rsidRPr="001F745E">
              <w:rPr>
                <w:rFonts w:cs="Times New Roman"/>
                <w:b/>
                <w:color w:val="000000"/>
                <w:lang w:val="fr-CA"/>
              </w:rPr>
              <w:t xml:space="preserve"> » </w:t>
            </w:r>
            <w:r>
              <w:rPr>
                <w:rFonts w:cs="Times New Roman"/>
                <w:b/>
                <w:color w:val="000000"/>
                <w:lang w:val="fr-CA"/>
              </w:rPr>
              <w:t xml:space="preserve">pour les initiatives qui font partie d’une </w:t>
            </w:r>
            <w:r w:rsidR="00456EE1">
              <w:rPr>
                <w:rFonts w:cs="Times New Roman"/>
                <w:b/>
                <w:color w:val="000000"/>
                <w:lang w:val="fr-CA"/>
              </w:rPr>
              <w:t xml:space="preserve">feuille de route sectorielle </w:t>
            </w:r>
            <w:r w:rsidR="00150789">
              <w:rPr>
                <w:rFonts w:cs="Times New Roman"/>
                <w:b/>
                <w:color w:val="000000"/>
                <w:lang w:val="fr-CA"/>
              </w:rPr>
              <w:t>pour</w:t>
            </w:r>
            <w:r w:rsidR="00456EE1">
              <w:rPr>
                <w:rFonts w:cs="Times New Roman"/>
                <w:b/>
                <w:color w:val="000000"/>
                <w:lang w:val="fr-CA"/>
              </w:rPr>
              <w:t xml:space="preserve"> l’</w:t>
            </w:r>
            <w:r w:rsidR="00B82801">
              <w:rPr>
                <w:rFonts w:cs="Times New Roman"/>
                <w:b/>
                <w:color w:val="000000"/>
                <w:lang w:val="fr-CA"/>
              </w:rPr>
              <w:t>examen ciblé de la réglementation</w:t>
            </w:r>
            <w:r w:rsidRPr="001F745E">
              <w:rPr>
                <w:rFonts w:cs="Times New Roman"/>
                <w:b/>
                <w:color w:val="000000"/>
                <w:lang w:val="fr-CA"/>
              </w:rPr>
              <w:t>]</w:t>
            </w:r>
          </w:p>
          <w:p w14:paraId="610D1B10" w14:textId="77777777" w:rsidR="004E4F2E" w:rsidRPr="005A0173" w:rsidRDefault="004E4F2E" w:rsidP="00B45373">
            <w:pPr>
              <w:spacing w:after="200" w:line="288" w:lineRule="auto"/>
              <w:rPr>
                <w:b/>
                <w:lang w:val="fr-CA"/>
              </w:rPr>
            </w:pPr>
          </w:p>
          <w:p w14:paraId="4ED41FE2" w14:textId="77777777" w:rsidR="004E4F2E" w:rsidRPr="005A0173" w:rsidRDefault="004E4F2E" w:rsidP="00B45373">
            <w:pPr>
              <w:spacing w:after="200" w:line="288" w:lineRule="auto"/>
              <w:rPr>
                <w:b/>
                <w:lang w:val="fr-CA"/>
              </w:rPr>
            </w:pPr>
          </w:p>
          <w:p w14:paraId="3AD81098" w14:textId="29355B58" w:rsidR="004E4F2E" w:rsidRPr="001F745E" w:rsidRDefault="004E4F2E" w:rsidP="00B45373">
            <w:pPr>
              <w:spacing w:after="200" w:line="288" w:lineRule="auto"/>
              <w:rPr>
                <w:lang w:val="fr-CA"/>
              </w:rPr>
            </w:pPr>
            <w:r w:rsidRPr="001F745E">
              <w:rPr>
                <w:rFonts w:cs="Times New Roman"/>
                <w:color w:val="000000"/>
                <w:lang w:val="fr-CA"/>
              </w:rPr>
              <w:t xml:space="preserve">Consultez la </w:t>
            </w:r>
            <w:r w:rsidRPr="001F745E">
              <w:rPr>
                <w:rFonts w:cs="Times New Roman"/>
                <w:color w:val="000000"/>
                <w:u w:val="single"/>
                <w:lang w:val="fr-CA"/>
              </w:rPr>
              <w:t>page Web consacrée aux lois et aux règlements</w:t>
            </w:r>
            <w:r w:rsidRPr="001F745E">
              <w:rPr>
                <w:rFonts w:cs="Times New Roman"/>
                <w:color w:val="000000"/>
                <w:lang w:val="fr-CA"/>
              </w:rPr>
              <w:t xml:space="preserve"> </w:t>
            </w:r>
            <w:r w:rsidRPr="00007BDD">
              <w:rPr>
                <w:rFonts w:cs="Times New Roman"/>
                <w:b/>
                <w:color w:val="000000"/>
                <w:lang w:val="fr-CA"/>
              </w:rPr>
              <w:t>[</w:t>
            </w:r>
            <w:r>
              <w:rPr>
                <w:rFonts w:cs="Times New Roman"/>
                <w:b/>
                <w:color w:val="000000"/>
                <w:lang w:val="fr-CA"/>
              </w:rPr>
              <w:t>hyperlien vers la page Web du ministère</w:t>
            </w:r>
            <w:r w:rsidRPr="00007BDD">
              <w:rPr>
                <w:rFonts w:cs="Times New Roman"/>
                <w:b/>
                <w:color w:val="000000"/>
                <w:lang w:val="fr-CA"/>
              </w:rPr>
              <w:t>]</w:t>
            </w:r>
            <w:r w:rsidRPr="00B7617B">
              <w:rPr>
                <w:rFonts w:cs="Times New Roman"/>
                <w:color w:val="000000"/>
                <w:lang w:val="fr-CA"/>
              </w:rPr>
              <w:t xml:space="preserve"> </w:t>
            </w:r>
            <w:r>
              <w:rPr>
                <w:rFonts w:cs="Times New Roman"/>
                <w:color w:val="000000"/>
                <w:lang w:val="fr-CA"/>
              </w:rPr>
              <w:t xml:space="preserve">du </w:t>
            </w:r>
            <w:r w:rsidRPr="001F745E">
              <w:rPr>
                <w:rFonts w:cs="Times New Roman"/>
                <w:b/>
                <w:color w:val="000000"/>
                <w:lang w:val="fr-CA"/>
              </w:rPr>
              <w:t>[nom du ministère]</w:t>
            </w:r>
            <w:r w:rsidRPr="001F745E">
              <w:rPr>
                <w:rFonts w:cs="Times New Roman"/>
                <w:color w:val="000000"/>
                <w:lang w:val="fr-CA"/>
              </w:rPr>
              <w:t xml:space="preserve"> pour</w:t>
            </w:r>
            <w:r>
              <w:rPr>
                <w:rFonts w:cs="Times New Roman"/>
                <w:color w:val="000000"/>
                <w:lang w:val="fr-CA"/>
              </w:rPr>
              <w:t xml:space="preserve"> obtenir</w:t>
            </w:r>
            <w:r w:rsidR="00112FD6">
              <w:rPr>
                <w:rFonts w:cs="Times New Roman"/>
                <w:color w:val="000000"/>
                <w:lang w:val="fr-CA"/>
              </w:rPr>
              <w:t> </w:t>
            </w:r>
            <w:r w:rsidRPr="001F745E">
              <w:rPr>
                <w:rFonts w:cs="Times New Roman"/>
                <w:color w:val="000000"/>
                <w:lang w:val="fr-CA"/>
              </w:rPr>
              <w:t>:</w:t>
            </w:r>
          </w:p>
          <w:p w14:paraId="0E017BDA" w14:textId="1640C043" w:rsidR="004E4F2E" w:rsidRPr="001F745E" w:rsidRDefault="004E4F2E" w:rsidP="00B45373">
            <w:pPr>
              <w:numPr>
                <w:ilvl w:val="0"/>
                <w:numId w:val="15"/>
              </w:numPr>
              <w:spacing w:after="200" w:line="288" w:lineRule="auto"/>
              <w:rPr>
                <w:lang w:val="fr-CA"/>
              </w:rPr>
            </w:pPr>
            <w:r>
              <w:rPr>
                <w:rFonts w:cs="Times New Roman"/>
                <w:color w:val="000000"/>
                <w:lang w:val="fr-CA"/>
              </w:rPr>
              <w:t xml:space="preserve">la </w:t>
            </w:r>
            <w:r w:rsidRPr="001F745E">
              <w:rPr>
                <w:rFonts w:cs="Times New Roman"/>
                <w:color w:val="000000"/>
                <w:lang w:val="fr-CA"/>
              </w:rPr>
              <w:t>liste des lois et des règlements appliqués par</w:t>
            </w:r>
            <w:r w:rsidR="00150789">
              <w:rPr>
                <w:rFonts w:cs="Times New Roman"/>
                <w:color w:val="000000"/>
                <w:lang w:val="fr-CA"/>
              </w:rPr>
              <w:t xml:space="preserve"> le</w:t>
            </w:r>
            <w:r w:rsidRPr="001F745E">
              <w:rPr>
                <w:rFonts w:cs="Times New Roman"/>
                <w:color w:val="000000"/>
                <w:lang w:val="fr-CA"/>
              </w:rPr>
              <w:t xml:space="preserve"> </w:t>
            </w:r>
            <w:r w:rsidRPr="001F745E">
              <w:rPr>
                <w:rFonts w:cs="Times New Roman"/>
                <w:b/>
                <w:color w:val="000000"/>
                <w:lang w:val="fr-CA"/>
              </w:rPr>
              <w:t>[nom du ministère]</w:t>
            </w:r>
            <w:r>
              <w:rPr>
                <w:lang w:val="fr-CA"/>
              </w:rPr>
              <w:t>;</w:t>
            </w:r>
          </w:p>
          <w:p w14:paraId="69F90B7F" w14:textId="77777777" w:rsidR="004E4F2E" w:rsidRPr="00BD4B95" w:rsidRDefault="004E4F2E" w:rsidP="00B45373">
            <w:pPr>
              <w:numPr>
                <w:ilvl w:val="0"/>
                <w:numId w:val="15"/>
              </w:numPr>
              <w:spacing w:after="200" w:line="288" w:lineRule="auto"/>
              <w:rPr>
                <w:lang w:val="fr-CA"/>
              </w:rPr>
            </w:pPr>
            <w:r>
              <w:rPr>
                <w:rFonts w:cs="Times New Roman"/>
                <w:color w:val="000000"/>
                <w:lang w:val="fr-CA"/>
              </w:rPr>
              <w:lastRenderedPageBreak/>
              <w:t xml:space="preserve">des </w:t>
            </w:r>
            <w:r w:rsidRPr="00BD4B95">
              <w:rPr>
                <w:rFonts w:cs="Times New Roman"/>
                <w:color w:val="000000"/>
                <w:lang w:val="fr-CA"/>
              </w:rPr>
              <w:t xml:space="preserve">renseignements additionnels sur </w:t>
            </w:r>
            <w:r w:rsidRPr="0053447F">
              <w:rPr>
                <w:rFonts w:cs="Times New Roman"/>
                <w:color w:val="000000"/>
                <w:lang w:val="fr-CA"/>
              </w:rPr>
              <w:t>l</w:t>
            </w:r>
            <w:r>
              <w:rPr>
                <w:rFonts w:cs="Times New Roman"/>
                <w:color w:val="000000"/>
                <w:lang w:val="fr-CA"/>
              </w:rPr>
              <w:t xml:space="preserve">a mise en œuvre, par le </w:t>
            </w:r>
            <w:r w:rsidRPr="006A5DB1">
              <w:rPr>
                <w:rFonts w:cs="Times New Roman"/>
                <w:b/>
                <w:color w:val="000000"/>
                <w:lang w:val="fr-CA"/>
              </w:rPr>
              <w:t>[ministère]</w:t>
            </w:r>
            <w:r>
              <w:rPr>
                <w:rFonts w:cs="Times New Roman"/>
                <w:color w:val="000000"/>
                <w:lang w:val="fr-CA"/>
              </w:rPr>
              <w:t>, d’</w:t>
            </w:r>
            <w:r w:rsidRPr="0053447F">
              <w:rPr>
                <w:rFonts w:cs="Times New Roman"/>
                <w:color w:val="000000"/>
                <w:lang w:val="fr-CA"/>
              </w:rPr>
              <w:t>initiatives</w:t>
            </w:r>
            <w:r w:rsidRPr="002A4312">
              <w:rPr>
                <w:lang w:val="fr-CA"/>
              </w:rPr>
              <w:t xml:space="preserve"> </w:t>
            </w:r>
            <w:r>
              <w:rPr>
                <w:lang w:val="fr-CA"/>
              </w:rPr>
              <w:t xml:space="preserve">de gestion de la réglementation </w:t>
            </w:r>
            <w:r w:rsidRPr="00BD4B95">
              <w:rPr>
                <w:rFonts w:cs="Times New Roman"/>
                <w:color w:val="000000"/>
                <w:lang w:val="fr-CA"/>
              </w:rPr>
              <w:t>à l’échelle gouvernementale</w:t>
            </w:r>
            <w:r w:rsidRPr="0070687B">
              <w:rPr>
                <w:rFonts w:cs="Times New Roman"/>
                <w:color w:val="000000"/>
                <w:lang w:val="fr-CA"/>
              </w:rPr>
              <w:t>.</w:t>
            </w:r>
          </w:p>
          <w:p w14:paraId="123AF4E9" w14:textId="77777777" w:rsidR="004E4F2E" w:rsidRPr="005A0173" w:rsidRDefault="004E4F2E" w:rsidP="00B45373">
            <w:pPr>
              <w:spacing w:after="200" w:line="288" w:lineRule="auto"/>
              <w:rPr>
                <w:b/>
                <w:lang w:val="fr-CA"/>
              </w:rPr>
            </w:pPr>
          </w:p>
          <w:p w14:paraId="7AD24617" w14:textId="77777777" w:rsidR="004E4F2E" w:rsidRPr="001F745E" w:rsidRDefault="004E4F2E" w:rsidP="00B45373">
            <w:pPr>
              <w:spacing w:after="200" w:line="288" w:lineRule="auto"/>
              <w:rPr>
                <w:b/>
                <w:lang w:val="fr-CA"/>
              </w:rPr>
            </w:pPr>
            <w:r>
              <w:rPr>
                <w:rFonts w:cs="Times New Roman"/>
                <w:color w:val="000000"/>
                <w:lang w:val="fr-CA"/>
              </w:rPr>
              <w:t xml:space="preserve">Cliquez sur </w:t>
            </w:r>
            <w:r w:rsidRPr="00007BDD">
              <w:rPr>
                <w:rFonts w:cs="Times New Roman"/>
                <w:color w:val="000000"/>
                <w:lang w:val="fr-CA"/>
              </w:rPr>
              <w:t xml:space="preserve">les </w:t>
            </w:r>
            <w:r>
              <w:rPr>
                <w:rFonts w:cs="Times New Roman"/>
                <w:color w:val="000000"/>
                <w:lang w:val="fr-CA"/>
              </w:rPr>
              <w:t>hyper</w:t>
            </w:r>
            <w:r w:rsidRPr="00007BDD">
              <w:rPr>
                <w:rFonts w:cs="Times New Roman"/>
                <w:color w:val="000000"/>
                <w:lang w:val="fr-CA"/>
              </w:rPr>
              <w:t xml:space="preserve">liens </w:t>
            </w:r>
            <w:r>
              <w:rPr>
                <w:rFonts w:cs="Times New Roman"/>
                <w:color w:val="000000"/>
                <w:lang w:val="fr-CA"/>
              </w:rPr>
              <w:t>ci</w:t>
            </w:r>
            <w:r>
              <w:rPr>
                <w:rFonts w:cs="Times New Roman"/>
                <w:color w:val="000000"/>
                <w:lang w:val="fr-CA"/>
              </w:rPr>
              <w:noBreakHyphen/>
              <w:t xml:space="preserve">dessous pour accéder à la </w:t>
            </w:r>
            <w:r w:rsidRPr="002A4312">
              <w:rPr>
                <w:rFonts w:cs="Times New Roman"/>
                <w:i/>
                <w:color w:val="000000"/>
                <w:lang w:val="fr-CA"/>
              </w:rPr>
              <w:t>Directive du Cabinet sur la réglementation</w:t>
            </w:r>
            <w:r w:rsidRPr="00007BDD">
              <w:rPr>
                <w:rFonts w:cs="Times New Roman"/>
                <w:color w:val="000000"/>
                <w:lang w:val="fr-CA"/>
              </w:rPr>
              <w:t xml:space="preserve"> </w:t>
            </w:r>
            <w:r>
              <w:rPr>
                <w:rFonts w:cs="Times New Roman"/>
                <w:color w:val="000000"/>
                <w:lang w:val="fr-CA"/>
              </w:rPr>
              <w:t>ainsi qu’aux</w:t>
            </w:r>
            <w:r w:rsidRPr="00007BDD">
              <w:rPr>
                <w:rFonts w:cs="Times New Roman"/>
                <w:color w:val="000000"/>
                <w:lang w:val="fr-CA"/>
              </w:rPr>
              <w:t xml:space="preserve"> politiques et </w:t>
            </w:r>
            <w:r>
              <w:rPr>
                <w:rFonts w:cs="Times New Roman"/>
                <w:color w:val="000000"/>
                <w:lang w:val="fr-CA"/>
              </w:rPr>
              <w:t xml:space="preserve">lignes directrices </w:t>
            </w:r>
            <w:r w:rsidRPr="00007BDD">
              <w:rPr>
                <w:rFonts w:cs="Times New Roman"/>
                <w:color w:val="000000"/>
                <w:lang w:val="fr-CA"/>
              </w:rPr>
              <w:t>à l’appui, et pour obtenir des renseignements sur les initiatives</w:t>
            </w:r>
            <w:r w:rsidRPr="002A4312">
              <w:rPr>
                <w:lang w:val="fr-CA"/>
              </w:rPr>
              <w:t xml:space="preserve"> </w:t>
            </w:r>
            <w:r w:rsidRPr="001C3F54">
              <w:rPr>
                <w:rFonts w:cs="Times New Roman"/>
                <w:color w:val="000000"/>
                <w:lang w:val="fr-CA"/>
              </w:rPr>
              <w:t xml:space="preserve">réglementaires </w:t>
            </w:r>
            <w:r w:rsidRPr="005F3427">
              <w:rPr>
                <w:rFonts w:cs="Times New Roman"/>
                <w:color w:val="000000"/>
                <w:lang w:val="fr-CA"/>
              </w:rPr>
              <w:t>pangouvernementales</w:t>
            </w:r>
            <w:r w:rsidRPr="00007BDD">
              <w:rPr>
                <w:rFonts w:cs="Times New Roman"/>
                <w:color w:val="000000"/>
                <w:lang w:val="fr-CA"/>
              </w:rPr>
              <w:t xml:space="preserve"> mises en </w:t>
            </w:r>
            <w:r>
              <w:rPr>
                <w:rFonts w:cs="Times New Roman"/>
                <w:color w:val="000000"/>
                <w:lang w:val="fr-CA"/>
              </w:rPr>
              <w:t>œ</w:t>
            </w:r>
            <w:r w:rsidRPr="00007BDD">
              <w:rPr>
                <w:rFonts w:cs="Times New Roman"/>
                <w:color w:val="000000"/>
                <w:lang w:val="fr-CA"/>
              </w:rPr>
              <w:t xml:space="preserve">uvre par les </w:t>
            </w:r>
            <w:r w:rsidRPr="001F745E">
              <w:rPr>
                <w:rFonts w:cs="Times New Roman"/>
                <w:color w:val="000000"/>
                <w:lang w:val="fr-CA"/>
              </w:rPr>
              <w:t xml:space="preserve">ministères et organismes </w:t>
            </w:r>
            <w:r>
              <w:rPr>
                <w:rFonts w:cs="Times New Roman"/>
                <w:color w:val="000000"/>
                <w:lang w:val="fr-CA"/>
              </w:rPr>
              <w:t xml:space="preserve">dans l’ensemble </w:t>
            </w:r>
            <w:r w:rsidRPr="001F745E">
              <w:rPr>
                <w:rFonts w:cs="Times New Roman"/>
                <w:color w:val="000000"/>
                <w:lang w:val="fr-CA"/>
              </w:rPr>
              <w:t>du gouvernement du Canada :</w:t>
            </w:r>
          </w:p>
          <w:p w14:paraId="6FD7CA14" w14:textId="77777777" w:rsidR="004E4F2E" w:rsidRPr="005A0173" w:rsidRDefault="002B0FFF" w:rsidP="00B45373">
            <w:pPr>
              <w:numPr>
                <w:ilvl w:val="0"/>
                <w:numId w:val="15"/>
              </w:numPr>
              <w:spacing w:after="200" w:line="288" w:lineRule="auto"/>
              <w:rPr>
                <w:b/>
                <w:lang w:val="fr-CA"/>
              </w:rPr>
            </w:pPr>
            <w:hyperlink r:id="rId18" w:history="1">
              <w:r w:rsidR="004E4F2E" w:rsidRPr="001F745E">
                <w:rPr>
                  <w:rStyle w:val="Hyperlink"/>
                  <w:lang w:val="fr-CA"/>
                </w:rPr>
                <w:t>Gestion et modernisation de la réglementation fédérale</w:t>
              </w:r>
            </w:hyperlink>
            <w:r w:rsidR="004E4F2E" w:rsidRPr="001F745E">
              <w:rPr>
                <w:b/>
                <w:lang w:val="fr-CA"/>
              </w:rPr>
              <w:t xml:space="preserve"> [</w:t>
            </w:r>
            <w:r w:rsidR="004E4F2E">
              <w:rPr>
                <w:b/>
                <w:lang w:val="fr-CA"/>
              </w:rPr>
              <w:t>hyperlien vers la page Web du SCT</w:t>
            </w:r>
            <w:r w:rsidR="004E4F2E" w:rsidRPr="001F745E">
              <w:rPr>
                <w:b/>
                <w:lang w:val="fr-CA"/>
              </w:rPr>
              <w:t>]</w:t>
            </w:r>
          </w:p>
          <w:p w14:paraId="4470467E" w14:textId="77777777" w:rsidR="004E4F2E" w:rsidRPr="005A0173" w:rsidRDefault="002B0FFF" w:rsidP="00B45373">
            <w:pPr>
              <w:numPr>
                <w:ilvl w:val="0"/>
                <w:numId w:val="15"/>
              </w:numPr>
              <w:spacing w:after="200" w:line="288" w:lineRule="auto"/>
              <w:rPr>
                <w:b/>
                <w:lang w:val="fr-CA"/>
              </w:rPr>
            </w:pPr>
            <w:hyperlink r:id="rId19" w:history="1">
              <w:r w:rsidR="004E4F2E" w:rsidRPr="001F745E">
                <w:rPr>
                  <w:rStyle w:val="Hyperlink"/>
                  <w:lang w:val="fr-CA"/>
                </w:rPr>
                <w:t>Apprenez-en davantage sur la coopération en matière de réglementation</w:t>
              </w:r>
            </w:hyperlink>
            <w:r w:rsidR="004E4F2E" w:rsidRPr="001F745E">
              <w:rPr>
                <w:lang w:val="fr-CA"/>
              </w:rPr>
              <w:t xml:space="preserve"> </w:t>
            </w:r>
            <w:r w:rsidR="004E4F2E" w:rsidRPr="001F745E">
              <w:rPr>
                <w:b/>
                <w:lang w:val="fr-CA"/>
              </w:rPr>
              <w:t>[</w:t>
            </w:r>
            <w:r w:rsidR="004E4F2E">
              <w:rPr>
                <w:b/>
                <w:lang w:val="fr-CA"/>
              </w:rPr>
              <w:t>hyperlien vers la page Web du SCT</w:t>
            </w:r>
            <w:r w:rsidR="004E4F2E" w:rsidRPr="00267009">
              <w:rPr>
                <w:b/>
                <w:lang w:val="fr-CA"/>
              </w:rPr>
              <w:t>]</w:t>
            </w:r>
          </w:p>
          <w:p w14:paraId="224D38E6" w14:textId="77777777" w:rsidR="004E4F2E" w:rsidRPr="005A0173" w:rsidRDefault="004E4F2E" w:rsidP="00B45373">
            <w:pPr>
              <w:spacing w:after="200" w:line="288" w:lineRule="auto"/>
              <w:rPr>
                <w:lang w:val="fr-CA"/>
              </w:rPr>
            </w:pPr>
          </w:p>
          <w:p w14:paraId="078CA354" w14:textId="77777777" w:rsidR="004E4F2E" w:rsidRPr="001F745E" w:rsidRDefault="004E4F2E" w:rsidP="00B45373">
            <w:pPr>
              <w:spacing w:after="200" w:line="288" w:lineRule="auto"/>
              <w:rPr>
                <w:lang w:val="fr-CA"/>
              </w:rPr>
            </w:pPr>
            <w:r w:rsidRPr="00767E1C">
              <w:rPr>
                <w:rFonts w:cs="Times New Roman"/>
                <w:color w:val="000000"/>
                <w:lang w:val="fr-CA"/>
              </w:rPr>
              <w:t>Pour en apprendre</w:t>
            </w:r>
            <w:r w:rsidRPr="001F745E">
              <w:rPr>
                <w:rFonts w:cs="Times New Roman"/>
                <w:color w:val="000000"/>
                <w:lang w:val="fr-CA"/>
              </w:rPr>
              <w:t xml:space="preserve"> davantage sur les consultations à venir ou en cours </w:t>
            </w:r>
            <w:r>
              <w:rPr>
                <w:rFonts w:cs="Times New Roman"/>
                <w:color w:val="000000"/>
                <w:lang w:val="fr-CA"/>
              </w:rPr>
              <w:t>concernant</w:t>
            </w:r>
            <w:r w:rsidRPr="001F745E">
              <w:rPr>
                <w:rFonts w:cs="Times New Roman"/>
                <w:color w:val="000000"/>
                <w:lang w:val="fr-CA"/>
              </w:rPr>
              <w:t xml:space="preserve"> les projets de réglementation fédéraux, visitez les pages suivantes :</w:t>
            </w:r>
          </w:p>
          <w:p w14:paraId="396283D7" w14:textId="48ECFEA1" w:rsidR="004E4F2E" w:rsidRPr="0053447F" w:rsidRDefault="002B0FFF" w:rsidP="00B45373">
            <w:pPr>
              <w:numPr>
                <w:ilvl w:val="0"/>
                <w:numId w:val="15"/>
              </w:numPr>
              <w:spacing w:after="200" w:line="288" w:lineRule="auto"/>
              <w:rPr>
                <w:lang w:val="fr-CA"/>
              </w:rPr>
            </w:pPr>
            <w:hyperlink r:id="rId20" w:history="1">
              <w:r w:rsidR="004E4F2E" w:rsidRPr="00BD4B95">
                <w:rPr>
                  <w:rStyle w:val="Hyperlink"/>
                  <w:lang w:val="fr-CA"/>
                </w:rPr>
                <w:t>Consultation</w:t>
              </w:r>
              <w:r w:rsidR="002F0AE6">
                <w:rPr>
                  <w:rStyle w:val="Hyperlink"/>
                  <w:lang w:val="fr-CA"/>
                </w:rPr>
                <w:t>s auprès</w:t>
              </w:r>
              <w:r w:rsidR="004E4F2E" w:rsidRPr="00BD4B95">
                <w:rPr>
                  <w:rStyle w:val="Hyperlink"/>
                  <w:lang w:val="fr-CA"/>
                </w:rPr>
                <w:t xml:space="preserve"> des Canadiens</w:t>
              </w:r>
            </w:hyperlink>
            <w:r w:rsidR="004E4F2E" w:rsidRPr="00BD4B95">
              <w:rPr>
                <w:lang w:val="fr-CA"/>
              </w:rPr>
              <w:t xml:space="preserve"> </w:t>
            </w:r>
            <w:r w:rsidR="004E4F2E" w:rsidRPr="00BD4B95">
              <w:rPr>
                <w:b/>
                <w:lang w:val="fr-CA"/>
              </w:rPr>
              <w:t>[hyperlien</w:t>
            </w:r>
            <w:r w:rsidR="004E4F2E" w:rsidRPr="0053447F">
              <w:rPr>
                <w:b/>
                <w:lang w:val="fr-CA"/>
              </w:rPr>
              <w:t xml:space="preserve"> vers la page</w:t>
            </w:r>
            <w:r w:rsidR="004E4F2E">
              <w:rPr>
                <w:b/>
                <w:lang w:val="fr-CA"/>
              </w:rPr>
              <w:t xml:space="preserve"> Web</w:t>
            </w:r>
            <w:r w:rsidR="004E4F2E" w:rsidRPr="0053447F">
              <w:rPr>
                <w:b/>
                <w:lang w:val="fr-CA"/>
              </w:rPr>
              <w:t xml:space="preserve"> du gouvernement du Canada]</w:t>
            </w:r>
          </w:p>
          <w:p w14:paraId="13689D09" w14:textId="77777777" w:rsidR="004E4F2E" w:rsidRPr="00C21A39" w:rsidRDefault="002B0FFF" w:rsidP="00B45373">
            <w:pPr>
              <w:numPr>
                <w:ilvl w:val="0"/>
                <w:numId w:val="15"/>
              </w:numPr>
              <w:spacing w:after="200" w:line="288" w:lineRule="auto"/>
              <w:rPr>
                <w:lang w:val="fr-CA"/>
              </w:rPr>
            </w:pPr>
            <w:hyperlink r:id="rId21" w:history="1">
              <w:r w:rsidR="004E4F2E" w:rsidRPr="002A4312">
                <w:rPr>
                  <w:rStyle w:val="Hyperlink"/>
                  <w:i/>
                  <w:lang w:val="fr-CA"/>
                </w:rPr>
                <w:t>Gazette du Canada</w:t>
              </w:r>
            </w:hyperlink>
            <w:r w:rsidR="004E4F2E" w:rsidRPr="00767E1C">
              <w:rPr>
                <w:rStyle w:val="Hyperlink"/>
                <w:u w:val="none"/>
                <w:lang w:val="fr-CA"/>
              </w:rPr>
              <w:t xml:space="preserve"> </w:t>
            </w:r>
            <w:r w:rsidR="004E4F2E" w:rsidRPr="001F745E">
              <w:rPr>
                <w:b/>
                <w:lang w:val="fr-CA"/>
              </w:rPr>
              <w:t>[</w:t>
            </w:r>
            <w:r w:rsidR="004E4F2E">
              <w:rPr>
                <w:b/>
                <w:lang w:val="fr-CA"/>
              </w:rPr>
              <w:t>hyperlien</w:t>
            </w:r>
            <w:r w:rsidR="004E4F2E" w:rsidRPr="001F745E">
              <w:rPr>
                <w:b/>
                <w:lang w:val="fr-CA"/>
              </w:rPr>
              <w:t xml:space="preserve"> vers la page</w:t>
            </w:r>
            <w:r w:rsidR="004E4F2E">
              <w:rPr>
                <w:b/>
                <w:lang w:val="fr-CA"/>
              </w:rPr>
              <w:t xml:space="preserve"> Web</w:t>
            </w:r>
            <w:r w:rsidR="004E4F2E" w:rsidRPr="001F745E">
              <w:rPr>
                <w:b/>
                <w:lang w:val="fr-CA"/>
              </w:rPr>
              <w:t xml:space="preserve"> du gouvernement du Canada]</w:t>
            </w:r>
          </w:p>
        </w:tc>
      </w:tr>
      <w:tr w:rsidR="004E4F2E" w:rsidRPr="00BE72DF" w14:paraId="0645C817" w14:textId="77777777" w:rsidTr="00B45373">
        <w:tc>
          <w:tcPr>
            <w:tcW w:w="9350" w:type="dxa"/>
          </w:tcPr>
          <w:p w14:paraId="208E1845" w14:textId="77777777" w:rsidR="004E4F2E" w:rsidRPr="00C21A39" w:rsidRDefault="004E4F2E" w:rsidP="00B45373">
            <w:pPr>
              <w:spacing w:after="200" w:line="288" w:lineRule="auto"/>
              <w:jc w:val="center"/>
              <w:rPr>
                <w:b/>
                <w:lang w:val="fr-CA"/>
              </w:rPr>
            </w:pPr>
            <w:r w:rsidRPr="001F745E">
              <w:rPr>
                <w:b/>
                <w:lang w:val="fr-CA"/>
              </w:rPr>
              <w:lastRenderedPageBreak/>
              <w:t>[</w:t>
            </w:r>
            <w:hyperlink r:id="rId22" w:history="1">
              <w:r w:rsidRPr="001F745E">
                <w:rPr>
                  <w:rStyle w:val="Hyperlink"/>
                  <w:b/>
                  <w:lang w:val="fr-CA"/>
                </w:rPr>
                <w:t>Pied de page de Canada.ca</w:t>
              </w:r>
            </w:hyperlink>
            <w:r w:rsidRPr="001F745E">
              <w:rPr>
                <w:b/>
                <w:lang w:val="fr-CA"/>
              </w:rPr>
              <w:t>]</w:t>
            </w:r>
          </w:p>
        </w:tc>
      </w:tr>
    </w:tbl>
    <w:p w14:paraId="3E19D699" w14:textId="77777777" w:rsidR="004E4F2E" w:rsidRPr="00201A71" w:rsidRDefault="004E4F2E" w:rsidP="004E4F2E">
      <w:pPr>
        <w:spacing w:after="200" w:line="288" w:lineRule="auto"/>
        <w:rPr>
          <w:lang w:val="fr-CA"/>
        </w:rPr>
      </w:pPr>
    </w:p>
    <w:p w14:paraId="004A86ED" w14:textId="77777777" w:rsidR="004E4F2E" w:rsidRPr="00F9165E" w:rsidRDefault="004E4F2E" w:rsidP="004E4F2E">
      <w:pPr>
        <w:pStyle w:val="Heading2"/>
        <w:spacing w:before="0" w:after="200" w:line="288" w:lineRule="auto"/>
        <w:ind w:left="720" w:hanging="720"/>
        <w:rPr>
          <w:lang w:val="fr-CA"/>
        </w:rPr>
      </w:pPr>
      <w:bookmarkStart w:id="6" w:name="_Toc964862"/>
      <w:r w:rsidRPr="00F9165E">
        <w:rPr>
          <w:lang w:val="fr-CA"/>
        </w:rPr>
        <w:t>2.3</w:t>
      </w:r>
      <w:r w:rsidRPr="00F9165E">
        <w:rPr>
          <w:lang w:val="fr-CA"/>
        </w:rPr>
        <w:tab/>
      </w:r>
      <w:r w:rsidRPr="002D000A">
        <w:rPr>
          <w:rFonts w:cs="Times New Roman"/>
          <w:color w:val="000000"/>
          <w:lang w:val="fr-CA"/>
        </w:rPr>
        <w:t>Contenu et format des pages Web des initiatives réglementaires ministérielles</w:t>
      </w:r>
      <w:bookmarkEnd w:id="6"/>
    </w:p>
    <w:p w14:paraId="4626CF52" w14:textId="2C80672A" w:rsidR="004E4F2E" w:rsidRDefault="004E4F2E" w:rsidP="004E4F2E">
      <w:pPr>
        <w:spacing w:after="200" w:line="288" w:lineRule="auto"/>
        <w:rPr>
          <w:rFonts w:cs="Times New Roman"/>
          <w:color w:val="000000"/>
          <w:lang w:val="fr-CA"/>
        </w:rPr>
      </w:pPr>
      <w:r w:rsidRPr="00BE4156">
        <w:rPr>
          <w:rFonts w:cs="Times New Roman"/>
          <w:color w:val="000000"/>
          <w:lang w:val="fr-CA"/>
        </w:rPr>
        <w:t xml:space="preserve">Vous trouverez ci-dessous </w:t>
      </w:r>
      <w:r>
        <w:rPr>
          <w:rFonts w:cs="Times New Roman"/>
          <w:color w:val="000000"/>
          <w:lang w:val="fr-CA"/>
        </w:rPr>
        <w:t xml:space="preserve">un modèle présentant </w:t>
      </w:r>
      <w:r w:rsidRPr="00BE4156">
        <w:rPr>
          <w:rFonts w:cs="Times New Roman"/>
          <w:color w:val="000000"/>
          <w:lang w:val="fr-CA"/>
        </w:rPr>
        <w:t>le contenu et l</w:t>
      </w:r>
      <w:r>
        <w:rPr>
          <w:rFonts w:cs="Times New Roman"/>
          <w:color w:val="000000"/>
          <w:lang w:val="fr-CA"/>
        </w:rPr>
        <w:t>e format</w:t>
      </w:r>
      <w:r w:rsidRPr="00BE4156">
        <w:rPr>
          <w:rFonts w:cs="Times New Roman"/>
          <w:color w:val="000000"/>
          <w:lang w:val="fr-CA"/>
        </w:rPr>
        <w:t xml:space="preserve"> </w:t>
      </w:r>
      <w:r w:rsidR="00DA37CC" w:rsidRPr="00BE4156">
        <w:rPr>
          <w:rFonts w:cs="Times New Roman"/>
          <w:color w:val="000000"/>
          <w:lang w:val="fr-CA"/>
        </w:rPr>
        <w:t xml:space="preserve">obligatoires </w:t>
      </w:r>
      <w:r w:rsidRPr="00BE4156">
        <w:rPr>
          <w:rFonts w:cs="Times New Roman"/>
          <w:color w:val="000000"/>
          <w:lang w:val="fr-CA"/>
        </w:rPr>
        <w:t>des pages Web pour chaque initiative réglement</w:t>
      </w:r>
      <w:r>
        <w:rPr>
          <w:rFonts w:cs="Times New Roman"/>
          <w:color w:val="000000"/>
          <w:lang w:val="fr-CA"/>
        </w:rPr>
        <w:t>aire</w:t>
      </w:r>
      <w:r w:rsidRPr="00BE4156">
        <w:rPr>
          <w:rFonts w:cs="Times New Roman"/>
          <w:color w:val="000000"/>
          <w:lang w:val="fr-CA"/>
        </w:rPr>
        <w:t xml:space="preserve"> qui figure dans le </w:t>
      </w:r>
      <w:r>
        <w:rPr>
          <w:rFonts w:cs="Times New Roman"/>
          <w:color w:val="000000"/>
          <w:lang w:val="fr-CA"/>
        </w:rPr>
        <w:t>plan prospectif de la réglementation</w:t>
      </w:r>
      <w:r w:rsidRPr="00BE4156">
        <w:rPr>
          <w:rFonts w:cs="Times New Roman"/>
          <w:color w:val="000000"/>
          <w:lang w:val="fr-CA"/>
        </w:rPr>
        <w:t xml:space="preserve"> d’un ministère.</w:t>
      </w:r>
      <w:r w:rsidRPr="00BE4156">
        <w:rPr>
          <w:lang w:val="fr-CA"/>
        </w:rPr>
        <w:t xml:space="preserve"> </w:t>
      </w:r>
      <w:r w:rsidRPr="00BE4156">
        <w:rPr>
          <w:rFonts w:cs="Times New Roman"/>
          <w:color w:val="000000"/>
          <w:lang w:val="fr-CA"/>
        </w:rPr>
        <w:t>Toutes les initiatives réglementa</w:t>
      </w:r>
      <w:r>
        <w:rPr>
          <w:rFonts w:cs="Times New Roman"/>
          <w:color w:val="000000"/>
          <w:lang w:val="fr-CA"/>
        </w:rPr>
        <w:t>ires</w:t>
      </w:r>
      <w:r w:rsidRPr="00BE4156">
        <w:rPr>
          <w:rFonts w:cs="Times New Roman"/>
          <w:color w:val="000000"/>
          <w:lang w:val="fr-CA"/>
        </w:rPr>
        <w:t xml:space="preserve"> devraient figurer </w:t>
      </w:r>
      <w:r>
        <w:rPr>
          <w:rFonts w:cs="Times New Roman"/>
          <w:color w:val="000000"/>
          <w:lang w:val="fr-CA"/>
        </w:rPr>
        <w:t>sur</w:t>
      </w:r>
      <w:r w:rsidRPr="00BE4156">
        <w:rPr>
          <w:rFonts w:cs="Times New Roman"/>
          <w:color w:val="000000"/>
          <w:lang w:val="fr-CA"/>
        </w:rPr>
        <w:t xml:space="preserve"> une </w:t>
      </w:r>
      <w:r w:rsidR="002F0AE6">
        <w:rPr>
          <w:rFonts w:cs="Times New Roman"/>
          <w:color w:val="000000"/>
          <w:lang w:val="fr-CA"/>
        </w:rPr>
        <w:t xml:space="preserve">seule </w:t>
      </w:r>
      <w:r w:rsidRPr="00BE4156">
        <w:rPr>
          <w:rFonts w:cs="Times New Roman"/>
          <w:color w:val="000000"/>
          <w:lang w:val="fr-CA"/>
        </w:rPr>
        <w:t>page Web, de sorte qu’elles puissent faire l’objet d’une recherche par mot-clé.</w:t>
      </w:r>
      <w:r w:rsidRPr="00BE4156">
        <w:rPr>
          <w:lang w:val="fr-CA"/>
        </w:rPr>
        <w:t xml:space="preserve"> </w:t>
      </w:r>
      <w:r w:rsidRPr="001F745E">
        <w:rPr>
          <w:rFonts w:cs="Times New Roman"/>
          <w:color w:val="000000"/>
          <w:lang w:val="fr-CA"/>
        </w:rPr>
        <w:t xml:space="preserve">Les éléments pour les règlements correctifs divers sont désignés </w:t>
      </w:r>
      <w:r>
        <w:rPr>
          <w:rFonts w:cs="Times New Roman"/>
          <w:color w:val="000000"/>
          <w:lang w:val="fr-CA"/>
        </w:rPr>
        <w:t xml:space="preserve">par </w:t>
      </w:r>
      <w:r w:rsidRPr="001F745E">
        <w:rPr>
          <w:rFonts w:cs="Times New Roman"/>
          <w:color w:val="000000"/>
          <w:lang w:val="fr-CA"/>
        </w:rPr>
        <w:t>un astérisque (*).</w:t>
      </w:r>
      <w:r>
        <w:rPr>
          <w:rFonts w:cs="Times New Roman"/>
          <w:color w:val="000000"/>
          <w:lang w:val="fr-CA"/>
        </w:rPr>
        <w:t xml:space="preserve"> </w:t>
      </w:r>
      <w:r w:rsidRPr="008D69DE">
        <w:rPr>
          <w:rFonts w:cs="Times New Roman"/>
          <w:color w:val="000000"/>
          <w:lang w:val="fr-CA"/>
        </w:rPr>
        <w:t>Les éléments pour les initiatives réglementaires à long terme pourraient également se limiter à ceux qui sont désignés par un astérisque (*).</w:t>
      </w:r>
    </w:p>
    <w:p w14:paraId="59EC507C" w14:textId="77777777" w:rsidR="004E4F2E" w:rsidRDefault="004E4F2E" w:rsidP="004E4F2E">
      <w:pPr>
        <w:spacing w:after="200" w:line="288" w:lineRule="auto"/>
        <w:rPr>
          <w:lang w:val="fr-CA"/>
        </w:rPr>
      </w:pPr>
    </w:p>
    <w:p w14:paraId="59D88926" w14:textId="6F88100C" w:rsidR="004E4F2E" w:rsidRPr="00D71F01" w:rsidRDefault="004E4F2E" w:rsidP="004E4F2E">
      <w:pPr>
        <w:tabs>
          <w:tab w:val="left" w:pos="7230"/>
        </w:tabs>
        <w:spacing w:after="200" w:line="288" w:lineRule="auto"/>
        <w:rPr>
          <w:b/>
          <w:sz w:val="24"/>
          <w:szCs w:val="24"/>
          <w:lang w:val="fr-CA"/>
        </w:rPr>
      </w:pPr>
      <w:r w:rsidRPr="00D71F01">
        <w:rPr>
          <w:b/>
          <w:sz w:val="24"/>
          <w:szCs w:val="24"/>
          <w:lang w:val="fr-CA"/>
        </w:rPr>
        <w:t xml:space="preserve">Modèle d’initiative réglementaire </w:t>
      </w:r>
      <w:r w:rsidR="00BF1DD6">
        <w:rPr>
          <w:b/>
          <w:sz w:val="24"/>
          <w:szCs w:val="24"/>
          <w:lang w:val="fr-CA"/>
        </w:rPr>
        <w:t>figurant dans</w:t>
      </w:r>
      <w:r w:rsidR="00BF1DD6" w:rsidRPr="00D71F01">
        <w:rPr>
          <w:b/>
          <w:sz w:val="24"/>
          <w:szCs w:val="24"/>
          <w:lang w:val="fr-CA"/>
        </w:rPr>
        <w:t xml:space="preserve"> </w:t>
      </w:r>
      <w:r w:rsidR="002F0AE6">
        <w:rPr>
          <w:b/>
          <w:sz w:val="24"/>
          <w:szCs w:val="24"/>
          <w:lang w:val="fr-CA"/>
        </w:rPr>
        <w:t>un</w:t>
      </w:r>
      <w:r w:rsidR="002F0AE6" w:rsidRPr="00D71F01">
        <w:rPr>
          <w:b/>
          <w:sz w:val="24"/>
          <w:szCs w:val="24"/>
          <w:lang w:val="fr-CA"/>
        </w:rPr>
        <w:t xml:space="preserve"> </w:t>
      </w:r>
      <w:r w:rsidRPr="00D71F01">
        <w:rPr>
          <w:b/>
          <w:sz w:val="24"/>
          <w:szCs w:val="24"/>
          <w:lang w:val="fr-CA"/>
        </w:rPr>
        <w:t>plan prospectif de la réglementation</w:t>
      </w:r>
    </w:p>
    <w:tbl>
      <w:tblPr>
        <w:tblStyle w:val="TableGrid"/>
        <w:tblpPr w:leftFromText="180" w:rightFromText="180" w:vertAnchor="text" w:horzAnchor="margin" w:tblpY="420"/>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4E4F2E" w:rsidRPr="00BE72DF" w14:paraId="54896F20" w14:textId="77777777" w:rsidTr="00B45373">
        <w:trPr>
          <w:trHeight w:val="260"/>
        </w:trPr>
        <w:tc>
          <w:tcPr>
            <w:tcW w:w="9350" w:type="dxa"/>
          </w:tcPr>
          <w:p w14:paraId="63126A6B" w14:textId="77777777" w:rsidR="004E4F2E" w:rsidRPr="00201A71" w:rsidRDefault="004E4F2E" w:rsidP="00B45373">
            <w:pPr>
              <w:spacing w:after="200" w:line="288" w:lineRule="auto"/>
              <w:jc w:val="center"/>
              <w:rPr>
                <w:b/>
                <w:lang w:val="fr-CA"/>
              </w:rPr>
            </w:pPr>
            <w:r w:rsidRPr="001F745E">
              <w:rPr>
                <w:b/>
                <w:lang w:val="fr-CA"/>
              </w:rPr>
              <w:lastRenderedPageBreak/>
              <w:t>[</w:t>
            </w:r>
            <w:hyperlink r:id="rId23" w:history="1">
              <w:r w:rsidRPr="001F745E">
                <w:rPr>
                  <w:rStyle w:val="Hyperlink"/>
                  <w:b/>
                  <w:lang w:val="fr-CA"/>
                </w:rPr>
                <w:t>En-tête de Canada.ca</w:t>
              </w:r>
            </w:hyperlink>
            <w:r w:rsidRPr="001F745E">
              <w:rPr>
                <w:b/>
                <w:lang w:val="fr-CA"/>
              </w:rPr>
              <w:t>]</w:t>
            </w:r>
          </w:p>
        </w:tc>
      </w:tr>
      <w:tr w:rsidR="004E4F2E" w:rsidRPr="00BE72DF" w14:paraId="193E7D80" w14:textId="77777777" w:rsidTr="00B45373">
        <w:tc>
          <w:tcPr>
            <w:tcW w:w="9350" w:type="dxa"/>
          </w:tcPr>
          <w:p w14:paraId="3778F9D0" w14:textId="155E29DC" w:rsidR="004E4F2E" w:rsidRPr="001F745E" w:rsidRDefault="004E4F2E" w:rsidP="00B45373">
            <w:pPr>
              <w:spacing w:after="200" w:line="288" w:lineRule="auto"/>
              <w:rPr>
                <w:b/>
                <w:lang w:val="fr-CA"/>
              </w:rPr>
            </w:pPr>
            <w:r w:rsidRPr="001F745E">
              <w:rPr>
                <w:rFonts w:cs="Times New Roman"/>
                <w:b/>
                <w:color w:val="000000"/>
                <w:lang w:val="fr-CA"/>
              </w:rPr>
              <w:t>Plan prospectif de la réglementation : [année de début à année de fin, par exemple, de 2018 à 20</w:t>
            </w:r>
            <w:r>
              <w:rPr>
                <w:rFonts w:cs="Times New Roman"/>
                <w:b/>
                <w:color w:val="000000"/>
                <w:lang w:val="fr-CA"/>
              </w:rPr>
              <w:t>20</w:t>
            </w:r>
            <w:r w:rsidRPr="001F745E">
              <w:rPr>
                <w:rFonts w:cs="Times New Roman"/>
                <w:b/>
                <w:color w:val="000000"/>
                <w:lang w:val="fr-CA"/>
              </w:rPr>
              <w:t>]</w:t>
            </w:r>
          </w:p>
          <w:p w14:paraId="37147C93" w14:textId="77777777" w:rsidR="004E4F2E" w:rsidRPr="00B27A84" w:rsidRDefault="004E4F2E" w:rsidP="00B45373">
            <w:pPr>
              <w:spacing w:after="200" w:line="288" w:lineRule="auto"/>
              <w:rPr>
                <w:b/>
                <w:lang w:val="fr-CA"/>
              </w:rPr>
            </w:pPr>
          </w:p>
          <w:p w14:paraId="27FBEF57" w14:textId="77777777" w:rsidR="004E4F2E" w:rsidRPr="001F745E" w:rsidRDefault="004E4F2E" w:rsidP="00B45373">
            <w:pPr>
              <w:spacing w:after="200" w:line="288" w:lineRule="auto"/>
              <w:rPr>
                <w:b/>
                <w:lang w:val="fr-CA"/>
              </w:rPr>
            </w:pPr>
            <w:r w:rsidRPr="001F745E">
              <w:rPr>
                <w:rFonts w:cs="Times New Roman"/>
                <w:b/>
                <w:color w:val="000000"/>
                <w:lang w:val="fr-CA"/>
              </w:rPr>
              <w:t>*[</w:t>
            </w:r>
            <w:r>
              <w:rPr>
                <w:rFonts w:cs="Times New Roman"/>
                <w:b/>
                <w:color w:val="000000"/>
                <w:lang w:val="fr-CA"/>
              </w:rPr>
              <w:t>T</w:t>
            </w:r>
            <w:r w:rsidRPr="001F745E">
              <w:rPr>
                <w:rFonts w:cs="Times New Roman"/>
                <w:b/>
                <w:color w:val="000000"/>
                <w:lang w:val="fr-CA"/>
              </w:rPr>
              <w:t>itre ou titre provisoire de l’initiative réglement</w:t>
            </w:r>
            <w:r>
              <w:rPr>
                <w:rFonts w:cs="Times New Roman"/>
                <w:b/>
                <w:color w:val="000000"/>
                <w:lang w:val="fr-CA"/>
              </w:rPr>
              <w:t>aire</w:t>
            </w:r>
            <w:r w:rsidRPr="001F745E">
              <w:rPr>
                <w:rFonts w:cs="Times New Roman"/>
                <w:b/>
                <w:color w:val="000000"/>
                <w:lang w:val="fr-CA"/>
              </w:rPr>
              <w:t xml:space="preserve"> A]</w:t>
            </w:r>
          </w:p>
          <w:p w14:paraId="0719B194" w14:textId="77777777" w:rsidR="004E4F2E" w:rsidRPr="00B27A84" w:rsidRDefault="004E4F2E" w:rsidP="00B45373">
            <w:pPr>
              <w:spacing w:after="200" w:line="288" w:lineRule="auto"/>
              <w:rPr>
                <w:b/>
                <w:lang w:val="fr-CA"/>
              </w:rPr>
            </w:pPr>
          </w:p>
          <w:p w14:paraId="7FBE2D7D" w14:textId="521F9491" w:rsidR="004E4F2E" w:rsidRPr="001F745E" w:rsidRDefault="004E4F2E" w:rsidP="00B45373">
            <w:pPr>
              <w:spacing w:after="200" w:line="288" w:lineRule="auto"/>
              <w:rPr>
                <w:b/>
                <w:lang w:val="fr-CA"/>
              </w:rPr>
            </w:pPr>
            <w:r w:rsidRPr="001F745E">
              <w:rPr>
                <w:rFonts w:cs="Times New Roman"/>
                <w:b/>
                <w:color w:val="000000"/>
                <w:lang w:val="fr-CA"/>
              </w:rPr>
              <w:t>*Lois habilitantes [</w:t>
            </w:r>
            <w:r>
              <w:rPr>
                <w:rFonts w:cs="Times New Roman"/>
                <w:b/>
                <w:color w:val="000000"/>
                <w:lang w:val="fr-CA"/>
              </w:rPr>
              <w:t>hyper</w:t>
            </w:r>
            <w:r w:rsidRPr="001F745E">
              <w:rPr>
                <w:rFonts w:cs="Times New Roman"/>
                <w:b/>
                <w:color w:val="000000"/>
                <w:lang w:val="fr-CA"/>
              </w:rPr>
              <w:t>lien</w:t>
            </w:r>
            <w:r w:rsidR="00BF1DD6">
              <w:rPr>
                <w:rFonts w:cs="Times New Roman"/>
                <w:b/>
                <w:color w:val="000000"/>
                <w:lang w:val="fr-CA"/>
              </w:rPr>
              <w:t xml:space="preserve"> </w:t>
            </w:r>
            <w:r w:rsidR="00B77B2E">
              <w:rPr>
                <w:rFonts w:cs="Times New Roman"/>
                <w:b/>
                <w:color w:val="000000"/>
                <w:lang w:val="fr-CA"/>
              </w:rPr>
              <w:t>facultatif</w:t>
            </w:r>
            <w:r w:rsidRPr="001F745E">
              <w:rPr>
                <w:rFonts w:cs="Times New Roman"/>
                <w:b/>
                <w:color w:val="000000"/>
                <w:lang w:val="fr-CA"/>
              </w:rPr>
              <w:t xml:space="preserve"> vers la loi </w:t>
            </w:r>
            <w:r>
              <w:rPr>
                <w:rFonts w:cs="Times New Roman"/>
                <w:b/>
                <w:color w:val="000000"/>
                <w:lang w:val="fr-CA"/>
              </w:rPr>
              <w:t>du Parlement</w:t>
            </w:r>
            <w:r w:rsidRPr="001F745E">
              <w:rPr>
                <w:rFonts w:cs="Times New Roman"/>
                <w:b/>
                <w:color w:val="000000"/>
                <w:lang w:val="fr-CA"/>
              </w:rPr>
              <w:t>]</w:t>
            </w:r>
          </w:p>
          <w:p w14:paraId="3DE4137D" w14:textId="77777777" w:rsidR="004E4F2E" w:rsidRPr="00B27A84" w:rsidRDefault="004E4F2E" w:rsidP="00B45373">
            <w:pPr>
              <w:spacing w:after="200" w:line="288" w:lineRule="auto"/>
              <w:rPr>
                <w:b/>
                <w:lang w:val="fr-CA"/>
              </w:rPr>
            </w:pPr>
          </w:p>
          <w:p w14:paraId="71CC7EA5" w14:textId="77777777" w:rsidR="004E4F2E" w:rsidRPr="001F745E" w:rsidRDefault="004E4F2E" w:rsidP="00B45373">
            <w:pPr>
              <w:spacing w:after="200" w:line="288" w:lineRule="auto"/>
              <w:rPr>
                <w:b/>
                <w:lang w:val="fr-CA"/>
              </w:rPr>
            </w:pPr>
            <w:r w:rsidRPr="001F745E">
              <w:rPr>
                <w:rFonts w:cs="Times New Roman"/>
                <w:b/>
                <w:color w:val="000000"/>
                <w:lang w:val="fr-CA"/>
              </w:rPr>
              <w:t>*Description</w:t>
            </w:r>
          </w:p>
          <w:p w14:paraId="4D2370C8" w14:textId="209366E7" w:rsidR="004E4F2E" w:rsidRDefault="004E4F2E" w:rsidP="00B45373">
            <w:pPr>
              <w:spacing w:after="200" w:line="288" w:lineRule="auto"/>
              <w:rPr>
                <w:rFonts w:cs="Times New Roman"/>
                <w:b/>
                <w:color w:val="000000"/>
                <w:lang w:val="fr-CA"/>
              </w:rPr>
            </w:pPr>
            <w:r w:rsidRPr="001F745E">
              <w:rPr>
                <w:rFonts w:cs="Times New Roman"/>
                <w:b/>
                <w:color w:val="000000"/>
                <w:lang w:val="fr-CA"/>
              </w:rPr>
              <w:t>[insérer le texte</w:t>
            </w:r>
            <w:r>
              <w:rPr>
                <w:rFonts w:cs="Times New Roman"/>
                <w:b/>
                <w:color w:val="000000"/>
                <w:lang w:val="fr-CA"/>
              </w:rPr>
              <w:t xml:space="preserve"> et ajouter </w:t>
            </w:r>
            <w:r w:rsidR="002F0AE6">
              <w:rPr>
                <w:rFonts w:cs="Times New Roman"/>
                <w:b/>
                <w:color w:val="000000"/>
                <w:lang w:val="fr-CA"/>
              </w:rPr>
              <w:t xml:space="preserve">l’un des </w:t>
            </w:r>
            <w:r>
              <w:rPr>
                <w:rFonts w:cs="Times New Roman"/>
                <w:b/>
                <w:color w:val="000000"/>
                <w:lang w:val="fr-CA"/>
              </w:rPr>
              <w:t xml:space="preserve">énoncés suivants, </w:t>
            </w:r>
            <w:r w:rsidR="002E00DF">
              <w:rPr>
                <w:rFonts w:cs="Times New Roman"/>
                <w:b/>
                <w:color w:val="000000"/>
                <w:lang w:val="fr-CA"/>
              </w:rPr>
              <w:t>le cas échéant</w:t>
            </w:r>
            <w:r>
              <w:rPr>
                <w:rFonts w:cs="Times New Roman"/>
                <w:b/>
                <w:color w:val="000000"/>
                <w:lang w:val="fr-CA"/>
              </w:rPr>
              <w:t> :</w:t>
            </w:r>
          </w:p>
          <w:p w14:paraId="63AA97C6" w14:textId="487D84B4" w:rsidR="004E4F2E" w:rsidRDefault="004E4F2E" w:rsidP="00C256CB">
            <w:pPr>
              <w:pStyle w:val="ListParagraph"/>
              <w:numPr>
                <w:ilvl w:val="0"/>
                <w:numId w:val="57"/>
              </w:numPr>
              <w:spacing w:after="200" w:line="288" w:lineRule="auto"/>
              <w:rPr>
                <w:b/>
                <w:lang w:val="fr-CA"/>
              </w:rPr>
            </w:pPr>
            <w:r w:rsidRPr="001A374C">
              <w:rPr>
                <w:b/>
                <w:lang w:val="fr-CA"/>
              </w:rPr>
              <w:t>«</w:t>
            </w:r>
            <w:r>
              <w:rPr>
                <w:b/>
                <w:lang w:val="fr-CA"/>
              </w:rPr>
              <w:t> </w:t>
            </w:r>
            <w:r w:rsidR="00096FFD">
              <w:rPr>
                <w:b/>
                <w:lang w:val="fr-CA"/>
              </w:rPr>
              <w:t xml:space="preserve">La présente </w:t>
            </w:r>
            <w:r>
              <w:rPr>
                <w:b/>
                <w:lang w:val="fr-CA"/>
              </w:rPr>
              <w:t>initiative réglementaire est associée au plan d’</w:t>
            </w:r>
            <w:r w:rsidR="00D20A99">
              <w:rPr>
                <w:b/>
                <w:lang w:val="fr-CA"/>
              </w:rPr>
              <w:t xml:space="preserve">examen </w:t>
            </w:r>
            <w:r w:rsidR="00C256CB" w:rsidRPr="00C256CB">
              <w:rPr>
                <w:b/>
                <w:lang w:val="fr-CA"/>
              </w:rPr>
              <w:t xml:space="preserve">de l’inventaire </w:t>
            </w:r>
            <w:r w:rsidR="00D20A99">
              <w:rPr>
                <w:b/>
                <w:lang w:val="fr-CA"/>
              </w:rPr>
              <w:t>des règlements</w:t>
            </w:r>
            <w:r>
              <w:rPr>
                <w:b/>
                <w:lang w:val="fr-CA"/>
              </w:rPr>
              <w:t xml:space="preserve"> du [ministère]</w:t>
            </w:r>
            <w:r w:rsidR="002F0AE6">
              <w:rPr>
                <w:b/>
                <w:lang w:val="fr-CA"/>
              </w:rPr>
              <w:t>.</w:t>
            </w:r>
            <w:r>
              <w:rPr>
                <w:b/>
                <w:lang w:val="fr-CA"/>
              </w:rPr>
              <w:t> </w:t>
            </w:r>
            <w:r w:rsidRPr="001A374C">
              <w:rPr>
                <w:b/>
                <w:lang w:val="fr-CA"/>
              </w:rPr>
              <w:t>»</w:t>
            </w:r>
          </w:p>
          <w:p w14:paraId="228D6F15" w14:textId="5CE1CADC" w:rsidR="004E4F2E" w:rsidRPr="001A374C" w:rsidRDefault="004E4F2E" w:rsidP="004E4F2E">
            <w:pPr>
              <w:pStyle w:val="ListParagraph"/>
              <w:numPr>
                <w:ilvl w:val="0"/>
                <w:numId w:val="57"/>
              </w:numPr>
              <w:spacing w:after="200" w:line="288" w:lineRule="auto"/>
              <w:rPr>
                <w:b/>
                <w:lang w:val="fr-CA"/>
              </w:rPr>
            </w:pPr>
            <w:r w:rsidRPr="001A374C">
              <w:rPr>
                <w:b/>
                <w:lang w:val="fr-CA"/>
              </w:rPr>
              <w:t>«</w:t>
            </w:r>
            <w:r>
              <w:rPr>
                <w:b/>
                <w:lang w:val="fr-CA"/>
              </w:rPr>
              <w:t> </w:t>
            </w:r>
            <w:r w:rsidR="00D20A99">
              <w:rPr>
                <w:b/>
                <w:lang w:val="fr-CA"/>
              </w:rPr>
              <w:t>L</w:t>
            </w:r>
            <w:r w:rsidR="00130FFB">
              <w:rPr>
                <w:b/>
                <w:lang w:val="fr-CA"/>
              </w:rPr>
              <w:t xml:space="preserve">a présente </w:t>
            </w:r>
            <w:r>
              <w:rPr>
                <w:b/>
                <w:lang w:val="fr-CA"/>
              </w:rPr>
              <w:t xml:space="preserve">initiative réglementaire est associée à la feuille de route sectorielle </w:t>
            </w:r>
            <w:r w:rsidR="00BF1DD6">
              <w:rPr>
                <w:b/>
                <w:lang w:val="fr-CA"/>
              </w:rPr>
              <w:t>pour</w:t>
            </w:r>
            <w:r>
              <w:rPr>
                <w:b/>
                <w:lang w:val="fr-CA"/>
              </w:rPr>
              <w:t xml:space="preserve"> l’</w:t>
            </w:r>
            <w:r w:rsidR="00B82801">
              <w:rPr>
                <w:b/>
                <w:lang w:val="fr-CA"/>
              </w:rPr>
              <w:t>examen ciblé de la réglementation</w:t>
            </w:r>
            <w:r>
              <w:rPr>
                <w:b/>
                <w:lang w:val="fr-CA"/>
              </w:rPr>
              <w:t> </w:t>
            </w:r>
            <w:r w:rsidR="00BF1DD6">
              <w:rPr>
                <w:b/>
                <w:lang w:val="fr-CA"/>
              </w:rPr>
              <w:t>du [ministère]</w:t>
            </w:r>
            <w:r w:rsidR="002F0AE6">
              <w:rPr>
                <w:b/>
                <w:lang w:val="fr-CA"/>
              </w:rPr>
              <w:t>.</w:t>
            </w:r>
            <w:r w:rsidR="00BF1DD6">
              <w:rPr>
                <w:b/>
                <w:lang w:val="fr-CA"/>
              </w:rPr>
              <w:t> </w:t>
            </w:r>
            <w:r w:rsidRPr="001A374C">
              <w:rPr>
                <w:b/>
                <w:lang w:val="fr-CA"/>
              </w:rPr>
              <w:t>»</w:t>
            </w:r>
            <w:r w:rsidR="00C710A4">
              <w:rPr>
                <w:b/>
                <w:lang w:val="fr-CA"/>
              </w:rPr>
              <w:t>]</w:t>
            </w:r>
          </w:p>
          <w:p w14:paraId="26EB3E8A" w14:textId="77777777" w:rsidR="004E4F2E" w:rsidRPr="00B27A84" w:rsidRDefault="004E4F2E" w:rsidP="00B45373">
            <w:pPr>
              <w:spacing w:after="200" w:line="288" w:lineRule="auto"/>
              <w:rPr>
                <w:b/>
                <w:lang w:val="fr-CA"/>
              </w:rPr>
            </w:pPr>
          </w:p>
          <w:p w14:paraId="29CAF9AB" w14:textId="77777777" w:rsidR="004E4F2E" w:rsidRPr="001F745E" w:rsidRDefault="004E4F2E" w:rsidP="00B45373">
            <w:pPr>
              <w:spacing w:after="200" w:line="288" w:lineRule="auto"/>
              <w:rPr>
                <w:b/>
                <w:lang w:val="fr-CA"/>
              </w:rPr>
            </w:pPr>
            <w:r w:rsidRPr="001F745E">
              <w:rPr>
                <w:rFonts w:cs="Times New Roman"/>
                <w:b/>
                <w:color w:val="000000"/>
                <w:lang w:val="fr-CA"/>
              </w:rPr>
              <w:t>Efforts de coopération en matière de réglementation (aux échelles nationale et internationale)</w:t>
            </w:r>
            <w:r w:rsidRPr="001F745E">
              <w:rPr>
                <w:b/>
                <w:lang w:val="fr-CA"/>
              </w:rPr>
              <w:t xml:space="preserve"> </w:t>
            </w:r>
          </w:p>
          <w:p w14:paraId="6AD8DE2D" w14:textId="77777777" w:rsidR="004E4F2E" w:rsidRPr="001F745E" w:rsidRDefault="004E4F2E" w:rsidP="00B45373">
            <w:pPr>
              <w:spacing w:after="200" w:line="288" w:lineRule="auto"/>
              <w:rPr>
                <w:b/>
                <w:lang w:val="fr-CA"/>
              </w:rPr>
            </w:pPr>
            <w:r w:rsidRPr="001F745E">
              <w:rPr>
                <w:rFonts w:cs="Times New Roman"/>
                <w:b/>
                <w:color w:val="000000"/>
                <w:lang w:val="fr-CA"/>
              </w:rPr>
              <w:t>[insérer le texte]</w:t>
            </w:r>
          </w:p>
          <w:p w14:paraId="1CD04203" w14:textId="77777777" w:rsidR="004E4F2E" w:rsidRPr="00B27A84" w:rsidRDefault="004E4F2E" w:rsidP="00B45373">
            <w:pPr>
              <w:spacing w:after="200" w:line="288" w:lineRule="auto"/>
              <w:rPr>
                <w:b/>
                <w:lang w:val="fr-CA"/>
              </w:rPr>
            </w:pPr>
          </w:p>
          <w:p w14:paraId="7C8122A9" w14:textId="77777777" w:rsidR="004E4F2E" w:rsidRPr="001F745E" w:rsidRDefault="004E4F2E" w:rsidP="00B45373">
            <w:pPr>
              <w:spacing w:after="200" w:line="288" w:lineRule="auto"/>
              <w:rPr>
                <w:b/>
                <w:lang w:val="fr-CA"/>
              </w:rPr>
            </w:pPr>
            <w:r w:rsidRPr="001F745E">
              <w:rPr>
                <w:rFonts w:cs="Times New Roman"/>
                <w:b/>
                <w:color w:val="000000"/>
                <w:lang w:val="fr-CA"/>
              </w:rPr>
              <w:t>Répercussions potentielles sur les Canadiens, y compris les entreprises</w:t>
            </w:r>
          </w:p>
          <w:p w14:paraId="011BA8BB" w14:textId="77777777" w:rsidR="004E4F2E" w:rsidRPr="001F745E" w:rsidRDefault="004E4F2E" w:rsidP="00B45373">
            <w:pPr>
              <w:spacing w:after="200" w:line="288" w:lineRule="auto"/>
              <w:rPr>
                <w:b/>
                <w:lang w:val="fr-CA"/>
              </w:rPr>
            </w:pPr>
            <w:r w:rsidRPr="001F745E">
              <w:rPr>
                <w:rFonts w:cs="Times New Roman"/>
                <w:b/>
                <w:color w:val="000000"/>
                <w:lang w:val="fr-CA"/>
              </w:rPr>
              <w:t>[insérer le texte]</w:t>
            </w:r>
          </w:p>
          <w:p w14:paraId="1D24C0D0" w14:textId="77777777" w:rsidR="004E4F2E" w:rsidRPr="00B27A84" w:rsidRDefault="004E4F2E" w:rsidP="00B45373">
            <w:pPr>
              <w:spacing w:after="200" w:line="288" w:lineRule="auto"/>
              <w:rPr>
                <w:b/>
                <w:lang w:val="fr-CA"/>
              </w:rPr>
            </w:pPr>
          </w:p>
          <w:p w14:paraId="2605ABDB" w14:textId="77777777" w:rsidR="004E4F2E" w:rsidRPr="001F745E" w:rsidRDefault="004E4F2E" w:rsidP="00B45373">
            <w:pPr>
              <w:spacing w:after="200" w:line="288" w:lineRule="auto"/>
              <w:rPr>
                <w:b/>
                <w:lang w:val="fr-CA"/>
              </w:rPr>
            </w:pPr>
            <w:r w:rsidRPr="001F745E">
              <w:rPr>
                <w:rFonts w:cs="Times New Roman"/>
                <w:b/>
                <w:color w:val="000000"/>
                <w:lang w:val="fr-CA"/>
              </w:rPr>
              <w:t>Consultations</w:t>
            </w:r>
          </w:p>
          <w:p w14:paraId="429EA9B1" w14:textId="77777777" w:rsidR="004E4F2E" w:rsidRPr="001F745E" w:rsidRDefault="004E4F2E" w:rsidP="00B45373">
            <w:pPr>
              <w:spacing w:after="200" w:line="288" w:lineRule="auto"/>
              <w:rPr>
                <w:b/>
                <w:lang w:val="fr-CA"/>
              </w:rPr>
            </w:pPr>
            <w:r w:rsidRPr="001F745E">
              <w:rPr>
                <w:rFonts w:cs="Times New Roman"/>
                <w:b/>
                <w:color w:val="000000"/>
                <w:lang w:val="fr-CA"/>
              </w:rPr>
              <w:t xml:space="preserve">[insérer le texte] [insérer </w:t>
            </w:r>
            <w:r>
              <w:rPr>
                <w:rFonts w:cs="Times New Roman"/>
                <w:b/>
                <w:color w:val="000000"/>
                <w:lang w:val="fr-CA"/>
              </w:rPr>
              <w:t>les hyper</w:t>
            </w:r>
            <w:r w:rsidRPr="001F745E">
              <w:rPr>
                <w:rFonts w:cs="Times New Roman"/>
                <w:b/>
                <w:color w:val="000000"/>
                <w:lang w:val="fr-CA"/>
              </w:rPr>
              <w:t>liens vers des renseignements supplémentaires]</w:t>
            </w:r>
          </w:p>
          <w:p w14:paraId="5BE0C52D" w14:textId="77777777" w:rsidR="004E4F2E" w:rsidRPr="00B27A84" w:rsidRDefault="004E4F2E" w:rsidP="00B45373">
            <w:pPr>
              <w:spacing w:after="200" w:line="288" w:lineRule="auto"/>
              <w:rPr>
                <w:b/>
                <w:lang w:val="fr-CA"/>
              </w:rPr>
            </w:pPr>
          </w:p>
          <w:p w14:paraId="58F937A6" w14:textId="77777777" w:rsidR="004E4F2E" w:rsidRPr="001F745E" w:rsidRDefault="004E4F2E" w:rsidP="00B45373">
            <w:pPr>
              <w:spacing w:after="200" w:line="288" w:lineRule="auto"/>
              <w:rPr>
                <w:b/>
                <w:lang w:val="fr-CA"/>
              </w:rPr>
            </w:pPr>
            <w:r w:rsidRPr="001F745E">
              <w:rPr>
                <w:rFonts w:cs="Times New Roman"/>
                <w:b/>
                <w:color w:val="000000"/>
                <w:lang w:val="fr-CA"/>
              </w:rPr>
              <w:t>Renseignements supplémentaires</w:t>
            </w:r>
          </w:p>
          <w:p w14:paraId="6BD8AF26" w14:textId="77777777" w:rsidR="004E4F2E" w:rsidRPr="001F745E" w:rsidRDefault="004E4F2E" w:rsidP="00B45373">
            <w:pPr>
              <w:spacing w:after="200" w:line="288" w:lineRule="auto"/>
              <w:rPr>
                <w:b/>
                <w:lang w:val="fr-CA"/>
              </w:rPr>
            </w:pPr>
            <w:r>
              <w:rPr>
                <w:rFonts w:cs="Times New Roman"/>
                <w:b/>
                <w:color w:val="000000"/>
                <w:lang w:val="fr-CA"/>
              </w:rPr>
              <w:lastRenderedPageBreak/>
              <w:t>[insérer le texte] [insérer l</w:t>
            </w:r>
            <w:r w:rsidRPr="001F745E">
              <w:rPr>
                <w:rFonts w:cs="Times New Roman"/>
                <w:b/>
                <w:color w:val="000000"/>
                <w:lang w:val="fr-CA"/>
              </w:rPr>
              <w:t xml:space="preserve">es </w:t>
            </w:r>
            <w:r>
              <w:rPr>
                <w:rFonts w:cs="Times New Roman"/>
                <w:b/>
                <w:color w:val="000000"/>
                <w:lang w:val="fr-CA"/>
              </w:rPr>
              <w:t>hyper</w:t>
            </w:r>
            <w:r w:rsidRPr="001F745E">
              <w:rPr>
                <w:rFonts w:cs="Times New Roman"/>
                <w:b/>
                <w:color w:val="000000"/>
                <w:lang w:val="fr-CA"/>
              </w:rPr>
              <w:t>liens vers des renseignements supplémentaires]</w:t>
            </w:r>
          </w:p>
          <w:p w14:paraId="72C42875" w14:textId="77777777" w:rsidR="004E4F2E" w:rsidRPr="00B27A84" w:rsidRDefault="004E4F2E" w:rsidP="00B45373">
            <w:pPr>
              <w:spacing w:after="200" w:line="288" w:lineRule="auto"/>
              <w:rPr>
                <w:b/>
                <w:lang w:val="fr-CA"/>
              </w:rPr>
            </w:pPr>
          </w:p>
          <w:p w14:paraId="6A5100D2" w14:textId="77777777" w:rsidR="004E4F2E" w:rsidRPr="001F745E" w:rsidRDefault="004E4F2E" w:rsidP="00B45373">
            <w:pPr>
              <w:spacing w:after="200" w:line="288" w:lineRule="auto"/>
              <w:rPr>
                <w:b/>
                <w:lang w:val="fr-CA"/>
              </w:rPr>
            </w:pPr>
            <w:r w:rsidRPr="001F745E">
              <w:rPr>
                <w:rFonts w:cs="Times New Roman"/>
                <w:b/>
                <w:color w:val="000000"/>
                <w:lang w:val="fr-CA"/>
              </w:rPr>
              <w:t>*Coordonnées [ministérielles]</w:t>
            </w:r>
          </w:p>
          <w:p w14:paraId="40995CEB" w14:textId="77777777" w:rsidR="004E4F2E" w:rsidRPr="001F745E" w:rsidRDefault="004E4F2E" w:rsidP="00B45373">
            <w:pPr>
              <w:spacing w:after="200" w:line="288" w:lineRule="auto"/>
              <w:rPr>
                <w:b/>
                <w:lang w:val="fr-CA"/>
              </w:rPr>
            </w:pPr>
            <w:r w:rsidRPr="001F745E">
              <w:rPr>
                <w:rFonts w:cs="Times New Roman"/>
                <w:b/>
                <w:color w:val="000000"/>
                <w:lang w:val="fr-CA"/>
              </w:rPr>
              <w:t>[insérer le texte]</w:t>
            </w:r>
          </w:p>
          <w:p w14:paraId="568E7B09" w14:textId="77777777" w:rsidR="004E4F2E" w:rsidRPr="00B27A84" w:rsidRDefault="004E4F2E" w:rsidP="00B45373">
            <w:pPr>
              <w:spacing w:after="200" w:line="288" w:lineRule="auto"/>
              <w:rPr>
                <w:b/>
                <w:lang w:val="fr-CA"/>
              </w:rPr>
            </w:pPr>
          </w:p>
          <w:p w14:paraId="3312F60A" w14:textId="77777777" w:rsidR="004E4F2E" w:rsidRPr="001F745E" w:rsidRDefault="004E4F2E" w:rsidP="00B45373">
            <w:pPr>
              <w:spacing w:after="200" w:line="288" w:lineRule="auto"/>
              <w:rPr>
                <w:b/>
                <w:lang w:val="fr-CA"/>
              </w:rPr>
            </w:pPr>
            <w:r w:rsidRPr="001F745E">
              <w:rPr>
                <w:rFonts w:cs="Times New Roman"/>
                <w:b/>
                <w:color w:val="000000"/>
                <w:lang w:val="fr-CA"/>
              </w:rPr>
              <w:t>*Date de la première intégration de l’initiative réglementaire dans le plan prospectif de la réglementation</w:t>
            </w:r>
          </w:p>
          <w:p w14:paraId="7975BB71" w14:textId="77777777" w:rsidR="004E4F2E" w:rsidRPr="001F745E" w:rsidRDefault="004E4F2E" w:rsidP="00B45373">
            <w:pPr>
              <w:spacing w:after="200" w:line="288" w:lineRule="auto"/>
              <w:rPr>
                <w:b/>
                <w:lang w:val="fr-CA"/>
              </w:rPr>
            </w:pPr>
            <w:r w:rsidRPr="001F745E">
              <w:rPr>
                <w:rFonts w:cs="Times New Roman"/>
                <w:b/>
                <w:color w:val="000000"/>
                <w:lang w:val="fr-CA"/>
              </w:rPr>
              <w:t>[insérer le texte]</w:t>
            </w:r>
          </w:p>
          <w:p w14:paraId="34A4C7C7" w14:textId="77777777" w:rsidR="004E4F2E" w:rsidRPr="00B27A84" w:rsidRDefault="004E4F2E" w:rsidP="00B45373">
            <w:pPr>
              <w:spacing w:after="200" w:line="288" w:lineRule="auto"/>
              <w:rPr>
                <w:b/>
                <w:lang w:val="fr-CA"/>
              </w:rPr>
            </w:pPr>
          </w:p>
          <w:p w14:paraId="3090DC29" w14:textId="77777777" w:rsidR="004E4F2E" w:rsidRPr="001F745E" w:rsidRDefault="004E4F2E" w:rsidP="00B45373">
            <w:pPr>
              <w:spacing w:after="200" w:line="288" w:lineRule="auto"/>
              <w:rPr>
                <w:b/>
                <w:lang w:val="fr-CA"/>
              </w:rPr>
            </w:pPr>
            <w:r w:rsidRPr="001F745E">
              <w:rPr>
                <w:rFonts w:cs="Times New Roman"/>
                <w:b/>
                <w:color w:val="000000"/>
                <w:lang w:val="fr-CA"/>
              </w:rPr>
              <w:t>*[</w:t>
            </w:r>
            <w:r>
              <w:rPr>
                <w:rFonts w:cs="Times New Roman"/>
                <w:b/>
                <w:color w:val="000000"/>
                <w:lang w:val="fr-CA"/>
              </w:rPr>
              <w:t>T</w:t>
            </w:r>
            <w:r w:rsidRPr="001F745E">
              <w:rPr>
                <w:rFonts w:cs="Times New Roman"/>
                <w:b/>
                <w:color w:val="000000"/>
                <w:lang w:val="fr-CA"/>
              </w:rPr>
              <w:t>itre ou titre provisoire de l’initiative réglementa</w:t>
            </w:r>
            <w:r>
              <w:rPr>
                <w:rFonts w:cs="Times New Roman"/>
                <w:b/>
                <w:color w:val="000000"/>
                <w:lang w:val="fr-CA"/>
              </w:rPr>
              <w:t>ire</w:t>
            </w:r>
            <w:r w:rsidRPr="001F745E">
              <w:rPr>
                <w:rFonts w:cs="Times New Roman"/>
                <w:b/>
                <w:color w:val="000000"/>
                <w:lang w:val="fr-CA"/>
              </w:rPr>
              <w:t xml:space="preserve"> B]</w:t>
            </w:r>
          </w:p>
          <w:p w14:paraId="405AD395" w14:textId="77777777" w:rsidR="004E4F2E" w:rsidRPr="00B27A84" w:rsidRDefault="004E4F2E" w:rsidP="00B45373">
            <w:pPr>
              <w:spacing w:after="200" w:line="288" w:lineRule="auto"/>
              <w:rPr>
                <w:b/>
                <w:lang w:val="fr-CA"/>
              </w:rPr>
            </w:pPr>
          </w:p>
          <w:p w14:paraId="7773C7ED" w14:textId="3530053F" w:rsidR="004E4F2E" w:rsidRPr="001F745E" w:rsidRDefault="004E4F2E" w:rsidP="00B45373">
            <w:pPr>
              <w:spacing w:after="200" w:line="288" w:lineRule="auto"/>
              <w:rPr>
                <w:b/>
                <w:lang w:val="fr-CA"/>
              </w:rPr>
            </w:pPr>
            <w:r w:rsidRPr="001F745E">
              <w:rPr>
                <w:rFonts w:cs="Times New Roman"/>
                <w:b/>
                <w:color w:val="000000"/>
                <w:lang w:val="fr-CA"/>
              </w:rPr>
              <w:t>*Lois habilitantes [</w:t>
            </w:r>
            <w:r>
              <w:rPr>
                <w:rFonts w:cs="Times New Roman"/>
                <w:b/>
                <w:color w:val="000000"/>
                <w:lang w:val="fr-CA"/>
              </w:rPr>
              <w:t>hyper</w:t>
            </w:r>
            <w:r w:rsidRPr="001F745E">
              <w:rPr>
                <w:rFonts w:cs="Times New Roman"/>
                <w:b/>
                <w:color w:val="000000"/>
                <w:lang w:val="fr-CA"/>
              </w:rPr>
              <w:t xml:space="preserve">lien </w:t>
            </w:r>
            <w:r w:rsidR="00B77B2E">
              <w:rPr>
                <w:rFonts w:cs="Times New Roman"/>
                <w:b/>
                <w:color w:val="000000"/>
                <w:lang w:val="fr-CA"/>
              </w:rPr>
              <w:t>facultatif</w:t>
            </w:r>
            <w:r w:rsidR="00C710A4">
              <w:rPr>
                <w:rFonts w:cs="Times New Roman"/>
                <w:b/>
                <w:color w:val="000000"/>
                <w:lang w:val="fr-CA"/>
              </w:rPr>
              <w:t xml:space="preserve"> </w:t>
            </w:r>
            <w:r w:rsidRPr="001F745E">
              <w:rPr>
                <w:rFonts w:cs="Times New Roman"/>
                <w:b/>
                <w:color w:val="000000"/>
                <w:lang w:val="fr-CA"/>
              </w:rPr>
              <w:t xml:space="preserve">vers la loi </w:t>
            </w:r>
            <w:r>
              <w:rPr>
                <w:rFonts w:cs="Times New Roman"/>
                <w:b/>
                <w:color w:val="000000"/>
                <w:lang w:val="fr-CA"/>
              </w:rPr>
              <w:t>du Parlement</w:t>
            </w:r>
            <w:r w:rsidRPr="001F745E">
              <w:rPr>
                <w:rFonts w:cs="Times New Roman"/>
                <w:b/>
                <w:color w:val="000000"/>
                <w:lang w:val="fr-CA"/>
              </w:rPr>
              <w:t>]</w:t>
            </w:r>
          </w:p>
          <w:p w14:paraId="2FC9D645" w14:textId="77777777" w:rsidR="004E4F2E" w:rsidRPr="00B27A84" w:rsidRDefault="004E4F2E" w:rsidP="00B45373">
            <w:pPr>
              <w:spacing w:after="200" w:line="288" w:lineRule="auto"/>
              <w:rPr>
                <w:b/>
                <w:lang w:val="fr-CA"/>
              </w:rPr>
            </w:pPr>
          </w:p>
          <w:p w14:paraId="6D2DE29D" w14:textId="77777777" w:rsidR="004E4F2E" w:rsidRPr="001F745E" w:rsidRDefault="004E4F2E" w:rsidP="00B45373">
            <w:pPr>
              <w:spacing w:after="200" w:line="288" w:lineRule="auto"/>
              <w:rPr>
                <w:b/>
                <w:lang w:val="fr-CA"/>
              </w:rPr>
            </w:pPr>
            <w:r w:rsidRPr="001F745E">
              <w:rPr>
                <w:rFonts w:cs="Times New Roman"/>
                <w:b/>
                <w:color w:val="000000"/>
                <w:lang w:val="fr-CA"/>
              </w:rPr>
              <w:t>*Description</w:t>
            </w:r>
          </w:p>
          <w:p w14:paraId="145BA12A" w14:textId="0E460ACC" w:rsidR="004E4F2E" w:rsidRDefault="004E4F2E" w:rsidP="00B45373">
            <w:pPr>
              <w:spacing w:after="200" w:line="288" w:lineRule="auto"/>
              <w:rPr>
                <w:rFonts w:cs="Times New Roman"/>
                <w:b/>
                <w:color w:val="000000"/>
                <w:lang w:val="fr-CA"/>
              </w:rPr>
            </w:pPr>
            <w:r w:rsidRPr="001F745E">
              <w:rPr>
                <w:rFonts w:cs="Times New Roman"/>
                <w:b/>
                <w:color w:val="000000"/>
                <w:lang w:val="fr-CA"/>
              </w:rPr>
              <w:t>[insérer le texte</w:t>
            </w:r>
            <w:r>
              <w:rPr>
                <w:rFonts w:cs="Times New Roman"/>
                <w:b/>
                <w:color w:val="000000"/>
                <w:lang w:val="fr-CA"/>
              </w:rPr>
              <w:t xml:space="preserve"> et ajouter </w:t>
            </w:r>
            <w:r w:rsidR="002F0AE6">
              <w:rPr>
                <w:rFonts w:cs="Times New Roman"/>
                <w:b/>
                <w:color w:val="000000"/>
                <w:lang w:val="fr-CA"/>
              </w:rPr>
              <w:t xml:space="preserve">l’un des </w:t>
            </w:r>
            <w:r>
              <w:rPr>
                <w:rFonts w:cs="Times New Roman"/>
                <w:b/>
                <w:color w:val="000000"/>
                <w:lang w:val="fr-CA"/>
              </w:rPr>
              <w:t xml:space="preserve">énoncés suivants, </w:t>
            </w:r>
            <w:r w:rsidR="003A7585">
              <w:rPr>
                <w:rFonts w:cs="Times New Roman"/>
                <w:b/>
                <w:color w:val="000000"/>
                <w:lang w:val="fr-CA"/>
              </w:rPr>
              <w:t>le cas échéant</w:t>
            </w:r>
            <w:r>
              <w:rPr>
                <w:rFonts w:cs="Times New Roman"/>
                <w:b/>
                <w:color w:val="000000"/>
                <w:lang w:val="fr-CA"/>
              </w:rPr>
              <w:t> :</w:t>
            </w:r>
          </w:p>
          <w:p w14:paraId="1A42931D" w14:textId="208C366E" w:rsidR="004E4F2E" w:rsidRDefault="004E4F2E" w:rsidP="00C256CB">
            <w:pPr>
              <w:pStyle w:val="ListParagraph"/>
              <w:numPr>
                <w:ilvl w:val="0"/>
                <w:numId w:val="57"/>
              </w:numPr>
              <w:spacing w:after="200" w:line="288" w:lineRule="auto"/>
              <w:rPr>
                <w:b/>
                <w:lang w:val="fr-CA"/>
              </w:rPr>
            </w:pPr>
            <w:r w:rsidRPr="001A374C">
              <w:rPr>
                <w:b/>
                <w:lang w:val="fr-CA"/>
              </w:rPr>
              <w:t>«</w:t>
            </w:r>
            <w:r>
              <w:rPr>
                <w:b/>
                <w:lang w:val="fr-CA"/>
              </w:rPr>
              <w:t> </w:t>
            </w:r>
            <w:r w:rsidR="0012616C">
              <w:rPr>
                <w:b/>
                <w:lang w:val="fr-CA"/>
              </w:rPr>
              <w:t xml:space="preserve">La présente </w:t>
            </w:r>
            <w:r>
              <w:rPr>
                <w:b/>
                <w:lang w:val="fr-CA"/>
              </w:rPr>
              <w:t>initiative réglementaire est associée au plan d’</w:t>
            </w:r>
            <w:r w:rsidR="00D20A99">
              <w:rPr>
                <w:b/>
                <w:lang w:val="fr-CA"/>
              </w:rPr>
              <w:t xml:space="preserve">examen </w:t>
            </w:r>
            <w:r w:rsidR="00C256CB" w:rsidRPr="00C256CB">
              <w:rPr>
                <w:b/>
                <w:lang w:val="fr-CA"/>
              </w:rPr>
              <w:t xml:space="preserve">de l’inventaire </w:t>
            </w:r>
            <w:r w:rsidR="00D20A99">
              <w:rPr>
                <w:b/>
                <w:lang w:val="fr-CA"/>
              </w:rPr>
              <w:t>des règlements</w:t>
            </w:r>
            <w:r>
              <w:rPr>
                <w:b/>
                <w:lang w:val="fr-CA"/>
              </w:rPr>
              <w:t xml:space="preserve"> du [ministère]</w:t>
            </w:r>
            <w:r w:rsidR="002F0AE6">
              <w:rPr>
                <w:b/>
                <w:lang w:val="fr-CA"/>
              </w:rPr>
              <w:t>.</w:t>
            </w:r>
            <w:r>
              <w:rPr>
                <w:b/>
                <w:lang w:val="fr-CA"/>
              </w:rPr>
              <w:t> </w:t>
            </w:r>
            <w:r w:rsidRPr="001A374C">
              <w:rPr>
                <w:b/>
                <w:lang w:val="fr-CA"/>
              </w:rPr>
              <w:t>»</w:t>
            </w:r>
          </w:p>
          <w:p w14:paraId="0712849F" w14:textId="42650848" w:rsidR="004E4F2E" w:rsidRPr="001A374C" w:rsidRDefault="004E4F2E" w:rsidP="004E4F2E">
            <w:pPr>
              <w:pStyle w:val="ListParagraph"/>
              <w:numPr>
                <w:ilvl w:val="0"/>
                <w:numId w:val="57"/>
              </w:numPr>
              <w:spacing w:after="200" w:line="288" w:lineRule="auto"/>
              <w:rPr>
                <w:b/>
                <w:lang w:val="fr-CA"/>
              </w:rPr>
            </w:pPr>
            <w:r w:rsidRPr="001A374C">
              <w:rPr>
                <w:b/>
                <w:lang w:val="fr-CA"/>
              </w:rPr>
              <w:t>«</w:t>
            </w:r>
            <w:r>
              <w:rPr>
                <w:b/>
                <w:lang w:val="fr-CA"/>
              </w:rPr>
              <w:t> </w:t>
            </w:r>
            <w:r w:rsidR="0012616C">
              <w:rPr>
                <w:b/>
                <w:lang w:val="fr-CA"/>
              </w:rPr>
              <w:t xml:space="preserve">La présente </w:t>
            </w:r>
            <w:r>
              <w:rPr>
                <w:b/>
                <w:lang w:val="fr-CA"/>
              </w:rPr>
              <w:t>initiative réglementaire est associée à la feuille de route sectorielle de l’</w:t>
            </w:r>
            <w:r w:rsidR="00B82801">
              <w:rPr>
                <w:b/>
                <w:lang w:val="fr-CA"/>
              </w:rPr>
              <w:t>examen ciblé de la réglementation</w:t>
            </w:r>
            <w:r w:rsidR="002F0AE6">
              <w:rPr>
                <w:b/>
                <w:lang w:val="fr-CA"/>
              </w:rPr>
              <w:t>.</w:t>
            </w:r>
            <w:r>
              <w:rPr>
                <w:b/>
                <w:lang w:val="fr-CA"/>
              </w:rPr>
              <w:t> </w:t>
            </w:r>
            <w:r w:rsidRPr="001A374C">
              <w:rPr>
                <w:b/>
                <w:lang w:val="fr-CA"/>
              </w:rPr>
              <w:t>»</w:t>
            </w:r>
            <w:r w:rsidR="00C710A4">
              <w:rPr>
                <w:b/>
                <w:lang w:val="fr-CA"/>
              </w:rPr>
              <w:t>]</w:t>
            </w:r>
          </w:p>
          <w:p w14:paraId="6C768D5E" w14:textId="77777777" w:rsidR="004E4F2E" w:rsidRPr="00B27A84" w:rsidRDefault="004E4F2E" w:rsidP="00B45373">
            <w:pPr>
              <w:spacing w:after="200" w:line="288" w:lineRule="auto"/>
              <w:rPr>
                <w:b/>
                <w:lang w:val="fr-CA"/>
              </w:rPr>
            </w:pPr>
          </w:p>
          <w:p w14:paraId="1B1A458A" w14:textId="77777777" w:rsidR="004E4F2E" w:rsidRPr="001F745E" w:rsidRDefault="004E4F2E" w:rsidP="00B45373">
            <w:pPr>
              <w:spacing w:after="200" w:line="288" w:lineRule="auto"/>
              <w:rPr>
                <w:b/>
                <w:lang w:val="fr-CA"/>
              </w:rPr>
            </w:pPr>
            <w:r w:rsidRPr="001F745E">
              <w:rPr>
                <w:rFonts w:cs="Times New Roman"/>
                <w:b/>
                <w:color w:val="000000"/>
                <w:lang w:val="fr-CA"/>
              </w:rPr>
              <w:t>Efforts de coopération en matière de réglementation (aux échelles nationale et internationale)</w:t>
            </w:r>
            <w:r w:rsidRPr="001F745E">
              <w:rPr>
                <w:b/>
                <w:lang w:val="fr-CA"/>
              </w:rPr>
              <w:t xml:space="preserve"> </w:t>
            </w:r>
          </w:p>
          <w:p w14:paraId="59EA724F" w14:textId="77777777" w:rsidR="004E4F2E" w:rsidRPr="001F745E" w:rsidRDefault="004E4F2E" w:rsidP="00B45373">
            <w:pPr>
              <w:spacing w:after="200" w:line="288" w:lineRule="auto"/>
              <w:rPr>
                <w:b/>
                <w:lang w:val="fr-CA"/>
              </w:rPr>
            </w:pPr>
            <w:r w:rsidRPr="001F745E">
              <w:rPr>
                <w:rFonts w:cs="Times New Roman"/>
                <w:b/>
                <w:color w:val="000000"/>
                <w:lang w:val="fr-CA"/>
              </w:rPr>
              <w:t>[insérer le texte]</w:t>
            </w:r>
          </w:p>
          <w:p w14:paraId="12301CDD" w14:textId="77777777" w:rsidR="004E4F2E" w:rsidRPr="00B27A84" w:rsidRDefault="004E4F2E" w:rsidP="00B45373">
            <w:pPr>
              <w:spacing w:after="200" w:line="288" w:lineRule="auto"/>
              <w:rPr>
                <w:b/>
                <w:lang w:val="fr-CA"/>
              </w:rPr>
            </w:pPr>
          </w:p>
          <w:p w14:paraId="5AD00DCB" w14:textId="77777777" w:rsidR="004E4F2E" w:rsidRPr="001F745E" w:rsidRDefault="004E4F2E" w:rsidP="00B45373">
            <w:pPr>
              <w:spacing w:after="200" w:line="288" w:lineRule="auto"/>
              <w:rPr>
                <w:b/>
                <w:lang w:val="fr-CA"/>
              </w:rPr>
            </w:pPr>
            <w:r w:rsidRPr="001F745E">
              <w:rPr>
                <w:rFonts w:cs="Times New Roman"/>
                <w:b/>
                <w:color w:val="000000"/>
                <w:lang w:val="fr-CA"/>
              </w:rPr>
              <w:t>Répercussions potentielles sur les Canadiens, y compris les entreprises</w:t>
            </w:r>
          </w:p>
          <w:p w14:paraId="7AAE17D5" w14:textId="77777777" w:rsidR="004E4F2E" w:rsidRPr="001F745E" w:rsidRDefault="004E4F2E" w:rsidP="00B45373">
            <w:pPr>
              <w:spacing w:after="200" w:line="288" w:lineRule="auto"/>
              <w:rPr>
                <w:b/>
                <w:lang w:val="fr-CA"/>
              </w:rPr>
            </w:pPr>
            <w:r w:rsidRPr="001F745E">
              <w:rPr>
                <w:rFonts w:cs="Times New Roman"/>
                <w:b/>
                <w:color w:val="000000"/>
                <w:lang w:val="fr-CA"/>
              </w:rPr>
              <w:t>[insérer le texte]</w:t>
            </w:r>
          </w:p>
          <w:p w14:paraId="03D54696" w14:textId="77777777" w:rsidR="004E4F2E" w:rsidRPr="00B27A84" w:rsidRDefault="004E4F2E" w:rsidP="00B45373">
            <w:pPr>
              <w:spacing w:after="200" w:line="288" w:lineRule="auto"/>
              <w:rPr>
                <w:b/>
                <w:lang w:val="fr-CA"/>
              </w:rPr>
            </w:pPr>
          </w:p>
          <w:p w14:paraId="280193E1" w14:textId="77777777" w:rsidR="004E4F2E" w:rsidRPr="001F745E" w:rsidRDefault="004E4F2E" w:rsidP="00B45373">
            <w:pPr>
              <w:spacing w:after="200" w:line="288" w:lineRule="auto"/>
              <w:rPr>
                <w:b/>
                <w:lang w:val="fr-CA"/>
              </w:rPr>
            </w:pPr>
            <w:r w:rsidRPr="001F745E">
              <w:rPr>
                <w:rFonts w:cs="Times New Roman"/>
                <w:b/>
                <w:color w:val="000000"/>
                <w:lang w:val="fr-CA"/>
              </w:rPr>
              <w:lastRenderedPageBreak/>
              <w:t>Consultations</w:t>
            </w:r>
          </w:p>
          <w:p w14:paraId="5F92D8BB" w14:textId="77777777" w:rsidR="004E4F2E" w:rsidRPr="001F745E" w:rsidRDefault="004E4F2E" w:rsidP="00B45373">
            <w:pPr>
              <w:spacing w:after="200" w:line="288" w:lineRule="auto"/>
              <w:rPr>
                <w:b/>
                <w:lang w:val="fr-CA"/>
              </w:rPr>
            </w:pPr>
            <w:r w:rsidRPr="001F745E">
              <w:rPr>
                <w:rFonts w:cs="Times New Roman"/>
                <w:b/>
                <w:color w:val="000000"/>
                <w:lang w:val="fr-CA"/>
              </w:rPr>
              <w:t xml:space="preserve">[insérer le texte] [insérer </w:t>
            </w:r>
            <w:r>
              <w:rPr>
                <w:rFonts w:cs="Times New Roman"/>
                <w:b/>
                <w:color w:val="000000"/>
                <w:lang w:val="fr-CA"/>
              </w:rPr>
              <w:t>l</w:t>
            </w:r>
            <w:r w:rsidRPr="001F745E">
              <w:rPr>
                <w:rFonts w:cs="Times New Roman"/>
                <w:b/>
                <w:color w:val="000000"/>
                <w:lang w:val="fr-CA"/>
              </w:rPr>
              <w:t xml:space="preserve">es </w:t>
            </w:r>
            <w:r>
              <w:rPr>
                <w:rFonts w:cs="Times New Roman"/>
                <w:b/>
                <w:color w:val="000000"/>
                <w:lang w:val="fr-CA"/>
              </w:rPr>
              <w:t>hyper</w:t>
            </w:r>
            <w:r w:rsidRPr="001F745E">
              <w:rPr>
                <w:rFonts w:cs="Times New Roman"/>
                <w:b/>
                <w:color w:val="000000"/>
                <w:lang w:val="fr-CA"/>
              </w:rPr>
              <w:t>liens vers des renseignements supplémentaires]</w:t>
            </w:r>
          </w:p>
          <w:p w14:paraId="1F916E67" w14:textId="77777777" w:rsidR="004E4F2E" w:rsidRPr="00B27A84" w:rsidRDefault="004E4F2E" w:rsidP="00B45373">
            <w:pPr>
              <w:spacing w:after="200" w:line="288" w:lineRule="auto"/>
              <w:rPr>
                <w:b/>
                <w:lang w:val="fr-CA"/>
              </w:rPr>
            </w:pPr>
          </w:p>
          <w:p w14:paraId="2945318C" w14:textId="77777777" w:rsidR="004E4F2E" w:rsidRPr="001F745E" w:rsidRDefault="004E4F2E" w:rsidP="00B45373">
            <w:pPr>
              <w:spacing w:after="200" w:line="288" w:lineRule="auto"/>
              <w:rPr>
                <w:b/>
                <w:lang w:val="fr-CA"/>
              </w:rPr>
            </w:pPr>
            <w:r w:rsidRPr="001F745E">
              <w:rPr>
                <w:rFonts w:cs="Times New Roman"/>
                <w:b/>
                <w:color w:val="000000"/>
                <w:lang w:val="fr-CA"/>
              </w:rPr>
              <w:t>Renseignements supplémentaires</w:t>
            </w:r>
          </w:p>
          <w:p w14:paraId="5E8A9050" w14:textId="77777777" w:rsidR="004E4F2E" w:rsidRPr="001F745E" w:rsidRDefault="004E4F2E" w:rsidP="00B45373">
            <w:pPr>
              <w:spacing w:after="200" w:line="288" w:lineRule="auto"/>
              <w:rPr>
                <w:b/>
                <w:lang w:val="fr-CA"/>
              </w:rPr>
            </w:pPr>
            <w:r>
              <w:rPr>
                <w:rFonts w:cs="Times New Roman"/>
                <w:b/>
                <w:color w:val="000000"/>
                <w:lang w:val="fr-CA"/>
              </w:rPr>
              <w:t>[insérer le texte] [insérer l</w:t>
            </w:r>
            <w:r w:rsidRPr="001F745E">
              <w:rPr>
                <w:rFonts w:cs="Times New Roman"/>
                <w:b/>
                <w:color w:val="000000"/>
                <w:lang w:val="fr-CA"/>
              </w:rPr>
              <w:t xml:space="preserve">es </w:t>
            </w:r>
            <w:r>
              <w:rPr>
                <w:rFonts w:cs="Times New Roman"/>
                <w:b/>
                <w:color w:val="000000"/>
                <w:lang w:val="fr-CA"/>
              </w:rPr>
              <w:t>hyper</w:t>
            </w:r>
            <w:r w:rsidRPr="001F745E">
              <w:rPr>
                <w:rFonts w:cs="Times New Roman"/>
                <w:b/>
                <w:color w:val="000000"/>
                <w:lang w:val="fr-CA"/>
              </w:rPr>
              <w:t>liens vers des renseignements supplémentaires]</w:t>
            </w:r>
          </w:p>
          <w:p w14:paraId="04CF3FB5" w14:textId="77777777" w:rsidR="004E4F2E" w:rsidRPr="00B27A84" w:rsidRDefault="004E4F2E" w:rsidP="00B45373">
            <w:pPr>
              <w:spacing w:after="200" w:line="288" w:lineRule="auto"/>
              <w:rPr>
                <w:b/>
                <w:lang w:val="fr-CA"/>
              </w:rPr>
            </w:pPr>
          </w:p>
          <w:p w14:paraId="1DCBB2C9" w14:textId="77777777" w:rsidR="004E4F2E" w:rsidRPr="001F745E" w:rsidRDefault="004E4F2E" w:rsidP="00B45373">
            <w:pPr>
              <w:spacing w:after="200" w:line="288" w:lineRule="auto"/>
              <w:rPr>
                <w:b/>
                <w:lang w:val="fr-CA"/>
              </w:rPr>
            </w:pPr>
            <w:r w:rsidRPr="001F745E">
              <w:rPr>
                <w:rFonts w:cs="Times New Roman"/>
                <w:b/>
                <w:color w:val="000000"/>
                <w:lang w:val="fr-CA"/>
              </w:rPr>
              <w:t>*Coordonnées [ministérielles]</w:t>
            </w:r>
          </w:p>
          <w:p w14:paraId="2A968D0E" w14:textId="77777777" w:rsidR="004E4F2E" w:rsidRPr="001F745E" w:rsidRDefault="004E4F2E" w:rsidP="00B45373">
            <w:pPr>
              <w:spacing w:after="200" w:line="288" w:lineRule="auto"/>
              <w:rPr>
                <w:b/>
                <w:lang w:val="fr-CA"/>
              </w:rPr>
            </w:pPr>
            <w:r w:rsidRPr="001F745E">
              <w:rPr>
                <w:rFonts w:cs="Times New Roman"/>
                <w:b/>
                <w:color w:val="000000"/>
                <w:lang w:val="fr-CA"/>
              </w:rPr>
              <w:t>[insérer le texte]</w:t>
            </w:r>
          </w:p>
          <w:p w14:paraId="6CAE293A" w14:textId="77777777" w:rsidR="004E4F2E" w:rsidRPr="00B27A84" w:rsidRDefault="004E4F2E" w:rsidP="00B45373">
            <w:pPr>
              <w:spacing w:after="200" w:line="288" w:lineRule="auto"/>
              <w:rPr>
                <w:b/>
                <w:lang w:val="fr-CA"/>
              </w:rPr>
            </w:pPr>
          </w:p>
          <w:p w14:paraId="7070796C" w14:textId="77777777" w:rsidR="004E4F2E" w:rsidRPr="001F745E" w:rsidRDefault="004E4F2E" w:rsidP="00B45373">
            <w:pPr>
              <w:spacing w:after="200" w:line="288" w:lineRule="auto"/>
              <w:rPr>
                <w:b/>
                <w:lang w:val="fr-CA"/>
              </w:rPr>
            </w:pPr>
            <w:r w:rsidRPr="001F745E">
              <w:rPr>
                <w:rFonts w:cs="Times New Roman"/>
                <w:b/>
                <w:color w:val="000000"/>
                <w:lang w:val="fr-CA"/>
              </w:rPr>
              <w:t>*Date de la première intégration de l’initiative réglementaire dans le plan prospectif de la réglementation</w:t>
            </w:r>
          </w:p>
          <w:p w14:paraId="25EF1F0B" w14:textId="77777777" w:rsidR="004E4F2E" w:rsidRPr="001F745E" w:rsidRDefault="004E4F2E" w:rsidP="00B45373">
            <w:pPr>
              <w:spacing w:after="200" w:line="288" w:lineRule="auto"/>
              <w:rPr>
                <w:b/>
                <w:lang w:val="fr-CA"/>
              </w:rPr>
            </w:pPr>
            <w:r w:rsidRPr="001F745E">
              <w:rPr>
                <w:rFonts w:cs="Times New Roman"/>
                <w:b/>
                <w:color w:val="000000"/>
                <w:lang w:val="fr-CA"/>
              </w:rPr>
              <w:t>[insérer le texte]</w:t>
            </w:r>
          </w:p>
          <w:p w14:paraId="6186B7BE" w14:textId="77777777" w:rsidR="004E4F2E" w:rsidRPr="00B27A84" w:rsidRDefault="004E4F2E" w:rsidP="00B45373">
            <w:pPr>
              <w:spacing w:after="200" w:line="288" w:lineRule="auto"/>
              <w:rPr>
                <w:b/>
                <w:lang w:val="fr-CA"/>
              </w:rPr>
            </w:pPr>
          </w:p>
          <w:p w14:paraId="0843F08F" w14:textId="77777777" w:rsidR="004E4F2E" w:rsidRPr="001F745E" w:rsidRDefault="004E4F2E" w:rsidP="00B45373">
            <w:pPr>
              <w:spacing w:after="200" w:line="288" w:lineRule="auto"/>
              <w:rPr>
                <w:b/>
                <w:lang w:val="fr-CA"/>
              </w:rPr>
            </w:pPr>
            <w:r w:rsidRPr="001F745E">
              <w:rPr>
                <w:rFonts w:cs="Times New Roman"/>
                <w:color w:val="000000"/>
                <w:lang w:val="fr-CA"/>
              </w:rPr>
              <w:t xml:space="preserve">Consultez la </w:t>
            </w:r>
            <w:r w:rsidRPr="001F745E">
              <w:rPr>
                <w:rFonts w:cs="Times New Roman"/>
                <w:color w:val="000000"/>
                <w:u w:val="single"/>
                <w:lang w:val="fr-CA"/>
              </w:rPr>
              <w:t>page Web consacrée aux lois et aux règlements</w:t>
            </w:r>
            <w:r w:rsidRPr="001F745E">
              <w:rPr>
                <w:rFonts w:cs="Times New Roman"/>
                <w:color w:val="000000"/>
                <w:lang w:val="fr-CA"/>
              </w:rPr>
              <w:t xml:space="preserve"> </w:t>
            </w:r>
            <w:r w:rsidRPr="00007BDD">
              <w:rPr>
                <w:rFonts w:cs="Times New Roman"/>
                <w:b/>
                <w:color w:val="000000"/>
                <w:lang w:val="fr-CA"/>
              </w:rPr>
              <w:t>[</w:t>
            </w:r>
            <w:r>
              <w:rPr>
                <w:rFonts w:cs="Times New Roman"/>
                <w:b/>
                <w:color w:val="000000"/>
                <w:lang w:val="fr-CA"/>
              </w:rPr>
              <w:t>hyperlien vers la page Web</w:t>
            </w:r>
            <w:r w:rsidRPr="00007BDD">
              <w:rPr>
                <w:rFonts w:cs="Times New Roman"/>
                <w:b/>
                <w:color w:val="000000"/>
                <w:lang w:val="fr-CA"/>
              </w:rPr>
              <w:t>]</w:t>
            </w:r>
            <w:r w:rsidRPr="00B7617B">
              <w:rPr>
                <w:rFonts w:cs="Times New Roman"/>
                <w:color w:val="000000"/>
                <w:lang w:val="fr-CA"/>
              </w:rPr>
              <w:t xml:space="preserve"> </w:t>
            </w:r>
            <w:r>
              <w:rPr>
                <w:rFonts w:cs="Times New Roman"/>
                <w:color w:val="000000"/>
                <w:lang w:val="fr-CA"/>
              </w:rPr>
              <w:t xml:space="preserve">du </w:t>
            </w:r>
            <w:r w:rsidRPr="001F745E">
              <w:rPr>
                <w:rFonts w:cs="Times New Roman"/>
                <w:b/>
                <w:color w:val="000000"/>
                <w:lang w:val="fr-CA"/>
              </w:rPr>
              <w:t>[nom du ministère]</w:t>
            </w:r>
            <w:r w:rsidRPr="001F745E">
              <w:rPr>
                <w:rFonts w:cs="Times New Roman"/>
                <w:color w:val="000000"/>
                <w:lang w:val="fr-CA"/>
              </w:rPr>
              <w:t xml:space="preserve"> pour</w:t>
            </w:r>
            <w:r>
              <w:rPr>
                <w:rFonts w:cs="Times New Roman"/>
                <w:color w:val="000000"/>
                <w:lang w:val="fr-CA"/>
              </w:rPr>
              <w:t xml:space="preserve"> obtenir</w:t>
            </w:r>
            <w:r w:rsidRPr="001F745E">
              <w:rPr>
                <w:rFonts w:cs="Times New Roman"/>
                <w:color w:val="000000"/>
                <w:lang w:val="fr-CA"/>
              </w:rPr>
              <w:t> :</w:t>
            </w:r>
          </w:p>
          <w:p w14:paraId="31704D15" w14:textId="0C244869" w:rsidR="004E4F2E" w:rsidRDefault="004E4F2E" w:rsidP="00B45373">
            <w:pPr>
              <w:numPr>
                <w:ilvl w:val="0"/>
                <w:numId w:val="20"/>
              </w:numPr>
              <w:spacing w:after="200" w:line="288" w:lineRule="auto"/>
              <w:rPr>
                <w:lang w:val="fr-CA"/>
              </w:rPr>
            </w:pPr>
            <w:r>
              <w:rPr>
                <w:rFonts w:cs="Times New Roman"/>
                <w:color w:val="000000"/>
                <w:lang w:val="fr-CA"/>
              </w:rPr>
              <w:t xml:space="preserve">la </w:t>
            </w:r>
            <w:r w:rsidRPr="001F745E">
              <w:rPr>
                <w:rFonts w:cs="Times New Roman"/>
                <w:color w:val="000000"/>
                <w:lang w:val="fr-CA"/>
              </w:rPr>
              <w:t xml:space="preserve">liste des lois et des règlements </w:t>
            </w:r>
            <w:r w:rsidR="00112FD6">
              <w:rPr>
                <w:rFonts w:cs="Times New Roman"/>
                <w:color w:val="000000"/>
                <w:lang w:val="fr-CA"/>
              </w:rPr>
              <w:t>appliqués</w:t>
            </w:r>
            <w:r>
              <w:rPr>
                <w:rFonts w:cs="Times New Roman"/>
                <w:color w:val="000000"/>
                <w:lang w:val="fr-CA"/>
              </w:rPr>
              <w:t xml:space="preserve"> </w:t>
            </w:r>
            <w:r w:rsidRPr="001F745E">
              <w:rPr>
                <w:rFonts w:cs="Times New Roman"/>
                <w:color w:val="000000"/>
                <w:lang w:val="fr-CA"/>
              </w:rPr>
              <w:t>par</w:t>
            </w:r>
            <w:r w:rsidR="00112FD6">
              <w:rPr>
                <w:rFonts w:cs="Times New Roman"/>
                <w:color w:val="000000"/>
                <w:lang w:val="fr-CA"/>
              </w:rPr>
              <w:t xml:space="preserve"> le</w:t>
            </w:r>
            <w:r w:rsidRPr="001F745E">
              <w:rPr>
                <w:rFonts w:cs="Times New Roman"/>
                <w:color w:val="000000"/>
                <w:lang w:val="fr-CA"/>
              </w:rPr>
              <w:t xml:space="preserve"> </w:t>
            </w:r>
            <w:r w:rsidRPr="001F745E">
              <w:rPr>
                <w:rFonts w:cs="Times New Roman"/>
                <w:b/>
                <w:color w:val="000000"/>
                <w:lang w:val="fr-CA"/>
              </w:rPr>
              <w:t>[nom du ministère]</w:t>
            </w:r>
            <w:r>
              <w:rPr>
                <w:lang w:val="fr-CA"/>
              </w:rPr>
              <w:t>;</w:t>
            </w:r>
          </w:p>
          <w:p w14:paraId="3C49DBC5" w14:textId="77777777" w:rsidR="004E4F2E" w:rsidRPr="00317DEE" w:rsidRDefault="004E4F2E" w:rsidP="00B45373">
            <w:pPr>
              <w:numPr>
                <w:ilvl w:val="0"/>
                <w:numId w:val="20"/>
              </w:numPr>
              <w:spacing w:after="200" w:line="288" w:lineRule="auto"/>
              <w:rPr>
                <w:lang w:val="fr-CA"/>
              </w:rPr>
            </w:pPr>
            <w:r>
              <w:rPr>
                <w:rFonts w:cs="Times New Roman"/>
                <w:color w:val="000000"/>
                <w:lang w:val="fr-CA"/>
              </w:rPr>
              <w:t xml:space="preserve">des </w:t>
            </w:r>
            <w:r w:rsidRPr="00B7617B">
              <w:rPr>
                <w:rFonts w:cs="Times New Roman"/>
                <w:color w:val="000000"/>
                <w:lang w:val="fr-CA"/>
              </w:rPr>
              <w:t xml:space="preserve">renseignements additionnels sur </w:t>
            </w:r>
            <w:r>
              <w:rPr>
                <w:rFonts w:cs="Times New Roman"/>
                <w:color w:val="000000"/>
                <w:lang w:val="fr-CA"/>
              </w:rPr>
              <w:t xml:space="preserve">la mise en œuvre, par le </w:t>
            </w:r>
            <w:r w:rsidRPr="006A5DB1">
              <w:rPr>
                <w:rFonts w:cs="Times New Roman"/>
                <w:b/>
                <w:color w:val="000000"/>
                <w:lang w:val="fr-CA"/>
              </w:rPr>
              <w:t>[ministère]</w:t>
            </w:r>
            <w:r>
              <w:rPr>
                <w:rFonts w:cs="Times New Roman"/>
                <w:color w:val="000000"/>
                <w:lang w:val="fr-CA"/>
              </w:rPr>
              <w:t>, d’</w:t>
            </w:r>
            <w:r w:rsidRPr="00B7617B">
              <w:rPr>
                <w:rFonts w:cs="Times New Roman"/>
                <w:color w:val="000000"/>
                <w:lang w:val="fr-CA"/>
              </w:rPr>
              <w:t xml:space="preserve">initiatives </w:t>
            </w:r>
            <w:r>
              <w:rPr>
                <w:rFonts w:cs="Times New Roman"/>
                <w:color w:val="000000"/>
                <w:lang w:val="fr-CA"/>
              </w:rPr>
              <w:t>de gestion de la réglementation</w:t>
            </w:r>
            <w:r w:rsidRPr="00B7617B">
              <w:rPr>
                <w:rFonts w:cs="Times New Roman"/>
                <w:color w:val="000000"/>
                <w:lang w:val="fr-CA"/>
              </w:rPr>
              <w:t xml:space="preserve"> à l’échelle gouvernementale</w:t>
            </w:r>
            <w:r w:rsidRPr="00664590">
              <w:rPr>
                <w:rFonts w:cs="Times New Roman"/>
                <w:color w:val="000000"/>
                <w:lang w:val="fr-CA"/>
              </w:rPr>
              <w:t>.</w:t>
            </w:r>
          </w:p>
          <w:p w14:paraId="7880F6CB" w14:textId="77777777" w:rsidR="004E4F2E" w:rsidRPr="00B27A84" w:rsidRDefault="004E4F2E" w:rsidP="00B45373">
            <w:pPr>
              <w:spacing w:after="200" w:line="288" w:lineRule="auto"/>
              <w:rPr>
                <w:b/>
                <w:lang w:val="fr-CA"/>
              </w:rPr>
            </w:pPr>
          </w:p>
          <w:p w14:paraId="0688CEF9" w14:textId="77777777" w:rsidR="004E4F2E" w:rsidRPr="00B27A84" w:rsidRDefault="004E4F2E" w:rsidP="00B45373">
            <w:pPr>
              <w:spacing w:after="200" w:line="288" w:lineRule="auto"/>
              <w:rPr>
                <w:b/>
                <w:lang w:val="fr-CA"/>
              </w:rPr>
            </w:pPr>
            <w:r>
              <w:rPr>
                <w:rFonts w:cs="Times New Roman"/>
                <w:color w:val="000000"/>
                <w:lang w:val="fr-CA"/>
              </w:rPr>
              <w:t xml:space="preserve">Cliquez sur </w:t>
            </w:r>
            <w:r w:rsidRPr="00007BDD">
              <w:rPr>
                <w:rFonts w:cs="Times New Roman"/>
                <w:color w:val="000000"/>
                <w:lang w:val="fr-CA"/>
              </w:rPr>
              <w:t xml:space="preserve">les </w:t>
            </w:r>
            <w:r>
              <w:rPr>
                <w:rFonts w:cs="Times New Roman"/>
                <w:color w:val="000000"/>
                <w:lang w:val="fr-CA"/>
              </w:rPr>
              <w:t>hyper</w:t>
            </w:r>
            <w:r w:rsidRPr="00007BDD">
              <w:rPr>
                <w:rFonts w:cs="Times New Roman"/>
                <w:color w:val="000000"/>
                <w:lang w:val="fr-CA"/>
              </w:rPr>
              <w:t xml:space="preserve">liens </w:t>
            </w:r>
            <w:r>
              <w:rPr>
                <w:rFonts w:cs="Times New Roman"/>
                <w:color w:val="000000"/>
                <w:lang w:val="fr-CA"/>
              </w:rPr>
              <w:t>ci</w:t>
            </w:r>
            <w:r>
              <w:rPr>
                <w:rFonts w:cs="Times New Roman"/>
                <w:color w:val="000000"/>
                <w:lang w:val="fr-CA"/>
              </w:rPr>
              <w:noBreakHyphen/>
              <w:t xml:space="preserve">dessous pour accéder à la </w:t>
            </w:r>
            <w:r w:rsidRPr="002A4312">
              <w:rPr>
                <w:rFonts w:cs="Times New Roman"/>
                <w:i/>
                <w:color w:val="000000"/>
                <w:lang w:val="fr-CA"/>
              </w:rPr>
              <w:t>Directive du Cabinet sur la réglementation</w:t>
            </w:r>
            <w:r w:rsidRPr="00007BDD">
              <w:rPr>
                <w:rFonts w:cs="Times New Roman"/>
                <w:color w:val="000000"/>
                <w:lang w:val="fr-CA"/>
              </w:rPr>
              <w:t xml:space="preserve"> </w:t>
            </w:r>
            <w:r>
              <w:rPr>
                <w:rFonts w:cs="Times New Roman"/>
                <w:color w:val="000000"/>
                <w:lang w:val="fr-CA"/>
              </w:rPr>
              <w:t>ainsi qu’aux</w:t>
            </w:r>
            <w:r w:rsidRPr="00007BDD">
              <w:rPr>
                <w:rFonts w:cs="Times New Roman"/>
                <w:color w:val="000000"/>
                <w:lang w:val="fr-CA"/>
              </w:rPr>
              <w:t xml:space="preserve"> politiques et </w:t>
            </w:r>
            <w:r>
              <w:rPr>
                <w:rFonts w:cs="Times New Roman"/>
                <w:color w:val="000000"/>
                <w:lang w:val="fr-CA"/>
              </w:rPr>
              <w:t xml:space="preserve">lignes directrices </w:t>
            </w:r>
            <w:r w:rsidRPr="00007BDD">
              <w:rPr>
                <w:rFonts w:cs="Times New Roman"/>
                <w:color w:val="000000"/>
                <w:lang w:val="fr-CA"/>
              </w:rPr>
              <w:t>à l’appui, et pour obtenir des renseignements sur les initiatives</w:t>
            </w:r>
            <w:r w:rsidRPr="00AF5E26">
              <w:rPr>
                <w:lang w:val="fr-CA"/>
              </w:rPr>
              <w:t xml:space="preserve"> </w:t>
            </w:r>
            <w:r w:rsidRPr="001C3F54">
              <w:rPr>
                <w:rFonts w:cs="Times New Roman"/>
                <w:color w:val="000000"/>
                <w:lang w:val="fr-CA"/>
              </w:rPr>
              <w:t xml:space="preserve">réglementaires </w:t>
            </w:r>
            <w:r>
              <w:rPr>
                <w:rFonts w:cs="Times New Roman"/>
                <w:color w:val="000000"/>
                <w:lang w:val="fr-CA"/>
              </w:rPr>
              <w:t xml:space="preserve">pangouvernementales </w:t>
            </w:r>
            <w:r w:rsidRPr="00007BDD">
              <w:rPr>
                <w:rFonts w:cs="Times New Roman"/>
                <w:color w:val="000000"/>
                <w:lang w:val="fr-CA"/>
              </w:rPr>
              <w:t xml:space="preserve">mises en </w:t>
            </w:r>
            <w:r>
              <w:rPr>
                <w:rFonts w:cs="Times New Roman"/>
                <w:color w:val="000000"/>
                <w:lang w:val="fr-CA"/>
              </w:rPr>
              <w:t>œ</w:t>
            </w:r>
            <w:r w:rsidRPr="00007BDD">
              <w:rPr>
                <w:rFonts w:cs="Times New Roman"/>
                <w:color w:val="000000"/>
                <w:lang w:val="fr-CA"/>
              </w:rPr>
              <w:t xml:space="preserve">uvre par les </w:t>
            </w:r>
            <w:r w:rsidRPr="001F745E">
              <w:rPr>
                <w:rFonts w:cs="Times New Roman"/>
                <w:color w:val="000000"/>
                <w:lang w:val="fr-CA"/>
              </w:rPr>
              <w:t xml:space="preserve">ministères et organismes </w:t>
            </w:r>
            <w:r>
              <w:rPr>
                <w:rFonts w:cs="Times New Roman"/>
                <w:color w:val="000000"/>
                <w:lang w:val="fr-CA"/>
              </w:rPr>
              <w:t xml:space="preserve">dans l’ensemble </w:t>
            </w:r>
            <w:r w:rsidRPr="001F745E">
              <w:rPr>
                <w:rFonts w:cs="Times New Roman"/>
                <w:color w:val="000000"/>
                <w:lang w:val="fr-CA"/>
              </w:rPr>
              <w:t>du gouvernement du Canada :</w:t>
            </w:r>
          </w:p>
          <w:p w14:paraId="4978D86F" w14:textId="77777777" w:rsidR="004E4F2E" w:rsidRPr="00B27A84" w:rsidRDefault="002B0FFF" w:rsidP="00B45373">
            <w:pPr>
              <w:numPr>
                <w:ilvl w:val="0"/>
                <w:numId w:val="20"/>
              </w:numPr>
              <w:spacing w:after="200" w:line="288" w:lineRule="auto"/>
              <w:rPr>
                <w:b/>
                <w:lang w:val="fr-CA"/>
              </w:rPr>
            </w:pPr>
            <w:hyperlink r:id="rId24" w:history="1">
              <w:r w:rsidR="004E4F2E" w:rsidRPr="001F745E">
                <w:rPr>
                  <w:rStyle w:val="Hyperlink"/>
                  <w:lang w:val="fr-CA"/>
                </w:rPr>
                <w:t>Gestion et modernisation de la réglementation fédérale</w:t>
              </w:r>
            </w:hyperlink>
            <w:r w:rsidR="004E4F2E" w:rsidRPr="001F745E">
              <w:rPr>
                <w:b/>
                <w:lang w:val="fr-CA"/>
              </w:rPr>
              <w:t xml:space="preserve"> [</w:t>
            </w:r>
            <w:r w:rsidR="004E4F2E">
              <w:rPr>
                <w:b/>
                <w:lang w:val="fr-CA"/>
              </w:rPr>
              <w:t>hyperlien vers la page Web du SCT</w:t>
            </w:r>
            <w:r w:rsidR="004E4F2E" w:rsidRPr="001F745E">
              <w:rPr>
                <w:b/>
                <w:lang w:val="fr-CA"/>
              </w:rPr>
              <w:t>]</w:t>
            </w:r>
          </w:p>
          <w:p w14:paraId="3C13FA15" w14:textId="77777777" w:rsidR="004E4F2E" w:rsidRPr="00B27A84" w:rsidRDefault="002B0FFF" w:rsidP="00B45373">
            <w:pPr>
              <w:numPr>
                <w:ilvl w:val="0"/>
                <w:numId w:val="20"/>
              </w:numPr>
              <w:spacing w:after="200" w:line="288" w:lineRule="auto"/>
              <w:rPr>
                <w:b/>
                <w:lang w:val="fr-CA"/>
              </w:rPr>
            </w:pPr>
            <w:hyperlink r:id="rId25" w:history="1">
              <w:r w:rsidR="004E4F2E" w:rsidRPr="001F745E">
                <w:rPr>
                  <w:rStyle w:val="Hyperlink"/>
                  <w:lang w:val="fr-CA"/>
                </w:rPr>
                <w:t>Apprenez-en davantage sur la coopération en matière de réglementation</w:t>
              </w:r>
            </w:hyperlink>
            <w:r w:rsidR="004E4F2E" w:rsidRPr="001F745E">
              <w:rPr>
                <w:lang w:val="fr-CA"/>
              </w:rPr>
              <w:t xml:space="preserve"> </w:t>
            </w:r>
            <w:r w:rsidR="004E4F2E" w:rsidRPr="001F745E">
              <w:rPr>
                <w:b/>
                <w:lang w:val="fr-CA"/>
              </w:rPr>
              <w:t>[</w:t>
            </w:r>
            <w:r w:rsidR="004E4F2E">
              <w:rPr>
                <w:b/>
                <w:lang w:val="fr-CA"/>
              </w:rPr>
              <w:t xml:space="preserve">hyperlien vers la page Web du </w:t>
            </w:r>
            <w:r w:rsidR="004E4F2E" w:rsidRPr="001F745E">
              <w:rPr>
                <w:b/>
                <w:lang w:val="fr-CA"/>
              </w:rPr>
              <w:t>SCT</w:t>
            </w:r>
            <w:r w:rsidR="004E4F2E" w:rsidRPr="00267009">
              <w:rPr>
                <w:b/>
                <w:lang w:val="fr-CA"/>
              </w:rPr>
              <w:t>]</w:t>
            </w:r>
          </w:p>
          <w:p w14:paraId="656DD6B6" w14:textId="77777777" w:rsidR="004E4F2E" w:rsidRPr="00B27A84" w:rsidRDefault="004E4F2E" w:rsidP="00B45373">
            <w:pPr>
              <w:spacing w:after="200" w:line="288" w:lineRule="auto"/>
              <w:rPr>
                <w:lang w:val="fr-CA"/>
              </w:rPr>
            </w:pPr>
          </w:p>
          <w:p w14:paraId="41D2F137" w14:textId="7E833A80" w:rsidR="004E4F2E" w:rsidRPr="001F745E" w:rsidRDefault="004E4F2E" w:rsidP="00B45373">
            <w:pPr>
              <w:spacing w:after="200" w:line="288" w:lineRule="auto"/>
              <w:rPr>
                <w:lang w:val="fr-CA"/>
              </w:rPr>
            </w:pPr>
            <w:r w:rsidRPr="001F745E">
              <w:rPr>
                <w:rFonts w:cs="Times New Roman"/>
                <w:color w:val="000000"/>
                <w:lang w:val="fr-CA"/>
              </w:rPr>
              <w:lastRenderedPageBreak/>
              <w:t xml:space="preserve">Pour en apprendre davantage sur les consultations à venir ou en cours </w:t>
            </w:r>
            <w:r w:rsidR="00DA37CC">
              <w:rPr>
                <w:rFonts w:cs="Times New Roman"/>
                <w:color w:val="000000"/>
                <w:lang w:val="fr-CA"/>
              </w:rPr>
              <w:t>concernant les</w:t>
            </w:r>
            <w:r>
              <w:rPr>
                <w:rFonts w:cs="Times New Roman"/>
                <w:color w:val="000000"/>
                <w:lang w:val="fr-CA"/>
              </w:rPr>
              <w:t xml:space="preserve"> </w:t>
            </w:r>
            <w:r w:rsidRPr="001F745E">
              <w:rPr>
                <w:rFonts w:cs="Times New Roman"/>
                <w:color w:val="000000"/>
                <w:lang w:val="fr-CA"/>
              </w:rPr>
              <w:t>projets de réglementation fédéraux, visitez les pages suivantes :</w:t>
            </w:r>
          </w:p>
          <w:p w14:paraId="547C9070" w14:textId="713DAC57" w:rsidR="004E4F2E" w:rsidRPr="00BD4B95" w:rsidRDefault="002B0FFF" w:rsidP="00B45373">
            <w:pPr>
              <w:numPr>
                <w:ilvl w:val="0"/>
                <w:numId w:val="20"/>
              </w:numPr>
              <w:spacing w:after="200" w:line="288" w:lineRule="auto"/>
              <w:rPr>
                <w:lang w:val="fr-CA"/>
              </w:rPr>
            </w:pPr>
            <w:hyperlink r:id="rId26" w:history="1">
              <w:r w:rsidR="004E4F2E" w:rsidRPr="00BD4B95">
                <w:rPr>
                  <w:rStyle w:val="Hyperlink"/>
                  <w:lang w:val="fr-CA"/>
                </w:rPr>
                <w:t>Consultation</w:t>
              </w:r>
              <w:r w:rsidR="002F0AE6">
                <w:rPr>
                  <w:rStyle w:val="Hyperlink"/>
                  <w:lang w:val="fr-CA"/>
                </w:rPr>
                <w:t>s auprès</w:t>
              </w:r>
              <w:r w:rsidR="004E4F2E" w:rsidRPr="00BD4B95">
                <w:rPr>
                  <w:rStyle w:val="Hyperlink"/>
                  <w:lang w:val="fr-CA"/>
                </w:rPr>
                <w:t xml:space="preserve"> des Canadiens</w:t>
              </w:r>
            </w:hyperlink>
            <w:r w:rsidR="004E4F2E" w:rsidRPr="00BD4B95">
              <w:rPr>
                <w:lang w:val="fr-CA"/>
              </w:rPr>
              <w:t xml:space="preserve"> </w:t>
            </w:r>
            <w:r w:rsidR="004E4F2E" w:rsidRPr="00BD4B95">
              <w:rPr>
                <w:b/>
                <w:lang w:val="fr-CA"/>
              </w:rPr>
              <w:t>[hyperlien vers la page Web du gouvernement du Canada]</w:t>
            </w:r>
          </w:p>
          <w:p w14:paraId="49BE0123" w14:textId="77777777" w:rsidR="004E4F2E" w:rsidRPr="00201A71" w:rsidRDefault="002B0FFF" w:rsidP="00B45373">
            <w:pPr>
              <w:numPr>
                <w:ilvl w:val="0"/>
                <w:numId w:val="20"/>
              </w:numPr>
              <w:spacing w:after="200" w:line="288" w:lineRule="auto"/>
              <w:rPr>
                <w:lang w:val="fr-CA"/>
              </w:rPr>
            </w:pPr>
            <w:hyperlink r:id="rId27" w:history="1">
              <w:r w:rsidR="004E4F2E" w:rsidRPr="002A4312">
                <w:rPr>
                  <w:rStyle w:val="Hyperlink"/>
                  <w:i/>
                  <w:lang w:val="fr-CA"/>
                </w:rPr>
                <w:t>Gazette du Canada</w:t>
              </w:r>
            </w:hyperlink>
            <w:r w:rsidR="004E4F2E" w:rsidRPr="00740DF3">
              <w:rPr>
                <w:rStyle w:val="Hyperlink"/>
                <w:u w:val="none"/>
                <w:lang w:val="fr-CA"/>
              </w:rPr>
              <w:t xml:space="preserve"> </w:t>
            </w:r>
            <w:r w:rsidR="004E4F2E" w:rsidRPr="001F745E">
              <w:rPr>
                <w:b/>
                <w:lang w:val="fr-CA"/>
              </w:rPr>
              <w:t>[</w:t>
            </w:r>
            <w:r w:rsidR="004E4F2E">
              <w:rPr>
                <w:b/>
                <w:lang w:val="fr-CA"/>
              </w:rPr>
              <w:t>hyperlien</w:t>
            </w:r>
            <w:r w:rsidR="004E4F2E" w:rsidRPr="001F745E">
              <w:rPr>
                <w:b/>
                <w:lang w:val="fr-CA"/>
              </w:rPr>
              <w:t xml:space="preserve"> vers la page </w:t>
            </w:r>
            <w:r w:rsidR="004E4F2E">
              <w:rPr>
                <w:b/>
                <w:lang w:val="fr-CA"/>
              </w:rPr>
              <w:t xml:space="preserve">Web </w:t>
            </w:r>
            <w:r w:rsidR="004E4F2E" w:rsidRPr="001F745E">
              <w:rPr>
                <w:b/>
                <w:lang w:val="fr-CA"/>
              </w:rPr>
              <w:t>du gouvernement du Canada]</w:t>
            </w:r>
          </w:p>
        </w:tc>
      </w:tr>
      <w:tr w:rsidR="004E4F2E" w:rsidRPr="00BE72DF" w14:paraId="68C287C6" w14:textId="77777777" w:rsidTr="00B45373">
        <w:tc>
          <w:tcPr>
            <w:tcW w:w="9350" w:type="dxa"/>
          </w:tcPr>
          <w:p w14:paraId="0D614C8D" w14:textId="77777777" w:rsidR="004E4F2E" w:rsidRPr="00201A71" w:rsidRDefault="004E4F2E" w:rsidP="00B45373">
            <w:pPr>
              <w:spacing w:after="200" w:line="288" w:lineRule="auto"/>
              <w:jc w:val="center"/>
              <w:rPr>
                <w:b/>
                <w:lang w:val="fr-CA"/>
              </w:rPr>
            </w:pPr>
            <w:r w:rsidRPr="001F745E">
              <w:rPr>
                <w:b/>
                <w:lang w:val="fr-CA"/>
              </w:rPr>
              <w:lastRenderedPageBreak/>
              <w:t>[</w:t>
            </w:r>
            <w:hyperlink r:id="rId28" w:history="1">
              <w:r w:rsidRPr="001F745E">
                <w:rPr>
                  <w:rStyle w:val="Hyperlink"/>
                  <w:b/>
                  <w:lang w:val="fr-CA"/>
                </w:rPr>
                <w:t>Pied de page de Canada.ca</w:t>
              </w:r>
            </w:hyperlink>
            <w:r w:rsidRPr="001F745E">
              <w:rPr>
                <w:b/>
                <w:lang w:val="fr-CA"/>
              </w:rPr>
              <w:t>]</w:t>
            </w:r>
          </w:p>
        </w:tc>
      </w:tr>
    </w:tbl>
    <w:p w14:paraId="09DFACDF" w14:textId="77777777" w:rsidR="004E4F2E" w:rsidRPr="00201A71" w:rsidRDefault="004E4F2E" w:rsidP="004E4F2E">
      <w:pPr>
        <w:spacing w:after="200" w:line="288" w:lineRule="auto"/>
        <w:rPr>
          <w:lang w:val="fr-CA"/>
        </w:rPr>
      </w:pPr>
    </w:p>
    <w:p w14:paraId="64F796BD" w14:textId="77777777" w:rsidR="004E4F2E" w:rsidRPr="00201A71" w:rsidRDefault="004E4F2E" w:rsidP="004E4F2E">
      <w:pPr>
        <w:pStyle w:val="Heading2"/>
        <w:spacing w:before="0" w:after="200" w:line="288" w:lineRule="auto"/>
        <w:ind w:left="720" w:hanging="720"/>
        <w:rPr>
          <w:lang w:val="fr-CA"/>
        </w:rPr>
      </w:pPr>
      <w:bookmarkStart w:id="7" w:name="_Toc964863"/>
      <w:r w:rsidRPr="00201A71">
        <w:rPr>
          <w:lang w:val="fr-CA"/>
        </w:rPr>
        <w:t>2.4</w:t>
      </w:r>
      <w:r w:rsidRPr="00201A71">
        <w:rPr>
          <w:lang w:val="fr-CA"/>
        </w:rPr>
        <w:tab/>
      </w:r>
      <w:r>
        <w:rPr>
          <w:lang w:val="fr-CA"/>
        </w:rPr>
        <w:t>Modèle d’initiatives réglementaires</w:t>
      </w:r>
      <w:bookmarkEnd w:id="7"/>
      <w:r w:rsidRPr="00201A71">
        <w:rPr>
          <w:lang w:val="fr-CA"/>
        </w:rPr>
        <w:t xml:space="preserve"> </w:t>
      </w:r>
    </w:p>
    <w:p w14:paraId="095EC58D" w14:textId="372E463E" w:rsidR="004E4F2E" w:rsidRPr="00F35212" w:rsidRDefault="004E4F2E" w:rsidP="004E4F2E">
      <w:pPr>
        <w:spacing w:after="200" w:line="288" w:lineRule="auto"/>
        <w:rPr>
          <w:lang w:val="fr-CA"/>
        </w:rPr>
      </w:pPr>
      <w:r w:rsidRPr="00F35212">
        <w:rPr>
          <w:rFonts w:cs="Times New Roman"/>
          <w:color w:val="000000"/>
          <w:lang w:val="fr-CA"/>
        </w:rPr>
        <w:t xml:space="preserve">Le modèle </w:t>
      </w:r>
      <w:r w:rsidR="00B42957">
        <w:rPr>
          <w:rFonts w:cs="Times New Roman"/>
          <w:color w:val="000000"/>
          <w:lang w:val="fr-CA"/>
        </w:rPr>
        <w:t>à</w:t>
      </w:r>
      <w:r w:rsidR="0012616C">
        <w:rPr>
          <w:rFonts w:cs="Times New Roman"/>
          <w:color w:val="000000"/>
          <w:lang w:val="fr-CA"/>
        </w:rPr>
        <w:t xml:space="preserve"> </w:t>
      </w:r>
      <w:r>
        <w:rPr>
          <w:rFonts w:cs="Times New Roman"/>
          <w:color w:val="000000"/>
          <w:lang w:val="fr-CA"/>
        </w:rPr>
        <w:t>l’</w:t>
      </w:r>
      <w:r w:rsidR="00112FD6">
        <w:rPr>
          <w:rFonts w:cs="Times New Roman"/>
          <w:color w:val="000000"/>
          <w:lang w:val="fr-CA"/>
        </w:rPr>
        <w:t>a</w:t>
      </w:r>
      <w:r>
        <w:rPr>
          <w:rFonts w:cs="Times New Roman"/>
          <w:color w:val="000000"/>
          <w:lang w:val="fr-CA"/>
        </w:rPr>
        <w:t>nnexe A</w:t>
      </w:r>
      <w:r w:rsidRPr="00F35212">
        <w:rPr>
          <w:rFonts w:cs="Times New Roman"/>
          <w:color w:val="000000"/>
          <w:lang w:val="fr-CA"/>
        </w:rPr>
        <w:t xml:space="preserve"> </w:t>
      </w:r>
      <w:r w:rsidR="00112FD6">
        <w:rPr>
          <w:rFonts w:cs="Times New Roman"/>
          <w:color w:val="000000"/>
          <w:lang w:val="fr-CA"/>
        </w:rPr>
        <w:t>indique</w:t>
      </w:r>
      <w:r w:rsidR="00112FD6" w:rsidRPr="00F35212">
        <w:rPr>
          <w:rFonts w:cs="Times New Roman"/>
          <w:color w:val="000000"/>
          <w:lang w:val="fr-CA"/>
        </w:rPr>
        <w:t xml:space="preserve"> </w:t>
      </w:r>
      <w:r w:rsidRPr="00F35212">
        <w:rPr>
          <w:rFonts w:cs="Times New Roman"/>
          <w:color w:val="000000"/>
          <w:lang w:val="fr-CA"/>
        </w:rPr>
        <w:t>le type de renseignements qui doi</w:t>
      </w:r>
      <w:r>
        <w:rPr>
          <w:rFonts w:cs="Times New Roman"/>
          <w:color w:val="000000"/>
          <w:lang w:val="fr-CA"/>
        </w:rPr>
        <w:t>ven</w:t>
      </w:r>
      <w:r w:rsidRPr="00F35212">
        <w:rPr>
          <w:rFonts w:cs="Times New Roman"/>
          <w:color w:val="000000"/>
          <w:lang w:val="fr-CA"/>
        </w:rPr>
        <w:t>t être publié</w:t>
      </w:r>
      <w:r>
        <w:rPr>
          <w:rFonts w:cs="Times New Roman"/>
          <w:color w:val="000000"/>
          <w:lang w:val="fr-CA"/>
        </w:rPr>
        <w:t>s</w:t>
      </w:r>
      <w:r w:rsidRPr="00F35212">
        <w:rPr>
          <w:rFonts w:cs="Times New Roman"/>
          <w:color w:val="000000"/>
          <w:lang w:val="fr-CA"/>
        </w:rPr>
        <w:t xml:space="preserve"> pour chaque initiative réglementa</w:t>
      </w:r>
      <w:r>
        <w:rPr>
          <w:rFonts w:cs="Times New Roman"/>
          <w:color w:val="000000"/>
          <w:lang w:val="fr-CA"/>
        </w:rPr>
        <w:t>ire</w:t>
      </w:r>
      <w:r w:rsidRPr="00F35212">
        <w:rPr>
          <w:rFonts w:cs="Times New Roman"/>
          <w:color w:val="000000"/>
          <w:lang w:val="fr-CA"/>
        </w:rPr>
        <w:t xml:space="preserve"> </w:t>
      </w:r>
      <w:r>
        <w:rPr>
          <w:rFonts w:cs="Times New Roman"/>
          <w:color w:val="000000"/>
          <w:lang w:val="fr-CA"/>
        </w:rPr>
        <w:t>figurant</w:t>
      </w:r>
      <w:r w:rsidRPr="00F35212">
        <w:rPr>
          <w:rFonts w:cs="Times New Roman"/>
          <w:color w:val="000000"/>
          <w:lang w:val="fr-CA"/>
        </w:rPr>
        <w:t xml:space="preserve"> dans un plan prospectif de la réglementation.</w:t>
      </w:r>
      <w:r w:rsidRPr="00F35212">
        <w:rPr>
          <w:lang w:val="fr-CA"/>
        </w:rPr>
        <w:t xml:space="preserve"> </w:t>
      </w:r>
      <w:r w:rsidRPr="00F35212">
        <w:rPr>
          <w:rFonts w:cs="Times New Roman"/>
          <w:color w:val="000000"/>
          <w:lang w:val="fr-CA"/>
        </w:rPr>
        <w:t>Chaque entrée dans le plan prospectif de la réglementation doit être concise, exacte et rédigée dans un langage clair et simple.</w:t>
      </w:r>
      <w:r w:rsidRPr="00F35212">
        <w:rPr>
          <w:lang w:val="fr-CA"/>
        </w:rPr>
        <w:t xml:space="preserve"> </w:t>
      </w:r>
      <w:r w:rsidRPr="001F745E">
        <w:rPr>
          <w:rFonts w:cs="Times New Roman"/>
          <w:color w:val="000000"/>
          <w:lang w:val="fr-CA"/>
        </w:rPr>
        <w:t>Les éléments pour les règlements correctifs divers sont désignés au moyen d’un astérisque (*).</w:t>
      </w:r>
    </w:p>
    <w:p w14:paraId="13CD737D" w14:textId="38FB8E65" w:rsidR="004E4F2E" w:rsidRPr="00F35212" w:rsidRDefault="004E4F2E" w:rsidP="004E4F2E">
      <w:pPr>
        <w:spacing w:after="200" w:line="288" w:lineRule="auto"/>
        <w:rPr>
          <w:lang w:val="fr-CA"/>
        </w:rPr>
      </w:pPr>
      <w:r w:rsidRPr="00F35212">
        <w:rPr>
          <w:rFonts w:cs="Times New Roman"/>
          <w:color w:val="000000"/>
          <w:lang w:val="fr-CA"/>
        </w:rPr>
        <w:t xml:space="preserve">Les directives </w:t>
      </w:r>
      <w:r w:rsidR="002F0AE6">
        <w:rPr>
          <w:rFonts w:cs="Times New Roman"/>
          <w:color w:val="000000"/>
          <w:lang w:val="fr-CA"/>
        </w:rPr>
        <w:t>données sous</w:t>
      </w:r>
      <w:r w:rsidRPr="00F35212">
        <w:rPr>
          <w:rFonts w:cs="Times New Roman"/>
          <w:color w:val="000000"/>
          <w:lang w:val="fr-CA"/>
        </w:rPr>
        <w:t xml:space="preserve"> la rubrique « Exigence » dans la colonne </w:t>
      </w:r>
      <w:r>
        <w:rPr>
          <w:rFonts w:cs="Times New Roman"/>
          <w:color w:val="000000"/>
          <w:lang w:val="fr-CA"/>
        </w:rPr>
        <w:t>centrale</w:t>
      </w:r>
      <w:r w:rsidRPr="00F35212">
        <w:rPr>
          <w:rFonts w:cs="Times New Roman"/>
          <w:color w:val="000000"/>
          <w:lang w:val="fr-CA"/>
        </w:rPr>
        <w:t xml:space="preserve"> du modèle sont extrait</w:t>
      </w:r>
      <w:r w:rsidR="00D20A99">
        <w:rPr>
          <w:rFonts w:cs="Times New Roman"/>
          <w:color w:val="000000"/>
          <w:lang w:val="fr-CA"/>
        </w:rPr>
        <w:t>e</w:t>
      </w:r>
      <w:r w:rsidRPr="00F35212">
        <w:rPr>
          <w:rFonts w:cs="Times New Roman"/>
          <w:color w:val="000000"/>
          <w:lang w:val="fr-CA"/>
        </w:rPr>
        <w:t xml:space="preserve">s de la </w:t>
      </w:r>
      <w:hyperlink r:id="rId29" w:anchor="toc7" w:history="1">
        <w:r w:rsidRPr="00BE7D87">
          <w:rPr>
            <w:rStyle w:val="Hyperlink"/>
            <w:rFonts w:cs="Times New Roman"/>
            <w:i/>
            <w:lang w:val="fr-CA"/>
          </w:rPr>
          <w:t>Politique sur la transparence et la responsabilisation en matière de réglementation</w:t>
        </w:r>
      </w:hyperlink>
      <w:r w:rsidRPr="00F35212">
        <w:rPr>
          <w:rFonts w:cs="Times New Roman"/>
          <w:color w:val="000000"/>
          <w:lang w:val="fr-CA"/>
        </w:rPr>
        <w:t>.</w:t>
      </w:r>
      <w:r>
        <w:rPr>
          <w:rFonts w:cs="Times New Roman"/>
          <w:color w:val="000000"/>
          <w:lang w:val="fr-CA"/>
        </w:rPr>
        <w:t xml:space="preserve"> </w:t>
      </w:r>
      <w:r w:rsidRPr="00381AF0">
        <w:rPr>
          <w:rFonts w:cs="Times New Roman"/>
          <w:color w:val="000000"/>
          <w:lang w:val="fr-CA"/>
        </w:rPr>
        <w:t xml:space="preserve">Un texte explicatif ou des exemples de la façon de répondre aux exigences de la politique </w:t>
      </w:r>
      <w:r>
        <w:rPr>
          <w:rFonts w:cs="Times New Roman"/>
          <w:color w:val="000000"/>
          <w:lang w:val="fr-CA"/>
        </w:rPr>
        <w:t>son</w:t>
      </w:r>
      <w:r w:rsidRPr="00381AF0">
        <w:rPr>
          <w:rFonts w:cs="Times New Roman"/>
          <w:color w:val="000000"/>
          <w:lang w:val="fr-CA"/>
        </w:rPr>
        <w:t>t présenté</w:t>
      </w:r>
      <w:r>
        <w:rPr>
          <w:rFonts w:cs="Times New Roman"/>
          <w:color w:val="000000"/>
          <w:lang w:val="fr-CA"/>
        </w:rPr>
        <w:t>s</w:t>
      </w:r>
      <w:r w:rsidRPr="00381AF0">
        <w:rPr>
          <w:rFonts w:cs="Times New Roman"/>
          <w:color w:val="000000"/>
          <w:lang w:val="fr-CA"/>
        </w:rPr>
        <w:t xml:space="preserve"> à la </w:t>
      </w:r>
      <w:r>
        <w:rPr>
          <w:rFonts w:cs="Times New Roman"/>
          <w:color w:val="000000"/>
          <w:lang w:val="fr-CA"/>
        </w:rPr>
        <w:t xml:space="preserve">fin </w:t>
      </w:r>
      <w:r w:rsidRPr="00381AF0">
        <w:rPr>
          <w:rFonts w:cs="Times New Roman"/>
          <w:color w:val="000000"/>
          <w:lang w:val="fr-CA"/>
        </w:rPr>
        <w:t>de ces directives.</w:t>
      </w:r>
      <w:r>
        <w:rPr>
          <w:rFonts w:cs="Times New Roman"/>
          <w:color w:val="000000"/>
          <w:lang w:val="fr-CA"/>
        </w:rPr>
        <w:t xml:space="preserve"> </w:t>
      </w:r>
      <w:r w:rsidR="00214CAE">
        <w:rPr>
          <w:rFonts w:cs="Times New Roman"/>
          <w:color w:val="000000"/>
          <w:lang w:val="fr-CA"/>
        </w:rPr>
        <w:t>L</w:t>
      </w:r>
      <w:r>
        <w:rPr>
          <w:rFonts w:cs="Times New Roman"/>
          <w:color w:val="000000"/>
          <w:lang w:val="fr-CA"/>
        </w:rPr>
        <w:t xml:space="preserve">es exemples ne renvoient pas à de véritables initiatives réglementaires et sont fournis à titre </w:t>
      </w:r>
      <w:r w:rsidR="00112FD6">
        <w:rPr>
          <w:rFonts w:cs="Times New Roman"/>
          <w:color w:val="000000"/>
          <w:lang w:val="fr-CA"/>
        </w:rPr>
        <w:t>indicatif uniquement</w:t>
      </w:r>
      <w:r>
        <w:rPr>
          <w:rFonts w:cs="Times New Roman"/>
          <w:color w:val="000000"/>
          <w:lang w:val="fr-CA"/>
        </w:rPr>
        <w:t>.</w:t>
      </w:r>
    </w:p>
    <w:p w14:paraId="4BD43DE7" w14:textId="77777777" w:rsidR="004E4F2E" w:rsidRPr="00201A71" w:rsidRDefault="004E4F2E" w:rsidP="004E4F2E">
      <w:pPr>
        <w:spacing w:after="200" w:line="288" w:lineRule="auto"/>
        <w:rPr>
          <w:lang w:val="fr-CA"/>
        </w:rPr>
      </w:pPr>
    </w:p>
    <w:p w14:paraId="2857A94D" w14:textId="77777777" w:rsidR="004E4F2E" w:rsidRPr="00F9165E" w:rsidRDefault="004E4F2E" w:rsidP="004E4F2E">
      <w:pPr>
        <w:pStyle w:val="Heading1"/>
        <w:spacing w:before="0" w:after="200" w:line="288" w:lineRule="auto"/>
        <w:ind w:left="720" w:hanging="720"/>
        <w:rPr>
          <w:lang w:val="fr-CA"/>
        </w:rPr>
      </w:pPr>
      <w:bookmarkStart w:id="8" w:name="_Toc964864"/>
      <w:r w:rsidRPr="00F9165E">
        <w:rPr>
          <w:lang w:val="fr-CA"/>
        </w:rPr>
        <w:t>3.0</w:t>
      </w:r>
      <w:r w:rsidRPr="00F9165E">
        <w:rPr>
          <w:lang w:val="fr-CA"/>
        </w:rPr>
        <w:tab/>
      </w:r>
      <w:r w:rsidRPr="00621DBD">
        <w:rPr>
          <w:rFonts w:cs="Times New Roman"/>
          <w:color w:val="000000"/>
          <w:lang w:val="fr-CA"/>
        </w:rPr>
        <w:t>Normes de service s’appliquant aux transactions réglementaires à demande élevée</w:t>
      </w:r>
      <w:bookmarkEnd w:id="8"/>
    </w:p>
    <w:p w14:paraId="4606B568" w14:textId="0C2DC424" w:rsidR="004E4F2E" w:rsidRPr="00F9194D" w:rsidRDefault="004E4F2E" w:rsidP="004E4F2E">
      <w:pPr>
        <w:spacing w:after="200" w:line="288" w:lineRule="auto"/>
        <w:rPr>
          <w:lang w:val="fr-CA"/>
        </w:rPr>
      </w:pPr>
      <w:r w:rsidRPr="00F9194D">
        <w:rPr>
          <w:rFonts w:cs="Times New Roman"/>
          <w:color w:val="000000"/>
          <w:lang w:val="fr-CA"/>
        </w:rPr>
        <w:t xml:space="preserve">La </w:t>
      </w:r>
      <w:hyperlink r:id="rId30" w:anchor="toc8" w:history="1">
        <w:r w:rsidRPr="007632CF">
          <w:rPr>
            <w:rStyle w:val="Hyperlink"/>
            <w:rFonts w:cs="Times New Roman"/>
            <w:i/>
            <w:lang w:val="fr-CA"/>
          </w:rPr>
          <w:t>Politique sur la transparence et la responsabilisation en matière de réglementation</w:t>
        </w:r>
      </w:hyperlink>
      <w:r w:rsidRPr="00F9194D">
        <w:rPr>
          <w:rFonts w:cs="Times New Roman"/>
          <w:color w:val="000000"/>
          <w:lang w:val="fr-CA"/>
        </w:rPr>
        <w:t xml:space="preserve"> décrit les exigences auxquelles sont assujettis les ministères relativement à la publication des normes de service s’appliquant aux transactions réglementaires à demande élevée et les renseignements sur le rendement ministériel connexes.</w:t>
      </w:r>
      <w:r w:rsidRPr="00F9194D">
        <w:rPr>
          <w:lang w:val="fr-CA"/>
        </w:rPr>
        <w:t xml:space="preserve"> </w:t>
      </w:r>
      <w:r w:rsidRPr="00F9194D">
        <w:rPr>
          <w:rFonts w:cs="Times New Roman"/>
          <w:color w:val="000000"/>
          <w:lang w:val="fr-CA"/>
        </w:rPr>
        <w:t xml:space="preserve">Les ministères doivent consulter la </w:t>
      </w:r>
      <w:hyperlink r:id="rId31" w:history="1">
        <w:r w:rsidR="004B66CB" w:rsidRPr="004B66CB">
          <w:rPr>
            <w:rStyle w:val="Hyperlink"/>
            <w:b/>
            <w:bCs/>
            <w:i/>
            <w:iCs/>
            <w:lang w:val="fr-CA"/>
          </w:rPr>
          <w:t>Ligne directrice sur les services et le numérique</w:t>
        </w:r>
      </w:hyperlink>
      <w:r w:rsidR="004B66CB" w:rsidRPr="004B66CB">
        <w:rPr>
          <w:lang w:val="fr-CA"/>
        </w:rPr>
        <w:t xml:space="preserve"> </w:t>
      </w:r>
      <w:r w:rsidRPr="00F9194D">
        <w:rPr>
          <w:rFonts w:cs="Times New Roman"/>
          <w:color w:val="000000"/>
          <w:lang w:val="fr-CA"/>
        </w:rPr>
        <w:t xml:space="preserve">pour </w:t>
      </w:r>
      <w:r>
        <w:rPr>
          <w:rFonts w:cs="Times New Roman"/>
          <w:color w:val="000000"/>
          <w:lang w:val="fr-CA"/>
        </w:rPr>
        <w:t xml:space="preserve">obtenir </w:t>
      </w:r>
      <w:r w:rsidRPr="00F9194D">
        <w:rPr>
          <w:rFonts w:cs="Times New Roman"/>
          <w:color w:val="000000"/>
          <w:lang w:val="fr-CA"/>
        </w:rPr>
        <w:t>plus d</w:t>
      </w:r>
      <w:r>
        <w:rPr>
          <w:rFonts w:cs="Times New Roman"/>
          <w:color w:val="000000"/>
          <w:lang w:val="fr-CA"/>
        </w:rPr>
        <w:t xml:space="preserve">’indications </w:t>
      </w:r>
      <w:r w:rsidRPr="00F9194D">
        <w:rPr>
          <w:rFonts w:cs="Times New Roman"/>
          <w:color w:val="000000"/>
          <w:lang w:val="fr-CA"/>
        </w:rPr>
        <w:t xml:space="preserve">à propos de cette exigence. </w:t>
      </w:r>
      <w:r w:rsidRPr="00F9194D">
        <w:rPr>
          <w:lang w:val="fr-CA"/>
        </w:rPr>
        <w:t xml:space="preserve"> </w:t>
      </w:r>
    </w:p>
    <w:p w14:paraId="0A6A26BC" w14:textId="77777777" w:rsidR="004E4F2E" w:rsidRPr="00621DBD" w:rsidRDefault="004E4F2E" w:rsidP="004E4F2E">
      <w:pPr>
        <w:pStyle w:val="Heading1"/>
        <w:spacing w:before="0" w:after="200" w:line="288" w:lineRule="auto"/>
        <w:ind w:left="720" w:hanging="720"/>
        <w:rPr>
          <w:lang w:val="fr-CA"/>
        </w:rPr>
      </w:pPr>
      <w:bookmarkStart w:id="9" w:name="_Toc964865"/>
      <w:r w:rsidRPr="00F9165E">
        <w:rPr>
          <w:lang w:val="fr-CA"/>
        </w:rPr>
        <w:lastRenderedPageBreak/>
        <w:t>4.0</w:t>
      </w:r>
      <w:r w:rsidRPr="00621DBD">
        <w:rPr>
          <w:sz w:val="28"/>
          <w:szCs w:val="28"/>
          <w:lang w:val="fr-CA"/>
        </w:rPr>
        <w:tab/>
      </w:r>
      <w:r w:rsidRPr="00621DBD">
        <w:rPr>
          <w:rFonts w:cs="Times New Roman"/>
          <w:color w:val="000000"/>
          <w:lang w:val="fr-CA"/>
        </w:rPr>
        <w:t>Politiques ministérielles sur la prestation de lignes directrices sur les exigences réglementaires</w:t>
      </w:r>
      <w:bookmarkEnd w:id="9"/>
      <w:r w:rsidRPr="00621DBD">
        <w:rPr>
          <w:lang w:val="fr-CA"/>
        </w:rPr>
        <w:t xml:space="preserve"> </w:t>
      </w:r>
    </w:p>
    <w:p w14:paraId="255CA682" w14:textId="77777777" w:rsidR="004E4F2E" w:rsidRPr="00621DBD" w:rsidRDefault="004E4F2E" w:rsidP="004E4F2E">
      <w:pPr>
        <w:pStyle w:val="Heading2"/>
        <w:spacing w:before="0" w:after="200" w:line="288" w:lineRule="auto"/>
        <w:rPr>
          <w:lang w:val="fr-CA"/>
        </w:rPr>
      </w:pPr>
      <w:bookmarkStart w:id="10" w:name="_Toc964866"/>
      <w:r w:rsidRPr="00621DBD">
        <w:rPr>
          <w:lang w:val="fr-CA"/>
        </w:rPr>
        <w:t>4.1</w:t>
      </w:r>
      <w:r w:rsidRPr="00621DBD">
        <w:rPr>
          <w:lang w:val="fr-CA"/>
        </w:rPr>
        <w:tab/>
      </w:r>
      <w:r w:rsidRPr="00621DBD">
        <w:rPr>
          <w:rFonts w:cs="Times New Roman"/>
          <w:color w:val="000000"/>
          <w:lang w:val="fr-CA"/>
        </w:rPr>
        <w:t>Contenu et format des pages Web</w:t>
      </w:r>
      <w:bookmarkEnd w:id="10"/>
    </w:p>
    <w:p w14:paraId="6E6C8325" w14:textId="51D25B8D" w:rsidR="004E4F2E" w:rsidRDefault="004E4F2E" w:rsidP="004E4F2E">
      <w:pPr>
        <w:spacing w:after="200" w:line="288" w:lineRule="auto"/>
        <w:rPr>
          <w:lang w:val="fr-CA"/>
        </w:rPr>
      </w:pPr>
      <w:r>
        <w:rPr>
          <w:rFonts w:cs="Times New Roman"/>
          <w:color w:val="000000"/>
          <w:lang w:val="fr-CA"/>
        </w:rPr>
        <w:t>Le modèle suivant décrit le contenu et le format</w:t>
      </w:r>
      <w:r w:rsidRPr="00825977">
        <w:rPr>
          <w:rFonts w:cs="Times New Roman"/>
          <w:color w:val="000000"/>
          <w:lang w:val="fr-CA"/>
        </w:rPr>
        <w:t xml:space="preserve"> </w:t>
      </w:r>
      <w:r w:rsidR="00DA37CC">
        <w:rPr>
          <w:rFonts w:cs="Times New Roman"/>
          <w:color w:val="000000"/>
          <w:lang w:val="fr-CA"/>
        </w:rPr>
        <w:t xml:space="preserve">obligatoires </w:t>
      </w:r>
      <w:r w:rsidRPr="00825977">
        <w:rPr>
          <w:rFonts w:cs="Times New Roman"/>
          <w:color w:val="000000"/>
          <w:lang w:val="fr-CA"/>
        </w:rPr>
        <w:t>de</w:t>
      </w:r>
      <w:r w:rsidR="00DA37CC">
        <w:rPr>
          <w:rFonts w:cs="Times New Roman"/>
          <w:color w:val="000000"/>
          <w:lang w:val="fr-CA"/>
        </w:rPr>
        <w:t>s</w:t>
      </w:r>
      <w:r w:rsidRPr="00825977">
        <w:rPr>
          <w:rFonts w:cs="Times New Roman"/>
          <w:color w:val="000000"/>
          <w:lang w:val="fr-CA"/>
        </w:rPr>
        <w:t xml:space="preserve"> page</w:t>
      </w:r>
      <w:r w:rsidR="00DA37CC">
        <w:rPr>
          <w:rFonts w:cs="Times New Roman"/>
          <w:color w:val="000000"/>
          <w:lang w:val="fr-CA"/>
        </w:rPr>
        <w:t>s</w:t>
      </w:r>
      <w:r w:rsidRPr="00825977">
        <w:rPr>
          <w:rFonts w:cs="Times New Roman"/>
          <w:color w:val="000000"/>
          <w:lang w:val="fr-CA"/>
        </w:rPr>
        <w:t xml:space="preserve"> Web pour la </w:t>
      </w:r>
      <w:r w:rsidRPr="0053447F">
        <w:rPr>
          <w:rFonts w:cs="Times New Roman"/>
          <w:i/>
          <w:color w:val="000000"/>
          <w:lang w:val="fr-CA"/>
        </w:rPr>
        <w:t>Politique sur la prestation de lignes directrices sur les exigences réglementaires</w:t>
      </w:r>
      <w:r w:rsidRPr="00825977">
        <w:rPr>
          <w:rFonts w:cs="Times New Roman"/>
          <w:color w:val="000000"/>
          <w:lang w:val="fr-CA"/>
        </w:rPr>
        <w:t xml:space="preserve"> de chaque ministère.</w:t>
      </w:r>
      <w:r w:rsidRPr="00825977">
        <w:rPr>
          <w:lang w:val="fr-CA"/>
        </w:rPr>
        <w:t xml:space="preserve"> </w:t>
      </w:r>
      <w:r w:rsidRPr="001F745E">
        <w:rPr>
          <w:rFonts w:cs="Times New Roman"/>
          <w:color w:val="000000"/>
          <w:lang w:val="fr-CA"/>
        </w:rPr>
        <w:t xml:space="preserve">Les sections peuvent </w:t>
      </w:r>
      <w:r>
        <w:rPr>
          <w:rFonts w:cs="Times New Roman"/>
          <w:color w:val="000000"/>
          <w:lang w:val="fr-CA"/>
        </w:rPr>
        <w:t xml:space="preserve">être </w:t>
      </w:r>
      <w:r w:rsidRPr="001F745E">
        <w:rPr>
          <w:rFonts w:cs="Times New Roman"/>
          <w:color w:val="000000"/>
          <w:lang w:val="fr-CA"/>
        </w:rPr>
        <w:t>subdivisées, au besoin.</w:t>
      </w:r>
      <w:r w:rsidRPr="00825977">
        <w:rPr>
          <w:lang w:val="fr-CA"/>
        </w:rPr>
        <w:t xml:space="preserve"> </w:t>
      </w:r>
      <w:r w:rsidRPr="001F745E">
        <w:rPr>
          <w:rFonts w:cs="Times New Roman"/>
          <w:color w:val="000000"/>
          <w:lang w:val="fr-CA"/>
        </w:rPr>
        <w:t xml:space="preserve">Chaque ministère doit ajouter </w:t>
      </w:r>
      <w:r>
        <w:rPr>
          <w:rFonts w:cs="Times New Roman"/>
          <w:color w:val="000000"/>
          <w:lang w:val="fr-CA"/>
        </w:rPr>
        <w:t>l’hyper</w:t>
      </w:r>
      <w:r w:rsidRPr="001F745E">
        <w:rPr>
          <w:rFonts w:cs="Times New Roman"/>
          <w:color w:val="000000"/>
          <w:lang w:val="fr-CA"/>
        </w:rPr>
        <w:t xml:space="preserve">lien vers sa politique </w:t>
      </w:r>
      <w:r>
        <w:rPr>
          <w:rFonts w:cs="Times New Roman"/>
          <w:color w:val="000000"/>
          <w:lang w:val="fr-CA"/>
        </w:rPr>
        <w:t>sur</w:t>
      </w:r>
      <w:r w:rsidRPr="001F745E">
        <w:rPr>
          <w:rFonts w:cs="Times New Roman"/>
          <w:color w:val="000000"/>
          <w:lang w:val="fr-CA"/>
        </w:rPr>
        <w:t xml:space="preserve"> sa page Web consacrée aux lois et aux règlements.</w:t>
      </w:r>
      <w:r w:rsidRPr="00825977">
        <w:rPr>
          <w:lang w:val="fr-CA"/>
        </w:rPr>
        <w:t xml:space="preserve"> </w:t>
      </w:r>
    </w:p>
    <w:p w14:paraId="53F00BF1" w14:textId="77777777" w:rsidR="004E4F2E" w:rsidRDefault="004E4F2E" w:rsidP="004E4F2E">
      <w:pPr>
        <w:spacing w:after="200" w:line="288" w:lineRule="auto"/>
        <w:rPr>
          <w:b/>
          <w:lang w:val="fr-CA"/>
        </w:rPr>
      </w:pPr>
    </w:p>
    <w:p w14:paraId="3B06ECCD" w14:textId="77777777" w:rsidR="004E4F2E" w:rsidRPr="00C50265" w:rsidRDefault="004E4F2E" w:rsidP="004E4F2E">
      <w:pPr>
        <w:spacing w:after="200" w:line="288" w:lineRule="auto"/>
        <w:rPr>
          <w:b/>
          <w:i/>
          <w:sz w:val="24"/>
          <w:szCs w:val="24"/>
          <w:lang w:val="fr-CA"/>
        </w:rPr>
      </w:pPr>
      <w:r>
        <w:rPr>
          <w:b/>
          <w:sz w:val="24"/>
          <w:szCs w:val="24"/>
          <w:lang w:val="fr-CA"/>
        </w:rPr>
        <w:t xml:space="preserve">Modèle pour la </w:t>
      </w:r>
      <w:r>
        <w:rPr>
          <w:b/>
          <w:i/>
          <w:sz w:val="24"/>
          <w:szCs w:val="24"/>
          <w:lang w:val="fr-CA"/>
        </w:rPr>
        <w:t>Politique sur la prestation de lignes directrices sur les exigences réglementaires</w:t>
      </w:r>
    </w:p>
    <w:tbl>
      <w:tblPr>
        <w:tblStyle w:val="TableGrid"/>
        <w:tblpPr w:leftFromText="180" w:rightFromText="180" w:vertAnchor="text" w:horzAnchor="margin" w:tblpY="420"/>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4E4F2E" w:rsidRPr="00BE72DF" w14:paraId="779AE362" w14:textId="77777777" w:rsidTr="00B45373">
        <w:trPr>
          <w:trHeight w:val="260"/>
        </w:trPr>
        <w:tc>
          <w:tcPr>
            <w:tcW w:w="9350" w:type="dxa"/>
          </w:tcPr>
          <w:p w14:paraId="13B73C8F" w14:textId="77777777" w:rsidR="004E4F2E" w:rsidRPr="00201A71" w:rsidRDefault="004E4F2E" w:rsidP="00B45373">
            <w:pPr>
              <w:spacing w:after="200" w:line="288" w:lineRule="auto"/>
              <w:jc w:val="center"/>
              <w:rPr>
                <w:b/>
                <w:lang w:val="fr-CA"/>
              </w:rPr>
            </w:pPr>
            <w:r w:rsidRPr="001F745E">
              <w:rPr>
                <w:b/>
                <w:lang w:val="fr-CA"/>
              </w:rPr>
              <w:t>[</w:t>
            </w:r>
            <w:hyperlink r:id="rId32" w:history="1">
              <w:r w:rsidRPr="001F745E">
                <w:rPr>
                  <w:rStyle w:val="Hyperlink"/>
                  <w:b/>
                  <w:lang w:val="fr-CA"/>
                </w:rPr>
                <w:t>En-tête de Canada.ca</w:t>
              </w:r>
            </w:hyperlink>
            <w:r w:rsidRPr="001F745E">
              <w:rPr>
                <w:b/>
                <w:lang w:val="fr-CA"/>
              </w:rPr>
              <w:t>]</w:t>
            </w:r>
          </w:p>
        </w:tc>
      </w:tr>
      <w:tr w:rsidR="004E4F2E" w:rsidRPr="00BE72DF" w14:paraId="56023200" w14:textId="77777777" w:rsidTr="00B45373">
        <w:tc>
          <w:tcPr>
            <w:tcW w:w="9350" w:type="dxa"/>
          </w:tcPr>
          <w:p w14:paraId="0C12119A" w14:textId="77777777" w:rsidR="004E4F2E" w:rsidRPr="001F745E" w:rsidRDefault="004E4F2E" w:rsidP="00B45373">
            <w:pPr>
              <w:spacing w:after="200" w:line="288" w:lineRule="auto"/>
              <w:rPr>
                <w:b/>
                <w:lang w:val="fr-CA"/>
              </w:rPr>
            </w:pPr>
            <w:r w:rsidRPr="00BE7D87">
              <w:rPr>
                <w:rFonts w:cs="Times New Roman"/>
                <w:b/>
                <w:i/>
                <w:color w:val="000000"/>
                <w:lang w:val="fr-CA"/>
              </w:rPr>
              <w:t xml:space="preserve">Politique sur la prestation de lignes directrices sur les exigences réglementaires </w:t>
            </w:r>
            <w:r w:rsidRPr="0092629B">
              <w:rPr>
                <w:rFonts w:cs="Times New Roman"/>
                <w:b/>
                <w:color w:val="000000"/>
                <w:lang w:val="fr-CA"/>
              </w:rPr>
              <w:t xml:space="preserve">du </w:t>
            </w:r>
            <w:r w:rsidRPr="001F745E">
              <w:rPr>
                <w:rFonts w:cs="Times New Roman"/>
                <w:b/>
                <w:color w:val="000000"/>
                <w:lang w:val="fr-CA"/>
              </w:rPr>
              <w:t>[nom du ministère]</w:t>
            </w:r>
          </w:p>
          <w:p w14:paraId="2C3A031C" w14:textId="77777777" w:rsidR="004E4F2E" w:rsidRPr="00FA7E7F" w:rsidRDefault="004E4F2E" w:rsidP="00B45373">
            <w:pPr>
              <w:spacing w:after="200" w:line="288" w:lineRule="auto"/>
              <w:rPr>
                <w:lang w:val="fr-CA"/>
              </w:rPr>
            </w:pPr>
          </w:p>
          <w:p w14:paraId="48960B8F" w14:textId="5D7C9F55" w:rsidR="004E4F2E" w:rsidRPr="001F745E" w:rsidRDefault="002F0AE6" w:rsidP="00B45373">
            <w:pPr>
              <w:spacing w:after="200" w:line="288" w:lineRule="auto"/>
              <w:rPr>
                <w:lang w:val="fr-CA"/>
              </w:rPr>
            </w:pPr>
            <w:r>
              <w:rPr>
                <w:rFonts w:cs="Times New Roman"/>
                <w:color w:val="000000"/>
                <w:lang w:val="fr-CA"/>
              </w:rPr>
              <w:t>La présente</w:t>
            </w:r>
            <w:r w:rsidRPr="001F745E">
              <w:rPr>
                <w:rFonts w:cs="Times New Roman"/>
                <w:color w:val="000000"/>
                <w:lang w:val="fr-CA"/>
              </w:rPr>
              <w:t xml:space="preserve"> </w:t>
            </w:r>
            <w:r w:rsidR="004E4F2E" w:rsidRPr="001F745E">
              <w:rPr>
                <w:rFonts w:cs="Times New Roman"/>
                <w:color w:val="000000"/>
                <w:lang w:val="fr-CA"/>
              </w:rPr>
              <w:t>politique décrit l’approche</w:t>
            </w:r>
            <w:r>
              <w:rPr>
                <w:rFonts w:cs="Times New Roman"/>
                <w:color w:val="000000"/>
                <w:lang w:val="fr-CA"/>
              </w:rPr>
              <w:t xml:space="preserve"> adoptée par</w:t>
            </w:r>
            <w:r w:rsidR="004E4F2E" w:rsidRPr="001F745E">
              <w:rPr>
                <w:rFonts w:cs="Times New Roman"/>
                <w:color w:val="000000"/>
                <w:lang w:val="fr-CA"/>
              </w:rPr>
              <w:t xml:space="preserve"> </w:t>
            </w:r>
            <w:r>
              <w:rPr>
                <w:rFonts w:cs="Times New Roman"/>
                <w:color w:val="000000"/>
                <w:lang w:val="fr-CA"/>
              </w:rPr>
              <w:t>le</w:t>
            </w:r>
            <w:r w:rsidR="004E4F2E" w:rsidRPr="001F745E">
              <w:rPr>
                <w:rFonts w:cs="Times New Roman"/>
                <w:color w:val="000000"/>
                <w:lang w:val="fr-CA"/>
              </w:rPr>
              <w:t xml:space="preserve"> </w:t>
            </w:r>
            <w:r w:rsidR="004E4F2E" w:rsidRPr="001F745E">
              <w:rPr>
                <w:rFonts w:cs="Times New Roman"/>
                <w:b/>
                <w:color w:val="000000"/>
                <w:lang w:val="fr-CA"/>
              </w:rPr>
              <w:t>[nom du ministère]</w:t>
            </w:r>
            <w:r w:rsidR="004E4F2E" w:rsidRPr="001F745E">
              <w:rPr>
                <w:rFonts w:cs="Times New Roman"/>
                <w:color w:val="000000"/>
                <w:lang w:val="fr-CA"/>
              </w:rPr>
              <w:t xml:space="preserve"> </w:t>
            </w:r>
            <w:r>
              <w:rPr>
                <w:rFonts w:cs="Times New Roman"/>
                <w:color w:val="000000"/>
                <w:lang w:val="fr-CA"/>
              </w:rPr>
              <w:t xml:space="preserve">pour </w:t>
            </w:r>
            <w:r w:rsidR="004E4F2E" w:rsidRPr="001F745E">
              <w:rPr>
                <w:rFonts w:cs="Times New Roman"/>
                <w:color w:val="000000"/>
                <w:lang w:val="fr-CA"/>
              </w:rPr>
              <w:t>aider les parties réglementées à comprendre leurs obligations réglementaires.</w:t>
            </w:r>
          </w:p>
          <w:p w14:paraId="3F46443E" w14:textId="77777777" w:rsidR="004E4F2E" w:rsidRPr="00201A71" w:rsidRDefault="004E4F2E" w:rsidP="00B45373">
            <w:pPr>
              <w:spacing w:after="200" w:line="288" w:lineRule="auto"/>
              <w:rPr>
                <w:b/>
                <w:lang w:val="fr-CA"/>
              </w:rPr>
            </w:pPr>
          </w:p>
          <w:p w14:paraId="05B4C975" w14:textId="77777777" w:rsidR="004E4F2E" w:rsidRPr="001445B9" w:rsidRDefault="004E4F2E" w:rsidP="00B45373">
            <w:pPr>
              <w:spacing w:after="200" w:line="288" w:lineRule="auto"/>
              <w:rPr>
                <w:rFonts w:cstheme="minorHAnsi"/>
                <w:b/>
                <w:lang w:val="fr-CA"/>
              </w:rPr>
            </w:pPr>
            <w:r w:rsidRPr="001E1E51">
              <w:rPr>
                <w:rFonts w:cstheme="minorHAnsi"/>
                <w:b/>
                <w:color w:val="000000"/>
                <w:lang w:val="fr-CA"/>
              </w:rPr>
              <w:t>Contexte [ministériel]</w:t>
            </w:r>
          </w:p>
          <w:p w14:paraId="03A13332" w14:textId="77777777" w:rsidR="004E4F2E" w:rsidRPr="001445B9" w:rsidRDefault="004E4F2E" w:rsidP="00B45373">
            <w:pPr>
              <w:spacing w:after="200" w:line="288" w:lineRule="auto"/>
              <w:rPr>
                <w:rFonts w:cstheme="minorHAnsi"/>
                <w:b/>
                <w:lang w:val="fr-CA"/>
              </w:rPr>
            </w:pPr>
            <w:r w:rsidRPr="001E1E51">
              <w:rPr>
                <w:rFonts w:cstheme="minorHAnsi"/>
                <w:b/>
                <w:color w:val="000000"/>
                <w:lang w:val="fr-CA"/>
              </w:rPr>
              <w:t>[insérer le texte]</w:t>
            </w:r>
          </w:p>
          <w:p w14:paraId="5A35C6A6" w14:textId="77777777" w:rsidR="004E4F2E" w:rsidRPr="001445B9" w:rsidRDefault="004E4F2E" w:rsidP="00B45373">
            <w:pPr>
              <w:spacing w:after="200" w:line="288" w:lineRule="auto"/>
              <w:rPr>
                <w:rFonts w:cstheme="minorHAnsi"/>
                <w:b/>
                <w:lang w:val="fr-CA"/>
              </w:rPr>
            </w:pPr>
          </w:p>
          <w:p w14:paraId="5C12C511" w14:textId="77777777" w:rsidR="004E4F2E" w:rsidRPr="001445B9" w:rsidRDefault="004E4F2E" w:rsidP="00B45373">
            <w:pPr>
              <w:spacing w:after="200" w:line="288" w:lineRule="auto"/>
              <w:rPr>
                <w:rFonts w:cstheme="minorHAnsi"/>
                <w:b/>
                <w:lang w:val="fr-CA"/>
              </w:rPr>
            </w:pPr>
            <w:r w:rsidRPr="001E1E51">
              <w:rPr>
                <w:rFonts w:cstheme="minorHAnsi"/>
                <w:b/>
                <w:color w:val="000000"/>
                <w:lang w:val="fr-CA"/>
              </w:rPr>
              <w:t>Renforcement de la sensibilisation aux exigences réglementaires</w:t>
            </w:r>
          </w:p>
          <w:p w14:paraId="571EF331" w14:textId="77777777" w:rsidR="004E4F2E" w:rsidRPr="001445B9" w:rsidRDefault="004E4F2E" w:rsidP="00B45373">
            <w:pPr>
              <w:spacing w:after="200" w:line="288" w:lineRule="auto"/>
              <w:rPr>
                <w:rFonts w:cstheme="minorHAnsi"/>
                <w:b/>
                <w:lang w:val="fr-CA"/>
              </w:rPr>
            </w:pPr>
            <w:r w:rsidRPr="001E1E51">
              <w:rPr>
                <w:rFonts w:cstheme="minorHAnsi"/>
                <w:b/>
                <w:color w:val="000000"/>
                <w:lang w:val="fr-CA"/>
              </w:rPr>
              <w:t>[insérer le texte]</w:t>
            </w:r>
          </w:p>
          <w:p w14:paraId="59648CB8" w14:textId="77777777" w:rsidR="004E4F2E" w:rsidRPr="001445B9" w:rsidRDefault="004E4F2E" w:rsidP="00B45373">
            <w:pPr>
              <w:spacing w:after="200" w:line="288" w:lineRule="auto"/>
              <w:rPr>
                <w:rFonts w:cstheme="minorHAnsi"/>
                <w:b/>
                <w:lang w:val="fr-CA"/>
              </w:rPr>
            </w:pPr>
          </w:p>
          <w:p w14:paraId="01775A98" w14:textId="77777777" w:rsidR="004E4F2E" w:rsidRPr="001445B9" w:rsidRDefault="004E4F2E" w:rsidP="00B45373">
            <w:pPr>
              <w:spacing w:after="200" w:line="288" w:lineRule="auto"/>
              <w:rPr>
                <w:rFonts w:cstheme="minorHAnsi"/>
                <w:b/>
                <w:lang w:val="fr-CA"/>
              </w:rPr>
            </w:pPr>
            <w:r w:rsidRPr="001E1E51">
              <w:rPr>
                <w:rFonts w:cstheme="minorHAnsi"/>
                <w:b/>
                <w:color w:val="000000"/>
                <w:lang w:val="fr-CA"/>
              </w:rPr>
              <w:t>Répon</w:t>
            </w:r>
            <w:r>
              <w:rPr>
                <w:rFonts w:cstheme="minorHAnsi"/>
                <w:b/>
                <w:color w:val="000000"/>
                <w:lang w:val="fr-CA"/>
              </w:rPr>
              <w:t>se</w:t>
            </w:r>
            <w:r w:rsidRPr="001E1E51">
              <w:rPr>
                <w:rFonts w:cstheme="minorHAnsi"/>
                <w:b/>
                <w:color w:val="000000"/>
                <w:lang w:val="fr-CA"/>
              </w:rPr>
              <w:t xml:space="preserve"> aux demandes de renseignements</w:t>
            </w:r>
          </w:p>
          <w:p w14:paraId="5ADB3456" w14:textId="77777777" w:rsidR="004E4F2E" w:rsidRPr="001445B9" w:rsidRDefault="004E4F2E" w:rsidP="00B45373">
            <w:pPr>
              <w:spacing w:after="200" w:line="288" w:lineRule="auto"/>
              <w:rPr>
                <w:rFonts w:cstheme="minorHAnsi"/>
                <w:b/>
                <w:lang w:val="fr-CA"/>
              </w:rPr>
            </w:pPr>
            <w:r w:rsidRPr="001E1E51">
              <w:rPr>
                <w:rFonts w:cstheme="minorHAnsi"/>
                <w:b/>
                <w:color w:val="000000"/>
                <w:lang w:val="fr-CA"/>
              </w:rPr>
              <w:t>[insérer le texte]</w:t>
            </w:r>
            <w:r w:rsidRPr="001445B9">
              <w:rPr>
                <w:rFonts w:cstheme="minorHAnsi"/>
                <w:b/>
                <w:lang w:val="fr-CA"/>
              </w:rPr>
              <w:t xml:space="preserve"> </w:t>
            </w:r>
          </w:p>
          <w:p w14:paraId="2673AD26" w14:textId="77777777" w:rsidR="004E4F2E" w:rsidRPr="001445B9" w:rsidRDefault="004E4F2E" w:rsidP="00B45373">
            <w:pPr>
              <w:spacing w:after="200" w:line="288" w:lineRule="auto"/>
              <w:rPr>
                <w:rFonts w:cstheme="minorHAnsi"/>
                <w:b/>
                <w:lang w:val="fr-CA"/>
              </w:rPr>
            </w:pPr>
          </w:p>
          <w:p w14:paraId="3EC64AF2" w14:textId="77777777" w:rsidR="004E4F2E" w:rsidRPr="001445B9" w:rsidRDefault="004E4F2E" w:rsidP="00B45373">
            <w:pPr>
              <w:spacing w:after="200" w:line="288" w:lineRule="auto"/>
              <w:rPr>
                <w:rFonts w:cstheme="minorHAnsi"/>
                <w:b/>
                <w:lang w:val="fr-CA"/>
              </w:rPr>
            </w:pPr>
            <w:r w:rsidRPr="001E1E51">
              <w:rPr>
                <w:rFonts w:cstheme="minorHAnsi"/>
                <w:b/>
                <w:color w:val="000000"/>
                <w:lang w:val="fr-CA"/>
              </w:rPr>
              <w:t xml:space="preserve">Engagement à fournir un service professionnel </w:t>
            </w:r>
          </w:p>
          <w:p w14:paraId="5835EBF9" w14:textId="77777777" w:rsidR="004E4F2E" w:rsidRPr="001445B9" w:rsidRDefault="004E4F2E" w:rsidP="00B45373">
            <w:pPr>
              <w:spacing w:after="200" w:line="288" w:lineRule="auto"/>
              <w:rPr>
                <w:rFonts w:cstheme="minorHAnsi"/>
                <w:b/>
                <w:lang w:val="fr-CA"/>
              </w:rPr>
            </w:pPr>
            <w:r w:rsidRPr="001E1E51">
              <w:rPr>
                <w:rFonts w:cstheme="minorHAnsi"/>
                <w:b/>
                <w:color w:val="000000"/>
                <w:lang w:val="fr-CA"/>
              </w:rPr>
              <w:t>[insérer le texte]</w:t>
            </w:r>
          </w:p>
          <w:p w14:paraId="27AA82EE" w14:textId="77777777" w:rsidR="004E4F2E" w:rsidRPr="00201A71" w:rsidRDefault="004E4F2E" w:rsidP="00B45373">
            <w:pPr>
              <w:spacing w:after="200" w:line="288" w:lineRule="auto"/>
              <w:rPr>
                <w:b/>
                <w:lang w:val="fr-CA"/>
              </w:rPr>
            </w:pPr>
          </w:p>
          <w:p w14:paraId="536DA546" w14:textId="77777777" w:rsidR="004E4F2E" w:rsidRPr="001F745E" w:rsidRDefault="004E4F2E" w:rsidP="00B45373">
            <w:pPr>
              <w:spacing w:after="200" w:line="288" w:lineRule="auto"/>
              <w:rPr>
                <w:b/>
                <w:lang w:val="fr-CA"/>
              </w:rPr>
            </w:pPr>
            <w:r w:rsidRPr="001F745E">
              <w:rPr>
                <w:rFonts w:cs="Times New Roman"/>
                <w:b/>
                <w:color w:val="000000"/>
                <w:lang w:val="fr-CA"/>
              </w:rPr>
              <w:t>Mobilisation des intervenants</w:t>
            </w:r>
          </w:p>
          <w:p w14:paraId="306A4CD7" w14:textId="77777777" w:rsidR="004E4F2E" w:rsidRPr="001F745E" w:rsidRDefault="004E4F2E" w:rsidP="00B45373">
            <w:pPr>
              <w:spacing w:after="200" w:line="288" w:lineRule="auto"/>
              <w:rPr>
                <w:b/>
                <w:lang w:val="fr-CA"/>
              </w:rPr>
            </w:pPr>
            <w:r w:rsidRPr="001F745E">
              <w:rPr>
                <w:rFonts w:cs="Times New Roman"/>
                <w:b/>
                <w:color w:val="000000"/>
                <w:lang w:val="fr-CA"/>
              </w:rPr>
              <w:t>[insérer le texte]</w:t>
            </w:r>
          </w:p>
          <w:p w14:paraId="7912A8D9" w14:textId="77777777" w:rsidR="004E4F2E" w:rsidRPr="00A94362" w:rsidRDefault="004E4F2E" w:rsidP="00B45373">
            <w:pPr>
              <w:spacing w:after="200" w:line="288" w:lineRule="auto"/>
              <w:rPr>
                <w:b/>
                <w:lang w:val="fr-CA"/>
              </w:rPr>
            </w:pPr>
          </w:p>
          <w:p w14:paraId="5BE47761" w14:textId="77777777" w:rsidR="004E4F2E" w:rsidRPr="001F745E" w:rsidRDefault="004E4F2E" w:rsidP="00B45373">
            <w:pPr>
              <w:spacing w:after="200" w:line="288" w:lineRule="auto"/>
              <w:rPr>
                <w:b/>
                <w:lang w:val="fr-CA"/>
              </w:rPr>
            </w:pPr>
            <w:r w:rsidRPr="001F745E">
              <w:rPr>
                <w:rFonts w:cs="Times New Roman"/>
                <w:b/>
                <w:color w:val="000000"/>
                <w:lang w:val="fr-CA"/>
              </w:rPr>
              <w:t>Date de la dernière révision de la présente politique</w:t>
            </w:r>
          </w:p>
          <w:p w14:paraId="66C4A977" w14:textId="77777777" w:rsidR="004E4F2E" w:rsidRDefault="004E4F2E" w:rsidP="00B45373">
            <w:pPr>
              <w:spacing w:after="200" w:line="288" w:lineRule="auto"/>
              <w:rPr>
                <w:rFonts w:cs="Times New Roman"/>
                <w:b/>
                <w:color w:val="000000"/>
                <w:lang w:val="fr-CA"/>
              </w:rPr>
            </w:pPr>
            <w:r w:rsidRPr="001F745E">
              <w:rPr>
                <w:rFonts w:cs="Times New Roman"/>
                <w:b/>
                <w:color w:val="000000"/>
                <w:lang w:val="fr-CA"/>
              </w:rPr>
              <w:t>[insérer le texte]</w:t>
            </w:r>
          </w:p>
          <w:p w14:paraId="21A62348" w14:textId="77777777" w:rsidR="004E4F2E" w:rsidRPr="00BE7D87" w:rsidRDefault="004E4F2E" w:rsidP="00B45373">
            <w:pPr>
              <w:spacing w:after="200" w:line="288" w:lineRule="auto"/>
              <w:rPr>
                <w:rFonts w:cs="Times New Roman"/>
                <w:b/>
                <w:color w:val="000000"/>
                <w:lang w:val="fr-CA"/>
              </w:rPr>
            </w:pPr>
          </w:p>
          <w:p w14:paraId="7DA44DF4" w14:textId="77777777" w:rsidR="004E4F2E" w:rsidRPr="00B7617B" w:rsidRDefault="004E4F2E" w:rsidP="00B45373">
            <w:pPr>
              <w:spacing w:after="200" w:line="288" w:lineRule="auto"/>
              <w:rPr>
                <w:rFonts w:cs="Times New Roman"/>
                <w:color w:val="000000"/>
                <w:lang w:val="fr-CA"/>
              </w:rPr>
            </w:pPr>
            <w:r w:rsidRPr="00B7617B">
              <w:rPr>
                <w:rFonts w:cs="Times New Roman"/>
                <w:color w:val="000000"/>
                <w:lang w:val="fr-CA"/>
              </w:rPr>
              <w:t xml:space="preserve">Consultez </w:t>
            </w:r>
            <w:r w:rsidRPr="00BE7D87">
              <w:rPr>
                <w:rFonts w:cs="Times New Roman"/>
                <w:color w:val="000000"/>
                <w:u w:val="single"/>
                <w:lang w:val="fr-CA"/>
              </w:rPr>
              <w:t>la page Web consacrée aux lois et aux règlements</w:t>
            </w:r>
            <w:r w:rsidRPr="00B7617B">
              <w:rPr>
                <w:rFonts w:cs="Times New Roman"/>
                <w:color w:val="000000"/>
                <w:lang w:val="fr-CA"/>
              </w:rPr>
              <w:t xml:space="preserve"> </w:t>
            </w:r>
            <w:r w:rsidRPr="00007BDD">
              <w:rPr>
                <w:rFonts w:cs="Times New Roman"/>
                <w:b/>
                <w:color w:val="000000"/>
                <w:lang w:val="fr-CA"/>
              </w:rPr>
              <w:t>[</w:t>
            </w:r>
            <w:r>
              <w:rPr>
                <w:rFonts w:cs="Times New Roman"/>
                <w:b/>
                <w:color w:val="000000"/>
                <w:lang w:val="fr-CA"/>
              </w:rPr>
              <w:t>hyperlien vers la page Web</w:t>
            </w:r>
            <w:r w:rsidRPr="00007BDD">
              <w:rPr>
                <w:rFonts w:cs="Times New Roman"/>
                <w:b/>
                <w:color w:val="000000"/>
                <w:lang w:val="fr-CA"/>
              </w:rPr>
              <w:t>]</w:t>
            </w:r>
            <w:r w:rsidRPr="00B7617B">
              <w:rPr>
                <w:rFonts w:cs="Times New Roman"/>
                <w:color w:val="000000"/>
                <w:lang w:val="fr-CA"/>
              </w:rPr>
              <w:t xml:space="preserve"> du </w:t>
            </w:r>
            <w:r w:rsidRPr="00BE7D87">
              <w:rPr>
                <w:rFonts w:cs="Times New Roman"/>
                <w:b/>
                <w:color w:val="000000"/>
                <w:lang w:val="fr-CA"/>
              </w:rPr>
              <w:t>[nom du ministère]</w:t>
            </w:r>
            <w:r w:rsidRPr="00B7617B">
              <w:rPr>
                <w:rFonts w:cs="Times New Roman"/>
                <w:color w:val="000000"/>
                <w:lang w:val="fr-CA"/>
              </w:rPr>
              <w:t xml:space="preserve"> pour obtenir</w:t>
            </w:r>
            <w:r>
              <w:rPr>
                <w:rFonts w:cs="Times New Roman"/>
                <w:color w:val="000000"/>
                <w:lang w:val="fr-CA"/>
              </w:rPr>
              <w:t> :</w:t>
            </w:r>
          </w:p>
          <w:p w14:paraId="234F90D0" w14:textId="6E459E6F" w:rsidR="004E4F2E" w:rsidRDefault="004E4F2E" w:rsidP="00B45373">
            <w:pPr>
              <w:numPr>
                <w:ilvl w:val="0"/>
                <w:numId w:val="39"/>
              </w:numPr>
              <w:spacing w:after="200" w:line="288" w:lineRule="auto"/>
              <w:rPr>
                <w:rFonts w:cs="Times New Roman"/>
                <w:color w:val="000000"/>
                <w:lang w:val="fr-CA"/>
              </w:rPr>
            </w:pPr>
            <w:r>
              <w:rPr>
                <w:rFonts w:cs="Times New Roman"/>
                <w:color w:val="000000"/>
                <w:lang w:val="fr-CA"/>
              </w:rPr>
              <w:t xml:space="preserve">la </w:t>
            </w:r>
            <w:r w:rsidRPr="00B7617B">
              <w:rPr>
                <w:rFonts w:cs="Times New Roman"/>
                <w:color w:val="000000"/>
                <w:lang w:val="fr-CA"/>
              </w:rPr>
              <w:t xml:space="preserve">liste des lois et des règlements </w:t>
            </w:r>
            <w:r w:rsidR="00BA4D8E">
              <w:rPr>
                <w:rFonts w:cs="Times New Roman"/>
                <w:color w:val="000000"/>
                <w:lang w:val="fr-CA"/>
              </w:rPr>
              <w:t xml:space="preserve">administrés </w:t>
            </w:r>
            <w:r w:rsidRPr="001F745E">
              <w:rPr>
                <w:rFonts w:cs="Times New Roman"/>
                <w:color w:val="000000"/>
                <w:lang w:val="fr-CA"/>
              </w:rPr>
              <w:t>par</w:t>
            </w:r>
            <w:r w:rsidR="00112FD6">
              <w:rPr>
                <w:rFonts w:cs="Times New Roman"/>
                <w:color w:val="000000"/>
                <w:lang w:val="fr-CA"/>
              </w:rPr>
              <w:t xml:space="preserve"> le</w:t>
            </w:r>
            <w:r w:rsidRPr="001F745E">
              <w:rPr>
                <w:rFonts w:cs="Times New Roman"/>
                <w:color w:val="000000"/>
                <w:lang w:val="fr-CA"/>
              </w:rPr>
              <w:t xml:space="preserve"> </w:t>
            </w:r>
            <w:r w:rsidRPr="00BE7D87">
              <w:rPr>
                <w:rFonts w:cs="Times New Roman"/>
                <w:b/>
                <w:color w:val="000000"/>
                <w:lang w:val="fr-CA"/>
              </w:rPr>
              <w:t>[nom du ministère]</w:t>
            </w:r>
            <w:r w:rsidRPr="00267009">
              <w:rPr>
                <w:rFonts w:cs="Times New Roman"/>
                <w:color w:val="000000"/>
                <w:lang w:val="fr-CA"/>
              </w:rPr>
              <w:t>;</w:t>
            </w:r>
            <w:r w:rsidRPr="00B7617B">
              <w:rPr>
                <w:rFonts w:cs="Times New Roman"/>
                <w:color w:val="000000"/>
                <w:lang w:val="fr-CA"/>
              </w:rPr>
              <w:t xml:space="preserve"> </w:t>
            </w:r>
          </w:p>
          <w:p w14:paraId="3E73491D" w14:textId="77777777" w:rsidR="004E4F2E" w:rsidRPr="00BE7D87" w:rsidRDefault="004E4F2E" w:rsidP="00B45373">
            <w:pPr>
              <w:numPr>
                <w:ilvl w:val="0"/>
                <w:numId w:val="39"/>
              </w:numPr>
              <w:spacing w:after="200" w:line="288" w:lineRule="auto"/>
              <w:rPr>
                <w:rFonts w:cs="Times New Roman"/>
                <w:color w:val="000000"/>
                <w:lang w:val="fr-CA"/>
              </w:rPr>
            </w:pPr>
            <w:r>
              <w:rPr>
                <w:rFonts w:cs="Times New Roman"/>
                <w:color w:val="000000"/>
                <w:lang w:val="fr-CA"/>
              </w:rPr>
              <w:t xml:space="preserve">des </w:t>
            </w:r>
            <w:r w:rsidRPr="00B7617B">
              <w:rPr>
                <w:rFonts w:cs="Times New Roman"/>
                <w:color w:val="000000"/>
                <w:lang w:val="fr-CA"/>
              </w:rPr>
              <w:t>renseignements additionnels sur</w:t>
            </w:r>
            <w:r>
              <w:rPr>
                <w:rFonts w:cs="Times New Roman"/>
                <w:color w:val="000000"/>
                <w:lang w:val="fr-CA"/>
              </w:rPr>
              <w:t xml:space="preserve"> la mise en œuvre, par le </w:t>
            </w:r>
            <w:r w:rsidRPr="006A5DB1">
              <w:rPr>
                <w:rFonts w:cs="Times New Roman"/>
                <w:b/>
                <w:color w:val="000000"/>
                <w:lang w:val="fr-CA"/>
              </w:rPr>
              <w:t>[ministère]</w:t>
            </w:r>
            <w:r>
              <w:rPr>
                <w:rFonts w:cs="Times New Roman"/>
                <w:color w:val="000000"/>
                <w:lang w:val="fr-CA"/>
              </w:rPr>
              <w:t>, d’</w:t>
            </w:r>
            <w:r w:rsidRPr="00B7617B">
              <w:rPr>
                <w:rFonts w:cs="Times New Roman"/>
                <w:color w:val="000000"/>
                <w:lang w:val="fr-CA"/>
              </w:rPr>
              <w:t xml:space="preserve">initiatives </w:t>
            </w:r>
            <w:r>
              <w:rPr>
                <w:rFonts w:cs="Times New Roman"/>
                <w:color w:val="000000"/>
                <w:lang w:val="fr-CA"/>
              </w:rPr>
              <w:t>de gestion de la réglementation</w:t>
            </w:r>
            <w:r w:rsidRPr="00B7617B">
              <w:rPr>
                <w:rFonts w:cs="Times New Roman"/>
                <w:color w:val="000000"/>
                <w:lang w:val="fr-CA"/>
              </w:rPr>
              <w:t xml:space="preserve"> à l’échelle gouvernementale.</w:t>
            </w:r>
          </w:p>
          <w:p w14:paraId="67C8B74C" w14:textId="77777777" w:rsidR="004E4F2E" w:rsidRPr="00B2527E" w:rsidRDefault="004E4F2E" w:rsidP="00B45373">
            <w:pPr>
              <w:spacing w:after="200" w:line="288" w:lineRule="auto"/>
              <w:rPr>
                <w:b/>
                <w:lang w:val="fr-CA"/>
              </w:rPr>
            </w:pPr>
          </w:p>
          <w:p w14:paraId="1A2CCFAE" w14:textId="77777777" w:rsidR="004E4F2E" w:rsidRPr="001F745E" w:rsidRDefault="004E4F2E" w:rsidP="00B45373">
            <w:pPr>
              <w:spacing w:after="200" w:line="288" w:lineRule="auto"/>
              <w:rPr>
                <w:b/>
                <w:lang w:val="fr-CA"/>
              </w:rPr>
            </w:pPr>
            <w:r w:rsidRPr="00B2527E">
              <w:rPr>
                <w:rFonts w:cs="Times New Roman"/>
                <w:color w:val="000000"/>
                <w:lang w:val="fr-CA"/>
              </w:rPr>
              <w:t>Cliquez sur les hyperliens ci</w:t>
            </w:r>
            <w:r w:rsidRPr="00B2527E">
              <w:rPr>
                <w:rFonts w:cs="Times New Roman"/>
                <w:color w:val="000000"/>
                <w:lang w:val="fr-CA"/>
              </w:rPr>
              <w:noBreakHyphen/>
              <w:t xml:space="preserve">dessous pour accéder à la </w:t>
            </w:r>
            <w:r w:rsidRPr="00BE7D87">
              <w:rPr>
                <w:rFonts w:cs="Times New Roman"/>
                <w:i/>
                <w:color w:val="000000"/>
                <w:lang w:val="fr-CA"/>
              </w:rPr>
              <w:t>Directive du Cabinet sur la réglementation</w:t>
            </w:r>
            <w:r w:rsidRPr="00B2527E">
              <w:rPr>
                <w:rFonts w:cs="Times New Roman"/>
                <w:color w:val="000000"/>
                <w:lang w:val="fr-CA"/>
              </w:rPr>
              <w:t xml:space="preserve"> ainsi qu’aux politiques et lignes directrices à l’appui, et pour obtenir des renseignements sur les initiatives</w:t>
            </w:r>
            <w:r w:rsidRPr="00B2527E">
              <w:rPr>
                <w:lang w:val="fr-CA"/>
              </w:rPr>
              <w:t xml:space="preserve"> </w:t>
            </w:r>
            <w:r w:rsidRPr="00B2527E">
              <w:rPr>
                <w:rFonts w:cs="Times New Roman"/>
                <w:color w:val="000000"/>
                <w:lang w:val="fr-CA"/>
              </w:rPr>
              <w:t xml:space="preserve">réglementaires </w:t>
            </w:r>
            <w:r>
              <w:rPr>
                <w:rFonts w:cs="Times New Roman"/>
                <w:color w:val="000000"/>
                <w:lang w:val="fr-CA"/>
              </w:rPr>
              <w:t xml:space="preserve">pangouvernementales </w:t>
            </w:r>
            <w:r w:rsidRPr="00B2527E">
              <w:rPr>
                <w:rFonts w:cs="Times New Roman"/>
                <w:color w:val="000000"/>
                <w:lang w:val="fr-CA"/>
              </w:rPr>
              <w:t>mises en œuvre par les ministères et organismes dans l’ensemble du gouvernement du Canada :</w:t>
            </w:r>
          </w:p>
          <w:p w14:paraId="4427FD5C" w14:textId="77777777" w:rsidR="004E4F2E" w:rsidRPr="00A94362" w:rsidRDefault="002B0FFF" w:rsidP="00B45373">
            <w:pPr>
              <w:numPr>
                <w:ilvl w:val="0"/>
                <w:numId w:val="2"/>
              </w:numPr>
              <w:spacing w:after="200" w:line="288" w:lineRule="auto"/>
              <w:rPr>
                <w:b/>
                <w:lang w:val="fr-CA"/>
              </w:rPr>
            </w:pPr>
            <w:hyperlink r:id="rId33" w:history="1">
              <w:r w:rsidR="004E4F2E" w:rsidRPr="001F745E">
                <w:rPr>
                  <w:rStyle w:val="Hyperlink"/>
                  <w:lang w:val="fr-CA"/>
                </w:rPr>
                <w:t>Gestion et modernisation de la réglementation fédérale</w:t>
              </w:r>
            </w:hyperlink>
            <w:r w:rsidR="004E4F2E" w:rsidRPr="001F745E">
              <w:rPr>
                <w:b/>
                <w:lang w:val="fr-CA"/>
              </w:rPr>
              <w:t xml:space="preserve"> [</w:t>
            </w:r>
            <w:r w:rsidR="004E4F2E">
              <w:rPr>
                <w:b/>
                <w:lang w:val="fr-CA"/>
              </w:rPr>
              <w:t>hyperlien vers la page Web</w:t>
            </w:r>
            <w:r w:rsidR="004E4F2E" w:rsidRPr="001F745E">
              <w:rPr>
                <w:b/>
                <w:lang w:val="fr-CA"/>
              </w:rPr>
              <w:t xml:space="preserve"> </w:t>
            </w:r>
            <w:r w:rsidR="004E4F2E">
              <w:rPr>
                <w:b/>
                <w:lang w:val="fr-CA"/>
              </w:rPr>
              <w:t xml:space="preserve">du </w:t>
            </w:r>
            <w:r w:rsidR="004E4F2E" w:rsidRPr="001F745E">
              <w:rPr>
                <w:b/>
                <w:lang w:val="fr-CA"/>
              </w:rPr>
              <w:t>SCT]</w:t>
            </w:r>
          </w:p>
          <w:p w14:paraId="4D2F8046" w14:textId="77777777" w:rsidR="004E4F2E" w:rsidRPr="00A94362" w:rsidRDefault="002B0FFF" w:rsidP="00B45373">
            <w:pPr>
              <w:numPr>
                <w:ilvl w:val="0"/>
                <w:numId w:val="2"/>
              </w:numPr>
              <w:spacing w:after="200" w:line="288" w:lineRule="auto"/>
              <w:rPr>
                <w:b/>
                <w:lang w:val="fr-CA"/>
              </w:rPr>
            </w:pPr>
            <w:hyperlink r:id="rId34" w:history="1">
              <w:r w:rsidR="004E4F2E" w:rsidRPr="001F745E">
                <w:rPr>
                  <w:rStyle w:val="Hyperlink"/>
                  <w:lang w:val="fr-CA"/>
                </w:rPr>
                <w:t>Apprenez-en davantage sur la coopération en matière de réglementation</w:t>
              </w:r>
            </w:hyperlink>
            <w:r w:rsidR="004E4F2E" w:rsidRPr="001F745E">
              <w:rPr>
                <w:lang w:val="fr-CA"/>
              </w:rPr>
              <w:t xml:space="preserve"> </w:t>
            </w:r>
            <w:r w:rsidR="004E4F2E" w:rsidRPr="001F745E">
              <w:rPr>
                <w:b/>
                <w:lang w:val="fr-CA"/>
              </w:rPr>
              <w:t>[</w:t>
            </w:r>
            <w:r w:rsidR="004E4F2E">
              <w:rPr>
                <w:b/>
                <w:lang w:val="fr-CA"/>
              </w:rPr>
              <w:t>hyperlien vers la page Web</w:t>
            </w:r>
            <w:r w:rsidR="004E4F2E" w:rsidRPr="001F745E">
              <w:rPr>
                <w:b/>
                <w:lang w:val="fr-CA"/>
              </w:rPr>
              <w:t xml:space="preserve"> </w:t>
            </w:r>
            <w:r w:rsidR="004E4F2E">
              <w:rPr>
                <w:b/>
                <w:lang w:val="fr-CA"/>
              </w:rPr>
              <w:t xml:space="preserve">du </w:t>
            </w:r>
            <w:r w:rsidR="004E4F2E" w:rsidRPr="001F745E">
              <w:rPr>
                <w:b/>
                <w:lang w:val="fr-CA"/>
              </w:rPr>
              <w:t>SCT</w:t>
            </w:r>
            <w:r w:rsidR="004E4F2E" w:rsidRPr="00267009">
              <w:rPr>
                <w:b/>
                <w:lang w:val="fr-CA"/>
              </w:rPr>
              <w:t>]</w:t>
            </w:r>
          </w:p>
          <w:p w14:paraId="3258CCB4" w14:textId="77777777" w:rsidR="004E4F2E" w:rsidRPr="00A94362" w:rsidRDefault="004E4F2E" w:rsidP="00B45373">
            <w:pPr>
              <w:spacing w:after="200" w:line="288" w:lineRule="auto"/>
              <w:rPr>
                <w:lang w:val="fr-CA"/>
              </w:rPr>
            </w:pPr>
          </w:p>
          <w:p w14:paraId="13B1F5FA" w14:textId="49D57823" w:rsidR="004E4F2E" w:rsidRPr="001F745E" w:rsidRDefault="004E4F2E" w:rsidP="00B45373">
            <w:pPr>
              <w:spacing w:after="200" w:line="288" w:lineRule="auto"/>
              <w:rPr>
                <w:lang w:val="fr-CA"/>
              </w:rPr>
            </w:pPr>
            <w:r w:rsidRPr="001F745E">
              <w:rPr>
                <w:rFonts w:cs="Times New Roman"/>
                <w:color w:val="000000"/>
                <w:lang w:val="fr-CA"/>
              </w:rPr>
              <w:t xml:space="preserve">Pour en apprendre davantage sur les consultations à venir ou en cours </w:t>
            </w:r>
            <w:r>
              <w:rPr>
                <w:rFonts w:cs="Times New Roman"/>
                <w:color w:val="000000"/>
                <w:lang w:val="fr-CA"/>
              </w:rPr>
              <w:t xml:space="preserve">concernant </w:t>
            </w:r>
            <w:r w:rsidRPr="001F745E">
              <w:rPr>
                <w:rFonts w:cs="Times New Roman"/>
                <w:color w:val="000000"/>
                <w:lang w:val="fr-CA"/>
              </w:rPr>
              <w:t xml:space="preserve">les </w:t>
            </w:r>
            <w:r w:rsidR="00DA37CC">
              <w:rPr>
                <w:rFonts w:cs="Times New Roman"/>
                <w:color w:val="000000"/>
                <w:lang w:val="fr-CA"/>
              </w:rPr>
              <w:t xml:space="preserve">projets de </w:t>
            </w:r>
            <w:r w:rsidR="00B0150A">
              <w:rPr>
                <w:rFonts w:cs="Times New Roman"/>
                <w:color w:val="000000"/>
                <w:lang w:val="fr-CA"/>
              </w:rPr>
              <w:t>réglementation</w:t>
            </w:r>
            <w:r w:rsidR="00DA37CC" w:rsidRPr="001F745E">
              <w:rPr>
                <w:rFonts w:cs="Times New Roman"/>
                <w:color w:val="000000"/>
                <w:lang w:val="fr-CA"/>
              </w:rPr>
              <w:t xml:space="preserve"> </w:t>
            </w:r>
            <w:r w:rsidRPr="001F745E">
              <w:rPr>
                <w:rFonts w:cs="Times New Roman"/>
                <w:color w:val="000000"/>
                <w:lang w:val="fr-CA"/>
              </w:rPr>
              <w:t>fédéraux, visitez les pages suivantes :</w:t>
            </w:r>
          </w:p>
          <w:p w14:paraId="2D363078" w14:textId="7AF0990B" w:rsidR="004E4F2E" w:rsidRPr="00BD4B95" w:rsidRDefault="002B0FFF" w:rsidP="00B45373">
            <w:pPr>
              <w:numPr>
                <w:ilvl w:val="0"/>
                <w:numId w:val="7"/>
              </w:numPr>
              <w:spacing w:after="200" w:line="288" w:lineRule="auto"/>
              <w:rPr>
                <w:lang w:val="fr-CA"/>
              </w:rPr>
            </w:pPr>
            <w:hyperlink r:id="rId35" w:history="1">
              <w:r w:rsidR="004E4F2E" w:rsidRPr="00A55A53">
                <w:rPr>
                  <w:rStyle w:val="Hyperlink"/>
                  <w:lang w:val="fr-CA"/>
                </w:rPr>
                <w:t>Consultation</w:t>
              </w:r>
              <w:r w:rsidR="002F0AE6">
                <w:rPr>
                  <w:rStyle w:val="Hyperlink"/>
                  <w:lang w:val="fr-CA"/>
                </w:rPr>
                <w:t>s auprès</w:t>
              </w:r>
              <w:r w:rsidR="004E4F2E" w:rsidRPr="00A55A53">
                <w:rPr>
                  <w:rStyle w:val="Hyperlink"/>
                  <w:lang w:val="fr-CA"/>
                </w:rPr>
                <w:t xml:space="preserve"> des Canadiens</w:t>
              </w:r>
            </w:hyperlink>
            <w:r w:rsidR="004E4F2E" w:rsidRPr="00A55A53">
              <w:rPr>
                <w:lang w:val="fr-CA"/>
              </w:rPr>
              <w:t xml:space="preserve"> </w:t>
            </w:r>
            <w:r w:rsidR="004E4F2E" w:rsidRPr="00A55A53">
              <w:rPr>
                <w:b/>
                <w:lang w:val="fr-CA"/>
              </w:rPr>
              <w:t>[</w:t>
            </w:r>
            <w:r w:rsidR="004E4F2E">
              <w:rPr>
                <w:b/>
                <w:lang w:val="fr-CA"/>
              </w:rPr>
              <w:t>hyperlien vers la page Web</w:t>
            </w:r>
            <w:r w:rsidR="004E4F2E" w:rsidRPr="00BD4B95">
              <w:rPr>
                <w:b/>
                <w:lang w:val="fr-CA"/>
              </w:rPr>
              <w:t xml:space="preserve"> du gouvernement du Canada]</w:t>
            </w:r>
          </w:p>
          <w:p w14:paraId="12EE2B5C" w14:textId="77777777" w:rsidR="004E4F2E" w:rsidRPr="0078066A" w:rsidRDefault="002B0FFF" w:rsidP="00B45373">
            <w:pPr>
              <w:numPr>
                <w:ilvl w:val="0"/>
                <w:numId w:val="7"/>
              </w:numPr>
              <w:spacing w:after="200" w:line="288" w:lineRule="auto"/>
              <w:rPr>
                <w:lang w:val="fr-CA"/>
              </w:rPr>
            </w:pPr>
            <w:hyperlink r:id="rId36" w:history="1">
              <w:r w:rsidR="004E4F2E" w:rsidRPr="00BE7D87">
                <w:rPr>
                  <w:rStyle w:val="Hyperlink"/>
                  <w:i/>
                  <w:lang w:val="fr-CA"/>
                </w:rPr>
                <w:t>Gazette du Canada</w:t>
              </w:r>
            </w:hyperlink>
            <w:r w:rsidR="004E4F2E" w:rsidRPr="0078066A">
              <w:rPr>
                <w:rStyle w:val="Hyperlink"/>
                <w:u w:val="none"/>
                <w:lang w:val="fr-CA"/>
              </w:rPr>
              <w:t xml:space="preserve"> </w:t>
            </w:r>
            <w:r w:rsidR="004E4F2E" w:rsidRPr="0078066A">
              <w:rPr>
                <w:b/>
                <w:lang w:val="fr-CA"/>
              </w:rPr>
              <w:t>[</w:t>
            </w:r>
            <w:r w:rsidR="004E4F2E">
              <w:rPr>
                <w:b/>
                <w:lang w:val="fr-CA"/>
              </w:rPr>
              <w:t>hyperlien vers la page Web</w:t>
            </w:r>
            <w:r w:rsidR="004E4F2E" w:rsidRPr="0078066A">
              <w:rPr>
                <w:b/>
                <w:lang w:val="fr-CA"/>
              </w:rPr>
              <w:t xml:space="preserve"> du gouvernement du Canada]</w:t>
            </w:r>
          </w:p>
        </w:tc>
      </w:tr>
      <w:tr w:rsidR="004E4F2E" w:rsidRPr="00BE72DF" w14:paraId="4DD34834" w14:textId="77777777" w:rsidTr="00B45373">
        <w:tc>
          <w:tcPr>
            <w:tcW w:w="9350" w:type="dxa"/>
          </w:tcPr>
          <w:p w14:paraId="2D451214" w14:textId="77777777" w:rsidR="004E4F2E" w:rsidRPr="00201A71" w:rsidRDefault="004E4F2E" w:rsidP="00B45373">
            <w:pPr>
              <w:spacing w:after="200" w:line="288" w:lineRule="auto"/>
              <w:jc w:val="center"/>
              <w:rPr>
                <w:b/>
                <w:lang w:val="fr-CA"/>
              </w:rPr>
            </w:pPr>
            <w:r w:rsidRPr="001F745E">
              <w:rPr>
                <w:b/>
                <w:lang w:val="fr-CA"/>
              </w:rPr>
              <w:t>[</w:t>
            </w:r>
            <w:hyperlink r:id="rId37" w:history="1">
              <w:r w:rsidRPr="001F745E">
                <w:rPr>
                  <w:rStyle w:val="Hyperlink"/>
                  <w:b/>
                  <w:lang w:val="fr-CA"/>
                </w:rPr>
                <w:t>Pied de page Canada.ca</w:t>
              </w:r>
            </w:hyperlink>
            <w:r w:rsidRPr="001F745E">
              <w:rPr>
                <w:b/>
                <w:lang w:val="fr-CA"/>
              </w:rPr>
              <w:t>]</w:t>
            </w:r>
          </w:p>
        </w:tc>
      </w:tr>
    </w:tbl>
    <w:p w14:paraId="3D85E2E9" w14:textId="77777777" w:rsidR="004E4F2E" w:rsidRPr="00201A71" w:rsidRDefault="004E4F2E" w:rsidP="004E4F2E">
      <w:pPr>
        <w:spacing w:after="200" w:line="288" w:lineRule="auto"/>
        <w:rPr>
          <w:b/>
          <w:lang w:val="fr-CA"/>
        </w:rPr>
      </w:pPr>
    </w:p>
    <w:p w14:paraId="545ECD53" w14:textId="77777777" w:rsidR="004E4F2E" w:rsidRPr="00201A71" w:rsidRDefault="004E4F2E" w:rsidP="004E4F2E">
      <w:pPr>
        <w:pStyle w:val="Heading2"/>
        <w:spacing w:before="0" w:after="200" w:line="288" w:lineRule="auto"/>
        <w:ind w:left="720" w:hanging="720"/>
        <w:rPr>
          <w:lang w:val="fr-CA"/>
        </w:rPr>
      </w:pPr>
      <w:bookmarkStart w:id="11" w:name="_Toc964867"/>
      <w:r w:rsidRPr="00201A71">
        <w:rPr>
          <w:lang w:val="fr-CA"/>
        </w:rPr>
        <w:t>4.2</w:t>
      </w:r>
      <w:r w:rsidRPr="00201A71">
        <w:rPr>
          <w:lang w:val="fr-CA"/>
        </w:rPr>
        <w:tab/>
      </w:r>
      <w:r>
        <w:rPr>
          <w:lang w:val="fr-CA"/>
        </w:rPr>
        <w:t>Modèle</w:t>
      </w:r>
      <w:bookmarkEnd w:id="11"/>
      <w:r w:rsidRPr="00201A71">
        <w:rPr>
          <w:lang w:val="fr-CA"/>
        </w:rPr>
        <w:t xml:space="preserve"> </w:t>
      </w:r>
    </w:p>
    <w:p w14:paraId="53F7CA55" w14:textId="3D29EA38" w:rsidR="004E4F2E" w:rsidRPr="00381AF0" w:rsidRDefault="004E4F2E" w:rsidP="004E4F2E">
      <w:pPr>
        <w:spacing w:after="200" w:line="288" w:lineRule="auto"/>
        <w:rPr>
          <w:lang w:val="fr-CA"/>
        </w:rPr>
      </w:pPr>
      <w:r>
        <w:rPr>
          <w:rFonts w:cs="Times New Roman"/>
          <w:color w:val="000000"/>
          <w:lang w:val="fr-CA"/>
        </w:rPr>
        <w:t>Le modèle à l’annexe B</w:t>
      </w:r>
      <w:r w:rsidRPr="00381AF0">
        <w:rPr>
          <w:rFonts w:cs="Times New Roman"/>
          <w:color w:val="000000"/>
          <w:lang w:val="fr-CA"/>
        </w:rPr>
        <w:t xml:space="preserve"> </w:t>
      </w:r>
      <w:r>
        <w:rPr>
          <w:rFonts w:cs="Times New Roman"/>
          <w:color w:val="000000"/>
          <w:lang w:val="fr-CA"/>
        </w:rPr>
        <w:t xml:space="preserve">du présent document </w:t>
      </w:r>
      <w:r w:rsidR="00395084">
        <w:rPr>
          <w:rFonts w:cs="Times New Roman"/>
          <w:color w:val="000000"/>
          <w:lang w:val="fr-CA"/>
        </w:rPr>
        <w:t xml:space="preserve">d’orientation </w:t>
      </w:r>
      <w:r w:rsidR="00DA37CC">
        <w:rPr>
          <w:rFonts w:cs="Times New Roman"/>
          <w:color w:val="000000"/>
          <w:lang w:val="fr-CA"/>
        </w:rPr>
        <w:t>indique</w:t>
      </w:r>
      <w:r w:rsidR="00DA37CC" w:rsidRPr="00381AF0">
        <w:rPr>
          <w:rFonts w:cs="Times New Roman"/>
          <w:color w:val="000000"/>
          <w:lang w:val="fr-CA"/>
        </w:rPr>
        <w:t xml:space="preserve"> </w:t>
      </w:r>
      <w:r w:rsidRPr="00381AF0">
        <w:rPr>
          <w:rFonts w:cs="Times New Roman"/>
          <w:color w:val="000000"/>
          <w:lang w:val="fr-CA"/>
        </w:rPr>
        <w:t>le type de renseignements qui doi</w:t>
      </w:r>
      <w:r>
        <w:rPr>
          <w:rFonts w:cs="Times New Roman"/>
          <w:color w:val="000000"/>
          <w:lang w:val="fr-CA"/>
        </w:rPr>
        <w:t>vent</w:t>
      </w:r>
      <w:r w:rsidRPr="00381AF0">
        <w:rPr>
          <w:rFonts w:cs="Times New Roman"/>
          <w:color w:val="000000"/>
          <w:lang w:val="fr-CA"/>
        </w:rPr>
        <w:t xml:space="preserve"> être publié</w:t>
      </w:r>
      <w:r>
        <w:rPr>
          <w:rFonts w:cs="Times New Roman"/>
          <w:color w:val="000000"/>
          <w:lang w:val="fr-CA"/>
        </w:rPr>
        <w:t>s</w:t>
      </w:r>
      <w:r w:rsidRPr="00381AF0">
        <w:rPr>
          <w:rFonts w:cs="Times New Roman"/>
          <w:color w:val="000000"/>
          <w:lang w:val="fr-CA"/>
        </w:rPr>
        <w:t xml:space="preserve"> pour chaque </w:t>
      </w:r>
      <w:r w:rsidRPr="00907000">
        <w:rPr>
          <w:rFonts w:cs="Times New Roman"/>
          <w:i/>
          <w:color w:val="000000"/>
          <w:lang w:val="fr-CA"/>
        </w:rPr>
        <w:t xml:space="preserve">Politique sur la prestation de </w:t>
      </w:r>
      <w:r>
        <w:rPr>
          <w:rFonts w:cs="Times New Roman"/>
          <w:i/>
          <w:color w:val="000000"/>
          <w:lang w:val="fr-CA"/>
        </w:rPr>
        <w:t>lignes directrices</w:t>
      </w:r>
      <w:r w:rsidRPr="00907000">
        <w:rPr>
          <w:rFonts w:cs="Times New Roman"/>
          <w:i/>
          <w:color w:val="000000"/>
          <w:lang w:val="fr-CA"/>
        </w:rPr>
        <w:t xml:space="preserve"> sur les exigences réglementaires</w:t>
      </w:r>
      <w:r>
        <w:rPr>
          <w:rFonts w:cs="Times New Roman"/>
          <w:color w:val="000000"/>
          <w:lang w:val="fr-CA"/>
        </w:rPr>
        <w:t xml:space="preserve"> ministérielle</w:t>
      </w:r>
      <w:r w:rsidRPr="00381AF0">
        <w:rPr>
          <w:rFonts w:cs="Times New Roman"/>
          <w:color w:val="000000"/>
          <w:lang w:val="fr-CA"/>
        </w:rPr>
        <w:t>.</w:t>
      </w:r>
      <w:r w:rsidRPr="00381AF0">
        <w:rPr>
          <w:lang w:val="fr-CA"/>
        </w:rPr>
        <w:t xml:space="preserve"> </w:t>
      </w:r>
      <w:r w:rsidRPr="001F745E">
        <w:rPr>
          <w:rFonts w:cs="Times New Roman"/>
          <w:color w:val="000000"/>
          <w:lang w:val="fr-CA"/>
        </w:rPr>
        <w:t>Les renseignements fournis doivent être concis, clairs et rédigés dans un langage simple.</w:t>
      </w:r>
    </w:p>
    <w:p w14:paraId="641A0F45" w14:textId="2592832C" w:rsidR="004E4F2E" w:rsidRPr="00381AF0" w:rsidRDefault="004E4F2E" w:rsidP="004E4F2E">
      <w:pPr>
        <w:spacing w:after="200" w:line="288" w:lineRule="auto"/>
        <w:rPr>
          <w:b/>
          <w:bCs/>
          <w:lang w:val="fr-CA"/>
        </w:rPr>
      </w:pPr>
      <w:r>
        <w:rPr>
          <w:rFonts w:cs="Times New Roman"/>
          <w:color w:val="000000"/>
          <w:lang w:val="fr-CA"/>
        </w:rPr>
        <w:t xml:space="preserve">Les </w:t>
      </w:r>
      <w:r w:rsidR="008C2C92">
        <w:rPr>
          <w:rFonts w:cs="Times New Roman"/>
          <w:color w:val="000000"/>
          <w:lang w:val="fr-CA"/>
        </w:rPr>
        <w:t xml:space="preserve">directives </w:t>
      </w:r>
      <w:r w:rsidR="002F0AE6">
        <w:rPr>
          <w:rFonts w:cs="Times New Roman"/>
          <w:color w:val="000000"/>
          <w:lang w:val="fr-CA"/>
        </w:rPr>
        <w:t>données sous</w:t>
      </w:r>
      <w:r w:rsidR="008C2C92">
        <w:rPr>
          <w:rFonts w:cs="Times New Roman"/>
          <w:color w:val="000000"/>
          <w:lang w:val="fr-CA"/>
        </w:rPr>
        <w:t xml:space="preserve"> la rubrique </w:t>
      </w:r>
      <w:r w:rsidR="008C2C92" w:rsidRPr="000943E7">
        <w:rPr>
          <w:rFonts w:cs="Times New Roman"/>
          <w:color w:val="000000"/>
          <w:lang w:val="fr-CA"/>
        </w:rPr>
        <w:t>«</w:t>
      </w:r>
      <w:r w:rsidR="008C2C92">
        <w:rPr>
          <w:rFonts w:cs="Times New Roman"/>
          <w:color w:val="000000"/>
          <w:lang w:val="fr-CA"/>
        </w:rPr>
        <w:t> Exigence </w:t>
      </w:r>
      <w:r w:rsidR="008C2C92" w:rsidRPr="000943E7">
        <w:rPr>
          <w:rFonts w:cs="Times New Roman"/>
          <w:color w:val="000000"/>
          <w:lang w:val="fr-CA"/>
        </w:rPr>
        <w:t>»</w:t>
      </w:r>
      <w:r>
        <w:rPr>
          <w:rFonts w:cs="Times New Roman"/>
          <w:color w:val="000000"/>
          <w:lang w:val="fr-CA"/>
        </w:rPr>
        <w:t xml:space="preserve"> dans la colonne centrale du modèle</w:t>
      </w:r>
      <w:r w:rsidRPr="00381AF0">
        <w:rPr>
          <w:rFonts w:cs="Times New Roman"/>
          <w:color w:val="000000"/>
          <w:lang w:val="fr-CA"/>
        </w:rPr>
        <w:t xml:space="preserve"> sont</w:t>
      </w:r>
      <w:r>
        <w:rPr>
          <w:rFonts w:cs="Times New Roman"/>
          <w:color w:val="000000"/>
          <w:lang w:val="fr-CA"/>
        </w:rPr>
        <w:t xml:space="preserve"> extrait</w:t>
      </w:r>
      <w:r w:rsidR="00D20A99">
        <w:rPr>
          <w:rFonts w:cs="Times New Roman"/>
          <w:color w:val="000000"/>
          <w:lang w:val="fr-CA"/>
        </w:rPr>
        <w:t>e</w:t>
      </w:r>
      <w:r>
        <w:rPr>
          <w:rFonts w:cs="Times New Roman"/>
          <w:color w:val="000000"/>
          <w:lang w:val="fr-CA"/>
        </w:rPr>
        <w:t>s</w:t>
      </w:r>
      <w:r w:rsidRPr="00381AF0">
        <w:rPr>
          <w:rFonts w:cs="Times New Roman"/>
          <w:color w:val="000000"/>
          <w:lang w:val="fr-CA"/>
        </w:rPr>
        <w:t xml:space="preserve"> de la </w:t>
      </w:r>
      <w:r w:rsidRPr="00907000">
        <w:rPr>
          <w:rFonts w:cs="Times New Roman"/>
          <w:i/>
          <w:color w:val="000000"/>
          <w:lang w:val="fr-CA"/>
        </w:rPr>
        <w:t>Politique sur la transparence et la responsabilisation en matière de réglementation</w:t>
      </w:r>
      <w:r w:rsidRPr="00381AF0">
        <w:rPr>
          <w:rFonts w:cs="Times New Roman"/>
          <w:color w:val="000000"/>
          <w:lang w:val="fr-CA"/>
        </w:rPr>
        <w:t>.</w:t>
      </w:r>
      <w:r w:rsidRPr="00381AF0">
        <w:rPr>
          <w:lang w:val="fr-CA"/>
        </w:rPr>
        <w:t xml:space="preserve"> </w:t>
      </w:r>
      <w:r w:rsidRPr="00381AF0">
        <w:rPr>
          <w:rFonts w:cs="Times New Roman"/>
          <w:color w:val="000000"/>
          <w:lang w:val="fr-CA"/>
        </w:rPr>
        <w:t xml:space="preserve">Un texte explicatif ou des exemples de la façon de répondre aux exigences de la politique </w:t>
      </w:r>
      <w:r>
        <w:rPr>
          <w:rFonts w:cs="Times New Roman"/>
          <w:color w:val="000000"/>
          <w:lang w:val="fr-CA"/>
        </w:rPr>
        <w:t>son</w:t>
      </w:r>
      <w:r w:rsidRPr="00381AF0">
        <w:rPr>
          <w:rFonts w:cs="Times New Roman"/>
          <w:color w:val="000000"/>
          <w:lang w:val="fr-CA"/>
        </w:rPr>
        <w:t>t présenté</w:t>
      </w:r>
      <w:r>
        <w:rPr>
          <w:rFonts w:cs="Times New Roman"/>
          <w:color w:val="000000"/>
          <w:lang w:val="fr-CA"/>
        </w:rPr>
        <w:t>s</w:t>
      </w:r>
      <w:r w:rsidRPr="00381AF0">
        <w:rPr>
          <w:rFonts w:cs="Times New Roman"/>
          <w:color w:val="000000"/>
          <w:lang w:val="fr-CA"/>
        </w:rPr>
        <w:t xml:space="preserve"> à la </w:t>
      </w:r>
      <w:r>
        <w:rPr>
          <w:rFonts w:cs="Times New Roman"/>
          <w:color w:val="000000"/>
          <w:lang w:val="fr-CA"/>
        </w:rPr>
        <w:t xml:space="preserve">fin </w:t>
      </w:r>
      <w:r w:rsidRPr="00381AF0">
        <w:rPr>
          <w:rFonts w:cs="Times New Roman"/>
          <w:color w:val="000000"/>
          <w:lang w:val="fr-CA"/>
        </w:rPr>
        <w:t>de ces directives.</w:t>
      </w:r>
      <w:r>
        <w:rPr>
          <w:rFonts w:cs="Times New Roman"/>
          <w:color w:val="000000"/>
          <w:lang w:val="fr-CA"/>
        </w:rPr>
        <w:t xml:space="preserve"> </w:t>
      </w:r>
      <w:r w:rsidR="00153453">
        <w:rPr>
          <w:rFonts w:cs="Times New Roman"/>
          <w:color w:val="000000"/>
          <w:lang w:val="fr-CA"/>
        </w:rPr>
        <w:t>L</w:t>
      </w:r>
      <w:r>
        <w:rPr>
          <w:rFonts w:cs="Times New Roman"/>
          <w:color w:val="000000"/>
          <w:lang w:val="fr-CA"/>
        </w:rPr>
        <w:t xml:space="preserve">es exemples ne renvoient pas à de véritables politiques ministérielles et sont fournis à titre </w:t>
      </w:r>
      <w:r w:rsidR="003710F4">
        <w:rPr>
          <w:rFonts w:cs="Times New Roman"/>
          <w:color w:val="000000"/>
          <w:lang w:val="fr-CA"/>
        </w:rPr>
        <w:t>indicatif uniquement</w:t>
      </w:r>
      <w:r>
        <w:rPr>
          <w:rFonts w:cs="Times New Roman"/>
          <w:color w:val="000000"/>
          <w:lang w:val="fr-CA"/>
        </w:rPr>
        <w:t>.</w:t>
      </w:r>
    </w:p>
    <w:p w14:paraId="56C8B596" w14:textId="77777777" w:rsidR="004E4F2E" w:rsidRPr="00201A71" w:rsidRDefault="004E4F2E" w:rsidP="004E4F2E">
      <w:pPr>
        <w:spacing w:after="200" w:line="288" w:lineRule="auto"/>
        <w:rPr>
          <w:b/>
          <w:bCs/>
          <w:lang w:val="fr-CA"/>
        </w:rPr>
      </w:pPr>
    </w:p>
    <w:p w14:paraId="6CEB2E6E" w14:textId="77777777" w:rsidR="004E4F2E" w:rsidRPr="002C6723" w:rsidRDefault="004E4F2E" w:rsidP="004E4F2E">
      <w:pPr>
        <w:pStyle w:val="Heading1"/>
        <w:spacing w:before="0" w:after="200" w:line="288" w:lineRule="auto"/>
        <w:rPr>
          <w:sz w:val="28"/>
          <w:szCs w:val="28"/>
          <w:lang w:val="fr-CA"/>
        </w:rPr>
      </w:pPr>
      <w:bookmarkStart w:id="12" w:name="_Toc964868"/>
      <w:r w:rsidRPr="00F9165E">
        <w:rPr>
          <w:lang w:val="fr-CA"/>
        </w:rPr>
        <w:t>5.0</w:t>
      </w:r>
      <w:r w:rsidRPr="00F9165E">
        <w:rPr>
          <w:lang w:val="fr-CA"/>
        </w:rPr>
        <w:tab/>
      </w:r>
      <w:r w:rsidRPr="002C6723">
        <w:rPr>
          <w:rFonts w:cs="Times New Roman"/>
          <w:color w:val="000000"/>
          <w:lang w:val="fr-CA"/>
        </w:rPr>
        <w:t>Pages Web consacrées aux lois et aux règlements</w:t>
      </w:r>
      <w:bookmarkEnd w:id="12"/>
    </w:p>
    <w:p w14:paraId="1561243B" w14:textId="5CD3A104" w:rsidR="004E4F2E" w:rsidRDefault="004E4F2E" w:rsidP="004E4F2E">
      <w:pPr>
        <w:spacing w:after="200" w:line="288" w:lineRule="auto"/>
        <w:rPr>
          <w:rFonts w:cs="Times New Roman"/>
          <w:color w:val="000000"/>
          <w:lang w:val="fr-CA"/>
        </w:rPr>
      </w:pPr>
      <w:r>
        <w:rPr>
          <w:rFonts w:cs="Times New Roman"/>
          <w:color w:val="000000"/>
          <w:lang w:val="fr-CA"/>
        </w:rPr>
        <w:t>Le modèle</w:t>
      </w:r>
      <w:r w:rsidRPr="00B669C3">
        <w:rPr>
          <w:rFonts w:cs="Times New Roman"/>
          <w:color w:val="000000"/>
          <w:lang w:val="fr-CA"/>
        </w:rPr>
        <w:t xml:space="preserve"> suivant décrit le</w:t>
      </w:r>
      <w:r>
        <w:rPr>
          <w:rFonts w:cs="Times New Roman"/>
          <w:color w:val="000000"/>
          <w:lang w:val="fr-CA"/>
        </w:rPr>
        <w:t xml:space="preserve"> contenu et le format</w:t>
      </w:r>
      <w:r w:rsidRPr="00B669C3">
        <w:rPr>
          <w:rFonts w:cs="Times New Roman"/>
          <w:color w:val="000000"/>
          <w:lang w:val="fr-CA"/>
        </w:rPr>
        <w:t xml:space="preserve"> obligatoires de la page Web d’un ministère consacrée aux lois et aux règlements.</w:t>
      </w:r>
      <w:r w:rsidRPr="00B669C3">
        <w:rPr>
          <w:lang w:val="fr-CA"/>
        </w:rPr>
        <w:t xml:space="preserve"> </w:t>
      </w:r>
      <w:r w:rsidRPr="001F745E">
        <w:rPr>
          <w:rFonts w:cs="Times New Roman"/>
          <w:color w:val="000000"/>
          <w:lang w:val="fr-CA"/>
        </w:rPr>
        <w:t xml:space="preserve">Les ministères peuvent </w:t>
      </w:r>
      <w:r w:rsidR="002F0AE6">
        <w:rPr>
          <w:rFonts w:cs="Times New Roman"/>
          <w:color w:val="000000"/>
          <w:lang w:val="fr-CA"/>
        </w:rPr>
        <w:t>ajouter</w:t>
      </w:r>
      <w:r w:rsidR="002F0AE6" w:rsidRPr="001F745E">
        <w:rPr>
          <w:rFonts w:cs="Times New Roman"/>
          <w:color w:val="000000"/>
          <w:lang w:val="fr-CA"/>
        </w:rPr>
        <w:t xml:space="preserve"> d’autres renseignements pertinents </w:t>
      </w:r>
      <w:r w:rsidR="002F0AE6">
        <w:rPr>
          <w:rFonts w:cs="Times New Roman"/>
          <w:color w:val="000000"/>
          <w:lang w:val="fr-CA"/>
        </w:rPr>
        <w:t xml:space="preserve">sur </w:t>
      </w:r>
      <w:r w:rsidRPr="001F745E">
        <w:rPr>
          <w:rFonts w:cs="Times New Roman"/>
          <w:color w:val="000000"/>
          <w:lang w:val="fr-CA"/>
        </w:rPr>
        <w:t>leur page Web.</w:t>
      </w:r>
      <w:r w:rsidRPr="00B669C3">
        <w:rPr>
          <w:lang w:val="fr-CA"/>
        </w:rPr>
        <w:t xml:space="preserve"> </w:t>
      </w:r>
      <w:r w:rsidRPr="00B669C3">
        <w:rPr>
          <w:rFonts w:cs="Times New Roman"/>
          <w:color w:val="000000"/>
          <w:lang w:val="fr-CA"/>
        </w:rPr>
        <w:t xml:space="preserve">On devrait pouvoir agrandir et réduire les descriptions sous </w:t>
      </w:r>
      <w:r>
        <w:rPr>
          <w:rFonts w:cs="Times New Roman"/>
          <w:color w:val="000000"/>
          <w:lang w:val="fr-CA"/>
        </w:rPr>
        <w:t xml:space="preserve">chaque initiative </w:t>
      </w:r>
      <w:r w:rsidRPr="00DB4438">
        <w:rPr>
          <w:rFonts w:cs="Times New Roman"/>
          <w:color w:val="000000"/>
          <w:lang w:val="fr-CA"/>
        </w:rPr>
        <w:t>réglementaire à l’échelle gouvernementale</w:t>
      </w:r>
      <w:r w:rsidRPr="00F154C4">
        <w:rPr>
          <w:rFonts w:cs="Times New Roman"/>
          <w:color w:val="000000"/>
          <w:lang w:val="fr-CA"/>
        </w:rPr>
        <w:t>.</w:t>
      </w:r>
    </w:p>
    <w:p w14:paraId="4AB79F0F" w14:textId="2A982BA6" w:rsidR="004E4F2E" w:rsidRPr="00175D86" w:rsidRDefault="004E4F2E" w:rsidP="004E4F2E">
      <w:pPr>
        <w:spacing w:after="200" w:line="288" w:lineRule="auto"/>
        <w:rPr>
          <w:b/>
          <w:sz w:val="24"/>
          <w:szCs w:val="24"/>
          <w:lang w:val="fr-CA"/>
        </w:rPr>
      </w:pPr>
      <w:r>
        <w:rPr>
          <w:b/>
          <w:sz w:val="24"/>
          <w:szCs w:val="24"/>
          <w:lang w:val="fr-CA"/>
        </w:rPr>
        <w:t xml:space="preserve">Modèle de page Web </w:t>
      </w:r>
      <w:r w:rsidR="009642EF">
        <w:rPr>
          <w:b/>
          <w:sz w:val="24"/>
          <w:szCs w:val="24"/>
          <w:lang w:val="fr-CA"/>
        </w:rPr>
        <w:t>consacrée aux</w:t>
      </w:r>
      <w:r>
        <w:rPr>
          <w:b/>
          <w:sz w:val="24"/>
          <w:szCs w:val="24"/>
          <w:lang w:val="fr-CA"/>
        </w:rPr>
        <w:t xml:space="preserve"> lois et </w:t>
      </w:r>
      <w:r w:rsidR="009642EF">
        <w:rPr>
          <w:b/>
          <w:sz w:val="24"/>
          <w:szCs w:val="24"/>
          <w:lang w:val="fr-CA"/>
        </w:rPr>
        <w:t xml:space="preserve">aux </w:t>
      </w:r>
      <w:r>
        <w:rPr>
          <w:b/>
          <w:sz w:val="24"/>
          <w:szCs w:val="24"/>
          <w:lang w:val="fr-CA"/>
        </w:rPr>
        <w:t>règlements</w:t>
      </w:r>
    </w:p>
    <w:tbl>
      <w:tblPr>
        <w:tblStyle w:val="TableGrid"/>
        <w:tblpPr w:leftFromText="180" w:rightFromText="180" w:vertAnchor="text" w:horzAnchor="margin" w:tblpY="420"/>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4E4F2E" w:rsidRPr="00BE72DF" w14:paraId="09B62A9A" w14:textId="77777777" w:rsidTr="00B45373">
        <w:trPr>
          <w:trHeight w:val="260"/>
        </w:trPr>
        <w:tc>
          <w:tcPr>
            <w:tcW w:w="9350" w:type="dxa"/>
          </w:tcPr>
          <w:p w14:paraId="015DE210" w14:textId="77777777" w:rsidR="004E4F2E" w:rsidRPr="00201A71" w:rsidRDefault="004E4F2E" w:rsidP="00B45373">
            <w:pPr>
              <w:spacing w:after="200" w:line="288" w:lineRule="auto"/>
              <w:jc w:val="center"/>
              <w:rPr>
                <w:b/>
                <w:lang w:val="fr-CA"/>
              </w:rPr>
            </w:pPr>
            <w:r w:rsidRPr="001F745E">
              <w:rPr>
                <w:b/>
                <w:lang w:val="fr-CA"/>
              </w:rPr>
              <w:t>[</w:t>
            </w:r>
            <w:hyperlink r:id="rId38" w:history="1">
              <w:r w:rsidRPr="001F745E">
                <w:rPr>
                  <w:rStyle w:val="Hyperlink"/>
                  <w:b/>
                  <w:lang w:val="fr-CA"/>
                </w:rPr>
                <w:t>En-tête de Canada.ca</w:t>
              </w:r>
            </w:hyperlink>
            <w:r w:rsidRPr="001F745E">
              <w:rPr>
                <w:b/>
                <w:lang w:val="fr-CA"/>
              </w:rPr>
              <w:t>]</w:t>
            </w:r>
          </w:p>
        </w:tc>
      </w:tr>
      <w:tr w:rsidR="004E4F2E" w:rsidRPr="00BE72DF" w14:paraId="03F6BA23" w14:textId="77777777" w:rsidTr="00B45373">
        <w:tc>
          <w:tcPr>
            <w:tcW w:w="9350" w:type="dxa"/>
          </w:tcPr>
          <w:p w14:paraId="2C8CFE8F" w14:textId="77777777" w:rsidR="004E4F2E" w:rsidRPr="001F745E" w:rsidRDefault="004E4F2E" w:rsidP="00B45373">
            <w:pPr>
              <w:spacing w:after="200" w:line="288" w:lineRule="auto"/>
              <w:rPr>
                <w:b/>
                <w:lang w:val="fr-CA"/>
              </w:rPr>
            </w:pPr>
            <w:r w:rsidRPr="001F745E">
              <w:rPr>
                <w:rFonts w:cs="Times New Roman"/>
                <w:b/>
                <w:bCs/>
                <w:color w:val="000000"/>
                <w:lang w:val="fr-CA"/>
              </w:rPr>
              <w:t>Lois et règlements</w:t>
            </w:r>
          </w:p>
          <w:p w14:paraId="380E8429" w14:textId="7D004F3B" w:rsidR="004E4F2E" w:rsidRPr="00BE3967" w:rsidRDefault="004E4F2E" w:rsidP="00B45373">
            <w:pPr>
              <w:spacing w:after="200" w:line="288" w:lineRule="auto"/>
              <w:rPr>
                <w:b/>
                <w:lang w:val="fr-CA"/>
              </w:rPr>
            </w:pPr>
            <w:r w:rsidRPr="00BE3967">
              <w:rPr>
                <w:rFonts w:cs="Times New Roman"/>
                <w:b/>
                <w:color w:val="000000"/>
                <w:lang w:val="fr-CA"/>
              </w:rPr>
              <w:t>[</w:t>
            </w:r>
            <w:r w:rsidR="007757D4">
              <w:rPr>
                <w:rFonts w:cs="Times New Roman"/>
                <w:b/>
                <w:color w:val="000000"/>
                <w:lang w:val="fr-CA"/>
              </w:rPr>
              <w:t>C</w:t>
            </w:r>
            <w:r w:rsidRPr="00BE3967">
              <w:rPr>
                <w:rFonts w:cs="Times New Roman"/>
                <w:b/>
                <w:color w:val="000000"/>
                <w:lang w:val="fr-CA"/>
              </w:rPr>
              <w:t>ontenu introductif propre à un ministère</w:t>
            </w:r>
            <w:r w:rsidRPr="002A1A77">
              <w:rPr>
                <w:rFonts w:cs="Times New Roman"/>
                <w:b/>
                <w:color w:val="000000"/>
                <w:lang w:val="fr-CA"/>
              </w:rPr>
              <w:t>]</w:t>
            </w:r>
          </w:p>
          <w:p w14:paraId="1FF0F0AD" w14:textId="77777777" w:rsidR="004E4F2E" w:rsidRPr="00BE3967" w:rsidRDefault="004E4F2E" w:rsidP="00B45373">
            <w:pPr>
              <w:spacing w:after="200" w:line="288" w:lineRule="auto"/>
              <w:rPr>
                <w:b/>
                <w:lang w:val="fr-CA"/>
              </w:rPr>
            </w:pPr>
          </w:p>
          <w:p w14:paraId="794DDB7C" w14:textId="77777777" w:rsidR="004E4F2E" w:rsidRPr="001F745E" w:rsidRDefault="004E4F2E" w:rsidP="00B45373">
            <w:pPr>
              <w:spacing w:after="200" w:line="288" w:lineRule="auto"/>
              <w:rPr>
                <w:b/>
                <w:lang w:val="fr-CA"/>
              </w:rPr>
            </w:pPr>
            <w:r w:rsidRPr="001F745E">
              <w:rPr>
                <w:rFonts w:cs="Times New Roman"/>
                <w:b/>
                <w:bCs/>
                <w:color w:val="000000"/>
                <w:lang w:val="fr-CA"/>
              </w:rPr>
              <w:t>Que faisons-nous?</w:t>
            </w:r>
          </w:p>
          <w:p w14:paraId="42A306D3" w14:textId="13359A2A" w:rsidR="004E4F2E" w:rsidRPr="00BE3967" w:rsidRDefault="004E4F2E" w:rsidP="00B45373">
            <w:pPr>
              <w:spacing w:after="200" w:line="288" w:lineRule="auto"/>
              <w:rPr>
                <w:lang w:val="fr-CA"/>
              </w:rPr>
            </w:pPr>
            <w:r w:rsidRPr="00BE3967">
              <w:rPr>
                <w:rFonts w:cs="Times New Roman"/>
                <w:color w:val="000000"/>
                <w:lang w:val="fr-CA"/>
              </w:rPr>
              <w:t xml:space="preserve">En tant que </w:t>
            </w:r>
            <w:r w:rsidRPr="006A5DB1">
              <w:rPr>
                <w:rFonts w:cs="Times New Roman"/>
                <w:b/>
                <w:color w:val="000000"/>
                <w:lang w:val="fr-CA"/>
              </w:rPr>
              <w:t>[ministère]</w:t>
            </w:r>
            <w:r w:rsidRPr="00BE3967">
              <w:rPr>
                <w:rFonts w:cs="Times New Roman"/>
                <w:color w:val="000000"/>
                <w:lang w:val="fr-CA"/>
              </w:rPr>
              <w:t xml:space="preserve">, </w:t>
            </w:r>
            <w:r w:rsidR="009642EF">
              <w:rPr>
                <w:rFonts w:cs="Times New Roman"/>
                <w:color w:val="000000"/>
                <w:lang w:val="fr-CA"/>
              </w:rPr>
              <w:t xml:space="preserve">le </w:t>
            </w:r>
            <w:r w:rsidRPr="00622E4D">
              <w:rPr>
                <w:rFonts w:cs="Times New Roman"/>
                <w:b/>
                <w:color w:val="000000"/>
                <w:lang w:val="fr-CA"/>
              </w:rPr>
              <w:t>[nom du ministère]</w:t>
            </w:r>
            <w:r w:rsidRPr="00BE3967">
              <w:rPr>
                <w:rFonts w:cs="Times New Roman"/>
                <w:color w:val="000000"/>
                <w:lang w:val="fr-CA"/>
              </w:rPr>
              <w:t xml:space="preserve"> est responsable de l’application des lois et des règlements </w:t>
            </w:r>
            <w:r>
              <w:rPr>
                <w:rFonts w:cs="Times New Roman"/>
                <w:color w:val="000000"/>
                <w:lang w:val="fr-CA"/>
              </w:rPr>
              <w:t>ainsi que</w:t>
            </w:r>
            <w:r w:rsidRPr="00BE3967">
              <w:rPr>
                <w:rFonts w:cs="Times New Roman"/>
                <w:color w:val="000000"/>
                <w:lang w:val="fr-CA"/>
              </w:rPr>
              <w:t xml:space="preserve"> de la mise en </w:t>
            </w:r>
            <w:r>
              <w:rPr>
                <w:rFonts w:cs="Times New Roman"/>
                <w:color w:val="000000"/>
                <w:lang w:val="fr-CA"/>
              </w:rPr>
              <w:t>œ</w:t>
            </w:r>
            <w:r w:rsidRPr="00BE3967">
              <w:rPr>
                <w:rFonts w:cs="Times New Roman"/>
                <w:color w:val="000000"/>
                <w:lang w:val="fr-CA"/>
              </w:rPr>
              <w:t xml:space="preserve">uvre d’initiatives </w:t>
            </w:r>
            <w:r>
              <w:rPr>
                <w:rFonts w:cs="Times New Roman"/>
                <w:color w:val="000000"/>
                <w:lang w:val="fr-CA"/>
              </w:rPr>
              <w:t xml:space="preserve">réglementaires </w:t>
            </w:r>
            <w:r w:rsidRPr="00920BCF">
              <w:rPr>
                <w:rFonts w:cs="Times New Roman"/>
                <w:color w:val="000000"/>
                <w:lang w:val="fr-CA"/>
              </w:rPr>
              <w:t>à l’échelle gouvernementale</w:t>
            </w:r>
            <w:r>
              <w:rPr>
                <w:rFonts w:cs="Times New Roman"/>
                <w:color w:val="000000"/>
                <w:lang w:val="fr-CA"/>
              </w:rPr>
              <w:t> :</w:t>
            </w:r>
          </w:p>
          <w:p w14:paraId="0349B34F" w14:textId="361E3410" w:rsidR="004E4F2E" w:rsidRPr="00BE3967" w:rsidRDefault="004E4F2E" w:rsidP="00B45373">
            <w:pPr>
              <w:spacing w:after="200" w:line="288" w:lineRule="auto"/>
              <w:rPr>
                <w:lang w:val="fr-CA"/>
              </w:rPr>
            </w:pPr>
          </w:p>
          <w:p w14:paraId="3D708B55" w14:textId="77777777" w:rsidR="004E4F2E" w:rsidRPr="001F745E" w:rsidRDefault="004E4F2E" w:rsidP="00B45373">
            <w:pPr>
              <w:spacing w:after="200" w:line="288" w:lineRule="auto"/>
              <w:rPr>
                <w:lang w:val="fr-CA"/>
              </w:rPr>
            </w:pPr>
            <w:r w:rsidRPr="001F745E">
              <w:rPr>
                <w:rFonts w:cs="Times New Roman"/>
                <w:color w:val="000000"/>
                <w:lang w:val="fr-CA"/>
              </w:rPr>
              <w:t>[Agrandir tout] [Réduire tout]</w:t>
            </w:r>
          </w:p>
          <w:p w14:paraId="219E071D" w14:textId="77777777" w:rsidR="004E4F2E" w:rsidRPr="001F745E" w:rsidRDefault="004E4F2E" w:rsidP="00B45373">
            <w:pPr>
              <w:numPr>
                <w:ilvl w:val="0"/>
                <w:numId w:val="44"/>
              </w:numPr>
              <w:spacing w:after="200" w:line="288" w:lineRule="auto"/>
              <w:rPr>
                <w:b/>
                <w:lang w:val="fr-CA"/>
              </w:rPr>
            </w:pPr>
            <w:r w:rsidRPr="001F745E">
              <w:rPr>
                <w:rFonts w:cs="Times New Roman"/>
                <w:b/>
                <w:color w:val="000000"/>
                <w:lang w:val="fr-CA"/>
              </w:rPr>
              <w:t>Lois et règlements</w:t>
            </w:r>
            <w:r w:rsidRPr="001F745E">
              <w:rPr>
                <w:b/>
                <w:lang w:val="fr-CA"/>
              </w:rPr>
              <w:t xml:space="preserve"> </w:t>
            </w:r>
          </w:p>
          <w:p w14:paraId="468395BD" w14:textId="77777777" w:rsidR="004E4F2E" w:rsidRPr="00BE3967" w:rsidRDefault="004E4F2E" w:rsidP="00B45373">
            <w:pPr>
              <w:spacing w:after="200" w:line="288" w:lineRule="auto"/>
              <w:rPr>
                <w:b/>
                <w:lang w:val="fr-CA"/>
              </w:rPr>
            </w:pPr>
          </w:p>
          <w:p w14:paraId="411441F6" w14:textId="77777777" w:rsidR="004E4F2E" w:rsidRDefault="004E4F2E" w:rsidP="00B45373">
            <w:pPr>
              <w:spacing w:after="200" w:line="288" w:lineRule="auto"/>
              <w:rPr>
                <w:rFonts w:cs="Times New Roman"/>
                <w:color w:val="000000"/>
                <w:lang w:val="fr-CA"/>
              </w:rPr>
            </w:pPr>
            <w:r w:rsidRPr="00BE3967">
              <w:rPr>
                <w:rFonts w:cs="Times New Roman"/>
                <w:color w:val="000000"/>
                <w:lang w:val="fr-CA"/>
              </w:rPr>
              <w:t xml:space="preserve">Le </w:t>
            </w:r>
            <w:r w:rsidRPr="006A5DB1">
              <w:rPr>
                <w:rFonts w:cs="Times New Roman"/>
                <w:b/>
                <w:color w:val="000000"/>
                <w:lang w:val="fr-CA"/>
              </w:rPr>
              <w:t>[ministère]</w:t>
            </w:r>
            <w:r w:rsidRPr="00BE3967">
              <w:rPr>
                <w:rFonts w:cs="Times New Roman"/>
                <w:color w:val="000000"/>
                <w:lang w:val="fr-CA"/>
              </w:rPr>
              <w:t xml:space="preserve"> est responsable de l’application de </w:t>
            </w:r>
            <w:r w:rsidRPr="00334CA7">
              <w:rPr>
                <w:rFonts w:cs="Times New Roman"/>
                <w:color w:val="000000"/>
                <w:lang w:val="fr-CA"/>
              </w:rPr>
              <w:t>certaines lois et de certains règlements</w:t>
            </w:r>
            <w:r w:rsidRPr="00BE3967">
              <w:rPr>
                <w:rFonts w:cs="Times New Roman"/>
                <w:color w:val="000000"/>
                <w:lang w:val="fr-CA"/>
              </w:rPr>
              <w:t xml:space="preserve"> fédéraux</w:t>
            </w:r>
            <w:r>
              <w:rPr>
                <w:rFonts w:cs="Times New Roman"/>
                <w:color w:val="000000"/>
                <w:lang w:val="fr-CA"/>
              </w:rPr>
              <w:t>.</w:t>
            </w:r>
            <w:r w:rsidRPr="00BE3967">
              <w:rPr>
                <w:rFonts w:cs="Times New Roman"/>
                <w:color w:val="000000"/>
                <w:lang w:val="fr-CA"/>
              </w:rPr>
              <w:t xml:space="preserve"> </w:t>
            </w:r>
          </w:p>
          <w:p w14:paraId="41334D17" w14:textId="77777777" w:rsidR="004E4F2E" w:rsidRPr="00BE3967" w:rsidRDefault="004E4F2E" w:rsidP="00B45373">
            <w:pPr>
              <w:spacing w:after="200" w:line="288" w:lineRule="auto"/>
              <w:rPr>
                <w:lang w:val="fr-CA"/>
              </w:rPr>
            </w:pPr>
          </w:p>
          <w:p w14:paraId="68213336" w14:textId="47514122" w:rsidR="004E4F2E" w:rsidRDefault="00C81D56" w:rsidP="00B45373">
            <w:pPr>
              <w:spacing w:after="200" w:line="288" w:lineRule="auto"/>
              <w:rPr>
                <w:rFonts w:cs="Times New Roman"/>
                <w:color w:val="000000"/>
                <w:lang w:val="fr-CA"/>
              </w:rPr>
            </w:pPr>
            <w:r>
              <w:rPr>
                <w:rFonts w:cs="Times New Roman"/>
                <w:color w:val="000000"/>
                <w:lang w:val="fr-CA"/>
              </w:rPr>
              <w:t>Consultez</w:t>
            </w:r>
            <w:r w:rsidRPr="00334CA7">
              <w:rPr>
                <w:rFonts w:cs="Times New Roman"/>
                <w:color w:val="000000"/>
                <w:lang w:val="fr-CA"/>
              </w:rPr>
              <w:t xml:space="preserve"> </w:t>
            </w:r>
            <w:r w:rsidR="004E4F2E" w:rsidRPr="00334CA7">
              <w:rPr>
                <w:lang w:val="fr-CA"/>
              </w:rPr>
              <w:t>c</w:t>
            </w:r>
            <w:r w:rsidR="004E4F2E" w:rsidRPr="00334CA7">
              <w:rPr>
                <w:rFonts w:cs="Times New Roman"/>
                <w:color w:val="000000"/>
                <w:lang w:val="fr-CA"/>
              </w:rPr>
              <w:t>es lois et règlements fédéraux à l</w:t>
            </w:r>
            <w:r w:rsidR="00B0150A">
              <w:rPr>
                <w:rFonts w:cs="Times New Roman"/>
                <w:color w:val="000000"/>
                <w:lang w:val="fr-CA"/>
              </w:rPr>
              <w:t>’</w:t>
            </w:r>
            <w:r w:rsidR="004E4F2E" w:rsidRPr="00334CA7">
              <w:rPr>
                <w:rFonts w:cs="Times New Roman"/>
                <w:color w:val="000000"/>
                <w:lang w:val="fr-CA"/>
              </w:rPr>
              <w:t xml:space="preserve">adresse suivante : </w:t>
            </w:r>
            <w:r w:rsidR="004E4F2E" w:rsidRPr="00334CA7">
              <w:rPr>
                <w:rFonts w:cs="Times New Roman"/>
                <w:b/>
                <w:color w:val="000000"/>
                <w:lang w:val="fr-CA"/>
              </w:rPr>
              <w:t>[</w:t>
            </w:r>
            <w:r w:rsidR="004E4F2E">
              <w:rPr>
                <w:rFonts w:cs="Times New Roman"/>
                <w:b/>
                <w:color w:val="000000"/>
                <w:lang w:val="fr-CA"/>
              </w:rPr>
              <w:t>hyperlien</w:t>
            </w:r>
            <w:r w:rsidR="004E4F2E" w:rsidRPr="00334CA7">
              <w:rPr>
                <w:b/>
                <w:lang w:val="fr-CA"/>
              </w:rPr>
              <w:t xml:space="preserve"> menant </w:t>
            </w:r>
            <w:r w:rsidR="004E4F2E" w:rsidRPr="00334CA7">
              <w:rPr>
                <w:rFonts w:cs="Times New Roman"/>
                <w:b/>
                <w:color w:val="000000"/>
                <w:lang w:val="fr-CA"/>
              </w:rPr>
              <w:t xml:space="preserve">à </w:t>
            </w:r>
            <w:r w:rsidR="004E4F2E" w:rsidRPr="00334CA7">
              <w:rPr>
                <w:rFonts w:cs="Times New Roman"/>
                <w:b/>
                <w:color w:val="000000"/>
                <w:u w:val="single"/>
                <w:lang w:val="fr-CA"/>
              </w:rPr>
              <w:t>une liste de lois et de règlements</w:t>
            </w:r>
            <w:r w:rsidR="004E4F2E">
              <w:rPr>
                <w:rFonts w:cs="Times New Roman"/>
                <w:b/>
                <w:color w:val="000000"/>
                <w:u w:val="single"/>
                <w:lang w:val="fr-CA"/>
              </w:rPr>
              <w:t>,</w:t>
            </w:r>
            <w:r w:rsidR="004E4F2E" w:rsidRPr="00334CA7">
              <w:rPr>
                <w:rFonts w:cs="Times New Roman"/>
                <w:b/>
                <w:color w:val="000000"/>
                <w:lang w:val="fr-CA"/>
              </w:rPr>
              <w:t xml:space="preserve"> ou énumére</w:t>
            </w:r>
            <w:r w:rsidR="003B4103">
              <w:rPr>
                <w:rFonts w:cs="Times New Roman"/>
                <w:b/>
                <w:color w:val="000000"/>
                <w:lang w:val="fr-CA"/>
              </w:rPr>
              <w:t>r</w:t>
            </w:r>
            <w:r w:rsidR="004E4F2E" w:rsidRPr="00334CA7">
              <w:rPr>
                <w:rFonts w:cs="Times New Roman"/>
                <w:b/>
                <w:color w:val="000000"/>
                <w:lang w:val="fr-CA"/>
              </w:rPr>
              <w:t xml:space="preserve"> les lois et </w:t>
            </w:r>
            <w:r w:rsidR="004E4F2E">
              <w:rPr>
                <w:rFonts w:cs="Times New Roman"/>
                <w:b/>
                <w:color w:val="000000"/>
                <w:lang w:val="fr-CA"/>
              </w:rPr>
              <w:t xml:space="preserve">les </w:t>
            </w:r>
            <w:r w:rsidR="004E4F2E" w:rsidRPr="00334CA7">
              <w:rPr>
                <w:rFonts w:cs="Times New Roman"/>
                <w:b/>
                <w:color w:val="000000"/>
                <w:lang w:val="fr-CA"/>
              </w:rPr>
              <w:t>règlements</w:t>
            </w:r>
            <w:r w:rsidR="009642EF">
              <w:rPr>
                <w:rFonts w:cs="Times New Roman"/>
                <w:b/>
                <w:color w:val="000000"/>
                <w:lang w:val="fr-CA"/>
              </w:rPr>
              <w:t xml:space="preserve"> et insére</w:t>
            </w:r>
            <w:r w:rsidR="003B4103">
              <w:rPr>
                <w:rFonts w:cs="Times New Roman"/>
                <w:b/>
                <w:color w:val="000000"/>
                <w:lang w:val="fr-CA"/>
              </w:rPr>
              <w:t>r</w:t>
            </w:r>
            <w:r w:rsidR="009642EF">
              <w:rPr>
                <w:rFonts w:cs="Times New Roman"/>
                <w:b/>
                <w:color w:val="000000"/>
                <w:lang w:val="fr-CA"/>
              </w:rPr>
              <w:t>, pour</w:t>
            </w:r>
            <w:r w:rsidR="009642EF" w:rsidRPr="00334CA7">
              <w:rPr>
                <w:b/>
                <w:lang w:val="fr-CA"/>
              </w:rPr>
              <w:t xml:space="preserve"> </w:t>
            </w:r>
            <w:r w:rsidR="009642EF" w:rsidRPr="00334CA7">
              <w:rPr>
                <w:rFonts w:cs="Times New Roman"/>
                <w:b/>
                <w:color w:val="000000"/>
                <w:lang w:val="fr-CA"/>
              </w:rPr>
              <w:t>chaque loi ou règlement</w:t>
            </w:r>
            <w:r w:rsidR="009642EF">
              <w:rPr>
                <w:rFonts w:cs="Times New Roman"/>
                <w:b/>
                <w:color w:val="000000"/>
                <w:lang w:val="fr-CA"/>
              </w:rPr>
              <w:t xml:space="preserve">, un hyperlien </w:t>
            </w:r>
            <w:r>
              <w:rPr>
                <w:rFonts w:cs="Times New Roman"/>
                <w:b/>
                <w:color w:val="000000"/>
                <w:lang w:val="fr-CA"/>
              </w:rPr>
              <w:t>ces derniers</w:t>
            </w:r>
            <w:r w:rsidR="004E4F2E" w:rsidRPr="00334CA7">
              <w:rPr>
                <w:rFonts w:cs="Times New Roman"/>
                <w:b/>
                <w:color w:val="000000"/>
                <w:lang w:val="fr-CA"/>
              </w:rPr>
              <w:t xml:space="preserve"> </w:t>
            </w:r>
            <w:r w:rsidR="004E4F2E">
              <w:rPr>
                <w:rFonts w:cs="Times New Roman"/>
                <w:b/>
                <w:color w:val="000000"/>
                <w:lang w:val="fr-CA"/>
              </w:rPr>
              <w:t>sur le</w:t>
            </w:r>
            <w:r w:rsidR="004E4F2E" w:rsidRPr="00334CA7">
              <w:rPr>
                <w:rFonts w:cs="Times New Roman"/>
                <w:b/>
                <w:color w:val="000000"/>
                <w:lang w:val="fr-CA"/>
              </w:rPr>
              <w:t xml:space="preserve"> site Web de Justice Canada]</w:t>
            </w:r>
            <w:r w:rsidR="004E4F2E" w:rsidRPr="00B149F0">
              <w:rPr>
                <w:rFonts w:cs="Times New Roman"/>
                <w:color w:val="000000"/>
                <w:lang w:val="fr-CA"/>
              </w:rPr>
              <w:t>.</w:t>
            </w:r>
          </w:p>
          <w:p w14:paraId="5CB67FDF" w14:textId="77777777" w:rsidR="004E4F2E" w:rsidRPr="00BE3967" w:rsidRDefault="004E4F2E" w:rsidP="00B45373">
            <w:pPr>
              <w:spacing w:after="200" w:line="288" w:lineRule="auto"/>
              <w:rPr>
                <w:lang w:val="fr-CA"/>
              </w:rPr>
            </w:pPr>
          </w:p>
          <w:p w14:paraId="6054855F" w14:textId="12D14926" w:rsidR="004E4F2E" w:rsidRPr="001F745E" w:rsidRDefault="004E4F2E" w:rsidP="00C256CB">
            <w:pPr>
              <w:numPr>
                <w:ilvl w:val="0"/>
                <w:numId w:val="44"/>
              </w:numPr>
              <w:spacing w:after="200" w:line="288" w:lineRule="auto"/>
              <w:rPr>
                <w:b/>
                <w:lang w:val="fr-CA"/>
              </w:rPr>
            </w:pPr>
            <w:r w:rsidRPr="001F745E">
              <w:rPr>
                <w:rFonts w:cs="Times New Roman"/>
                <w:b/>
                <w:color w:val="000000"/>
                <w:lang w:val="fr-CA"/>
              </w:rPr>
              <w:t xml:space="preserve">Modifications </w:t>
            </w:r>
            <w:r w:rsidRPr="002A1A77">
              <w:rPr>
                <w:rFonts w:cs="Times New Roman"/>
                <w:b/>
                <w:color w:val="000000"/>
                <w:lang w:val="fr-CA"/>
              </w:rPr>
              <w:t>prévues</w:t>
            </w:r>
            <w:r w:rsidRPr="001F745E">
              <w:rPr>
                <w:rFonts w:cs="Times New Roman"/>
                <w:b/>
                <w:color w:val="000000"/>
                <w:lang w:val="fr-CA"/>
              </w:rPr>
              <w:t xml:space="preserve"> ou anticipées au</w:t>
            </w:r>
            <w:r w:rsidR="007757D4">
              <w:rPr>
                <w:rFonts w:cs="Times New Roman"/>
                <w:b/>
                <w:color w:val="000000"/>
                <w:lang w:val="fr-CA"/>
              </w:rPr>
              <w:t>x</w:t>
            </w:r>
            <w:r w:rsidRPr="001F745E">
              <w:rPr>
                <w:rFonts w:cs="Times New Roman"/>
                <w:b/>
                <w:color w:val="000000"/>
                <w:lang w:val="fr-CA"/>
              </w:rPr>
              <w:t xml:space="preserve"> règlement</w:t>
            </w:r>
            <w:r w:rsidR="007757D4">
              <w:rPr>
                <w:rFonts w:cs="Times New Roman"/>
                <w:b/>
                <w:color w:val="000000"/>
                <w:lang w:val="fr-CA"/>
              </w:rPr>
              <w:t>s</w:t>
            </w:r>
            <w:r w:rsidRPr="001F745E">
              <w:rPr>
                <w:rFonts w:cs="Times New Roman"/>
                <w:b/>
                <w:color w:val="000000"/>
                <w:lang w:val="fr-CA"/>
              </w:rPr>
              <w:t xml:space="preserve"> (plan prospectif de la réglementation</w:t>
            </w:r>
            <w:r>
              <w:rPr>
                <w:rFonts w:cs="Times New Roman"/>
                <w:b/>
                <w:color w:val="000000"/>
                <w:lang w:val="fr-CA"/>
              </w:rPr>
              <w:t>, plan d’</w:t>
            </w:r>
            <w:r w:rsidR="00D20A99">
              <w:rPr>
                <w:rFonts w:cs="Times New Roman"/>
                <w:b/>
                <w:color w:val="000000"/>
                <w:lang w:val="fr-CA"/>
              </w:rPr>
              <w:t xml:space="preserve">examen </w:t>
            </w:r>
            <w:r w:rsidR="00C256CB" w:rsidRPr="00C256CB">
              <w:rPr>
                <w:rFonts w:cs="Times New Roman"/>
                <w:b/>
                <w:color w:val="000000"/>
                <w:lang w:val="fr-CA"/>
              </w:rPr>
              <w:t xml:space="preserve">de l’inventaire </w:t>
            </w:r>
            <w:r w:rsidR="00D20A99">
              <w:rPr>
                <w:rFonts w:cs="Times New Roman"/>
                <w:b/>
                <w:color w:val="000000"/>
                <w:lang w:val="fr-CA"/>
              </w:rPr>
              <w:t>des règlements</w:t>
            </w:r>
            <w:r>
              <w:rPr>
                <w:rFonts w:cs="Times New Roman"/>
                <w:b/>
                <w:color w:val="000000"/>
                <w:lang w:val="fr-CA"/>
              </w:rPr>
              <w:t xml:space="preserve">, </w:t>
            </w:r>
            <w:r w:rsidR="00456EE1">
              <w:rPr>
                <w:rFonts w:cs="Times New Roman"/>
                <w:b/>
                <w:color w:val="000000"/>
                <w:lang w:val="fr-CA"/>
              </w:rPr>
              <w:t xml:space="preserve">feuille de route sectorielle </w:t>
            </w:r>
            <w:r w:rsidR="009642EF">
              <w:rPr>
                <w:rFonts w:cs="Times New Roman"/>
                <w:b/>
                <w:color w:val="000000"/>
                <w:lang w:val="fr-CA"/>
              </w:rPr>
              <w:t>pour</w:t>
            </w:r>
            <w:r w:rsidR="00456EE1">
              <w:rPr>
                <w:rFonts w:cs="Times New Roman"/>
                <w:b/>
                <w:color w:val="000000"/>
                <w:lang w:val="fr-CA"/>
              </w:rPr>
              <w:t xml:space="preserve"> l’</w:t>
            </w:r>
            <w:r w:rsidR="00B82801">
              <w:rPr>
                <w:rFonts w:cs="Times New Roman"/>
                <w:b/>
                <w:color w:val="000000"/>
                <w:lang w:val="fr-CA"/>
              </w:rPr>
              <w:t>examen ciblé de la réglementation</w:t>
            </w:r>
            <w:r w:rsidRPr="001F745E">
              <w:rPr>
                <w:rFonts w:cs="Times New Roman"/>
                <w:b/>
                <w:color w:val="000000"/>
                <w:lang w:val="fr-CA"/>
              </w:rPr>
              <w:t>)</w:t>
            </w:r>
            <w:r w:rsidRPr="001F745E">
              <w:rPr>
                <w:b/>
                <w:lang w:val="fr-CA"/>
              </w:rPr>
              <w:t xml:space="preserve"> </w:t>
            </w:r>
          </w:p>
          <w:p w14:paraId="258D74EA" w14:textId="77777777" w:rsidR="004E4F2E" w:rsidRPr="00BE3967" w:rsidRDefault="004E4F2E" w:rsidP="00B45373">
            <w:pPr>
              <w:spacing w:after="200" w:line="288" w:lineRule="auto"/>
              <w:ind w:left="720"/>
              <w:rPr>
                <w:b/>
                <w:bCs/>
                <w:lang w:val="fr-CA"/>
              </w:rPr>
            </w:pPr>
          </w:p>
          <w:p w14:paraId="3ECB01F6" w14:textId="4BFCC8D1" w:rsidR="004E4F2E" w:rsidRDefault="004E4F2E" w:rsidP="00B45373">
            <w:pPr>
              <w:spacing w:after="200" w:line="288" w:lineRule="auto"/>
              <w:rPr>
                <w:rFonts w:cs="Times New Roman"/>
                <w:color w:val="000000"/>
                <w:lang w:val="fr-CA"/>
              </w:rPr>
            </w:pPr>
            <w:r w:rsidRPr="001F745E">
              <w:rPr>
                <w:rFonts w:cs="Times New Roman"/>
                <w:color w:val="000000"/>
                <w:lang w:val="fr-CA"/>
              </w:rPr>
              <w:t>Le</w:t>
            </w:r>
            <w:r w:rsidRPr="001F745E">
              <w:rPr>
                <w:rFonts w:cs="Times New Roman"/>
                <w:b/>
                <w:color w:val="000000"/>
                <w:lang w:val="fr-CA"/>
              </w:rPr>
              <w:t xml:space="preserve"> [nom du ministère] </w:t>
            </w:r>
            <w:r w:rsidRPr="001F745E">
              <w:rPr>
                <w:rFonts w:cs="Times New Roman"/>
                <w:color w:val="000000"/>
                <w:lang w:val="fr-CA"/>
              </w:rPr>
              <w:t>publie une liste publique qui contient des descriptions des modifications réglementaires prévues ou anticipées qu</w:t>
            </w:r>
            <w:r>
              <w:rPr>
                <w:rFonts w:cs="Times New Roman"/>
                <w:color w:val="000000"/>
                <w:lang w:val="fr-CA"/>
              </w:rPr>
              <w:t>e le</w:t>
            </w:r>
            <w:r w:rsidRPr="001F745E">
              <w:rPr>
                <w:rFonts w:cs="Times New Roman"/>
                <w:color w:val="000000"/>
                <w:lang w:val="fr-CA"/>
              </w:rPr>
              <w:t xml:space="preserve"> </w:t>
            </w:r>
            <w:r w:rsidRPr="006A5DB1">
              <w:rPr>
                <w:rFonts w:cs="Times New Roman"/>
                <w:b/>
                <w:color w:val="000000"/>
                <w:lang w:val="fr-CA"/>
              </w:rPr>
              <w:t xml:space="preserve">[ministère] </w:t>
            </w:r>
            <w:r w:rsidR="001D2FF3">
              <w:rPr>
                <w:rFonts w:cs="Times New Roman"/>
                <w:color w:val="000000"/>
                <w:lang w:val="fr-CA"/>
              </w:rPr>
              <w:t>a l’intention</w:t>
            </w:r>
            <w:r w:rsidR="001D2FF3" w:rsidRPr="001F745E">
              <w:rPr>
                <w:rFonts w:cs="Times New Roman"/>
                <w:color w:val="000000"/>
                <w:lang w:val="fr-CA"/>
              </w:rPr>
              <w:t xml:space="preserve"> </w:t>
            </w:r>
            <w:r w:rsidR="007757D4">
              <w:rPr>
                <w:rFonts w:cs="Times New Roman"/>
                <w:color w:val="000000"/>
                <w:lang w:val="fr-CA"/>
              </w:rPr>
              <w:t>de présenter</w:t>
            </w:r>
            <w:r w:rsidRPr="001F745E">
              <w:rPr>
                <w:rFonts w:cs="Times New Roman"/>
                <w:color w:val="000000"/>
                <w:lang w:val="fr-CA"/>
              </w:rPr>
              <w:t xml:space="preserve"> au cours d’une période de 24 mois</w:t>
            </w:r>
            <w:r w:rsidRPr="001F745E">
              <w:rPr>
                <w:rFonts w:cs="Times New Roman"/>
                <w:b/>
                <w:color w:val="000000"/>
                <w:lang w:val="fr-CA"/>
              </w:rPr>
              <w:t xml:space="preserve"> </w:t>
            </w:r>
            <w:r w:rsidRPr="001F745E">
              <w:rPr>
                <w:rFonts w:cs="Times New Roman"/>
                <w:color w:val="000000"/>
                <w:lang w:val="fr-CA"/>
              </w:rPr>
              <w:t>(</w:t>
            </w:r>
            <w:r w:rsidRPr="00334CA7">
              <w:rPr>
                <w:rFonts w:cs="Times New Roman"/>
                <w:color w:val="000000"/>
                <w:lang w:val="fr-CA"/>
              </w:rPr>
              <w:t>plan prospectif de la réglementation</w:t>
            </w:r>
            <w:r w:rsidRPr="001F745E">
              <w:rPr>
                <w:rFonts w:cs="Times New Roman"/>
                <w:color w:val="000000"/>
                <w:lang w:val="fr-CA"/>
              </w:rPr>
              <w:t>)</w:t>
            </w:r>
            <w:r>
              <w:rPr>
                <w:rFonts w:cs="Times New Roman"/>
                <w:color w:val="000000"/>
                <w:lang w:val="fr-CA"/>
              </w:rPr>
              <w:t>.</w:t>
            </w:r>
            <w:r w:rsidRPr="001F745E">
              <w:rPr>
                <w:rFonts w:cs="Times New Roman"/>
                <w:b/>
                <w:color w:val="000000"/>
                <w:lang w:val="fr-CA"/>
              </w:rPr>
              <w:t xml:space="preserve"> </w:t>
            </w:r>
          </w:p>
          <w:p w14:paraId="0D1702C0" w14:textId="77777777" w:rsidR="004E4F2E" w:rsidRPr="001F745E" w:rsidRDefault="004E4F2E" w:rsidP="00B45373">
            <w:pPr>
              <w:spacing w:after="200" w:line="288" w:lineRule="auto"/>
              <w:rPr>
                <w:lang w:val="fr-CA"/>
              </w:rPr>
            </w:pPr>
          </w:p>
          <w:p w14:paraId="46D1450F" w14:textId="5176AFB9" w:rsidR="004E4F2E" w:rsidRPr="00EE1B93" w:rsidRDefault="004E4F2E" w:rsidP="00B45373">
            <w:pPr>
              <w:spacing w:after="200" w:line="288" w:lineRule="auto"/>
              <w:rPr>
                <w:lang w:val="fr-CA"/>
              </w:rPr>
            </w:pPr>
            <w:r w:rsidRPr="00EE1B93">
              <w:rPr>
                <w:rFonts w:cs="Times New Roman"/>
                <w:color w:val="000000"/>
                <w:lang w:val="fr-CA"/>
              </w:rPr>
              <w:t>La page d’accueil du plan prospectif de la réglementation comprend un hyperlien vers le plan d’</w:t>
            </w:r>
            <w:r w:rsidR="00D20A99">
              <w:rPr>
                <w:rFonts w:cs="Times New Roman"/>
                <w:color w:val="000000"/>
                <w:lang w:val="fr-CA"/>
              </w:rPr>
              <w:t xml:space="preserve">examen </w:t>
            </w:r>
            <w:r w:rsidR="00C256CB" w:rsidRPr="00252DF0">
              <w:rPr>
                <w:rFonts w:cs="Times New Roman"/>
                <w:color w:val="000000"/>
                <w:lang w:val="fr-CA"/>
              </w:rPr>
              <w:t>de l’inventaire</w:t>
            </w:r>
            <w:r w:rsidR="00C256CB" w:rsidRPr="00C256CB">
              <w:rPr>
                <w:rFonts w:cs="Times New Roman"/>
                <w:color w:val="000000"/>
                <w:lang w:val="fr-CA"/>
              </w:rPr>
              <w:t xml:space="preserve"> </w:t>
            </w:r>
            <w:r w:rsidR="00D20A99">
              <w:rPr>
                <w:rFonts w:cs="Times New Roman"/>
                <w:color w:val="000000"/>
                <w:lang w:val="fr-CA"/>
              </w:rPr>
              <w:t>des règlements</w:t>
            </w:r>
            <w:r w:rsidRPr="00EE1B93">
              <w:rPr>
                <w:rFonts w:cs="Times New Roman"/>
                <w:color w:val="000000"/>
                <w:lang w:val="fr-CA"/>
              </w:rPr>
              <w:t xml:space="preserve"> du </w:t>
            </w:r>
            <w:r w:rsidRPr="006A5DB1">
              <w:rPr>
                <w:rFonts w:cs="Times New Roman"/>
                <w:b/>
                <w:color w:val="000000"/>
                <w:lang w:val="fr-CA"/>
              </w:rPr>
              <w:t>[ministère]</w:t>
            </w:r>
            <w:r w:rsidRPr="00EE1B93">
              <w:rPr>
                <w:rFonts w:cs="Times New Roman"/>
                <w:color w:val="000000"/>
                <w:lang w:val="fr-CA"/>
              </w:rPr>
              <w:t xml:space="preserve">, qui correspond au plan du </w:t>
            </w:r>
            <w:r w:rsidRPr="006A5DB1">
              <w:rPr>
                <w:rFonts w:cs="Times New Roman"/>
                <w:b/>
                <w:color w:val="000000"/>
                <w:lang w:val="fr-CA"/>
              </w:rPr>
              <w:t>[ministère]</w:t>
            </w:r>
            <w:r w:rsidRPr="00EE1B93">
              <w:rPr>
                <w:rFonts w:cs="Times New Roman"/>
                <w:color w:val="000000"/>
                <w:lang w:val="fr-CA"/>
              </w:rPr>
              <w:t xml:space="preserve"> visant à examiner l’inventaire de règlements dans son intégralité au cours d’une période de temps donnée.</w:t>
            </w:r>
            <w:r w:rsidRPr="00EE1B93">
              <w:rPr>
                <w:lang w:val="fr-CA"/>
              </w:rPr>
              <w:t xml:space="preserve"> </w:t>
            </w:r>
            <w:r w:rsidRPr="00EE1B93">
              <w:rPr>
                <w:rFonts w:cs="Times New Roman"/>
                <w:color w:val="000000"/>
                <w:lang w:val="fr-CA"/>
              </w:rPr>
              <w:t>Le plan d’</w:t>
            </w:r>
            <w:r w:rsidR="00D20A99">
              <w:rPr>
                <w:rFonts w:cs="Times New Roman"/>
                <w:color w:val="000000"/>
                <w:lang w:val="fr-CA"/>
              </w:rPr>
              <w:t xml:space="preserve">examen </w:t>
            </w:r>
            <w:r w:rsidR="00C256CB" w:rsidRPr="00C256CB">
              <w:rPr>
                <w:rFonts w:cs="Times New Roman"/>
                <w:color w:val="000000"/>
                <w:lang w:val="fr-CA"/>
              </w:rPr>
              <w:t xml:space="preserve">de l’inventaire </w:t>
            </w:r>
            <w:r w:rsidRPr="00EE1B93">
              <w:rPr>
                <w:rFonts w:cs="Times New Roman"/>
                <w:color w:val="000000"/>
                <w:lang w:val="fr-CA"/>
              </w:rPr>
              <w:t>comprend ce qui suit :</w:t>
            </w:r>
          </w:p>
          <w:p w14:paraId="65532AF6" w14:textId="6D4D902E" w:rsidR="004E4F2E" w:rsidRPr="00EE1B93" w:rsidRDefault="004E4F2E" w:rsidP="00B45373">
            <w:pPr>
              <w:numPr>
                <w:ilvl w:val="0"/>
                <w:numId w:val="3"/>
              </w:numPr>
              <w:spacing w:after="200" w:line="288" w:lineRule="auto"/>
              <w:rPr>
                <w:lang w:val="fr-CA"/>
              </w:rPr>
            </w:pPr>
            <w:r w:rsidRPr="00EE1B93">
              <w:rPr>
                <w:rFonts w:cs="Times New Roman"/>
                <w:color w:val="000000"/>
                <w:lang w:val="fr-CA"/>
              </w:rPr>
              <w:t xml:space="preserve">la liste des règlements qui feront l’objet d’un examen </w:t>
            </w:r>
            <w:r w:rsidR="007757D4">
              <w:rPr>
                <w:rFonts w:cs="Times New Roman"/>
                <w:color w:val="000000"/>
                <w:lang w:val="fr-CA"/>
              </w:rPr>
              <w:t xml:space="preserve">et </w:t>
            </w:r>
            <w:r w:rsidRPr="00EE1B93">
              <w:rPr>
                <w:rFonts w:cs="Times New Roman"/>
                <w:color w:val="000000"/>
                <w:lang w:val="fr-CA"/>
              </w:rPr>
              <w:t>dont l’ordre de priorités suit le mandat de l’organisme de réglementation et des intervenants;</w:t>
            </w:r>
          </w:p>
          <w:p w14:paraId="42A40964" w14:textId="77777777" w:rsidR="004E4F2E" w:rsidRPr="00E43C1A" w:rsidRDefault="004E4F2E" w:rsidP="00B45373">
            <w:pPr>
              <w:numPr>
                <w:ilvl w:val="0"/>
                <w:numId w:val="3"/>
              </w:numPr>
              <w:spacing w:after="200" w:line="288" w:lineRule="auto"/>
              <w:rPr>
                <w:lang w:val="fr-CA"/>
              </w:rPr>
            </w:pPr>
            <w:r w:rsidRPr="00EE1B93">
              <w:rPr>
                <w:rFonts w:cs="Times New Roman"/>
                <w:color w:val="000000"/>
                <w:lang w:val="fr-CA"/>
              </w:rPr>
              <w:t>l’échéancier pour les examens.</w:t>
            </w:r>
          </w:p>
          <w:p w14:paraId="2A091BFE" w14:textId="77777777" w:rsidR="004E4F2E" w:rsidRDefault="004E4F2E" w:rsidP="00B45373">
            <w:pPr>
              <w:spacing w:after="200" w:line="288" w:lineRule="auto"/>
              <w:rPr>
                <w:lang w:val="fr-CA"/>
              </w:rPr>
            </w:pPr>
          </w:p>
          <w:p w14:paraId="65841FDC" w14:textId="20499779" w:rsidR="007757D4" w:rsidRDefault="004E4F2E" w:rsidP="00B45373">
            <w:pPr>
              <w:spacing w:after="200" w:line="288" w:lineRule="auto"/>
              <w:rPr>
                <w:lang w:val="fr-CA"/>
              </w:rPr>
            </w:pPr>
            <w:r>
              <w:rPr>
                <w:b/>
                <w:lang w:val="fr-CA"/>
              </w:rPr>
              <w:t xml:space="preserve">Si le ministère possède une </w:t>
            </w:r>
            <w:r w:rsidR="00456EE1">
              <w:rPr>
                <w:b/>
                <w:lang w:val="fr-CA"/>
              </w:rPr>
              <w:t xml:space="preserve">feuille de route sectorielle </w:t>
            </w:r>
            <w:r w:rsidR="001D2FF3">
              <w:rPr>
                <w:b/>
                <w:lang w:val="fr-CA"/>
              </w:rPr>
              <w:t xml:space="preserve">pour </w:t>
            </w:r>
            <w:r w:rsidR="00456EE1">
              <w:rPr>
                <w:b/>
                <w:lang w:val="fr-CA"/>
              </w:rPr>
              <w:t>l’</w:t>
            </w:r>
            <w:r w:rsidR="00B82801">
              <w:rPr>
                <w:b/>
                <w:lang w:val="fr-CA"/>
              </w:rPr>
              <w:t>examen ciblé de la réglementation</w:t>
            </w:r>
            <w:r>
              <w:rPr>
                <w:b/>
                <w:lang w:val="fr-CA"/>
              </w:rPr>
              <w:t xml:space="preserve">, ajouter le texte </w:t>
            </w:r>
            <w:r w:rsidR="001D2FF3">
              <w:rPr>
                <w:b/>
                <w:lang w:val="fr-CA"/>
              </w:rPr>
              <w:t>suivant</w:t>
            </w:r>
            <w:r>
              <w:rPr>
                <w:b/>
                <w:lang w:val="fr-CA"/>
              </w:rPr>
              <w:t> :</w:t>
            </w:r>
            <w:r>
              <w:rPr>
                <w:lang w:val="fr-CA"/>
              </w:rPr>
              <w:t xml:space="preserve"> </w:t>
            </w:r>
          </w:p>
          <w:p w14:paraId="3A83B0DF" w14:textId="3E23E3B5" w:rsidR="004E4F2E" w:rsidRDefault="007757D4" w:rsidP="00B45373">
            <w:pPr>
              <w:spacing w:after="200" w:line="288" w:lineRule="auto"/>
              <w:rPr>
                <w:lang w:val="fr-CA"/>
              </w:rPr>
            </w:pPr>
            <w:r>
              <w:rPr>
                <w:lang w:val="fr-CA"/>
              </w:rPr>
              <w:t>L</w:t>
            </w:r>
            <w:r w:rsidR="004E4F2E">
              <w:rPr>
                <w:lang w:val="fr-CA"/>
              </w:rPr>
              <w:t>a page d</w:t>
            </w:r>
            <w:r w:rsidR="00561ED7">
              <w:rPr>
                <w:lang w:val="fr-CA"/>
              </w:rPr>
              <w:t>’accueil</w:t>
            </w:r>
            <w:r w:rsidR="00456105">
              <w:rPr>
                <w:lang w:val="fr-CA"/>
              </w:rPr>
              <w:t xml:space="preserve"> </w:t>
            </w:r>
            <w:r w:rsidR="004E4F2E">
              <w:rPr>
                <w:lang w:val="fr-CA"/>
              </w:rPr>
              <w:t xml:space="preserve">comprend également un hyperlien vers la </w:t>
            </w:r>
            <w:r w:rsidR="00456EE1">
              <w:rPr>
                <w:lang w:val="fr-CA"/>
              </w:rPr>
              <w:t xml:space="preserve">feuille de route sectorielle </w:t>
            </w:r>
            <w:r w:rsidR="001D2FF3">
              <w:rPr>
                <w:lang w:val="fr-CA"/>
              </w:rPr>
              <w:t>pour</w:t>
            </w:r>
            <w:r w:rsidR="00456EE1">
              <w:rPr>
                <w:lang w:val="fr-CA"/>
              </w:rPr>
              <w:t xml:space="preserve"> l’</w:t>
            </w:r>
            <w:r w:rsidR="00B82801">
              <w:rPr>
                <w:lang w:val="fr-CA"/>
              </w:rPr>
              <w:t>examen ciblé de la réglementation</w:t>
            </w:r>
            <w:r w:rsidR="004E4F2E">
              <w:rPr>
                <w:lang w:val="fr-CA"/>
              </w:rPr>
              <w:t xml:space="preserve"> publiée par le </w:t>
            </w:r>
            <w:r w:rsidR="004E4F2E">
              <w:rPr>
                <w:b/>
                <w:lang w:val="fr-CA"/>
              </w:rPr>
              <w:t>[ministère]</w:t>
            </w:r>
            <w:r w:rsidR="004E4F2E">
              <w:rPr>
                <w:lang w:val="fr-CA"/>
              </w:rPr>
              <w:t>. Les initiatives réglementaires figurant dans l</w:t>
            </w:r>
            <w:r w:rsidR="006F148E">
              <w:rPr>
                <w:lang w:val="fr-CA"/>
              </w:rPr>
              <w:t>a</w:t>
            </w:r>
            <w:r w:rsidR="004E4F2E">
              <w:rPr>
                <w:lang w:val="fr-CA"/>
              </w:rPr>
              <w:t xml:space="preserve"> feuille de route ont été élaborées en vue </w:t>
            </w:r>
            <w:r w:rsidR="003326E7">
              <w:rPr>
                <w:lang w:val="fr-CA"/>
              </w:rPr>
              <w:t xml:space="preserve">d’éliminer </w:t>
            </w:r>
            <w:r w:rsidR="004E4F2E">
              <w:rPr>
                <w:lang w:val="fr-CA"/>
              </w:rPr>
              <w:t>les obstacles à l’innovation et à la croissance économique.</w:t>
            </w:r>
          </w:p>
          <w:p w14:paraId="69252D6E" w14:textId="39960E99" w:rsidR="004E4F2E" w:rsidRDefault="004E4F2E" w:rsidP="00B45373">
            <w:pPr>
              <w:spacing w:after="200" w:line="288" w:lineRule="auto"/>
              <w:rPr>
                <w:lang w:val="fr-CA"/>
              </w:rPr>
            </w:pPr>
            <w:r>
              <w:rPr>
                <w:lang w:val="fr-CA"/>
              </w:rPr>
              <w:t xml:space="preserve">Dans le cadre de l’élaboration de </w:t>
            </w:r>
            <w:r w:rsidR="0010132F">
              <w:rPr>
                <w:lang w:val="fr-CA"/>
              </w:rPr>
              <w:t xml:space="preserve">la </w:t>
            </w:r>
            <w:r>
              <w:rPr>
                <w:lang w:val="fr-CA"/>
              </w:rPr>
              <w:t xml:space="preserve">feuille de route sectorielle, le </w:t>
            </w:r>
            <w:r w:rsidR="00833BFE">
              <w:rPr>
                <w:lang w:val="fr-CA"/>
              </w:rPr>
              <w:t xml:space="preserve">Secrétariat du </w:t>
            </w:r>
            <w:r>
              <w:rPr>
                <w:lang w:val="fr-CA"/>
              </w:rPr>
              <w:t xml:space="preserve">Conseil du Trésor du Canada a </w:t>
            </w:r>
            <w:r w:rsidR="0000422F">
              <w:rPr>
                <w:lang w:val="fr-CA"/>
              </w:rPr>
              <w:t>enjoint au</w:t>
            </w:r>
            <w:r>
              <w:rPr>
                <w:lang w:val="fr-CA"/>
              </w:rPr>
              <w:t xml:space="preserve"> ministère</w:t>
            </w:r>
            <w:r w:rsidR="00833BFE">
              <w:rPr>
                <w:lang w:val="fr-CA"/>
              </w:rPr>
              <w:t> </w:t>
            </w:r>
            <w:r>
              <w:rPr>
                <w:lang w:val="fr-CA"/>
              </w:rPr>
              <w:t>:</w:t>
            </w:r>
          </w:p>
          <w:p w14:paraId="524CCDAB" w14:textId="1A30AE67" w:rsidR="004E4F2E" w:rsidRDefault="00833BFE" w:rsidP="004E4F2E">
            <w:pPr>
              <w:pStyle w:val="ListParagraph"/>
              <w:numPr>
                <w:ilvl w:val="0"/>
                <w:numId w:val="58"/>
              </w:numPr>
              <w:spacing w:after="200" w:line="288" w:lineRule="auto"/>
              <w:rPr>
                <w:lang w:val="fr-CA"/>
              </w:rPr>
            </w:pPr>
            <w:r>
              <w:rPr>
                <w:lang w:val="fr-CA"/>
              </w:rPr>
              <w:t xml:space="preserve">de </w:t>
            </w:r>
            <w:r w:rsidR="004E4F2E">
              <w:rPr>
                <w:lang w:val="fr-CA"/>
              </w:rPr>
              <w:t>cerner les problèmes et les irritants réglementaires faisant obstacle à l’innovation,</w:t>
            </w:r>
            <w:r w:rsidR="005D0081">
              <w:rPr>
                <w:lang w:val="fr-CA"/>
              </w:rPr>
              <w:t xml:space="preserve"> à</w:t>
            </w:r>
            <w:r w:rsidR="004E4F2E">
              <w:rPr>
                <w:lang w:val="fr-CA"/>
              </w:rPr>
              <w:t xml:space="preserve"> la compétitivité et </w:t>
            </w:r>
            <w:r w:rsidR="004D4E03">
              <w:rPr>
                <w:lang w:val="fr-CA"/>
              </w:rPr>
              <w:t xml:space="preserve">à </w:t>
            </w:r>
            <w:r w:rsidR="004E4F2E">
              <w:rPr>
                <w:lang w:val="fr-CA"/>
              </w:rPr>
              <w:t>la croissance économique d’un secteur particulier</w:t>
            </w:r>
            <w:r>
              <w:rPr>
                <w:lang w:val="fr-CA"/>
              </w:rPr>
              <w:t>;</w:t>
            </w:r>
          </w:p>
          <w:p w14:paraId="677B0ADC" w14:textId="77777777" w:rsidR="004E4F2E" w:rsidRDefault="004E4F2E" w:rsidP="00B45373">
            <w:pPr>
              <w:pStyle w:val="ListParagraph"/>
              <w:spacing w:after="200" w:line="288" w:lineRule="auto"/>
              <w:rPr>
                <w:lang w:val="fr-CA"/>
              </w:rPr>
            </w:pPr>
          </w:p>
          <w:p w14:paraId="5804E125" w14:textId="01E368BB" w:rsidR="004E4F2E" w:rsidRPr="00833BFE" w:rsidRDefault="00833BFE" w:rsidP="00267009">
            <w:pPr>
              <w:pStyle w:val="ListParagraph"/>
              <w:numPr>
                <w:ilvl w:val="0"/>
                <w:numId w:val="58"/>
              </w:numPr>
              <w:spacing w:after="200" w:line="288" w:lineRule="auto"/>
              <w:rPr>
                <w:lang w:val="fr-CA"/>
              </w:rPr>
            </w:pPr>
            <w:r>
              <w:rPr>
                <w:lang w:val="fr-CA"/>
              </w:rPr>
              <w:t>d’</w:t>
            </w:r>
            <w:r w:rsidR="004E4F2E">
              <w:rPr>
                <w:lang w:val="fr-CA"/>
              </w:rPr>
              <w:t>évaluer les possibilités d</w:t>
            </w:r>
            <w:r w:rsidR="009208C1">
              <w:rPr>
                <w:lang w:val="fr-CA"/>
              </w:rPr>
              <w:t xml:space="preserve">’adopter </w:t>
            </w:r>
            <w:r w:rsidR="004E4F2E">
              <w:rPr>
                <w:lang w:val="fr-CA"/>
              </w:rPr>
              <w:t xml:space="preserve">des approches novatrices à la réglementation, comme l’élaboration conjointe itérative, les projets pilotes ou les </w:t>
            </w:r>
            <w:r w:rsidR="003326E7">
              <w:rPr>
                <w:lang w:val="fr-CA"/>
              </w:rPr>
              <w:t>bancs d’essai</w:t>
            </w:r>
            <w:r w:rsidR="004E4F2E">
              <w:rPr>
                <w:lang w:val="fr-CA"/>
              </w:rPr>
              <w:t xml:space="preserve"> réglementaires</w:t>
            </w:r>
            <w:r>
              <w:rPr>
                <w:lang w:val="fr-CA"/>
              </w:rPr>
              <w:t>;</w:t>
            </w:r>
          </w:p>
          <w:p w14:paraId="4E3E1B16" w14:textId="77777777" w:rsidR="004E4F2E" w:rsidRDefault="004E4F2E" w:rsidP="00B45373">
            <w:pPr>
              <w:pStyle w:val="ListParagraph"/>
              <w:spacing w:after="200" w:line="288" w:lineRule="auto"/>
              <w:rPr>
                <w:lang w:val="fr-CA"/>
              </w:rPr>
            </w:pPr>
          </w:p>
          <w:p w14:paraId="3FA2023E" w14:textId="0C357679" w:rsidR="004E4F2E" w:rsidRPr="00E41AE2" w:rsidRDefault="00833BFE" w:rsidP="004E4F2E">
            <w:pPr>
              <w:pStyle w:val="ListParagraph"/>
              <w:numPr>
                <w:ilvl w:val="0"/>
                <w:numId w:val="58"/>
              </w:numPr>
              <w:spacing w:after="200" w:line="288" w:lineRule="auto"/>
              <w:rPr>
                <w:lang w:val="fr-CA"/>
              </w:rPr>
            </w:pPr>
            <w:r>
              <w:rPr>
                <w:lang w:val="fr-CA"/>
              </w:rPr>
              <w:t>d’</w:t>
            </w:r>
            <w:r w:rsidR="004E4F2E">
              <w:rPr>
                <w:lang w:val="fr-CA"/>
              </w:rPr>
              <w:t xml:space="preserve">indiquer, dans la feuille de route sectorielle, les mesures qui seront prises en vue </w:t>
            </w:r>
            <w:r w:rsidR="003326E7">
              <w:rPr>
                <w:lang w:val="fr-CA"/>
              </w:rPr>
              <w:t xml:space="preserve">de régler </w:t>
            </w:r>
            <w:r w:rsidR="004E4F2E">
              <w:rPr>
                <w:lang w:val="fr-CA"/>
              </w:rPr>
              <w:t xml:space="preserve">les problèmes ou </w:t>
            </w:r>
            <w:r w:rsidR="003326E7">
              <w:rPr>
                <w:lang w:val="fr-CA"/>
              </w:rPr>
              <w:t xml:space="preserve">éliminer </w:t>
            </w:r>
            <w:r w:rsidR="004E4F2E">
              <w:rPr>
                <w:lang w:val="fr-CA"/>
              </w:rPr>
              <w:t>les irritants soulevés par les intervenants, en plus de décrire les possibilités d’innovation</w:t>
            </w:r>
            <w:r>
              <w:rPr>
                <w:lang w:val="fr-CA"/>
              </w:rPr>
              <w:t>.</w:t>
            </w:r>
          </w:p>
          <w:p w14:paraId="453CE9E7" w14:textId="77777777" w:rsidR="004E4F2E" w:rsidRDefault="004E4F2E" w:rsidP="00B45373">
            <w:pPr>
              <w:spacing w:after="200" w:line="288" w:lineRule="auto"/>
              <w:rPr>
                <w:rFonts w:cs="Times New Roman"/>
                <w:color w:val="000000"/>
                <w:highlight w:val="green"/>
                <w:lang w:val="fr-CA"/>
              </w:rPr>
            </w:pPr>
          </w:p>
          <w:p w14:paraId="4CE6138A" w14:textId="0F42596E" w:rsidR="004E4F2E" w:rsidRPr="00BE3967" w:rsidRDefault="004E4F2E" w:rsidP="00B45373">
            <w:pPr>
              <w:spacing w:after="200" w:line="288" w:lineRule="auto"/>
              <w:rPr>
                <w:lang w:val="fr-CA"/>
              </w:rPr>
            </w:pPr>
            <w:r w:rsidRPr="002A1A77">
              <w:rPr>
                <w:rFonts w:cs="Times New Roman"/>
                <w:color w:val="000000"/>
                <w:lang w:val="fr-CA"/>
              </w:rPr>
              <w:t>Visualise</w:t>
            </w:r>
            <w:r w:rsidR="002A1A77" w:rsidRPr="00267009">
              <w:rPr>
                <w:rFonts w:cs="Times New Roman"/>
                <w:color w:val="000000"/>
                <w:lang w:val="fr-CA"/>
              </w:rPr>
              <w:t>z</w:t>
            </w:r>
            <w:r w:rsidRPr="00902F59">
              <w:rPr>
                <w:rFonts w:cs="Times New Roman"/>
                <w:color w:val="000000"/>
                <w:lang w:val="fr-CA"/>
              </w:rPr>
              <w:t xml:space="preserve"> le</w:t>
            </w:r>
            <w:r w:rsidRPr="00902F59">
              <w:rPr>
                <w:lang w:val="fr-CA"/>
              </w:rPr>
              <w:t xml:space="preserve"> </w:t>
            </w:r>
            <w:r w:rsidRPr="00902F59">
              <w:rPr>
                <w:rFonts w:cs="Times New Roman"/>
                <w:color w:val="000000"/>
                <w:lang w:val="fr-CA"/>
              </w:rPr>
              <w:t xml:space="preserve">plan prospectif de la réglementation à l’adresse suivante : </w:t>
            </w:r>
            <w:r w:rsidRPr="00902F59">
              <w:rPr>
                <w:rFonts w:cs="Times New Roman"/>
                <w:b/>
                <w:color w:val="000000"/>
                <w:lang w:val="fr-CA"/>
              </w:rPr>
              <w:t>[hyperlien</w:t>
            </w:r>
            <w:r w:rsidR="008209DA">
              <w:rPr>
                <w:rFonts w:cs="Times New Roman"/>
                <w:b/>
                <w:color w:val="000000"/>
                <w:lang w:val="fr-CA"/>
              </w:rPr>
              <w:t xml:space="preserve"> vers le </w:t>
            </w:r>
            <w:r w:rsidR="008209DA" w:rsidRPr="004738DD">
              <w:rPr>
                <w:rFonts w:cs="Times New Roman"/>
                <w:b/>
                <w:color w:val="000000"/>
                <w:u w:val="single"/>
                <w:lang w:val="fr-CA"/>
              </w:rPr>
              <w:t>plan</w:t>
            </w:r>
            <w:r w:rsidRPr="00902F59">
              <w:rPr>
                <w:rFonts w:cs="Times New Roman"/>
                <w:b/>
                <w:color w:val="000000"/>
                <w:lang w:val="fr-CA"/>
              </w:rPr>
              <w:t>]</w:t>
            </w:r>
            <w:r w:rsidRPr="00902F59">
              <w:rPr>
                <w:rFonts w:cs="Times New Roman"/>
                <w:color w:val="000000"/>
                <w:lang w:val="fr-CA"/>
              </w:rPr>
              <w:t>.</w:t>
            </w:r>
          </w:p>
          <w:p w14:paraId="3188800F" w14:textId="77777777" w:rsidR="004E4F2E" w:rsidRPr="00BE3967" w:rsidRDefault="004E4F2E" w:rsidP="00B45373">
            <w:pPr>
              <w:spacing w:after="200" w:line="288" w:lineRule="auto"/>
              <w:rPr>
                <w:lang w:val="fr-CA"/>
              </w:rPr>
            </w:pPr>
          </w:p>
          <w:p w14:paraId="5CA57AA4" w14:textId="77777777" w:rsidR="004E4F2E" w:rsidRPr="00F9165E" w:rsidRDefault="004E4F2E" w:rsidP="00B45373">
            <w:pPr>
              <w:numPr>
                <w:ilvl w:val="0"/>
                <w:numId w:val="45"/>
              </w:numPr>
              <w:spacing w:after="200" w:line="288" w:lineRule="auto"/>
              <w:rPr>
                <w:b/>
                <w:bCs/>
                <w:lang w:val="fr-CA"/>
              </w:rPr>
            </w:pPr>
            <w:r w:rsidRPr="001F745E">
              <w:rPr>
                <w:rFonts w:cs="Times New Roman"/>
                <w:b/>
                <w:color w:val="000000"/>
                <w:lang w:val="fr-CA"/>
              </w:rPr>
              <w:t>Normes de service en matière de rapidité et renseignements sur le rendement</w:t>
            </w:r>
            <w:r w:rsidRPr="001F745E">
              <w:rPr>
                <w:b/>
                <w:lang w:val="fr-CA"/>
              </w:rPr>
              <w:t xml:space="preserve"> </w:t>
            </w:r>
          </w:p>
          <w:p w14:paraId="535ED273" w14:textId="77777777" w:rsidR="004E4F2E" w:rsidRPr="001F745E" w:rsidRDefault="004E4F2E" w:rsidP="00B45373">
            <w:pPr>
              <w:spacing w:after="200" w:line="288" w:lineRule="auto"/>
              <w:ind w:left="720"/>
              <w:rPr>
                <w:b/>
                <w:bCs/>
                <w:lang w:val="fr-CA"/>
              </w:rPr>
            </w:pPr>
          </w:p>
          <w:p w14:paraId="77BC5CB1" w14:textId="7F6D8961" w:rsidR="004E4F2E" w:rsidRDefault="00833BFE" w:rsidP="00B45373">
            <w:pPr>
              <w:spacing w:after="200" w:line="288" w:lineRule="auto"/>
              <w:rPr>
                <w:rFonts w:cs="Times New Roman"/>
                <w:color w:val="000000"/>
                <w:lang w:val="fr-CA"/>
              </w:rPr>
            </w:pPr>
            <w:r>
              <w:rPr>
                <w:rFonts w:cs="Times New Roman"/>
                <w:color w:val="000000"/>
                <w:lang w:val="fr-CA"/>
              </w:rPr>
              <w:t xml:space="preserve">Le </w:t>
            </w:r>
            <w:r w:rsidR="004E4F2E" w:rsidRPr="00BE3967">
              <w:rPr>
                <w:rFonts w:cs="Times New Roman"/>
                <w:b/>
                <w:color w:val="000000"/>
                <w:lang w:val="fr-CA"/>
              </w:rPr>
              <w:t>[</w:t>
            </w:r>
            <w:r>
              <w:rPr>
                <w:rFonts w:cs="Times New Roman"/>
                <w:b/>
                <w:color w:val="000000"/>
                <w:lang w:val="fr-CA"/>
              </w:rPr>
              <w:t>n</w:t>
            </w:r>
            <w:r w:rsidR="004E4F2E" w:rsidRPr="00BE3967">
              <w:rPr>
                <w:rFonts w:cs="Times New Roman"/>
                <w:b/>
                <w:color w:val="000000"/>
                <w:lang w:val="fr-CA"/>
              </w:rPr>
              <w:t xml:space="preserve">om du ministère] </w:t>
            </w:r>
            <w:r w:rsidR="004E4F2E" w:rsidRPr="00BE3967">
              <w:rPr>
                <w:rFonts w:cs="Times New Roman"/>
                <w:color w:val="000000"/>
                <w:lang w:val="fr-CA"/>
              </w:rPr>
              <w:t xml:space="preserve">publie des </w:t>
            </w:r>
            <w:r w:rsidR="004E4F2E" w:rsidRPr="00902F59">
              <w:rPr>
                <w:rFonts w:cs="Times New Roman"/>
                <w:color w:val="000000"/>
                <w:lang w:val="fr-CA"/>
              </w:rPr>
              <w:t>normes de service en matière de rapidité et des renseignements sur le rendement</w:t>
            </w:r>
            <w:r w:rsidR="004E4F2E" w:rsidRPr="00DF2D28">
              <w:rPr>
                <w:rFonts w:cs="Times New Roman"/>
                <w:color w:val="000000"/>
                <w:lang w:val="fr-CA"/>
              </w:rPr>
              <w:t xml:space="preserve"> </w:t>
            </w:r>
            <w:r w:rsidR="004E4F2E" w:rsidRPr="00BE3967">
              <w:rPr>
                <w:rFonts w:cs="Times New Roman"/>
                <w:color w:val="000000"/>
                <w:lang w:val="fr-CA"/>
              </w:rPr>
              <w:t xml:space="preserve">pour ses services, y compris les services pour les parties réglementées </w:t>
            </w:r>
            <w:r w:rsidR="004E4F2E">
              <w:rPr>
                <w:rFonts w:cs="Times New Roman"/>
                <w:color w:val="000000"/>
                <w:lang w:val="fr-CA"/>
              </w:rPr>
              <w:t>en vue d’</w:t>
            </w:r>
            <w:r w:rsidR="004E4F2E" w:rsidRPr="00BE3967">
              <w:rPr>
                <w:rFonts w:cs="Times New Roman"/>
                <w:color w:val="000000"/>
                <w:lang w:val="fr-CA"/>
              </w:rPr>
              <w:t xml:space="preserve">obtenir une autorisation réglementaire comme un permis ou une licence </w:t>
            </w:r>
            <w:r w:rsidR="004E4F2E">
              <w:rPr>
                <w:rFonts w:cs="Times New Roman"/>
                <w:color w:val="000000"/>
                <w:lang w:val="fr-CA"/>
              </w:rPr>
              <w:t xml:space="preserve">afin de </w:t>
            </w:r>
            <w:r w:rsidR="004E4F2E" w:rsidRPr="00BE3967">
              <w:rPr>
                <w:rFonts w:cs="Times New Roman"/>
                <w:color w:val="000000"/>
                <w:lang w:val="fr-CA"/>
              </w:rPr>
              <w:t>se livrer à une activité réglementée.</w:t>
            </w:r>
          </w:p>
          <w:p w14:paraId="103CE71E" w14:textId="77777777" w:rsidR="004E4F2E" w:rsidRPr="00BE3967" w:rsidRDefault="004E4F2E" w:rsidP="00B45373">
            <w:pPr>
              <w:spacing w:after="200" w:line="288" w:lineRule="auto"/>
              <w:rPr>
                <w:lang w:val="fr-CA"/>
              </w:rPr>
            </w:pPr>
          </w:p>
          <w:p w14:paraId="0B7B2445" w14:textId="283C45D3" w:rsidR="004E4F2E" w:rsidRPr="00BE3967" w:rsidRDefault="004E4F2E" w:rsidP="00B45373">
            <w:pPr>
              <w:spacing w:after="200" w:line="288" w:lineRule="auto"/>
              <w:rPr>
                <w:lang w:val="fr-CA"/>
              </w:rPr>
            </w:pPr>
            <w:r w:rsidRPr="004250A3">
              <w:rPr>
                <w:rFonts w:cs="Times New Roman"/>
                <w:color w:val="000000"/>
                <w:lang w:val="fr-CA"/>
              </w:rPr>
              <w:t>Visualise</w:t>
            </w:r>
            <w:r w:rsidR="002A1A77">
              <w:rPr>
                <w:rFonts w:cs="Times New Roman"/>
                <w:color w:val="000000"/>
                <w:lang w:val="fr-CA"/>
              </w:rPr>
              <w:t>z</w:t>
            </w:r>
            <w:r w:rsidRPr="004250A3">
              <w:rPr>
                <w:rFonts w:cs="Times New Roman"/>
                <w:color w:val="000000"/>
                <w:lang w:val="fr-CA"/>
              </w:rPr>
              <w:t xml:space="preserve"> </w:t>
            </w:r>
            <w:r w:rsidRPr="004250A3">
              <w:rPr>
                <w:lang w:val="fr-CA"/>
              </w:rPr>
              <w:t xml:space="preserve">les </w:t>
            </w:r>
            <w:r w:rsidRPr="004250A3">
              <w:rPr>
                <w:rFonts w:cs="Times New Roman"/>
                <w:color w:val="000000"/>
                <w:lang w:val="fr-CA"/>
              </w:rPr>
              <w:t xml:space="preserve">normes de service en matière de rapidité et les renseignements sur le rendement à l’adresse suivante : </w:t>
            </w:r>
            <w:r w:rsidRPr="004250A3">
              <w:rPr>
                <w:rFonts w:cs="Times New Roman"/>
                <w:b/>
                <w:color w:val="000000"/>
                <w:lang w:val="fr-CA"/>
              </w:rPr>
              <w:t>[hyperli</w:t>
            </w:r>
            <w:r>
              <w:rPr>
                <w:rFonts w:cs="Times New Roman"/>
                <w:b/>
                <w:color w:val="000000"/>
                <w:lang w:val="fr-CA"/>
              </w:rPr>
              <w:t xml:space="preserve">en </w:t>
            </w:r>
            <w:r w:rsidRPr="004250A3">
              <w:rPr>
                <w:rFonts w:cs="Times New Roman"/>
                <w:b/>
                <w:color w:val="000000"/>
                <w:lang w:val="fr-CA"/>
              </w:rPr>
              <w:t xml:space="preserve">vers </w:t>
            </w:r>
            <w:r w:rsidRPr="004250A3">
              <w:rPr>
                <w:rFonts w:cs="Times New Roman"/>
                <w:b/>
                <w:color w:val="000000"/>
                <w:u w:val="single"/>
                <w:lang w:val="fr-CA"/>
              </w:rPr>
              <w:t>les</w:t>
            </w:r>
            <w:r w:rsidRPr="004250A3">
              <w:rPr>
                <w:u w:val="single"/>
                <w:lang w:val="fr-CA"/>
              </w:rPr>
              <w:t xml:space="preserve"> </w:t>
            </w:r>
            <w:r w:rsidRPr="004250A3">
              <w:rPr>
                <w:rFonts w:cs="Times New Roman"/>
                <w:b/>
                <w:color w:val="000000"/>
                <w:u w:val="single"/>
                <w:lang w:val="fr-CA"/>
              </w:rPr>
              <w:t>normes de service en matière de rapidité et les renseignements sur le rendement</w:t>
            </w:r>
            <w:r w:rsidRPr="004250A3">
              <w:rPr>
                <w:rFonts w:cs="Times New Roman"/>
                <w:b/>
                <w:color w:val="000000"/>
                <w:lang w:val="fr-CA"/>
              </w:rPr>
              <w:t>]</w:t>
            </w:r>
            <w:r w:rsidRPr="004250A3">
              <w:rPr>
                <w:rFonts w:cs="Times New Roman"/>
                <w:color w:val="000000"/>
                <w:lang w:val="fr-CA"/>
              </w:rPr>
              <w:t>.</w:t>
            </w:r>
          </w:p>
          <w:p w14:paraId="0E2B31A7" w14:textId="77777777" w:rsidR="004E4F2E" w:rsidRPr="00BE3967" w:rsidRDefault="004E4F2E" w:rsidP="00B45373">
            <w:pPr>
              <w:spacing w:after="200" w:line="288" w:lineRule="auto"/>
              <w:rPr>
                <w:b/>
                <w:lang w:val="fr-CA"/>
              </w:rPr>
            </w:pPr>
          </w:p>
          <w:p w14:paraId="2A1C8B31" w14:textId="77777777" w:rsidR="004E4F2E" w:rsidRPr="00BE3967" w:rsidRDefault="004E4F2E" w:rsidP="00B45373">
            <w:pPr>
              <w:numPr>
                <w:ilvl w:val="0"/>
                <w:numId w:val="46"/>
              </w:numPr>
              <w:spacing w:after="200" w:line="288" w:lineRule="auto"/>
              <w:rPr>
                <w:b/>
                <w:lang w:val="fr-CA"/>
              </w:rPr>
            </w:pPr>
            <w:r>
              <w:rPr>
                <w:rFonts w:cs="Times New Roman"/>
                <w:b/>
                <w:color w:val="000000"/>
                <w:lang w:val="fr-CA"/>
              </w:rPr>
              <w:t>Façon dont</w:t>
            </w:r>
            <w:r w:rsidRPr="00BE3967">
              <w:rPr>
                <w:rFonts w:cs="Times New Roman"/>
                <w:b/>
                <w:color w:val="000000"/>
                <w:lang w:val="fr-CA"/>
              </w:rPr>
              <w:t xml:space="preserve"> les </w:t>
            </w:r>
            <w:r>
              <w:rPr>
                <w:rFonts w:cs="Times New Roman"/>
                <w:b/>
                <w:color w:val="000000"/>
                <w:lang w:val="fr-CA"/>
              </w:rPr>
              <w:t>lignes directrices</w:t>
            </w:r>
            <w:r w:rsidRPr="00BE3967">
              <w:rPr>
                <w:rFonts w:cs="Times New Roman"/>
                <w:b/>
                <w:color w:val="000000"/>
                <w:lang w:val="fr-CA"/>
              </w:rPr>
              <w:t xml:space="preserve"> sur les exigences en matière de réglementation sont fourni</w:t>
            </w:r>
            <w:r>
              <w:rPr>
                <w:rFonts w:cs="Times New Roman"/>
                <w:b/>
                <w:color w:val="000000"/>
                <w:lang w:val="fr-CA"/>
              </w:rPr>
              <w:t>e</w:t>
            </w:r>
            <w:r w:rsidRPr="00BE3967">
              <w:rPr>
                <w:rFonts w:cs="Times New Roman"/>
                <w:b/>
                <w:color w:val="000000"/>
                <w:lang w:val="fr-CA"/>
              </w:rPr>
              <w:t>s (</w:t>
            </w:r>
            <w:r w:rsidRPr="009865EA">
              <w:rPr>
                <w:rFonts w:cs="Times New Roman"/>
                <w:b/>
                <w:i/>
                <w:color w:val="000000"/>
                <w:lang w:val="fr-CA"/>
              </w:rPr>
              <w:t>Politique sur la prestation de lignes directrices sur les exigences réglementaires</w:t>
            </w:r>
            <w:r w:rsidRPr="00BE3967">
              <w:rPr>
                <w:rFonts w:cs="Times New Roman"/>
                <w:b/>
                <w:color w:val="000000"/>
                <w:lang w:val="fr-CA"/>
              </w:rPr>
              <w:t>)</w:t>
            </w:r>
            <w:r w:rsidRPr="00BE3967">
              <w:rPr>
                <w:b/>
                <w:lang w:val="fr-CA"/>
              </w:rPr>
              <w:t xml:space="preserve"> </w:t>
            </w:r>
          </w:p>
          <w:p w14:paraId="2414A122" w14:textId="77777777" w:rsidR="004E4F2E" w:rsidRPr="00BE3967" w:rsidRDefault="004E4F2E" w:rsidP="00B45373">
            <w:pPr>
              <w:spacing w:after="200" w:line="288" w:lineRule="auto"/>
              <w:rPr>
                <w:b/>
                <w:lang w:val="fr-CA"/>
              </w:rPr>
            </w:pPr>
          </w:p>
          <w:p w14:paraId="46765005" w14:textId="77777777" w:rsidR="004E4F2E" w:rsidRPr="001F745E" w:rsidRDefault="004E4F2E" w:rsidP="00B45373">
            <w:pPr>
              <w:spacing w:after="200" w:line="288" w:lineRule="auto"/>
              <w:rPr>
                <w:b/>
                <w:lang w:val="fr-CA"/>
              </w:rPr>
            </w:pPr>
            <w:r w:rsidRPr="001F745E">
              <w:rPr>
                <w:rFonts w:cs="Times New Roman"/>
                <w:color w:val="000000"/>
                <w:lang w:val="fr-CA"/>
              </w:rPr>
              <w:t xml:space="preserve">La </w:t>
            </w:r>
            <w:r w:rsidRPr="00EA2710">
              <w:rPr>
                <w:rFonts w:cs="Times New Roman"/>
                <w:i/>
                <w:color w:val="000000"/>
                <w:lang w:val="fr-CA"/>
              </w:rPr>
              <w:t>Politique sur la prestation de lignes directrices sur les exigences réglementaires</w:t>
            </w:r>
            <w:r w:rsidRPr="00922E50">
              <w:rPr>
                <w:rFonts w:cs="Times New Roman"/>
                <w:color w:val="000000"/>
                <w:lang w:val="fr-CA"/>
              </w:rPr>
              <w:t xml:space="preserve"> </w:t>
            </w:r>
            <w:r w:rsidRPr="001F745E">
              <w:rPr>
                <w:rFonts w:cs="Times New Roman"/>
                <w:color w:val="000000"/>
                <w:lang w:val="fr-CA"/>
              </w:rPr>
              <w:t xml:space="preserve">du </w:t>
            </w:r>
            <w:r w:rsidRPr="001F745E">
              <w:rPr>
                <w:rFonts w:cs="Times New Roman"/>
                <w:b/>
                <w:color w:val="000000"/>
                <w:lang w:val="fr-CA"/>
              </w:rPr>
              <w:t>[</w:t>
            </w:r>
            <w:r>
              <w:rPr>
                <w:rFonts w:cs="Times New Roman"/>
                <w:b/>
                <w:color w:val="000000"/>
                <w:lang w:val="fr-CA"/>
              </w:rPr>
              <w:t xml:space="preserve">nom du </w:t>
            </w:r>
            <w:r w:rsidRPr="001F745E">
              <w:rPr>
                <w:rFonts w:cs="Times New Roman"/>
                <w:b/>
                <w:color w:val="000000"/>
                <w:lang w:val="fr-CA"/>
              </w:rPr>
              <w:t>ministère]</w:t>
            </w:r>
            <w:r>
              <w:rPr>
                <w:rFonts w:cs="Times New Roman"/>
                <w:b/>
                <w:color w:val="000000"/>
                <w:lang w:val="fr-CA"/>
              </w:rPr>
              <w:t> </w:t>
            </w:r>
            <w:r w:rsidRPr="001F745E">
              <w:rPr>
                <w:rFonts w:cs="Times New Roman"/>
                <w:color w:val="000000"/>
                <w:lang w:val="fr-CA"/>
              </w:rPr>
              <w:t>:</w:t>
            </w:r>
          </w:p>
          <w:p w14:paraId="43E8B246" w14:textId="32BEF6CB" w:rsidR="004E4F2E" w:rsidRPr="001F745E" w:rsidRDefault="004E4F2E" w:rsidP="00B45373">
            <w:pPr>
              <w:numPr>
                <w:ilvl w:val="0"/>
                <w:numId w:val="43"/>
              </w:numPr>
              <w:spacing w:after="200" w:line="288" w:lineRule="auto"/>
              <w:rPr>
                <w:lang w:val="fr-CA"/>
              </w:rPr>
            </w:pPr>
            <w:r w:rsidRPr="001F745E">
              <w:rPr>
                <w:rFonts w:cs="Times New Roman"/>
                <w:color w:val="000000"/>
                <w:lang w:val="fr-CA"/>
              </w:rPr>
              <w:t>décrit les engagements, pratiques et outils que</w:t>
            </w:r>
            <w:r w:rsidR="003F24C8">
              <w:rPr>
                <w:rFonts w:cs="Times New Roman"/>
                <w:color w:val="000000"/>
                <w:lang w:val="fr-CA"/>
              </w:rPr>
              <w:t xml:space="preserve"> le</w:t>
            </w:r>
            <w:r w:rsidRPr="001F745E">
              <w:rPr>
                <w:rFonts w:cs="Times New Roman"/>
                <w:color w:val="000000"/>
                <w:lang w:val="fr-CA"/>
              </w:rPr>
              <w:t xml:space="preserve"> </w:t>
            </w:r>
            <w:r w:rsidRPr="001F745E">
              <w:rPr>
                <w:rFonts w:cs="Times New Roman"/>
                <w:b/>
                <w:color w:val="000000"/>
                <w:lang w:val="fr-CA"/>
              </w:rPr>
              <w:t>[nom du ministère]</w:t>
            </w:r>
            <w:r w:rsidRPr="001F745E">
              <w:rPr>
                <w:rFonts w:cs="Times New Roman"/>
                <w:color w:val="000000"/>
                <w:lang w:val="fr-CA"/>
              </w:rPr>
              <w:t xml:space="preserve"> applique pour fournir aux Canadiens et aux entreprises des renseignements et des </w:t>
            </w:r>
            <w:r>
              <w:rPr>
                <w:rFonts w:cs="Times New Roman"/>
                <w:color w:val="000000"/>
                <w:lang w:val="fr-CA"/>
              </w:rPr>
              <w:t>lignes directrices</w:t>
            </w:r>
            <w:r w:rsidRPr="001F745E">
              <w:rPr>
                <w:rFonts w:cs="Times New Roman"/>
                <w:color w:val="000000"/>
                <w:lang w:val="fr-CA"/>
              </w:rPr>
              <w:t xml:space="preserve"> sur les obligations réglementaires à respecter;</w:t>
            </w:r>
          </w:p>
          <w:p w14:paraId="510BF4D4" w14:textId="2B4F8599" w:rsidR="004E4F2E" w:rsidRPr="00EA2710" w:rsidRDefault="004E4F2E" w:rsidP="00B45373">
            <w:pPr>
              <w:numPr>
                <w:ilvl w:val="0"/>
                <w:numId w:val="43"/>
              </w:numPr>
              <w:spacing w:after="200" w:line="288" w:lineRule="auto"/>
              <w:rPr>
                <w:lang w:val="fr-CA"/>
              </w:rPr>
            </w:pPr>
            <w:r w:rsidRPr="001F745E">
              <w:rPr>
                <w:rFonts w:cs="Times New Roman"/>
                <w:color w:val="000000"/>
                <w:lang w:val="fr-CA"/>
              </w:rPr>
              <w:t>établit les conditions dans lesquelles des réponses écrites aux questions seront fournies.</w:t>
            </w:r>
          </w:p>
          <w:p w14:paraId="52BC5B35" w14:textId="77777777" w:rsidR="004E4F2E" w:rsidRPr="001F745E" w:rsidRDefault="004E4F2E" w:rsidP="00B45373">
            <w:pPr>
              <w:spacing w:after="200" w:line="288" w:lineRule="auto"/>
              <w:ind w:left="720"/>
              <w:rPr>
                <w:lang w:val="fr-CA"/>
              </w:rPr>
            </w:pPr>
          </w:p>
          <w:p w14:paraId="1F03D334" w14:textId="617F1084" w:rsidR="004E4F2E" w:rsidRPr="00BE3967" w:rsidRDefault="004E4F2E" w:rsidP="00B45373">
            <w:pPr>
              <w:spacing w:after="200" w:line="288" w:lineRule="auto"/>
              <w:rPr>
                <w:lang w:val="fr-CA"/>
              </w:rPr>
            </w:pPr>
            <w:r w:rsidRPr="002A1A77">
              <w:rPr>
                <w:rFonts w:cs="Times New Roman"/>
                <w:color w:val="000000"/>
                <w:lang w:val="fr-CA"/>
              </w:rPr>
              <w:t>Visualise</w:t>
            </w:r>
            <w:r w:rsidR="002A1A77" w:rsidRPr="002A1A77">
              <w:rPr>
                <w:rFonts w:cs="Times New Roman"/>
                <w:color w:val="000000"/>
                <w:lang w:val="fr-CA"/>
              </w:rPr>
              <w:t>z</w:t>
            </w:r>
            <w:r w:rsidRPr="00EA2710">
              <w:rPr>
                <w:lang w:val="fr-CA"/>
              </w:rPr>
              <w:t xml:space="preserve"> </w:t>
            </w:r>
            <w:r w:rsidRPr="00EA2710">
              <w:rPr>
                <w:rFonts w:cs="Times New Roman"/>
                <w:color w:val="000000"/>
                <w:lang w:val="fr-CA"/>
              </w:rPr>
              <w:t xml:space="preserve">la </w:t>
            </w:r>
            <w:r w:rsidRPr="00EA2710">
              <w:rPr>
                <w:rFonts w:cs="Times New Roman"/>
                <w:i/>
                <w:color w:val="000000"/>
                <w:lang w:val="fr-CA"/>
              </w:rPr>
              <w:t>Politique sur la prestation de lignes directrices sur les exigences réglementaires</w:t>
            </w:r>
            <w:r w:rsidRPr="00EA2710">
              <w:rPr>
                <w:rFonts w:cs="Times New Roman"/>
                <w:color w:val="000000"/>
                <w:lang w:val="fr-CA"/>
              </w:rPr>
              <w:t xml:space="preserve"> du </w:t>
            </w:r>
            <w:r w:rsidRPr="00EA2710">
              <w:rPr>
                <w:rFonts w:cs="Times New Roman"/>
                <w:b/>
                <w:color w:val="000000"/>
                <w:lang w:val="fr-CA"/>
              </w:rPr>
              <w:t>[ministère]</w:t>
            </w:r>
            <w:r w:rsidRPr="00EA2710">
              <w:rPr>
                <w:rFonts w:cs="Times New Roman"/>
                <w:color w:val="000000"/>
                <w:lang w:val="fr-CA"/>
              </w:rPr>
              <w:t xml:space="preserve"> </w:t>
            </w:r>
            <w:r w:rsidRPr="00D17A7C">
              <w:rPr>
                <w:rFonts w:cs="Times New Roman"/>
                <w:color w:val="000000"/>
                <w:lang w:val="fr-CA"/>
              </w:rPr>
              <w:t>à l’adresse suivante</w:t>
            </w:r>
            <w:r w:rsidRPr="00EA2710">
              <w:rPr>
                <w:rFonts w:cs="Times New Roman"/>
                <w:color w:val="000000"/>
                <w:lang w:val="fr-CA"/>
              </w:rPr>
              <w:t xml:space="preserve"> : </w:t>
            </w:r>
            <w:r w:rsidRPr="00EA2710">
              <w:rPr>
                <w:rFonts w:cs="Times New Roman"/>
                <w:b/>
                <w:color w:val="000000"/>
                <w:lang w:val="fr-CA"/>
              </w:rPr>
              <w:t xml:space="preserve">[hyperlien vers la </w:t>
            </w:r>
            <w:r w:rsidRPr="00EA2710">
              <w:rPr>
                <w:rFonts w:cs="Times New Roman"/>
                <w:b/>
                <w:i/>
                <w:color w:val="000000"/>
                <w:u w:val="single"/>
                <w:lang w:val="fr-CA"/>
              </w:rPr>
              <w:t>Politique sur la prestation de lignes directrices sur les exigences réglementaires</w:t>
            </w:r>
            <w:r w:rsidRPr="00EA2710">
              <w:rPr>
                <w:rFonts w:cs="Times New Roman"/>
                <w:b/>
                <w:color w:val="000000"/>
                <w:lang w:val="fr-CA"/>
              </w:rPr>
              <w:t>]</w:t>
            </w:r>
            <w:r w:rsidRPr="00EA2710">
              <w:rPr>
                <w:rFonts w:cs="Times New Roman"/>
                <w:color w:val="000000"/>
                <w:lang w:val="fr-CA"/>
              </w:rPr>
              <w:t>.</w:t>
            </w:r>
          </w:p>
          <w:p w14:paraId="70CA2849" w14:textId="77777777" w:rsidR="004E4F2E" w:rsidRPr="00BE3967" w:rsidRDefault="004E4F2E" w:rsidP="00B45373">
            <w:pPr>
              <w:spacing w:after="200" w:line="288" w:lineRule="auto"/>
              <w:rPr>
                <w:lang w:val="fr-CA"/>
              </w:rPr>
            </w:pPr>
          </w:p>
          <w:p w14:paraId="167873C8" w14:textId="77777777" w:rsidR="004E4F2E" w:rsidRPr="001F745E" w:rsidRDefault="004E4F2E" w:rsidP="00B45373">
            <w:pPr>
              <w:numPr>
                <w:ilvl w:val="0"/>
                <w:numId w:val="46"/>
              </w:numPr>
              <w:spacing w:after="200" w:line="288" w:lineRule="auto"/>
              <w:rPr>
                <w:b/>
                <w:lang w:val="fr-CA"/>
              </w:rPr>
            </w:pPr>
            <w:r w:rsidRPr="001F745E">
              <w:rPr>
                <w:rFonts w:cs="Times New Roman"/>
                <w:b/>
                <w:color w:val="000000"/>
                <w:lang w:val="fr-CA"/>
              </w:rPr>
              <w:t xml:space="preserve">Nombre d’exigences imposant un fardeau administratif dans les règlements (initiative de la </w:t>
            </w:r>
            <w:r>
              <w:rPr>
                <w:rFonts w:cs="Times New Roman"/>
                <w:b/>
                <w:color w:val="000000"/>
                <w:lang w:val="fr-CA"/>
              </w:rPr>
              <w:t>b</w:t>
            </w:r>
            <w:r w:rsidRPr="001F745E">
              <w:rPr>
                <w:rFonts w:cs="Times New Roman"/>
                <w:b/>
                <w:color w:val="000000"/>
                <w:lang w:val="fr-CA"/>
              </w:rPr>
              <w:t xml:space="preserve">ase de référence </w:t>
            </w:r>
            <w:r>
              <w:rPr>
                <w:rFonts w:cs="Times New Roman"/>
                <w:b/>
                <w:color w:val="000000"/>
                <w:lang w:val="fr-CA"/>
              </w:rPr>
              <w:t>du</w:t>
            </w:r>
            <w:r w:rsidRPr="001F745E">
              <w:rPr>
                <w:rFonts w:cs="Times New Roman"/>
                <w:b/>
                <w:color w:val="000000"/>
                <w:lang w:val="fr-CA"/>
              </w:rPr>
              <w:t xml:space="preserve"> fardeau administratif)</w:t>
            </w:r>
          </w:p>
          <w:p w14:paraId="25FE6B7E" w14:textId="77777777" w:rsidR="004E4F2E" w:rsidRPr="00BE3967" w:rsidRDefault="004E4F2E" w:rsidP="00B45373">
            <w:pPr>
              <w:spacing w:after="200" w:line="288" w:lineRule="auto"/>
              <w:rPr>
                <w:lang w:val="fr-CA"/>
              </w:rPr>
            </w:pPr>
          </w:p>
          <w:p w14:paraId="2C6E7E37" w14:textId="77777777" w:rsidR="004E4F2E" w:rsidRPr="001F745E" w:rsidRDefault="004E4F2E" w:rsidP="00B45373">
            <w:pPr>
              <w:spacing w:after="200" w:line="288" w:lineRule="auto"/>
              <w:rPr>
                <w:lang w:val="fr-CA"/>
              </w:rPr>
            </w:pPr>
            <w:r w:rsidRPr="001F745E">
              <w:rPr>
                <w:rFonts w:cs="Times New Roman"/>
                <w:color w:val="000000"/>
                <w:lang w:val="fr-CA"/>
              </w:rPr>
              <w:t xml:space="preserve">L’initiative de la </w:t>
            </w:r>
            <w:r>
              <w:rPr>
                <w:rFonts w:cs="Times New Roman"/>
                <w:color w:val="000000"/>
                <w:lang w:val="fr-CA"/>
              </w:rPr>
              <w:t>b</w:t>
            </w:r>
            <w:r w:rsidRPr="001F745E">
              <w:rPr>
                <w:rFonts w:cs="Times New Roman"/>
                <w:color w:val="000000"/>
                <w:lang w:val="fr-CA"/>
              </w:rPr>
              <w:t xml:space="preserve">ase de référence </w:t>
            </w:r>
            <w:r>
              <w:rPr>
                <w:rFonts w:cs="Times New Roman"/>
                <w:color w:val="000000"/>
                <w:lang w:val="fr-CA"/>
              </w:rPr>
              <w:t>du</w:t>
            </w:r>
            <w:r w:rsidRPr="001F745E">
              <w:rPr>
                <w:rFonts w:cs="Times New Roman"/>
                <w:color w:val="000000"/>
                <w:lang w:val="fr-CA"/>
              </w:rPr>
              <w:t xml:space="preserve"> fardeau administratif exige que les ministères et les organismes :</w:t>
            </w:r>
          </w:p>
          <w:p w14:paraId="25ECDBB9" w14:textId="77777777" w:rsidR="004E4F2E" w:rsidRPr="001F745E" w:rsidRDefault="004E4F2E" w:rsidP="00B45373">
            <w:pPr>
              <w:numPr>
                <w:ilvl w:val="0"/>
                <w:numId w:val="42"/>
              </w:numPr>
              <w:spacing w:after="200" w:line="288" w:lineRule="auto"/>
              <w:rPr>
                <w:lang w:val="fr-CA"/>
              </w:rPr>
            </w:pPr>
            <w:r w:rsidRPr="001F745E">
              <w:rPr>
                <w:rFonts w:cs="Times New Roman"/>
                <w:color w:val="000000"/>
                <w:lang w:val="fr-CA"/>
              </w:rPr>
              <w:t xml:space="preserve">établissent un nombre de </w:t>
            </w:r>
            <w:r w:rsidRPr="00D17A7C">
              <w:rPr>
                <w:rFonts w:cs="Times New Roman"/>
                <w:color w:val="000000"/>
                <w:lang w:val="fr-CA"/>
              </w:rPr>
              <w:t>référence</w:t>
            </w:r>
            <w:r w:rsidRPr="001F745E">
              <w:rPr>
                <w:rFonts w:cs="Times New Roman"/>
                <w:color w:val="000000"/>
                <w:lang w:val="fr-CA"/>
              </w:rPr>
              <w:t xml:space="preserve"> d’exigences réglementaires fédérales qui imposent un fardeau administratif aux entreprises;</w:t>
            </w:r>
          </w:p>
          <w:p w14:paraId="0AB61696" w14:textId="77777777" w:rsidR="004E4F2E" w:rsidRPr="00BE3967" w:rsidRDefault="004E4F2E" w:rsidP="00B45373">
            <w:pPr>
              <w:numPr>
                <w:ilvl w:val="0"/>
                <w:numId w:val="42"/>
              </w:numPr>
              <w:spacing w:after="200" w:line="288" w:lineRule="auto"/>
              <w:rPr>
                <w:lang w:val="fr-CA"/>
              </w:rPr>
            </w:pPr>
            <w:r w:rsidRPr="00BE3967">
              <w:rPr>
                <w:rFonts w:cs="Times New Roman"/>
                <w:color w:val="000000"/>
                <w:lang w:val="fr-CA"/>
              </w:rPr>
              <w:t>présentent des mises à jour et des rapports publics sur le nombre d’exigence</w:t>
            </w:r>
            <w:r>
              <w:rPr>
                <w:rFonts w:cs="Times New Roman"/>
                <w:color w:val="000000"/>
                <w:lang w:val="fr-CA"/>
              </w:rPr>
              <w:t>s</w:t>
            </w:r>
            <w:r w:rsidRPr="00BE3967">
              <w:rPr>
                <w:rFonts w:cs="Times New Roman"/>
                <w:color w:val="000000"/>
                <w:lang w:val="fr-CA"/>
              </w:rPr>
              <w:t xml:space="preserve"> de base.</w:t>
            </w:r>
            <w:r w:rsidRPr="00BE3967">
              <w:rPr>
                <w:lang w:val="fr-CA"/>
              </w:rPr>
              <w:t xml:space="preserve"> </w:t>
            </w:r>
          </w:p>
          <w:p w14:paraId="068D2BD2" w14:textId="77777777" w:rsidR="004E4F2E" w:rsidRPr="00BE3967" w:rsidRDefault="004E4F2E" w:rsidP="00B45373">
            <w:pPr>
              <w:spacing w:after="200" w:line="288" w:lineRule="auto"/>
              <w:rPr>
                <w:lang w:val="fr-CA"/>
              </w:rPr>
            </w:pPr>
          </w:p>
          <w:p w14:paraId="70D6DB06" w14:textId="5EEF25D4" w:rsidR="004E4F2E" w:rsidRPr="00BE3967" w:rsidRDefault="004E4F2E" w:rsidP="00B45373">
            <w:pPr>
              <w:spacing w:after="200" w:line="288" w:lineRule="auto"/>
              <w:rPr>
                <w:lang w:val="fr-CA"/>
              </w:rPr>
            </w:pPr>
            <w:r w:rsidRPr="005E3257">
              <w:rPr>
                <w:rFonts w:cs="Times New Roman"/>
                <w:color w:val="000000"/>
                <w:lang w:val="fr-CA"/>
              </w:rPr>
              <w:t>Visualise</w:t>
            </w:r>
            <w:r w:rsidR="003B4103">
              <w:rPr>
                <w:rFonts w:cs="Times New Roman"/>
                <w:color w:val="000000"/>
                <w:lang w:val="fr-CA"/>
              </w:rPr>
              <w:t>z</w:t>
            </w:r>
            <w:r w:rsidRPr="005E3257">
              <w:rPr>
                <w:rFonts w:cs="Times New Roman"/>
                <w:color w:val="000000"/>
                <w:lang w:val="fr-CA"/>
              </w:rPr>
              <w:t xml:space="preserve"> le nombre d’exigences </w:t>
            </w:r>
            <w:r w:rsidR="003F24C8">
              <w:rPr>
                <w:rFonts w:cs="Times New Roman"/>
                <w:color w:val="000000"/>
                <w:lang w:val="fr-CA"/>
              </w:rPr>
              <w:t>imposant un</w:t>
            </w:r>
            <w:r w:rsidRPr="005E3257">
              <w:rPr>
                <w:rFonts w:cs="Times New Roman"/>
                <w:color w:val="000000"/>
                <w:lang w:val="fr-CA"/>
              </w:rPr>
              <w:t xml:space="preserve"> fardeau administratif dans les règlements qui relève</w:t>
            </w:r>
            <w:r w:rsidR="003326E7">
              <w:rPr>
                <w:rFonts w:cs="Times New Roman"/>
                <w:color w:val="000000"/>
                <w:lang w:val="fr-CA"/>
              </w:rPr>
              <w:t>nt</w:t>
            </w:r>
            <w:r w:rsidRPr="005E3257">
              <w:rPr>
                <w:rFonts w:cs="Times New Roman"/>
                <w:color w:val="000000"/>
                <w:lang w:val="fr-CA"/>
              </w:rPr>
              <w:t xml:space="preserve"> du </w:t>
            </w:r>
            <w:r w:rsidRPr="005E3257">
              <w:rPr>
                <w:rFonts w:cs="Times New Roman"/>
                <w:b/>
                <w:color w:val="000000"/>
                <w:lang w:val="fr-CA"/>
              </w:rPr>
              <w:t>[nom du ministère]</w:t>
            </w:r>
            <w:r w:rsidRPr="005E3257">
              <w:rPr>
                <w:rFonts w:cs="Times New Roman"/>
                <w:color w:val="000000"/>
                <w:lang w:val="fr-CA"/>
              </w:rPr>
              <w:t xml:space="preserve"> à l’adresse suivante : </w:t>
            </w:r>
            <w:r w:rsidRPr="005E3257">
              <w:rPr>
                <w:rFonts w:cs="Times New Roman"/>
                <w:b/>
                <w:color w:val="000000"/>
                <w:lang w:val="fr-CA"/>
              </w:rPr>
              <w:t xml:space="preserve">[hyperlien vers </w:t>
            </w:r>
            <w:r w:rsidRPr="002A1A77">
              <w:rPr>
                <w:rFonts w:cs="Times New Roman"/>
                <w:b/>
                <w:color w:val="000000"/>
                <w:u w:val="single"/>
                <w:lang w:val="fr-CA"/>
              </w:rPr>
              <w:t>les</w:t>
            </w:r>
            <w:r w:rsidRPr="00267009">
              <w:rPr>
                <w:rFonts w:cs="Times New Roman"/>
                <w:b/>
                <w:color w:val="000000"/>
                <w:u w:val="single"/>
                <w:lang w:val="fr-CA"/>
              </w:rPr>
              <w:t xml:space="preserve"> </w:t>
            </w:r>
            <w:r w:rsidRPr="002A1A77">
              <w:rPr>
                <w:rFonts w:cs="Times New Roman"/>
                <w:b/>
                <w:color w:val="000000"/>
                <w:u w:val="single"/>
                <w:lang w:val="fr-CA"/>
              </w:rPr>
              <w:t>r</w:t>
            </w:r>
            <w:r w:rsidRPr="005E3257">
              <w:rPr>
                <w:rFonts w:cs="Times New Roman"/>
                <w:b/>
                <w:color w:val="000000"/>
                <w:u w:val="single"/>
                <w:lang w:val="fr-CA"/>
              </w:rPr>
              <w:t>ésultats et les mises à jour annuelles</w:t>
            </w:r>
            <w:r w:rsidRPr="005E3257">
              <w:rPr>
                <w:u w:val="single"/>
                <w:lang w:val="fr-CA"/>
              </w:rPr>
              <w:t xml:space="preserve"> </w:t>
            </w:r>
            <w:r w:rsidRPr="005E3257">
              <w:rPr>
                <w:rFonts w:cs="Times New Roman"/>
                <w:b/>
                <w:color w:val="000000"/>
                <w:u w:val="single"/>
                <w:lang w:val="fr-CA"/>
              </w:rPr>
              <w:t>de la base de référence du fardeau administratif</w:t>
            </w:r>
            <w:r w:rsidR="003F24C8">
              <w:rPr>
                <w:rFonts w:cs="Times New Roman"/>
                <w:b/>
                <w:color w:val="000000"/>
                <w:u w:val="single"/>
                <w:lang w:val="fr-CA"/>
              </w:rPr>
              <w:t xml:space="preserve"> du ministère</w:t>
            </w:r>
            <w:r w:rsidRPr="005E3257">
              <w:rPr>
                <w:rFonts w:cs="Times New Roman"/>
                <w:b/>
                <w:color w:val="000000"/>
                <w:lang w:val="fr-CA"/>
              </w:rPr>
              <w:t>]</w:t>
            </w:r>
            <w:r w:rsidRPr="005E3257">
              <w:rPr>
                <w:rFonts w:cs="Times New Roman"/>
                <w:color w:val="000000"/>
                <w:lang w:val="fr-CA"/>
              </w:rPr>
              <w:t>.</w:t>
            </w:r>
          </w:p>
          <w:p w14:paraId="7D9D56CF" w14:textId="77777777" w:rsidR="004E4F2E" w:rsidRPr="00BE3967" w:rsidRDefault="004E4F2E" w:rsidP="00B45373">
            <w:pPr>
              <w:spacing w:after="200" w:line="288" w:lineRule="auto"/>
              <w:rPr>
                <w:b/>
                <w:lang w:val="fr-CA"/>
              </w:rPr>
            </w:pPr>
          </w:p>
          <w:p w14:paraId="1818371E" w14:textId="77777777" w:rsidR="004E4F2E" w:rsidRPr="00267009" w:rsidRDefault="004E4F2E" w:rsidP="00267009">
            <w:pPr>
              <w:pStyle w:val="ListParagraph"/>
              <w:numPr>
                <w:ilvl w:val="0"/>
                <w:numId w:val="46"/>
              </w:numPr>
              <w:spacing w:after="200" w:line="288" w:lineRule="auto"/>
              <w:rPr>
                <w:b/>
                <w:bCs/>
                <w:lang w:val="fr-CA"/>
              </w:rPr>
            </w:pPr>
            <w:r w:rsidRPr="00267009">
              <w:rPr>
                <w:rFonts w:cs="Times New Roman"/>
                <w:b/>
                <w:color w:val="000000"/>
                <w:lang w:val="fr-CA"/>
              </w:rPr>
              <w:t>Autres renseignements réglementaires [</w:t>
            </w:r>
            <w:r w:rsidRPr="00D17A7C">
              <w:rPr>
                <w:rFonts w:cs="Times New Roman"/>
                <w:b/>
                <w:color w:val="000000"/>
                <w:lang w:val="fr-CA"/>
              </w:rPr>
              <w:t>facultatif</w:t>
            </w:r>
            <w:r w:rsidRPr="00267009">
              <w:rPr>
                <w:rFonts w:cs="Times New Roman"/>
                <w:b/>
                <w:color w:val="000000"/>
                <w:lang w:val="fr-CA"/>
              </w:rPr>
              <w:t>]</w:t>
            </w:r>
            <w:r w:rsidRPr="00267009">
              <w:rPr>
                <w:b/>
                <w:lang w:val="fr-CA"/>
              </w:rPr>
              <w:t xml:space="preserve"> </w:t>
            </w:r>
          </w:p>
          <w:p w14:paraId="74072D5F" w14:textId="77777777" w:rsidR="004E4F2E" w:rsidRPr="00BE3967" w:rsidRDefault="004E4F2E" w:rsidP="00B45373">
            <w:pPr>
              <w:spacing w:after="200" w:line="288" w:lineRule="auto"/>
              <w:rPr>
                <w:b/>
                <w:bCs/>
                <w:lang w:val="fr-CA"/>
              </w:rPr>
            </w:pPr>
          </w:p>
          <w:p w14:paraId="52648D8C" w14:textId="20B536BE" w:rsidR="004E4F2E" w:rsidRPr="001F745E" w:rsidRDefault="004E4F2E" w:rsidP="00B45373">
            <w:pPr>
              <w:spacing w:after="200" w:line="288" w:lineRule="auto"/>
              <w:rPr>
                <w:b/>
                <w:bCs/>
                <w:lang w:val="fr-CA"/>
              </w:rPr>
            </w:pPr>
            <w:r w:rsidRPr="001F745E">
              <w:rPr>
                <w:rFonts w:cs="Times New Roman"/>
                <w:b/>
                <w:bCs/>
                <w:color w:val="000000"/>
                <w:lang w:val="fr-CA"/>
              </w:rPr>
              <w:t>[</w:t>
            </w:r>
            <w:r w:rsidR="003B4103" w:rsidRPr="00267009">
              <w:rPr>
                <w:rFonts w:cs="Times New Roman"/>
                <w:b/>
                <w:bCs/>
                <w:color w:val="000000"/>
                <w:lang w:val="fr-CA"/>
              </w:rPr>
              <w:t>i</w:t>
            </w:r>
            <w:r w:rsidRPr="001F745E">
              <w:rPr>
                <w:rFonts w:cs="Times New Roman"/>
                <w:b/>
                <w:bCs/>
                <w:color w:val="000000"/>
                <w:lang w:val="fr-CA"/>
              </w:rPr>
              <w:t>nsérer les liens ministériels]</w:t>
            </w:r>
          </w:p>
          <w:p w14:paraId="76970D65" w14:textId="77777777" w:rsidR="004E4F2E" w:rsidRPr="00BE3967" w:rsidRDefault="004E4F2E" w:rsidP="00B45373">
            <w:pPr>
              <w:spacing w:after="200" w:line="288" w:lineRule="auto"/>
              <w:rPr>
                <w:b/>
                <w:bCs/>
                <w:lang w:val="fr-CA"/>
              </w:rPr>
            </w:pPr>
          </w:p>
          <w:p w14:paraId="1BE9DE38" w14:textId="77777777" w:rsidR="004E4F2E" w:rsidRPr="00BE3967" w:rsidRDefault="004E4F2E" w:rsidP="00B45373">
            <w:pPr>
              <w:spacing w:after="200" w:line="288" w:lineRule="auto"/>
              <w:rPr>
                <w:lang w:val="fr-CA"/>
              </w:rPr>
            </w:pPr>
            <w:r>
              <w:rPr>
                <w:rFonts w:cs="Times New Roman"/>
                <w:color w:val="000000"/>
                <w:lang w:val="fr-CA"/>
              </w:rPr>
              <w:t>Toutes l</w:t>
            </w:r>
            <w:r w:rsidRPr="001F745E">
              <w:rPr>
                <w:rFonts w:cs="Times New Roman"/>
                <w:color w:val="000000"/>
                <w:lang w:val="fr-CA"/>
              </w:rPr>
              <w:t xml:space="preserve">es lois et </w:t>
            </w:r>
            <w:r>
              <w:rPr>
                <w:rFonts w:cs="Times New Roman"/>
                <w:color w:val="000000"/>
                <w:lang w:val="fr-CA"/>
              </w:rPr>
              <w:t>tous les</w:t>
            </w:r>
            <w:r w:rsidRPr="001F745E">
              <w:rPr>
                <w:rFonts w:cs="Times New Roman"/>
                <w:color w:val="000000"/>
                <w:lang w:val="fr-CA"/>
              </w:rPr>
              <w:t xml:space="preserve"> règlements du gouvernement du Canada se trouve</w:t>
            </w:r>
            <w:r>
              <w:rPr>
                <w:rFonts w:cs="Times New Roman"/>
                <w:color w:val="000000"/>
                <w:lang w:val="fr-CA"/>
              </w:rPr>
              <w:t>nt</w:t>
            </w:r>
            <w:r w:rsidRPr="001F745E">
              <w:rPr>
                <w:rFonts w:cs="Times New Roman"/>
                <w:color w:val="000000"/>
                <w:lang w:val="fr-CA"/>
              </w:rPr>
              <w:t xml:space="preserve"> </w:t>
            </w:r>
            <w:r>
              <w:rPr>
                <w:rFonts w:cs="Times New Roman"/>
                <w:color w:val="000000"/>
                <w:lang w:val="fr-CA"/>
              </w:rPr>
              <w:t xml:space="preserve">sur </w:t>
            </w:r>
            <w:r w:rsidRPr="001F745E">
              <w:rPr>
                <w:rFonts w:cs="Times New Roman"/>
                <w:color w:val="000000"/>
                <w:lang w:val="fr-CA"/>
              </w:rPr>
              <w:t>le</w:t>
            </w:r>
            <w:r w:rsidRPr="00BE3967">
              <w:rPr>
                <w:lang w:val="fr-CA"/>
              </w:rPr>
              <w:t xml:space="preserve"> </w:t>
            </w:r>
            <w:hyperlink r:id="rId39" w:history="1">
              <w:r w:rsidRPr="00BE3967">
                <w:rPr>
                  <w:rStyle w:val="Hyperlink"/>
                  <w:lang w:val="fr-CA"/>
                </w:rPr>
                <w:t>site Web de la législation (Justice)</w:t>
              </w:r>
            </w:hyperlink>
            <w:r>
              <w:rPr>
                <w:lang w:val="fr-CA"/>
              </w:rPr>
              <w:t>.</w:t>
            </w:r>
          </w:p>
          <w:p w14:paraId="75FECE00" w14:textId="77777777" w:rsidR="004E4F2E" w:rsidRDefault="004E4F2E" w:rsidP="00B45373">
            <w:pPr>
              <w:spacing w:after="200" w:line="288" w:lineRule="auto"/>
              <w:rPr>
                <w:rFonts w:cs="Times New Roman"/>
                <w:color w:val="000000"/>
                <w:lang w:val="fr-CA"/>
              </w:rPr>
            </w:pPr>
          </w:p>
          <w:p w14:paraId="4B31D707" w14:textId="77777777" w:rsidR="004E4F2E" w:rsidRPr="001F745E" w:rsidRDefault="004E4F2E" w:rsidP="00B45373">
            <w:pPr>
              <w:spacing w:after="200" w:line="288" w:lineRule="auto"/>
              <w:rPr>
                <w:rStyle w:val="Hyperlink"/>
                <w:lang w:val="fr-CA"/>
              </w:rPr>
            </w:pPr>
            <w:r>
              <w:rPr>
                <w:rFonts w:cs="Times New Roman"/>
                <w:color w:val="000000"/>
                <w:lang w:val="fr-CA"/>
              </w:rPr>
              <w:t>Clique</w:t>
            </w:r>
            <w:r w:rsidRPr="00D17A7C">
              <w:rPr>
                <w:rFonts w:cs="Times New Roman"/>
                <w:color w:val="000000"/>
                <w:lang w:val="fr-CA"/>
              </w:rPr>
              <w:t>z</w:t>
            </w:r>
            <w:r>
              <w:rPr>
                <w:rFonts w:cs="Times New Roman"/>
                <w:color w:val="000000"/>
                <w:lang w:val="fr-CA"/>
              </w:rPr>
              <w:t xml:space="preserve"> sur </w:t>
            </w:r>
            <w:r w:rsidRPr="00007BDD">
              <w:rPr>
                <w:rFonts w:cs="Times New Roman"/>
                <w:color w:val="000000"/>
                <w:lang w:val="fr-CA"/>
              </w:rPr>
              <w:t xml:space="preserve">les </w:t>
            </w:r>
            <w:r>
              <w:rPr>
                <w:rFonts w:cs="Times New Roman"/>
                <w:color w:val="000000"/>
                <w:lang w:val="fr-CA"/>
              </w:rPr>
              <w:t>hyper</w:t>
            </w:r>
            <w:r w:rsidRPr="00007BDD">
              <w:rPr>
                <w:rFonts w:cs="Times New Roman"/>
                <w:color w:val="000000"/>
                <w:lang w:val="fr-CA"/>
              </w:rPr>
              <w:t xml:space="preserve">liens </w:t>
            </w:r>
            <w:r>
              <w:rPr>
                <w:rFonts w:cs="Times New Roman"/>
                <w:color w:val="000000"/>
                <w:lang w:val="fr-CA"/>
              </w:rPr>
              <w:t>ci</w:t>
            </w:r>
            <w:r>
              <w:rPr>
                <w:rFonts w:cs="Times New Roman"/>
                <w:color w:val="000000"/>
                <w:lang w:val="fr-CA"/>
              </w:rPr>
              <w:noBreakHyphen/>
              <w:t xml:space="preserve">dessous pour accéder à la </w:t>
            </w:r>
            <w:r w:rsidRPr="00366F3C">
              <w:rPr>
                <w:rFonts w:cs="Times New Roman"/>
                <w:i/>
                <w:color w:val="000000"/>
                <w:lang w:val="fr-CA"/>
              </w:rPr>
              <w:t>Directive du Cabinet sur la réglementation</w:t>
            </w:r>
            <w:r w:rsidRPr="00007BDD">
              <w:rPr>
                <w:rFonts w:cs="Times New Roman"/>
                <w:color w:val="000000"/>
                <w:lang w:val="fr-CA"/>
              </w:rPr>
              <w:t xml:space="preserve"> </w:t>
            </w:r>
            <w:r>
              <w:rPr>
                <w:rFonts w:cs="Times New Roman"/>
                <w:color w:val="000000"/>
                <w:lang w:val="fr-CA"/>
              </w:rPr>
              <w:t>ainsi qu’aux</w:t>
            </w:r>
            <w:r w:rsidRPr="00007BDD">
              <w:rPr>
                <w:rFonts w:cs="Times New Roman"/>
                <w:color w:val="000000"/>
                <w:lang w:val="fr-CA"/>
              </w:rPr>
              <w:t xml:space="preserve"> politiques et </w:t>
            </w:r>
            <w:r>
              <w:rPr>
                <w:rFonts w:cs="Times New Roman"/>
                <w:color w:val="000000"/>
                <w:lang w:val="fr-CA"/>
              </w:rPr>
              <w:t xml:space="preserve">lignes directrices </w:t>
            </w:r>
            <w:r w:rsidRPr="00007BDD">
              <w:rPr>
                <w:rFonts w:cs="Times New Roman"/>
                <w:color w:val="000000"/>
                <w:lang w:val="fr-CA"/>
              </w:rPr>
              <w:t>à l’appui, et pour obtenir des renseignements sur les initiatives</w:t>
            </w:r>
            <w:r w:rsidRPr="00366F3C">
              <w:rPr>
                <w:lang w:val="fr-CA"/>
              </w:rPr>
              <w:t xml:space="preserve"> </w:t>
            </w:r>
            <w:r w:rsidRPr="001C3F54">
              <w:rPr>
                <w:rFonts w:cs="Times New Roman"/>
                <w:color w:val="000000"/>
                <w:lang w:val="fr-CA"/>
              </w:rPr>
              <w:t xml:space="preserve">réglementaires </w:t>
            </w:r>
            <w:r w:rsidRPr="005F3427">
              <w:rPr>
                <w:rFonts w:cs="Times New Roman"/>
                <w:color w:val="000000"/>
                <w:lang w:val="fr-CA"/>
              </w:rPr>
              <w:t>pangouvernementales</w:t>
            </w:r>
            <w:r w:rsidRPr="00007BDD">
              <w:rPr>
                <w:rFonts w:cs="Times New Roman"/>
                <w:color w:val="000000"/>
                <w:lang w:val="fr-CA"/>
              </w:rPr>
              <w:t xml:space="preserve"> mises en </w:t>
            </w:r>
            <w:r>
              <w:rPr>
                <w:rFonts w:cs="Times New Roman"/>
                <w:color w:val="000000"/>
                <w:lang w:val="fr-CA"/>
              </w:rPr>
              <w:t>œ</w:t>
            </w:r>
            <w:r w:rsidRPr="00007BDD">
              <w:rPr>
                <w:rFonts w:cs="Times New Roman"/>
                <w:color w:val="000000"/>
                <w:lang w:val="fr-CA"/>
              </w:rPr>
              <w:t xml:space="preserve">uvre par les </w:t>
            </w:r>
            <w:r w:rsidRPr="001F745E">
              <w:rPr>
                <w:rFonts w:cs="Times New Roman"/>
                <w:color w:val="000000"/>
                <w:lang w:val="fr-CA"/>
              </w:rPr>
              <w:t xml:space="preserve">ministères et organismes </w:t>
            </w:r>
            <w:r>
              <w:rPr>
                <w:rFonts w:cs="Times New Roman"/>
                <w:color w:val="000000"/>
                <w:lang w:val="fr-CA"/>
              </w:rPr>
              <w:t xml:space="preserve">dans l’ensemble </w:t>
            </w:r>
            <w:r w:rsidRPr="001F745E">
              <w:rPr>
                <w:rFonts w:cs="Times New Roman"/>
                <w:color w:val="000000"/>
                <w:lang w:val="fr-CA"/>
              </w:rPr>
              <w:t>du gouvernement du Canada</w:t>
            </w:r>
            <w:r>
              <w:rPr>
                <w:rFonts w:cs="Times New Roman"/>
                <w:color w:val="000000"/>
                <w:lang w:val="fr-CA"/>
              </w:rPr>
              <w:t> :</w:t>
            </w:r>
          </w:p>
          <w:p w14:paraId="5212F94A" w14:textId="77777777" w:rsidR="004E4F2E" w:rsidRPr="00BE3967" w:rsidRDefault="002B0FFF" w:rsidP="00B45373">
            <w:pPr>
              <w:numPr>
                <w:ilvl w:val="0"/>
                <w:numId w:val="2"/>
              </w:numPr>
              <w:spacing w:after="200" w:line="288" w:lineRule="auto"/>
              <w:rPr>
                <w:b/>
                <w:lang w:val="fr-CA"/>
              </w:rPr>
            </w:pPr>
            <w:hyperlink r:id="rId40" w:history="1">
              <w:r w:rsidR="004E4F2E" w:rsidRPr="001F745E">
                <w:rPr>
                  <w:rStyle w:val="Hyperlink"/>
                  <w:lang w:val="fr-CA"/>
                </w:rPr>
                <w:t>Gestion et modernisation de la réglementation fédérale</w:t>
              </w:r>
            </w:hyperlink>
            <w:r w:rsidR="004E4F2E" w:rsidRPr="001F745E">
              <w:rPr>
                <w:b/>
                <w:lang w:val="fr-CA"/>
              </w:rPr>
              <w:t xml:space="preserve"> [</w:t>
            </w:r>
            <w:r w:rsidR="004E4F2E">
              <w:rPr>
                <w:b/>
                <w:lang w:val="fr-CA"/>
              </w:rPr>
              <w:t>hyperlien vers la page Web</w:t>
            </w:r>
            <w:r w:rsidR="004E4F2E" w:rsidRPr="001F745E">
              <w:rPr>
                <w:b/>
                <w:lang w:val="fr-CA"/>
              </w:rPr>
              <w:t xml:space="preserve"> </w:t>
            </w:r>
            <w:r w:rsidR="004E4F2E">
              <w:rPr>
                <w:b/>
                <w:lang w:val="fr-CA"/>
              </w:rPr>
              <w:t xml:space="preserve">du </w:t>
            </w:r>
            <w:r w:rsidR="004E4F2E" w:rsidRPr="001F745E">
              <w:rPr>
                <w:b/>
                <w:lang w:val="fr-CA"/>
              </w:rPr>
              <w:t>SCT]</w:t>
            </w:r>
          </w:p>
          <w:p w14:paraId="3CF26C3E" w14:textId="77777777" w:rsidR="004E4F2E" w:rsidRPr="00BE3967" w:rsidRDefault="002B0FFF" w:rsidP="00B45373">
            <w:pPr>
              <w:numPr>
                <w:ilvl w:val="0"/>
                <w:numId w:val="2"/>
              </w:numPr>
              <w:spacing w:after="200" w:line="288" w:lineRule="auto"/>
              <w:rPr>
                <w:b/>
                <w:lang w:val="fr-CA"/>
              </w:rPr>
            </w:pPr>
            <w:hyperlink r:id="rId41" w:history="1">
              <w:r w:rsidR="004E4F2E" w:rsidRPr="001F745E">
                <w:rPr>
                  <w:rStyle w:val="Hyperlink"/>
                  <w:lang w:val="fr-CA"/>
                </w:rPr>
                <w:t>Apprenez-en davantage sur la coopération en matière de réglementation</w:t>
              </w:r>
            </w:hyperlink>
            <w:r w:rsidR="004E4F2E" w:rsidRPr="001F745E">
              <w:rPr>
                <w:lang w:val="fr-CA"/>
              </w:rPr>
              <w:t xml:space="preserve"> </w:t>
            </w:r>
            <w:r w:rsidR="004E4F2E" w:rsidRPr="001F745E">
              <w:rPr>
                <w:b/>
                <w:lang w:val="fr-CA"/>
              </w:rPr>
              <w:t>[</w:t>
            </w:r>
            <w:r w:rsidR="004E4F2E">
              <w:rPr>
                <w:b/>
                <w:lang w:val="fr-CA"/>
              </w:rPr>
              <w:t>hyperlien vers la page Web</w:t>
            </w:r>
            <w:r w:rsidR="004E4F2E" w:rsidRPr="001F745E">
              <w:rPr>
                <w:b/>
                <w:lang w:val="fr-CA"/>
              </w:rPr>
              <w:t xml:space="preserve"> </w:t>
            </w:r>
            <w:r w:rsidR="004E4F2E">
              <w:rPr>
                <w:b/>
                <w:lang w:val="fr-CA"/>
              </w:rPr>
              <w:t xml:space="preserve">du </w:t>
            </w:r>
            <w:r w:rsidR="004E4F2E" w:rsidRPr="001F745E">
              <w:rPr>
                <w:b/>
                <w:lang w:val="fr-CA"/>
              </w:rPr>
              <w:t>SCT</w:t>
            </w:r>
            <w:r w:rsidR="004E4F2E" w:rsidRPr="00267009">
              <w:rPr>
                <w:b/>
                <w:lang w:val="fr-CA"/>
              </w:rPr>
              <w:t>]</w:t>
            </w:r>
          </w:p>
          <w:p w14:paraId="3B2F50A1" w14:textId="77777777" w:rsidR="004E4F2E" w:rsidRPr="00BE3967" w:rsidRDefault="004E4F2E" w:rsidP="00B45373">
            <w:pPr>
              <w:spacing w:after="200" w:line="288" w:lineRule="auto"/>
              <w:rPr>
                <w:lang w:val="fr-CA"/>
              </w:rPr>
            </w:pPr>
          </w:p>
          <w:p w14:paraId="2134FC9E" w14:textId="77777777" w:rsidR="004E4F2E" w:rsidRPr="001F745E" w:rsidRDefault="004E4F2E" w:rsidP="00B45373">
            <w:pPr>
              <w:spacing w:after="200" w:line="288" w:lineRule="auto"/>
              <w:rPr>
                <w:lang w:val="fr-CA"/>
              </w:rPr>
            </w:pPr>
            <w:r w:rsidRPr="001F745E">
              <w:rPr>
                <w:rFonts w:cs="Times New Roman"/>
                <w:color w:val="000000"/>
                <w:lang w:val="fr-CA"/>
              </w:rPr>
              <w:t xml:space="preserve">Pour en apprendre davantage sur les consultations à venir ou en cours </w:t>
            </w:r>
            <w:r>
              <w:rPr>
                <w:rFonts w:cs="Times New Roman"/>
                <w:color w:val="000000"/>
                <w:lang w:val="fr-CA"/>
              </w:rPr>
              <w:t>concernant</w:t>
            </w:r>
            <w:r w:rsidRPr="001F745E">
              <w:rPr>
                <w:rFonts w:cs="Times New Roman"/>
                <w:color w:val="000000"/>
                <w:lang w:val="fr-CA"/>
              </w:rPr>
              <w:t xml:space="preserve"> les projets de réglementation fédéraux, visitez les pages suivantes :</w:t>
            </w:r>
          </w:p>
          <w:p w14:paraId="08CC01DC" w14:textId="6483F897" w:rsidR="004E4F2E" w:rsidRPr="00E91297" w:rsidRDefault="002B0FFF" w:rsidP="00B45373">
            <w:pPr>
              <w:numPr>
                <w:ilvl w:val="0"/>
                <w:numId w:val="7"/>
              </w:numPr>
              <w:spacing w:after="200" w:line="288" w:lineRule="auto"/>
              <w:rPr>
                <w:lang w:val="fr-CA"/>
              </w:rPr>
            </w:pPr>
            <w:hyperlink r:id="rId42" w:history="1">
              <w:r w:rsidR="004E4F2E" w:rsidRPr="00E91297">
                <w:rPr>
                  <w:rStyle w:val="Hyperlink"/>
                  <w:lang w:val="fr-CA"/>
                </w:rPr>
                <w:t>Consultation</w:t>
              </w:r>
              <w:r w:rsidR="002E0CA6">
                <w:rPr>
                  <w:rStyle w:val="Hyperlink"/>
                  <w:lang w:val="fr-CA"/>
                </w:rPr>
                <w:t>s auprès</w:t>
              </w:r>
              <w:r w:rsidR="004E4F2E" w:rsidRPr="00E91297">
                <w:rPr>
                  <w:rStyle w:val="Hyperlink"/>
                  <w:lang w:val="fr-CA"/>
                </w:rPr>
                <w:t xml:space="preserve"> des Canadiens</w:t>
              </w:r>
            </w:hyperlink>
            <w:r w:rsidR="004E4F2E" w:rsidRPr="00544493">
              <w:rPr>
                <w:lang w:val="fr-CA"/>
              </w:rPr>
              <w:t xml:space="preserve"> </w:t>
            </w:r>
            <w:r w:rsidR="004E4F2E" w:rsidRPr="00E91297">
              <w:rPr>
                <w:b/>
                <w:lang w:val="fr-CA"/>
              </w:rPr>
              <w:t xml:space="preserve">[hyperlien vers la page </w:t>
            </w:r>
            <w:r w:rsidR="004E4F2E">
              <w:rPr>
                <w:b/>
                <w:lang w:val="fr-CA"/>
              </w:rPr>
              <w:t xml:space="preserve">Web </w:t>
            </w:r>
            <w:r w:rsidR="004E4F2E" w:rsidRPr="00E91297">
              <w:rPr>
                <w:b/>
                <w:lang w:val="fr-CA"/>
              </w:rPr>
              <w:t>du gouvernement du Canada]</w:t>
            </w:r>
          </w:p>
          <w:p w14:paraId="156FFAD7" w14:textId="77777777" w:rsidR="004E4F2E" w:rsidRPr="00201A71" w:rsidRDefault="002B0FFF" w:rsidP="00B45373">
            <w:pPr>
              <w:numPr>
                <w:ilvl w:val="0"/>
                <w:numId w:val="3"/>
              </w:numPr>
              <w:spacing w:after="200" w:line="288" w:lineRule="auto"/>
              <w:rPr>
                <w:lang w:val="fr-CA"/>
              </w:rPr>
            </w:pPr>
            <w:hyperlink r:id="rId43" w:history="1">
              <w:r w:rsidR="004E4F2E" w:rsidRPr="00F154C4">
                <w:rPr>
                  <w:rStyle w:val="Hyperlink"/>
                  <w:i/>
                  <w:lang w:val="fr-CA"/>
                </w:rPr>
                <w:t>Gazette du Canada</w:t>
              </w:r>
            </w:hyperlink>
            <w:r w:rsidR="004E4F2E" w:rsidRPr="00831190">
              <w:rPr>
                <w:rStyle w:val="Hyperlink"/>
                <w:u w:val="none"/>
                <w:lang w:val="fr-CA"/>
              </w:rPr>
              <w:t xml:space="preserve"> </w:t>
            </w:r>
            <w:r w:rsidR="004E4F2E" w:rsidRPr="001F745E">
              <w:rPr>
                <w:b/>
                <w:lang w:val="fr-CA"/>
              </w:rPr>
              <w:t>[</w:t>
            </w:r>
            <w:r w:rsidR="004E4F2E">
              <w:rPr>
                <w:b/>
                <w:lang w:val="fr-CA"/>
              </w:rPr>
              <w:t>hyperlien</w:t>
            </w:r>
            <w:r w:rsidR="004E4F2E" w:rsidRPr="001F745E">
              <w:rPr>
                <w:b/>
                <w:lang w:val="fr-CA"/>
              </w:rPr>
              <w:t xml:space="preserve"> vers la page</w:t>
            </w:r>
            <w:r w:rsidR="004E4F2E">
              <w:rPr>
                <w:b/>
                <w:lang w:val="fr-CA"/>
              </w:rPr>
              <w:t xml:space="preserve"> Web</w:t>
            </w:r>
            <w:r w:rsidR="004E4F2E" w:rsidRPr="001F745E">
              <w:rPr>
                <w:b/>
                <w:lang w:val="fr-CA"/>
              </w:rPr>
              <w:t xml:space="preserve"> du gouvernement du Canada]</w:t>
            </w:r>
          </w:p>
        </w:tc>
      </w:tr>
      <w:tr w:rsidR="004E4F2E" w:rsidRPr="00BE72DF" w14:paraId="270A60E5" w14:textId="77777777" w:rsidTr="00B45373">
        <w:tc>
          <w:tcPr>
            <w:tcW w:w="9350" w:type="dxa"/>
          </w:tcPr>
          <w:p w14:paraId="2B4F94C0" w14:textId="77777777" w:rsidR="004E4F2E" w:rsidRPr="00201A71" w:rsidRDefault="004E4F2E" w:rsidP="00B45373">
            <w:pPr>
              <w:spacing w:after="200" w:line="288" w:lineRule="auto"/>
              <w:jc w:val="center"/>
              <w:rPr>
                <w:b/>
                <w:lang w:val="fr-CA"/>
              </w:rPr>
            </w:pPr>
            <w:r w:rsidRPr="001F745E">
              <w:rPr>
                <w:b/>
                <w:lang w:val="fr-CA"/>
              </w:rPr>
              <w:t>[</w:t>
            </w:r>
            <w:hyperlink r:id="rId44" w:history="1">
              <w:r w:rsidRPr="001F745E">
                <w:rPr>
                  <w:rStyle w:val="Hyperlink"/>
                  <w:b/>
                  <w:lang w:val="fr-CA"/>
                </w:rPr>
                <w:t>Pied de page de Canada.ca</w:t>
              </w:r>
            </w:hyperlink>
            <w:r w:rsidRPr="001F745E">
              <w:rPr>
                <w:b/>
                <w:lang w:val="fr-CA"/>
              </w:rPr>
              <w:t>]</w:t>
            </w:r>
          </w:p>
        </w:tc>
      </w:tr>
    </w:tbl>
    <w:p w14:paraId="7EF790F2" w14:textId="5380E11D" w:rsidR="00973216" w:rsidRPr="00E40F44" w:rsidRDefault="00973216" w:rsidP="004E4F2E">
      <w:pPr>
        <w:spacing w:after="200" w:line="288" w:lineRule="auto"/>
        <w:rPr>
          <w:lang w:val="fr-CA"/>
        </w:rPr>
      </w:pPr>
    </w:p>
    <w:p w14:paraId="6755814B" w14:textId="77777777" w:rsidR="00A2288D" w:rsidRPr="00E40F44" w:rsidRDefault="00A2288D" w:rsidP="0028162C">
      <w:pPr>
        <w:spacing w:after="200" w:line="288" w:lineRule="auto"/>
        <w:rPr>
          <w:lang w:val="fr-CA"/>
        </w:rPr>
      </w:pPr>
    </w:p>
    <w:p w14:paraId="7A80934A" w14:textId="77777777" w:rsidR="00973216" w:rsidRPr="00E40F44" w:rsidRDefault="00973216" w:rsidP="0028162C">
      <w:pPr>
        <w:spacing w:after="200" w:line="288" w:lineRule="auto"/>
        <w:rPr>
          <w:lang w:val="fr-CA"/>
        </w:rPr>
      </w:pPr>
    </w:p>
    <w:p w14:paraId="649C401D" w14:textId="02F2E737" w:rsidR="00FF5881" w:rsidRPr="00E40F44" w:rsidRDefault="00FF5881" w:rsidP="00B11146">
      <w:pPr>
        <w:spacing w:after="200" w:line="288" w:lineRule="auto"/>
        <w:rPr>
          <w:b/>
          <w:sz w:val="28"/>
          <w:szCs w:val="28"/>
          <w:lang w:val="fr-CA"/>
        </w:rPr>
        <w:sectPr w:rsidR="00FF5881" w:rsidRPr="00E40F44" w:rsidSect="0058069A">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pgNumType w:start="0"/>
          <w:cols w:space="720"/>
          <w:titlePg/>
          <w:docGrid w:linePitch="360"/>
        </w:sectPr>
      </w:pPr>
    </w:p>
    <w:p w14:paraId="18597208" w14:textId="6301DF2D" w:rsidR="00973216" w:rsidRPr="00267009" w:rsidRDefault="004E4F2E" w:rsidP="00C66083">
      <w:pPr>
        <w:pStyle w:val="Heading1"/>
        <w:spacing w:before="0" w:after="200" w:line="288" w:lineRule="auto"/>
        <w:jc w:val="center"/>
        <w:rPr>
          <w:lang w:val="fr-CA"/>
        </w:rPr>
      </w:pPr>
      <w:bookmarkStart w:id="16" w:name="_Toc964869"/>
      <w:r>
        <w:rPr>
          <w:rFonts w:cstheme="majorHAnsi"/>
          <w:lang w:val="fr-CA"/>
        </w:rPr>
        <w:t>Annexe A</w:t>
      </w:r>
      <w:r w:rsidR="00900ACB">
        <w:rPr>
          <w:rFonts w:cstheme="majorHAnsi"/>
          <w:lang w:val="fr-CA"/>
        </w:rPr>
        <w:t>.</w:t>
      </w:r>
      <w:r>
        <w:rPr>
          <w:rFonts w:cstheme="majorHAnsi"/>
          <w:lang w:val="fr-CA"/>
        </w:rPr>
        <w:t xml:space="preserve"> Modèle d’initiatives réglementaires</w:t>
      </w:r>
      <w:bookmarkEnd w:id="16"/>
    </w:p>
    <w:tbl>
      <w:tblPr>
        <w:tblStyle w:val="TableGrid"/>
        <w:tblW w:w="13775" w:type="dxa"/>
        <w:tblInd w:w="-5" w:type="dxa"/>
        <w:tblLook w:val="04A0" w:firstRow="1" w:lastRow="0" w:firstColumn="1" w:lastColumn="0" w:noHBand="0" w:noVBand="1"/>
      </w:tblPr>
      <w:tblGrid>
        <w:gridCol w:w="2025"/>
        <w:gridCol w:w="4212"/>
        <w:gridCol w:w="7538"/>
      </w:tblGrid>
      <w:tr w:rsidR="003510DB" w:rsidRPr="00870ABE" w14:paraId="2AE7B488" w14:textId="77777777" w:rsidTr="001060DA">
        <w:tc>
          <w:tcPr>
            <w:tcW w:w="2025" w:type="dxa"/>
            <w:shd w:val="clear" w:color="auto" w:fill="auto"/>
          </w:tcPr>
          <w:p w14:paraId="2B641544" w14:textId="59DBBE7A" w:rsidR="00973216" w:rsidRPr="00870ABE" w:rsidRDefault="00D34500" w:rsidP="00A02E83">
            <w:pPr>
              <w:spacing w:after="200" w:line="288" w:lineRule="auto"/>
              <w:rPr>
                <w:sz w:val="28"/>
                <w:szCs w:val="28"/>
                <w:lang w:val="fr-CA"/>
              </w:rPr>
            </w:pPr>
            <w:r w:rsidRPr="00870ABE">
              <w:rPr>
                <w:sz w:val="28"/>
                <w:szCs w:val="28"/>
                <w:lang w:val="fr-CA"/>
              </w:rPr>
              <w:t xml:space="preserve">Section </w:t>
            </w:r>
            <w:r w:rsidR="00C101A6">
              <w:rPr>
                <w:sz w:val="28"/>
                <w:szCs w:val="28"/>
                <w:lang w:val="fr-CA"/>
              </w:rPr>
              <w:t>sur</w:t>
            </w:r>
            <w:r w:rsidRPr="00870ABE">
              <w:rPr>
                <w:sz w:val="28"/>
                <w:szCs w:val="28"/>
                <w:lang w:val="fr-CA"/>
              </w:rPr>
              <w:t xml:space="preserve"> l’initiative réglementaire</w:t>
            </w:r>
          </w:p>
        </w:tc>
        <w:tc>
          <w:tcPr>
            <w:tcW w:w="4212" w:type="dxa"/>
            <w:shd w:val="clear" w:color="auto" w:fill="auto"/>
          </w:tcPr>
          <w:p w14:paraId="39909284" w14:textId="7D15BC56" w:rsidR="00973216" w:rsidRPr="00870ABE" w:rsidRDefault="00B45373" w:rsidP="00A02E83">
            <w:pPr>
              <w:spacing w:after="200" w:line="288" w:lineRule="auto"/>
              <w:rPr>
                <w:sz w:val="28"/>
                <w:szCs w:val="28"/>
                <w:lang w:val="fr-CA"/>
              </w:rPr>
            </w:pPr>
            <w:r w:rsidRPr="00870ABE">
              <w:rPr>
                <w:sz w:val="28"/>
                <w:szCs w:val="28"/>
                <w:lang w:val="fr-CA"/>
              </w:rPr>
              <w:t>Exigences en matière de contenu</w:t>
            </w:r>
            <w:r w:rsidR="00973216" w:rsidRPr="00870ABE">
              <w:rPr>
                <w:sz w:val="28"/>
                <w:szCs w:val="28"/>
                <w:lang w:val="fr-CA"/>
              </w:rPr>
              <w:t xml:space="preserve"> </w:t>
            </w:r>
          </w:p>
        </w:tc>
        <w:tc>
          <w:tcPr>
            <w:tcW w:w="7538" w:type="dxa"/>
            <w:shd w:val="clear" w:color="auto" w:fill="auto"/>
          </w:tcPr>
          <w:p w14:paraId="7A51B05C" w14:textId="4FC68929" w:rsidR="00973216" w:rsidRPr="00870ABE" w:rsidRDefault="00973216" w:rsidP="00A02E83">
            <w:pPr>
              <w:spacing w:after="200" w:line="288" w:lineRule="auto"/>
              <w:rPr>
                <w:sz w:val="28"/>
                <w:szCs w:val="28"/>
                <w:lang w:val="fr-CA"/>
              </w:rPr>
            </w:pPr>
            <w:r w:rsidRPr="00870ABE">
              <w:rPr>
                <w:sz w:val="28"/>
                <w:szCs w:val="28"/>
                <w:lang w:val="fr-CA"/>
              </w:rPr>
              <w:t>Ex</w:t>
            </w:r>
            <w:r w:rsidR="00B45373" w:rsidRPr="00870ABE">
              <w:rPr>
                <w:sz w:val="28"/>
                <w:szCs w:val="28"/>
                <w:lang w:val="fr-CA"/>
              </w:rPr>
              <w:t>e</w:t>
            </w:r>
            <w:r w:rsidRPr="00870ABE">
              <w:rPr>
                <w:sz w:val="28"/>
                <w:szCs w:val="28"/>
                <w:lang w:val="fr-CA"/>
              </w:rPr>
              <w:t>mples</w:t>
            </w:r>
          </w:p>
        </w:tc>
      </w:tr>
      <w:tr w:rsidR="00973216" w:rsidRPr="00BE72DF" w14:paraId="586E3FBB" w14:textId="77777777" w:rsidTr="001060DA">
        <w:tc>
          <w:tcPr>
            <w:tcW w:w="2025" w:type="dxa"/>
            <w:shd w:val="clear" w:color="auto" w:fill="auto"/>
          </w:tcPr>
          <w:p w14:paraId="160589AB" w14:textId="6A008698" w:rsidR="00973216" w:rsidRPr="00870ABE" w:rsidRDefault="00973216" w:rsidP="00A02E83">
            <w:pPr>
              <w:spacing w:after="200" w:line="288" w:lineRule="auto"/>
              <w:rPr>
                <w:b/>
                <w:lang w:val="fr-CA"/>
              </w:rPr>
            </w:pPr>
            <w:r w:rsidRPr="00870ABE">
              <w:rPr>
                <w:b/>
                <w:lang w:val="fr-CA"/>
              </w:rPr>
              <w:t>*</w:t>
            </w:r>
            <w:r w:rsidR="00D34500" w:rsidRPr="00870ABE">
              <w:rPr>
                <w:b/>
                <w:lang w:val="fr-CA"/>
              </w:rPr>
              <w:t>Titre ou titre provisoire de l’initiative réglementaire</w:t>
            </w:r>
          </w:p>
        </w:tc>
        <w:tc>
          <w:tcPr>
            <w:tcW w:w="4212" w:type="dxa"/>
            <w:shd w:val="clear" w:color="auto" w:fill="auto"/>
          </w:tcPr>
          <w:p w14:paraId="6817E3DC" w14:textId="14D5274B" w:rsidR="004E0249" w:rsidRPr="00870ABE" w:rsidRDefault="00D34500" w:rsidP="00A02E83">
            <w:pPr>
              <w:spacing w:after="200" w:line="288" w:lineRule="auto"/>
              <w:rPr>
                <w:b/>
                <w:lang w:val="fr-CA"/>
              </w:rPr>
            </w:pPr>
            <w:r w:rsidRPr="00870ABE">
              <w:rPr>
                <w:b/>
                <w:lang w:val="fr-CA"/>
              </w:rPr>
              <w:t>Exigence</w:t>
            </w:r>
          </w:p>
          <w:p w14:paraId="6D7F2ACD" w14:textId="5590E6B8" w:rsidR="00973216" w:rsidRPr="00870ABE" w:rsidRDefault="00D34500" w:rsidP="00A02E83">
            <w:pPr>
              <w:spacing w:after="200" w:line="288" w:lineRule="auto"/>
              <w:rPr>
                <w:lang w:val="fr-CA"/>
              </w:rPr>
            </w:pPr>
            <w:r w:rsidRPr="00870ABE">
              <w:rPr>
                <w:lang w:val="fr-CA"/>
              </w:rPr>
              <w:t>Le titre de l’initiative réglementaire doit refléter la nature ou l’objet de la modification réglementaire proposée.</w:t>
            </w:r>
          </w:p>
        </w:tc>
        <w:tc>
          <w:tcPr>
            <w:tcW w:w="7538" w:type="dxa"/>
          </w:tcPr>
          <w:p w14:paraId="4299F7D4" w14:textId="0032AC8C" w:rsidR="00973216" w:rsidRPr="00870ABE" w:rsidRDefault="00973216" w:rsidP="00A02E83">
            <w:pPr>
              <w:spacing w:after="200" w:line="288" w:lineRule="auto"/>
              <w:rPr>
                <w:b/>
                <w:lang w:val="fr-CA"/>
              </w:rPr>
            </w:pPr>
            <w:r w:rsidRPr="00870ABE">
              <w:rPr>
                <w:b/>
                <w:lang w:val="fr-CA"/>
              </w:rPr>
              <w:t>Ex</w:t>
            </w:r>
            <w:r w:rsidR="00D34500" w:rsidRPr="00870ABE">
              <w:rPr>
                <w:b/>
                <w:lang w:val="fr-CA"/>
              </w:rPr>
              <w:t>e</w:t>
            </w:r>
            <w:r w:rsidRPr="00870ABE">
              <w:rPr>
                <w:b/>
                <w:lang w:val="fr-CA"/>
              </w:rPr>
              <w:t>mple</w:t>
            </w:r>
            <w:r w:rsidR="00D34500" w:rsidRPr="00870ABE">
              <w:rPr>
                <w:b/>
                <w:lang w:val="fr-CA"/>
              </w:rPr>
              <w:t> </w:t>
            </w:r>
            <w:r w:rsidR="00CD4D07" w:rsidRPr="00870ABE">
              <w:rPr>
                <w:b/>
                <w:lang w:val="fr-CA"/>
              </w:rPr>
              <w:t xml:space="preserve">: </w:t>
            </w:r>
            <w:r w:rsidR="00D34500" w:rsidRPr="00870ABE">
              <w:rPr>
                <w:b/>
                <w:lang w:val="fr-CA"/>
              </w:rPr>
              <w:t xml:space="preserve">modifications </w:t>
            </w:r>
            <w:r w:rsidR="003F4CFA" w:rsidRPr="00870ABE">
              <w:rPr>
                <w:b/>
                <w:lang w:val="fr-CA"/>
              </w:rPr>
              <w:t>corrélatives</w:t>
            </w:r>
            <w:r w:rsidR="00D34500" w:rsidRPr="00870ABE">
              <w:rPr>
                <w:b/>
                <w:lang w:val="fr-CA"/>
              </w:rPr>
              <w:t xml:space="preserve"> </w:t>
            </w:r>
            <w:r w:rsidR="00870ABE">
              <w:rPr>
                <w:b/>
                <w:lang w:val="fr-CA"/>
              </w:rPr>
              <w:t>apportées à</w:t>
            </w:r>
            <w:r w:rsidR="00D34500" w:rsidRPr="00870ABE">
              <w:rPr>
                <w:b/>
                <w:lang w:val="fr-CA"/>
              </w:rPr>
              <w:t xml:space="preserve"> d’autres règlements</w:t>
            </w:r>
          </w:p>
          <w:p w14:paraId="27C55583" w14:textId="2DC7B95A" w:rsidR="00973216" w:rsidRPr="004738DD" w:rsidRDefault="00D34500" w:rsidP="00A02E83">
            <w:pPr>
              <w:spacing w:after="200" w:line="288" w:lineRule="auto"/>
              <w:rPr>
                <w:b/>
                <w:i/>
                <w:lang w:val="fr-CA"/>
              </w:rPr>
            </w:pPr>
            <w:r w:rsidRPr="003326E7">
              <w:rPr>
                <w:i/>
                <w:lang w:val="fr-CA"/>
              </w:rPr>
              <w:t xml:space="preserve">Règlement modifiant le </w:t>
            </w:r>
            <w:r w:rsidRPr="004738DD">
              <w:rPr>
                <w:i/>
                <w:lang w:val="fr-CA"/>
              </w:rPr>
              <w:t>Règlement sur les émissions de gaz à effet de serre des véhicules lourds et de leurs moteurs</w:t>
            </w:r>
            <w:r w:rsidRPr="003326E7">
              <w:rPr>
                <w:i/>
                <w:lang w:val="fr-CA"/>
              </w:rPr>
              <w:t xml:space="preserve"> et d’autres règlements pris en vertu de la </w:t>
            </w:r>
            <w:r w:rsidRPr="004738DD">
              <w:rPr>
                <w:i/>
                <w:lang w:val="fr-CA"/>
              </w:rPr>
              <w:t>Loi canadienne sur la protection de l’environnement</w:t>
            </w:r>
            <w:r w:rsidR="00973216" w:rsidRPr="004738DD">
              <w:rPr>
                <w:i/>
                <w:lang w:val="fr-CA"/>
              </w:rPr>
              <w:t xml:space="preserve"> </w:t>
            </w:r>
            <w:r w:rsidR="00714447" w:rsidRPr="004738DD">
              <w:rPr>
                <w:i/>
                <w:lang w:val="fr-CA"/>
              </w:rPr>
              <w:t>(</w:t>
            </w:r>
            <w:r w:rsidR="00973216" w:rsidRPr="004738DD">
              <w:rPr>
                <w:i/>
                <w:lang w:val="fr-CA"/>
              </w:rPr>
              <w:t>1999</w:t>
            </w:r>
            <w:r w:rsidR="00714447" w:rsidRPr="004738DD">
              <w:rPr>
                <w:i/>
                <w:lang w:val="fr-CA"/>
              </w:rPr>
              <w:t>)</w:t>
            </w:r>
          </w:p>
        </w:tc>
      </w:tr>
      <w:tr w:rsidR="00973216" w:rsidRPr="00BE72DF" w14:paraId="0645F350" w14:textId="77777777" w:rsidTr="001060DA">
        <w:tc>
          <w:tcPr>
            <w:tcW w:w="2025" w:type="dxa"/>
            <w:shd w:val="clear" w:color="auto" w:fill="auto"/>
          </w:tcPr>
          <w:p w14:paraId="188FCB2B" w14:textId="527732D3" w:rsidR="00973216" w:rsidRPr="00870ABE" w:rsidRDefault="00973216" w:rsidP="00A02E83">
            <w:pPr>
              <w:spacing w:after="200" w:line="288" w:lineRule="auto"/>
              <w:rPr>
                <w:b/>
                <w:lang w:val="fr-CA"/>
              </w:rPr>
            </w:pPr>
            <w:r w:rsidRPr="00870ABE">
              <w:rPr>
                <w:b/>
                <w:lang w:val="fr-CA"/>
              </w:rPr>
              <w:t>*</w:t>
            </w:r>
            <w:r w:rsidR="00D34500" w:rsidRPr="00870ABE">
              <w:rPr>
                <w:b/>
                <w:lang w:val="fr-CA"/>
              </w:rPr>
              <w:t>Lois habilitantes</w:t>
            </w:r>
          </w:p>
        </w:tc>
        <w:tc>
          <w:tcPr>
            <w:tcW w:w="4212" w:type="dxa"/>
            <w:shd w:val="clear" w:color="auto" w:fill="auto"/>
          </w:tcPr>
          <w:p w14:paraId="5F71E91E" w14:textId="5E815EE0" w:rsidR="00973216" w:rsidRPr="00870ABE" w:rsidRDefault="00714447" w:rsidP="00A02E83">
            <w:pPr>
              <w:spacing w:after="200" w:line="288" w:lineRule="auto"/>
              <w:rPr>
                <w:lang w:val="fr-CA"/>
              </w:rPr>
            </w:pPr>
            <w:r w:rsidRPr="00870ABE">
              <w:rPr>
                <w:b/>
                <w:lang w:val="fr-CA"/>
              </w:rPr>
              <w:t>Exigence</w:t>
            </w:r>
          </w:p>
          <w:p w14:paraId="3008FC17" w14:textId="6428E129" w:rsidR="00973216" w:rsidRPr="00870ABE" w:rsidRDefault="00714447" w:rsidP="00A02E83">
            <w:pPr>
              <w:spacing w:after="200" w:line="288" w:lineRule="auto"/>
              <w:rPr>
                <w:lang w:val="fr-CA"/>
              </w:rPr>
            </w:pPr>
            <w:r w:rsidRPr="00870ABE">
              <w:rPr>
                <w:lang w:val="fr-CA"/>
              </w:rPr>
              <w:t>Énumérer les titres des lois habilitantes qui confèrent l’autorité pour l’initiative réglementaire proposée.</w:t>
            </w:r>
          </w:p>
          <w:p w14:paraId="63BBD02D" w14:textId="77777777" w:rsidR="00973216" w:rsidRPr="00870ABE" w:rsidRDefault="00973216" w:rsidP="00A02E83">
            <w:pPr>
              <w:spacing w:after="200" w:line="288" w:lineRule="auto"/>
              <w:rPr>
                <w:lang w:val="fr-CA"/>
              </w:rPr>
            </w:pPr>
          </w:p>
          <w:p w14:paraId="372E35AD" w14:textId="5E273532" w:rsidR="00973216" w:rsidRPr="00870ABE" w:rsidRDefault="00DC7790" w:rsidP="00A02E83">
            <w:pPr>
              <w:spacing w:after="200" w:line="288" w:lineRule="auto"/>
              <w:rPr>
                <w:lang w:val="fr-CA"/>
              </w:rPr>
            </w:pPr>
            <w:r w:rsidRPr="00870ABE">
              <w:rPr>
                <w:b/>
                <w:lang w:val="fr-CA"/>
              </w:rPr>
              <w:t>Directive</w:t>
            </w:r>
          </w:p>
          <w:p w14:paraId="02CDF3D6" w14:textId="5E70EED7" w:rsidR="00973216" w:rsidRPr="00870ABE" w:rsidRDefault="003F4CFA" w:rsidP="00A02E83">
            <w:pPr>
              <w:spacing w:after="200" w:line="288" w:lineRule="auto"/>
              <w:rPr>
                <w:lang w:val="fr-CA"/>
              </w:rPr>
            </w:pPr>
            <w:r w:rsidRPr="00870ABE">
              <w:rPr>
                <w:lang w:val="fr-CA"/>
              </w:rPr>
              <w:t>Les ministères peuvent insérer un hyperlien vers</w:t>
            </w:r>
            <w:r w:rsidR="00DA3F3C">
              <w:rPr>
                <w:lang w:val="fr-CA"/>
              </w:rPr>
              <w:t xml:space="preserve"> la</w:t>
            </w:r>
            <w:r w:rsidRPr="00870ABE">
              <w:rPr>
                <w:lang w:val="fr-CA"/>
              </w:rPr>
              <w:t xml:space="preserve"> loi habilitante</w:t>
            </w:r>
            <w:r w:rsidR="00DA3F3C">
              <w:rPr>
                <w:lang w:val="fr-CA"/>
              </w:rPr>
              <w:t xml:space="preserve"> se trouvant</w:t>
            </w:r>
            <w:r w:rsidRPr="00870ABE">
              <w:rPr>
                <w:lang w:val="fr-CA"/>
              </w:rPr>
              <w:t xml:space="preserve"> sur le site Web de Justice Canada.</w:t>
            </w:r>
          </w:p>
        </w:tc>
        <w:tc>
          <w:tcPr>
            <w:tcW w:w="7538" w:type="dxa"/>
          </w:tcPr>
          <w:p w14:paraId="320FFEE2" w14:textId="245AADA2" w:rsidR="00973216" w:rsidRPr="00267009" w:rsidRDefault="00E16BD6" w:rsidP="00A02E83">
            <w:pPr>
              <w:spacing w:after="200" w:line="288" w:lineRule="auto"/>
              <w:rPr>
                <w:b/>
                <w:lang w:val="fr-CA"/>
              </w:rPr>
            </w:pPr>
            <w:r w:rsidRPr="00267009">
              <w:rPr>
                <w:b/>
                <w:lang w:val="fr-CA"/>
              </w:rPr>
              <w:t>Ex</w:t>
            </w:r>
            <w:r w:rsidR="00D34500" w:rsidRPr="00267009">
              <w:rPr>
                <w:b/>
                <w:lang w:val="fr-CA"/>
              </w:rPr>
              <w:t>e</w:t>
            </w:r>
            <w:r w:rsidRPr="00267009">
              <w:rPr>
                <w:b/>
                <w:lang w:val="fr-CA"/>
              </w:rPr>
              <w:t>mple</w:t>
            </w:r>
          </w:p>
          <w:p w14:paraId="2AB1E90A" w14:textId="3977B6AE" w:rsidR="00973216" w:rsidRPr="00870ABE" w:rsidRDefault="002B0FFF" w:rsidP="00A02E83">
            <w:pPr>
              <w:spacing w:after="200" w:line="288" w:lineRule="auto"/>
              <w:rPr>
                <w:b/>
                <w:lang w:val="fr-CA"/>
              </w:rPr>
            </w:pPr>
            <w:hyperlink r:id="rId51" w:history="1">
              <w:r w:rsidR="00714447" w:rsidRPr="00870ABE">
                <w:rPr>
                  <w:rStyle w:val="Hyperlink"/>
                  <w:i/>
                  <w:lang w:val="fr-CA"/>
                </w:rPr>
                <w:t xml:space="preserve">Loi canadienne sur la protection de l’environnement </w:t>
              </w:r>
              <w:r w:rsidR="00714447" w:rsidRPr="00870ABE">
                <w:rPr>
                  <w:rStyle w:val="Hyperlink"/>
                  <w:lang w:val="fr-CA"/>
                </w:rPr>
                <w:t>(1999)</w:t>
              </w:r>
            </w:hyperlink>
          </w:p>
        </w:tc>
      </w:tr>
      <w:tr w:rsidR="00973216" w:rsidRPr="00BE72DF" w14:paraId="75A5016F" w14:textId="77777777" w:rsidTr="001060DA">
        <w:tc>
          <w:tcPr>
            <w:tcW w:w="2025" w:type="dxa"/>
            <w:shd w:val="clear" w:color="auto" w:fill="auto"/>
          </w:tcPr>
          <w:p w14:paraId="4493ECE6" w14:textId="77777777" w:rsidR="00973216" w:rsidRPr="00870ABE" w:rsidRDefault="00973216" w:rsidP="00A02E83">
            <w:pPr>
              <w:spacing w:after="200" w:line="288" w:lineRule="auto"/>
              <w:rPr>
                <w:b/>
                <w:lang w:val="fr-CA"/>
              </w:rPr>
            </w:pPr>
            <w:r w:rsidRPr="00870ABE">
              <w:rPr>
                <w:b/>
                <w:lang w:val="fr-CA"/>
              </w:rPr>
              <w:t>*Description</w:t>
            </w:r>
          </w:p>
          <w:p w14:paraId="79F40D2A" w14:textId="77777777" w:rsidR="00973216" w:rsidRPr="00870ABE" w:rsidRDefault="00973216" w:rsidP="00A02E83">
            <w:pPr>
              <w:spacing w:after="200" w:line="288" w:lineRule="auto"/>
              <w:rPr>
                <w:b/>
                <w:lang w:val="fr-CA"/>
              </w:rPr>
            </w:pPr>
          </w:p>
        </w:tc>
        <w:tc>
          <w:tcPr>
            <w:tcW w:w="4212" w:type="dxa"/>
            <w:shd w:val="clear" w:color="auto" w:fill="auto"/>
          </w:tcPr>
          <w:p w14:paraId="22AA0DC1" w14:textId="28DC49B0" w:rsidR="00973216" w:rsidRPr="00267009" w:rsidRDefault="003F4CFA" w:rsidP="00A02E83">
            <w:pPr>
              <w:spacing w:after="200" w:line="288" w:lineRule="auto"/>
              <w:rPr>
                <w:b/>
                <w:lang w:val="fr-CA"/>
              </w:rPr>
            </w:pPr>
            <w:r w:rsidRPr="00267009">
              <w:rPr>
                <w:b/>
                <w:lang w:val="fr-CA"/>
              </w:rPr>
              <w:t>Exigence</w:t>
            </w:r>
          </w:p>
          <w:p w14:paraId="0D07AA0F" w14:textId="2130A811" w:rsidR="00870ABE" w:rsidRPr="001F745E" w:rsidRDefault="00870ABE" w:rsidP="00870ABE">
            <w:pPr>
              <w:spacing w:after="200" w:line="288" w:lineRule="auto"/>
              <w:rPr>
                <w:lang w:val="fr-CA"/>
              </w:rPr>
            </w:pPr>
            <w:r w:rsidRPr="001F745E">
              <w:rPr>
                <w:rFonts w:cs="Times New Roman"/>
                <w:color w:val="000000"/>
                <w:lang w:val="fr-CA"/>
              </w:rPr>
              <w:t xml:space="preserve">Décrire l’initiative réglementaire et </w:t>
            </w:r>
            <w:r w:rsidR="00503D53">
              <w:rPr>
                <w:rFonts w:cs="Times New Roman"/>
                <w:color w:val="000000"/>
                <w:lang w:val="fr-CA"/>
              </w:rPr>
              <w:t xml:space="preserve">en </w:t>
            </w:r>
            <w:r w:rsidRPr="001F745E">
              <w:rPr>
                <w:rFonts w:cs="Times New Roman"/>
                <w:color w:val="000000"/>
                <w:lang w:val="fr-CA"/>
              </w:rPr>
              <w:t xml:space="preserve">indiquer les objectifs </w:t>
            </w:r>
            <w:r w:rsidR="00693071">
              <w:rPr>
                <w:rFonts w:cs="Times New Roman"/>
                <w:color w:val="000000"/>
                <w:lang w:val="fr-CA"/>
              </w:rPr>
              <w:t>principaux</w:t>
            </w:r>
            <w:r w:rsidRPr="001F745E">
              <w:rPr>
                <w:rFonts w:cs="Times New Roman"/>
                <w:color w:val="000000"/>
                <w:lang w:val="fr-CA"/>
              </w:rPr>
              <w:t>.</w:t>
            </w:r>
          </w:p>
          <w:p w14:paraId="22F51F66" w14:textId="407F2182" w:rsidR="00483531" w:rsidRDefault="00870ABE" w:rsidP="00870ABE">
            <w:pPr>
              <w:spacing w:after="200" w:line="288" w:lineRule="auto"/>
              <w:rPr>
                <w:lang w:val="fr-CA"/>
              </w:rPr>
            </w:pPr>
            <w:r w:rsidRPr="00EE1B93">
              <w:rPr>
                <w:rFonts w:cs="Times New Roman"/>
                <w:color w:val="000000"/>
                <w:lang w:val="fr-CA"/>
              </w:rPr>
              <w:t xml:space="preserve">Si l’initiative est associée au </w:t>
            </w:r>
            <w:r w:rsidRPr="00D17A7C">
              <w:rPr>
                <w:rFonts w:cs="Times New Roman"/>
                <w:color w:val="000000"/>
                <w:lang w:val="fr-CA"/>
              </w:rPr>
              <w:t>plan d’</w:t>
            </w:r>
            <w:r w:rsidR="00D20A99">
              <w:rPr>
                <w:rFonts w:cs="Times New Roman"/>
                <w:color w:val="000000"/>
                <w:lang w:val="fr-CA"/>
              </w:rPr>
              <w:t>examen</w:t>
            </w:r>
            <w:r w:rsidR="00C256CB" w:rsidRPr="00D272ED">
              <w:rPr>
                <w:lang w:val="fr-CA"/>
              </w:rPr>
              <w:t xml:space="preserve"> </w:t>
            </w:r>
            <w:r w:rsidR="00C256CB" w:rsidRPr="00C256CB">
              <w:rPr>
                <w:rFonts w:cs="Times New Roman"/>
                <w:color w:val="000000"/>
                <w:lang w:val="fr-CA"/>
              </w:rPr>
              <w:t>de l’inventaire</w:t>
            </w:r>
            <w:r w:rsidR="00D20A99">
              <w:rPr>
                <w:rFonts w:cs="Times New Roman"/>
                <w:color w:val="000000"/>
                <w:lang w:val="fr-CA"/>
              </w:rPr>
              <w:t xml:space="preserve"> des règlements</w:t>
            </w:r>
            <w:r w:rsidR="00503D53" w:rsidRPr="00EE1B93">
              <w:rPr>
                <w:rFonts w:cs="Times New Roman"/>
                <w:color w:val="000000"/>
                <w:lang w:val="fr-CA"/>
              </w:rPr>
              <w:t xml:space="preserve"> </w:t>
            </w:r>
            <w:r w:rsidR="00503D53">
              <w:rPr>
                <w:rFonts w:cs="Times New Roman"/>
                <w:color w:val="000000"/>
                <w:lang w:val="fr-CA"/>
              </w:rPr>
              <w:t>du ministère</w:t>
            </w:r>
            <w:r w:rsidRPr="00EE1B93">
              <w:rPr>
                <w:rFonts w:cs="Times New Roman"/>
                <w:color w:val="000000"/>
                <w:lang w:val="fr-CA"/>
              </w:rPr>
              <w:t>, l’indiquer dans la description.</w:t>
            </w:r>
          </w:p>
          <w:p w14:paraId="7A13C435" w14:textId="3379B8AF" w:rsidR="00870ABE" w:rsidRPr="00047354" w:rsidRDefault="00870ABE" w:rsidP="00870ABE">
            <w:pPr>
              <w:spacing w:after="200" w:line="288" w:lineRule="auto"/>
              <w:rPr>
                <w:lang w:val="fr-CA"/>
              </w:rPr>
            </w:pPr>
            <w:r w:rsidRPr="001F745E">
              <w:rPr>
                <w:rFonts w:cs="Times New Roman"/>
                <w:color w:val="000000"/>
                <w:lang w:val="fr-CA"/>
              </w:rPr>
              <w:t xml:space="preserve">Si l’initiative répond à une préoccupation ou à un problème soulevé par le Comité mixte permanent </w:t>
            </w:r>
            <w:r w:rsidRPr="00C008A5">
              <w:rPr>
                <w:rFonts w:cs="Times New Roman"/>
                <w:color w:val="000000"/>
                <w:lang w:val="fr-CA"/>
              </w:rPr>
              <w:t>d’examen de la réglementation,</w:t>
            </w:r>
            <w:r w:rsidRPr="001F745E">
              <w:rPr>
                <w:rFonts w:cs="Times New Roman"/>
                <w:color w:val="000000"/>
                <w:lang w:val="fr-CA"/>
              </w:rPr>
              <w:t xml:space="preserve"> inclure les éléments suivants :</w:t>
            </w:r>
          </w:p>
          <w:p w14:paraId="635B1F63" w14:textId="77777777" w:rsidR="00870ABE" w:rsidRPr="001F745E" w:rsidRDefault="00870ABE" w:rsidP="00870ABE">
            <w:pPr>
              <w:numPr>
                <w:ilvl w:val="0"/>
                <w:numId w:val="22"/>
              </w:numPr>
              <w:spacing w:after="200" w:line="288" w:lineRule="auto"/>
              <w:rPr>
                <w:lang w:val="fr-CA"/>
              </w:rPr>
            </w:pPr>
            <w:r>
              <w:rPr>
                <w:rFonts w:cs="Times New Roman"/>
                <w:color w:val="000000"/>
                <w:lang w:val="fr-CA"/>
              </w:rPr>
              <w:t xml:space="preserve">une </w:t>
            </w:r>
            <w:r w:rsidRPr="001F745E">
              <w:rPr>
                <w:rFonts w:cs="Times New Roman"/>
                <w:color w:val="000000"/>
                <w:lang w:val="fr-CA"/>
              </w:rPr>
              <w:t>description de la préoccupation ou du problème soulevé;</w:t>
            </w:r>
          </w:p>
          <w:p w14:paraId="42F2D1CC" w14:textId="39CFF5CD" w:rsidR="00973216" w:rsidRPr="00870ABE" w:rsidRDefault="00870ABE" w:rsidP="00870ABE">
            <w:pPr>
              <w:numPr>
                <w:ilvl w:val="0"/>
                <w:numId w:val="22"/>
              </w:numPr>
              <w:spacing w:after="200" w:line="288" w:lineRule="auto"/>
              <w:rPr>
                <w:lang w:val="fr-CA"/>
              </w:rPr>
            </w:pPr>
            <w:r>
              <w:rPr>
                <w:rFonts w:cs="Times New Roman"/>
                <w:color w:val="000000"/>
                <w:lang w:val="fr-CA"/>
              </w:rPr>
              <w:t xml:space="preserve">la </w:t>
            </w:r>
            <w:r w:rsidRPr="001F745E">
              <w:rPr>
                <w:rFonts w:cs="Times New Roman"/>
                <w:color w:val="000000"/>
                <w:lang w:val="fr-CA"/>
              </w:rPr>
              <w:t>date à laquelle le problème ou la préoccupation a été soulevé pour la première fois.</w:t>
            </w:r>
          </w:p>
          <w:p w14:paraId="78674E3B" w14:textId="77777777" w:rsidR="00973216" w:rsidRPr="00870ABE" w:rsidRDefault="00973216" w:rsidP="00A02E83">
            <w:pPr>
              <w:spacing w:after="200" w:line="288" w:lineRule="auto"/>
              <w:ind w:left="720"/>
              <w:rPr>
                <w:lang w:val="fr-CA"/>
              </w:rPr>
            </w:pPr>
          </w:p>
          <w:p w14:paraId="2E312672" w14:textId="5FAEDF20" w:rsidR="00973216" w:rsidRPr="00870ABE" w:rsidRDefault="00456EE1" w:rsidP="00A02E83">
            <w:pPr>
              <w:spacing w:after="200" w:line="288" w:lineRule="auto"/>
              <w:rPr>
                <w:b/>
                <w:lang w:val="fr-CA"/>
              </w:rPr>
            </w:pPr>
            <w:r>
              <w:rPr>
                <w:b/>
                <w:lang w:val="fr-CA"/>
              </w:rPr>
              <w:t>Directive</w:t>
            </w:r>
          </w:p>
          <w:p w14:paraId="2E9CA461" w14:textId="282D6523" w:rsidR="00973216" w:rsidRPr="00870ABE" w:rsidRDefault="00456EE1" w:rsidP="00A02E83">
            <w:pPr>
              <w:spacing w:after="200" w:line="288" w:lineRule="auto"/>
              <w:rPr>
                <w:lang w:val="fr-CA"/>
              </w:rPr>
            </w:pPr>
            <w:r>
              <w:rPr>
                <w:lang w:val="fr-CA"/>
              </w:rPr>
              <w:t xml:space="preserve">Si l’initiative est associée à la feuille de route sectorielle </w:t>
            </w:r>
            <w:r w:rsidR="004507DF">
              <w:rPr>
                <w:lang w:val="fr-CA"/>
              </w:rPr>
              <w:t>pour</w:t>
            </w:r>
            <w:r>
              <w:rPr>
                <w:lang w:val="fr-CA"/>
              </w:rPr>
              <w:t xml:space="preserve"> l’</w:t>
            </w:r>
            <w:r w:rsidR="00B82801">
              <w:rPr>
                <w:lang w:val="fr-CA"/>
              </w:rPr>
              <w:t>examen ciblé de la réglementation</w:t>
            </w:r>
            <w:r>
              <w:rPr>
                <w:lang w:val="fr-CA"/>
              </w:rPr>
              <w:t xml:space="preserve">, l’indiquer dans la description. </w:t>
            </w:r>
            <w:r w:rsidR="0027704A">
              <w:rPr>
                <w:lang w:val="fr-CA"/>
              </w:rPr>
              <w:t>I</w:t>
            </w:r>
            <w:r>
              <w:rPr>
                <w:lang w:val="fr-CA"/>
              </w:rPr>
              <w:t>ndiquer</w:t>
            </w:r>
            <w:r w:rsidR="0027704A">
              <w:rPr>
                <w:lang w:val="fr-CA"/>
              </w:rPr>
              <w:t xml:space="preserve"> également</w:t>
            </w:r>
            <w:r>
              <w:rPr>
                <w:lang w:val="fr-CA"/>
              </w:rPr>
              <w:t xml:space="preserve"> à quel secteur la feuille de route renvoie ainsi que l’annexe correspondante qui s’y trouve.</w:t>
            </w:r>
          </w:p>
          <w:p w14:paraId="4A5AE339" w14:textId="708DB519" w:rsidR="00973216" w:rsidRPr="00870ABE" w:rsidRDefault="008B24E5">
            <w:pPr>
              <w:spacing w:after="200" w:line="288" w:lineRule="auto"/>
              <w:rPr>
                <w:lang w:val="fr-CA"/>
              </w:rPr>
            </w:pPr>
            <w:r>
              <w:rPr>
                <w:lang w:val="fr-CA"/>
              </w:rPr>
              <w:t xml:space="preserve">Lorsqu’il </w:t>
            </w:r>
            <w:r w:rsidR="002E0CA6">
              <w:rPr>
                <w:lang w:val="fr-CA"/>
              </w:rPr>
              <w:t>y a</w:t>
            </w:r>
            <w:r>
              <w:rPr>
                <w:lang w:val="fr-CA"/>
              </w:rPr>
              <w:t xml:space="preserve"> plusieurs règlements, comme </w:t>
            </w:r>
            <w:r w:rsidR="0027704A">
              <w:rPr>
                <w:lang w:val="fr-CA"/>
              </w:rPr>
              <w:t>dans le cas</w:t>
            </w:r>
            <w:r>
              <w:rPr>
                <w:lang w:val="fr-CA"/>
              </w:rPr>
              <w:t xml:space="preserve"> d’un ensemble de dossiers réglementaires, inclure le titre de tous les règlements qui pourraient être ajoutés, modifiés ou abrogés dans le </w:t>
            </w:r>
            <w:r w:rsidR="002F516D">
              <w:rPr>
                <w:lang w:val="fr-CA"/>
              </w:rPr>
              <w:t xml:space="preserve">contexte </w:t>
            </w:r>
            <w:r>
              <w:rPr>
                <w:lang w:val="fr-CA"/>
              </w:rPr>
              <w:t>de l’initiative réglementaire.</w:t>
            </w:r>
          </w:p>
        </w:tc>
        <w:tc>
          <w:tcPr>
            <w:tcW w:w="7538" w:type="dxa"/>
          </w:tcPr>
          <w:p w14:paraId="1BCBCE36" w14:textId="1F62127C" w:rsidR="00973216" w:rsidRPr="00870ABE" w:rsidRDefault="00973216" w:rsidP="00A02E83">
            <w:pPr>
              <w:spacing w:after="200" w:line="288" w:lineRule="auto"/>
              <w:rPr>
                <w:b/>
                <w:lang w:val="fr-CA"/>
              </w:rPr>
            </w:pPr>
            <w:r w:rsidRPr="00870ABE">
              <w:rPr>
                <w:b/>
                <w:lang w:val="fr-CA"/>
              </w:rPr>
              <w:t>Ex</w:t>
            </w:r>
            <w:r w:rsidR="003F4CFA" w:rsidRPr="00870ABE">
              <w:rPr>
                <w:b/>
                <w:lang w:val="fr-CA"/>
              </w:rPr>
              <w:t>e</w:t>
            </w:r>
            <w:r w:rsidRPr="00870ABE">
              <w:rPr>
                <w:b/>
                <w:lang w:val="fr-CA"/>
              </w:rPr>
              <w:t>mple</w:t>
            </w:r>
            <w:r w:rsidR="00DA3F3C">
              <w:rPr>
                <w:b/>
                <w:lang w:val="fr-CA"/>
              </w:rPr>
              <w:t> </w:t>
            </w:r>
            <w:r w:rsidRPr="00870ABE">
              <w:rPr>
                <w:b/>
                <w:lang w:val="fr-CA"/>
              </w:rPr>
              <w:t>1</w:t>
            </w:r>
            <w:r w:rsidR="003F4CFA" w:rsidRPr="00870ABE">
              <w:rPr>
                <w:b/>
                <w:lang w:val="fr-CA"/>
              </w:rPr>
              <w:t> </w:t>
            </w:r>
            <w:r w:rsidR="00CD4D07" w:rsidRPr="00870ABE">
              <w:rPr>
                <w:b/>
                <w:lang w:val="fr-CA"/>
              </w:rPr>
              <w:t>:</w:t>
            </w:r>
            <w:r w:rsidRPr="00870ABE">
              <w:rPr>
                <w:b/>
                <w:lang w:val="fr-CA"/>
              </w:rPr>
              <w:t xml:space="preserve"> </w:t>
            </w:r>
            <w:r w:rsidR="00870ABE">
              <w:rPr>
                <w:b/>
                <w:lang w:val="fr-CA"/>
              </w:rPr>
              <w:t>modifications corrélatives apportées à d’autres règlements</w:t>
            </w:r>
          </w:p>
          <w:p w14:paraId="74B2B28C" w14:textId="0B66CC37" w:rsidR="00973216" w:rsidRPr="00870ABE" w:rsidRDefault="00CC4C98" w:rsidP="00A02E83">
            <w:pPr>
              <w:spacing w:after="200" w:line="288" w:lineRule="auto"/>
              <w:rPr>
                <w:lang w:val="fr-CA"/>
              </w:rPr>
            </w:pPr>
            <w:r>
              <w:rPr>
                <w:lang w:val="fr-CA"/>
              </w:rPr>
              <w:t>Une modification est proposée au</w:t>
            </w:r>
            <w:r w:rsidR="00973216" w:rsidRPr="00870ABE">
              <w:rPr>
                <w:lang w:val="fr-CA"/>
              </w:rPr>
              <w:t xml:space="preserve"> </w:t>
            </w:r>
            <w:r w:rsidR="00456EE1" w:rsidRPr="00870ABE">
              <w:rPr>
                <w:i/>
                <w:lang w:val="fr-CA"/>
              </w:rPr>
              <w:t xml:space="preserve">Règlement sur les émissions de gaz à effet de serre des véhicules lourds et de leurs moteurs </w:t>
            </w:r>
            <w:r w:rsidR="00973216" w:rsidRPr="00870ABE">
              <w:rPr>
                <w:lang w:val="fr-CA"/>
              </w:rPr>
              <w:t>(</w:t>
            </w:r>
            <w:r w:rsidR="00456EE1">
              <w:rPr>
                <w:lang w:val="fr-CA"/>
              </w:rPr>
              <w:t>le Règlement</w:t>
            </w:r>
            <w:r w:rsidR="00973216" w:rsidRPr="00870ABE">
              <w:rPr>
                <w:lang w:val="fr-CA"/>
              </w:rPr>
              <w:t xml:space="preserve">), </w:t>
            </w:r>
            <w:r w:rsidR="00456EE1">
              <w:rPr>
                <w:lang w:val="fr-CA"/>
              </w:rPr>
              <w:t xml:space="preserve">qui a été publié </w:t>
            </w:r>
            <w:r w:rsidR="002F516D">
              <w:rPr>
                <w:lang w:val="fr-CA"/>
              </w:rPr>
              <w:t>dans la Partie I</w:t>
            </w:r>
            <w:r w:rsidR="00456EE1">
              <w:rPr>
                <w:lang w:val="fr-CA"/>
              </w:rPr>
              <w:t xml:space="preserve">I de la </w:t>
            </w:r>
            <w:r w:rsidR="00456EE1">
              <w:rPr>
                <w:i/>
                <w:lang w:val="fr-CA"/>
              </w:rPr>
              <w:t>Gazette du Canada</w:t>
            </w:r>
            <w:r w:rsidR="00973216" w:rsidRPr="00870ABE">
              <w:rPr>
                <w:lang w:val="fr-CA"/>
              </w:rPr>
              <w:t xml:space="preserve"> </w:t>
            </w:r>
            <w:r w:rsidR="00456EE1">
              <w:rPr>
                <w:lang w:val="fr-CA"/>
              </w:rPr>
              <w:t>le 13 mars </w:t>
            </w:r>
            <w:r w:rsidR="00973216" w:rsidRPr="00870ABE">
              <w:rPr>
                <w:lang w:val="fr-CA"/>
              </w:rPr>
              <w:t xml:space="preserve">2013. </w:t>
            </w:r>
          </w:p>
          <w:p w14:paraId="0678A943" w14:textId="7374E07A" w:rsidR="00973216" w:rsidRPr="00870ABE" w:rsidRDefault="00265EFC" w:rsidP="00A02E83">
            <w:pPr>
              <w:spacing w:after="200" w:line="288" w:lineRule="auto"/>
              <w:rPr>
                <w:lang w:val="fr-CA"/>
              </w:rPr>
            </w:pPr>
            <w:r>
              <w:rPr>
                <w:lang w:val="fr-CA"/>
              </w:rPr>
              <w:t xml:space="preserve">En raison de la présente modification, </w:t>
            </w:r>
            <w:r w:rsidR="00503D53">
              <w:rPr>
                <w:lang w:val="fr-CA"/>
              </w:rPr>
              <w:t>des modifications aux</w:t>
            </w:r>
            <w:r>
              <w:rPr>
                <w:lang w:val="fr-CA"/>
              </w:rPr>
              <w:t xml:space="preserve"> règlement</w:t>
            </w:r>
            <w:r w:rsidR="00FE6A86">
              <w:rPr>
                <w:lang w:val="fr-CA"/>
              </w:rPr>
              <w:t xml:space="preserve">s </w:t>
            </w:r>
            <w:r w:rsidR="00503D53">
              <w:rPr>
                <w:lang w:val="fr-CA"/>
              </w:rPr>
              <w:t>ci</w:t>
            </w:r>
            <w:r w:rsidR="002E0CA6">
              <w:rPr>
                <w:lang w:val="fr-CA"/>
              </w:rPr>
              <w:noBreakHyphen/>
            </w:r>
            <w:r w:rsidR="00503D53">
              <w:rPr>
                <w:lang w:val="fr-CA"/>
              </w:rPr>
              <w:t>dessous sont nécessaires </w:t>
            </w:r>
            <w:r w:rsidR="00FE6A86">
              <w:rPr>
                <w:lang w:val="fr-CA"/>
              </w:rPr>
              <w:t>:</w:t>
            </w:r>
          </w:p>
          <w:p w14:paraId="5E022151" w14:textId="65D49018" w:rsidR="00973216" w:rsidRPr="00870ABE" w:rsidRDefault="003E430D" w:rsidP="00A02E83">
            <w:pPr>
              <w:spacing w:after="200" w:line="288" w:lineRule="auto"/>
              <w:rPr>
                <w:lang w:val="fr-CA"/>
              </w:rPr>
            </w:pPr>
            <w:r w:rsidRPr="00870ABE">
              <w:rPr>
                <w:lang w:val="fr-CA"/>
              </w:rPr>
              <w:t>•</w:t>
            </w:r>
            <w:r w:rsidRPr="00870ABE">
              <w:rPr>
                <w:lang w:val="fr-CA"/>
              </w:rPr>
              <w:tab/>
              <w:t>[</w:t>
            </w:r>
            <w:r w:rsidR="00503D53">
              <w:rPr>
                <w:lang w:val="fr-CA"/>
              </w:rPr>
              <w:t>é</w:t>
            </w:r>
            <w:r w:rsidR="00FE6A86">
              <w:rPr>
                <w:lang w:val="fr-CA"/>
              </w:rPr>
              <w:t>numérer les règlements dans une liste à puce</w:t>
            </w:r>
            <w:r w:rsidRPr="00870ABE">
              <w:rPr>
                <w:lang w:val="fr-CA"/>
              </w:rPr>
              <w:t>]</w:t>
            </w:r>
          </w:p>
          <w:p w14:paraId="12C50030" w14:textId="187362F5" w:rsidR="00973216" w:rsidRPr="00870ABE" w:rsidRDefault="00FE6A86" w:rsidP="00A02E83">
            <w:pPr>
              <w:spacing w:after="200" w:line="288" w:lineRule="auto"/>
              <w:rPr>
                <w:lang w:val="fr-CA"/>
              </w:rPr>
            </w:pPr>
            <w:r>
              <w:rPr>
                <w:lang w:val="fr-CA"/>
              </w:rPr>
              <w:t xml:space="preserve">L’objectif du </w:t>
            </w:r>
            <w:r w:rsidR="00503D53" w:rsidRPr="004738DD">
              <w:rPr>
                <w:i/>
                <w:lang w:val="fr-CA"/>
              </w:rPr>
              <w:t>R</w:t>
            </w:r>
            <w:r w:rsidRPr="004738DD">
              <w:rPr>
                <w:i/>
                <w:lang w:val="fr-CA"/>
              </w:rPr>
              <w:t>èglement</w:t>
            </w:r>
            <w:r>
              <w:rPr>
                <w:lang w:val="fr-CA"/>
              </w:rPr>
              <w:t xml:space="preserve"> est de réduire les émissions de gaz à effet de serre (GES) en </w:t>
            </w:r>
            <w:r w:rsidR="00503D53">
              <w:rPr>
                <w:lang w:val="fr-CA"/>
              </w:rPr>
              <w:t xml:space="preserve">instaurant </w:t>
            </w:r>
            <w:r>
              <w:rPr>
                <w:lang w:val="fr-CA"/>
              </w:rPr>
              <w:t>des normes d’émission</w:t>
            </w:r>
            <w:r w:rsidR="00503D53">
              <w:rPr>
                <w:lang w:val="fr-CA"/>
              </w:rPr>
              <w:t xml:space="preserve">s fondées </w:t>
            </w:r>
            <w:r>
              <w:rPr>
                <w:lang w:val="fr-CA"/>
              </w:rPr>
              <w:t xml:space="preserve">sur le rendement </w:t>
            </w:r>
            <w:r w:rsidR="00483531">
              <w:rPr>
                <w:lang w:val="fr-CA"/>
              </w:rPr>
              <w:t>pour</w:t>
            </w:r>
            <w:r>
              <w:rPr>
                <w:lang w:val="fr-CA"/>
              </w:rPr>
              <w:t xml:space="preserve"> les véhicules lourds et leurs moteurs, tout en </w:t>
            </w:r>
            <w:r w:rsidR="00E51DE1">
              <w:rPr>
                <w:lang w:val="fr-CA"/>
              </w:rPr>
              <w:t>réduisant au minimum</w:t>
            </w:r>
            <w:r w:rsidR="00F210E4">
              <w:rPr>
                <w:lang w:val="fr-CA"/>
              </w:rPr>
              <w:t xml:space="preserve"> </w:t>
            </w:r>
            <w:r>
              <w:rPr>
                <w:lang w:val="fr-CA"/>
              </w:rPr>
              <w:t xml:space="preserve">le fardeau réglementaire </w:t>
            </w:r>
            <w:r w:rsidR="00E51DE1">
              <w:rPr>
                <w:lang w:val="fr-CA"/>
              </w:rPr>
              <w:t xml:space="preserve">global </w:t>
            </w:r>
            <w:r w:rsidR="003326E7">
              <w:rPr>
                <w:lang w:val="fr-CA"/>
              </w:rPr>
              <w:t>imposés aux</w:t>
            </w:r>
            <w:r w:rsidR="00E51DE1">
              <w:rPr>
                <w:lang w:val="fr-CA"/>
              </w:rPr>
              <w:t xml:space="preserve"> </w:t>
            </w:r>
            <w:r>
              <w:rPr>
                <w:lang w:val="fr-CA"/>
              </w:rPr>
              <w:t xml:space="preserve">entreprises </w:t>
            </w:r>
            <w:r w:rsidR="003326E7">
              <w:rPr>
                <w:lang w:val="fr-CA"/>
              </w:rPr>
              <w:t>qui mènent</w:t>
            </w:r>
            <w:r w:rsidR="00E51DE1">
              <w:rPr>
                <w:lang w:val="fr-CA"/>
              </w:rPr>
              <w:t xml:space="preserve"> leurs activités </w:t>
            </w:r>
            <w:r>
              <w:rPr>
                <w:lang w:val="fr-CA"/>
              </w:rPr>
              <w:t xml:space="preserve">dans le marché </w:t>
            </w:r>
            <w:r w:rsidR="00E51DE1">
              <w:rPr>
                <w:lang w:val="fr-CA"/>
              </w:rPr>
              <w:t>canado</w:t>
            </w:r>
            <w:r w:rsidR="00B0150A">
              <w:rPr>
                <w:lang w:val="fr-CA"/>
              </w:rPr>
              <w:t>-</w:t>
            </w:r>
            <w:r w:rsidR="00E51DE1">
              <w:rPr>
                <w:lang w:val="fr-CA"/>
              </w:rPr>
              <w:t>américain</w:t>
            </w:r>
            <w:r>
              <w:rPr>
                <w:lang w:val="fr-CA"/>
              </w:rPr>
              <w:t>.</w:t>
            </w:r>
          </w:p>
          <w:p w14:paraId="2AA4EA29" w14:textId="63E47C22" w:rsidR="00973216" w:rsidRPr="00870ABE" w:rsidRDefault="0087656F" w:rsidP="00A02E83">
            <w:pPr>
              <w:spacing w:after="200" w:line="288" w:lineRule="auto"/>
              <w:rPr>
                <w:lang w:val="fr-CA"/>
              </w:rPr>
            </w:pPr>
            <w:r w:rsidRPr="00DF4138">
              <w:rPr>
                <w:lang w:val="fr-CA"/>
              </w:rPr>
              <w:t xml:space="preserve">Les modifications </w:t>
            </w:r>
            <w:r w:rsidR="004507DF">
              <w:rPr>
                <w:lang w:val="fr-CA"/>
              </w:rPr>
              <w:t>introduisent</w:t>
            </w:r>
            <w:r w:rsidR="004507DF" w:rsidRPr="00DF4138">
              <w:rPr>
                <w:lang w:val="fr-CA"/>
              </w:rPr>
              <w:t> </w:t>
            </w:r>
            <w:r w:rsidR="00973216" w:rsidRPr="00DF4138">
              <w:rPr>
                <w:lang w:val="fr-CA"/>
              </w:rPr>
              <w:t>:</w:t>
            </w:r>
          </w:p>
          <w:p w14:paraId="13B7EDA1" w14:textId="33896260" w:rsidR="00973216" w:rsidRPr="00870ABE" w:rsidRDefault="0064340C" w:rsidP="00A02E83">
            <w:pPr>
              <w:pStyle w:val="ListParagraph"/>
              <w:numPr>
                <w:ilvl w:val="0"/>
                <w:numId w:val="52"/>
              </w:numPr>
              <w:spacing w:after="200" w:line="288" w:lineRule="auto"/>
              <w:rPr>
                <w:lang w:val="fr-CA"/>
              </w:rPr>
            </w:pPr>
            <w:r>
              <w:rPr>
                <w:lang w:val="fr-CA"/>
              </w:rPr>
              <w:t xml:space="preserve">des normes </w:t>
            </w:r>
            <w:r w:rsidR="004507DF">
              <w:rPr>
                <w:lang w:val="fr-CA"/>
              </w:rPr>
              <w:t>d’</w:t>
            </w:r>
            <w:r>
              <w:rPr>
                <w:lang w:val="fr-CA"/>
              </w:rPr>
              <w:t xml:space="preserve">émissions de GES </w:t>
            </w:r>
            <w:r w:rsidR="004507DF">
              <w:rPr>
                <w:lang w:val="fr-CA"/>
              </w:rPr>
              <w:t xml:space="preserve">plus rigoureuses </w:t>
            </w:r>
            <w:r>
              <w:rPr>
                <w:lang w:val="fr-CA"/>
              </w:rPr>
              <w:t xml:space="preserve">pour les véhicules lourds </w:t>
            </w:r>
            <w:r w:rsidR="004507DF">
              <w:rPr>
                <w:lang w:val="fr-CA"/>
              </w:rPr>
              <w:t xml:space="preserve">routiers </w:t>
            </w:r>
            <w:r>
              <w:rPr>
                <w:lang w:val="fr-CA"/>
              </w:rPr>
              <w:t>et leurs moteurs</w:t>
            </w:r>
            <w:r w:rsidR="00672597">
              <w:rPr>
                <w:lang w:val="fr-CA"/>
              </w:rPr>
              <w:t xml:space="preserve"> à compter de l’année </w:t>
            </w:r>
            <w:r w:rsidR="004507DF">
              <w:rPr>
                <w:lang w:val="fr-CA"/>
              </w:rPr>
              <w:t>de modèle</w:t>
            </w:r>
            <w:r w:rsidR="00B0150A">
              <w:rPr>
                <w:lang w:val="fr-CA"/>
              </w:rPr>
              <w:t> </w:t>
            </w:r>
            <w:r w:rsidR="00672597">
              <w:rPr>
                <w:lang w:val="fr-CA"/>
              </w:rPr>
              <w:t>2021</w:t>
            </w:r>
            <w:r w:rsidR="004507DF">
              <w:rPr>
                <w:lang w:val="fr-CA"/>
              </w:rPr>
              <w:t>;</w:t>
            </w:r>
          </w:p>
          <w:p w14:paraId="1223FEF3" w14:textId="22A5194B" w:rsidR="00973216" w:rsidRPr="00870ABE" w:rsidRDefault="009A3F92" w:rsidP="00A02E83">
            <w:pPr>
              <w:pStyle w:val="ListParagraph"/>
              <w:numPr>
                <w:ilvl w:val="0"/>
                <w:numId w:val="52"/>
              </w:numPr>
              <w:spacing w:after="200" w:line="288" w:lineRule="auto"/>
              <w:rPr>
                <w:lang w:val="fr-CA"/>
              </w:rPr>
            </w:pPr>
            <w:r>
              <w:rPr>
                <w:lang w:val="fr-CA"/>
              </w:rPr>
              <w:t xml:space="preserve">de nouvelles normes </w:t>
            </w:r>
            <w:r w:rsidR="004507DF">
              <w:rPr>
                <w:lang w:val="fr-CA"/>
              </w:rPr>
              <w:t>d’</w:t>
            </w:r>
            <w:r w:rsidR="006B47D2">
              <w:rPr>
                <w:lang w:val="fr-CA"/>
              </w:rPr>
              <w:t>émissions de GES</w:t>
            </w:r>
            <w:r w:rsidR="004507DF">
              <w:rPr>
                <w:lang w:val="fr-CA"/>
              </w:rPr>
              <w:t xml:space="preserve"> pour</w:t>
            </w:r>
            <w:r w:rsidR="006B47D2">
              <w:rPr>
                <w:lang w:val="fr-CA"/>
              </w:rPr>
              <w:t xml:space="preserve"> les remorques </w:t>
            </w:r>
            <w:r w:rsidR="004507DF">
              <w:rPr>
                <w:lang w:val="fr-CA"/>
              </w:rPr>
              <w:t xml:space="preserve">tirées </w:t>
            </w:r>
            <w:r w:rsidR="006B47D2">
              <w:rPr>
                <w:lang w:val="fr-CA"/>
              </w:rPr>
              <w:t xml:space="preserve">par des tracteurs routiers dont la fabrication </w:t>
            </w:r>
            <w:r w:rsidR="004507DF">
              <w:rPr>
                <w:lang w:val="fr-CA"/>
              </w:rPr>
              <w:t xml:space="preserve">est achevée </w:t>
            </w:r>
            <w:r w:rsidR="006B47D2">
              <w:rPr>
                <w:lang w:val="fr-CA"/>
              </w:rPr>
              <w:t>le 1</w:t>
            </w:r>
            <w:r w:rsidR="006B47D2" w:rsidRPr="004738DD">
              <w:rPr>
                <w:vertAlign w:val="superscript"/>
                <w:lang w:val="fr-CA"/>
              </w:rPr>
              <w:t>er</w:t>
            </w:r>
            <w:r w:rsidR="00DA3F3C">
              <w:rPr>
                <w:lang w:val="fr-CA"/>
              </w:rPr>
              <w:t> </w:t>
            </w:r>
            <w:r w:rsidR="006B47D2">
              <w:rPr>
                <w:lang w:val="fr-CA"/>
              </w:rPr>
              <w:t>janvier</w:t>
            </w:r>
            <w:r w:rsidR="00DA3F3C">
              <w:rPr>
                <w:lang w:val="fr-CA"/>
              </w:rPr>
              <w:t> </w:t>
            </w:r>
            <w:r w:rsidR="006B47D2">
              <w:rPr>
                <w:lang w:val="fr-CA"/>
              </w:rPr>
              <w:t xml:space="preserve">2020 ou </w:t>
            </w:r>
            <w:r w:rsidR="004507DF">
              <w:rPr>
                <w:lang w:val="fr-CA"/>
              </w:rPr>
              <w:t>après cette date</w:t>
            </w:r>
            <w:r w:rsidR="006B47D2">
              <w:rPr>
                <w:lang w:val="fr-CA"/>
              </w:rPr>
              <w:t xml:space="preserve">. </w:t>
            </w:r>
          </w:p>
          <w:p w14:paraId="09F8725E" w14:textId="77DA0413" w:rsidR="00973216" w:rsidRPr="00870ABE" w:rsidRDefault="003326E7" w:rsidP="00A02E83">
            <w:pPr>
              <w:spacing w:after="200" w:line="288" w:lineRule="auto"/>
              <w:rPr>
                <w:lang w:val="fr-CA"/>
              </w:rPr>
            </w:pPr>
            <w:r>
              <w:rPr>
                <w:lang w:val="fr-CA"/>
              </w:rPr>
              <w:t>C</w:t>
            </w:r>
            <w:r w:rsidR="0027704A" w:rsidRPr="0027704A">
              <w:rPr>
                <w:lang w:val="fr-CA"/>
              </w:rPr>
              <w:t>es normes pour les véhicules lourds, le</w:t>
            </w:r>
            <w:r w:rsidR="002E0CA6">
              <w:rPr>
                <w:lang w:val="fr-CA"/>
              </w:rPr>
              <w:t>ur</w:t>
            </w:r>
            <w:r w:rsidR="0027704A" w:rsidRPr="0027704A">
              <w:rPr>
                <w:lang w:val="fr-CA"/>
              </w:rPr>
              <w:t xml:space="preserve">s moteurs et les remorques </w:t>
            </w:r>
            <w:r>
              <w:rPr>
                <w:lang w:val="fr-CA"/>
              </w:rPr>
              <w:t xml:space="preserve">deviennent de plus en plus rigoureuses </w:t>
            </w:r>
            <w:r w:rsidR="0027704A" w:rsidRPr="0027704A">
              <w:rPr>
                <w:lang w:val="fr-CA"/>
              </w:rPr>
              <w:t>jusqu’à l’année de modèle</w:t>
            </w:r>
            <w:r w:rsidR="00B0150A">
              <w:rPr>
                <w:lang w:val="fr-CA"/>
              </w:rPr>
              <w:t> </w:t>
            </w:r>
            <w:r w:rsidR="0027704A" w:rsidRPr="0027704A">
              <w:rPr>
                <w:lang w:val="fr-CA"/>
              </w:rPr>
              <w:t xml:space="preserve">2027 et </w:t>
            </w:r>
            <w:r w:rsidR="002E0CA6">
              <w:rPr>
                <w:lang w:val="fr-CA"/>
              </w:rPr>
              <w:t>demeure</w:t>
            </w:r>
            <w:r>
              <w:rPr>
                <w:lang w:val="fr-CA"/>
              </w:rPr>
              <w:t>nt</w:t>
            </w:r>
            <w:r w:rsidR="0027704A" w:rsidRPr="0027704A">
              <w:rPr>
                <w:lang w:val="fr-CA"/>
              </w:rPr>
              <w:t xml:space="preserve"> ensuite à </w:t>
            </w:r>
            <w:r>
              <w:rPr>
                <w:lang w:val="fr-CA"/>
              </w:rPr>
              <w:t>leur</w:t>
            </w:r>
            <w:r w:rsidRPr="0027704A">
              <w:rPr>
                <w:lang w:val="fr-CA"/>
              </w:rPr>
              <w:t xml:space="preserve"> </w:t>
            </w:r>
            <w:r w:rsidR="0027704A" w:rsidRPr="0027704A">
              <w:rPr>
                <w:lang w:val="fr-CA"/>
              </w:rPr>
              <w:t>niveau maximal.</w:t>
            </w:r>
          </w:p>
          <w:p w14:paraId="074637CD" w14:textId="77777777" w:rsidR="004E0249" w:rsidRPr="00870ABE" w:rsidRDefault="004E0249" w:rsidP="00A02E83">
            <w:pPr>
              <w:spacing w:after="200" w:line="288" w:lineRule="auto"/>
              <w:rPr>
                <w:lang w:val="fr-CA"/>
              </w:rPr>
            </w:pPr>
          </w:p>
          <w:p w14:paraId="1B483B92" w14:textId="2BF844E4" w:rsidR="00973216" w:rsidRPr="00870ABE" w:rsidRDefault="00973216" w:rsidP="00A02E83">
            <w:pPr>
              <w:spacing w:after="200" w:line="288" w:lineRule="auto"/>
              <w:rPr>
                <w:b/>
                <w:lang w:val="fr-CA"/>
              </w:rPr>
            </w:pPr>
            <w:r w:rsidRPr="00870ABE">
              <w:rPr>
                <w:b/>
                <w:lang w:val="fr-CA"/>
              </w:rPr>
              <w:t>Ex</w:t>
            </w:r>
            <w:r w:rsidR="008B24E5">
              <w:rPr>
                <w:b/>
                <w:lang w:val="fr-CA"/>
              </w:rPr>
              <w:t>e</w:t>
            </w:r>
            <w:r w:rsidRPr="00870ABE">
              <w:rPr>
                <w:b/>
                <w:lang w:val="fr-CA"/>
              </w:rPr>
              <w:t>mple</w:t>
            </w:r>
            <w:r w:rsidR="00DA3F3C">
              <w:rPr>
                <w:b/>
                <w:lang w:val="fr-CA"/>
              </w:rPr>
              <w:t> </w:t>
            </w:r>
            <w:r w:rsidRPr="00870ABE">
              <w:rPr>
                <w:b/>
                <w:lang w:val="fr-CA"/>
              </w:rPr>
              <w:t>2</w:t>
            </w:r>
            <w:r w:rsidR="00DA3F3C">
              <w:rPr>
                <w:b/>
                <w:lang w:val="fr-CA"/>
              </w:rPr>
              <w:t> </w:t>
            </w:r>
            <w:r w:rsidR="00CD4D07" w:rsidRPr="00870ABE">
              <w:rPr>
                <w:b/>
                <w:lang w:val="fr-CA"/>
              </w:rPr>
              <w:t>:</w:t>
            </w:r>
            <w:r w:rsidRPr="00870ABE">
              <w:rPr>
                <w:b/>
                <w:lang w:val="fr-CA"/>
              </w:rPr>
              <w:t xml:space="preserve"> </w:t>
            </w:r>
            <w:r w:rsidR="00672597">
              <w:rPr>
                <w:b/>
                <w:lang w:val="fr-CA"/>
              </w:rPr>
              <w:t xml:space="preserve">l’initiative réglementaire est une initiative à long terme </w:t>
            </w:r>
            <w:r w:rsidR="002E0CA6">
              <w:rPr>
                <w:b/>
                <w:lang w:val="fr-CA"/>
              </w:rPr>
              <w:t>et fait partie de</w:t>
            </w:r>
            <w:r w:rsidR="00672597">
              <w:rPr>
                <w:b/>
                <w:lang w:val="fr-CA"/>
              </w:rPr>
              <w:t xml:space="preserve"> la feuille de route sectorielle </w:t>
            </w:r>
            <w:r w:rsidR="0027704A">
              <w:rPr>
                <w:b/>
                <w:lang w:val="fr-CA"/>
              </w:rPr>
              <w:t>pour</w:t>
            </w:r>
            <w:r w:rsidR="00672597">
              <w:rPr>
                <w:b/>
                <w:lang w:val="fr-CA"/>
              </w:rPr>
              <w:t xml:space="preserve"> l’</w:t>
            </w:r>
            <w:r w:rsidR="00B82801">
              <w:rPr>
                <w:b/>
                <w:lang w:val="fr-CA"/>
              </w:rPr>
              <w:t>examen ciblé de la réglementation</w:t>
            </w:r>
          </w:p>
          <w:p w14:paraId="521C3B27" w14:textId="256EA142" w:rsidR="00267A7A" w:rsidRPr="00870ABE" w:rsidRDefault="00672597" w:rsidP="00A02E83">
            <w:pPr>
              <w:spacing w:after="200" w:line="288" w:lineRule="auto"/>
              <w:rPr>
                <w:lang w:val="fr-CA"/>
              </w:rPr>
            </w:pPr>
            <w:r>
              <w:rPr>
                <w:lang w:val="fr-CA"/>
              </w:rPr>
              <w:t xml:space="preserve">L’initiative réglementaire est associée à la feuille de route sectorielle </w:t>
            </w:r>
            <w:r w:rsidR="0027704A">
              <w:rPr>
                <w:lang w:val="fr-CA"/>
              </w:rPr>
              <w:t>pour</w:t>
            </w:r>
            <w:r>
              <w:rPr>
                <w:lang w:val="fr-CA"/>
              </w:rPr>
              <w:t xml:space="preserve"> l’</w:t>
            </w:r>
            <w:r w:rsidR="00B82801">
              <w:rPr>
                <w:lang w:val="fr-CA"/>
              </w:rPr>
              <w:t>examen ciblé de la réglementation</w:t>
            </w:r>
            <w:r>
              <w:rPr>
                <w:lang w:val="fr-CA"/>
              </w:rPr>
              <w:t xml:space="preserve"> de Santé Canada.</w:t>
            </w:r>
          </w:p>
          <w:p w14:paraId="3D220517" w14:textId="7F5C1671" w:rsidR="00973216" w:rsidRPr="004E193B" w:rsidRDefault="00963FB4" w:rsidP="00A02E83">
            <w:pPr>
              <w:spacing w:after="200" w:line="288" w:lineRule="auto"/>
              <w:rPr>
                <w:lang w:val="fr-CA"/>
              </w:rPr>
            </w:pPr>
            <w:r>
              <w:rPr>
                <w:lang w:val="fr-CA"/>
              </w:rPr>
              <w:t xml:space="preserve">Santé Canada </w:t>
            </w:r>
            <w:r w:rsidR="004E193B">
              <w:rPr>
                <w:lang w:val="fr-CA"/>
              </w:rPr>
              <w:t xml:space="preserve">propose </w:t>
            </w:r>
            <w:r w:rsidR="002F516D">
              <w:rPr>
                <w:lang w:val="fr-CA"/>
              </w:rPr>
              <w:t xml:space="preserve">d’intégrer des dispositions </w:t>
            </w:r>
            <w:r w:rsidR="004E193B">
              <w:rPr>
                <w:lang w:val="fr-CA"/>
              </w:rPr>
              <w:t xml:space="preserve">de la </w:t>
            </w:r>
            <w:r w:rsidR="004E193B">
              <w:rPr>
                <w:i/>
                <w:lang w:val="fr-CA"/>
              </w:rPr>
              <w:t>norme sur la sécurité des jouets des États-Unis</w:t>
            </w:r>
            <w:r w:rsidR="004E193B">
              <w:rPr>
                <w:lang w:val="fr-CA"/>
              </w:rPr>
              <w:t xml:space="preserve"> au [titre du règlement], par incorporation par renvoi, en vue de réduire</w:t>
            </w:r>
            <w:r w:rsidR="00A06055">
              <w:rPr>
                <w:lang w:val="fr-CA"/>
              </w:rPr>
              <w:t xml:space="preserve">, pour les fabricants de jouets qui exercent leurs activités au Canada et aux États-Unis, </w:t>
            </w:r>
            <w:r w:rsidR="004E193B">
              <w:rPr>
                <w:lang w:val="fr-CA"/>
              </w:rPr>
              <w:t xml:space="preserve">le fardeau </w:t>
            </w:r>
            <w:r w:rsidR="00A06055">
              <w:rPr>
                <w:lang w:val="fr-CA"/>
              </w:rPr>
              <w:t>de fabriquer des</w:t>
            </w:r>
            <w:r w:rsidR="004E193B">
              <w:rPr>
                <w:lang w:val="fr-CA"/>
              </w:rPr>
              <w:t xml:space="preserve"> produits à faible risque, tout en </w:t>
            </w:r>
            <w:r w:rsidR="00A06055">
              <w:rPr>
                <w:lang w:val="fr-CA"/>
              </w:rPr>
              <w:t xml:space="preserve">préservant </w:t>
            </w:r>
            <w:r w:rsidR="004E193B">
              <w:rPr>
                <w:lang w:val="fr-CA"/>
              </w:rPr>
              <w:t>la santé et la sécurité des Canadiens.</w:t>
            </w:r>
          </w:p>
          <w:p w14:paraId="5D2A0DE8" w14:textId="0AD5F7BF" w:rsidR="00973216" w:rsidRPr="00870ABE" w:rsidRDefault="004E193B" w:rsidP="00A02E83">
            <w:pPr>
              <w:spacing w:after="200" w:line="288" w:lineRule="auto"/>
              <w:rPr>
                <w:lang w:val="fr-CA"/>
              </w:rPr>
            </w:pPr>
            <w:r>
              <w:rPr>
                <w:lang w:val="fr-CA"/>
              </w:rPr>
              <w:t xml:space="preserve">Cette initiative réglementaire est </w:t>
            </w:r>
            <w:r w:rsidR="002F516D">
              <w:rPr>
                <w:lang w:val="fr-CA"/>
              </w:rPr>
              <w:t xml:space="preserve">présentée </w:t>
            </w:r>
            <w:r>
              <w:rPr>
                <w:lang w:val="fr-CA"/>
              </w:rPr>
              <w:t>par Santé Canada dan</w:t>
            </w:r>
            <w:r w:rsidR="00B55D53">
              <w:rPr>
                <w:lang w:val="fr-CA"/>
              </w:rPr>
              <w:t>s</w:t>
            </w:r>
            <w:r>
              <w:rPr>
                <w:lang w:val="fr-CA"/>
              </w:rPr>
              <w:t xml:space="preserve"> s</w:t>
            </w:r>
            <w:r w:rsidR="00B55D53">
              <w:rPr>
                <w:lang w:val="fr-CA"/>
              </w:rPr>
              <w:t xml:space="preserve">a feuille de route sectorielle </w:t>
            </w:r>
            <w:r w:rsidR="0027048E">
              <w:rPr>
                <w:lang w:val="fr-CA"/>
              </w:rPr>
              <w:t xml:space="preserve">pour </w:t>
            </w:r>
            <w:r w:rsidR="00B55D53" w:rsidRPr="00C008A5">
              <w:rPr>
                <w:lang w:val="fr-CA"/>
              </w:rPr>
              <w:t xml:space="preserve">l’examen </w:t>
            </w:r>
            <w:r w:rsidR="0027048E" w:rsidRPr="00C008A5">
              <w:rPr>
                <w:lang w:val="fr-CA"/>
              </w:rPr>
              <w:t xml:space="preserve">de la </w:t>
            </w:r>
            <w:r w:rsidR="00B0150A" w:rsidRPr="00C008A5">
              <w:rPr>
                <w:lang w:val="fr-CA"/>
              </w:rPr>
              <w:t>réglementation</w:t>
            </w:r>
            <w:r w:rsidR="0027048E">
              <w:rPr>
                <w:lang w:val="fr-CA"/>
              </w:rPr>
              <w:t xml:space="preserve"> </w:t>
            </w:r>
            <w:r w:rsidR="00B55D53">
              <w:rPr>
                <w:lang w:val="fr-CA"/>
              </w:rPr>
              <w:t xml:space="preserve">sur la santé et les biosciences. </w:t>
            </w:r>
            <w:r w:rsidR="0027048E">
              <w:rPr>
                <w:lang w:val="fr-CA"/>
              </w:rPr>
              <w:t>L’</w:t>
            </w:r>
            <w:r w:rsidR="00B55D53">
              <w:rPr>
                <w:lang w:val="fr-CA"/>
              </w:rPr>
              <w:t xml:space="preserve">initiative vise à </w:t>
            </w:r>
            <w:r w:rsidR="0027048E">
              <w:rPr>
                <w:lang w:val="fr-CA"/>
              </w:rPr>
              <w:t xml:space="preserve">répondre aux </w:t>
            </w:r>
            <w:r w:rsidR="00B55D53">
              <w:rPr>
                <w:lang w:val="fr-CA"/>
              </w:rPr>
              <w:t xml:space="preserve">commentaires des intervenants </w:t>
            </w:r>
            <w:r w:rsidR="0027048E">
              <w:rPr>
                <w:lang w:val="fr-CA"/>
              </w:rPr>
              <w:t xml:space="preserve">par rapport au </w:t>
            </w:r>
            <w:r w:rsidR="00B55D53">
              <w:rPr>
                <w:lang w:val="fr-CA"/>
              </w:rPr>
              <w:t xml:space="preserve">manque d’harmonisation avec les pratiques américaines, qui </w:t>
            </w:r>
            <w:r w:rsidR="0027048E">
              <w:rPr>
                <w:lang w:val="fr-CA"/>
              </w:rPr>
              <w:t xml:space="preserve">pose </w:t>
            </w:r>
            <w:r w:rsidR="00B55D53">
              <w:rPr>
                <w:lang w:val="fr-CA"/>
              </w:rPr>
              <w:t>des difficultés administratives.</w:t>
            </w:r>
          </w:p>
          <w:p w14:paraId="31647338" w14:textId="32007321" w:rsidR="00973216" w:rsidRPr="00870ABE" w:rsidRDefault="00B55D53" w:rsidP="00852F2C">
            <w:pPr>
              <w:spacing w:after="200" w:line="288" w:lineRule="auto"/>
              <w:rPr>
                <w:lang w:val="fr-CA"/>
              </w:rPr>
            </w:pPr>
            <w:r>
              <w:rPr>
                <w:lang w:val="fr-CA"/>
              </w:rPr>
              <w:t>Il s’agit d’une initiative réglementaire à long terme</w:t>
            </w:r>
            <w:r w:rsidR="0027048E">
              <w:rPr>
                <w:lang w:val="fr-CA"/>
              </w:rPr>
              <w:t xml:space="preserve"> pour laquelle</w:t>
            </w:r>
            <w:r>
              <w:rPr>
                <w:lang w:val="fr-CA"/>
              </w:rPr>
              <w:t xml:space="preserve"> Santé Canada </w:t>
            </w:r>
            <w:r w:rsidR="0027048E">
              <w:rPr>
                <w:lang w:val="fr-CA"/>
              </w:rPr>
              <w:t xml:space="preserve">prévoit </w:t>
            </w:r>
            <w:r>
              <w:rPr>
                <w:lang w:val="fr-CA"/>
              </w:rPr>
              <w:t xml:space="preserve">publier </w:t>
            </w:r>
            <w:r w:rsidR="002F516D">
              <w:rPr>
                <w:lang w:val="fr-CA"/>
              </w:rPr>
              <w:t>d</w:t>
            </w:r>
            <w:r>
              <w:rPr>
                <w:lang w:val="fr-CA"/>
              </w:rPr>
              <w:t xml:space="preserve">es modifications </w:t>
            </w:r>
            <w:r w:rsidR="002F516D">
              <w:rPr>
                <w:lang w:val="fr-CA"/>
              </w:rPr>
              <w:t>dans la Partie I</w:t>
            </w:r>
            <w:r>
              <w:rPr>
                <w:lang w:val="fr-CA"/>
              </w:rPr>
              <w:t xml:space="preserve">I de la </w:t>
            </w:r>
            <w:r>
              <w:rPr>
                <w:i/>
                <w:lang w:val="fr-CA"/>
              </w:rPr>
              <w:t>Gazette du Canada</w:t>
            </w:r>
            <w:r>
              <w:rPr>
                <w:lang w:val="fr-CA"/>
              </w:rPr>
              <w:t xml:space="preserve"> </w:t>
            </w:r>
            <w:r w:rsidR="0027048E">
              <w:rPr>
                <w:lang w:val="fr-CA"/>
              </w:rPr>
              <w:t xml:space="preserve">à </w:t>
            </w:r>
            <w:r w:rsidR="00137B83">
              <w:rPr>
                <w:lang w:val="fr-CA"/>
              </w:rPr>
              <w:t>l’</w:t>
            </w:r>
            <w:r>
              <w:rPr>
                <w:lang w:val="fr-CA"/>
              </w:rPr>
              <w:t>hiver</w:t>
            </w:r>
            <w:r w:rsidR="00B0150A">
              <w:rPr>
                <w:lang w:val="fr-CA"/>
              </w:rPr>
              <w:t> </w:t>
            </w:r>
            <w:r>
              <w:rPr>
                <w:lang w:val="fr-CA"/>
              </w:rPr>
              <w:t xml:space="preserve">2022. </w:t>
            </w:r>
          </w:p>
        </w:tc>
      </w:tr>
      <w:tr w:rsidR="00973216" w:rsidRPr="00BE72DF" w14:paraId="13BE949E" w14:textId="77777777" w:rsidTr="001060DA">
        <w:tc>
          <w:tcPr>
            <w:tcW w:w="2025" w:type="dxa"/>
            <w:shd w:val="clear" w:color="auto" w:fill="auto"/>
          </w:tcPr>
          <w:p w14:paraId="5634F436" w14:textId="328EA4B0" w:rsidR="00973216" w:rsidRPr="00870ABE" w:rsidRDefault="00773322" w:rsidP="00A02E83">
            <w:pPr>
              <w:spacing w:after="200" w:line="288" w:lineRule="auto"/>
              <w:rPr>
                <w:b/>
                <w:lang w:val="fr-CA"/>
              </w:rPr>
            </w:pPr>
            <w:r>
              <w:rPr>
                <w:b/>
                <w:lang w:val="fr-CA"/>
              </w:rPr>
              <w:t>Répercussions potentielles sur les Canadiens, y compris les entreprises</w:t>
            </w:r>
          </w:p>
        </w:tc>
        <w:tc>
          <w:tcPr>
            <w:tcW w:w="4212" w:type="dxa"/>
            <w:shd w:val="clear" w:color="auto" w:fill="auto"/>
          </w:tcPr>
          <w:p w14:paraId="4889A33E" w14:textId="5CF976F8" w:rsidR="00973216" w:rsidRPr="00870ABE" w:rsidRDefault="00773322" w:rsidP="00A02E83">
            <w:pPr>
              <w:spacing w:after="200" w:line="288" w:lineRule="auto"/>
              <w:rPr>
                <w:lang w:val="fr-CA"/>
              </w:rPr>
            </w:pPr>
            <w:r>
              <w:rPr>
                <w:b/>
                <w:lang w:val="fr-CA"/>
              </w:rPr>
              <w:t>Exigence</w:t>
            </w:r>
          </w:p>
          <w:p w14:paraId="7BB8A23C" w14:textId="551D98AC" w:rsidR="009F7174" w:rsidRPr="00047354" w:rsidRDefault="009F7174" w:rsidP="009F7174">
            <w:pPr>
              <w:spacing w:after="200" w:line="288" w:lineRule="auto"/>
              <w:rPr>
                <w:lang w:val="fr-CA"/>
              </w:rPr>
            </w:pPr>
            <w:r w:rsidRPr="001F745E">
              <w:rPr>
                <w:rFonts w:cs="Times New Roman"/>
                <w:color w:val="000000"/>
                <w:lang w:val="fr-CA"/>
              </w:rPr>
              <w:t xml:space="preserve">Dans la mesure du possible, décrire brièvement les répercussions </w:t>
            </w:r>
            <w:r w:rsidR="000E6B54">
              <w:rPr>
                <w:rFonts w:cs="Times New Roman"/>
                <w:color w:val="000000"/>
                <w:lang w:val="fr-CA"/>
              </w:rPr>
              <w:t>prévues</w:t>
            </w:r>
            <w:r w:rsidR="000E6B54" w:rsidRPr="001F745E">
              <w:rPr>
                <w:rFonts w:cs="Times New Roman"/>
                <w:color w:val="000000"/>
                <w:lang w:val="fr-CA"/>
              </w:rPr>
              <w:t xml:space="preserve"> </w:t>
            </w:r>
            <w:r w:rsidRPr="001F745E">
              <w:rPr>
                <w:rFonts w:cs="Times New Roman"/>
                <w:color w:val="000000"/>
                <w:lang w:val="fr-CA"/>
              </w:rPr>
              <w:t>de la modification réglementaire proposée sur les Canadiens et les entreprises.</w:t>
            </w:r>
            <w:r w:rsidRPr="00047354">
              <w:rPr>
                <w:lang w:val="fr-CA"/>
              </w:rPr>
              <w:t xml:space="preserve"> </w:t>
            </w:r>
            <w:r w:rsidR="00925823">
              <w:rPr>
                <w:rFonts w:cs="Times New Roman"/>
                <w:color w:val="000000"/>
                <w:lang w:val="fr-CA"/>
              </w:rPr>
              <w:t>Lorsque les renseignements sont disponibles</w:t>
            </w:r>
            <w:r w:rsidRPr="001F745E">
              <w:rPr>
                <w:rFonts w:cs="Times New Roman"/>
                <w:color w:val="000000"/>
                <w:lang w:val="fr-CA"/>
              </w:rPr>
              <w:t>, la description doit :</w:t>
            </w:r>
          </w:p>
          <w:p w14:paraId="7534CA36" w14:textId="6B76EAD4" w:rsidR="009F7174" w:rsidRPr="001F745E" w:rsidRDefault="009F7174" w:rsidP="009F7174">
            <w:pPr>
              <w:numPr>
                <w:ilvl w:val="0"/>
                <w:numId w:val="23"/>
              </w:numPr>
              <w:spacing w:after="200" w:line="288" w:lineRule="auto"/>
              <w:rPr>
                <w:lang w:val="fr-CA"/>
              </w:rPr>
            </w:pPr>
            <w:r>
              <w:rPr>
                <w:rFonts w:cs="Times New Roman"/>
                <w:color w:val="000000"/>
                <w:lang w:val="fr-CA"/>
              </w:rPr>
              <w:t>indiquer</w:t>
            </w:r>
            <w:r w:rsidRPr="001F745E">
              <w:rPr>
                <w:rFonts w:cs="Times New Roman"/>
                <w:color w:val="000000"/>
                <w:lang w:val="fr-CA"/>
              </w:rPr>
              <w:t xml:space="preserve"> les groupes </w:t>
            </w:r>
            <w:r w:rsidR="000E6B54" w:rsidRPr="001F745E">
              <w:rPr>
                <w:rFonts w:cs="Times New Roman"/>
                <w:color w:val="000000"/>
                <w:lang w:val="fr-CA"/>
              </w:rPr>
              <w:t xml:space="preserve">d’intervenants </w:t>
            </w:r>
            <w:r w:rsidRPr="001F745E">
              <w:rPr>
                <w:rFonts w:cs="Times New Roman"/>
                <w:color w:val="000000"/>
                <w:lang w:val="fr-CA"/>
              </w:rPr>
              <w:t>ou les secteurs élargis qui peuvent être touchés par la modification;</w:t>
            </w:r>
          </w:p>
          <w:p w14:paraId="053E618C" w14:textId="4C1BB9E1" w:rsidR="009F7174" w:rsidRPr="001F745E" w:rsidRDefault="009F7174" w:rsidP="009F7174">
            <w:pPr>
              <w:numPr>
                <w:ilvl w:val="0"/>
                <w:numId w:val="23"/>
              </w:numPr>
              <w:spacing w:after="200" w:line="288" w:lineRule="auto"/>
              <w:rPr>
                <w:lang w:val="fr-CA"/>
              </w:rPr>
            </w:pPr>
            <w:r w:rsidRPr="001F745E">
              <w:rPr>
                <w:rFonts w:cs="Times New Roman"/>
                <w:color w:val="000000"/>
                <w:lang w:val="fr-CA"/>
              </w:rPr>
              <w:t xml:space="preserve">indiquer si l’on s’attend à des répercussions importantes sur le commerce </w:t>
            </w:r>
            <w:r w:rsidR="008C7B22">
              <w:rPr>
                <w:rFonts w:cs="Times New Roman"/>
                <w:color w:val="000000"/>
                <w:lang w:val="fr-CA"/>
              </w:rPr>
              <w:t xml:space="preserve">international </w:t>
            </w:r>
            <w:r w:rsidRPr="001F745E">
              <w:rPr>
                <w:rFonts w:cs="Times New Roman"/>
                <w:color w:val="000000"/>
                <w:lang w:val="fr-CA"/>
              </w:rPr>
              <w:t>ou les investissements.</w:t>
            </w:r>
          </w:p>
          <w:p w14:paraId="6283551B" w14:textId="5EB6D81C" w:rsidR="00973216" w:rsidRPr="00870ABE" w:rsidRDefault="00D724FD" w:rsidP="00A02E83">
            <w:pPr>
              <w:spacing w:after="200" w:line="288" w:lineRule="auto"/>
              <w:rPr>
                <w:lang w:val="fr-CA"/>
              </w:rPr>
            </w:pPr>
            <w:r>
              <w:rPr>
                <w:b/>
                <w:lang w:val="fr-CA"/>
              </w:rPr>
              <w:t>Directive</w:t>
            </w:r>
          </w:p>
          <w:p w14:paraId="6364CD17" w14:textId="656D249F" w:rsidR="00973216" w:rsidRPr="00870ABE" w:rsidRDefault="002D285D" w:rsidP="00A02E83">
            <w:pPr>
              <w:spacing w:after="200" w:line="288" w:lineRule="auto"/>
              <w:rPr>
                <w:lang w:val="fr-CA"/>
              </w:rPr>
            </w:pPr>
            <w:r>
              <w:rPr>
                <w:lang w:val="fr-CA"/>
              </w:rPr>
              <w:t xml:space="preserve">Afin de </w:t>
            </w:r>
            <w:r w:rsidR="00D724FD">
              <w:rPr>
                <w:lang w:val="fr-CA"/>
              </w:rPr>
              <w:t xml:space="preserve">déterminer si les répercussions </w:t>
            </w:r>
            <w:r w:rsidR="000E6B54">
              <w:rPr>
                <w:lang w:val="fr-CA"/>
              </w:rPr>
              <w:t xml:space="preserve">prévues </w:t>
            </w:r>
            <w:r w:rsidR="00D724FD">
              <w:rPr>
                <w:lang w:val="fr-CA"/>
              </w:rPr>
              <w:t xml:space="preserve">sont </w:t>
            </w:r>
            <w:r w:rsidR="00D724FD" w:rsidRPr="00D724FD">
              <w:rPr>
                <w:lang w:val="fr-CA"/>
              </w:rPr>
              <w:t>«</w:t>
            </w:r>
            <w:r w:rsidR="00D724FD">
              <w:rPr>
                <w:lang w:val="fr-CA"/>
              </w:rPr>
              <w:t> </w:t>
            </w:r>
            <w:r w:rsidR="000E6B54">
              <w:rPr>
                <w:lang w:val="fr-CA"/>
              </w:rPr>
              <w:t>importantes </w:t>
            </w:r>
            <w:r w:rsidR="00D724FD" w:rsidRPr="00D724FD">
              <w:rPr>
                <w:lang w:val="fr-CA"/>
              </w:rPr>
              <w:t>»</w:t>
            </w:r>
            <w:r w:rsidR="00D724FD">
              <w:rPr>
                <w:lang w:val="fr-CA"/>
              </w:rPr>
              <w:t>, prendre en considération :</w:t>
            </w:r>
          </w:p>
          <w:p w14:paraId="2D1CD4DB" w14:textId="487F2EB6" w:rsidR="00973216" w:rsidRPr="00870ABE" w:rsidRDefault="00D724FD" w:rsidP="00A02E83">
            <w:pPr>
              <w:numPr>
                <w:ilvl w:val="0"/>
                <w:numId w:val="40"/>
              </w:numPr>
              <w:spacing w:after="200" w:line="288" w:lineRule="auto"/>
              <w:rPr>
                <w:lang w:val="fr-CA"/>
              </w:rPr>
            </w:pPr>
            <w:r>
              <w:rPr>
                <w:lang w:val="fr-CA"/>
              </w:rPr>
              <w:t>les importations et les exportations</w:t>
            </w:r>
            <w:r w:rsidR="000E6B54">
              <w:rPr>
                <w:lang w:val="fr-CA"/>
              </w:rPr>
              <w:t>;</w:t>
            </w:r>
          </w:p>
          <w:p w14:paraId="461EA5CF" w14:textId="4211AC05" w:rsidR="00973216" w:rsidRPr="00870ABE" w:rsidRDefault="00561F9B">
            <w:pPr>
              <w:numPr>
                <w:ilvl w:val="0"/>
                <w:numId w:val="40"/>
              </w:numPr>
              <w:spacing w:after="200" w:line="288" w:lineRule="auto"/>
              <w:rPr>
                <w:lang w:val="fr-CA"/>
              </w:rPr>
            </w:pPr>
            <w:r>
              <w:rPr>
                <w:lang w:val="fr-CA"/>
              </w:rPr>
              <w:t xml:space="preserve">les </w:t>
            </w:r>
            <w:r w:rsidR="008C7B22" w:rsidRPr="00267009">
              <w:rPr>
                <w:i/>
                <w:lang w:val="fr-CA"/>
              </w:rPr>
              <w:t>Décisions et recommandations adoptées par le Comité des obstacles techniques au commerce de l’OMC depuis le 1</w:t>
            </w:r>
            <w:r w:rsidR="008C7B22" w:rsidRPr="004738DD">
              <w:rPr>
                <w:i/>
                <w:vertAlign w:val="superscript"/>
                <w:lang w:val="fr-CA"/>
              </w:rPr>
              <w:t>er</w:t>
            </w:r>
            <w:r w:rsidR="00B0150A">
              <w:rPr>
                <w:i/>
                <w:lang w:val="fr-CA"/>
              </w:rPr>
              <w:t> </w:t>
            </w:r>
            <w:r w:rsidR="008C7B22" w:rsidRPr="00267009">
              <w:rPr>
                <w:i/>
                <w:lang w:val="fr-CA"/>
              </w:rPr>
              <w:t>janvier</w:t>
            </w:r>
            <w:r w:rsidR="00B0150A">
              <w:rPr>
                <w:i/>
                <w:lang w:val="fr-CA"/>
              </w:rPr>
              <w:t> </w:t>
            </w:r>
            <w:r w:rsidR="008C7B22" w:rsidRPr="00267009">
              <w:rPr>
                <w:i/>
                <w:lang w:val="fr-CA"/>
              </w:rPr>
              <w:t>1995</w:t>
            </w:r>
            <w:r w:rsidR="008C7B22" w:rsidRPr="008C7B22">
              <w:rPr>
                <w:lang w:val="fr-CA"/>
              </w:rPr>
              <w:t xml:space="preserve"> </w:t>
            </w:r>
            <w:r w:rsidR="002425F4">
              <w:rPr>
                <w:lang w:val="fr-CA"/>
              </w:rPr>
              <w:t>(</w:t>
            </w:r>
            <w:r w:rsidR="001C68E4">
              <w:rPr>
                <w:lang w:val="fr-CA"/>
              </w:rPr>
              <w:t xml:space="preserve">publiées </w:t>
            </w:r>
            <w:r w:rsidR="002425F4">
              <w:rPr>
                <w:lang w:val="fr-CA"/>
              </w:rPr>
              <w:t xml:space="preserve">sur la page des </w:t>
            </w:r>
            <w:hyperlink r:id="rId52" w:history="1">
              <w:r w:rsidR="002425F4" w:rsidRPr="002425F4">
                <w:rPr>
                  <w:rStyle w:val="Hyperlink"/>
                  <w:lang w:val="fr-CA"/>
                </w:rPr>
                <w:t>documents officiels sur les obstacles techniques au commerce</w:t>
              </w:r>
            </w:hyperlink>
            <w:r w:rsidR="000A42FC" w:rsidRPr="00267009">
              <w:rPr>
                <w:rStyle w:val="Hyperlink"/>
                <w:u w:val="none"/>
                <w:lang w:val="fr-CA"/>
              </w:rPr>
              <w:t xml:space="preserve"> </w:t>
            </w:r>
            <w:r w:rsidR="000A42FC" w:rsidRPr="00267009">
              <w:rPr>
                <w:rStyle w:val="Hyperlink"/>
                <w:color w:val="auto"/>
                <w:u w:val="none"/>
                <w:lang w:val="fr-CA"/>
              </w:rPr>
              <w:t xml:space="preserve">de l’Organisation mondiale du </w:t>
            </w:r>
            <w:r w:rsidR="00B0150A" w:rsidRPr="00267009">
              <w:rPr>
                <w:rStyle w:val="Hyperlink"/>
                <w:color w:val="auto"/>
                <w:u w:val="none"/>
                <w:lang w:val="fr-CA"/>
              </w:rPr>
              <w:t>c</w:t>
            </w:r>
            <w:r w:rsidR="000A42FC" w:rsidRPr="00267009">
              <w:rPr>
                <w:rStyle w:val="Hyperlink"/>
                <w:color w:val="auto"/>
                <w:u w:val="none"/>
                <w:lang w:val="fr-CA"/>
              </w:rPr>
              <w:t>ommerce</w:t>
            </w:r>
            <w:r w:rsidR="002425F4">
              <w:rPr>
                <w:lang w:val="fr-CA"/>
              </w:rPr>
              <w:t>).</w:t>
            </w:r>
          </w:p>
        </w:tc>
        <w:tc>
          <w:tcPr>
            <w:tcW w:w="7538" w:type="dxa"/>
          </w:tcPr>
          <w:p w14:paraId="20CBBE48" w14:textId="15AE76E1" w:rsidR="00973216" w:rsidRPr="00870ABE" w:rsidRDefault="007B7DBC" w:rsidP="00A02E83">
            <w:pPr>
              <w:spacing w:after="200" w:line="288" w:lineRule="auto"/>
              <w:rPr>
                <w:b/>
                <w:lang w:val="fr-CA"/>
              </w:rPr>
            </w:pPr>
            <w:r w:rsidRPr="00870ABE">
              <w:rPr>
                <w:b/>
                <w:lang w:val="fr-CA"/>
              </w:rPr>
              <w:t>E</w:t>
            </w:r>
            <w:r w:rsidR="00CD4D07" w:rsidRPr="00870ABE">
              <w:rPr>
                <w:b/>
                <w:lang w:val="fr-CA"/>
              </w:rPr>
              <w:t>x</w:t>
            </w:r>
            <w:r w:rsidR="00B55D53">
              <w:rPr>
                <w:b/>
                <w:lang w:val="fr-CA"/>
              </w:rPr>
              <w:t>e</w:t>
            </w:r>
            <w:r w:rsidR="00973216" w:rsidRPr="00870ABE">
              <w:rPr>
                <w:b/>
                <w:lang w:val="fr-CA"/>
              </w:rPr>
              <w:t>mple</w:t>
            </w:r>
            <w:r w:rsidR="00DA3F3C">
              <w:rPr>
                <w:b/>
                <w:lang w:val="fr-CA"/>
              </w:rPr>
              <w:t> </w:t>
            </w:r>
            <w:r w:rsidR="00973216" w:rsidRPr="00870ABE">
              <w:rPr>
                <w:b/>
                <w:lang w:val="fr-CA"/>
              </w:rPr>
              <w:t>3</w:t>
            </w:r>
            <w:r w:rsidR="00DA3F3C">
              <w:rPr>
                <w:b/>
                <w:lang w:val="fr-CA"/>
              </w:rPr>
              <w:t> </w:t>
            </w:r>
            <w:r w:rsidR="00CD4D07" w:rsidRPr="00870ABE">
              <w:rPr>
                <w:b/>
                <w:lang w:val="fr-CA"/>
              </w:rPr>
              <w:t>:</w:t>
            </w:r>
            <w:r w:rsidR="00973216" w:rsidRPr="00870ABE">
              <w:rPr>
                <w:b/>
                <w:lang w:val="fr-CA"/>
              </w:rPr>
              <w:t xml:space="preserve"> </w:t>
            </w:r>
            <w:r w:rsidR="002425F4">
              <w:rPr>
                <w:b/>
                <w:lang w:val="fr-CA"/>
              </w:rPr>
              <w:t xml:space="preserve">répercussions </w:t>
            </w:r>
            <w:r w:rsidR="008C7B22">
              <w:rPr>
                <w:b/>
                <w:lang w:val="fr-CA"/>
              </w:rPr>
              <w:t xml:space="preserve">importantes prévues </w:t>
            </w:r>
            <w:r w:rsidR="002425F4">
              <w:rPr>
                <w:b/>
                <w:lang w:val="fr-CA"/>
              </w:rPr>
              <w:t>sur le commerce international</w:t>
            </w:r>
          </w:p>
          <w:p w14:paraId="434F9FF4" w14:textId="36DB255B" w:rsidR="00973216" w:rsidRPr="00870ABE" w:rsidRDefault="00FC4C86" w:rsidP="00A02E83">
            <w:pPr>
              <w:spacing w:after="200" w:line="288" w:lineRule="auto"/>
              <w:ind w:left="10" w:hanging="10"/>
              <w:rPr>
                <w:lang w:val="fr-CA"/>
              </w:rPr>
            </w:pPr>
            <w:r>
              <w:rPr>
                <w:lang w:val="fr-CA"/>
              </w:rPr>
              <w:t xml:space="preserve">La modification réglementaire proposée s’applique aux entreprises qui fabriquent ou qui importent </w:t>
            </w:r>
            <w:r w:rsidR="00407320">
              <w:rPr>
                <w:lang w:val="fr-CA"/>
              </w:rPr>
              <w:t>certains types de</w:t>
            </w:r>
            <w:r>
              <w:rPr>
                <w:lang w:val="fr-CA"/>
              </w:rPr>
              <w:t xml:space="preserve"> véhicules, de </w:t>
            </w:r>
            <w:r w:rsidR="00407320">
              <w:rPr>
                <w:lang w:val="fr-CA"/>
              </w:rPr>
              <w:t>moteurs ou de remorques dans le but de les vendre au Canada. Les produits visés sont :</w:t>
            </w:r>
          </w:p>
          <w:p w14:paraId="60B83EA3" w14:textId="1E724B8D" w:rsidR="00973216" w:rsidRPr="00870ABE" w:rsidRDefault="00407320" w:rsidP="00A02E83">
            <w:pPr>
              <w:pStyle w:val="ListParagraph"/>
              <w:numPr>
                <w:ilvl w:val="1"/>
                <w:numId w:val="53"/>
              </w:numPr>
              <w:spacing w:after="200" w:line="288" w:lineRule="auto"/>
              <w:rPr>
                <w:lang w:val="fr-CA"/>
              </w:rPr>
            </w:pPr>
            <w:r>
              <w:rPr>
                <w:lang w:val="fr-CA"/>
              </w:rPr>
              <w:t xml:space="preserve">les véhicules lourds </w:t>
            </w:r>
            <w:r w:rsidR="008C7B22">
              <w:rPr>
                <w:lang w:val="fr-CA"/>
              </w:rPr>
              <w:t xml:space="preserve">routiers </w:t>
            </w:r>
            <w:r>
              <w:rPr>
                <w:lang w:val="fr-CA"/>
              </w:rPr>
              <w:t xml:space="preserve">et leurs moteurs fabriqués à partir de l’année </w:t>
            </w:r>
            <w:r w:rsidR="008C7B22">
              <w:rPr>
                <w:lang w:val="fr-CA"/>
              </w:rPr>
              <w:t>de modèle</w:t>
            </w:r>
            <w:r w:rsidR="00B0150A">
              <w:rPr>
                <w:lang w:val="fr-CA"/>
              </w:rPr>
              <w:t> </w:t>
            </w:r>
            <w:r>
              <w:rPr>
                <w:lang w:val="fr-CA"/>
              </w:rPr>
              <w:t>2021</w:t>
            </w:r>
            <w:r w:rsidR="008C7B22">
              <w:rPr>
                <w:lang w:val="fr-CA"/>
              </w:rPr>
              <w:t>;</w:t>
            </w:r>
          </w:p>
          <w:p w14:paraId="1747DBBE" w14:textId="0B6EBCD9" w:rsidR="00973216" w:rsidRPr="00870ABE" w:rsidRDefault="00407320" w:rsidP="00A02E83">
            <w:pPr>
              <w:pStyle w:val="ListParagraph"/>
              <w:numPr>
                <w:ilvl w:val="1"/>
                <w:numId w:val="53"/>
              </w:numPr>
              <w:spacing w:after="200" w:line="288" w:lineRule="auto"/>
              <w:rPr>
                <w:lang w:val="fr-CA"/>
              </w:rPr>
            </w:pPr>
            <w:r>
              <w:rPr>
                <w:lang w:val="fr-CA"/>
              </w:rPr>
              <w:t xml:space="preserve">les remorques </w:t>
            </w:r>
            <w:r w:rsidR="008C7B22">
              <w:rPr>
                <w:lang w:val="fr-CA"/>
              </w:rPr>
              <w:t xml:space="preserve">tirées </w:t>
            </w:r>
            <w:r>
              <w:rPr>
                <w:lang w:val="fr-CA"/>
              </w:rPr>
              <w:t xml:space="preserve">par des tracteurs routiers dont la fabrication </w:t>
            </w:r>
            <w:r w:rsidR="008C7B22">
              <w:rPr>
                <w:lang w:val="fr-CA"/>
              </w:rPr>
              <w:t>est achevée</w:t>
            </w:r>
            <w:r>
              <w:rPr>
                <w:lang w:val="fr-CA"/>
              </w:rPr>
              <w:t xml:space="preserve"> le 1</w:t>
            </w:r>
            <w:r w:rsidRPr="004738DD">
              <w:rPr>
                <w:vertAlign w:val="superscript"/>
                <w:lang w:val="fr-CA"/>
              </w:rPr>
              <w:t>er</w:t>
            </w:r>
            <w:r w:rsidRPr="00267009">
              <w:rPr>
                <w:lang w:val="fr-CA"/>
              </w:rPr>
              <w:t> </w:t>
            </w:r>
            <w:r>
              <w:rPr>
                <w:lang w:val="fr-CA"/>
              </w:rPr>
              <w:t xml:space="preserve">janvier 2020 ou </w:t>
            </w:r>
            <w:r w:rsidR="008C7B22">
              <w:rPr>
                <w:lang w:val="fr-CA"/>
              </w:rPr>
              <w:t>après cette date.</w:t>
            </w:r>
          </w:p>
          <w:p w14:paraId="3AC5CA69" w14:textId="02C8B67E" w:rsidR="00973216" w:rsidRPr="001721A6" w:rsidRDefault="00407320" w:rsidP="00A02E83">
            <w:pPr>
              <w:spacing w:after="200" w:line="288" w:lineRule="auto"/>
              <w:ind w:left="10"/>
              <w:rPr>
                <w:i/>
                <w:lang w:val="fr-CA"/>
              </w:rPr>
            </w:pPr>
            <w:r>
              <w:rPr>
                <w:lang w:val="fr-CA"/>
              </w:rPr>
              <w:t xml:space="preserve">Les véhicules visés sont tous des véhicules routiers </w:t>
            </w:r>
            <w:r w:rsidR="001721A6">
              <w:rPr>
                <w:lang w:val="fr-CA"/>
              </w:rPr>
              <w:t>dont le poids nominal brut</w:t>
            </w:r>
            <w:r w:rsidR="009D5236">
              <w:rPr>
                <w:lang w:val="fr-CA"/>
              </w:rPr>
              <w:t> </w:t>
            </w:r>
            <w:r w:rsidR="001721A6">
              <w:rPr>
                <w:lang w:val="fr-CA"/>
              </w:rPr>
              <w:t>(PNBV) est supérieur à 3</w:t>
            </w:r>
            <w:r w:rsidR="009D5236">
              <w:rPr>
                <w:lang w:val="fr-CA"/>
              </w:rPr>
              <w:t> </w:t>
            </w:r>
            <w:r w:rsidR="001721A6">
              <w:rPr>
                <w:lang w:val="fr-CA"/>
              </w:rPr>
              <w:t>856</w:t>
            </w:r>
            <w:r w:rsidR="00DA3F3C">
              <w:rPr>
                <w:lang w:val="fr-CA"/>
              </w:rPr>
              <w:t> </w:t>
            </w:r>
            <w:r w:rsidR="001721A6">
              <w:rPr>
                <w:lang w:val="fr-CA"/>
              </w:rPr>
              <w:t>kilogrammes (8</w:t>
            </w:r>
            <w:r w:rsidR="009D5236">
              <w:rPr>
                <w:lang w:val="fr-CA"/>
              </w:rPr>
              <w:t> </w:t>
            </w:r>
            <w:r w:rsidR="001721A6">
              <w:rPr>
                <w:lang w:val="fr-CA"/>
              </w:rPr>
              <w:t>500</w:t>
            </w:r>
            <w:r w:rsidR="00DA3F3C">
              <w:rPr>
                <w:lang w:val="fr-CA"/>
              </w:rPr>
              <w:t> </w:t>
            </w:r>
            <w:r w:rsidR="001721A6">
              <w:rPr>
                <w:lang w:val="fr-CA"/>
              </w:rPr>
              <w:t>livres). Une exception est prévue pour les véhicules moyen</w:t>
            </w:r>
            <w:r w:rsidR="009D5236">
              <w:rPr>
                <w:lang w:val="fr-CA"/>
              </w:rPr>
              <w:t>s à passagers</w:t>
            </w:r>
            <w:r w:rsidR="001721A6">
              <w:rPr>
                <w:lang w:val="fr-CA"/>
              </w:rPr>
              <w:t xml:space="preserve"> (comme certains types de fourgonnettes de </w:t>
            </w:r>
            <w:r w:rsidR="009D5236">
              <w:rPr>
                <w:lang w:val="fr-CA"/>
              </w:rPr>
              <w:t>grande taille</w:t>
            </w:r>
            <w:r w:rsidR="001721A6">
              <w:rPr>
                <w:lang w:val="fr-CA"/>
              </w:rPr>
              <w:t xml:space="preserve">). Ces </w:t>
            </w:r>
            <w:r w:rsidR="009D5236">
              <w:rPr>
                <w:lang w:val="fr-CA"/>
              </w:rPr>
              <w:t>types de véhicules</w:t>
            </w:r>
            <w:r w:rsidR="001721A6">
              <w:rPr>
                <w:lang w:val="fr-CA"/>
              </w:rPr>
              <w:t xml:space="preserve"> </w:t>
            </w:r>
            <w:r w:rsidR="009D5236">
              <w:rPr>
                <w:lang w:val="fr-CA"/>
              </w:rPr>
              <w:t xml:space="preserve">sont définis </w:t>
            </w:r>
            <w:r w:rsidR="001721A6">
              <w:rPr>
                <w:lang w:val="fr-CA"/>
              </w:rPr>
              <w:t xml:space="preserve">dans le </w:t>
            </w:r>
            <w:r w:rsidR="001721A6">
              <w:rPr>
                <w:i/>
                <w:lang w:val="fr-CA"/>
              </w:rPr>
              <w:t>Règlement sur les émissions des véhicules routiers et de leurs moteurs</w:t>
            </w:r>
            <w:r w:rsidR="001721A6">
              <w:rPr>
                <w:lang w:val="fr-CA"/>
              </w:rPr>
              <w:t xml:space="preserve"> et doivent plutôt respecter </w:t>
            </w:r>
            <w:bookmarkStart w:id="17" w:name="_Hlk597918"/>
            <w:r w:rsidR="001721A6">
              <w:rPr>
                <w:lang w:val="fr-CA"/>
              </w:rPr>
              <w:t>le</w:t>
            </w:r>
            <w:r w:rsidR="009D5236">
              <w:rPr>
                <w:lang w:val="fr-CA"/>
              </w:rPr>
              <w:t>s exigences relatives aux émissions du</w:t>
            </w:r>
            <w:r w:rsidR="001721A6">
              <w:rPr>
                <w:lang w:val="fr-CA"/>
              </w:rPr>
              <w:t xml:space="preserve"> </w:t>
            </w:r>
            <w:r w:rsidR="001721A6">
              <w:rPr>
                <w:i/>
                <w:lang w:val="fr-CA"/>
              </w:rPr>
              <w:t>Règlement sur les émissions de gaz à effet de serre des automobiles à passagers et des camions légers</w:t>
            </w:r>
            <w:bookmarkEnd w:id="17"/>
            <w:r w:rsidR="001721A6">
              <w:rPr>
                <w:i/>
                <w:lang w:val="fr-CA"/>
              </w:rPr>
              <w:t>.</w:t>
            </w:r>
          </w:p>
          <w:p w14:paraId="50F2F56F" w14:textId="28354207" w:rsidR="00973216" w:rsidRPr="00870ABE" w:rsidRDefault="009D5236">
            <w:pPr>
              <w:spacing w:after="200" w:line="288" w:lineRule="auto"/>
              <w:rPr>
                <w:b/>
                <w:lang w:val="fr-CA"/>
              </w:rPr>
            </w:pPr>
            <w:r>
              <w:rPr>
                <w:lang w:val="fr-CA"/>
              </w:rPr>
              <w:t>C</w:t>
            </w:r>
            <w:r w:rsidR="003E5F26">
              <w:rPr>
                <w:lang w:val="fr-CA"/>
              </w:rPr>
              <w:t xml:space="preserve">ette modification </w:t>
            </w:r>
            <w:r>
              <w:rPr>
                <w:lang w:val="fr-CA"/>
              </w:rPr>
              <w:t xml:space="preserve">devrait avoir </w:t>
            </w:r>
            <w:r w:rsidR="002F516D">
              <w:rPr>
                <w:lang w:val="fr-CA"/>
              </w:rPr>
              <w:t>de grandes incidences</w:t>
            </w:r>
            <w:r>
              <w:rPr>
                <w:lang w:val="fr-CA"/>
              </w:rPr>
              <w:t xml:space="preserve"> </w:t>
            </w:r>
            <w:r w:rsidR="003E5F26">
              <w:rPr>
                <w:lang w:val="fr-CA"/>
              </w:rPr>
              <w:t>sur le commerce international.</w:t>
            </w:r>
          </w:p>
        </w:tc>
      </w:tr>
      <w:tr w:rsidR="00973216" w:rsidRPr="00BE72DF" w14:paraId="3303E868" w14:textId="77777777" w:rsidTr="001060DA">
        <w:tc>
          <w:tcPr>
            <w:tcW w:w="2025" w:type="dxa"/>
            <w:shd w:val="clear" w:color="auto" w:fill="auto"/>
          </w:tcPr>
          <w:p w14:paraId="013A4CA2" w14:textId="37350924" w:rsidR="00973216" w:rsidRPr="00870ABE" w:rsidRDefault="001160C9" w:rsidP="00A02E83">
            <w:pPr>
              <w:spacing w:after="200" w:line="288" w:lineRule="auto"/>
              <w:rPr>
                <w:b/>
                <w:lang w:val="fr-CA"/>
              </w:rPr>
            </w:pPr>
            <w:r w:rsidRPr="001F745E">
              <w:rPr>
                <w:rFonts w:cs="Times New Roman"/>
                <w:b/>
                <w:color w:val="000000"/>
                <w:lang w:val="fr-CA"/>
              </w:rPr>
              <w:t>Efforts de coopération en matière de r</w:t>
            </w:r>
            <w:r w:rsidR="00B0150A">
              <w:rPr>
                <w:rFonts w:cs="Times New Roman"/>
                <w:b/>
                <w:color w:val="000000"/>
                <w:lang w:val="fr-CA"/>
              </w:rPr>
              <w:t>é</w:t>
            </w:r>
            <w:r w:rsidRPr="001F745E">
              <w:rPr>
                <w:rFonts w:cs="Times New Roman"/>
                <w:b/>
                <w:color w:val="000000"/>
                <w:lang w:val="fr-CA"/>
              </w:rPr>
              <w:t>glementation (aux échelles nationale et internationale)</w:t>
            </w:r>
            <w:r w:rsidRPr="001F745E">
              <w:rPr>
                <w:b/>
                <w:lang w:val="fr-CA"/>
              </w:rPr>
              <w:t xml:space="preserve"> </w:t>
            </w:r>
          </w:p>
          <w:p w14:paraId="349A8CE3" w14:textId="77777777" w:rsidR="00973216" w:rsidRPr="00870ABE" w:rsidRDefault="00973216" w:rsidP="00A02E83">
            <w:pPr>
              <w:spacing w:after="200" w:line="288" w:lineRule="auto"/>
              <w:rPr>
                <w:b/>
                <w:lang w:val="fr-CA"/>
              </w:rPr>
            </w:pPr>
          </w:p>
        </w:tc>
        <w:tc>
          <w:tcPr>
            <w:tcW w:w="4212" w:type="dxa"/>
            <w:shd w:val="clear" w:color="auto" w:fill="auto"/>
          </w:tcPr>
          <w:p w14:paraId="281BB67C" w14:textId="7997AF49" w:rsidR="00973216" w:rsidRPr="00870ABE" w:rsidRDefault="001160C9" w:rsidP="00A02E83">
            <w:pPr>
              <w:spacing w:after="200" w:line="288" w:lineRule="auto"/>
              <w:rPr>
                <w:lang w:val="fr-CA"/>
              </w:rPr>
            </w:pPr>
            <w:r>
              <w:rPr>
                <w:b/>
                <w:lang w:val="fr-CA"/>
              </w:rPr>
              <w:t>Exigence</w:t>
            </w:r>
            <w:r w:rsidR="002E0CA6">
              <w:rPr>
                <w:b/>
                <w:lang w:val="fr-CA"/>
              </w:rPr>
              <w:t>s</w:t>
            </w:r>
          </w:p>
          <w:p w14:paraId="1E3E7671" w14:textId="088CD702" w:rsidR="001160C9" w:rsidRPr="001F745E" w:rsidRDefault="001160C9" w:rsidP="001160C9">
            <w:pPr>
              <w:spacing w:after="200" w:line="288" w:lineRule="auto"/>
              <w:rPr>
                <w:lang w:val="fr-CA"/>
              </w:rPr>
            </w:pPr>
            <w:r w:rsidRPr="001F745E">
              <w:rPr>
                <w:rFonts w:cs="Times New Roman"/>
                <w:color w:val="000000"/>
                <w:lang w:val="fr-CA"/>
              </w:rPr>
              <w:t xml:space="preserve">Décrire l’un ou l’autre des </w:t>
            </w:r>
            <w:r w:rsidR="002E0CA6">
              <w:rPr>
                <w:rFonts w:cs="Times New Roman"/>
                <w:color w:val="000000"/>
                <w:lang w:val="fr-CA"/>
              </w:rPr>
              <w:t>éléments</w:t>
            </w:r>
            <w:r w:rsidR="00E3231C" w:rsidRPr="001F745E">
              <w:rPr>
                <w:rFonts w:cs="Times New Roman"/>
                <w:color w:val="000000"/>
                <w:lang w:val="fr-CA"/>
              </w:rPr>
              <w:t xml:space="preserve"> </w:t>
            </w:r>
            <w:r w:rsidRPr="001F745E">
              <w:rPr>
                <w:rFonts w:cs="Times New Roman"/>
                <w:color w:val="000000"/>
                <w:lang w:val="fr-CA"/>
              </w:rPr>
              <w:t>suivants :</w:t>
            </w:r>
          </w:p>
          <w:p w14:paraId="5D52870B" w14:textId="7D44663D" w:rsidR="001160C9" w:rsidRPr="001F745E" w:rsidRDefault="001160C9" w:rsidP="001160C9">
            <w:pPr>
              <w:numPr>
                <w:ilvl w:val="0"/>
                <w:numId w:val="24"/>
              </w:numPr>
              <w:spacing w:after="200" w:line="288" w:lineRule="auto"/>
              <w:rPr>
                <w:lang w:val="fr-CA"/>
              </w:rPr>
            </w:pPr>
            <w:r>
              <w:rPr>
                <w:rFonts w:cs="Times New Roman"/>
                <w:color w:val="000000"/>
                <w:lang w:val="fr-CA"/>
              </w:rPr>
              <w:t xml:space="preserve">les </w:t>
            </w:r>
            <w:r w:rsidRPr="001F745E">
              <w:rPr>
                <w:rFonts w:cs="Times New Roman"/>
                <w:color w:val="000000"/>
                <w:lang w:val="fr-CA"/>
              </w:rPr>
              <w:t xml:space="preserve">efforts de coopération </w:t>
            </w:r>
            <w:r w:rsidR="00E3231C">
              <w:rPr>
                <w:rFonts w:cs="Times New Roman"/>
                <w:color w:val="000000"/>
                <w:lang w:val="fr-CA"/>
              </w:rPr>
              <w:t>déployés</w:t>
            </w:r>
            <w:r w:rsidR="00E3231C" w:rsidRPr="001F745E">
              <w:rPr>
                <w:rFonts w:cs="Times New Roman"/>
                <w:color w:val="000000"/>
                <w:lang w:val="fr-CA"/>
              </w:rPr>
              <w:t xml:space="preserve"> </w:t>
            </w:r>
            <w:r w:rsidRPr="001F745E">
              <w:rPr>
                <w:rFonts w:cs="Times New Roman"/>
                <w:color w:val="000000"/>
                <w:lang w:val="fr-CA"/>
              </w:rPr>
              <w:t>en matière de r</w:t>
            </w:r>
            <w:r w:rsidR="00B0150A">
              <w:rPr>
                <w:rFonts w:cs="Times New Roman"/>
                <w:color w:val="000000"/>
                <w:lang w:val="fr-CA"/>
              </w:rPr>
              <w:t>é</w:t>
            </w:r>
            <w:r w:rsidRPr="001F745E">
              <w:rPr>
                <w:rFonts w:cs="Times New Roman"/>
                <w:color w:val="000000"/>
                <w:lang w:val="fr-CA"/>
              </w:rPr>
              <w:t>glementation;</w:t>
            </w:r>
            <w:r w:rsidRPr="001F745E">
              <w:rPr>
                <w:lang w:val="fr-CA"/>
              </w:rPr>
              <w:t xml:space="preserve"> </w:t>
            </w:r>
          </w:p>
          <w:p w14:paraId="4213A177" w14:textId="2FDBE765" w:rsidR="001160C9" w:rsidRPr="000B0C66" w:rsidRDefault="001160C9" w:rsidP="001160C9">
            <w:pPr>
              <w:numPr>
                <w:ilvl w:val="0"/>
                <w:numId w:val="24"/>
              </w:numPr>
              <w:spacing w:after="200" w:line="288" w:lineRule="auto"/>
              <w:rPr>
                <w:lang w:val="fr-CA"/>
              </w:rPr>
            </w:pPr>
            <w:r>
              <w:rPr>
                <w:rFonts w:cs="Times New Roman"/>
                <w:color w:val="000000"/>
                <w:lang w:val="fr-CA"/>
              </w:rPr>
              <w:t xml:space="preserve">les </w:t>
            </w:r>
            <w:r w:rsidRPr="001F745E">
              <w:rPr>
                <w:rFonts w:cs="Times New Roman"/>
                <w:color w:val="000000"/>
                <w:lang w:val="fr-CA"/>
              </w:rPr>
              <w:t xml:space="preserve">mesures à prendre pour déterminer si </w:t>
            </w:r>
            <w:r w:rsidR="00E3231C">
              <w:rPr>
                <w:rFonts w:cs="Times New Roman"/>
                <w:color w:val="000000"/>
                <w:lang w:val="fr-CA"/>
              </w:rPr>
              <w:t>une</w:t>
            </w:r>
            <w:r w:rsidR="00E3231C" w:rsidRPr="001F745E">
              <w:rPr>
                <w:rFonts w:cs="Times New Roman"/>
                <w:color w:val="000000"/>
                <w:lang w:val="fr-CA"/>
              </w:rPr>
              <w:t xml:space="preserve"> coopérati</w:t>
            </w:r>
            <w:r w:rsidR="00E3231C">
              <w:rPr>
                <w:rFonts w:cs="Times New Roman"/>
                <w:color w:val="000000"/>
                <w:lang w:val="fr-CA"/>
              </w:rPr>
              <w:t>on en matière de réglementation</w:t>
            </w:r>
            <w:r w:rsidR="00E3231C" w:rsidRPr="001F745E">
              <w:rPr>
                <w:rFonts w:cs="Times New Roman"/>
                <w:color w:val="000000"/>
                <w:lang w:val="fr-CA"/>
              </w:rPr>
              <w:t xml:space="preserve"> </w:t>
            </w:r>
            <w:r w:rsidR="00BA7868">
              <w:rPr>
                <w:rFonts w:cs="Times New Roman"/>
                <w:color w:val="000000"/>
                <w:lang w:val="fr-CA"/>
              </w:rPr>
              <w:t>sera mise en place</w:t>
            </w:r>
            <w:r w:rsidR="00E3231C">
              <w:rPr>
                <w:rFonts w:cs="Times New Roman"/>
                <w:color w:val="000000"/>
                <w:lang w:val="fr-CA"/>
              </w:rPr>
              <w:t xml:space="preserve"> dans le cadre de </w:t>
            </w:r>
            <w:r w:rsidRPr="001F745E">
              <w:rPr>
                <w:rFonts w:cs="Times New Roman"/>
                <w:color w:val="000000"/>
                <w:lang w:val="fr-CA"/>
              </w:rPr>
              <w:t>l’initiative</w:t>
            </w:r>
            <w:r>
              <w:rPr>
                <w:rFonts w:cs="Times New Roman"/>
                <w:color w:val="000000"/>
                <w:lang w:val="fr-CA"/>
              </w:rPr>
              <w:t>.</w:t>
            </w:r>
          </w:p>
          <w:p w14:paraId="06261E5D" w14:textId="77777777" w:rsidR="001160C9" w:rsidRPr="001F745E" w:rsidRDefault="001160C9" w:rsidP="001160C9">
            <w:pPr>
              <w:spacing w:after="200" w:line="288" w:lineRule="auto"/>
              <w:ind w:left="720"/>
              <w:rPr>
                <w:lang w:val="fr-CA"/>
              </w:rPr>
            </w:pPr>
          </w:p>
          <w:p w14:paraId="7F6777E0" w14:textId="2248DD44" w:rsidR="001160C9" w:rsidRPr="001F745E" w:rsidRDefault="001160C9" w:rsidP="001160C9">
            <w:pPr>
              <w:spacing w:after="200" w:line="288" w:lineRule="auto"/>
              <w:rPr>
                <w:lang w:val="fr-CA"/>
              </w:rPr>
            </w:pPr>
            <w:r w:rsidRPr="001F745E">
              <w:rPr>
                <w:rFonts w:cs="Times New Roman"/>
                <w:color w:val="000000"/>
                <w:lang w:val="fr-CA"/>
              </w:rPr>
              <w:t xml:space="preserve">Indiquer si une initiative relève d’un plan de travail </w:t>
            </w:r>
            <w:r>
              <w:rPr>
                <w:rFonts w:cs="Times New Roman"/>
                <w:color w:val="000000"/>
                <w:lang w:val="fr-CA"/>
              </w:rPr>
              <w:t>officiel</w:t>
            </w:r>
            <w:r w:rsidRPr="001F745E">
              <w:rPr>
                <w:rFonts w:cs="Times New Roman"/>
                <w:color w:val="000000"/>
                <w:lang w:val="fr-CA"/>
              </w:rPr>
              <w:t xml:space="preserve"> sur la coopération en matière de r</w:t>
            </w:r>
            <w:r w:rsidR="00BA7868">
              <w:rPr>
                <w:rFonts w:cs="Times New Roman"/>
                <w:color w:val="000000"/>
                <w:lang w:val="fr-CA"/>
              </w:rPr>
              <w:t>é</w:t>
            </w:r>
            <w:r w:rsidRPr="001F745E">
              <w:rPr>
                <w:rFonts w:cs="Times New Roman"/>
                <w:color w:val="000000"/>
                <w:lang w:val="fr-CA"/>
              </w:rPr>
              <w:t>glementation, par exemple :</w:t>
            </w:r>
          </w:p>
          <w:p w14:paraId="3F6EBF04" w14:textId="2EB23444" w:rsidR="001160C9" w:rsidRPr="002D000A" w:rsidRDefault="00BA7868" w:rsidP="001160C9">
            <w:pPr>
              <w:numPr>
                <w:ilvl w:val="0"/>
                <w:numId w:val="25"/>
              </w:numPr>
              <w:spacing w:after="200" w:line="288" w:lineRule="auto"/>
              <w:rPr>
                <w:lang w:val="fr-CA"/>
              </w:rPr>
            </w:pPr>
            <w:r>
              <w:rPr>
                <w:rFonts w:cs="Times New Roman"/>
                <w:color w:val="000000"/>
                <w:lang w:val="fr-CA"/>
              </w:rPr>
              <w:t xml:space="preserve">la </w:t>
            </w:r>
            <w:r w:rsidR="001160C9" w:rsidRPr="002D000A">
              <w:rPr>
                <w:rFonts w:cs="Times New Roman"/>
                <w:color w:val="000000"/>
                <w:lang w:val="fr-CA"/>
              </w:rPr>
              <w:t>Table de conciliation et de coopération en matière de réglementation de l’Accord de libre-échange canadien;</w:t>
            </w:r>
          </w:p>
          <w:p w14:paraId="16A2D300" w14:textId="058BD7C5" w:rsidR="001160C9" w:rsidRPr="002D000A" w:rsidRDefault="00BA7868" w:rsidP="001160C9">
            <w:pPr>
              <w:numPr>
                <w:ilvl w:val="0"/>
                <w:numId w:val="25"/>
              </w:numPr>
              <w:spacing w:after="200" w:line="288" w:lineRule="auto"/>
              <w:rPr>
                <w:lang w:val="fr-CA"/>
              </w:rPr>
            </w:pPr>
            <w:r>
              <w:rPr>
                <w:rFonts w:cs="Times New Roman"/>
                <w:color w:val="000000"/>
                <w:lang w:val="fr-CA"/>
              </w:rPr>
              <w:t xml:space="preserve">le </w:t>
            </w:r>
            <w:r w:rsidR="001160C9" w:rsidRPr="002D000A">
              <w:rPr>
                <w:rFonts w:cs="Times New Roman"/>
                <w:color w:val="000000"/>
                <w:lang w:val="fr-CA"/>
              </w:rPr>
              <w:t>Forum de coopération en matière de réglementation entre le Canada et l’Union européenne;</w:t>
            </w:r>
          </w:p>
          <w:p w14:paraId="0A48563D" w14:textId="4C9B3F99" w:rsidR="00973216" w:rsidRPr="00870ABE" w:rsidRDefault="00BA7868" w:rsidP="001160C9">
            <w:pPr>
              <w:numPr>
                <w:ilvl w:val="0"/>
                <w:numId w:val="25"/>
              </w:numPr>
              <w:spacing w:after="200" w:line="288" w:lineRule="auto"/>
              <w:rPr>
                <w:b/>
                <w:lang w:val="fr-CA"/>
              </w:rPr>
            </w:pPr>
            <w:r>
              <w:rPr>
                <w:rFonts w:cs="Times New Roman"/>
                <w:color w:val="000000"/>
                <w:lang w:val="fr-CA"/>
              </w:rPr>
              <w:t xml:space="preserve">le </w:t>
            </w:r>
            <w:r w:rsidR="001160C9" w:rsidRPr="002D000A">
              <w:rPr>
                <w:rFonts w:cs="Times New Roman"/>
                <w:color w:val="000000"/>
                <w:lang w:val="fr-CA"/>
              </w:rPr>
              <w:t>Conseil de coopération en matière de réglementation</w:t>
            </w:r>
            <w:r w:rsidRPr="002D000A">
              <w:rPr>
                <w:rFonts w:cs="Times New Roman"/>
                <w:color w:val="000000"/>
                <w:lang w:val="fr-CA"/>
              </w:rPr>
              <w:t xml:space="preserve"> Canada</w:t>
            </w:r>
            <w:r>
              <w:rPr>
                <w:rFonts w:cs="Times New Roman"/>
                <w:color w:val="000000"/>
                <w:lang w:val="fr-CA"/>
              </w:rPr>
              <w:t>–</w:t>
            </w:r>
            <w:r w:rsidRPr="002D000A">
              <w:rPr>
                <w:rFonts w:cs="Times New Roman"/>
                <w:color w:val="000000"/>
                <w:lang w:val="fr-CA"/>
              </w:rPr>
              <w:t>États</w:t>
            </w:r>
            <w:r w:rsidRPr="002D000A">
              <w:rPr>
                <w:rFonts w:eastAsia="MS Gothic" w:cs="MS Gothic"/>
                <w:color w:val="000000"/>
                <w:lang w:val="fr-CA"/>
              </w:rPr>
              <w:t>-</w:t>
            </w:r>
            <w:r w:rsidRPr="002D000A">
              <w:rPr>
                <w:rFonts w:cs="Times New Roman"/>
                <w:color w:val="000000"/>
                <w:lang w:val="fr-CA"/>
              </w:rPr>
              <w:t>Unis</w:t>
            </w:r>
            <w:r w:rsidR="001160C9" w:rsidRPr="002D000A">
              <w:rPr>
                <w:rFonts w:cs="Times New Roman"/>
                <w:color w:val="000000"/>
                <w:lang w:val="fr-CA"/>
              </w:rPr>
              <w:t>.</w:t>
            </w:r>
          </w:p>
          <w:p w14:paraId="142121C7" w14:textId="77777777" w:rsidR="00973216" w:rsidRPr="00870ABE" w:rsidRDefault="00973216" w:rsidP="00A02E83">
            <w:pPr>
              <w:spacing w:after="200" w:line="288" w:lineRule="auto"/>
              <w:rPr>
                <w:b/>
                <w:highlight w:val="yellow"/>
                <w:lang w:val="fr-CA"/>
              </w:rPr>
            </w:pPr>
          </w:p>
          <w:p w14:paraId="56198AEF" w14:textId="7AE3B941" w:rsidR="00973216" w:rsidRPr="00870ABE" w:rsidRDefault="00BE3FBD" w:rsidP="00A02E83">
            <w:pPr>
              <w:spacing w:after="200" w:line="288" w:lineRule="auto"/>
              <w:rPr>
                <w:b/>
                <w:lang w:val="fr-CA"/>
              </w:rPr>
            </w:pPr>
            <w:r>
              <w:rPr>
                <w:b/>
                <w:lang w:val="fr-CA"/>
              </w:rPr>
              <w:t>Directive</w:t>
            </w:r>
          </w:p>
          <w:p w14:paraId="2CF3E325" w14:textId="0D46E94E" w:rsidR="00973216" w:rsidRPr="00870ABE" w:rsidRDefault="00BE3FBD" w:rsidP="00852F2C">
            <w:pPr>
              <w:spacing w:after="200" w:line="288" w:lineRule="auto"/>
              <w:rPr>
                <w:b/>
                <w:lang w:val="fr-CA"/>
              </w:rPr>
            </w:pPr>
            <w:r>
              <w:rPr>
                <w:lang w:val="fr-CA"/>
              </w:rPr>
              <w:t xml:space="preserve">Si une initiative réglementaire fait partie d’un </w:t>
            </w:r>
            <w:r w:rsidR="004D5B9D">
              <w:rPr>
                <w:lang w:val="fr-CA"/>
              </w:rPr>
              <w:t>a</w:t>
            </w:r>
            <w:r>
              <w:rPr>
                <w:lang w:val="fr-CA"/>
              </w:rPr>
              <w:t xml:space="preserve">ccord </w:t>
            </w:r>
            <w:r w:rsidR="008E761C">
              <w:rPr>
                <w:lang w:val="fr-CA"/>
              </w:rPr>
              <w:t xml:space="preserve">officiel </w:t>
            </w:r>
            <w:r>
              <w:rPr>
                <w:lang w:val="fr-CA"/>
              </w:rPr>
              <w:t>de coopération en matière de réglementation, inclure le nom</w:t>
            </w:r>
            <w:r w:rsidR="00BA7868">
              <w:rPr>
                <w:lang w:val="fr-CA"/>
              </w:rPr>
              <w:t xml:space="preserve"> de celui-ci</w:t>
            </w:r>
            <w:r>
              <w:rPr>
                <w:lang w:val="fr-CA"/>
              </w:rPr>
              <w:t>.</w:t>
            </w:r>
          </w:p>
        </w:tc>
        <w:tc>
          <w:tcPr>
            <w:tcW w:w="7538" w:type="dxa"/>
          </w:tcPr>
          <w:p w14:paraId="235DC0A2" w14:textId="6113428B" w:rsidR="00973216" w:rsidRPr="00870ABE" w:rsidRDefault="00973216" w:rsidP="00A02E83">
            <w:pPr>
              <w:spacing w:after="200" w:line="288" w:lineRule="auto"/>
              <w:rPr>
                <w:b/>
                <w:lang w:val="fr-CA"/>
              </w:rPr>
            </w:pPr>
            <w:r w:rsidRPr="00870ABE">
              <w:rPr>
                <w:b/>
                <w:lang w:val="fr-CA"/>
              </w:rPr>
              <w:t>Ex</w:t>
            </w:r>
            <w:r w:rsidR="00EE39ED">
              <w:rPr>
                <w:b/>
                <w:lang w:val="fr-CA"/>
              </w:rPr>
              <w:t>e</w:t>
            </w:r>
            <w:r w:rsidRPr="00870ABE">
              <w:rPr>
                <w:b/>
                <w:lang w:val="fr-CA"/>
              </w:rPr>
              <w:t>mple</w:t>
            </w:r>
            <w:r w:rsidR="00DA3F3C">
              <w:rPr>
                <w:b/>
                <w:lang w:val="fr-CA"/>
              </w:rPr>
              <w:t> </w:t>
            </w:r>
            <w:r w:rsidRPr="00870ABE">
              <w:rPr>
                <w:b/>
                <w:lang w:val="fr-CA"/>
              </w:rPr>
              <w:t>1</w:t>
            </w:r>
            <w:r w:rsidR="00EE39ED">
              <w:rPr>
                <w:b/>
                <w:lang w:val="fr-CA"/>
              </w:rPr>
              <w:t> </w:t>
            </w:r>
            <w:r w:rsidR="00BA11B8" w:rsidRPr="00870ABE">
              <w:rPr>
                <w:b/>
                <w:lang w:val="fr-CA"/>
              </w:rPr>
              <w:t xml:space="preserve">: </w:t>
            </w:r>
            <w:r w:rsidR="00EE39ED">
              <w:rPr>
                <w:b/>
                <w:lang w:val="fr-CA"/>
              </w:rPr>
              <w:t>l’initiative ne fait pas partie d’un accord bilatéral officiel</w:t>
            </w:r>
          </w:p>
          <w:p w14:paraId="5EB3D78C" w14:textId="68D7B3A9" w:rsidR="00973216" w:rsidRPr="00870ABE" w:rsidRDefault="00BA7868" w:rsidP="00A02E83">
            <w:pPr>
              <w:spacing w:after="200" w:line="288" w:lineRule="auto"/>
              <w:rPr>
                <w:lang w:val="fr-CA"/>
              </w:rPr>
            </w:pPr>
            <w:r>
              <w:rPr>
                <w:lang w:val="fr-CA"/>
              </w:rPr>
              <w:t>L</w:t>
            </w:r>
            <w:r w:rsidR="00EE39ED">
              <w:rPr>
                <w:lang w:val="fr-CA"/>
              </w:rPr>
              <w:t xml:space="preserve">es modifications </w:t>
            </w:r>
            <w:r>
              <w:rPr>
                <w:lang w:val="fr-CA"/>
              </w:rPr>
              <w:t xml:space="preserve">devraient </w:t>
            </w:r>
            <w:r w:rsidR="00EE39ED">
              <w:rPr>
                <w:lang w:val="fr-CA"/>
              </w:rPr>
              <w:t>permett</w:t>
            </w:r>
            <w:r>
              <w:rPr>
                <w:lang w:val="fr-CA"/>
              </w:rPr>
              <w:t xml:space="preserve">re </w:t>
            </w:r>
            <w:r w:rsidR="00EE39ED">
              <w:rPr>
                <w:lang w:val="fr-CA"/>
              </w:rPr>
              <w:t xml:space="preserve">de réduire </w:t>
            </w:r>
            <w:r w:rsidR="0086054B">
              <w:rPr>
                <w:lang w:val="fr-CA"/>
              </w:rPr>
              <w:t xml:space="preserve">la croissance </w:t>
            </w:r>
            <w:r w:rsidR="00EE39ED">
              <w:rPr>
                <w:lang w:val="fr-CA"/>
              </w:rPr>
              <w:t xml:space="preserve">des émissions de GES au Canada produits par le secteur des véhicules </w:t>
            </w:r>
            <w:r>
              <w:rPr>
                <w:lang w:val="fr-CA"/>
              </w:rPr>
              <w:t xml:space="preserve">lourds </w:t>
            </w:r>
            <w:r w:rsidR="000A42FC">
              <w:rPr>
                <w:lang w:val="fr-CA"/>
              </w:rPr>
              <w:t>routiers</w:t>
            </w:r>
            <w:r w:rsidR="00EE39ED">
              <w:rPr>
                <w:lang w:val="fr-CA"/>
              </w:rPr>
              <w:t xml:space="preserve">. </w:t>
            </w:r>
            <w:r w:rsidRPr="00852F2C">
              <w:rPr>
                <w:lang w:val="fr-CA"/>
              </w:rPr>
              <w:t xml:space="preserve">Les </w:t>
            </w:r>
            <w:r w:rsidR="00EE39ED" w:rsidRPr="00852F2C">
              <w:rPr>
                <w:lang w:val="fr-CA"/>
              </w:rPr>
              <w:t xml:space="preserve">modifications </w:t>
            </w:r>
            <w:r w:rsidR="0086054B" w:rsidRPr="00852F2C">
              <w:rPr>
                <w:lang w:val="fr-CA"/>
              </w:rPr>
              <w:t xml:space="preserve">constituent </w:t>
            </w:r>
            <w:r w:rsidR="00AC75A0">
              <w:rPr>
                <w:lang w:val="fr-CA"/>
              </w:rPr>
              <w:t>une politique r</w:t>
            </w:r>
            <w:r w:rsidR="00B0150A">
              <w:rPr>
                <w:lang w:val="fr-CA"/>
              </w:rPr>
              <w:t>é</w:t>
            </w:r>
            <w:r w:rsidR="00AC75A0">
              <w:rPr>
                <w:lang w:val="fr-CA"/>
              </w:rPr>
              <w:t>glementaire importante élaborée</w:t>
            </w:r>
            <w:r w:rsidR="0086054B">
              <w:rPr>
                <w:lang w:val="fr-CA"/>
              </w:rPr>
              <w:t xml:space="preserve"> en vertu du</w:t>
            </w:r>
            <w:r w:rsidR="007E3343">
              <w:rPr>
                <w:lang w:val="fr-CA"/>
              </w:rPr>
              <w:t xml:space="preserve"> </w:t>
            </w:r>
            <w:bookmarkStart w:id="18" w:name="_Hlk600287"/>
            <w:r w:rsidR="007E3343">
              <w:rPr>
                <w:lang w:val="fr-CA"/>
              </w:rPr>
              <w:t>Cadre pancanadien sur la croissance propre et les changements climatiques</w:t>
            </w:r>
            <w:bookmarkEnd w:id="18"/>
            <w:r w:rsidR="007E3343">
              <w:rPr>
                <w:lang w:val="fr-CA"/>
              </w:rPr>
              <w:t xml:space="preserve"> du gouvernement du Canada. </w:t>
            </w:r>
            <w:r w:rsidR="0086054B">
              <w:rPr>
                <w:lang w:val="fr-CA"/>
              </w:rPr>
              <w:t>Elles complètent</w:t>
            </w:r>
            <w:r w:rsidR="007E3343">
              <w:rPr>
                <w:lang w:val="fr-CA"/>
              </w:rPr>
              <w:t xml:space="preserve"> </w:t>
            </w:r>
            <w:r w:rsidR="00AC75A0">
              <w:rPr>
                <w:lang w:val="fr-CA"/>
              </w:rPr>
              <w:t>l</w:t>
            </w:r>
            <w:r w:rsidR="007E3343">
              <w:rPr>
                <w:lang w:val="fr-CA"/>
              </w:rPr>
              <w:t xml:space="preserve">es politiques </w:t>
            </w:r>
            <w:r w:rsidR="00AC75A0">
              <w:rPr>
                <w:lang w:val="fr-CA"/>
              </w:rPr>
              <w:t xml:space="preserve">sur la </w:t>
            </w:r>
            <w:r w:rsidR="007E3343">
              <w:rPr>
                <w:lang w:val="fr-CA"/>
              </w:rPr>
              <w:t xml:space="preserve">tarification </w:t>
            </w:r>
            <w:r w:rsidR="00AC75A0">
              <w:rPr>
                <w:lang w:val="fr-CA"/>
              </w:rPr>
              <w:t xml:space="preserve">de </w:t>
            </w:r>
            <w:r w:rsidR="007E3343">
              <w:rPr>
                <w:lang w:val="fr-CA"/>
              </w:rPr>
              <w:t xml:space="preserve">la pollution par les GES et aideront le Canada à respecter les engagements </w:t>
            </w:r>
            <w:r w:rsidR="00AC75A0">
              <w:rPr>
                <w:lang w:val="fr-CA"/>
              </w:rPr>
              <w:t xml:space="preserve">internationaux </w:t>
            </w:r>
            <w:r w:rsidR="007E3343">
              <w:rPr>
                <w:lang w:val="fr-CA"/>
              </w:rPr>
              <w:t>qu’il a pris en vertu de l’Accord de Paris.</w:t>
            </w:r>
          </w:p>
          <w:p w14:paraId="346107C0" w14:textId="1E32D12D" w:rsidR="00973216" w:rsidRPr="00870ABE" w:rsidRDefault="00AC75A0" w:rsidP="00A02E83">
            <w:pPr>
              <w:spacing w:after="200" w:line="288" w:lineRule="auto"/>
              <w:rPr>
                <w:lang w:val="fr-CA"/>
              </w:rPr>
            </w:pPr>
            <w:r>
              <w:rPr>
                <w:lang w:val="fr-CA"/>
              </w:rPr>
              <w:t>De plus, l</w:t>
            </w:r>
            <w:r w:rsidR="007E3343">
              <w:rPr>
                <w:lang w:val="fr-CA"/>
              </w:rPr>
              <w:t xml:space="preserve">es modifications </w:t>
            </w:r>
            <w:r w:rsidR="001C68E4">
              <w:rPr>
                <w:lang w:val="fr-CA"/>
              </w:rPr>
              <w:t xml:space="preserve">prendront appui sur les </w:t>
            </w:r>
            <w:r>
              <w:rPr>
                <w:lang w:val="fr-CA"/>
              </w:rPr>
              <w:t>fruits de la collaboration établie dans le cadre de</w:t>
            </w:r>
            <w:r w:rsidR="00CC173E">
              <w:rPr>
                <w:lang w:val="fr-CA"/>
              </w:rPr>
              <w:t xml:space="preserve"> l’Accord Canada</w:t>
            </w:r>
            <w:r w:rsidR="00B0150A">
              <w:rPr>
                <w:lang w:val="fr-CA"/>
              </w:rPr>
              <w:t>–</w:t>
            </w:r>
            <w:r w:rsidR="00CC173E">
              <w:rPr>
                <w:lang w:val="fr-CA"/>
              </w:rPr>
              <w:t>États-Unis sur la qualité de l’air</w:t>
            </w:r>
            <w:r>
              <w:rPr>
                <w:lang w:val="fr-CA"/>
              </w:rPr>
              <w:t xml:space="preserve"> quant à </w:t>
            </w:r>
            <w:r w:rsidR="00CC173E">
              <w:rPr>
                <w:lang w:val="fr-CA"/>
              </w:rPr>
              <w:t xml:space="preserve">l’élaboration et </w:t>
            </w:r>
            <w:r>
              <w:rPr>
                <w:lang w:val="fr-CA"/>
              </w:rPr>
              <w:t xml:space="preserve">à </w:t>
            </w:r>
            <w:r w:rsidR="00CC173E">
              <w:rPr>
                <w:lang w:val="fr-CA"/>
              </w:rPr>
              <w:t xml:space="preserve">la mise en œuvre </w:t>
            </w:r>
            <w:r>
              <w:rPr>
                <w:lang w:val="fr-CA"/>
              </w:rPr>
              <w:t xml:space="preserve">de </w:t>
            </w:r>
            <w:r w:rsidR="00CC173E">
              <w:rPr>
                <w:lang w:val="fr-CA"/>
              </w:rPr>
              <w:t>règlement</w:t>
            </w:r>
            <w:r>
              <w:rPr>
                <w:lang w:val="fr-CA"/>
              </w:rPr>
              <w:t>s visant</w:t>
            </w:r>
            <w:r w:rsidR="00CC173E">
              <w:rPr>
                <w:lang w:val="fr-CA"/>
              </w:rPr>
              <w:t xml:space="preserve"> les émissions de</w:t>
            </w:r>
            <w:r>
              <w:rPr>
                <w:lang w:val="fr-CA"/>
              </w:rPr>
              <w:t>s</w:t>
            </w:r>
            <w:r w:rsidR="00CC173E">
              <w:rPr>
                <w:lang w:val="fr-CA"/>
              </w:rPr>
              <w:t xml:space="preserve"> véhicules et de leurs moteurs.</w:t>
            </w:r>
          </w:p>
          <w:p w14:paraId="09732E30" w14:textId="3AECC02A" w:rsidR="00973216" w:rsidRPr="00870ABE" w:rsidRDefault="00973216" w:rsidP="00A02E83">
            <w:pPr>
              <w:spacing w:after="200" w:line="288" w:lineRule="auto"/>
              <w:rPr>
                <w:b/>
                <w:lang w:val="fr-CA"/>
              </w:rPr>
            </w:pPr>
            <w:r w:rsidRPr="00870ABE">
              <w:rPr>
                <w:b/>
                <w:lang w:val="fr-CA"/>
              </w:rPr>
              <w:t>Ex</w:t>
            </w:r>
            <w:r w:rsidR="00CC173E">
              <w:rPr>
                <w:b/>
                <w:lang w:val="fr-CA"/>
              </w:rPr>
              <w:t>e</w:t>
            </w:r>
            <w:r w:rsidRPr="00870ABE">
              <w:rPr>
                <w:b/>
                <w:lang w:val="fr-CA"/>
              </w:rPr>
              <w:t>mple</w:t>
            </w:r>
            <w:r w:rsidR="00DA3F3C">
              <w:rPr>
                <w:b/>
                <w:lang w:val="fr-CA"/>
              </w:rPr>
              <w:t> </w:t>
            </w:r>
            <w:r w:rsidRPr="00870ABE">
              <w:rPr>
                <w:b/>
                <w:lang w:val="fr-CA"/>
              </w:rPr>
              <w:t>2</w:t>
            </w:r>
            <w:r w:rsidR="00CC173E">
              <w:rPr>
                <w:b/>
                <w:lang w:val="fr-CA"/>
              </w:rPr>
              <w:t> </w:t>
            </w:r>
            <w:r w:rsidR="00BA11B8" w:rsidRPr="00870ABE">
              <w:rPr>
                <w:b/>
                <w:lang w:val="fr-CA"/>
              </w:rPr>
              <w:t xml:space="preserve">: </w:t>
            </w:r>
            <w:r w:rsidR="004D5B9D">
              <w:rPr>
                <w:b/>
                <w:lang w:val="fr-CA"/>
              </w:rPr>
              <w:t xml:space="preserve">des mesures seront prises en vue </w:t>
            </w:r>
            <w:r w:rsidR="004D4AC6">
              <w:rPr>
                <w:b/>
                <w:lang w:val="fr-CA"/>
              </w:rPr>
              <w:t>d’une</w:t>
            </w:r>
            <w:r w:rsidR="004D5B9D">
              <w:rPr>
                <w:b/>
                <w:lang w:val="fr-CA"/>
              </w:rPr>
              <w:t xml:space="preserve"> coopération en matière de réglementation</w:t>
            </w:r>
          </w:p>
          <w:p w14:paraId="22BFAE52" w14:textId="2AC57999" w:rsidR="00973216" w:rsidRPr="00870ABE" w:rsidRDefault="004D5B9D" w:rsidP="00A02E83">
            <w:pPr>
              <w:spacing w:after="200" w:line="288" w:lineRule="auto"/>
              <w:rPr>
                <w:lang w:val="fr-CA"/>
              </w:rPr>
            </w:pPr>
            <w:r>
              <w:rPr>
                <w:lang w:val="fr-CA"/>
              </w:rPr>
              <w:t xml:space="preserve">Les </w:t>
            </w:r>
            <w:r w:rsidR="00D17A7C">
              <w:rPr>
                <w:lang w:val="fr-CA"/>
              </w:rPr>
              <w:t xml:space="preserve">représentants </w:t>
            </w:r>
            <w:r>
              <w:rPr>
                <w:lang w:val="fr-CA"/>
              </w:rPr>
              <w:t xml:space="preserve">du ministère </w:t>
            </w:r>
            <w:r w:rsidR="001C68E4">
              <w:rPr>
                <w:lang w:val="fr-CA"/>
              </w:rPr>
              <w:t xml:space="preserve">étudient </w:t>
            </w:r>
            <w:r w:rsidR="004D4AC6">
              <w:rPr>
                <w:lang w:val="fr-CA"/>
              </w:rPr>
              <w:t xml:space="preserve">des moyens </w:t>
            </w:r>
            <w:r>
              <w:rPr>
                <w:lang w:val="fr-CA"/>
              </w:rPr>
              <w:t xml:space="preserve">d’harmoniser </w:t>
            </w:r>
            <w:r w:rsidR="00DA2E49">
              <w:rPr>
                <w:lang w:val="fr-CA"/>
              </w:rPr>
              <w:t>ces règlements</w:t>
            </w:r>
            <w:r>
              <w:rPr>
                <w:lang w:val="fr-CA"/>
              </w:rPr>
              <w:t xml:space="preserve"> avec </w:t>
            </w:r>
            <w:r w:rsidR="00DA2E49">
              <w:rPr>
                <w:lang w:val="fr-CA"/>
              </w:rPr>
              <w:t xml:space="preserve">ceux </w:t>
            </w:r>
            <w:r>
              <w:rPr>
                <w:lang w:val="fr-CA"/>
              </w:rPr>
              <w:t xml:space="preserve">d’autres pays, dans le but de limiter les répercussions sur les entreprises canadiennes. La prochaine étape consiste à </w:t>
            </w:r>
            <w:r w:rsidR="00943609">
              <w:rPr>
                <w:lang w:val="fr-CA"/>
              </w:rPr>
              <w:t>r</w:t>
            </w:r>
            <w:r w:rsidR="00943609" w:rsidRPr="00500FAD">
              <w:rPr>
                <w:lang w:val="fr-CA"/>
              </w:rPr>
              <w:t>ec</w:t>
            </w:r>
            <w:r w:rsidR="00943609">
              <w:rPr>
                <w:lang w:val="fr-CA"/>
              </w:rPr>
              <w:t xml:space="preserve">ueillir </w:t>
            </w:r>
            <w:r>
              <w:rPr>
                <w:lang w:val="fr-CA"/>
              </w:rPr>
              <w:t xml:space="preserve">des données sur les </w:t>
            </w:r>
            <w:r w:rsidR="006A1660">
              <w:rPr>
                <w:lang w:val="fr-CA"/>
              </w:rPr>
              <w:t>normes nationales obligatoires ou volontaires</w:t>
            </w:r>
            <w:r>
              <w:rPr>
                <w:lang w:val="fr-CA"/>
              </w:rPr>
              <w:t xml:space="preserve">, afin de les comparer avec </w:t>
            </w:r>
            <w:r w:rsidR="004D4AC6">
              <w:rPr>
                <w:lang w:val="fr-CA"/>
              </w:rPr>
              <w:t xml:space="preserve">les normes </w:t>
            </w:r>
            <w:r>
              <w:rPr>
                <w:lang w:val="fr-CA"/>
              </w:rPr>
              <w:t>de</w:t>
            </w:r>
            <w:r w:rsidR="006A1660">
              <w:rPr>
                <w:lang w:val="fr-CA"/>
              </w:rPr>
              <w:t xml:space="preserve">s </w:t>
            </w:r>
            <w:r>
              <w:rPr>
                <w:lang w:val="fr-CA"/>
              </w:rPr>
              <w:t>partenaires commerciaux</w:t>
            </w:r>
            <w:r w:rsidR="006A1660">
              <w:rPr>
                <w:lang w:val="fr-CA"/>
              </w:rPr>
              <w:t xml:space="preserve"> du Canada</w:t>
            </w:r>
            <w:r>
              <w:rPr>
                <w:lang w:val="fr-CA"/>
              </w:rPr>
              <w:t>.</w:t>
            </w:r>
          </w:p>
          <w:p w14:paraId="2E8F5330" w14:textId="74D69C59" w:rsidR="00973216" w:rsidRPr="00870ABE" w:rsidRDefault="00973216" w:rsidP="00A02E83">
            <w:pPr>
              <w:spacing w:after="200" w:line="288" w:lineRule="auto"/>
              <w:rPr>
                <w:b/>
                <w:lang w:val="fr-CA"/>
              </w:rPr>
            </w:pPr>
            <w:r w:rsidRPr="00870ABE">
              <w:rPr>
                <w:b/>
                <w:lang w:val="fr-CA"/>
              </w:rPr>
              <w:t>Ex</w:t>
            </w:r>
            <w:r w:rsidR="004D5B9D">
              <w:rPr>
                <w:b/>
                <w:lang w:val="fr-CA"/>
              </w:rPr>
              <w:t>e</w:t>
            </w:r>
            <w:r w:rsidRPr="00870ABE">
              <w:rPr>
                <w:b/>
                <w:lang w:val="fr-CA"/>
              </w:rPr>
              <w:t>mple</w:t>
            </w:r>
            <w:r w:rsidR="00DA3F3C">
              <w:rPr>
                <w:b/>
                <w:lang w:val="fr-CA"/>
              </w:rPr>
              <w:t> </w:t>
            </w:r>
            <w:r w:rsidRPr="00870ABE">
              <w:rPr>
                <w:b/>
                <w:lang w:val="fr-CA"/>
              </w:rPr>
              <w:t>3</w:t>
            </w:r>
            <w:r w:rsidR="004D5B9D">
              <w:rPr>
                <w:b/>
                <w:lang w:val="fr-CA"/>
              </w:rPr>
              <w:t> </w:t>
            </w:r>
            <w:r w:rsidR="00BA11B8" w:rsidRPr="00870ABE">
              <w:rPr>
                <w:b/>
                <w:lang w:val="fr-CA"/>
              </w:rPr>
              <w:t>:</w:t>
            </w:r>
            <w:r w:rsidRPr="00870ABE">
              <w:rPr>
                <w:b/>
                <w:lang w:val="fr-CA"/>
              </w:rPr>
              <w:t xml:space="preserve"> </w:t>
            </w:r>
            <w:r w:rsidR="006A1660">
              <w:rPr>
                <w:b/>
                <w:lang w:val="fr-CA"/>
              </w:rPr>
              <w:t>L</w:t>
            </w:r>
            <w:r w:rsidR="004D5B9D">
              <w:rPr>
                <w:b/>
                <w:lang w:val="fr-CA"/>
              </w:rPr>
              <w:t>’initiative fait partie d’un accord bilatéral officiel</w:t>
            </w:r>
          </w:p>
          <w:p w14:paraId="1FC4E167" w14:textId="3396392E" w:rsidR="009E60E4" w:rsidRDefault="004D5B9D" w:rsidP="00A02E83">
            <w:pPr>
              <w:spacing w:after="200" w:line="288" w:lineRule="auto"/>
              <w:rPr>
                <w:lang w:val="fr-CA"/>
              </w:rPr>
            </w:pPr>
            <w:r>
              <w:rPr>
                <w:lang w:val="fr-CA"/>
              </w:rPr>
              <w:t xml:space="preserve">La présente initiative réglementaire fait partie d’un accord bilatéral officiel entre le Canada et les États-Unis établi par le </w:t>
            </w:r>
            <w:r w:rsidR="004D4AC6" w:rsidRPr="002D000A">
              <w:rPr>
                <w:rFonts w:cs="Times New Roman"/>
                <w:color w:val="000000"/>
                <w:lang w:val="fr-CA"/>
              </w:rPr>
              <w:t xml:space="preserve">Conseil de coopération </w:t>
            </w:r>
            <w:r w:rsidR="006A1660" w:rsidRPr="002D000A">
              <w:rPr>
                <w:rFonts w:cs="Times New Roman"/>
                <w:color w:val="000000"/>
                <w:lang w:val="fr-CA"/>
              </w:rPr>
              <w:t>Canada</w:t>
            </w:r>
            <w:r w:rsidR="006A1660">
              <w:rPr>
                <w:rFonts w:cs="Times New Roman"/>
                <w:color w:val="000000"/>
                <w:lang w:val="fr-CA"/>
              </w:rPr>
              <w:t>–</w:t>
            </w:r>
            <w:r w:rsidR="006A1660" w:rsidRPr="002D000A">
              <w:rPr>
                <w:rFonts w:cs="Times New Roman"/>
                <w:color w:val="000000"/>
                <w:lang w:val="fr-CA"/>
              </w:rPr>
              <w:t>États</w:t>
            </w:r>
            <w:r w:rsidR="006A1660" w:rsidRPr="002D000A">
              <w:rPr>
                <w:rFonts w:eastAsia="MS Gothic" w:cs="MS Gothic"/>
                <w:color w:val="000000"/>
                <w:lang w:val="fr-CA"/>
              </w:rPr>
              <w:t>-</w:t>
            </w:r>
            <w:r w:rsidR="006A1660" w:rsidRPr="002D000A">
              <w:rPr>
                <w:rFonts w:cs="Times New Roman"/>
                <w:color w:val="000000"/>
                <w:lang w:val="fr-CA"/>
              </w:rPr>
              <w:t xml:space="preserve">Unis </w:t>
            </w:r>
            <w:r w:rsidR="004D4AC6" w:rsidRPr="002D000A">
              <w:rPr>
                <w:rFonts w:cs="Times New Roman"/>
                <w:color w:val="000000"/>
                <w:lang w:val="fr-CA"/>
              </w:rPr>
              <w:t>en matière de réglementation</w:t>
            </w:r>
            <w:r>
              <w:rPr>
                <w:lang w:val="fr-CA"/>
              </w:rPr>
              <w:t>.</w:t>
            </w:r>
          </w:p>
          <w:p w14:paraId="320536B0" w14:textId="63EE7997" w:rsidR="00973216" w:rsidRPr="00870ABE" w:rsidRDefault="004D5B9D" w:rsidP="00A02E83">
            <w:pPr>
              <w:spacing w:after="200" w:line="288" w:lineRule="auto"/>
              <w:rPr>
                <w:lang w:val="fr-CA"/>
              </w:rPr>
            </w:pPr>
            <w:r>
              <w:rPr>
                <w:lang w:val="fr-CA"/>
              </w:rPr>
              <w:t xml:space="preserve">Les </w:t>
            </w:r>
            <w:r w:rsidR="006A1660">
              <w:rPr>
                <w:lang w:val="fr-CA"/>
              </w:rPr>
              <w:t>normes nationales obligatoires ou volontaires</w:t>
            </w:r>
            <w:r>
              <w:rPr>
                <w:lang w:val="fr-CA"/>
              </w:rPr>
              <w:t xml:space="preserve"> ont été étudiées et comparées avec celles </w:t>
            </w:r>
            <w:r w:rsidR="006A1660">
              <w:rPr>
                <w:lang w:val="fr-CA"/>
              </w:rPr>
              <w:t>des</w:t>
            </w:r>
            <w:r>
              <w:rPr>
                <w:lang w:val="fr-CA"/>
              </w:rPr>
              <w:t xml:space="preserve"> principaux partenaires commerciaux</w:t>
            </w:r>
            <w:r w:rsidR="006A1660">
              <w:rPr>
                <w:lang w:val="fr-CA"/>
              </w:rPr>
              <w:t xml:space="preserve"> du Canada</w:t>
            </w:r>
            <w:r>
              <w:rPr>
                <w:lang w:val="fr-CA"/>
              </w:rPr>
              <w:t>.</w:t>
            </w:r>
          </w:p>
          <w:p w14:paraId="0D0FD24F" w14:textId="4EBB948F" w:rsidR="00973216" w:rsidRPr="00870ABE" w:rsidRDefault="004D4AC6" w:rsidP="00852F2C">
            <w:pPr>
              <w:spacing w:after="200" w:line="288" w:lineRule="auto"/>
              <w:rPr>
                <w:b/>
                <w:lang w:val="fr-CA"/>
              </w:rPr>
            </w:pPr>
            <w:r>
              <w:rPr>
                <w:lang w:val="fr-CA"/>
              </w:rPr>
              <w:t>L’</w:t>
            </w:r>
            <w:r w:rsidR="004D5B9D">
              <w:rPr>
                <w:lang w:val="fr-CA"/>
              </w:rPr>
              <w:t xml:space="preserve">initiative </w:t>
            </w:r>
            <w:r>
              <w:rPr>
                <w:lang w:val="fr-CA"/>
              </w:rPr>
              <w:t xml:space="preserve">devrait </w:t>
            </w:r>
            <w:r w:rsidR="004D5B9D">
              <w:rPr>
                <w:lang w:val="fr-CA"/>
              </w:rPr>
              <w:t>nous permett</w:t>
            </w:r>
            <w:r w:rsidR="00B0150A">
              <w:rPr>
                <w:lang w:val="fr-CA"/>
              </w:rPr>
              <w:t>re</w:t>
            </w:r>
            <w:r w:rsidR="004D5B9D">
              <w:rPr>
                <w:lang w:val="fr-CA"/>
              </w:rPr>
              <w:t xml:space="preserve"> d’harmoniser les normes canadiennes en matière d’émissions avec </w:t>
            </w:r>
            <w:r w:rsidR="006A1660">
              <w:rPr>
                <w:lang w:val="fr-CA"/>
              </w:rPr>
              <w:t>d</w:t>
            </w:r>
            <w:r w:rsidR="004D5B9D">
              <w:rPr>
                <w:lang w:val="fr-CA"/>
              </w:rPr>
              <w:t xml:space="preserve">es normes existantes </w:t>
            </w:r>
            <w:r>
              <w:rPr>
                <w:lang w:val="fr-CA"/>
              </w:rPr>
              <w:t xml:space="preserve">aux </w:t>
            </w:r>
            <w:r w:rsidR="004D5B9D">
              <w:rPr>
                <w:lang w:val="fr-CA"/>
              </w:rPr>
              <w:t>États-Unis.</w:t>
            </w:r>
          </w:p>
        </w:tc>
      </w:tr>
      <w:tr w:rsidR="00973216" w:rsidRPr="00BE72DF" w14:paraId="021315DD" w14:textId="77777777" w:rsidTr="001060DA">
        <w:tc>
          <w:tcPr>
            <w:tcW w:w="2025" w:type="dxa"/>
            <w:shd w:val="clear" w:color="auto" w:fill="auto"/>
          </w:tcPr>
          <w:p w14:paraId="37F7B11A" w14:textId="77777777" w:rsidR="00973216" w:rsidRPr="00870ABE" w:rsidRDefault="00973216" w:rsidP="00A02E83">
            <w:pPr>
              <w:spacing w:after="200" w:line="288" w:lineRule="auto"/>
              <w:rPr>
                <w:b/>
                <w:lang w:val="fr-CA"/>
              </w:rPr>
            </w:pPr>
            <w:r w:rsidRPr="00870ABE">
              <w:rPr>
                <w:b/>
                <w:lang w:val="fr-CA"/>
              </w:rPr>
              <w:t>Consultations</w:t>
            </w:r>
          </w:p>
          <w:p w14:paraId="34520BB0" w14:textId="77777777" w:rsidR="00973216" w:rsidRPr="00870ABE" w:rsidRDefault="00973216" w:rsidP="00A02E83">
            <w:pPr>
              <w:spacing w:after="200" w:line="288" w:lineRule="auto"/>
              <w:rPr>
                <w:b/>
                <w:lang w:val="fr-CA"/>
              </w:rPr>
            </w:pPr>
          </w:p>
        </w:tc>
        <w:tc>
          <w:tcPr>
            <w:tcW w:w="4212" w:type="dxa"/>
            <w:shd w:val="clear" w:color="auto" w:fill="auto"/>
          </w:tcPr>
          <w:p w14:paraId="656A1DD6" w14:textId="77777777" w:rsidR="00C732E0" w:rsidRPr="001F745E" w:rsidRDefault="00C732E0" w:rsidP="00C732E0">
            <w:pPr>
              <w:spacing w:after="200" w:line="288" w:lineRule="auto"/>
              <w:rPr>
                <w:lang w:val="fr-CA"/>
              </w:rPr>
            </w:pPr>
            <w:r w:rsidRPr="001F745E">
              <w:rPr>
                <w:rFonts w:cs="Times New Roman"/>
                <w:b/>
                <w:color w:val="000000"/>
                <w:lang w:val="fr-CA"/>
              </w:rPr>
              <w:t>Exigence</w:t>
            </w:r>
          </w:p>
          <w:p w14:paraId="33079434" w14:textId="77777777" w:rsidR="00C732E0" w:rsidRDefault="00C732E0" w:rsidP="00C732E0">
            <w:pPr>
              <w:spacing w:after="200" w:line="288" w:lineRule="auto"/>
              <w:rPr>
                <w:rFonts w:cs="Times New Roman"/>
                <w:color w:val="000000"/>
                <w:lang w:val="fr-CA"/>
              </w:rPr>
            </w:pPr>
            <w:r w:rsidRPr="001F745E">
              <w:rPr>
                <w:rFonts w:cs="Times New Roman"/>
                <w:color w:val="000000"/>
                <w:lang w:val="fr-CA"/>
              </w:rPr>
              <w:t>Dans la mesure du possible, indiquer l’échéancier et l’approche prévus de toute consultation éventuelle avec les intervenants.</w:t>
            </w:r>
          </w:p>
          <w:p w14:paraId="44CD533A" w14:textId="77777777" w:rsidR="00C732E0" w:rsidRPr="00047354" w:rsidRDefault="00C732E0" w:rsidP="00C732E0">
            <w:pPr>
              <w:spacing w:after="200" w:line="288" w:lineRule="auto"/>
              <w:rPr>
                <w:lang w:val="fr-CA"/>
              </w:rPr>
            </w:pPr>
          </w:p>
          <w:p w14:paraId="13FEA4BA" w14:textId="0D799DD7" w:rsidR="00C732E0" w:rsidRDefault="00C732E0" w:rsidP="00C732E0">
            <w:pPr>
              <w:spacing w:after="200" w:line="288" w:lineRule="auto"/>
              <w:rPr>
                <w:lang w:val="fr-CA"/>
              </w:rPr>
            </w:pPr>
            <w:r w:rsidRPr="001F745E">
              <w:rPr>
                <w:rFonts w:cs="Times New Roman"/>
                <w:color w:val="000000"/>
                <w:lang w:val="fr-CA"/>
              </w:rPr>
              <w:t xml:space="preserve">Dans le cas de consultations qui ont fait l’objet d’un avis ou d’une publication préalable, </w:t>
            </w:r>
            <w:r w:rsidR="004D4AC6">
              <w:rPr>
                <w:rFonts w:cs="Times New Roman"/>
                <w:color w:val="000000"/>
                <w:lang w:val="fr-CA"/>
              </w:rPr>
              <w:t xml:space="preserve">placer un </w:t>
            </w:r>
            <w:r w:rsidR="002E0CA6">
              <w:rPr>
                <w:rFonts w:cs="Times New Roman"/>
                <w:color w:val="000000"/>
                <w:lang w:val="fr-CA"/>
              </w:rPr>
              <w:t>hyper</w:t>
            </w:r>
            <w:r>
              <w:rPr>
                <w:rFonts w:cs="Times New Roman"/>
                <w:color w:val="000000"/>
                <w:lang w:val="fr-CA"/>
              </w:rPr>
              <w:t xml:space="preserve">lien </w:t>
            </w:r>
            <w:r w:rsidR="009E60E4">
              <w:rPr>
                <w:rFonts w:cs="Times New Roman"/>
                <w:color w:val="000000"/>
                <w:lang w:val="fr-CA"/>
              </w:rPr>
              <w:t>vers</w:t>
            </w:r>
            <w:r>
              <w:rPr>
                <w:rFonts w:cs="Times New Roman"/>
                <w:color w:val="000000"/>
                <w:lang w:val="fr-CA"/>
              </w:rPr>
              <w:t xml:space="preserve"> l’entrée connexe </w:t>
            </w:r>
            <w:r w:rsidR="002F516D">
              <w:rPr>
                <w:rFonts w:cs="Times New Roman"/>
                <w:color w:val="000000"/>
                <w:lang w:val="fr-CA"/>
              </w:rPr>
              <w:t>dans la Partie I</w:t>
            </w:r>
            <w:r w:rsidRPr="001F745E">
              <w:rPr>
                <w:rFonts w:cs="Times New Roman"/>
                <w:color w:val="000000"/>
                <w:lang w:val="fr-CA"/>
              </w:rPr>
              <w:t xml:space="preserve"> de la </w:t>
            </w:r>
            <w:r w:rsidRPr="00BE7D87">
              <w:rPr>
                <w:rFonts w:cs="Times New Roman"/>
                <w:i/>
                <w:color w:val="000000"/>
                <w:lang w:val="fr-CA"/>
              </w:rPr>
              <w:t>Gazette du Canada</w:t>
            </w:r>
            <w:r>
              <w:rPr>
                <w:rFonts w:cs="Times New Roman"/>
                <w:color w:val="000000"/>
                <w:lang w:val="fr-CA"/>
              </w:rPr>
              <w:t xml:space="preserve"> et </w:t>
            </w:r>
            <w:r w:rsidR="004D4AC6">
              <w:rPr>
                <w:rFonts w:cs="Times New Roman"/>
                <w:color w:val="000000"/>
                <w:lang w:val="fr-CA"/>
              </w:rPr>
              <w:t xml:space="preserve">fournir </w:t>
            </w:r>
            <w:r>
              <w:rPr>
                <w:rFonts w:cs="Times New Roman"/>
                <w:color w:val="000000"/>
                <w:lang w:val="fr-CA"/>
              </w:rPr>
              <w:t>l</w:t>
            </w:r>
            <w:r w:rsidRPr="001F745E">
              <w:rPr>
                <w:rFonts w:cs="Times New Roman"/>
                <w:color w:val="000000"/>
                <w:lang w:val="fr-CA"/>
              </w:rPr>
              <w:t xml:space="preserve">es </w:t>
            </w:r>
            <w:r>
              <w:rPr>
                <w:rFonts w:cs="Times New Roman"/>
                <w:color w:val="000000"/>
                <w:lang w:val="fr-CA"/>
              </w:rPr>
              <w:t>hyper</w:t>
            </w:r>
            <w:r w:rsidRPr="001F745E">
              <w:rPr>
                <w:rFonts w:cs="Times New Roman"/>
                <w:color w:val="000000"/>
                <w:lang w:val="fr-CA"/>
              </w:rPr>
              <w:t xml:space="preserve">liens vers tous les autres renseignements disponibles </w:t>
            </w:r>
            <w:r w:rsidR="00372ABB">
              <w:rPr>
                <w:rFonts w:cs="Times New Roman"/>
                <w:color w:val="000000"/>
                <w:lang w:val="fr-CA"/>
              </w:rPr>
              <w:t>liés aux</w:t>
            </w:r>
            <w:r w:rsidRPr="001F745E">
              <w:rPr>
                <w:rFonts w:cs="Times New Roman"/>
                <w:color w:val="000000"/>
                <w:lang w:val="fr-CA"/>
              </w:rPr>
              <w:t xml:space="preserve"> consultations.</w:t>
            </w:r>
            <w:r w:rsidRPr="001F745E">
              <w:rPr>
                <w:lang w:val="fr-CA"/>
              </w:rPr>
              <w:t xml:space="preserve"> </w:t>
            </w:r>
          </w:p>
          <w:p w14:paraId="2B022014" w14:textId="77777777" w:rsidR="00C732E0" w:rsidRPr="00047354" w:rsidRDefault="00C732E0" w:rsidP="00C732E0">
            <w:pPr>
              <w:spacing w:after="200" w:line="288" w:lineRule="auto"/>
              <w:rPr>
                <w:lang w:val="fr-CA"/>
              </w:rPr>
            </w:pPr>
          </w:p>
          <w:p w14:paraId="0B957510" w14:textId="77777777" w:rsidR="00C732E0" w:rsidRPr="001F745E" w:rsidRDefault="00C732E0" w:rsidP="00C732E0">
            <w:pPr>
              <w:spacing w:after="200" w:line="288" w:lineRule="auto"/>
              <w:rPr>
                <w:lang w:val="fr-CA"/>
              </w:rPr>
            </w:pPr>
            <w:r w:rsidRPr="001F745E">
              <w:rPr>
                <w:rFonts w:cs="Times New Roman"/>
                <w:color w:val="000000"/>
                <w:lang w:val="fr-CA"/>
              </w:rPr>
              <w:t>Si la publication définitive est la prochaine étape du processus d’élaboration de la réglementation, les ministères doivent :</w:t>
            </w:r>
          </w:p>
          <w:p w14:paraId="260D16E2" w14:textId="77777777" w:rsidR="00730C52" w:rsidRPr="00730C52" w:rsidRDefault="00C732E0" w:rsidP="00C732E0">
            <w:pPr>
              <w:numPr>
                <w:ilvl w:val="0"/>
                <w:numId w:val="26"/>
              </w:numPr>
              <w:spacing w:after="200" w:line="288" w:lineRule="auto"/>
              <w:rPr>
                <w:lang w:val="fr-CA"/>
              </w:rPr>
            </w:pPr>
            <w:r w:rsidRPr="001F745E">
              <w:rPr>
                <w:rFonts w:cs="Times New Roman"/>
                <w:color w:val="000000"/>
                <w:lang w:val="fr-CA"/>
              </w:rPr>
              <w:t>décrire brièvement les consultations antérieures;</w:t>
            </w:r>
          </w:p>
          <w:p w14:paraId="517E4897" w14:textId="286DAAC4" w:rsidR="00C85E24" w:rsidRPr="00730C52" w:rsidRDefault="00C732E0" w:rsidP="00852F2C">
            <w:pPr>
              <w:numPr>
                <w:ilvl w:val="0"/>
                <w:numId w:val="26"/>
              </w:numPr>
              <w:spacing w:after="200" w:line="288" w:lineRule="auto"/>
              <w:rPr>
                <w:lang w:val="fr-CA"/>
              </w:rPr>
            </w:pPr>
            <w:r w:rsidRPr="00730C52">
              <w:rPr>
                <w:rFonts w:cs="Times New Roman"/>
                <w:color w:val="000000"/>
                <w:lang w:val="fr-CA"/>
              </w:rPr>
              <w:t xml:space="preserve">indiquer la date </w:t>
            </w:r>
            <w:r w:rsidR="00372ABB">
              <w:rPr>
                <w:rFonts w:cs="Times New Roman"/>
                <w:color w:val="000000"/>
                <w:lang w:val="fr-CA"/>
              </w:rPr>
              <w:t>anticipée</w:t>
            </w:r>
            <w:r w:rsidR="00372ABB" w:rsidRPr="00730C52">
              <w:rPr>
                <w:rFonts w:cs="Times New Roman"/>
                <w:color w:val="000000"/>
                <w:lang w:val="fr-CA"/>
              </w:rPr>
              <w:t xml:space="preserve"> </w:t>
            </w:r>
            <w:r w:rsidRPr="00730C52">
              <w:rPr>
                <w:rFonts w:cs="Times New Roman"/>
                <w:color w:val="000000"/>
                <w:lang w:val="fr-CA"/>
              </w:rPr>
              <w:t xml:space="preserve">de la publication définitive </w:t>
            </w:r>
            <w:r w:rsidR="002F516D">
              <w:rPr>
                <w:rFonts w:cs="Times New Roman"/>
                <w:color w:val="000000"/>
                <w:lang w:val="fr-CA"/>
              </w:rPr>
              <w:t>dans la Partie I</w:t>
            </w:r>
            <w:r w:rsidRPr="00730C52">
              <w:rPr>
                <w:rFonts w:cs="Times New Roman"/>
                <w:color w:val="000000"/>
                <w:lang w:val="fr-CA"/>
              </w:rPr>
              <w:t xml:space="preserve">I de la </w:t>
            </w:r>
            <w:r w:rsidRPr="00730C52">
              <w:rPr>
                <w:rFonts w:cs="Times New Roman"/>
                <w:i/>
                <w:color w:val="000000"/>
                <w:lang w:val="fr-CA"/>
              </w:rPr>
              <w:t>Gazette du Canada</w:t>
            </w:r>
            <w:r w:rsidRPr="00730C52">
              <w:rPr>
                <w:rFonts w:cs="Times New Roman"/>
                <w:color w:val="000000"/>
                <w:lang w:val="fr-CA"/>
              </w:rPr>
              <w:t>.</w:t>
            </w:r>
          </w:p>
        </w:tc>
        <w:tc>
          <w:tcPr>
            <w:tcW w:w="7538" w:type="dxa"/>
          </w:tcPr>
          <w:p w14:paraId="5C113133" w14:textId="2794D3CA" w:rsidR="0047001B" w:rsidRPr="00870ABE" w:rsidRDefault="0047001B" w:rsidP="00A02E83">
            <w:pPr>
              <w:spacing w:after="200" w:line="288" w:lineRule="auto"/>
              <w:rPr>
                <w:b/>
                <w:lang w:val="fr-CA"/>
              </w:rPr>
            </w:pPr>
            <w:r w:rsidRPr="00870ABE">
              <w:rPr>
                <w:b/>
                <w:lang w:val="fr-CA"/>
              </w:rPr>
              <w:t>Ex</w:t>
            </w:r>
            <w:r w:rsidR="005168CD">
              <w:rPr>
                <w:b/>
                <w:lang w:val="fr-CA"/>
              </w:rPr>
              <w:t>e</w:t>
            </w:r>
            <w:r w:rsidRPr="00870ABE">
              <w:rPr>
                <w:b/>
                <w:lang w:val="fr-CA"/>
              </w:rPr>
              <w:t>mple</w:t>
            </w:r>
            <w:r w:rsidR="00DA3F3C">
              <w:rPr>
                <w:b/>
                <w:lang w:val="fr-CA"/>
              </w:rPr>
              <w:t> </w:t>
            </w:r>
            <w:r w:rsidRPr="00870ABE">
              <w:rPr>
                <w:b/>
                <w:lang w:val="fr-CA"/>
              </w:rPr>
              <w:t>1</w:t>
            </w:r>
            <w:r w:rsidR="005168CD">
              <w:rPr>
                <w:b/>
                <w:lang w:val="fr-CA"/>
              </w:rPr>
              <w:t> </w:t>
            </w:r>
            <w:r w:rsidR="00BA11B8" w:rsidRPr="00870ABE">
              <w:rPr>
                <w:b/>
                <w:lang w:val="fr-CA"/>
              </w:rPr>
              <w:t>:</w:t>
            </w:r>
            <w:r w:rsidRPr="00870ABE">
              <w:rPr>
                <w:b/>
                <w:lang w:val="fr-CA"/>
              </w:rPr>
              <w:t xml:space="preserve"> </w:t>
            </w:r>
            <w:r w:rsidR="005168CD">
              <w:rPr>
                <w:b/>
                <w:lang w:val="fr-CA"/>
              </w:rPr>
              <w:t>les consultations ne sont pas terminées</w:t>
            </w:r>
          </w:p>
          <w:p w14:paraId="09E998EA" w14:textId="4D95D7E7" w:rsidR="0047001B" w:rsidRPr="005168CD" w:rsidRDefault="005168CD" w:rsidP="00A02E83">
            <w:pPr>
              <w:spacing w:after="200" w:line="288" w:lineRule="auto"/>
              <w:rPr>
                <w:lang w:val="fr-CA"/>
              </w:rPr>
            </w:pPr>
            <w:r>
              <w:rPr>
                <w:lang w:val="fr-CA"/>
              </w:rPr>
              <w:t xml:space="preserve">On </w:t>
            </w:r>
            <w:r w:rsidR="006A1660">
              <w:rPr>
                <w:lang w:val="fr-CA"/>
              </w:rPr>
              <w:t xml:space="preserve">vise </w:t>
            </w:r>
            <w:r>
              <w:rPr>
                <w:lang w:val="fr-CA"/>
              </w:rPr>
              <w:t xml:space="preserve">le printemps 2018 pour la </w:t>
            </w:r>
            <w:r w:rsidRPr="00D17A7C">
              <w:rPr>
                <w:lang w:val="fr-CA"/>
              </w:rPr>
              <w:t xml:space="preserve">publication </w:t>
            </w:r>
            <w:r w:rsidR="00372ABB" w:rsidRPr="00D17A7C">
              <w:rPr>
                <w:lang w:val="fr-CA"/>
              </w:rPr>
              <w:t>préalable</w:t>
            </w:r>
            <w:r w:rsidR="00372ABB">
              <w:rPr>
                <w:lang w:val="fr-CA"/>
              </w:rPr>
              <w:t xml:space="preserve"> </w:t>
            </w:r>
            <w:r>
              <w:rPr>
                <w:lang w:val="fr-CA"/>
              </w:rPr>
              <w:t xml:space="preserve">des modifications finales </w:t>
            </w:r>
            <w:r w:rsidR="002F516D">
              <w:rPr>
                <w:lang w:val="fr-CA"/>
              </w:rPr>
              <w:t>dans la Partie I</w:t>
            </w:r>
            <w:r>
              <w:rPr>
                <w:lang w:val="fr-CA"/>
              </w:rPr>
              <w:t xml:space="preserve"> de la </w:t>
            </w:r>
            <w:r>
              <w:rPr>
                <w:i/>
                <w:lang w:val="fr-CA"/>
              </w:rPr>
              <w:t xml:space="preserve">Gazette du Canada, </w:t>
            </w:r>
            <w:r w:rsidR="006A1660">
              <w:rPr>
                <w:lang w:val="fr-CA"/>
              </w:rPr>
              <w:t>suivie d’</w:t>
            </w:r>
            <w:r>
              <w:rPr>
                <w:lang w:val="fr-CA"/>
              </w:rPr>
              <w:t>une période de commentaires de 75</w:t>
            </w:r>
            <w:r w:rsidR="002A173F">
              <w:rPr>
                <w:lang w:val="fr-CA"/>
              </w:rPr>
              <w:t> </w:t>
            </w:r>
            <w:r>
              <w:rPr>
                <w:lang w:val="fr-CA"/>
              </w:rPr>
              <w:t>jours.</w:t>
            </w:r>
          </w:p>
          <w:p w14:paraId="74B3B799" w14:textId="0888887F" w:rsidR="00973216" w:rsidRPr="00870ABE" w:rsidRDefault="0047001B" w:rsidP="00A02E83">
            <w:pPr>
              <w:spacing w:after="200" w:line="288" w:lineRule="auto"/>
              <w:rPr>
                <w:b/>
                <w:lang w:val="fr-CA"/>
              </w:rPr>
            </w:pPr>
            <w:r w:rsidRPr="00870ABE">
              <w:rPr>
                <w:b/>
                <w:lang w:val="fr-CA"/>
              </w:rPr>
              <w:t>Ex</w:t>
            </w:r>
            <w:r w:rsidR="005168CD">
              <w:rPr>
                <w:b/>
                <w:lang w:val="fr-CA"/>
              </w:rPr>
              <w:t>e</w:t>
            </w:r>
            <w:r w:rsidRPr="00870ABE">
              <w:rPr>
                <w:b/>
                <w:lang w:val="fr-CA"/>
              </w:rPr>
              <w:t>mple</w:t>
            </w:r>
            <w:r w:rsidR="00DA3F3C">
              <w:rPr>
                <w:b/>
                <w:lang w:val="fr-CA"/>
              </w:rPr>
              <w:t> </w:t>
            </w:r>
            <w:r w:rsidRPr="00870ABE">
              <w:rPr>
                <w:b/>
                <w:lang w:val="fr-CA"/>
              </w:rPr>
              <w:t>2</w:t>
            </w:r>
            <w:r w:rsidR="005168CD">
              <w:rPr>
                <w:b/>
                <w:lang w:val="fr-CA"/>
              </w:rPr>
              <w:t> </w:t>
            </w:r>
            <w:r w:rsidR="006B31CD" w:rsidRPr="00870ABE">
              <w:rPr>
                <w:b/>
                <w:lang w:val="fr-CA"/>
              </w:rPr>
              <w:t>:</w:t>
            </w:r>
            <w:r w:rsidR="00973216" w:rsidRPr="00870ABE">
              <w:rPr>
                <w:b/>
                <w:lang w:val="fr-CA"/>
              </w:rPr>
              <w:t xml:space="preserve"> </w:t>
            </w:r>
            <w:r w:rsidR="006A1660">
              <w:rPr>
                <w:b/>
                <w:lang w:val="fr-CA"/>
              </w:rPr>
              <w:t>L</w:t>
            </w:r>
            <w:r w:rsidR="005168CD">
              <w:rPr>
                <w:b/>
                <w:lang w:val="fr-CA"/>
              </w:rPr>
              <w:t>es consultations sont terminées</w:t>
            </w:r>
          </w:p>
          <w:p w14:paraId="2D975441" w14:textId="78E91FDD" w:rsidR="00973216" w:rsidRPr="005168CD" w:rsidRDefault="005168CD" w:rsidP="00A02E83">
            <w:pPr>
              <w:rPr>
                <w:lang w:val="fr-CA"/>
              </w:rPr>
            </w:pPr>
            <w:r>
              <w:rPr>
                <w:lang w:val="fr-CA"/>
              </w:rPr>
              <w:t xml:space="preserve">Un </w:t>
            </w:r>
            <w:hyperlink r:id="rId53" w:history="1">
              <w:r w:rsidRPr="005168CD">
                <w:rPr>
                  <w:rStyle w:val="Hyperlink"/>
                  <w:lang w:val="fr-CA"/>
                </w:rPr>
                <w:t>avis d’intention</w:t>
              </w:r>
            </w:hyperlink>
            <w:r>
              <w:rPr>
                <w:lang w:val="fr-CA"/>
              </w:rPr>
              <w:t xml:space="preserve"> a été publié </w:t>
            </w:r>
            <w:r w:rsidR="002F516D">
              <w:rPr>
                <w:lang w:val="fr-CA"/>
              </w:rPr>
              <w:t>dans la Partie I</w:t>
            </w:r>
            <w:r>
              <w:rPr>
                <w:lang w:val="fr-CA"/>
              </w:rPr>
              <w:t xml:space="preserve"> de la </w:t>
            </w:r>
            <w:r>
              <w:rPr>
                <w:i/>
                <w:lang w:val="fr-CA"/>
              </w:rPr>
              <w:t>Gazette du Canada</w:t>
            </w:r>
            <w:r>
              <w:rPr>
                <w:lang w:val="fr-CA"/>
              </w:rPr>
              <w:t>, le 4</w:t>
            </w:r>
            <w:r w:rsidR="00DA3F3C">
              <w:rPr>
                <w:lang w:val="fr-CA"/>
              </w:rPr>
              <w:t> </w:t>
            </w:r>
            <w:r>
              <w:rPr>
                <w:lang w:val="fr-CA"/>
              </w:rPr>
              <w:t>octobre</w:t>
            </w:r>
            <w:r w:rsidR="00DA3F3C">
              <w:rPr>
                <w:lang w:val="fr-CA"/>
              </w:rPr>
              <w:t> </w:t>
            </w:r>
            <w:r>
              <w:rPr>
                <w:lang w:val="fr-CA"/>
              </w:rPr>
              <w:t>2014. [</w:t>
            </w:r>
            <w:r w:rsidR="00570FB0" w:rsidRPr="00267009">
              <w:rPr>
                <w:lang w:val="fr-CA"/>
              </w:rPr>
              <w:t>insérer l’h</w:t>
            </w:r>
            <w:r w:rsidRPr="00570FB0">
              <w:rPr>
                <w:lang w:val="fr-CA"/>
              </w:rPr>
              <w:t>yperlien</w:t>
            </w:r>
            <w:r>
              <w:rPr>
                <w:lang w:val="fr-CA"/>
              </w:rPr>
              <w:t>]</w:t>
            </w:r>
          </w:p>
          <w:p w14:paraId="21881C34" w14:textId="77777777" w:rsidR="00973216" w:rsidRPr="00870ABE" w:rsidRDefault="00973216" w:rsidP="00A02E83">
            <w:pPr>
              <w:rPr>
                <w:lang w:val="fr-CA"/>
              </w:rPr>
            </w:pPr>
          </w:p>
          <w:p w14:paraId="7DAEC184" w14:textId="52B47C93" w:rsidR="00973216" w:rsidRPr="005168CD" w:rsidRDefault="005168CD" w:rsidP="00A02E83">
            <w:pPr>
              <w:rPr>
                <w:lang w:val="fr-CA"/>
              </w:rPr>
            </w:pPr>
            <w:r>
              <w:rPr>
                <w:lang w:val="fr-CA"/>
              </w:rPr>
              <w:t xml:space="preserve">Les </w:t>
            </w:r>
            <w:hyperlink r:id="rId54" w:history="1">
              <w:r w:rsidRPr="002A173F">
                <w:rPr>
                  <w:rStyle w:val="Hyperlink"/>
                  <w:lang w:val="fr-CA"/>
                </w:rPr>
                <w:t>modifications proposées</w:t>
              </w:r>
            </w:hyperlink>
            <w:r>
              <w:rPr>
                <w:lang w:val="fr-CA"/>
              </w:rPr>
              <w:t xml:space="preserve"> ont </w:t>
            </w:r>
            <w:r w:rsidR="006A1660">
              <w:rPr>
                <w:lang w:val="fr-CA"/>
              </w:rPr>
              <w:t>fait l’objet d’une publication préalable</w:t>
            </w:r>
            <w:r>
              <w:rPr>
                <w:lang w:val="fr-CA"/>
              </w:rPr>
              <w:t xml:space="preserve"> </w:t>
            </w:r>
            <w:r w:rsidR="002F516D">
              <w:rPr>
                <w:lang w:val="fr-CA"/>
              </w:rPr>
              <w:t>dans la Partie I</w:t>
            </w:r>
            <w:r>
              <w:rPr>
                <w:lang w:val="fr-CA"/>
              </w:rPr>
              <w:t xml:space="preserve"> de la </w:t>
            </w:r>
            <w:r>
              <w:rPr>
                <w:i/>
                <w:lang w:val="fr-CA"/>
              </w:rPr>
              <w:t>Gazette du Canada</w:t>
            </w:r>
            <w:r>
              <w:rPr>
                <w:lang w:val="fr-CA"/>
              </w:rPr>
              <w:t xml:space="preserve"> le 4 mars 2017 </w:t>
            </w:r>
            <w:r w:rsidR="00FC2766">
              <w:rPr>
                <w:lang w:val="fr-CA"/>
              </w:rPr>
              <w:t>en vue d’</w:t>
            </w:r>
            <w:r>
              <w:rPr>
                <w:lang w:val="fr-CA"/>
              </w:rPr>
              <w:t>une période de commentaires de 75 jours.</w:t>
            </w:r>
            <w:r w:rsidR="002A173F">
              <w:rPr>
                <w:lang w:val="fr-CA"/>
              </w:rPr>
              <w:t xml:space="preserve"> [</w:t>
            </w:r>
            <w:r w:rsidR="00570FB0" w:rsidRPr="005B7160">
              <w:rPr>
                <w:lang w:val="fr-CA"/>
              </w:rPr>
              <w:t>insérer</w:t>
            </w:r>
            <w:r w:rsidR="00570FB0">
              <w:rPr>
                <w:lang w:val="fr-CA"/>
              </w:rPr>
              <w:t xml:space="preserve"> l’h</w:t>
            </w:r>
            <w:r w:rsidR="002A173F">
              <w:rPr>
                <w:lang w:val="fr-CA"/>
              </w:rPr>
              <w:t>yperlien]</w:t>
            </w:r>
          </w:p>
          <w:p w14:paraId="3442E1DC" w14:textId="77777777" w:rsidR="00973216" w:rsidRPr="00870ABE" w:rsidRDefault="00973216" w:rsidP="00A02E83">
            <w:pPr>
              <w:rPr>
                <w:lang w:val="fr-CA"/>
              </w:rPr>
            </w:pPr>
          </w:p>
          <w:p w14:paraId="04DF86F9" w14:textId="5E6B4EE1" w:rsidR="00973216" w:rsidRPr="002A173F" w:rsidRDefault="002A173F" w:rsidP="00A02E83">
            <w:pPr>
              <w:rPr>
                <w:lang w:val="fr-CA"/>
              </w:rPr>
            </w:pPr>
            <w:r>
              <w:rPr>
                <w:lang w:val="fr-CA"/>
              </w:rPr>
              <w:t xml:space="preserve">On </w:t>
            </w:r>
            <w:r w:rsidR="006A1660">
              <w:rPr>
                <w:lang w:val="fr-CA"/>
              </w:rPr>
              <w:t xml:space="preserve">vise </w:t>
            </w:r>
            <w:r>
              <w:rPr>
                <w:lang w:val="fr-CA"/>
              </w:rPr>
              <w:t xml:space="preserve">le printemps 2018 pour la publication des modifications finales </w:t>
            </w:r>
            <w:r w:rsidR="002F516D">
              <w:rPr>
                <w:lang w:val="fr-CA"/>
              </w:rPr>
              <w:t>dans la Partie I</w:t>
            </w:r>
            <w:r>
              <w:rPr>
                <w:lang w:val="fr-CA"/>
              </w:rPr>
              <w:t xml:space="preserve">I de la </w:t>
            </w:r>
            <w:r>
              <w:rPr>
                <w:i/>
                <w:lang w:val="fr-CA"/>
              </w:rPr>
              <w:t>Gazette du Canada.</w:t>
            </w:r>
          </w:p>
          <w:p w14:paraId="0E49ADF7" w14:textId="77777777" w:rsidR="00973216" w:rsidRPr="00870ABE" w:rsidRDefault="00973216" w:rsidP="00A02E83">
            <w:pPr>
              <w:rPr>
                <w:b/>
                <w:lang w:val="fr-CA"/>
              </w:rPr>
            </w:pPr>
          </w:p>
          <w:p w14:paraId="3BA3965A" w14:textId="281DC15B" w:rsidR="00973216" w:rsidRPr="00870ABE" w:rsidRDefault="002A173F" w:rsidP="00A02E83">
            <w:pPr>
              <w:rPr>
                <w:lang w:val="fr-CA"/>
              </w:rPr>
            </w:pPr>
            <w:r>
              <w:rPr>
                <w:lang w:val="fr-CA"/>
              </w:rPr>
              <w:t xml:space="preserve">Autres renseignements </w:t>
            </w:r>
            <w:r w:rsidR="00372ABB">
              <w:rPr>
                <w:lang w:val="fr-CA"/>
              </w:rPr>
              <w:t>connexes liés aux</w:t>
            </w:r>
            <w:r>
              <w:rPr>
                <w:lang w:val="fr-CA"/>
              </w:rPr>
              <w:t xml:space="preserve"> consultations :</w:t>
            </w:r>
          </w:p>
          <w:p w14:paraId="0DCBC853" w14:textId="4C08C7D2" w:rsidR="00973216" w:rsidRPr="00870ABE" w:rsidRDefault="002A173F" w:rsidP="00A02E83">
            <w:pPr>
              <w:pStyle w:val="ListParagraph"/>
              <w:numPr>
                <w:ilvl w:val="0"/>
                <w:numId w:val="48"/>
              </w:numPr>
              <w:rPr>
                <w:lang w:val="fr-CA"/>
              </w:rPr>
            </w:pPr>
            <w:r>
              <w:rPr>
                <w:lang w:val="fr-CA"/>
              </w:rPr>
              <w:t>Annonce publique</w:t>
            </w:r>
            <w:r w:rsidR="00973216" w:rsidRPr="00870ABE">
              <w:rPr>
                <w:lang w:val="fr-CA"/>
              </w:rPr>
              <w:t xml:space="preserve"> [</w:t>
            </w:r>
            <w:r w:rsidR="00570FB0" w:rsidRPr="005B7160">
              <w:rPr>
                <w:lang w:val="fr-CA"/>
              </w:rPr>
              <w:t>insérer les</w:t>
            </w:r>
            <w:r w:rsidR="00570FB0">
              <w:rPr>
                <w:lang w:val="fr-CA"/>
              </w:rPr>
              <w:t xml:space="preserve"> </w:t>
            </w:r>
            <w:r>
              <w:rPr>
                <w:lang w:val="fr-CA"/>
              </w:rPr>
              <w:t>hyperliens</w:t>
            </w:r>
            <w:r w:rsidR="00973216" w:rsidRPr="00870ABE">
              <w:rPr>
                <w:lang w:val="fr-CA"/>
              </w:rPr>
              <w:t>]</w:t>
            </w:r>
            <w:r w:rsidR="00372ABB">
              <w:rPr>
                <w:lang w:val="fr-CA"/>
              </w:rPr>
              <w:t>;</w:t>
            </w:r>
          </w:p>
          <w:p w14:paraId="5DD0D285" w14:textId="579E3745" w:rsidR="00973216" w:rsidRPr="00870ABE" w:rsidRDefault="002A173F" w:rsidP="00A02E83">
            <w:pPr>
              <w:pStyle w:val="ListParagraph"/>
              <w:numPr>
                <w:ilvl w:val="0"/>
                <w:numId w:val="48"/>
              </w:numPr>
              <w:rPr>
                <w:lang w:val="fr-CA"/>
              </w:rPr>
            </w:pPr>
            <w:r>
              <w:rPr>
                <w:lang w:val="fr-CA"/>
              </w:rPr>
              <w:t xml:space="preserve">Rapport </w:t>
            </w:r>
            <w:r w:rsidR="00372ABB" w:rsidRPr="00267009">
              <w:rPr>
                <w:i/>
                <w:lang w:val="fr-CA"/>
              </w:rPr>
              <w:t>C</w:t>
            </w:r>
            <w:r w:rsidRPr="00267009">
              <w:rPr>
                <w:i/>
                <w:lang w:val="fr-CA"/>
              </w:rPr>
              <w:t>e que nous avons entendu</w:t>
            </w:r>
            <w:r>
              <w:rPr>
                <w:lang w:val="fr-CA"/>
              </w:rPr>
              <w:t xml:space="preserve"> de</w:t>
            </w:r>
            <w:r w:rsidR="00973216" w:rsidRPr="00870ABE">
              <w:rPr>
                <w:lang w:val="fr-CA"/>
              </w:rPr>
              <w:t xml:space="preserve"> 2017 [</w:t>
            </w:r>
            <w:r w:rsidR="00570FB0">
              <w:rPr>
                <w:lang w:val="fr-CA"/>
              </w:rPr>
              <w:t>insére</w:t>
            </w:r>
            <w:r w:rsidR="00570FB0" w:rsidRPr="005B7160">
              <w:rPr>
                <w:lang w:val="fr-CA"/>
              </w:rPr>
              <w:t>r</w:t>
            </w:r>
            <w:r w:rsidR="00570FB0">
              <w:rPr>
                <w:lang w:val="fr-CA"/>
              </w:rPr>
              <w:t xml:space="preserve"> l’</w:t>
            </w:r>
            <w:r>
              <w:rPr>
                <w:lang w:val="fr-CA"/>
              </w:rPr>
              <w:t>hyperlien</w:t>
            </w:r>
            <w:r w:rsidR="00973216" w:rsidRPr="00870ABE">
              <w:rPr>
                <w:lang w:val="fr-CA"/>
              </w:rPr>
              <w:t>]</w:t>
            </w:r>
            <w:r w:rsidR="00372ABB">
              <w:rPr>
                <w:lang w:val="fr-CA"/>
              </w:rPr>
              <w:t>.</w:t>
            </w:r>
          </w:p>
          <w:p w14:paraId="2F292543" w14:textId="77777777" w:rsidR="00973216" w:rsidRPr="00870ABE" w:rsidRDefault="00973216" w:rsidP="00A02E83">
            <w:pPr>
              <w:spacing w:after="200" w:line="288" w:lineRule="auto"/>
              <w:rPr>
                <w:b/>
                <w:lang w:val="fr-CA"/>
              </w:rPr>
            </w:pPr>
          </w:p>
          <w:p w14:paraId="58875939" w14:textId="55BDF045" w:rsidR="00973216" w:rsidRPr="00870ABE" w:rsidRDefault="0047001B" w:rsidP="00A02E83">
            <w:pPr>
              <w:spacing w:after="200" w:line="288" w:lineRule="auto"/>
              <w:rPr>
                <w:lang w:val="fr-CA"/>
              </w:rPr>
            </w:pPr>
            <w:r w:rsidRPr="00870ABE">
              <w:rPr>
                <w:b/>
                <w:lang w:val="fr-CA"/>
              </w:rPr>
              <w:t>Ex</w:t>
            </w:r>
            <w:r w:rsidR="002A173F">
              <w:rPr>
                <w:b/>
                <w:lang w:val="fr-CA"/>
              </w:rPr>
              <w:t>e</w:t>
            </w:r>
            <w:r w:rsidRPr="00870ABE">
              <w:rPr>
                <w:b/>
                <w:lang w:val="fr-CA"/>
              </w:rPr>
              <w:t>mple</w:t>
            </w:r>
            <w:r w:rsidR="00DA3F3C">
              <w:rPr>
                <w:b/>
                <w:lang w:val="fr-CA"/>
              </w:rPr>
              <w:t> </w:t>
            </w:r>
            <w:r w:rsidRPr="00870ABE">
              <w:rPr>
                <w:b/>
                <w:lang w:val="fr-CA"/>
              </w:rPr>
              <w:t>3</w:t>
            </w:r>
            <w:r w:rsidR="002A173F">
              <w:rPr>
                <w:b/>
                <w:lang w:val="fr-CA"/>
              </w:rPr>
              <w:t> </w:t>
            </w:r>
            <w:r w:rsidR="006B31CD" w:rsidRPr="00870ABE">
              <w:rPr>
                <w:b/>
                <w:lang w:val="fr-CA"/>
              </w:rPr>
              <w:t>:</w:t>
            </w:r>
            <w:r w:rsidR="00973216" w:rsidRPr="00870ABE">
              <w:rPr>
                <w:b/>
                <w:lang w:val="fr-CA"/>
              </w:rPr>
              <w:t xml:space="preserve"> </w:t>
            </w:r>
            <w:r w:rsidR="002A173F">
              <w:rPr>
                <w:b/>
                <w:lang w:val="fr-CA"/>
              </w:rPr>
              <w:t xml:space="preserve">il s’agit d’une initiative à </w:t>
            </w:r>
            <w:r w:rsidR="003C6F35">
              <w:rPr>
                <w:b/>
                <w:lang w:val="fr-CA"/>
              </w:rPr>
              <w:t xml:space="preserve">plus </w:t>
            </w:r>
            <w:r w:rsidR="002A173F">
              <w:rPr>
                <w:b/>
                <w:lang w:val="fr-CA"/>
              </w:rPr>
              <w:t>long terme</w:t>
            </w:r>
            <w:r w:rsidR="003E136A">
              <w:rPr>
                <w:b/>
                <w:lang w:val="fr-CA"/>
              </w:rPr>
              <w:t>,</w:t>
            </w:r>
            <w:r w:rsidR="002A173F">
              <w:rPr>
                <w:b/>
                <w:lang w:val="fr-CA"/>
              </w:rPr>
              <w:t xml:space="preserve"> qui dépasse la période de </w:t>
            </w:r>
            <w:r w:rsidR="00537112">
              <w:rPr>
                <w:b/>
                <w:lang w:val="fr-CA"/>
              </w:rPr>
              <w:t>deux </w:t>
            </w:r>
            <w:r w:rsidR="002A173F">
              <w:rPr>
                <w:b/>
                <w:lang w:val="fr-CA"/>
              </w:rPr>
              <w:t>ans</w:t>
            </w:r>
          </w:p>
          <w:p w14:paraId="5B76D066" w14:textId="72B75B6F" w:rsidR="00973216" w:rsidRPr="00870ABE" w:rsidRDefault="002A173F" w:rsidP="00A02E83">
            <w:pPr>
              <w:spacing w:after="200" w:line="288" w:lineRule="auto"/>
              <w:rPr>
                <w:b/>
                <w:lang w:val="fr-CA"/>
              </w:rPr>
            </w:pPr>
            <w:r>
              <w:rPr>
                <w:lang w:val="fr-CA"/>
              </w:rPr>
              <w:t>Il s’agit d’une initiative à long terme</w:t>
            </w:r>
            <w:r w:rsidR="00537112">
              <w:rPr>
                <w:lang w:val="fr-CA"/>
              </w:rPr>
              <w:t xml:space="preserve"> dont l’élaboration n’en est qu’aux premières étapes</w:t>
            </w:r>
            <w:r>
              <w:rPr>
                <w:lang w:val="fr-CA"/>
              </w:rPr>
              <w:t xml:space="preserve">. Le ministère planifie de consulter les intervenants ciblés et s’attend à ce que les consultations </w:t>
            </w:r>
            <w:r w:rsidR="005E6C11">
              <w:rPr>
                <w:lang w:val="fr-CA"/>
              </w:rPr>
              <w:t xml:space="preserve">aient lieu </w:t>
            </w:r>
            <w:r w:rsidR="00A45A18">
              <w:rPr>
                <w:lang w:val="fr-CA"/>
              </w:rPr>
              <w:t>à l’</w:t>
            </w:r>
            <w:r>
              <w:rPr>
                <w:lang w:val="fr-CA"/>
              </w:rPr>
              <w:t>automne 20</w:t>
            </w:r>
            <w:r w:rsidR="00372ABB">
              <w:rPr>
                <w:lang w:val="fr-CA"/>
              </w:rPr>
              <w:t>2</w:t>
            </w:r>
            <w:r>
              <w:rPr>
                <w:lang w:val="fr-CA"/>
              </w:rPr>
              <w:t xml:space="preserve">1. L’échéancier et l’approche </w:t>
            </w:r>
            <w:r w:rsidR="00852F2C">
              <w:rPr>
                <w:lang w:val="fr-CA"/>
              </w:rPr>
              <w:t xml:space="preserve">par rapport à </w:t>
            </w:r>
            <w:r>
              <w:rPr>
                <w:lang w:val="fr-CA"/>
              </w:rPr>
              <w:t xml:space="preserve">ces consultations seront ajoutés à cette section dès </w:t>
            </w:r>
            <w:r w:rsidR="00570FB0">
              <w:rPr>
                <w:lang w:val="fr-CA"/>
              </w:rPr>
              <w:t xml:space="preserve">qu’ils </w:t>
            </w:r>
            <w:r>
              <w:rPr>
                <w:lang w:val="fr-CA"/>
              </w:rPr>
              <w:t xml:space="preserve">auront été </w:t>
            </w:r>
            <w:r w:rsidR="00772652">
              <w:rPr>
                <w:lang w:val="fr-CA"/>
              </w:rPr>
              <w:t>établis</w:t>
            </w:r>
            <w:r>
              <w:rPr>
                <w:lang w:val="fr-CA"/>
              </w:rPr>
              <w:t>.</w:t>
            </w:r>
          </w:p>
          <w:p w14:paraId="7825BA15" w14:textId="77777777" w:rsidR="00973216" w:rsidRPr="00870ABE" w:rsidRDefault="00973216" w:rsidP="00A02E83">
            <w:pPr>
              <w:spacing w:after="200" w:line="288" w:lineRule="auto"/>
              <w:rPr>
                <w:b/>
                <w:lang w:val="fr-CA"/>
              </w:rPr>
            </w:pPr>
          </w:p>
          <w:p w14:paraId="5A60C072" w14:textId="7F3B9F64" w:rsidR="00973216" w:rsidRPr="00870ABE" w:rsidRDefault="00973216" w:rsidP="00A02E83">
            <w:pPr>
              <w:spacing w:after="200" w:line="288" w:lineRule="auto"/>
              <w:rPr>
                <w:b/>
                <w:lang w:val="fr-CA"/>
              </w:rPr>
            </w:pPr>
            <w:r w:rsidRPr="00870ABE">
              <w:rPr>
                <w:b/>
                <w:lang w:val="fr-CA"/>
              </w:rPr>
              <w:t>Ex</w:t>
            </w:r>
            <w:r w:rsidR="00FE6A86">
              <w:rPr>
                <w:b/>
                <w:lang w:val="fr-CA"/>
              </w:rPr>
              <w:t>e</w:t>
            </w:r>
            <w:r w:rsidRPr="00870ABE">
              <w:rPr>
                <w:b/>
                <w:lang w:val="fr-CA"/>
              </w:rPr>
              <w:t>mple</w:t>
            </w:r>
            <w:r w:rsidR="00DA3F3C">
              <w:rPr>
                <w:b/>
                <w:lang w:val="fr-CA"/>
              </w:rPr>
              <w:t> </w:t>
            </w:r>
            <w:r w:rsidR="00FE6A86">
              <w:rPr>
                <w:b/>
                <w:lang w:val="fr-CA"/>
              </w:rPr>
              <w:t>4 </w:t>
            </w:r>
            <w:r w:rsidR="00F13373" w:rsidRPr="00870ABE">
              <w:rPr>
                <w:b/>
                <w:lang w:val="fr-CA"/>
              </w:rPr>
              <w:t xml:space="preserve">: </w:t>
            </w:r>
            <w:r w:rsidR="00537112">
              <w:rPr>
                <w:b/>
                <w:lang w:val="fr-CA"/>
              </w:rPr>
              <w:t>L</w:t>
            </w:r>
            <w:r w:rsidR="002A173F">
              <w:rPr>
                <w:b/>
                <w:lang w:val="fr-CA"/>
              </w:rPr>
              <w:t>’échéancier et l’a</w:t>
            </w:r>
            <w:r w:rsidR="005A4D1D">
              <w:rPr>
                <w:b/>
                <w:lang w:val="fr-CA"/>
              </w:rPr>
              <w:t>p</w:t>
            </w:r>
            <w:r w:rsidR="002A173F">
              <w:rPr>
                <w:b/>
                <w:lang w:val="fr-CA"/>
              </w:rPr>
              <w:t xml:space="preserve">proche </w:t>
            </w:r>
            <w:r w:rsidR="00852F2C">
              <w:rPr>
                <w:b/>
                <w:lang w:val="fr-CA"/>
              </w:rPr>
              <w:t>par rapport aux</w:t>
            </w:r>
            <w:r w:rsidR="002A173F">
              <w:rPr>
                <w:b/>
                <w:lang w:val="fr-CA"/>
              </w:rPr>
              <w:t xml:space="preserve"> </w:t>
            </w:r>
            <w:r w:rsidR="005A4D1D">
              <w:rPr>
                <w:b/>
                <w:lang w:val="fr-CA"/>
              </w:rPr>
              <w:t>consultations éventuelles</w:t>
            </w:r>
            <w:r w:rsidR="00570FB0">
              <w:rPr>
                <w:b/>
                <w:lang w:val="fr-CA"/>
              </w:rPr>
              <w:t xml:space="preserve"> ont été établis</w:t>
            </w:r>
          </w:p>
          <w:p w14:paraId="4CC3C954" w14:textId="550E5C0A" w:rsidR="00973216" w:rsidRPr="00870ABE" w:rsidRDefault="005A4D1D" w:rsidP="00A02E83">
            <w:pPr>
              <w:spacing w:after="200" w:line="288" w:lineRule="auto"/>
              <w:rPr>
                <w:lang w:val="fr-CA"/>
              </w:rPr>
            </w:pPr>
            <w:r>
              <w:rPr>
                <w:lang w:val="fr-CA"/>
              </w:rPr>
              <w:t xml:space="preserve">Santé Canada discutera de cette initiative réglementaire avec les membres de l’industrie et les organes de réglementation américains dans le cadre d’un événement organisé par le Conseil de coopération en matière de réglementation qui se tiendra en décembre 2018. Santé Canada a également l’intention de consulter le secteur des jouets et </w:t>
            </w:r>
            <w:r w:rsidR="00460CDF">
              <w:rPr>
                <w:lang w:val="fr-CA"/>
              </w:rPr>
              <w:t>d’</w:t>
            </w:r>
            <w:r>
              <w:rPr>
                <w:lang w:val="fr-CA"/>
              </w:rPr>
              <w:t>organiser une consultation en ligne d’une durée de 45</w:t>
            </w:r>
            <w:r w:rsidR="00DA3F3C">
              <w:rPr>
                <w:lang w:val="fr-CA"/>
              </w:rPr>
              <w:t> </w:t>
            </w:r>
            <w:r>
              <w:rPr>
                <w:lang w:val="fr-CA"/>
              </w:rPr>
              <w:t xml:space="preserve">jours, au printemps 2019. Santé Canada </w:t>
            </w:r>
            <w:r w:rsidR="00570FB0">
              <w:rPr>
                <w:lang w:val="fr-CA"/>
              </w:rPr>
              <w:t>vise l’hiver 2020 pour la publication d</w:t>
            </w:r>
            <w:r>
              <w:rPr>
                <w:lang w:val="fr-CA"/>
              </w:rPr>
              <w:t>es modifications proposées au règlement</w:t>
            </w:r>
            <w:r w:rsidR="00696DAA">
              <w:rPr>
                <w:lang w:val="fr-CA"/>
              </w:rPr>
              <w:t xml:space="preserve"> </w:t>
            </w:r>
            <w:r w:rsidR="002F516D">
              <w:rPr>
                <w:lang w:val="fr-CA"/>
              </w:rPr>
              <w:t>dans la Partie I</w:t>
            </w:r>
            <w:r w:rsidR="00696DAA">
              <w:rPr>
                <w:lang w:val="fr-CA"/>
              </w:rPr>
              <w:t xml:space="preserve"> de la </w:t>
            </w:r>
            <w:r w:rsidR="00696DAA">
              <w:rPr>
                <w:i/>
                <w:lang w:val="fr-CA"/>
              </w:rPr>
              <w:t>Gazette du Canada</w:t>
            </w:r>
            <w:r w:rsidR="00696DAA">
              <w:rPr>
                <w:lang w:val="fr-CA"/>
              </w:rPr>
              <w:t xml:space="preserve">, ce qui permettra au public canadien </w:t>
            </w:r>
            <w:r w:rsidR="00537112">
              <w:rPr>
                <w:lang w:val="fr-CA"/>
              </w:rPr>
              <w:t xml:space="preserve">de lui faire parvenir </w:t>
            </w:r>
            <w:r w:rsidR="00660AFA">
              <w:rPr>
                <w:lang w:val="fr-CA"/>
              </w:rPr>
              <w:t>d</w:t>
            </w:r>
            <w:r w:rsidR="00696DAA">
              <w:rPr>
                <w:lang w:val="fr-CA"/>
              </w:rPr>
              <w:t>es commentaires.</w:t>
            </w:r>
          </w:p>
          <w:p w14:paraId="0E0F7548" w14:textId="3A0A9AAA" w:rsidR="00973216" w:rsidRPr="00870ABE" w:rsidRDefault="006757C2" w:rsidP="00570FB0">
            <w:pPr>
              <w:spacing w:after="200" w:line="288" w:lineRule="auto"/>
              <w:rPr>
                <w:lang w:val="fr-CA"/>
              </w:rPr>
            </w:pPr>
            <w:r>
              <w:rPr>
                <w:lang w:val="fr-CA"/>
              </w:rPr>
              <w:t>D</w:t>
            </w:r>
            <w:r w:rsidR="00696DAA">
              <w:rPr>
                <w:lang w:val="fr-CA"/>
              </w:rPr>
              <w:t>e</w:t>
            </w:r>
            <w:r>
              <w:rPr>
                <w:lang w:val="fr-CA"/>
              </w:rPr>
              <w:t>s</w:t>
            </w:r>
            <w:r w:rsidR="00696DAA">
              <w:rPr>
                <w:lang w:val="fr-CA"/>
              </w:rPr>
              <w:t xml:space="preserve"> renseignements sur les consultations précédentes et de</w:t>
            </w:r>
            <w:r w:rsidR="004D1DFE">
              <w:rPr>
                <w:lang w:val="fr-CA"/>
              </w:rPr>
              <w:t>s</w:t>
            </w:r>
            <w:r w:rsidR="00696DAA">
              <w:rPr>
                <w:lang w:val="fr-CA"/>
              </w:rPr>
              <w:t xml:space="preserve"> détails sur les prochaines </w:t>
            </w:r>
            <w:r w:rsidR="00570FB0">
              <w:rPr>
                <w:lang w:val="fr-CA"/>
              </w:rPr>
              <w:t>possibilités relatives</w:t>
            </w:r>
            <w:r w:rsidR="00696DAA">
              <w:rPr>
                <w:lang w:val="fr-CA"/>
              </w:rPr>
              <w:t xml:space="preserve"> à cette initiative réglementaire sont </w:t>
            </w:r>
            <w:r w:rsidR="00570FB0">
              <w:rPr>
                <w:lang w:val="fr-CA"/>
              </w:rPr>
              <w:t xml:space="preserve">fournis </w:t>
            </w:r>
            <w:r w:rsidR="00696DAA">
              <w:rPr>
                <w:lang w:val="fr-CA"/>
              </w:rPr>
              <w:t>sur le site Web de Santé Canada [</w:t>
            </w:r>
            <w:r w:rsidR="00570FB0">
              <w:rPr>
                <w:lang w:val="fr-CA"/>
              </w:rPr>
              <w:t>insére</w:t>
            </w:r>
            <w:r w:rsidR="00570FB0" w:rsidRPr="00D17A7C">
              <w:rPr>
                <w:lang w:val="fr-CA"/>
              </w:rPr>
              <w:t>r</w:t>
            </w:r>
            <w:r w:rsidR="00570FB0">
              <w:rPr>
                <w:lang w:val="fr-CA"/>
              </w:rPr>
              <w:t xml:space="preserve"> l’h</w:t>
            </w:r>
            <w:r w:rsidR="00696DAA">
              <w:rPr>
                <w:lang w:val="fr-CA"/>
              </w:rPr>
              <w:t>yperlien vers la page Web pertinente].</w:t>
            </w:r>
          </w:p>
        </w:tc>
      </w:tr>
      <w:tr w:rsidR="00973216" w:rsidRPr="00BE72DF" w14:paraId="446FCAF4" w14:textId="77777777" w:rsidTr="001060DA">
        <w:tc>
          <w:tcPr>
            <w:tcW w:w="2025" w:type="dxa"/>
            <w:shd w:val="clear" w:color="auto" w:fill="auto"/>
          </w:tcPr>
          <w:p w14:paraId="313A766F" w14:textId="462490E9" w:rsidR="00973216" w:rsidRPr="00870ABE" w:rsidRDefault="00696DAA" w:rsidP="00A02E83">
            <w:pPr>
              <w:spacing w:after="200" w:line="288" w:lineRule="auto"/>
              <w:rPr>
                <w:b/>
                <w:lang w:val="fr-CA"/>
              </w:rPr>
            </w:pPr>
            <w:r>
              <w:rPr>
                <w:b/>
                <w:lang w:val="fr-CA"/>
              </w:rPr>
              <w:t>Renseignements supplémentaires</w:t>
            </w:r>
          </w:p>
          <w:p w14:paraId="2ADE4E2E" w14:textId="77777777" w:rsidR="00973216" w:rsidRPr="00870ABE" w:rsidRDefault="00973216" w:rsidP="00A02E83">
            <w:pPr>
              <w:spacing w:after="200" w:line="288" w:lineRule="auto"/>
              <w:rPr>
                <w:b/>
                <w:lang w:val="fr-CA"/>
              </w:rPr>
            </w:pPr>
          </w:p>
        </w:tc>
        <w:tc>
          <w:tcPr>
            <w:tcW w:w="4212" w:type="dxa"/>
            <w:shd w:val="clear" w:color="auto" w:fill="auto"/>
          </w:tcPr>
          <w:p w14:paraId="4CDC214B" w14:textId="77777777" w:rsidR="00696DAA" w:rsidRPr="001F745E" w:rsidRDefault="00696DAA" w:rsidP="00696DAA">
            <w:pPr>
              <w:spacing w:after="200" w:line="288" w:lineRule="auto"/>
              <w:rPr>
                <w:lang w:val="fr-CA"/>
              </w:rPr>
            </w:pPr>
            <w:r w:rsidRPr="001F745E">
              <w:rPr>
                <w:rFonts w:cs="Times New Roman"/>
                <w:b/>
                <w:color w:val="000000"/>
                <w:lang w:val="fr-CA"/>
              </w:rPr>
              <w:t>Exigence</w:t>
            </w:r>
          </w:p>
          <w:p w14:paraId="33F626D1" w14:textId="179C9211" w:rsidR="00696DAA" w:rsidRDefault="00696DAA" w:rsidP="00696DAA">
            <w:pPr>
              <w:spacing w:after="200" w:line="288" w:lineRule="auto"/>
              <w:rPr>
                <w:rFonts w:cs="Times New Roman"/>
                <w:color w:val="000000"/>
                <w:lang w:val="fr-CA"/>
              </w:rPr>
            </w:pPr>
            <w:r w:rsidRPr="001F745E">
              <w:rPr>
                <w:rFonts w:cs="Times New Roman"/>
                <w:color w:val="000000"/>
                <w:lang w:val="fr-CA"/>
              </w:rPr>
              <w:t xml:space="preserve">Afin </w:t>
            </w:r>
            <w:r w:rsidR="00D56494">
              <w:rPr>
                <w:rFonts w:cs="Times New Roman"/>
                <w:color w:val="000000"/>
                <w:lang w:val="fr-CA"/>
              </w:rPr>
              <w:t>de faciliter</w:t>
            </w:r>
            <w:r w:rsidRPr="001F745E">
              <w:rPr>
                <w:rFonts w:cs="Times New Roman"/>
                <w:color w:val="000000"/>
                <w:lang w:val="fr-CA"/>
              </w:rPr>
              <w:t xml:space="preserve"> </w:t>
            </w:r>
            <w:r w:rsidR="00D56494">
              <w:rPr>
                <w:rFonts w:cs="Times New Roman"/>
                <w:color w:val="000000"/>
                <w:lang w:val="fr-CA"/>
              </w:rPr>
              <w:t>l’</w:t>
            </w:r>
            <w:r w:rsidRPr="001F745E">
              <w:rPr>
                <w:rFonts w:cs="Times New Roman"/>
                <w:color w:val="000000"/>
                <w:lang w:val="fr-CA"/>
              </w:rPr>
              <w:t xml:space="preserve">accès </w:t>
            </w:r>
            <w:r w:rsidR="00D56494">
              <w:rPr>
                <w:rFonts w:cs="Times New Roman"/>
                <w:color w:val="000000"/>
                <w:lang w:val="fr-CA"/>
              </w:rPr>
              <w:t>des</w:t>
            </w:r>
            <w:r w:rsidRPr="001F745E">
              <w:rPr>
                <w:rFonts w:cs="Times New Roman"/>
                <w:color w:val="000000"/>
                <w:lang w:val="fr-CA"/>
              </w:rPr>
              <w:t xml:space="preserve"> intervenants, insérer </w:t>
            </w:r>
            <w:r>
              <w:rPr>
                <w:rFonts w:cs="Times New Roman"/>
                <w:color w:val="000000"/>
                <w:lang w:val="fr-CA"/>
              </w:rPr>
              <w:t>l</w:t>
            </w:r>
            <w:r w:rsidRPr="001F745E">
              <w:rPr>
                <w:rFonts w:cs="Times New Roman"/>
                <w:color w:val="000000"/>
                <w:lang w:val="fr-CA"/>
              </w:rPr>
              <w:t xml:space="preserve">es </w:t>
            </w:r>
            <w:r>
              <w:rPr>
                <w:rFonts w:cs="Times New Roman"/>
                <w:color w:val="000000"/>
                <w:lang w:val="fr-CA"/>
              </w:rPr>
              <w:t>hyper</w:t>
            </w:r>
            <w:r w:rsidRPr="001F745E">
              <w:rPr>
                <w:rFonts w:cs="Times New Roman"/>
                <w:color w:val="000000"/>
                <w:lang w:val="fr-CA"/>
              </w:rPr>
              <w:t>liens vers des rensei</w:t>
            </w:r>
            <w:r>
              <w:rPr>
                <w:rFonts w:cs="Times New Roman"/>
                <w:color w:val="000000"/>
                <w:lang w:val="fr-CA"/>
              </w:rPr>
              <w:t>gnements supplémentaires comme l</w:t>
            </w:r>
            <w:r w:rsidRPr="001F745E">
              <w:rPr>
                <w:rFonts w:cs="Times New Roman"/>
                <w:color w:val="000000"/>
                <w:lang w:val="fr-CA"/>
              </w:rPr>
              <w:t xml:space="preserve">es données, </w:t>
            </w:r>
            <w:r>
              <w:rPr>
                <w:rFonts w:cs="Times New Roman"/>
                <w:color w:val="000000"/>
                <w:lang w:val="fr-CA"/>
              </w:rPr>
              <w:t>les recherches et l</w:t>
            </w:r>
            <w:r w:rsidRPr="001F745E">
              <w:rPr>
                <w:rFonts w:cs="Times New Roman"/>
                <w:color w:val="000000"/>
                <w:lang w:val="fr-CA"/>
              </w:rPr>
              <w:t xml:space="preserve">es analyses qui </w:t>
            </w:r>
            <w:r w:rsidR="00D56494">
              <w:rPr>
                <w:rFonts w:cs="Times New Roman"/>
                <w:color w:val="000000"/>
                <w:lang w:val="fr-CA"/>
              </w:rPr>
              <w:t>appuient</w:t>
            </w:r>
            <w:r w:rsidR="00D56494" w:rsidRPr="001F745E">
              <w:rPr>
                <w:rFonts w:cs="Times New Roman"/>
                <w:color w:val="000000"/>
                <w:lang w:val="fr-CA"/>
              </w:rPr>
              <w:t xml:space="preserve"> </w:t>
            </w:r>
            <w:r w:rsidRPr="001F745E">
              <w:rPr>
                <w:rFonts w:cs="Times New Roman"/>
                <w:color w:val="000000"/>
                <w:lang w:val="fr-CA"/>
              </w:rPr>
              <w:t>l’initiative réglementaire.</w:t>
            </w:r>
          </w:p>
          <w:p w14:paraId="053C0156" w14:textId="77777777" w:rsidR="00696DAA" w:rsidRPr="00047354" w:rsidRDefault="00696DAA" w:rsidP="00696DAA">
            <w:pPr>
              <w:spacing w:after="200" w:line="288" w:lineRule="auto"/>
              <w:rPr>
                <w:lang w:val="fr-CA"/>
              </w:rPr>
            </w:pPr>
          </w:p>
          <w:p w14:paraId="7CF0BB23" w14:textId="0B5C87DA" w:rsidR="00973216" w:rsidRPr="00870ABE" w:rsidRDefault="00AC6022" w:rsidP="00696DAA">
            <w:pPr>
              <w:spacing w:after="200" w:line="288" w:lineRule="auto"/>
              <w:rPr>
                <w:lang w:val="fr-CA"/>
              </w:rPr>
            </w:pPr>
            <w:r>
              <w:rPr>
                <w:rFonts w:cs="Times New Roman"/>
                <w:color w:val="000000"/>
                <w:lang w:val="fr-CA"/>
              </w:rPr>
              <w:t>Lorsque</w:t>
            </w:r>
            <w:r w:rsidR="00696DAA" w:rsidRPr="001F745E">
              <w:rPr>
                <w:rFonts w:cs="Times New Roman"/>
                <w:color w:val="000000"/>
                <w:lang w:val="fr-CA"/>
              </w:rPr>
              <w:t xml:space="preserve"> les hyperliens </w:t>
            </w:r>
            <w:r w:rsidR="00BC4CB0">
              <w:rPr>
                <w:rFonts w:cs="Times New Roman"/>
                <w:color w:val="000000"/>
                <w:lang w:val="fr-CA"/>
              </w:rPr>
              <w:t xml:space="preserve">vers </w:t>
            </w:r>
            <w:r w:rsidR="00696DAA" w:rsidRPr="001F745E">
              <w:rPr>
                <w:rFonts w:cs="Times New Roman"/>
                <w:color w:val="000000"/>
                <w:lang w:val="fr-CA"/>
              </w:rPr>
              <w:t xml:space="preserve">ces renseignements ne sont pas fournis, indiquer </w:t>
            </w:r>
            <w:r w:rsidR="00696DAA">
              <w:rPr>
                <w:rFonts w:cs="Times New Roman"/>
                <w:color w:val="000000"/>
                <w:lang w:val="fr-CA"/>
              </w:rPr>
              <w:t>la façon</w:t>
            </w:r>
            <w:r w:rsidR="00696DAA" w:rsidRPr="001F745E">
              <w:rPr>
                <w:rFonts w:cs="Times New Roman"/>
                <w:color w:val="000000"/>
                <w:lang w:val="fr-CA"/>
              </w:rPr>
              <w:t xml:space="preserve"> </w:t>
            </w:r>
            <w:r w:rsidR="00696DAA">
              <w:rPr>
                <w:rFonts w:cs="Times New Roman"/>
                <w:color w:val="000000"/>
                <w:lang w:val="fr-CA"/>
              </w:rPr>
              <w:t>d’</w:t>
            </w:r>
            <w:r w:rsidR="00696DAA" w:rsidRPr="001F745E">
              <w:rPr>
                <w:rFonts w:cs="Times New Roman"/>
                <w:color w:val="000000"/>
                <w:lang w:val="fr-CA"/>
              </w:rPr>
              <w:t>obtenir les renseignements.</w:t>
            </w:r>
          </w:p>
          <w:p w14:paraId="3A4819E9" w14:textId="6C9C59FC" w:rsidR="00973216" w:rsidRPr="00870ABE" w:rsidRDefault="00696DAA" w:rsidP="00A02E83">
            <w:pPr>
              <w:spacing w:after="200" w:line="288" w:lineRule="auto"/>
              <w:rPr>
                <w:b/>
                <w:lang w:val="fr-CA"/>
              </w:rPr>
            </w:pPr>
            <w:r>
              <w:rPr>
                <w:b/>
                <w:lang w:val="fr-CA"/>
              </w:rPr>
              <w:t>Directive</w:t>
            </w:r>
          </w:p>
          <w:p w14:paraId="7B16E492" w14:textId="4CBE97B8" w:rsidR="00973216" w:rsidRPr="00870ABE" w:rsidRDefault="00E07962">
            <w:pPr>
              <w:spacing w:after="200" w:line="288" w:lineRule="auto"/>
              <w:rPr>
                <w:lang w:val="fr-CA"/>
              </w:rPr>
            </w:pPr>
            <w:r>
              <w:rPr>
                <w:lang w:val="fr-CA"/>
              </w:rPr>
              <w:t>Les ministères doivent rendre l</w:t>
            </w:r>
            <w:r w:rsidR="00DF72D4">
              <w:rPr>
                <w:lang w:val="fr-CA"/>
              </w:rPr>
              <w:t>a recherche de renseignements aussi facile que possible</w:t>
            </w:r>
            <w:r w:rsidR="00E34F35">
              <w:rPr>
                <w:lang w:val="fr-CA"/>
              </w:rPr>
              <w:t xml:space="preserve"> pour les utilisateurs</w:t>
            </w:r>
            <w:r w:rsidR="00DF72D4">
              <w:rPr>
                <w:lang w:val="fr-CA"/>
              </w:rPr>
              <w:t xml:space="preserve">. L’ajout d’un </w:t>
            </w:r>
            <w:r w:rsidR="00594268">
              <w:rPr>
                <w:lang w:val="fr-CA"/>
              </w:rPr>
              <w:t>hyper</w:t>
            </w:r>
            <w:r w:rsidR="00DF72D4">
              <w:rPr>
                <w:lang w:val="fr-CA"/>
              </w:rPr>
              <w:t xml:space="preserve">lien </w:t>
            </w:r>
            <w:r w:rsidR="002E0CA6">
              <w:rPr>
                <w:lang w:val="fr-CA"/>
              </w:rPr>
              <w:t>vers un</w:t>
            </w:r>
            <w:r w:rsidR="00DF72D4">
              <w:rPr>
                <w:lang w:val="fr-CA"/>
              </w:rPr>
              <w:t xml:space="preserve"> rapport ou </w:t>
            </w:r>
            <w:r w:rsidR="002E0CA6">
              <w:rPr>
                <w:lang w:val="fr-CA"/>
              </w:rPr>
              <w:t>une</w:t>
            </w:r>
            <w:r w:rsidR="00DF72D4">
              <w:rPr>
                <w:lang w:val="fr-CA"/>
              </w:rPr>
              <w:t xml:space="preserve"> page Web qui contient </w:t>
            </w:r>
            <w:r w:rsidR="00537112">
              <w:rPr>
                <w:lang w:val="fr-CA"/>
              </w:rPr>
              <w:t>ce</w:t>
            </w:r>
            <w:r w:rsidR="00DF72D4">
              <w:rPr>
                <w:lang w:val="fr-CA"/>
              </w:rPr>
              <w:t xml:space="preserve"> rapport est plus accessible qu’un </w:t>
            </w:r>
            <w:r w:rsidR="00594268">
              <w:rPr>
                <w:lang w:val="fr-CA"/>
              </w:rPr>
              <w:t>hyper</w:t>
            </w:r>
            <w:r w:rsidR="00DF72D4">
              <w:rPr>
                <w:lang w:val="fr-CA"/>
              </w:rPr>
              <w:t xml:space="preserve">lien </w:t>
            </w:r>
            <w:r w:rsidR="00537112">
              <w:rPr>
                <w:lang w:val="fr-CA"/>
              </w:rPr>
              <w:t>générique renvoyant</w:t>
            </w:r>
            <w:r w:rsidR="00DF72D4">
              <w:rPr>
                <w:lang w:val="fr-CA"/>
              </w:rPr>
              <w:t xml:space="preserve"> au site Web du ministère ou à une personne-ressource. Les utilisateurs </w:t>
            </w:r>
            <w:r w:rsidR="00537112">
              <w:rPr>
                <w:lang w:val="fr-CA"/>
              </w:rPr>
              <w:t xml:space="preserve">pourraient vouloir </w:t>
            </w:r>
            <w:r w:rsidR="00DF72D4">
              <w:rPr>
                <w:lang w:val="fr-CA"/>
              </w:rPr>
              <w:t xml:space="preserve">trouver </w:t>
            </w:r>
            <w:r w:rsidR="00594268">
              <w:rPr>
                <w:lang w:val="fr-CA"/>
              </w:rPr>
              <w:t xml:space="preserve">les </w:t>
            </w:r>
            <w:r w:rsidR="00DF72D4">
              <w:rPr>
                <w:lang w:val="fr-CA"/>
              </w:rPr>
              <w:t>renseignements rapidement, en dehors des heures de bureau du gouvernement.</w:t>
            </w:r>
          </w:p>
        </w:tc>
        <w:tc>
          <w:tcPr>
            <w:tcW w:w="7538" w:type="dxa"/>
          </w:tcPr>
          <w:p w14:paraId="384BA894" w14:textId="2B068CF0" w:rsidR="00973216" w:rsidRPr="00870ABE" w:rsidRDefault="00973216" w:rsidP="00A02E83">
            <w:pPr>
              <w:spacing w:after="200" w:line="288" w:lineRule="auto"/>
              <w:rPr>
                <w:b/>
                <w:lang w:val="fr-CA"/>
              </w:rPr>
            </w:pPr>
            <w:r w:rsidRPr="00870ABE">
              <w:rPr>
                <w:b/>
                <w:lang w:val="fr-CA"/>
              </w:rPr>
              <w:t>Ex</w:t>
            </w:r>
            <w:r w:rsidR="00696DAA">
              <w:rPr>
                <w:b/>
                <w:lang w:val="fr-CA"/>
              </w:rPr>
              <w:t>e</w:t>
            </w:r>
            <w:r w:rsidRPr="00870ABE">
              <w:rPr>
                <w:b/>
                <w:lang w:val="fr-CA"/>
              </w:rPr>
              <w:t>mple</w:t>
            </w:r>
          </w:p>
          <w:p w14:paraId="498F1333" w14:textId="2BE3B1C7" w:rsidR="00973216" w:rsidRPr="00870ABE" w:rsidRDefault="00DF72D4" w:rsidP="00A02E83">
            <w:pPr>
              <w:spacing w:after="200" w:line="288" w:lineRule="auto"/>
              <w:rPr>
                <w:lang w:val="fr-CA"/>
              </w:rPr>
            </w:pPr>
            <w:r>
              <w:rPr>
                <w:lang w:val="fr-CA"/>
              </w:rPr>
              <w:t xml:space="preserve">Renseignements </w:t>
            </w:r>
            <w:r w:rsidR="00BB613E">
              <w:rPr>
                <w:lang w:val="fr-CA"/>
              </w:rPr>
              <w:t>connexes </w:t>
            </w:r>
            <w:r w:rsidR="00973216" w:rsidRPr="00870ABE">
              <w:rPr>
                <w:lang w:val="fr-CA"/>
              </w:rPr>
              <w:t>:</w:t>
            </w:r>
          </w:p>
          <w:p w14:paraId="10E078C7" w14:textId="4DB9C237" w:rsidR="00973216" w:rsidRPr="00870ABE" w:rsidRDefault="00DF72D4" w:rsidP="00A02E83">
            <w:pPr>
              <w:pStyle w:val="ListParagraph"/>
              <w:numPr>
                <w:ilvl w:val="0"/>
                <w:numId w:val="49"/>
              </w:numPr>
              <w:spacing w:after="200" w:line="288" w:lineRule="auto"/>
              <w:rPr>
                <w:lang w:val="fr-CA"/>
              </w:rPr>
            </w:pPr>
            <w:r>
              <w:rPr>
                <w:lang w:val="fr-CA"/>
              </w:rPr>
              <w:t>Annonce</w:t>
            </w:r>
            <w:r w:rsidR="00973216" w:rsidRPr="00870ABE">
              <w:rPr>
                <w:lang w:val="fr-CA"/>
              </w:rPr>
              <w:t xml:space="preserve"> [</w:t>
            </w:r>
            <w:r w:rsidR="00594268">
              <w:rPr>
                <w:lang w:val="fr-CA"/>
              </w:rPr>
              <w:t>insére</w:t>
            </w:r>
            <w:r w:rsidR="00594268" w:rsidRPr="00267009">
              <w:rPr>
                <w:lang w:val="fr-CA"/>
              </w:rPr>
              <w:t>r</w:t>
            </w:r>
            <w:r w:rsidR="00594268">
              <w:rPr>
                <w:lang w:val="fr-CA"/>
              </w:rPr>
              <w:t xml:space="preserve"> l’hyperlien</w:t>
            </w:r>
            <w:r w:rsidR="00973216" w:rsidRPr="00870ABE">
              <w:rPr>
                <w:lang w:val="fr-CA"/>
              </w:rPr>
              <w:t>]</w:t>
            </w:r>
            <w:r w:rsidR="00594268">
              <w:rPr>
                <w:lang w:val="fr-CA"/>
              </w:rPr>
              <w:t>;</w:t>
            </w:r>
          </w:p>
          <w:p w14:paraId="0E861754" w14:textId="311726AD" w:rsidR="00973216" w:rsidRPr="00870ABE" w:rsidRDefault="00DF72D4" w:rsidP="00A02E83">
            <w:pPr>
              <w:pStyle w:val="ListParagraph"/>
              <w:numPr>
                <w:ilvl w:val="0"/>
                <w:numId w:val="49"/>
              </w:numPr>
              <w:spacing w:after="200" w:line="288" w:lineRule="auto"/>
              <w:rPr>
                <w:lang w:val="fr-CA"/>
              </w:rPr>
            </w:pPr>
            <w:r>
              <w:rPr>
                <w:lang w:val="fr-CA"/>
              </w:rPr>
              <w:t>Renseignements sur l</w:t>
            </w:r>
            <w:r w:rsidR="00A525A4">
              <w:rPr>
                <w:lang w:val="fr-CA"/>
              </w:rPr>
              <w:t>’</w:t>
            </w:r>
            <w:r>
              <w:rPr>
                <w:lang w:val="fr-CA"/>
              </w:rPr>
              <w:t>analyse de risques</w:t>
            </w:r>
            <w:r w:rsidR="00973216" w:rsidRPr="00870ABE">
              <w:rPr>
                <w:lang w:val="fr-CA"/>
              </w:rPr>
              <w:t xml:space="preserve"> [</w:t>
            </w:r>
            <w:r w:rsidR="00594268">
              <w:rPr>
                <w:lang w:val="fr-CA"/>
              </w:rPr>
              <w:t>insére</w:t>
            </w:r>
            <w:r w:rsidR="00594268" w:rsidRPr="00267009">
              <w:rPr>
                <w:lang w:val="fr-CA"/>
              </w:rPr>
              <w:t>r</w:t>
            </w:r>
            <w:r w:rsidR="00594268">
              <w:rPr>
                <w:lang w:val="fr-CA"/>
              </w:rPr>
              <w:t xml:space="preserve"> l’hyperlien</w:t>
            </w:r>
            <w:r w:rsidR="00973216" w:rsidRPr="00870ABE">
              <w:rPr>
                <w:lang w:val="fr-CA"/>
              </w:rPr>
              <w:t>]</w:t>
            </w:r>
            <w:r w:rsidR="00594268">
              <w:rPr>
                <w:lang w:val="fr-CA"/>
              </w:rPr>
              <w:t>.</w:t>
            </w:r>
          </w:p>
          <w:p w14:paraId="4939AB5C" w14:textId="46CF4EA7" w:rsidR="00973216" w:rsidRPr="00870ABE" w:rsidRDefault="009B3DF9">
            <w:pPr>
              <w:spacing w:after="200" w:line="288" w:lineRule="auto"/>
              <w:rPr>
                <w:b/>
                <w:lang w:val="fr-CA"/>
              </w:rPr>
            </w:pPr>
            <w:r>
              <w:rPr>
                <w:lang w:val="fr-CA"/>
              </w:rPr>
              <w:t>Il est possible de demander l’analyse coût</w:t>
            </w:r>
            <w:r w:rsidR="00537112">
              <w:rPr>
                <w:lang w:val="fr-CA"/>
              </w:rPr>
              <w:t>s-avantages</w:t>
            </w:r>
            <w:r w:rsidR="00A525A4">
              <w:rPr>
                <w:lang w:val="fr-CA"/>
              </w:rPr>
              <w:t xml:space="preserve"> </w:t>
            </w:r>
            <w:r>
              <w:rPr>
                <w:lang w:val="fr-CA"/>
              </w:rPr>
              <w:t>pour cette initiative réglementaire en communiquant avec la personne-ressource du ministère.</w:t>
            </w:r>
          </w:p>
        </w:tc>
      </w:tr>
      <w:tr w:rsidR="00EE1417" w:rsidRPr="00BE72DF" w14:paraId="03EBE62F" w14:textId="77777777" w:rsidTr="001060DA">
        <w:tc>
          <w:tcPr>
            <w:tcW w:w="2025" w:type="dxa"/>
            <w:shd w:val="clear" w:color="auto" w:fill="auto"/>
          </w:tcPr>
          <w:p w14:paraId="0FC9C703" w14:textId="5C87EF98" w:rsidR="00EE1417" w:rsidRPr="00870ABE" w:rsidRDefault="00EE1417" w:rsidP="00EE1417">
            <w:pPr>
              <w:spacing w:after="200" w:line="288" w:lineRule="auto"/>
              <w:rPr>
                <w:b/>
                <w:lang w:val="fr-CA"/>
              </w:rPr>
            </w:pPr>
            <w:r w:rsidRPr="001F745E">
              <w:rPr>
                <w:rFonts w:cs="Times New Roman"/>
                <w:b/>
                <w:color w:val="000000"/>
                <w:lang w:val="fr-CA"/>
              </w:rPr>
              <w:t>*Coordonnées [ministérielles]</w:t>
            </w:r>
          </w:p>
        </w:tc>
        <w:tc>
          <w:tcPr>
            <w:tcW w:w="4212" w:type="dxa"/>
            <w:shd w:val="clear" w:color="auto" w:fill="auto"/>
          </w:tcPr>
          <w:p w14:paraId="1464B181" w14:textId="77777777" w:rsidR="00EE1417" w:rsidRPr="001F745E" w:rsidRDefault="00EE1417" w:rsidP="00EE1417">
            <w:pPr>
              <w:spacing w:after="200" w:line="288" w:lineRule="auto"/>
              <w:rPr>
                <w:lang w:val="fr-CA"/>
              </w:rPr>
            </w:pPr>
            <w:r w:rsidRPr="001F745E">
              <w:rPr>
                <w:rFonts w:cs="Times New Roman"/>
                <w:b/>
                <w:color w:val="000000"/>
                <w:lang w:val="fr-CA"/>
              </w:rPr>
              <w:t>Exigence</w:t>
            </w:r>
          </w:p>
          <w:p w14:paraId="3BEDB66E" w14:textId="4E9C72EF" w:rsidR="00EE1417" w:rsidRPr="00870ABE" w:rsidRDefault="00EE1417" w:rsidP="00A21A4E">
            <w:pPr>
              <w:spacing w:after="200" w:line="288" w:lineRule="auto"/>
              <w:rPr>
                <w:lang w:val="fr-CA"/>
              </w:rPr>
            </w:pPr>
            <w:r w:rsidRPr="001F745E">
              <w:rPr>
                <w:rFonts w:cs="Times New Roman"/>
                <w:color w:val="000000"/>
                <w:lang w:val="fr-CA"/>
              </w:rPr>
              <w:t xml:space="preserve">Fournir les coordonnées d’un </w:t>
            </w:r>
            <w:r w:rsidR="00A21A4E">
              <w:rPr>
                <w:rFonts w:cs="Times New Roman"/>
                <w:color w:val="000000"/>
                <w:lang w:val="fr-CA"/>
              </w:rPr>
              <w:t>représentant</w:t>
            </w:r>
            <w:r w:rsidR="00A21A4E" w:rsidRPr="001F745E">
              <w:rPr>
                <w:rFonts w:cs="Times New Roman"/>
                <w:color w:val="000000"/>
                <w:lang w:val="fr-CA"/>
              </w:rPr>
              <w:t xml:space="preserve"> </w:t>
            </w:r>
            <w:r w:rsidRPr="001F745E">
              <w:rPr>
                <w:rFonts w:cs="Times New Roman"/>
                <w:color w:val="000000"/>
                <w:lang w:val="fr-CA"/>
              </w:rPr>
              <w:t xml:space="preserve">du gouvernement </w:t>
            </w:r>
            <w:r>
              <w:rPr>
                <w:rFonts w:cs="Times New Roman"/>
                <w:color w:val="000000"/>
                <w:lang w:val="fr-CA"/>
              </w:rPr>
              <w:t xml:space="preserve">ayant </w:t>
            </w:r>
            <w:r w:rsidRPr="001F745E">
              <w:rPr>
                <w:rFonts w:cs="Times New Roman"/>
                <w:color w:val="000000"/>
                <w:lang w:val="fr-CA"/>
              </w:rPr>
              <w:t xml:space="preserve">les connaissances nécessaires pour répondre aux questions du public </w:t>
            </w:r>
            <w:r w:rsidR="00732DE3">
              <w:rPr>
                <w:rFonts w:cs="Times New Roman"/>
                <w:color w:val="000000"/>
                <w:lang w:val="fr-CA"/>
              </w:rPr>
              <w:t>au sujet de</w:t>
            </w:r>
            <w:r w:rsidR="00732DE3" w:rsidRPr="001F745E">
              <w:rPr>
                <w:rFonts w:cs="Times New Roman"/>
                <w:color w:val="000000"/>
                <w:lang w:val="fr-CA"/>
              </w:rPr>
              <w:t xml:space="preserve"> </w:t>
            </w:r>
            <w:r w:rsidRPr="001F745E">
              <w:rPr>
                <w:rFonts w:cs="Times New Roman"/>
                <w:color w:val="000000"/>
                <w:lang w:val="fr-CA"/>
              </w:rPr>
              <w:t>l’initiative.</w:t>
            </w:r>
          </w:p>
        </w:tc>
        <w:tc>
          <w:tcPr>
            <w:tcW w:w="7538" w:type="dxa"/>
          </w:tcPr>
          <w:p w14:paraId="297C7334" w14:textId="588BA646" w:rsidR="00EE1417" w:rsidRPr="00870ABE" w:rsidRDefault="00EE1417" w:rsidP="00EE1417">
            <w:pPr>
              <w:spacing w:after="200" w:line="288" w:lineRule="auto"/>
              <w:rPr>
                <w:b/>
                <w:lang w:val="fr-CA"/>
              </w:rPr>
            </w:pPr>
            <w:r w:rsidRPr="00870ABE">
              <w:rPr>
                <w:b/>
                <w:lang w:val="fr-CA"/>
              </w:rPr>
              <w:t>Ex</w:t>
            </w:r>
            <w:r>
              <w:rPr>
                <w:b/>
                <w:lang w:val="fr-CA"/>
              </w:rPr>
              <w:t>e</w:t>
            </w:r>
            <w:r w:rsidRPr="00870ABE">
              <w:rPr>
                <w:b/>
                <w:lang w:val="fr-CA"/>
              </w:rPr>
              <w:t>mple</w:t>
            </w:r>
          </w:p>
          <w:p w14:paraId="265C522E" w14:textId="72FBE03D" w:rsidR="00EE1417" w:rsidRPr="00870ABE" w:rsidRDefault="00EE1417" w:rsidP="00EE1417">
            <w:pPr>
              <w:pStyle w:val="NoSpacing"/>
              <w:rPr>
                <w:lang w:val="fr-CA"/>
              </w:rPr>
            </w:pPr>
            <w:r w:rsidRPr="00870ABE">
              <w:rPr>
                <w:lang w:val="fr-CA"/>
              </w:rPr>
              <w:t>Chris Smith</w:t>
            </w:r>
          </w:p>
          <w:p w14:paraId="3EC982B5" w14:textId="4B275999" w:rsidR="00EE1417" w:rsidRPr="00870ABE" w:rsidRDefault="00EE1417" w:rsidP="00EE1417">
            <w:pPr>
              <w:pStyle w:val="NoSpacing"/>
              <w:rPr>
                <w:lang w:val="fr-CA"/>
              </w:rPr>
            </w:pPr>
            <w:r w:rsidRPr="00870ABE">
              <w:rPr>
                <w:lang w:val="fr-CA"/>
              </w:rPr>
              <w:t>Direct</w:t>
            </w:r>
            <w:r>
              <w:rPr>
                <w:lang w:val="fr-CA"/>
              </w:rPr>
              <w:t>eu</w:t>
            </w:r>
            <w:r w:rsidRPr="00870ABE">
              <w:rPr>
                <w:lang w:val="fr-CA"/>
              </w:rPr>
              <w:t xml:space="preserve">r, </w:t>
            </w:r>
            <w:r>
              <w:rPr>
                <w:lang w:val="fr-CA"/>
              </w:rPr>
              <w:t>Division des transports</w:t>
            </w:r>
          </w:p>
          <w:p w14:paraId="53A824FB" w14:textId="3D7C6708" w:rsidR="00EE1417" w:rsidRPr="00870ABE" w:rsidRDefault="00EE1417" w:rsidP="00EE1417">
            <w:pPr>
              <w:pStyle w:val="NoSpacing"/>
              <w:rPr>
                <w:lang w:val="fr-CA"/>
              </w:rPr>
            </w:pPr>
            <w:r w:rsidRPr="00870ABE">
              <w:rPr>
                <w:lang w:val="fr-CA"/>
              </w:rPr>
              <w:t>T</w:t>
            </w:r>
            <w:r w:rsidR="00B34796">
              <w:rPr>
                <w:lang w:val="fr-CA"/>
              </w:rPr>
              <w:t>élép</w:t>
            </w:r>
            <w:r w:rsidRPr="00870ABE">
              <w:rPr>
                <w:lang w:val="fr-CA"/>
              </w:rPr>
              <w:t>hone</w:t>
            </w:r>
            <w:r w:rsidR="00B34796">
              <w:rPr>
                <w:lang w:val="fr-CA"/>
              </w:rPr>
              <w:t> </w:t>
            </w:r>
            <w:r w:rsidRPr="00870ABE">
              <w:rPr>
                <w:lang w:val="fr-CA"/>
              </w:rPr>
              <w:t>: (613)</w:t>
            </w:r>
            <w:r w:rsidR="00DA3F3C">
              <w:rPr>
                <w:lang w:val="fr-CA"/>
              </w:rPr>
              <w:t> </w:t>
            </w:r>
            <w:r w:rsidRPr="00870ABE">
              <w:rPr>
                <w:lang w:val="fr-CA"/>
              </w:rPr>
              <w:t>123-4567</w:t>
            </w:r>
          </w:p>
          <w:p w14:paraId="749F991B" w14:textId="79BB8EF9" w:rsidR="00EE1417" w:rsidRPr="00870ABE" w:rsidRDefault="00B34796" w:rsidP="00EE1417">
            <w:pPr>
              <w:pStyle w:val="NoSpacing"/>
              <w:rPr>
                <w:lang w:val="fr-CA"/>
              </w:rPr>
            </w:pPr>
            <w:r>
              <w:rPr>
                <w:lang w:val="fr-CA"/>
              </w:rPr>
              <w:t>Télécopieur </w:t>
            </w:r>
            <w:r w:rsidR="00EE1417" w:rsidRPr="00870ABE">
              <w:rPr>
                <w:lang w:val="fr-CA"/>
              </w:rPr>
              <w:t>: (613)</w:t>
            </w:r>
            <w:r w:rsidR="00DA3F3C">
              <w:rPr>
                <w:lang w:val="fr-CA"/>
              </w:rPr>
              <w:t> </w:t>
            </w:r>
            <w:r w:rsidR="00EE1417" w:rsidRPr="00870ABE">
              <w:rPr>
                <w:lang w:val="fr-CA"/>
              </w:rPr>
              <w:t>123-4568</w:t>
            </w:r>
          </w:p>
          <w:p w14:paraId="29C19E8A" w14:textId="07778C7A" w:rsidR="00EE1417" w:rsidRPr="00870ABE" w:rsidRDefault="00B34796" w:rsidP="00EE1417">
            <w:pPr>
              <w:pStyle w:val="NoSpacing"/>
              <w:rPr>
                <w:lang w:val="fr-CA"/>
              </w:rPr>
            </w:pPr>
            <w:r>
              <w:rPr>
                <w:lang w:val="fr-CA"/>
              </w:rPr>
              <w:t>Courriel </w:t>
            </w:r>
            <w:r w:rsidR="00EE1417" w:rsidRPr="00870ABE">
              <w:rPr>
                <w:lang w:val="fr-CA"/>
              </w:rPr>
              <w:t xml:space="preserve">: </w:t>
            </w:r>
            <w:r w:rsidR="00EE1417" w:rsidRPr="00870ABE">
              <w:rPr>
                <w:rStyle w:val="Hyperlink"/>
                <w:lang w:val="fr-CA"/>
              </w:rPr>
              <w:t>c.smith@department.ca</w:t>
            </w:r>
          </w:p>
        </w:tc>
      </w:tr>
      <w:tr w:rsidR="00973216" w:rsidRPr="00870ABE" w14:paraId="59DC49D4" w14:textId="77777777" w:rsidTr="001060DA">
        <w:tc>
          <w:tcPr>
            <w:tcW w:w="2025" w:type="dxa"/>
            <w:shd w:val="clear" w:color="auto" w:fill="auto"/>
          </w:tcPr>
          <w:p w14:paraId="0BEA4895" w14:textId="341AC00E" w:rsidR="00973216" w:rsidRPr="00870ABE" w:rsidRDefault="00973216" w:rsidP="00A02E83">
            <w:pPr>
              <w:spacing w:after="200" w:line="288" w:lineRule="auto"/>
              <w:rPr>
                <w:b/>
                <w:lang w:val="fr-CA"/>
              </w:rPr>
            </w:pPr>
            <w:r w:rsidRPr="00870ABE">
              <w:rPr>
                <w:b/>
                <w:lang w:val="fr-CA"/>
              </w:rPr>
              <w:t>*</w:t>
            </w:r>
            <w:r w:rsidR="00DD544B">
              <w:rPr>
                <w:b/>
                <w:lang w:val="fr-CA"/>
              </w:rPr>
              <w:t>Date de la première intégration de l’initiative réglementaire dans le plan prospectif de la réglementation</w:t>
            </w:r>
          </w:p>
        </w:tc>
        <w:tc>
          <w:tcPr>
            <w:tcW w:w="4212" w:type="dxa"/>
            <w:shd w:val="clear" w:color="auto" w:fill="auto"/>
          </w:tcPr>
          <w:p w14:paraId="35EF35C0" w14:textId="098F08F1" w:rsidR="00973216" w:rsidRPr="00870ABE" w:rsidRDefault="00DD544B" w:rsidP="00A02E83">
            <w:pPr>
              <w:spacing w:after="200" w:line="288" w:lineRule="auto"/>
              <w:rPr>
                <w:lang w:val="fr-CA"/>
              </w:rPr>
            </w:pPr>
            <w:r>
              <w:rPr>
                <w:b/>
                <w:lang w:val="fr-CA"/>
              </w:rPr>
              <w:t>Exigence</w:t>
            </w:r>
          </w:p>
          <w:p w14:paraId="34EDD460" w14:textId="3343B97D" w:rsidR="00973216" w:rsidRPr="00870ABE" w:rsidRDefault="00DD544B" w:rsidP="00A02E83">
            <w:pPr>
              <w:spacing w:after="200" w:line="288" w:lineRule="auto"/>
              <w:rPr>
                <w:lang w:val="fr-CA"/>
              </w:rPr>
            </w:pPr>
            <w:r>
              <w:rPr>
                <w:lang w:val="fr-CA"/>
              </w:rPr>
              <w:t xml:space="preserve">Fournir la date </w:t>
            </w:r>
            <w:r w:rsidR="005965FB">
              <w:rPr>
                <w:lang w:val="fr-CA"/>
              </w:rPr>
              <w:t xml:space="preserve">avec </w:t>
            </w:r>
            <w:r w:rsidR="00D948EC">
              <w:rPr>
                <w:lang w:val="fr-CA"/>
              </w:rPr>
              <w:t>l’</w:t>
            </w:r>
            <w:r>
              <w:rPr>
                <w:lang w:val="fr-CA"/>
              </w:rPr>
              <w:t>en-tête correspondant dans le plan.</w:t>
            </w:r>
          </w:p>
          <w:p w14:paraId="66A543DF" w14:textId="62F21470" w:rsidR="002E4F8E" w:rsidRPr="00870ABE" w:rsidRDefault="00DD544B" w:rsidP="005D65D9">
            <w:pPr>
              <w:spacing w:after="200" w:line="288" w:lineRule="auto"/>
              <w:rPr>
                <w:b/>
                <w:lang w:val="fr-CA"/>
              </w:rPr>
            </w:pPr>
            <w:r>
              <w:rPr>
                <w:b/>
                <w:lang w:val="fr-CA"/>
              </w:rPr>
              <w:t>Directive</w:t>
            </w:r>
          </w:p>
          <w:p w14:paraId="22F9479C" w14:textId="1A092A39" w:rsidR="00973216" w:rsidRPr="00870ABE" w:rsidRDefault="00DD544B">
            <w:pPr>
              <w:spacing w:after="200" w:line="288" w:lineRule="auto"/>
              <w:rPr>
                <w:lang w:val="fr-CA"/>
              </w:rPr>
            </w:pPr>
            <w:r>
              <w:rPr>
                <w:lang w:val="fr-CA"/>
              </w:rPr>
              <w:t xml:space="preserve">La date devrait correspondre </w:t>
            </w:r>
            <w:r w:rsidR="001560F8">
              <w:rPr>
                <w:lang w:val="fr-CA"/>
              </w:rPr>
              <w:t xml:space="preserve">à </w:t>
            </w:r>
            <w:r>
              <w:rPr>
                <w:lang w:val="fr-CA"/>
              </w:rPr>
              <w:t xml:space="preserve">la date </w:t>
            </w:r>
            <w:r w:rsidR="00537112">
              <w:rPr>
                <w:lang w:val="fr-CA"/>
              </w:rPr>
              <w:t xml:space="preserve">où </w:t>
            </w:r>
            <w:r>
              <w:rPr>
                <w:lang w:val="fr-CA"/>
              </w:rPr>
              <w:t>l’initiative a été publiée en ligne pour la première fois dans le plan prospectif de la réglementation.</w:t>
            </w:r>
          </w:p>
        </w:tc>
        <w:tc>
          <w:tcPr>
            <w:tcW w:w="7538" w:type="dxa"/>
          </w:tcPr>
          <w:p w14:paraId="503CF241" w14:textId="2590B2FB" w:rsidR="00973216" w:rsidRPr="00870ABE" w:rsidRDefault="00973216" w:rsidP="00A02E83">
            <w:pPr>
              <w:spacing w:after="200" w:line="288" w:lineRule="auto"/>
              <w:rPr>
                <w:b/>
                <w:lang w:val="fr-CA"/>
              </w:rPr>
            </w:pPr>
            <w:r w:rsidRPr="00870ABE">
              <w:rPr>
                <w:rFonts w:eastAsiaTheme="minorEastAsia"/>
                <w:b/>
                <w:lang w:val="fr-CA"/>
              </w:rPr>
              <w:t>Ex</w:t>
            </w:r>
            <w:r w:rsidR="00DD544B">
              <w:rPr>
                <w:rFonts w:eastAsiaTheme="minorEastAsia"/>
                <w:b/>
                <w:lang w:val="fr-CA"/>
              </w:rPr>
              <w:t>e</w:t>
            </w:r>
            <w:r w:rsidRPr="00870ABE">
              <w:rPr>
                <w:rFonts w:eastAsiaTheme="minorEastAsia"/>
                <w:b/>
                <w:lang w:val="fr-CA"/>
              </w:rPr>
              <w:t>mple</w:t>
            </w:r>
          </w:p>
          <w:p w14:paraId="4D26857F" w14:textId="5EFEB68E" w:rsidR="00973216" w:rsidRPr="00DD544B" w:rsidRDefault="00537112" w:rsidP="00A02E83">
            <w:pPr>
              <w:spacing w:after="200" w:line="288" w:lineRule="auto"/>
              <w:rPr>
                <w:b/>
                <w:lang w:val="fr-CA"/>
              </w:rPr>
            </w:pPr>
            <w:r>
              <w:rPr>
                <w:rFonts w:eastAsiaTheme="minorEastAsia"/>
                <w:lang w:val="fr-CA"/>
              </w:rPr>
              <w:t xml:space="preserve">Le </w:t>
            </w:r>
            <w:r w:rsidR="00DD544B">
              <w:rPr>
                <w:rFonts w:eastAsiaTheme="minorEastAsia"/>
                <w:lang w:val="fr-CA"/>
              </w:rPr>
              <w:t>1</w:t>
            </w:r>
            <w:r w:rsidR="00DD544B" w:rsidRPr="004738DD">
              <w:rPr>
                <w:rFonts w:eastAsiaTheme="minorEastAsia"/>
                <w:vertAlign w:val="superscript"/>
                <w:lang w:val="fr-CA"/>
              </w:rPr>
              <w:t>er</w:t>
            </w:r>
            <w:r w:rsidR="00DA3F3C">
              <w:rPr>
                <w:rFonts w:eastAsiaTheme="minorEastAsia"/>
                <w:lang w:val="fr-CA"/>
              </w:rPr>
              <w:t> </w:t>
            </w:r>
            <w:r w:rsidR="00DD544B">
              <w:rPr>
                <w:rFonts w:eastAsiaTheme="minorEastAsia"/>
                <w:lang w:val="fr-CA"/>
              </w:rPr>
              <w:t>avril</w:t>
            </w:r>
            <w:r w:rsidR="00DA3F3C">
              <w:rPr>
                <w:rFonts w:eastAsiaTheme="minorEastAsia"/>
                <w:lang w:val="fr-CA"/>
              </w:rPr>
              <w:t> </w:t>
            </w:r>
            <w:r w:rsidR="00DD544B">
              <w:rPr>
                <w:rFonts w:eastAsiaTheme="minorEastAsia"/>
                <w:lang w:val="fr-CA"/>
              </w:rPr>
              <w:t>2016</w:t>
            </w:r>
          </w:p>
        </w:tc>
      </w:tr>
    </w:tbl>
    <w:p w14:paraId="2F2F9334" w14:textId="77777777" w:rsidR="005F0028" w:rsidRDefault="005F0028" w:rsidP="00275A47">
      <w:pPr>
        <w:rPr>
          <w:b/>
          <w:lang w:val="fr-CA"/>
        </w:rPr>
      </w:pPr>
    </w:p>
    <w:p w14:paraId="390E9D4D" w14:textId="77777777" w:rsidR="004707D0" w:rsidRDefault="004707D0" w:rsidP="00275A47">
      <w:pPr>
        <w:rPr>
          <w:b/>
          <w:lang w:val="fr-CA"/>
        </w:rPr>
        <w:sectPr w:rsidR="004707D0" w:rsidSect="00267009">
          <w:pgSz w:w="15840" w:h="12240" w:orient="landscape" w:code="1"/>
          <w:pgMar w:top="1440" w:right="1440" w:bottom="1440" w:left="1440" w:header="720" w:footer="720" w:gutter="0"/>
          <w:cols w:space="720"/>
          <w:titlePg/>
          <w:docGrid w:linePitch="360"/>
        </w:sectPr>
      </w:pPr>
    </w:p>
    <w:p w14:paraId="677D0094" w14:textId="418C2906" w:rsidR="004707D0" w:rsidRPr="00870ABE" w:rsidRDefault="004707D0" w:rsidP="00275A47">
      <w:pPr>
        <w:rPr>
          <w:b/>
          <w:lang w:val="fr-CA"/>
        </w:rPr>
      </w:pPr>
    </w:p>
    <w:p w14:paraId="7EEAA979" w14:textId="14AACD20" w:rsidR="00A02E83" w:rsidRPr="00870ABE" w:rsidRDefault="00373C96" w:rsidP="00C66083">
      <w:pPr>
        <w:pStyle w:val="Heading1"/>
        <w:spacing w:before="0" w:after="200" w:line="288" w:lineRule="auto"/>
        <w:jc w:val="center"/>
        <w:rPr>
          <w:lang w:val="fr-CA"/>
        </w:rPr>
      </w:pPr>
      <w:bookmarkStart w:id="19" w:name="_Toc350436"/>
      <w:bookmarkStart w:id="20" w:name="_Toc964870"/>
      <w:r w:rsidRPr="00870ABE">
        <w:rPr>
          <w:lang w:val="fr-CA"/>
        </w:rPr>
        <w:t>A</w:t>
      </w:r>
      <w:r w:rsidR="00821875">
        <w:rPr>
          <w:lang w:val="fr-CA"/>
        </w:rPr>
        <w:t>nnexe </w:t>
      </w:r>
      <w:r w:rsidR="005F0028" w:rsidRPr="00870ABE">
        <w:rPr>
          <w:lang w:val="fr-CA"/>
        </w:rPr>
        <w:t>B</w:t>
      </w:r>
      <w:r w:rsidR="00900ACB">
        <w:rPr>
          <w:lang w:val="fr-CA"/>
        </w:rPr>
        <w:t>.</w:t>
      </w:r>
      <w:r w:rsidR="005F0028" w:rsidRPr="00870ABE">
        <w:rPr>
          <w:lang w:val="fr-CA"/>
        </w:rPr>
        <w:t xml:space="preserve"> </w:t>
      </w:r>
      <w:bookmarkEnd w:id="19"/>
      <w:r w:rsidR="00821875">
        <w:rPr>
          <w:lang w:val="fr-CA"/>
        </w:rPr>
        <w:t xml:space="preserve">Modèle des politiques sur la prestation de </w:t>
      </w:r>
      <w:r w:rsidR="00523D2D">
        <w:rPr>
          <w:lang w:val="fr-CA"/>
        </w:rPr>
        <w:t xml:space="preserve">lignes directrices sur les </w:t>
      </w:r>
      <w:r w:rsidR="00821875">
        <w:rPr>
          <w:lang w:val="fr-CA"/>
        </w:rPr>
        <w:t>exigences réglementaires</w:t>
      </w:r>
      <w:bookmarkEnd w:id="20"/>
    </w:p>
    <w:tbl>
      <w:tblPr>
        <w:tblStyle w:val="TableGrid1"/>
        <w:tblW w:w="12900" w:type="dxa"/>
        <w:tblInd w:w="-5" w:type="dxa"/>
        <w:tblLook w:val="04A0" w:firstRow="1" w:lastRow="0" w:firstColumn="1" w:lastColumn="0" w:noHBand="0" w:noVBand="1"/>
      </w:tblPr>
      <w:tblGrid>
        <w:gridCol w:w="1828"/>
        <w:gridCol w:w="3608"/>
        <w:gridCol w:w="7464"/>
      </w:tblGrid>
      <w:tr w:rsidR="000F4E6B" w:rsidRPr="00870ABE" w14:paraId="501E9FCC" w14:textId="77777777" w:rsidTr="00B35711">
        <w:trPr>
          <w:trHeight w:val="1070"/>
        </w:trPr>
        <w:tc>
          <w:tcPr>
            <w:tcW w:w="1828" w:type="dxa"/>
            <w:shd w:val="clear" w:color="auto" w:fill="auto"/>
          </w:tcPr>
          <w:p w14:paraId="365015BA" w14:textId="111D2083" w:rsidR="000F4E6B" w:rsidRPr="00870ABE" w:rsidRDefault="000F4E6B" w:rsidP="000F4E6B">
            <w:pPr>
              <w:spacing w:after="200" w:line="288" w:lineRule="auto"/>
              <w:rPr>
                <w:b/>
                <w:sz w:val="28"/>
                <w:szCs w:val="28"/>
                <w:lang w:val="fr-CA"/>
              </w:rPr>
            </w:pPr>
            <w:r w:rsidRPr="00870ABE">
              <w:rPr>
                <w:sz w:val="28"/>
                <w:szCs w:val="28"/>
                <w:lang w:val="fr-CA"/>
              </w:rPr>
              <w:t>Section de l’initiative réglementaire</w:t>
            </w:r>
          </w:p>
        </w:tc>
        <w:tc>
          <w:tcPr>
            <w:tcW w:w="3608" w:type="dxa"/>
            <w:shd w:val="clear" w:color="auto" w:fill="auto"/>
          </w:tcPr>
          <w:p w14:paraId="395E528B" w14:textId="14770D01" w:rsidR="000F4E6B" w:rsidRPr="00870ABE" w:rsidRDefault="000F4E6B" w:rsidP="000F4E6B">
            <w:pPr>
              <w:spacing w:after="200" w:line="288" w:lineRule="auto"/>
              <w:rPr>
                <w:b/>
                <w:sz w:val="28"/>
                <w:szCs w:val="28"/>
                <w:lang w:val="fr-CA"/>
              </w:rPr>
            </w:pPr>
            <w:r w:rsidRPr="00870ABE">
              <w:rPr>
                <w:sz w:val="28"/>
                <w:szCs w:val="28"/>
                <w:lang w:val="fr-CA"/>
              </w:rPr>
              <w:t xml:space="preserve">Exigences en matière de contenu </w:t>
            </w:r>
          </w:p>
        </w:tc>
        <w:tc>
          <w:tcPr>
            <w:tcW w:w="7464" w:type="dxa"/>
            <w:shd w:val="clear" w:color="auto" w:fill="auto"/>
          </w:tcPr>
          <w:p w14:paraId="72916D65" w14:textId="1F9468E3" w:rsidR="000F4E6B" w:rsidRPr="00870ABE" w:rsidRDefault="000F4E6B" w:rsidP="000F4E6B">
            <w:pPr>
              <w:spacing w:after="200" w:line="288" w:lineRule="auto"/>
              <w:rPr>
                <w:b/>
                <w:sz w:val="28"/>
                <w:szCs w:val="28"/>
                <w:lang w:val="fr-CA"/>
              </w:rPr>
            </w:pPr>
            <w:r w:rsidRPr="00870ABE">
              <w:rPr>
                <w:sz w:val="28"/>
                <w:szCs w:val="28"/>
                <w:lang w:val="fr-CA"/>
              </w:rPr>
              <w:t>Ex</w:t>
            </w:r>
            <w:r>
              <w:rPr>
                <w:sz w:val="28"/>
                <w:szCs w:val="28"/>
                <w:lang w:val="fr-CA"/>
              </w:rPr>
              <w:t>e</w:t>
            </w:r>
            <w:r w:rsidRPr="00870ABE">
              <w:rPr>
                <w:sz w:val="28"/>
                <w:szCs w:val="28"/>
                <w:lang w:val="fr-CA"/>
              </w:rPr>
              <w:t>mples</w:t>
            </w:r>
          </w:p>
        </w:tc>
      </w:tr>
      <w:tr w:rsidR="001223F7" w:rsidRPr="00BE72DF" w14:paraId="4610F7B0" w14:textId="77777777" w:rsidTr="00B35711">
        <w:trPr>
          <w:trHeight w:val="1070"/>
        </w:trPr>
        <w:tc>
          <w:tcPr>
            <w:tcW w:w="1828" w:type="dxa"/>
            <w:shd w:val="clear" w:color="auto" w:fill="auto"/>
          </w:tcPr>
          <w:p w14:paraId="41E5225C" w14:textId="28DF1E2F" w:rsidR="001223F7" w:rsidRPr="00870ABE" w:rsidRDefault="00B35711" w:rsidP="00442F01">
            <w:pPr>
              <w:spacing w:after="200" w:line="288" w:lineRule="auto"/>
              <w:rPr>
                <w:b/>
                <w:lang w:val="fr-CA"/>
              </w:rPr>
            </w:pPr>
            <w:r>
              <w:rPr>
                <w:b/>
                <w:lang w:val="fr-CA"/>
              </w:rPr>
              <w:t>Titre de la politique</w:t>
            </w:r>
          </w:p>
        </w:tc>
        <w:tc>
          <w:tcPr>
            <w:tcW w:w="3608" w:type="dxa"/>
            <w:shd w:val="clear" w:color="auto" w:fill="auto"/>
          </w:tcPr>
          <w:p w14:paraId="0E6407AE" w14:textId="321505FE" w:rsidR="001223F7" w:rsidRPr="00870ABE" w:rsidRDefault="00B35711" w:rsidP="00442F01">
            <w:pPr>
              <w:spacing w:after="200" w:line="288" w:lineRule="auto"/>
              <w:rPr>
                <w:b/>
                <w:lang w:val="fr-CA"/>
              </w:rPr>
            </w:pPr>
            <w:r>
              <w:rPr>
                <w:b/>
                <w:lang w:val="fr-CA"/>
              </w:rPr>
              <w:t>Exigence</w:t>
            </w:r>
          </w:p>
          <w:p w14:paraId="2E875309" w14:textId="51158A6A" w:rsidR="001223F7" w:rsidRPr="00B35711" w:rsidRDefault="00B35711" w:rsidP="00946FE6">
            <w:pPr>
              <w:spacing w:after="200" w:line="288" w:lineRule="auto"/>
              <w:rPr>
                <w:i/>
                <w:lang w:val="fr-CA"/>
              </w:rPr>
            </w:pPr>
            <w:r>
              <w:rPr>
                <w:i/>
                <w:lang w:val="fr-CA"/>
              </w:rPr>
              <w:t xml:space="preserve">Politique sur la prestation de lignes directrices sur les exigences réglementaires </w:t>
            </w:r>
            <w:r w:rsidRPr="00B35711">
              <w:rPr>
                <w:lang w:val="fr-CA"/>
              </w:rPr>
              <w:t>d</w:t>
            </w:r>
            <w:r>
              <w:rPr>
                <w:lang w:val="fr-CA"/>
              </w:rPr>
              <w:t>u</w:t>
            </w:r>
            <w:r w:rsidRPr="00B35711">
              <w:rPr>
                <w:lang w:val="fr-CA"/>
              </w:rPr>
              <w:t xml:space="preserve"> [</w:t>
            </w:r>
            <w:r>
              <w:rPr>
                <w:lang w:val="fr-CA"/>
              </w:rPr>
              <w:t xml:space="preserve">insérer le </w:t>
            </w:r>
            <w:r w:rsidRPr="00B35711">
              <w:rPr>
                <w:lang w:val="fr-CA"/>
              </w:rPr>
              <w:t>nom d</w:t>
            </w:r>
            <w:r>
              <w:rPr>
                <w:lang w:val="fr-CA"/>
              </w:rPr>
              <w:t>e</w:t>
            </w:r>
            <w:r w:rsidRPr="00B35711">
              <w:rPr>
                <w:lang w:val="fr-CA"/>
              </w:rPr>
              <w:t xml:space="preserve"> ministère]</w:t>
            </w:r>
          </w:p>
        </w:tc>
        <w:tc>
          <w:tcPr>
            <w:tcW w:w="7464" w:type="dxa"/>
          </w:tcPr>
          <w:p w14:paraId="18895C49" w14:textId="48D2388D" w:rsidR="001223F7" w:rsidRPr="00870ABE" w:rsidRDefault="001223F7" w:rsidP="00442F01">
            <w:pPr>
              <w:spacing w:after="200" w:line="288" w:lineRule="auto"/>
              <w:rPr>
                <w:b/>
                <w:lang w:val="fr-CA"/>
              </w:rPr>
            </w:pPr>
            <w:r w:rsidRPr="00870ABE">
              <w:rPr>
                <w:b/>
                <w:lang w:val="fr-CA"/>
              </w:rPr>
              <w:t>Ex</w:t>
            </w:r>
            <w:r w:rsidR="00B35711">
              <w:rPr>
                <w:b/>
                <w:lang w:val="fr-CA"/>
              </w:rPr>
              <w:t>e</w:t>
            </w:r>
            <w:r w:rsidRPr="00870ABE">
              <w:rPr>
                <w:b/>
                <w:lang w:val="fr-CA"/>
              </w:rPr>
              <w:t>mple</w:t>
            </w:r>
          </w:p>
          <w:p w14:paraId="68A61217" w14:textId="1A6F3647" w:rsidR="001223F7" w:rsidRPr="00B35711" w:rsidRDefault="00B35711" w:rsidP="00442F01">
            <w:pPr>
              <w:spacing w:after="200" w:line="288" w:lineRule="auto"/>
              <w:rPr>
                <w:lang w:val="fr-CA"/>
              </w:rPr>
            </w:pPr>
            <w:r>
              <w:rPr>
                <w:i/>
                <w:lang w:val="fr-CA"/>
              </w:rPr>
              <w:t xml:space="preserve">Politique sur la prestation de lignes directrices sur les exigences réglementaires </w:t>
            </w:r>
            <w:r>
              <w:rPr>
                <w:lang w:val="fr-CA"/>
              </w:rPr>
              <w:t>de Santé Canada.</w:t>
            </w:r>
          </w:p>
        </w:tc>
      </w:tr>
      <w:tr w:rsidR="00B35711" w:rsidRPr="00BE72DF" w14:paraId="749092B2" w14:textId="77777777" w:rsidTr="00B35711">
        <w:trPr>
          <w:trHeight w:val="1070"/>
        </w:trPr>
        <w:tc>
          <w:tcPr>
            <w:tcW w:w="1828" w:type="dxa"/>
            <w:shd w:val="clear" w:color="auto" w:fill="auto"/>
          </w:tcPr>
          <w:p w14:paraId="13FAF408" w14:textId="6E07DD30" w:rsidR="00B35711" w:rsidRPr="00870ABE" w:rsidRDefault="00B35711" w:rsidP="00B35711">
            <w:pPr>
              <w:spacing w:after="200" w:line="288" w:lineRule="auto"/>
              <w:rPr>
                <w:rFonts w:eastAsiaTheme="minorHAnsi"/>
                <w:b/>
                <w:lang w:val="fr-CA"/>
              </w:rPr>
            </w:pPr>
            <w:r w:rsidRPr="001F745E">
              <w:rPr>
                <w:rFonts w:eastAsiaTheme="minorHAnsi" w:cs="Times New Roman"/>
                <w:b/>
                <w:color w:val="000000"/>
                <w:lang w:val="fr-CA"/>
              </w:rPr>
              <w:t>Contexte [ministériel]</w:t>
            </w:r>
          </w:p>
        </w:tc>
        <w:tc>
          <w:tcPr>
            <w:tcW w:w="3608" w:type="dxa"/>
            <w:shd w:val="clear" w:color="auto" w:fill="auto"/>
          </w:tcPr>
          <w:p w14:paraId="03F48FE7" w14:textId="1222BA6D" w:rsidR="00B35711" w:rsidRPr="001F745E" w:rsidRDefault="00B35711" w:rsidP="00B35711">
            <w:pPr>
              <w:spacing w:after="200" w:line="288" w:lineRule="auto"/>
              <w:rPr>
                <w:rFonts w:eastAsiaTheme="minorHAnsi"/>
                <w:lang w:val="fr-CA"/>
              </w:rPr>
            </w:pPr>
            <w:r w:rsidRPr="001F745E">
              <w:rPr>
                <w:rFonts w:eastAsiaTheme="minorHAnsi" w:cs="Times New Roman"/>
                <w:b/>
                <w:color w:val="000000"/>
                <w:lang w:val="fr-CA"/>
              </w:rPr>
              <w:t>Exigence</w:t>
            </w:r>
            <w:r w:rsidR="00900ACB">
              <w:rPr>
                <w:rFonts w:eastAsiaTheme="minorHAnsi" w:cs="Times New Roman"/>
                <w:b/>
                <w:color w:val="000000"/>
                <w:lang w:val="fr-CA"/>
              </w:rPr>
              <w:t>s</w:t>
            </w:r>
            <w:r w:rsidRPr="001F745E">
              <w:rPr>
                <w:rFonts w:eastAsiaTheme="minorHAnsi"/>
                <w:lang w:val="fr-CA"/>
              </w:rPr>
              <w:t xml:space="preserve"> </w:t>
            </w:r>
          </w:p>
          <w:p w14:paraId="58413448" w14:textId="77777777" w:rsidR="00B35711" w:rsidRPr="004A0F96" w:rsidRDefault="00B35711" w:rsidP="00267009">
            <w:pPr>
              <w:spacing w:after="200" w:line="288" w:lineRule="auto"/>
              <w:rPr>
                <w:rFonts w:eastAsiaTheme="minorHAnsi"/>
                <w:lang w:val="fr-CA"/>
              </w:rPr>
            </w:pPr>
            <w:r w:rsidRPr="001F745E">
              <w:rPr>
                <w:rFonts w:eastAsiaTheme="minorHAnsi" w:cs="Times New Roman"/>
                <w:color w:val="000000"/>
                <w:lang w:val="fr-CA"/>
              </w:rPr>
              <w:t xml:space="preserve">Expliquer les responsabilités générales </w:t>
            </w:r>
            <w:r>
              <w:rPr>
                <w:rFonts w:eastAsiaTheme="minorHAnsi" w:cs="Times New Roman"/>
                <w:color w:val="000000"/>
                <w:lang w:val="fr-CA"/>
              </w:rPr>
              <w:t xml:space="preserve">du ministère </w:t>
            </w:r>
            <w:r w:rsidRPr="001F745E">
              <w:rPr>
                <w:rFonts w:eastAsiaTheme="minorHAnsi" w:cs="Times New Roman"/>
                <w:color w:val="000000"/>
                <w:lang w:val="fr-CA"/>
              </w:rPr>
              <w:t>en matière de réglementation</w:t>
            </w:r>
            <w:r w:rsidRPr="004A0F96">
              <w:rPr>
                <w:rFonts w:eastAsiaTheme="minorHAnsi" w:cs="Times New Roman"/>
                <w:color w:val="000000"/>
                <w:lang w:val="fr-CA"/>
              </w:rPr>
              <w:t>.</w:t>
            </w:r>
            <w:r w:rsidRPr="004A0F96">
              <w:rPr>
                <w:rFonts w:eastAsiaTheme="minorHAnsi"/>
                <w:lang w:val="fr-CA"/>
              </w:rPr>
              <w:t xml:space="preserve"> </w:t>
            </w:r>
          </w:p>
          <w:p w14:paraId="3C595976" w14:textId="778BF972" w:rsidR="00B35711" w:rsidRPr="00870ABE" w:rsidRDefault="00B35711" w:rsidP="00267009">
            <w:pPr>
              <w:spacing w:after="200" w:line="288" w:lineRule="auto"/>
              <w:rPr>
                <w:rFonts w:eastAsiaTheme="minorHAnsi"/>
                <w:b/>
                <w:lang w:val="fr-CA"/>
              </w:rPr>
            </w:pPr>
            <w:r w:rsidRPr="001F745E">
              <w:rPr>
                <w:rFonts w:eastAsiaTheme="minorHAnsi" w:cs="Times New Roman"/>
                <w:color w:val="000000"/>
                <w:lang w:val="fr-CA"/>
              </w:rPr>
              <w:t xml:space="preserve">Expliquer la portée de l’application de la politique du ministère, </w:t>
            </w:r>
            <w:r>
              <w:rPr>
                <w:rFonts w:eastAsiaTheme="minorHAnsi" w:cs="Times New Roman"/>
                <w:color w:val="000000"/>
                <w:lang w:val="fr-CA"/>
              </w:rPr>
              <w:t xml:space="preserve">par exemple, </w:t>
            </w:r>
            <w:r w:rsidRPr="001F745E">
              <w:rPr>
                <w:rFonts w:eastAsiaTheme="minorHAnsi" w:cs="Times New Roman"/>
                <w:color w:val="000000"/>
                <w:lang w:val="fr-CA"/>
              </w:rPr>
              <w:t xml:space="preserve">si elle s’applique </w:t>
            </w:r>
            <w:r w:rsidR="00900ACB">
              <w:rPr>
                <w:rFonts w:eastAsiaTheme="minorHAnsi" w:cs="Times New Roman"/>
                <w:color w:val="000000"/>
                <w:lang w:val="fr-CA"/>
              </w:rPr>
              <w:t>à tout le</w:t>
            </w:r>
            <w:r w:rsidRPr="001F745E">
              <w:rPr>
                <w:rFonts w:eastAsiaTheme="minorHAnsi" w:cs="Times New Roman"/>
                <w:color w:val="000000"/>
                <w:lang w:val="fr-CA"/>
              </w:rPr>
              <w:t xml:space="preserve"> portefeuille ou à des secteurs particuliers.</w:t>
            </w:r>
          </w:p>
        </w:tc>
        <w:tc>
          <w:tcPr>
            <w:tcW w:w="7464" w:type="dxa"/>
          </w:tcPr>
          <w:p w14:paraId="4AC9CC79" w14:textId="630A1DFA" w:rsidR="00B35711" w:rsidRPr="00870ABE" w:rsidRDefault="00B35711" w:rsidP="00B35711">
            <w:pPr>
              <w:spacing w:after="200" w:line="276" w:lineRule="auto"/>
              <w:rPr>
                <w:rFonts w:eastAsiaTheme="minorHAnsi"/>
                <w:lang w:val="fr-CA"/>
              </w:rPr>
            </w:pPr>
            <w:r w:rsidRPr="00870ABE">
              <w:rPr>
                <w:rFonts w:eastAsiaTheme="minorHAnsi"/>
                <w:b/>
                <w:lang w:val="fr-CA"/>
              </w:rPr>
              <w:t>Ex</w:t>
            </w:r>
            <w:r>
              <w:rPr>
                <w:rFonts w:eastAsiaTheme="minorHAnsi"/>
                <w:b/>
                <w:lang w:val="fr-CA"/>
              </w:rPr>
              <w:t>e</w:t>
            </w:r>
            <w:r w:rsidRPr="00870ABE">
              <w:rPr>
                <w:rFonts w:eastAsiaTheme="minorHAnsi"/>
                <w:b/>
                <w:lang w:val="fr-CA"/>
              </w:rPr>
              <w:t>mple</w:t>
            </w:r>
          </w:p>
          <w:p w14:paraId="3AB623A3" w14:textId="1F0001AA" w:rsidR="00B35711" w:rsidRPr="00870ABE" w:rsidRDefault="00CF10BB" w:rsidP="00B35711">
            <w:pPr>
              <w:spacing w:after="200" w:line="276" w:lineRule="auto"/>
              <w:rPr>
                <w:rFonts w:eastAsiaTheme="minorHAnsi"/>
                <w:lang w:val="fr-CA"/>
              </w:rPr>
            </w:pPr>
            <w:r>
              <w:rPr>
                <w:rFonts w:eastAsiaTheme="minorHAnsi"/>
                <w:lang w:val="fr-CA"/>
              </w:rPr>
              <w:t xml:space="preserve">Santé Canada est le ministère fédéral responsable d’aider les Canadiens à </w:t>
            </w:r>
            <w:r w:rsidR="00900ACB">
              <w:rPr>
                <w:rFonts w:eastAsiaTheme="minorHAnsi"/>
                <w:lang w:val="fr-CA"/>
              </w:rPr>
              <w:t xml:space="preserve">préserver </w:t>
            </w:r>
            <w:r>
              <w:rPr>
                <w:rFonts w:eastAsiaTheme="minorHAnsi"/>
                <w:lang w:val="fr-CA"/>
              </w:rPr>
              <w:t xml:space="preserve">et </w:t>
            </w:r>
            <w:r w:rsidR="00900ACB">
              <w:rPr>
                <w:rFonts w:eastAsiaTheme="minorHAnsi"/>
                <w:lang w:val="fr-CA"/>
              </w:rPr>
              <w:t xml:space="preserve">à améliorer </w:t>
            </w:r>
            <w:r>
              <w:rPr>
                <w:rFonts w:eastAsiaTheme="minorHAnsi"/>
                <w:lang w:val="fr-CA"/>
              </w:rPr>
              <w:t xml:space="preserve">leur santé. </w:t>
            </w:r>
            <w:r w:rsidR="00900ACB" w:rsidRPr="00900ACB">
              <w:rPr>
                <w:rFonts w:eastAsiaTheme="minorHAnsi"/>
                <w:lang w:val="fr-CA"/>
              </w:rPr>
              <w:t>Il s</w:t>
            </w:r>
            <w:r w:rsidR="00B0150A">
              <w:rPr>
                <w:rFonts w:eastAsiaTheme="minorHAnsi"/>
                <w:lang w:val="fr-CA"/>
              </w:rPr>
              <w:t>’</w:t>
            </w:r>
            <w:r w:rsidR="00900ACB" w:rsidRPr="00900ACB">
              <w:rPr>
                <w:rFonts w:eastAsiaTheme="minorHAnsi"/>
                <w:lang w:val="fr-CA"/>
              </w:rPr>
              <w:t>assure d</w:t>
            </w:r>
            <w:r w:rsidR="00B0150A">
              <w:rPr>
                <w:rFonts w:eastAsiaTheme="minorHAnsi"/>
                <w:lang w:val="fr-CA"/>
              </w:rPr>
              <w:t>’</w:t>
            </w:r>
            <w:r w:rsidR="00900ACB" w:rsidRPr="00900ACB">
              <w:rPr>
                <w:rFonts w:eastAsiaTheme="minorHAnsi"/>
                <w:lang w:val="fr-CA"/>
              </w:rPr>
              <w:t>offrir des services de santé de grande qualité, et cherche à réduire les risques pour la santé</w:t>
            </w:r>
            <w:r>
              <w:rPr>
                <w:rFonts w:eastAsiaTheme="minorHAnsi"/>
                <w:lang w:val="fr-CA"/>
              </w:rPr>
              <w:t xml:space="preserve">. </w:t>
            </w:r>
            <w:r w:rsidR="00900ACB" w:rsidRPr="00900ACB">
              <w:rPr>
                <w:rFonts w:eastAsiaTheme="minorHAnsi"/>
                <w:lang w:val="fr-CA"/>
              </w:rPr>
              <w:t xml:space="preserve">Santé Canada </w:t>
            </w:r>
            <w:r w:rsidR="00537112">
              <w:rPr>
                <w:rFonts w:eastAsiaTheme="minorHAnsi"/>
                <w:lang w:val="fr-CA"/>
              </w:rPr>
              <w:t xml:space="preserve">administre de nombreuses lois, et </w:t>
            </w:r>
            <w:r w:rsidR="00900ACB" w:rsidRPr="00900ACB">
              <w:rPr>
                <w:rFonts w:eastAsiaTheme="minorHAnsi"/>
                <w:lang w:val="fr-CA"/>
              </w:rPr>
              <w:t>élabore et met en application des règlements</w:t>
            </w:r>
            <w:r w:rsidR="00537112">
              <w:rPr>
                <w:rFonts w:eastAsiaTheme="minorHAnsi"/>
                <w:lang w:val="fr-CA"/>
              </w:rPr>
              <w:t>,</w:t>
            </w:r>
            <w:r w:rsidR="00900ACB" w:rsidRPr="00900ACB">
              <w:rPr>
                <w:rFonts w:eastAsiaTheme="minorHAnsi"/>
                <w:lang w:val="fr-CA"/>
              </w:rPr>
              <w:t xml:space="preserve"> </w:t>
            </w:r>
            <w:r w:rsidR="00537112">
              <w:rPr>
                <w:rFonts w:eastAsiaTheme="minorHAnsi"/>
                <w:lang w:val="fr-CA"/>
              </w:rPr>
              <w:t xml:space="preserve">pris en vertu de ces lois, </w:t>
            </w:r>
            <w:r w:rsidR="00075240">
              <w:rPr>
                <w:rFonts w:eastAsiaTheme="minorHAnsi"/>
                <w:lang w:val="fr-CA"/>
              </w:rPr>
              <w:t xml:space="preserve">qui ont des </w:t>
            </w:r>
            <w:r w:rsidR="00537112">
              <w:rPr>
                <w:rFonts w:eastAsiaTheme="minorHAnsi"/>
                <w:lang w:val="fr-CA"/>
              </w:rPr>
              <w:t xml:space="preserve">incidences </w:t>
            </w:r>
            <w:r w:rsidR="00075240">
              <w:rPr>
                <w:rFonts w:eastAsiaTheme="minorHAnsi"/>
                <w:lang w:val="fr-CA"/>
              </w:rPr>
              <w:t>directes sur la santé et la sécurité des Canadiens</w:t>
            </w:r>
            <w:r w:rsidR="00900ACB" w:rsidRPr="00900ACB">
              <w:rPr>
                <w:rFonts w:eastAsiaTheme="minorHAnsi"/>
                <w:lang w:val="fr-CA"/>
              </w:rPr>
              <w:t>.</w:t>
            </w:r>
            <w:r w:rsidR="00900ACB">
              <w:rPr>
                <w:rFonts w:eastAsiaTheme="minorHAnsi"/>
                <w:lang w:val="fr-CA"/>
              </w:rPr>
              <w:t xml:space="preserve"> </w:t>
            </w:r>
            <w:r w:rsidR="00537112">
              <w:rPr>
                <w:rFonts w:eastAsiaTheme="minorHAnsi"/>
                <w:lang w:val="fr-CA"/>
              </w:rPr>
              <w:t>De plus, il</w:t>
            </w:r>
            <w:r w:rsidR="002D1C95">
              <w:rPr>
                <w:rFonts w:eastAsiaTheme="minorHAnsi"/>
                <w:lang w:val="fr-CA"/>
              </w:rPr>
              <w:t xml:space="preserve"> réglement</w:t>
            </w:r>
            <w:r w:rsidR="00075240">
              <w:rPr>
                <w:rFonts w:eastAsiaTheme="minorHAnsi"/>
                <w:lang w:val="fr-CA"/>
              </w:rPr>
              <w:t>e</w:t>
            </w:r>
            <w:r w:rsidR="002D1C95">
              <w:rPr>
                <w:rFonts w:eastAsiaTheme="minorHAnsi"/>
                <w:lang w:val="fr-CA"/>
              </w:rPr>
              <w:t xml:space="preserve">, entre autres, les produits et les risques suivants : </w:t>
            </w:r>
            <w:r w:rsidR="004D6D85">
              <w:rPr>
                <w:rFonts w:eastAsiaTheme="minorHAnsi"/>
                <w:lang w:val="fr-CA"/>
              </w:rPr>
              <w:t>les produits de consommation, l</w:t>
            </w:r>
            <w:r w:rsidR="00971C7C">
              <w:rPr>
                <w:rFonts w:eastAsiaTheme="minorHAnsi"/>
                <w:lang w:val="fr-CA"/>
              </w:rPr>
              <w:t xml:space="preserve">es produits cosmétiques, les </w:t>
            </w:r>
            <w:r w:rsidR="00537112">
              <w:rPr>
                <w:rFonts w:eastAsiaTheme="minorHAnsi"/>
                <w:lang w:val="fr-CA"/>
              </w:rPr>
              <w:t>produits alimentaires</w:t>
            </w:r>
            <w:r w:rsidR="00971C7C">
              <w:rPr>
                <w:rFonts w:eastAsiaTheme="minorHAnsi"/>
                <w:lang w:val="fr-CA"/>
              </w:rPr>
              <w:t xml:space="preserve">, les </w:t>
            </w:r>
            <w:r w:rsidR="009461A8">
              <w:rPr>
                <w:rFonts w:eastAsiaTheme="minorHAnsi"/>
                <w:lang w:val="fr-CA"/>
              </w:rPr>
              <w:t>produits pharmaceutiques,</w:t>
            </w:r>
            <w:r w:rsidR="00971C7C">
              <w:rPr>
                <w:rFonts w:eastAsiaTheme="minorHAnsi"/>
                <w:lang w:val="fr-CA"/>
              </w:rPr>
              <w:t xml:space="preserve"> les médicaments vétérinaires, les produits de santé naturels, les </w:t>
            </w:r>
            <w:r w:rsidR="00537112">
              <w:rPr>
                <w:rFonts w:eastAsiaTheme="minorHAnsi"/>
                <w:lang w:val="fr-CA"/>
              </w:rPr>
              <w:t xml:space="preserve">instruments </w:t>
            </w:r>
            <w:r w:rsidR="00971C7C">
              <w:rPr>
                <w:rFonts w:eastAsiaTheme="minorHAnsi"/>
                <w:lang w:val="fr-CA"/>
              </w:rPr>
              <w:t xml:space="preserve">médicaux, les dispositifs qui émettent des radiations, les pesticides, les produits chimiques, </w:t>
            </w:r>
            <w:r w:rsidR="003C27E2">
              <w:rPr>
                <w:rFonts w:eastAsiaTheme="minorHAnsi"/>
                <w:lang w:val="fr-CA"/>
              </w:rPr>
              <w:t>le</w:t>
            </w:r>
            <w:r w:rsidR="00971C7C">
              <w:rPr>
                <w:rFonts w:eastAsiaTheme="minorHAnsi"/>
                <w:lang w:val="fr-CA"/>
              </w:rPr>
              <w:t xml:space="preserve"> tabac</w:t>
            </w:r>
            <w:r w:rsidR="00594FA6">
              <w:rPr>
                <w:rFonts w:eastAsiaTheme="minorHAnsi"/>
                <w:lang w:val="fr-CA"/>
              </w:rPr>
              <w:t>, l’</w:t>
            </w:r>
            <w:r w:rsidR="00693071">
              <w:rPr>
                <w:rFonts w:eastAsiaTheme="minorHAnsi"/>
                <w:lang w:val="fr-CA"/>
              </w:rPr>
              <w:t>alcool</w:t>
            </w:r>
            <w:r w:rsidR="00971C7C">
              <w:rPr>
                <w:rFonts w:eastAsiaTheme="minorHAnsi"/>
                <w:lang w:val="fr-CA"/>
              </w:rPr>
              <w:t xml:space="preserve">, les substances </w:t>
            </w:r>
            <w:r w:rsidR="00075240">
              <w:rPr>
                <w:rFonts w:eastAsiaTheme="minorHAnsi"/>
                <w:lang w:val="fr-CA"/>
              </w:rPr>
              <w:t xml:space="preserve">contrôlées </w:t>
            </w:r>
            <w:r w:rsidR="00971C7C">
              <w:rPr>
                <w:rFonts w:eastAsiaTheme="minorHAnsi"/>
                <w:lang w:val="fr-CA"/>
              </w:rPr>
              <w:t xml:space="preserve">et les précurseurs, les risques pour la santé liés à l’environnement et la sécurité </w:t>
            </w:r>
            <w:r w:rsidR="00075240">
              <w:rPr>
                <w:rFonts w:eastAsiaTheme="minorHAnsi"/>
                <w:lang w:val="fr-CA"/>
              </w:rPr>
              <w:t>en</w:t>
            </w:r>
            <w:r w:rsidR="00971C7C">
              <w:rPr>
                <w:rFonts w:eastAsiaTheme="minorHAnsi"/>
                <w:lang w:val="fr-CA"/>
              </w:rPr>
              <w:t xml:space="preserve"> milieu de travail. </w:t>
            </w:r>
            <w:r w:rsidR="00537112">
              <w:rPr>
                <w:rFonts w:eastAsiaTheme="minorHAnsi"/>
                <w:lang w:val="fr-CA"/>
              </w:rPr>
              <w:t>Il</w:t>
            </w:r>
            <w:r w:rsidR="00971C7C">
              <w:rPr>
                <w:rFonts w:eastAsiaTheme="minorHAnsi"/>
                <w:lang w:val="fr-CA"/>
              </w:rPr>
              <w:t xml:space="preserve"> assure </w:t>
            </w:r>
            <w:r w:rsidR="00537112">
              <w:rPr>
                <w:rFonts w:eastAsiaTheme="minorHAnsi"/>
                <w:lang w:val="fr-CA"/>
              </w:rPr>
              <w:t xml:space="preserve">également </w:t>
            </w:r>
            <w:r w:rsidR="00971C7C">
              <w:rPr>
                <w:rFonts w:eastAsiaTheme="minorHAnsi"/>
                <w:lang w:val="fr-CA"/>
              </w:rPr>
              <w:t>la prestation d’un éventail de programmes de santé environnementale (</w:t>
            </w:r>
            <w:r w:rsidR="00FB6905">
              <w:rPr>
                <w:rFonts w:eastAsiaTheme="minorHAnsi"/>
                <w:lang w:val="fr-CA"/>
              </w:rPr>
              <w:t>incidences de l’environnement et du milieu de travail sur la santé</w:t>
            </w:r>
            <w:r w:rsidR="00971C7C">
              <w:rPr>
                <w:rFonts w:eastAsiaTheme="minorHAnsi"/>
                <w:lang w:val="fr-CA"/>
              </w:rPr>
              <w:t>)</w:t>
            </w:r>
            <w:r w:rsidR="0068314D">
              <w:rPr>
                <w:rFonts w:eastAsiaTheme="minorHAnsi"/>
                <w:lang w:val="fr-CA"/>
              </w:rPr>
              <w:t xml:space="preserve"> et est responsable </w:t>
            </w:r>
            <w:r w:rsidR="00FB6905">
              <w:rPr>
                <w:rFonts w:eastAsiaTheme="minorHAnsi"/>
                <w:lang w:val="fr-CA"/>
              </w:rPr>
              <w:t xml:space="preserve">des </w:t>
            </w:r>
            <w:r w:rsidR="0068314D">
              <w:rPr>
                <w:rFonts w:eastAsiaTheme="minorHAnsi"/>
                <w:lang w:val="fr-CA"/>
              </w:rPr>
              <w:t>questions relatives à la toxicomanie. Santé Canada s’appuie sur des recherches scientifiques de haute qualité dans l’exécution de ses fonctions.</w:t>
            </w:r>
          </w:p>
          <w:p w14:paraId="7881EA58" w14:textId="35E1C75A" w:rsidR="00B35711" w:rsidRPr="00870ABE" w:rsidRDefault="0068314D" w:rsidP="00B35711">
            <w:pPr>
              <w:spacing w:after="200" w:line="276" w:lineRule="auto"/>
              <w:rPr>
                <w:rFonts w:eastAsiaTheme="minorHAnsi"/>
                <w:lang w:val="fr-CA"/>
              </w:rPr>
            </w:pPr>
            <w:r>
              <w:rPr>
                <w:rFonts w:eastAsiaTheme="minorHAnsi"/>
                <w:lang w:val="fr-CA"/>
              </w:rPr>
              <w:t>Santé Canada s’efforcera de fournir les renseignements qui permettront aux intervenants de comprendre les exigences réglementaires.</w:t>
            </w:r>
          </w:p>
          <w:p w14:paraId="2B0832C6" w14:textId="24A18235" w:rsidR="00B35711" w:rsidRPr="00870ABE" w:rsidRDefault="0068314D" w:rsidP="00B35711">
            <w:pPr>
              <w:spacing w:after="200" w:line="288" w:lineRule="auto"/>
              <w:rPr>
                <w:b/>
                <w:lang w:val="fr-CA"/>
              </w:rPr>
            </w:pPr>
            <w:r>
              <w:rPr>
                <w:rFonts w:eastAsiaTheme="minorHAnsi"/>
                <w:lang w:val="fr-CA"/>
              </w:rPr>
              <w:t xml:space="preserve">Les renseignements énoncés dans la présente politique s’appliquent à toutes les directions </w:t>
            </w:r>
            <w:r w:rsidR="00075240">
              <w:rPr>
                <w:rFonts w:eastAsiaTheme="minorHAnsi"/>
                <w:lang w:val="fr-CA"/>
              </w:rPr>
              <w:t xml:space="preserve">générales </w:t>
            </w:r>
            <w:r>
              <w:rPr>
                <w:rFonts w:eastAsiaTheme="minorHAnsi"/>
                <w:lang w:val="fr-CA"/>
              </w:rPr>
              <w:t>de Santé Canada.</w:t>
            </w:r>
          </w:p>
        </w:tc>
      </w:tr>
      <w:tr w:rsidR="00C5747B" w:rsidRPr="00BE72DF" w14:paraId="563F1AA1" w14:textId="77777777" w:rsidTr="00B35711">
        <w:tc>
          <w:tcPr>
            <w:tcW w:w="1828" w:type="dxa"/>
            <w:shd w:val="clear" w:color="auto" w:fill="auto"/>
          </w:tcPr>
          <w:p w14:paraId="2BA86D7D" w14:textId="77777777" w:rsidR="00C5747B" w:rsidRPr="001F745E" w:rsidRDefault="00C5747B" w:rsidP="00C5747B">
            <w:pPr>
              <w:spacing w:after="200" w:line="288" w:lineRule="auto"/>
              <w:rPr>
                <w:rFonts w:eastAsiaTheme="minorHAnsi"/>
                <w:b/>
                <w:lang w:val="fr-CA"/>
              </w:rPr>
            </w:pPr>
            <w:r w:rsidRPr="001F745E">
              <w:rPr>
                <w:rFonts w:eastAsiaTheme="minorHAnsi" w:cs="Times New Roman"/>
                <w:b/>
                <w:color w:val="000000"/>
                <w:lang w:val="fr-CA"/>
              </w:rPr>
              <w:t>Renforcement de la sensibilisation aux exigences réglementaires</w:t>
            </w:r>
            <w:r w:rsidRPr="001F745E">
              <w:rPr>
                <w:rFonts w:eastAsiaTheme="minorHAnsi"/>
                <w:b/>
                <w:lang w:val="fr-CA"/>
              </w:rPr>
              <w:t xml:space="preserve"> </w:t>
            </w:r>
          </w:p>
          <w:p w14:paraId="07758220" w14:textId="77777777" w:rsidR="00C5747B" w:rsidRPr="00870ABE" w:rsidRDefault="00C5747B" w:rsidP="00C5747B">
            <w:pPr>
              <w:spacing w:after="200" w:line="288" w:lineRule="auto"/>
              <w:rPr>
                <w:rFonts w:eastAsiaTheme="minorHAnsi"/>
                <w:b/>
                <w:lang w:val="fr-CA"/>
              </w:rPr>
            </w:pPr>
          </w:p>
        </w:tc>
        <w:tc>
          <w:tcPr>
            <w:tcW w:w="3608" w:type="dxa"/>
            <w:shd w:val="clear" w:color="auto" w:fill="auto"/>
          </w:tcPr>
          <w:p w14:paraId="14E34746" w14:textId="515D4197" w:rsidR="00C5747B" w:rsidRPr="001F745E" w:rsidRDefault="00C5747B" w:rsidP="00C5747B">
            <w:pPr>
              <w:spacing w:after="200" w:line="288" w:lineRule="auto"/>
              <w:rPr>
                <w:rFonts w:eastAsiaTheme="minorHAnsi"/>
                <w:lang w:val="fr-CA"/>
              </w:rPr>
            </w:pPr>
            <w:r w:rsidRPr="001F745E">
              <w:rPr>
                <w:rFonts w:eastAsiaTheme="minorHAnsi" w:cs="Times New Roman"/>
                <w:b/>
                <w:color w:val="000000"/>
                <w:lang w:val="fr-CA"/>
              </w:rPr>
              <w:t>Exigence</w:t>
            </w:r>
            <w:r w:rsidR="002E0CA6">
              <w:rPr>
                <w:rFonts w:eastAsiaTheme="minorHAnsi" w:cs="Times New Roman"/>
                <w:b/>
                <w:color w:val="000000"/>
                <w:lang w:val="fr-CA"/>
              </w:rPr>
              <w:t>s</w:t>
            </w:r>
            <w:r w:rsidRPr="001F745E">
              <w:rPr>
                <w:rFonts w:eastAsiaTheme="minorHAnsi"/>
                <w:lang w:val="fr-CA"/>
              </w:rPr>
              <w:t xml:space="preserve"> </w:t>
            </w:r>
          </w:p>
          <w:p w14:paraId="6E320F62" w14:textId="1F74D304" w:rsidR="00C5747B" w:rsidRPr="001F745E" w:rsidRDefault="00C5747B" w:rsidP="00267009">
            <w:pPr>
              <w:spacing w:after="200" w:line="288" w:lineRule="auto"/>
              <w:rPr>
                <w:rFonts w:eastAsiaTheme="minorHAnsi"/>
                <w:lang w:val="fr-CA"/>
              </w:rPr>
            </w:pPr>
            <w:r w:rsidRPr="001F745E">
              <w:rPr>
                <w:rFonts w:eastAsiaTheme="minorHAnsi" w:cs="Times New Roman"/>
                <w:color w:val="000000"/>
                <w:lang w:val="fr-CA"/>
              </w:rPr>
              <w:t xml:space="preserve">Décrire les approches et les outils en matière de communications utilisés pour </w:t>
            </w:r>
            <w:r w:rsidR="00DF4B39">
              <w:rPr>
                <w:rFonts w:eastAsiaTheme="minorHAnsi" w:cs="Times New Roman"/>
                <w:color w:val="000000"/>
                <w:lang w:val="fr-CA"/>
              </w:rPr>
              <w:t>accroître</w:t>
            </w:r>
            <w:r w:rsidR="00DF4B39" w:rsidRPr="001F745E">
              <w:rPr>
                <w:rFonts w:eastAsiaTheme="minorHAnsi" w:cs="Times New Roman"/>
                <w:color w:val="000000"/>
                <w:lang w:val="fr-CA"/>
              </w:rPr>
              <w:t xml:space="preserve"> </w:t>
            </w:r>
            <w:r w:rsidRPr="001F745E">
              <w:rPr>
                <w:rFonts w:eastAsiaTheme="minorHAnsi" w:cs="Times New Roman"/>
                <w:color w:val="000000"/>
                <w:lang w:val="fr-CA"/>
              </w:rPr>
              <w:t>la sensibilisation du public aux exigences réglementaires.</w:t>
            </w:r>
          </w:p>
          <w:p w14:paraId="50E49317" w14:textId="3C4BC7E6" w:rsidR="00C5747B" w:rsidRPr="00870ABE" w:rsidRDefault="00C5747B" w:rsidP="00267009">
            <w:pPr>
              <w:spacing w:after="200" w:line="288" w:lineRule="auto"/>
              <w:rPr>
                <w:rFonts w:eastAsiaTheme="minorHAnsi"/>
                <w:lang w:val="fr-CA"/>
              </w:rPr>
            </w:pPr>
            <w:r w:rsidRPr="001F745E">
              <w:rPr>
                <w:rFonts w:eastAsiaTheme="minorHAnsi" w:cs="Times New Roman"/>
                <w:color w:val="000000"/>
                <w:lang w:val="fr-CA"/>
              </w:rPr>
              <w:t xml:space="preserve">Décrire l’approche du ministère </w:t>
            </w:r>
            <w:r>
              <w:rPr>
                <w:rFonts w:eastAsiaTheme="minorHAnsi" w:cs="Times New Roman"/>
                <w:color w:val="000000"/>
                <w:lang w:val="fr-CA"/>
              </w:rPr>
              <w:t>au regard de l</w:t>
            </w:r>
            <w:r w:rsidRPr="001F745E">
              <w:rPr>
                <w:rFonts w:eastAsiaTheme="minorHAnsi" w:cs="Times New Roman"/>
                <w:color w:val="000000"/>
                <w:lang w:val="fr-CA"/>
              </w:rPr>
              <w:t xml:space="preserve">’élaboration et de </w:t>
            </w:r>
            <w:r w:rsidR="00F767EC">
              <w:rPr>
                <w:rFonts w:eastAsiaTheme="minorHAnsi" w:cs="Times New Roman"/>
                <w:color w:val="000000"/>
                <w:lang w:val="fr-CA"/>
              </w:rPr>
              <w:t xml:space="preserve">la </w:t>
            </w:r>
            <w:r w:rsidRPr="001F745E">
              <w:rPr>
                <w:rFonts w:eastAsiaTheme="minorHAnsi" w:cs="Times New Roman"/>
                <w:color w:val="000000"/>
                <w:lang w:val="fr-CA"/>
              </w:rPr>
              <w:t>publication de lignes directrices</w:t>
            </w:r>
            <w:r>
              <w:rPr>
                <w:rFonts w:eastAsiaTheme="minorHAnsi" w:cs="Times New Roman"/>
                <w:color w:val="000000"/>
                <w:lang w:val="fr-CA"/>
              </w:rPr>
              <w:t>.</w:t>
            </w:r>
          </w:p>
        </w:tc>
        <w:tc>
          <w:tcPr>
            <w:tcW w:w="7464" w:type="dxa"/>
          </w:tcPr>
          <w:p w14:paraId="6BEBB54A" w14:textId="397E9542" w:rsidR="00C5747B" w:rsidRPr="00870ABE" w:rsidRDefault="00C5747B" w:rsidP="00C5747B">
            <w:pPr>
              <w:spacing w:after="200" w:line="276" w:lineRule="auto"/>
              <w:rPr>
                <w:lang w:val="fr-CA"/>
              </w:rPr>
            </w:pPr>
            <w:r w:rsidRPr="00870ABE">
              <w:rPr>
                <w:rFonts w:eastAsiaTheme="minorHAnsi"/>
                <w:b/>
                <w:lang w:val="fr-CA"/>
              </w:rPr>
              <w:t>Ex</w:t>
            </w:r>
            <w:r w:rsidR="006344C4">
              <w:rPr>
                <w:rFonts w:eastAsiaTheme="minorHAnsi"/>
                <w:b/>
                <w:lang w:val="fr-CA"/>
              </w:rPr>
              <w:t>e</w:t>
            </w:r>
            <w:r w:rsidRPr="00870ABE">
              <w:rPr>
                <w:rFonts w:eastAsiaTheme="minorHAnsi"/>
                <w:b/>
                <w:lang w:val="fr-CA"/>
              </w:rPr>
              <w:t>mple</w:t>
            </w:r>
            <w:r w:rsidRPr="00870ABE">
              <w:rPr>
                <w:rFonts w:eastAsiaTheme="minorHAnsi"/>
                <w:lang w:val="fr-CA"/>
              </w:rPr>
              <w:t xml:space="preserve"> </w:t>
            </w:r>
          </w:p>
          <w:p w14:paraId="4C96D337" w14:textId="05FB74E2" w:rsidR="00C5747B" w:rsidRPr="00870ABE" w:rsidRDefault="00CF7B2F" w:rsidP="00C5747B">
            <w:pPr>
              <w:spacing w:after="200" w:line="276" w:lineRule="auto"/>
              <w:rPr>
                <w:rFonts w:eastAsiaTheme="minorHAnsi"/>
                <w:lang w:val="fr-CA"/>
              </w:rPr>
            </w:pPr>
            <w:r>
              <w:rPr>
                <w:rFonts w:eastAsiaTheme="minorHAnsi"/>
                <w:lang w:val="fr-CA"/>
              </w:rPr>
              <w:t xml:space="preserve">Santé Canada communique régulièrement avec ses intervenants </w:t>
            </w:r>
            <w:r w:rsidR="00DF4B39">
              <w:rPr>
                <w:rFonts w:eastAsiaTheme="minorHAnsi"/>
                <w:lang w:val="fr-CA"/>
              </w:rPr>
              <w:t xml:space="preserve">de différentes façons </w:t>
            </w:r>
            <w:r>
              <w:rPr>
                <w:rFonts w:eastAsiaTheme="minorHAnsi"/>
                <w:lang w:val="fr-CA"/>
              </w:rPr>
              <w:t xml:space="preserve">en vue d’élaborer des documents d’orientation et, plus généralement, </w:t>
            </w:r>
            <w:r w:rsidR="00DF4B39">
              <w:rPr>
                <w:rFonts w:eastAsiaTheme="minorHAnsi"/>
                <w:lang w:val="fr-CA"/>
              </w:rPr>
              <w:t xml:space="preserve">de </w:t>
            </w:r>
            <w:r>
              <w:rPr>
                <w:rFonts w:eastAsiaTheme="minorHAnsi"/>
                <w:lang w:val="fr-CA"/>
              </w:rPr>
              <w:t xml:space="preserve">veiller à ce que le public soit au </w:t>
            </w:r>
            <w:r w:rsidR="00DF4B39">
              <w:rPr>
                <w:rFonts w:eastAsiaTheme="minorHAnsi"/>
                <w:lang w:val="fr-CA"/>
              </w:rPr>
              <w:t xml:space="preserve">fait </w:t>
            </w:r>
            <w:r>
              <w:rPr>
                <w:rFonts w:eastAsiaTheme="minorHAnsi"/>
                <w:lang w:val="fr-CA"/>
              </w:rPr>
              <w:t>des exigences réglementaires existantes et proposées.</w:t>
            </w:r>
          </w:p>
          <w:p w14:paraId="5131BE38" w14:textId="267F4EF3" w:rsidR="00C5747B" w:rsidRPr="00870ABE" w:rsidRDefault="00CF7B2F" w:rsidP="00C5747B">
            <w:pPr>
              <w:spacing w:after="200" w:line="276" w:lineRule="auto"/>
              <w:rPr>
                <w:rFonts w:eastAsiaTheme="minorHAnsi"/>
                <w:lang w:val="fr-CA"/>
              </w:rPr>
            </w:pPr>
            <w:r>
              <w:rPr>
                <w:rFonts w:eastAsiaTheme="minorHAnsi"/>
                <w:lang w:val="fr-CA"/>
              </w:rPr>
              <w:t xml:space="preserve">Il est possible </w:t>
            </w:r>
            <w:r w:rsidR="00FB6905">
              <w:rPr>
                <w:rFonts w:eastAsiaTheme="minorHAnsi"/>
                <w:lang w:val="fr-CA"/>
              </w:rPr>
              <w:t>de consulter les</w:t>
            </w:r>
            <w:r>
              <w:rPr>
                <w:rFonts w:eastAsiaTheme="minorHAnsi"/>
                <w:lang w:val="fr-CA"/>
              </w:rPr>
              <w:t xml:space="preserve"> documents d’orientation et </w:t>
            </w:r>
            <w:r w:rsidR="00DF4B39">
              <w:rPr>
                <w:rFonts w:eastAsiaTheme="minorHAnsi"/>
                <w:lang w:val="fr-CA"/>
              </w:rPr>
              <w:t>d’</w:t>
            </w:r>
            <w:r>
              <w:rPr>
                <w:rFonts w:eastAsiaTheme="minorHAnsi"/>
                <w:lang w:val="fr-CA"/>
              </w:rPr>
              <w:t xml:space="preserve">autres renseignements pertinents </w:t>
            </w:r>
            <w:r w:rsidR="00DF4B39">
              <w:rPr>
                <w:rFonts w:eastAsiaTheme="minorHAnsi"/>
                <w:lang w:val="fr-CA"/>
              </w:rPr>
              <w:t>sur le</w:t>
            </w:r>
            <w:r>
              <w:rPr>
                <w:rFonts w:eastAsiaTheme="minorHAnsi"/>
                <w:lang w:val="fr-CA"/>
              </w:rPr>
              <w:t xml:space="preserve"> site Web de Santé Canada. </w:t>
            </w:r>
            <w:r w:rsidR="00FB6905">
              <w:rPr>
                <w:rFonts w:eastAsiaTheme="minorHAnsi"/>
                <w:lang w:val="fr-CA"/>
              </w:rPr>
              <w:t>Dans la mesure du possible, c</w:t>
            </w:r>
            <w:r>
              <w:rPr>
                <w:rFonts w:eastAsiaTheme="minorHAnsi"/>
                <w:lang w:val="fr-CA"/>
              </w:rPr>
              <w:t xml:space="preserve">es </w:t>
            </w:r>
            <w:r w:rsidR="00DF4B39">
              <w:rPr>
                <w:rFonts w:eastAsiaTheme="minorHAnsi"/>
                <w:lang w:val="fr-CA"/>
              </w:rPr>
              <w:t xml:space="preserve">documents et </w:t>
            </w:r>
            <w:r>
              <w:rPr>
                <w:rFonts w:eastAsiaTheme="minorHAnsi"/>
                <w:lang w:val="fr-CA"/>
              </w:rPr>
              <w:t xml:space="preserve">renseignements </w:t>
            </w:r>
            <w:r w:rsidR="00DF4B39">
              <w:rPr>
                <w:rFonts w:eastAsiaTheme="minorHAnsi"/>
                <w:lang w:val="fr-CA"/>
              </w:rPr>
              <w:t xml:space="preserve">sont </w:t>
            </w:r>
            <w:r>
              <w:rPr>
                <w:rFonts w:eastAsiaTheme="minorHAnsi"/>
                <w:lang w:val="fr-CA"/>
              </w:rPr>
              <w:t xml:space="preserve">fournis dans un langage clair. </w:t>
            </w:r>
            <w:r w:rsidR="00DF4B39">
              <w:rPr>
                <w:rFonts w:eastAsiaTheme="minorHAnsi"/>
                <w:lang w:val="fr-CA"/>
              </w:rPr>
              <w:t xml:space="preserve">Santé Canada affiche les possibilités de </w:t>
            </w:r>
            <w:r>
              <w:rPr>
                <w:rFonts w:eastAsiaTheme="minorHAnsi"/>
                <w:lang w:val="fr-CA"/>
              </w:rPr>
              <w:t xml:space="preserve">consultation sur le </w:t>
            </w:r>
            <w:hyperlink r:id="rId55" w:history="1">
              <w:r w:rsidRPr="00FD7309">
                <w:rPr>
                  <w:rStyle w:val="Hyperlink"/>
                  <w:rFonts w:eastAsiaTheme="minorHAnsi"/>
                  <w:lang w:val="fr-CA"/>
                </w:rPr>
                <w:t xml:space="preserve">site Web </w:t>
              </w:r>
              <w:r w:rsidR="00DF4B39">
                <w:rPr>
                  <w:rStyle w:val="Hyperlink"/>
                  <w:rFonts w:eastAsiaTheme="minorHAnsi"/>
                  <w:lang w:val="fr-CA"/>
                </w:rPr>
                <w:t>C</w:t>
              </w:r>
              <w:r w:rsidRPr="00FD7309">
                <w:rPr>
                  <w:rStyle w:val="Hyperlink"/>
                  <w:rFonts w:eastAsiaTheme="minorHAnsi"/>
                  <w:lang w:val="fr-CA"/>
                </w:rPr>
                <w:t>onsultation</w:t>
              </w:r>
              <w:r w:rsidR="00DF4B39">
                <w:rPr>
                  <w:rStyle w:val="Hyperlink"/>
                  <w:rFonts w:eastAsiaTheme="minorHAnsi"/>
                  <w:lang w:val="fr-CA"/>
                </w:rPr>
                <w:t>s</w:t>
              </w:r>
              <w:r w:rsidRPr="00FD7309">
                <w:rPr>
                  <w:rStyle w:val="Hyperlink"/>
                  <w:rFonts w:eastAsiaTheme="minorHAnsi"/>
                  <w:lang w:val="fr-CA"/>
                </w:rPr>
                <w:t xml:space="preserve"> </w:t>
              </w:r>
              <w:r w:rsidR="00DF4B39">
                <w:rPr>
                  <w:rStyle w:val="Hyperlink"/>
                  <w:rFonts w:eastAsiaTheme="minorHAnsi"/>
                  <w:lang w:val="fr-CA"/>
                </w:rPr>
                <w:t>auprès</w:t>
              </w:r>
              <w:r w:rsidR="00DF4B39" w:rsidRPr="00FD7309">
                <w:rPr>
                  <w:rStyle w:val="Hyperlink"/>
                  <w:rFonts w:eastAsiaTheme="minorHAnsi"/>
                  <w:lang w:val="fr-CA"/>
                </w:rPr>
                <w:t xml:space="preserve"> </w:t>
              </w:r>
              <w:r w:rsidR="00DF4B39">
                <w:rPr>
                  <w:rStyle w:val="Hyperlink"/>
                  <w:rFonts w:eastAsiaTheme="minorHAnsi"/>
                  <w:lang w:val="fr-CA"/>
                </w:rPr>
                <w:t>d</w:t>
              </w:r>
              <w:r w:rsidRPr="00FD7309">
                <w:rPr>
                  <w:rStyle w:val="Hyperlink"/>
                  <w:rFonts w:eastAsiaTheme="minorHAnsi"/>
                  <w:lang w:val="fr-CA"/>
                </w:rPr>
                <w:t>es Canadiens</w:t>
              </w:r>
            </w:hyperlink>
            <w:r w:rsidR="00371A92" w:rsidRPr="00267009">
              <w:rPr>
                <w:lang w:val="fr-CA"/>
              </w:rPr>
              <w:t xml:space="preserve"> ainsi que </w:t>
            </w:r>
            <w:r w:rsidR="00FD7309">
              <w:rPr>
                <w:rFonts w:eastAsiaTheme="minorHAnsi"/>
                <w:lang w:val="fr-CA"/>
              </w:rPr>
              <w:t xml:space="preserve">sur la </w:t>
            </w:r>
            <w:hyperlink r:id="rId56" w:history="1">
              <w:r w:rsidR="00FD7309" w:rsidRPr="00FD7309">
                <w:rPr>
                  <w:rStyle w:val="Hyperlink"/>
                  <w:rFonts w:eastAsiaTheme="minorHAnsi"/>
                  <w:lang w:val="fr-CA"/>
                </w:rPr>
                <w:t>page Web du Plan prospectif de la réglementation de Santé Canada</w:t>
              </w:r>
            </w:hyperlink>
            <w:r w:rsidR="00371A92" w:rsidRPr="00267009">
              <w:rPr>
                <w:rStyle w:val="Hyperlink"/>
                <w:color w:val="auto"/>
                <w:u w:val="none"/>
                <w:lang w:val="fr-CA"/>
              </w:rPr>
              <w:t>.</w:t>
            </w:r>
            <w:r w:rsidR="00FD7309">
              <w:rPr>
                <w:rFonts w:eastAsiaTheme="minorHAnsi"/>
                <w:lang w:val="fr-CA"/>
              </w:rPr>
              <w:t xml:space="preserve"> </w:t>
            </w:r>
            <w:r w:rsidR="00371A92">
              <w:rPr>
                <w:rFonts w:eastAsiaTheme="minorHAnsi"/>
                <w:lang w:val="fr-CA"/>
              </w:rPr>
              <w:t>U</w:t>
            </w:r>
            <w:r w:rsidR="00FD7309">
              <w:rPr>
                <w:rFonts w:eastAsiaTheme="minorHAnsi"/>
                <w:lang w:val="fr-CA"/>
              </w:rPr>
              <w:t xml:space="preserve">n </w:t>
            </w:r>
            <w:hyperlink r:id="rId57" w:history="1">
              <w:r w:rsidR="00FD7309" w:rsidRPr="00FD7309">
                <w:rPr>
                  <w:rStyle w:val="Hyperlink"/>
                  <w:rFonts w:eastAsiaTheme="minorHAnsi"/>
                  <w:lang w:val="fr-CA"/>
                </w:rPr>
                <w:t>répertoire des intervenants</w:t>
              </w:r>
            </w:hyperlink>
            <w:r w:rsidR="00FD7309">
              <w:rPr>
                <w:rFonts w:eastAsiaTheme="minorHAnsi"/>
                <w:lang w:val="fr-CA"/>
              </w:rPr>
              <w:t xml:space="preserve"> permet aux parties intéressées de recevoir des renseignements sur les exigences </w:t>
            </w:r>
            <w:r w:rsidR="00371A92">
              <w:rPr>
                <w:rFonts w:eastAsiaTheme="minorHAnsi"/>
                <w:lang w:val="fr-CA"/>
              </w:rPr>
              <w:t xml:space="preserve">réglementaires </w:t>
            </w:r>
            <w:r w:rsidR="00852F2C">
              <w:rPr>
                <w:rFonts w:eastAsiaTheme="minorHAnsi"/>
                <w:lang w:val="fr-CA"/>
              </w:rPr>
              <w:t xml:space="preserve">relatives </w:t>
            </w:r>
            <w:r w:rsidR="00FB6905">
              <w:rPr>
                <w:rFonts w:eastAsiaTheme="minorHAnsi"/>
                <w:lang w:val="fr-CA"/>
              </w:rPr>
              <w:t>aux aspects de la santé qui les intéressent</w:t>
            </w:r>
            <w:r w:rsidR="00371A92">
              <w:rPr>
                <w:rFonts w:eastAsiaTheme="minorHAnsi"/>
                <w:lang w:val="fr-CA"/>
              </w:rPr>
              <w:t xml:space="preserve">, </w:t>
            </w:r>
            <w:r w:rsidR="00FD7309">
              <w:rPr>
                <w:rFonts w:eastAsiaTheme="minorHAnsi"/>
                <w:lang w:val="fr-CA"/>
              </w:rPr>
              <w:t xml:space="preserve">de participer à des consultations et de prendre part à des activités </w:t>
            </w:r>
            <w:r w:rsidR="005821F1">
              <w:rPr>
                <w:rFonts w:eastAsiaTheme="minorHAnsi"/>
                <w:lang w:val="fr-CA"/>
              </w:rPr>
              <w:t xml:space="preserve">de recherche </w:t>
            </w:r>
            <w:r w:rsidR="00FD7309">
              <w:rPr>
                <w:rFonts w:eastAsiaTheme="minorHAnsi"/>
                <w:lang w:val="fr-CA"/>
              </w:rPr>
              <w:t xml:space="preserve">telles que des sondages. </w:t>
            </w:r>
            <w:r w:rsidR="002E0CA6">
              <w:rPr>
                <w:rFonts w:eastAsiaTheme="minorHAnsi"/>
                <w:lang w:val="fr-CA"/>
              </w:rPr>
              <w:t xml:space="preserve">De plus, </w:t>
            </w:r>
            <w:r w:rsidR="00FD7309">
              <w:rPr>
                <w:rFonts w:eastAsiaTheme="minorHAnsi"/>
                <w:lang w:val="fr-CA"/>
              </w:rPr>
              <w:t xml:space="preserve">Santé Canada tire parti de la </w:t>
            </w:r>
            <w:r w:rsidR="00FB6905">
              <w:rPr>
                <w:rFonts w:eastAsiaTheme="minorHAnsi"/>
                <w:lang w:val="fr-CA"/>
              </w:rPr>
              <w:t xml:space="preserve">participation du public par l’intermédiaire de </w:t>
            </w:r>
            <w:r w:rsidR="00FD7309">
              <w:rPr>
                <w:rFonts w:eastAsiaTheme="minorHAnsi"/>
                <w:lang w:val="fr-CA"/>
              </w:rPr>
              <w:t xml:space="preserve">ses comités consultatifs, </w:t>
            </w:r>
            <w:r w:rsidR="005821F1">
              <w:rPr>
                <w:rFonts w:eastAsiaTheme="minorHAnsi"/>
                <w:lang w:val="fr-CA"/>
              </w:rPr>
              <w:t xml:space="preserve">qui </w:t>
            </w:r>
            <w:r w:rsidR="00371A92">
              <w:rPr>
                <w:rFonts w:eastAsiaTheme="minorHAnsi"/>
                <w:lang w:val="fr-CA"/>
              </w:rPr>
              <w:t xml:space="preserve">le conseillent </w:t>
            </w:r>
            <w:r w:rsidR="005F7CEA">
              <w:rPr>
                <w:rFonts w:eastAsiaTheme="minorHAnsi"/>
                <w:lang w:val="fr-CA"/>
              </w:rPr>
              <w:t xml:space="preserve">de différentes </w:t>
            </w:r>
            <w:r w:rsidR="00371A92">
              <w:rPr>
                <w:rFonts w:eastAsiaTheme="minorHAnsi"/>
                <w:lang w:val="fr-CA"/>
              </w:rPr>
              <w:t>façons</w:t>
            </w:r>
            <w:r w:rsidR="005821F1">
              <w:rPr>
                <w:rFonts w:eastAsiaTheme="minorHAnsi"/>
                <w:lang w:val="fr-CA"/>
              </w:rPr>
              <w:t>.</w:t>
            </w:r>
          </w:p>
          <w:p w14:paraId="7C5B50FE" w14:textId="67D583E9" w:rsidR="00C5747B" w:rsidRPr="00870ABE" w:rsidRDefault="005821F1">
            <w:pPr>
              <w:spacing w:after="200" w:line="288" w:lineRule="auto"/>
              <w:rPr>
                <w:b/>
                <w:lang w:val="fr-CA"/>
              </w:rPr>
            </w:pPr>
            <w:r>
              <w:rPr>
                <w:lang w:val="fr-CA"/>
              </w:rPr>
              <w:t>Santé Canada publie également des renseignements sur son site Web</w:t>
            </w:r>
            <w:r w:rsidR="00FB6905">
              <w:rPr>
                <w:lang w:val="fr-CA"/>
              </w:rPr>
              <w:t xml:space="preserve"> qui portent</w:t>
            </w:r>
            <w:r>
              <w:rPr>
                <w:lang w:val="fr-CA"/>
              </w:rPr>
              <w:t xml:space="preserve"> sur des sujets </w:t>
            </w:r>
            <w:r w:rsidR="00FB6905">
              <w:rPr>
                <w:lang w:val="fr-CA"/>
              </w:rPr>
              <w:t>comme</w:t>
            </w:r>
            <w:r>
              <w:rPr>
                <w:lang w:val="fr-CA"/>
              </w:rPr>
              <w:t xml:space="preserve"> la sécurité des produits de consommation, l’alimentation et la nutrition, les</w:t>
            </w:r>
            <w:r w:rsidR="009461A8">
              <w:rPr>
                <w:lang w:val="fr-CA"/>
              </w:rPr>
              <w:t xml:space="preserve"> produits pharmaceutique</w:t>
            </w:r>
            <w:r>
              <w:rPr>
                <w:lang w:val="fr-CA"/>
              </w:rPr>
              <w:t xml:space="preserve">s et de santé, la santé environnementale et </w:t>
            </w:r>
            <w:r w:rsidR="00927226">
              <w:rPr>
                <w:lang w:val="fr-CA"/>
              </w:rPr>
              <w:t>en</w:t>
            </w:r>
            <w:r>
              <w:rPr>
                <w:lang w:val="fr-CA"/>
              </w:rPr>
              <w:t xml:space="preserve"> milieu de travail, </w:t>
            </w:r>
            <w:r w:rsidR="00FB6905">
              <w:rPr>
                <w:lang w:val="fr-CA"/>
              </w:rPr>
              <w:t>les récents travaux liés aux</w:t>
            </w:r>
            <w:r>
              <w:rPr>
                <w:lang w:val="fr-CA"/>
              </w:rPr>
              <w:t xml:space="preserve"> lois et </w:t>
            </w:r>
            <w:r w:rsidR="00FB6905">
              <w:rPr>
                <w:lang w:val="fr-CA"/>
              </w:rPr>
              <w:t xml:space="preserve">aux </w:t>
            </w:r>
            <w:r>
              <w:rPr>
                <w:lang w:val="fr-CA"/>
              </w:rPr>
              <w:t xml:space="preserve">règlements, les lignes directrices sur le système de soins de santé canadien, ainsi que des renseignements sur son </w:t>
            </w:r>
            <w:hyperlink r:id="rId58" w:history="1">
              <w:r w:rsidRPr="005821F1">
                <w:rPr>
                  <w:rStyle w:val="Hyperlink"/>
                  <w:lang w:val="fr-CA"/>
                </w:rPr>
                <w:t>cadre réglementaire de transparence et d’ouverture</w:t>
              </w:r>
            </w:hyperlink>
            <w:r>
              <w:rPr>
                <w:lang w:val="fr-CA"/>
              </w:rPr>
              <w:t xml:space="preserve">. </w:t>
            </w:r>
          </w:p>
        </w:tc>
      </w:tr>
      <w:tr w:rsidR="003860A8" w:rsidRPr="00BE72DF" w14:paraId="0DFCAC01" w14:textId="77777777" w:rsidTr="00B35711">
        <w:trPr>
          <w:trHeight w:val="1097"/>
        </w:trPr>
        <w:tc>
          <w:tcPr>
            <w:tcW w:w="1828" w:type="dxa"/>
            <w:shd w:val="clear" w:color="auto" w:fill="auto"/>
          </w:tcPr>
          <w:p w14:paraId="4DED8427" w14:textId="79185E2C" w:rsidR="003860A8" w:rsidRPr="00870ABE" w:rsidRDefault="003860A8" w:rsidP="003860A8">
            <w:pPr>
              <w:spacing w:after="200" w:line="288" w:lineRule="auto"/>
              <w:rPr>
                <w:rFonts w:eastAsiaTheme="minorHAnsi"/>
                <w:b/>
                <w:lang w:val="fr-CA"/>
              </w:rPr>
            </w:pPr>
            <w:r w:rsidRPr="001F745E">
              <w:rPr>
                <w:rFonts w:eastAsiaTheme="minorHAnsi" w:cs="Times New Roman"/>
                <w:b/>
                <w:color w:val="000000"/>
                <w:lang w:val="fr-CA"/>
              </w:rPr>
              <w:t>Répon</w:t>
            </w:r>
            <w:r>
              <w:rPr>
                <w:rFonts w:eastAsiaTheme="minorHAnsi" w:cs="Times New Roman"/>
                <w:b/>
                <w:color w:val="000000"/>
                <w:lang w:val="fr-CA"/>
              </w:rPr>
              <w:t>se</w:t>
            </w:r>
            <w:r w:rsidRPr="001F745E">
              <w:rPr>
                <w:rFonts w:eastAsiaTheme="minorHAnsi" w:cs="Times New Roman"/>
                <w:b/>
                <w:color w:val="000000"/>
                <w:lang w:val="fr-CA"/>
              </w:rPr>
              <w:t xml:space="preserve"> aux demandes de renseignements</w:t>
            </w:r>
          </w:p>
        </w:tc>
        <w:tc>
          <w:tcPr>
            <w:tcW w:w="3608" w:type="dxa"/>
            <w:shd w:val="clear" w:color="auto" w:fill="auto"/>
          </w:tcPr>
          <w:p w14:paraId="6D85AC83" w14:textId="77777777" w:rsidR="003860A8" w:rsidRPr="001F745E" w:rsidRDefault="003860A8" w:rsidP="003860A8">
            <w:pPr>
              <w:spacing w:after="200" w:line="288" w:lineRule="auto"/>
              <w:rPr>
                <w:rFonts w:eastAsiaTheme="minorHAnsi"/>
                <w:b/>
                <w:lang w:val="fr-CA"/>
              </w:rPr>
            </w:pPr>
            <w:r w:rsidRPr="001F745E">
              <w:rPr>
                <w:rFonts w:eastAsiaTheme="minorHAnsi" w:cs="Times New Roman"/>
                <w:b/>
                <w:color w:val="000000"/>
                <w:lang w:val="fr-CA"/>
              </w:rPr>
              <w:t>Exigence</w:t>
            </w:r>
          </w:p>
          <w:p w14:paraId="3C380268" w14:textId="41440444" w:rsidR="003860A8" w:rsidRPr="001F745E" w:rsidRDefault="003860A8" w:rsidP="003860A8">
            <w:pPr>
              <w:spacing w:after="200" w:line="288" w:lineRule="auto"/>
              <w:rPr>
                <w:rFonts w:eastAsiaTheme="minorHAnsi"/>
                <w:lang w:val="fr-CA"/>
              </w:rPr>
            </w:pPr>
            <w:r w:rsidRPr="001F745E">
              <w:rPr>
                <w:rFonts w:eastAsiaTheme="minorHAnsi" w:cs="Times New Roman"/>
                <w:color w:val="000000"/>
                <w:lang w:val="fr-CA"/>
              </w:rPr>
              <w:t xml:space="preserve">Expliquer la façon dont le ministère répond aux questions (orales et écrites) </w:t>
            </w:r>
            <w:r w:rsidR="00927226">
              <w:rPr>
                <w:rFonts w:eastAsiaTheme="minorHAnsi" w:cs="Times New Roman"/>
                <w:color w:val="000000"/>
                <w:lang w:val="fr-CA"/>
              </w:rPr>
              <w:t>des clients</w:t>
            </w:r>
            <w:r w:rsidRPr="001F745E">
              <w:rPr>
                <w:rFonts w:eastAsiaTheme="minorHAnsi" w:cs="Times New Roman"/>
                <w:color w:val="000000"/>
                <w:lang w:val="fr-CA"/>
              </w:rPr>
              <w:t xml:space="preserve"> en fournissant une brève description des éléments suivants :</w:t>
            </w:r>
          </w:p>
          <w:p w14:paraId="4BC125B9" w14:textId="4D6BE248" w:rsidR="003860A8" w:rsidRPr="001F745E" w:rsidRDefault="00927226" w:rsidP="003860A8">
            <w:pPr>
              <w:numPr>
                <w:ilvl w:val="0"/>
                <w:numId w:val="32"/>
              </w:numPr>
              <w:spacing w:after="200" w:line="288" w:lineRule="auto"/>
              <w:rPr>
                <w:rFonts w:eastAsiaTheme="minorHAnsi"/>
                <w:lang w:val="fr-CA"/>
              </w:rPr>
            </w:pPr>
            <w:r>
              <w:rPr>
                <w:rFonts w:eastAsiaTheme="minorHAnsi" w:cs="Times New Roman"/>
                <w:color w:val="000000"/>
                <w:lang w:val="fr-CA"/>
              </w:rPr>
              <w:t xml:space="preserve">les </w:t>
            </w:r>
            <w:r w:rsidR="003860A8" w:rsidRPr="001F745E">
              <w:rPr>
                <w:rFonts w:eastAsiaTheme="minorHAnsi" w:cs="Times New Roman"/>
                <w:color w:val="000000"/>
                <w:lang w:val="fr-CA"/>
              </w:rPr>
              <w:t xml:space="preserve">circonstances </w:t>
            </w:r>
            <w:r w:rsidR="00D237F7">
              <w:rPr>
                <w:rFonts w:eastAsiaTheme="minorHAnsi" w:cs="Times New Roman"/>
                <w:color w:val="000000"/>
                <w:lang w:val="fr-CA"/>
              </w:rPr>
              <w:t>dans lesquelles</w:t>
            </w:r>
            <w:r w:rsidR="00D237F7" w:rsidRPr="001F745E">
              <w:rPr>
                <w:rFonts w:eastAsiaTheme="minorHAnsi" w:cs="Times New Roman"/>
                <w:color w:val="000000"/>
                <w:lang w:val="fr-CA"/>
              </w:rPr>
              <w:t xml:space="preserve"> </w:t>
            </w:r>
            <w:r w:rsidR="003860A8" w:rsidRPr="001F745E">
              <w:rPr>
                <w:rFonts w:eastAsiaTheme="minorHAnsi" w:cs="Times New Roman"/>
                <w:color w:val="000000"/>
                <w:lang w:val="fr-CA"/>
              </w:rPr>
              <w:t xml:space="preserve">le ministère fournira une réponse écrite </w:t>
            </w:r>
            <w:r w:rsidR="002E0CA6">
              <w:rPr>
                <w:rFonts w:eastAsiaTheme="minorHAnsi" w:cs="Times New Roman"/>
                <w:color w:val="000000"/>
                <w:lang w:val="fr-CA"/>
              </w:rPr>
              <w:t>plutôt que de vive voix</w:t>
            </w:r>
            <w:r w:rsidR="003860A8" w:rsidRPr="001F745E">
              <w:rPr>
                <w:rFonts w:eastAsiaTheme="minorHAnsi" w:cs="Times New Roman"/>
                <w:color w:val="000000"/>
                <w:lang w:val="fr-CA"/>
              </w:rPr>
              <w:t>;</w:t>
            </w:r>
            <w:r w:rsidR="003860A8" w:rsidRPr="001F745E">
              <w:rPr>
                <w:rFonts w:eastAsiaTheme="minorHAnsi"/>
                <w:lang w:val="fr-CA"/>
              </w:rPr>
              <w:t xml:space="preserve"> </w:t>
            </w:r>
          </w:p>
          <w:p w14:paraId="4BD11128" w14:textId="3ED4CBB5" w:rsidR="003860A8" w:rsidRPr="001F745E" w:rsidRDefault="00927226" w:rsidP="003860A8">
            <w:pPr>
              <w:numPr>
                <w:ilvl w:val="0"/>
                <w:numId w:val="32"/>
              </w:numPr>
              <w:spacing w:after="200" w:line="288" w:lineRule="auto"/>
              <w:rPr>
                <w:rFonts w:eastAsiaTheme="minorHAnsi"/>
                <w:lang w:val="fr-CA"/>
              </w:rPr>
            </w:pPr>
            <w:r>
              <w:rPr>
                <w:rFonts w:eastAsiaTheme="minorHAnsi" w:cs="Times New Roman"/>
                <w:color w:val="000000"/>
                <w:lang w:val="fr-CA"/>
              </w:rPr>
              <w:t>l’</w:t>
            </w:r>
            <w:r w:rsidR="003860A8" w:rsidRPr="001F745E">
              <w:rPr>
                <w:rFonts w:eastAsiaTheme="minorHAnsi" w:cs="Times New Roman"/>
                <w:color w:val="000000"/>
                <w:lang w:val="fr-CA"/>
              </w:rPr>
              <w:t xml:space="preserve">engagement du ministère </w:t>
            </w:r>
            <w:r>
              <w:rPr>
                <w:rFonts w:eastAsiaTheme="minorHAnsi" w:cs="Times New Roman"/>
                <w:color w:val="000000"/>
                <w:lang w:val="fr-CA"/>
              </w:rPr>
              <w:t xml:space="preserve">à </w:t>
            </w:r>
            <w:r w:rsidR="003860A8" w:rsidRPr="001F745E">
              <w:rPr>
                <w:rFonts w:eastAsiaTheme="minorHAnsi" w:cs="Times New Roman"/>
                <w:color w:val="000000"/>
                <w:lang w:val="fr-CA"/>
              </w:rPr>
              <w:t>informer les clients sur la mesure dans laquelle les réponses ont force exécutoire pour les ministères;</w:t>
            </w:r>
          </w:p>
          <w:p w14:paraId="2E8C1B67" w14:textId="4BB9AF14" w:rsidR="003860A8" w:rsidRPr="001F745E" w:rsidRDefault="00927226" w:rsidP="003860A8">
            <w:pPr>
              <w:numPr>
                <w:ilvl w:val="0"/>
                <w:numId w:val="32"/>
              </w:numPr>
              <w:spacing w:after="200" w:line="288" w:lineRule="auto"/>
              <w:rPr>
                <w:rFonts w:eastAsiaTheme="minorHAnsi"/>
                <w:lang w:val="fr-CA"/>
              </w:rPr>
            </w:pPr>
            <w:r>
              <w:rPr>
                <w:rFonts w:eastAsiaTheme="minorHAnsi" w:cs="Times New Roman"/>
                <w:color w:val="000000"/>
                <w:lang w:val="fr-CA"/>
              </w:rPr>
              <w:t xml:space="preserve">les </w:t>
            </w:r>
            <w:r w:rsidR="003860A8" w:rsidRPr="001F745E">
              <w:rPr>
                <w:rFonts w:eastAsiaTheme="minorHAnsi" w:cs="Times New Roman"/>
                <w:color w:val="000000"/>
                <w:lang w:val="fr-CA"/>
              </w:rPr>
              <w:t xml:space="preserve">pratiques et outils internes du ministère visant à améliorer la qualité, la rapidité et la </w:t>
            </w:r>
            <w:r w:rsidR="002E0CA6">
              <w:rPr>
                <w:rFonts w:eastAsiaTheme="minorHAnsi" w:cs="Times New Roman"/>
                <w:color w:val="000000"/>
                <w:lang w:val="fr-CA"/>
              </w:rPr>
              <w:t>cohérence</w:t>
            </w:r>
            <w:r w:rsidR="002E0CA6" w:rsidRPr="001F745E">
              <w:rPr>
                <w:rFonts w:eastAsiaTheme="minorHAnsi" w:cs="Times New Roman"/>
                <w:color w:val="000000"/>
                <w:lang w:val="fr-CA"/>
              </w:rPr>
              <w:t xml:space="preserve"> </w:t>
            </w:r>
            <w:r w:rsidR="003860A8" w:rsidRPr="001F745E">
              <w:rPr>
                <w:rFonts w:eastAsiaTheme="minorHAnsi" w:cs="Times New Roman"/>
                <w:color w:val="000000"/>
                <w:lang w:val="fr-CA"/>
              </w:rPr>
              <w:t xml:space="preserve">des réponses fournies par les </w:t>
            </w:r>
            <w:r>
              <w:rPr>
                <w:rFonts w:eastAsiaTheme="minorHAnsi" w:cs="Times New Roman"/>
                <w:color w:val="000000"/>
                <w:lang w:val="fr-CA"/>
              </w:rPr>
              <w:t>représentants</w:t>
            </w:r>
            <w:r w:rsidR="003860A8" w:rsidRPr="001F745E">
              <w:rPr>
                <w:rFonts w:eastAsiaTheme="minorHAnsi" w:cs="Times New Roman"/>
                <w:color w:val="000000"/>
                <w:lang w:val="fr-CA"/>
              </w:rPr>
              <w:t>;</w:t>
            </w:r>
          </w:p>
          <w:p w14:paraId="4B718D91" w14:textId="447E628C" w:rsidR="003860A8" w:rsidRPr="00870ABE" w:rsidRDefault="00927226" w:rsidP="003860A8">
            <w:pPr>
              <w:numPr>
                <w:ilvl w:val="0"/>
                <w:numId w:val="32"/>
              </w:numPr>
              <w:spacing w:after="200" w:line="288" w:lineRule="auto"/>
              <w:rPr>
                <w:rFonts w:eastAsiaTheme="minorHAnsi"/>
                <w:lang w:val="fr-CA"/>
              </w:rPr>
            </w:pPr>
            <w:r>
              <w:rPr>
                <w:rFonts w:eastAsiaTheme="minorHAnsi" w:cs="Times New Roman"/>
                <w:color w:val="000000"/>
                <w:lang w:val="fr-CA"/>
              </w:rPr>
              <w:t xml:space="preserve">la </w:t>
            </w:r>
            <w:r w:rsidR="00777910">
              <w:rPr>
                <w:rFonts w:eastAsiaTheme="minorHAnsi" w:cs="Times New Roman"/>
                <w:color w:val="000000"/>
                <w:lang w:val="fr-CA"/>
              </w:rPr>
              <w:t>façon dont les</w:t>
            </w:r>
            <w:r w:rsidR="003860A8" w:rsidRPr="001F745E">
              <w:rPr>
                <w:rFonts w:eastAsiaTheme="minorHAnsi" w:cs="Times New Roman"/>
                <w:color w:val="000000"/>
                <w:lang w:val="fr-CA"/>
              </w:rPr>
              <w:t xml:space="preserve"> réponses aux questions posées fréquemment sont rendues publiques, par </w:t>
            </w:r>
            <w:r w:rsidR="003860A8">
              <w:rPr>
                <w:rFonts w:eastAsiaTheme="minorHAnsi" w:cs="Times New Roman"/>
                <w:color w:val="000000"/>
                <w:lang w:val="fr-CA"/>
              </w:rPr>
              <w:t xml:space="preserve">exemple, </w:t>
            </w:r>
            <w:r w:rsidR="002E0CA6">
              <w:rPr>
                <w:rFonts w:eastAsiaTheme="minorHAnsi" w:cs="Times New Roman"/>
                <w:color w:val="000000"/>
                <w:lang w:val="fr-CA"/>
              </w:rPr>
              <w:t xml:space="preserve">dans </w:t>
            </w:r>
            <w:r w:rsidR="003860A8" w:rsidRPr="001F745E">
              <w:rPr>
                <w:rFonts w:eastAsiaTheme="minorHAnsi" w:cs="Times New Roman"/>
                <w:color w:val="000000"/>
                <w:lang w:val="fr-CA"/>
              </w:rPr>
              <w:t xml:space="preserve">une foire aux questions ou des documents d’orientation, afin de limiter </w:t>
            </w:r>
            <w:r w:rsidR="003860A8">
              <w:rPr>
                <w:rFonts w:eastAsiaTheme="minorHAnsi" w:cs="Times New Roman"/>
                <w:color w:val="000000"/>
                <w:lang w:val="fr-CA"/>
              </w:rPr>
              <w:t>l</w:t>
            </w:r>
            <w:r w:rsidR="003860A8" w:rsidRPr="001F745E">
              <w:rPr>
                <w:rFonts w:eastAsiaTheme="minorHAnsi" w:cs="Times New Roman"/>
                <w:color w:val="000000"/>
                <w:lang w:val="fr-CA"/>
              </w:rPr>
              <w:t>es demandes de renseignements</w:t>
            </w:r>
            <w:r w:rsidR="003860A8">
              <w:rPr>
                <w:rFonts w:eastAsiaTheme="minorHAnsi" w:cs="Times New Roman"/>
                <w:color w:val="000000"/>
                <w:lang w:val="fr-CA"/>
              </w:rPr>
              <w:t xml:space="preserve"> répétitives</w:t>
            </w:r>
            <w:r w:rsidR="003860A8" w:rsidRPr="001F745E">
              <w:rPr>
                <w:rFonts w:eastAsiaTheme="minorHAnsi" w:cs="Times New Roman"/>
                <w:color w:val="000000"/>
                <w:lang w:val="fr-CA"/>
              </w:rPr>
              <w:t>.</w:t>
            </w:r>
            <w:r w:rsidR="003860A8" w:rsidRPr="001F745E">
              <w:rPr>
                <w:rFonts w:eastAsiaTheme="minorHAnsi"/>
                <w:lang w:val="fr-CA"/>
              </w:rPr>
              <w:t xml:space="preserve"> </w:t>
            </w:r>
          </w:p>
        </w:tc>
        <w:tc>
          <w:tcPr>
            <w:tcW w:w="7464" w:type="dxa"/>
          </w:tcPr>
          <w:p w14:paraId="5E50C9D7" w14:textId="7C5F9C11" w:rsidR="003860A8" w:rsidRPr="00870ABE" w:rsidRDefault="003860A8" w:rsidP="003860A8">
            <w:pPr>
              <w:spacing w:line="276" w:lineRule="auto"/>
              <w:rPr>
                <w:b/>
                <w:lang w:val="fr-CA"/>
              </w:rPr>
            </w:pPr>
            <w:r w:rsidRPr="00870ABE">
              <w:rPr>
                <w:b/>
                <w:lang w:val="fr-CA"/>
              </w:rPr>
              <w:t>Ex</w:t>
            </w:r>
            <w:r w:rsidR="00660137">
              <w:rPr>
                <w:b/>
                <w:lang w:val="fr-CA"/>
              </w:rPr>
              <w:t>e</w:t>
            </w:r>
            <w:r w:rsidRPr="00870ABE">
              <w:rPr>
                <w:b/>
                <w:lang w:val="fr-CA"/>
              </w:rPr>
              <w:t xml:space="preserve">mple </w:t>
            </w:r>
          </w:p>
          <w:p w14:paraId="5C5C38F6" w14:textId="77777777" w:rsidR="003860A8" w:rsidRPr="00870ABE" w:rsidRDefault="003860A8" w:rsidP="003860A8">
            <w:pPr>
              <w:spacing w:line="276" w:lineRule="auto"/>
              <w:rPr>
                <w:lang w:val="fr-CA"/>
              </w:rPr>
            </w:pPr>
          </w:p>
          <w:p w14:paraId="590218DF" w14:textId="0959D027" w:rsidR="003860A8" w:rsidRPr="004738DD" w:rsidRDefault="00660137" w:rsidP="003860A8">
            <w:pPr>
              <w:spacing w:line="276" w:lineRule="auto"/>
              <w:rPr>
                <w:lang w:val="fr-CA"/>
              </w:rPr>
            </w:pPr>
            <w:r>
              <w:rPr>
                <w:lang w:val="fr-CA"/>
              </w:rPr>
              <w:t xml:space="preserve">Santé Canada répond aux demandes de renseignements des intervenants de façon claire, </w:t>
            </w:r>
            <w:r w:rsidR="00E343D3">
              <w:rPr>
                <w:lang w:val="fr-CA"/>
              </w:rPr>
              <w:t xml:space="preserve">uniforme </w:t>
            </w:r>
            <w:r>
              <w:rPr>
                <w:lang w:val="fr-CA"/>
              </w:rPr>
              <w:t xml:space="preserve">et professionnelle, dans la langue officielle </w:t>
            </w:r>
            <w:r w:rsidR="00E343D3">
              <w:rPr>
                <w:lang w:val="fr-CA"/>
              </w:rPr>
              <w:t>de leur choix</w:t>
            </w:r>
            <w:r w:rsidR="00D673A0">
              <w:rPr>
                <w:lang w:val="fr-CA"/>
              </w:rPr>
              <w:t>,</w:t>
            </w:r>
            <w:r>
              <w:rPr>
                <w:lang w:val="fr-CA"/>
              </w:rPr>
              <w:t xml:space="preserve"> et généralement </w:t>
            </w:r>
            <w:r w:rsidR="00B73415">
              <w:rPr>
                <w:lang w:val="fr-CA"/>
              </w:rPr>
              <w:t>sous la même forme que la demande :</w:t>
            </w:r>
            <w:r>
              <w:rPr>
                <w:lang w:val="fr-CA"/>
              </w:rPr>
              <w:t xml:space="preserve"> de vive voix ou par écrit. Les réponses par écrit sont fournies lorsqu’un intervenant en fait la demande, lorsque la demande est </w:t>
            </w:r>
            <w:r w:rsidR="00293467">
              <w:rPr>
                <w:lang w:val="fr-CA"/>
              </w:rPr>
              <w:t xml:space="preserve">formulée </w:t>
            </w:r>
            <w:r>
              <w:rPr>
                <w:lang w:val="fr-CA"/>
              </w:rPr>
              <w:t xml:space="preserve">par écrit, ou lorsqu’il est préférable pour Santé Canada de conserver </w:t>
            </w:r>
            <w:r w:rsidR="00721200">
              <w:rPr>
                <w:lang w:val="fr-CA"/>
              </w:rPr>
              <w:t xml:space="preserve">une trace de </w:t>
            </w:r>
            <w:r>
              <w:rPr>
                <w:lang w:val="fr-CA"/>
              </w:rPr>
              <w:t xml:space="preserve">cette interaction. Par exemple, si un intervenant envoie une demande à Santé Canada et que cette demande comporte des omissions, Santé Canada communiquera avec l’intervenant par écrit pour lui demander </w:t>
            </w:r>
            <w:r w:rsidR="002E0CA6">
              <w:rPr>
                <w:lang w:val="fr-CA"/>
              </w:rPr>
              <w:t>l</w:t>
            </w:r>
            <w:r>
              <w:rPr>
                <w:lang w:val="fr-CA"/>
              </w:rPr>
              <w:t>es renseignements</w:t>
            </w:r>
            <w:r w:rsidR="002E0CA6">
              <w:rPr>
                <w:lang w:val="fr-CA"/>
              </w:rPr>
              <w:t xml:space="preserve"> manquants</w:t>
            </w:r>
            <w:r>
              <w:rPr>
                <w:lang w:val="fr-CA"/>
              </w:rPr>
              <w:t xml:space="preserve">. Santé Canada </w:t>
            </w:r>
            <w:r w:rsidR="00B73415">
              <w:rPr>
                <w:lang w:val="fr-CA"/>
              </w:rPr>
              <w:t>peut ainsi</w:t>
            </w:r>
            <w:r>
              <w:rPr>
                <w:lang w:val="fr-CA"/>
              </w:rPr>
              <w:t xml:space="preserve"> conserver des traces de cette </w:t>
            </w:r>
            <w:r w:rsidR="00B73415">
              <w:rPr>
                <w:lang w:val="fr-CA"/>
              </w:rPr>
              <w:t xml:space="preserve">demande et faire le suivi du délai réponse, </w:t>
            </w:r>
            <w:r w:rsidR="004069E0">
              <w:rPr>
                <w:lang w:val="fr-CA"/>
              </w:rPr>
              <w:t xml:space="preserve">car cette période sera exclue par Santé Canada </w:t>
            </w:r>
            <w:r w:rsidR="00B73415">
              <w:rPr>
                <w:lang w:val="fr-CA"/>
              </w:rPr>
              <w:t xml:space="preserve">aux fins </w:t>
            </w:r>
            <w:r w:rsidR="004069E0">
              <w:rPr>
                <w:lang w:val="fr-CA"/>
              </w:rPr>
              <w:t xml:space="preserve">du respect de ses normes de service. </w:t>
            </w:r>
            <w:r w:rsidR="00B73415">
              <w:rPr>
                <w:lang w:val="fr-CA"/>
              </w:rPr>
              <w:t>Il</w:t>
            </w:r>
            <w:r w:rsidR="00DA3F3C">
              <w:rPr>
                <w:lang w:val="fr-CA"/>
              </w:rPr>
              <w:t xml:space="preserve"> répondra</w:t>
            </w:r>
            <w:r w:rsidR="00B73415">
              <w:rPr>
                <w:lang w:val="fr-CA"/>
              </w:rPr>
              <w:t>,</w:t>
            </w:r>
            <w:r w:rsidR="00DA3F3C">
              <w:rPr>
                <w:lang w:val="fr-CA"/>
              </w:rPr>
              <w:t xml:space="preserve"> </w:t>
            </w:r>
            <w:r w:rsidR="00B73415">
              <w:rPr>
                <w:lang w:val="fr-CA"/>
              </w:rPr>
              <w:t xml:space="preserve">en temps opportun et le plus complètement possible, </w:t>
            </w:r>
            <w:r w:rsidR="00DA3F3C">
              <w:rPr>
                <w:lang w:val="fr-CA"/>
              </w:rPr>
              <w:t>aux</w:t>
            </w:r>
            <w:r w:rsidR="004069E0">
              <w:rPr>
                <w:lang w:val="fr-CA"/>
              </w:rPr>
              <w:t xml:space="preserve"> questions </w:t>
            </w:r>
            <w:r w:rsidR="00B73415">
              <w:rPr>
                <w:lang w:val="fr-CA"/>
              </w:rPr>
              <w:t xml:space="preserve">posées </w:t>
            </w:r>
            <w:r w:rsidR="004069E0">
              <w:rPr>
                <w:lang w:val="fr-CA"/>
              </w:rPr>
              <w:t xml:space="preserve">par un </w:t>
            </w:r>
            <w:r w:rsidR="00D673A0">
              <w:rPr>
                <w:lang w:val="fr-CA"/>
              </w:rPr>
              <w:t>particulier</w:t>
            </w:r>
            <w:r w:rsidR="004069E0">
              <w:rPr>
                <w:lang w:val="fr-CA"/>
              </w:rPr>
              <w:t xml:space="preserve"> </w:t>
            </w:r>
            <w:r w:rsidR="00852F2C">
              <w:rPr>
                <w:lang w:val="fr-CA"/>
              </w:rPr>
              <w:t>concernant</w:t>
            </w:r>
            <w:r w:rsidR="004069E0">
              <w:rPr>
                <w:lang w:val="fr-CA"/>
              </w:rPr>
              <w:t xml:space="preserve"> des situations ou des préoccupations particulières. Les réponses aux questions posées fréquemment sont souvent </w:t>
            </w:r>
            <w:r w:rsidR="00B73415">
              <w:rPr>
                <w:lang w:val="fr-CA"/>
              </w:rPr>
              <w:t xml:space="preserve">publiées </w:t>
            </w:r>
            <w:r w:rsidR="004069E0">
              <w:rPr>
                <w:lang w:val="fr-CA"/>
              </w:rPr>
              <w:t xml:space="preserve">dans la foire aux questions (FAQ) </w:t>
            </w:r>
            <w:r w:rsidR="00B73415">
              <w:rPr>
                <w:lang w:val="fr-CA"/>
              </w:rPr>
              <w:t xml:space="preserve">affichée </w:t>
            </w:r>
            <w:r w:rsidR="004069E0">
              <w:rPr>
                <w:lang w:val="fr-CA"/>
              </w:rPr>
              <w:t>sur le site Web du ministère.</w:t>
            </w:r>
          </w:p>
          <w:p w14:paraId="4081053E" w14:textId="77777777" w:rsidR="003860A8" w:rsidRPr="00870ABE" w:rsidRDefault="003860A8" w:rsidP="003860A8">
            <w:pPr>
              <w:spacing w:line="276" w:lineRule="auto"/>
              <w:rPr>
                <w:color w:val="FF0000"/>
                <w:lang w:val="fr-CA"/>
              </w:rPr>
            </w:pPr>
          </w:p>
          <w:p w14:paraId="30B2FA62" w14:textId="07E31741" w:rsidR="003860A8" w:rsidRPr="00870ABE" w:rsidRDefault="00E71DF3" w:rsidP="003860A8">
            <w:pPr>
              <w:spacing w:after="160" w:line="276" w:lineRule="auto"/>
              <w:rPr>
                <w:lang w:val="fr-CA"/>
              </w:rPr>
            </w:pPr>
            <w:r>
              <w:rPr>
                <w:lang w:val="fr-CA"/>
              </w:rPr>
              <w:t xml:space="preserve">Santé Canada s’efforce de fournir des lignes directrices professionnelles et cohérentes. Par exemple, </w:t>
            </w:r>
            <w:r w:rsidR="00B73415">
              <w:rPr>
                <w:lang w:val="fr-CA"/>
              </w:rPr>
              <w:t>il</w:t>
            </w:r>
            <w:r>
              <w:rPr>
                <w:lang w:val="fr-CA"/>
              </w:rPr>
              <w:t xml:space="preserve"> publie des lignes directives telles que les </w:t>
            </w:r>
            <w:hyperlink r:id="rId59" w:history="1">
              <w:r w:rsidRPr="00E71DF3">
                <w:rPr>
                  <w:rStyle w:val="Hyperlink"/>
                  <w:lang w:val="fr-CA"/>
                </w:rPr>
                <w:t>Bonnes pratiques cliniques</w:t>
              </w:r>
            </w:hyperlink>
            <w:r>
              <w:rPr>
                <w:lang w:val="fr-CA"/>
              </w:rPr>
              <w:t xml:space="preserve"> dans le but de fournir aux intervenants des renseignements quant à leurs responsabilités lorsqu’ils mènent des essais cliniques. </w:t>
            </w:r>
            <w:r w:rsidR="00D673A0">
              <w:rPr>
                <w:lang w:val="fr-CA"/>
              </w:rPr>
              <w:t>Non seulement cette publication fournit</w:t>
            </w:r>
            <w:r>
              <w:rPr>
                <w:lang w:val="fr-CA"/>
              </w:rPr>
              <w:t xml:space="preserve"> des précisions quant aux </w:t>
            </w:r>
            <w:r w:rsidR="00D673A0">
              <w:rPr>
                <w:lang w:val="fr-CA"/>
              </w:rPr>
              <w:t xml:space="preserve">exigences </w:t>
            </w:r>
            <w:r>
              <w:rPr>
                <w:lang w:val="fr-CA"/>
              </w:rPr>
              <w:t>imposées dans les lois canadiennes pertinentes</w:t>
            </w:r>
            <w:r w:rsidR="00D673A0">
              <w:rPr>
                <w:lang w:val="fr-CA"/>
              </w:rPr>
              <w:t>, mais elle</w:t>
            </w:r>
            <w:r w:rsidR="00773E2A">
              <w:rPr>
                <w:lang w:val="fr-CA"/>
              </w:rPr>
              <w:t xml:space="preserve"> décrit également </w:t>
            </w:r>
            <w:r w:rsidR="00D673A0">
              <w:rPr>
                <w:lang w:val="fr-CA"/>
              </w:rPr>
              <w:t xml:space="preserve">la </w:t>
            </w:r>
            <w:r w:rsidR="00773E2A">
              <w:rPr>
                <w:lang w:val="fr-CA"/>
              </w:rPr>
              <w:t>stratégie d’inspection</w:t>
            </w:r>
            <w:r w:rsidR="00D673A0">
              <w:rPr>
                <w:lang w:val="fr-CA"/>
              </w:rPr>
              <w:t xml:space="preserve"> de Santé Canada</w:t>
            </w:r>
            <w:r w:rsidR="00773E2A">
              <w:rPr>
                <w:lang w:val="fr-CA"/>
              </w:rPr>
              <w:t>.</w:t>
            </w:r>
          </w:p>
          <w:p w14:paraId="5D3C59CA" w14:textId="23A0ECF2" w:rsidR="003860A8" w:rsidRPr="00E40F44" w:rsidRDefault="00885427" w:rsidP="003860A8">
            <w:pPr>
              <w:spacing w:after="160" w:line="276" w:lineRule="auto"/>
              <w:rPr>
                <w:lang w:val="fr-CA"/>
              </w:rPr>
            </w:pPr>
            <w:r>
              <w:rPr>
                <w:lang w:val="fr-CA"/>
              </w:rPr>
              <w:t xml:space="preserve">Les réponses aux demandes de renseignements ne sont pas contraignantes pour le ministère, </w:t>
            </w:r>
            <w:r w:rsidR="00516968">
              <w:rPr>
                <w:lang w:val="fr-CA"/>
              </w:rPr>
              <w:t xml:space="preserve">à moins </w:t>
            </w:r>
            <w:r w:rsidR="00B73415">
              <w:rPr>
                <w:lang w:val="fr-CA"/>
              </w:rPr>
              <w:t xml:space="preserve">d’avis contraire </w:t>
            </w:r>
            <w:r>
              <w:rPr>
                <w:lang w:val="fr-CA"/>
              </w:rPr>
              <w:t>communiqu</w:t>
            </w:r>
            <w:r w:rsidR="00B73415">
              <w:rPr>
                <w:lang w:val="fr-CA"/>
              </w:rPr>
              <w:t xml:space="preserve">é </w:t>
            </w:r>
            <w:r w:rsidR="00516968">
              <w:rPr>
                <w:lang w:val="fr-CA"/>
              </w:rPr>
              <w:t>à</w:t>
            </w:r>
            <w:r>
              <w:rPr>
                <w:lang w:val="fr-CA"/>
              </w:rPr>
              <w:t xml:space="preserve"> l’intervenant</w:t>
            </w:r>
            <w:r w:rsidR="00B73415">
              <w:rPr>
                <w:lang w:val="fr-CA"/>
              </w:rPr>
              <w:t xml:space="preserve"> par le ministère</w:t>
            </w:r>
            <w:r>
              <w:rPr>
                <w:lang w:val="fr-CA"/>
              </w:rPr>
              <w:t xml:space="preserve">. Santé Canada ne fournit aucun conseil juridique sur l’application d’un règlement </w:t>
            </w:r>
            <w:r w:rsidR="00E343D3">
              <w:rPr>
                <w:lang w:val="fr-CA"/>
              </w:rPr>
              <w:t>à</w:t>
            </w:r>
            <w:r>
              <w:rPr>
                <w:lang w:val="fr-CA"/>
              </w:rPr>
              <w:t xml:space="preserve"> une situation donnée.</w:t>
            </w:r>
          </w:p>
          <w:p w14:paraId="6F4D9291" w14:textId="7C4187D8" w:rsidR="003860A8" w:rsidRPr="00870ABE" w:rsidRDefault="005B07D7">
            <w:pPr>
              <w:spacing w:after="160" w:line="276" w:lineRule="auto"/>
              <w:rPr>
                <w:color w:val="FF0000"/>
                <w:u w:val="single"/>
                <w:lang w:val="fr-CA"/>
              </w:rPr>
            </w:pPr>
            <w:r>
              <w:rPr>
                <w:lang w:val="fr-CA"/>
              </w:rPr>
              <w:t xml:space="preserve">Les normes de service </w:t>
            </w:r>
            <w:r w:rsidR="00B73415">
              <w:rPr>
                <w:lang w:val="fr-CA"/>
              </w:rPr>
              <w:t>en matière de</w:t>
            </w:r>
            <w:r w:rsidR="00516968">
              <w:rPr>
                <w:lang w:val="fr-CA"/>
              </w:rPr>
              <w:t xml:space="preserve"> rapidité</w:t>
            </w:r>
            <w:r>
              <w:rPr>
                <w:lang w:val="fr-CA"/>
              </w:rPr>
              <w:t xml:space="preserve"> peuvent varier </w:t>
            </w:r>
            <w:r w:rsidR="00B73415">
              <w:rPr>
                <w:lang w:val="fr-CA"/>
              </w:rPr>
              <w:t>à l’échelle</w:t>
            </w:r>
            <w:r>
              <w:rPr>
                <w:lang w:val="fr-CA"/>
              </w:rPr>
              <w:t xml:space="preserve"> du ministère en fonction du nombre de demandes de renseignements reçues par </w:t>
            </w:r>
            <w:r w:rsidR="00516968">
              <w:rPr>
                <w:lang w:val="fr-CA"/>
              </w:rPr>
              <w:t>les responsables d’</w:t>
            </w:r>
            <w:r>
              <w:rPr>
                <w:lang w:val="fr-CA"/>
              </w:rPr>
              <w:t xml:space="preserve">un programme donné et de la complexité </w:t>
            </w:r>
            <w:r w:rsidR="00E343D3">
              <w:rPr>
                <w:lang w:val="fr-CA"/>
              </w:rPr>
              <w:t>des</w:t>
            </w:r>
            <w:r>
              <w:rPr>
                <w:lang w:val="fr-CA"/>
              </w:rPr>
              <w:t xml:space="preserve"> demande</w:t>
            </w:r>
            <w:r w:rsidR="00E343D3">
              <w:rPr>
                <w:lang w:val="fr-CA"/>
              </w:rPr>
              <w:t>s</w:t>
            </w:r>
            <w:r>
              <w:rPr>
                <w:lang w:val="fr-CA"/>
              </w:rPr>
              <w:t xml:space="preserve">. Par exemple, le </w:t>
            </w:r>
            <w:hyperlink r:id="rId60" w:history="1">
              <w:r w:rsidRPr="00BF5B5F">
                <w:rPr>
                  <w:rStyle w:val="Hyperlink"/>
                  <w:lang w:val="fr-CA"/>
                </w:rPr>
                <w:t xml:space="preserve">Bureau de liaison pour la </w:t>
              </w:r>
              <w:r w:rsidRPr="00267009">
                <w:rPr>
                  <w:rStyle w:val="Hyperlink"/>
                  <w:i/>
                  <w:lang w:val="fr-CA"/>
                </w:rPr>
                <w:t>Loi sur les aliments et les drogues</w:t>
              </w:r>
            </w:hyperlink>
            <w:r>
              <w:rPr>
                <w:lang w:val="fr-CA"/>
              </w:rPr>
              <w:t xml:space="preserve"> (BLLAD) s’efforce d’accuser réception </w:t>
            </w:r>
            <w:r w:rsidR="00B73415">
              <w:rPr>
                <w:lang w:val="fr-CA"/>
              </w:rPr>
              <w:t xml:space="preserve">dans les 24 heures </w:t>
            </w:r>
            <w:r>
              <w:rPr>
                <w:lang w:val="fr-CA"/>
              </w:rPr>
              <w:t xml:space="preserve">de toute demande </w:t>
            </w:r>
            <w:r w:rsidR="00B73415">
              <w:rPr>
                <w:lang w:val="fr-CA"/>
              </w:rPr>
              <w:t>présentée</w:t>
            </w:r>
            <w:r>
              <w:rPr>
                <w:lang w:val="fr-CA"/>
              </w:rPr>
              <w:t xml:space="preserve"> par courriel ou par téléphone sur la ligne sans frais</w:t>
            </w:r>
            <w:r w:rsidR="00BF5B5F">
              <w:rPr>
                <w:lang w:val="fr-CA"/>
              </w:rPr>
              <w:t xml:space="preserve">. Dans la semaine suivant la réception de la demande initiale, le BLLAD examine la nature de la demande et communique </w:t>
            </w:r>
            <w:r w:rsidR="00E343D3">
              <w:rPr>
                <w:lang w:val="fr-CA"/>
              </w:rPr>
              <w:t xml:space="preserve">une estimation du </w:t>
            </w:r>
            <w:r w:rsidR="00BF5B5F">
              <w:rPr>
                <w:lang w:val="fr-CA"/>
              </w:rPr>
              <w:t xml:space="preserve">temps </w:t>
            </w:r>
            <w:r w:rsidR="00E343D3">
              <w:rPr>
                <w:lang w:val="fr-CA"/>
              </w:rPr>
              <w:t>qu’il faudra pour formuler une réponse</w:t>
            </w:r>
            <w:r w:rsidR="00BF5B5F">
              <w:rPr>
                <w:lang w:val="fr-CA"/>
              </w:rPr>
              <w:t xml:space="preserve">. </w:t>
            </w:r>
            <w:r w:rsidR="00516968">
              <w:rPr>
                <w:lang w:val="fr-CA"/>
              </w:rPr>
              <w:t>L</w:t>
            </w:r>
            <w:r w:rsidR="00BF5B5F">
              <w:rPr>
                <w:lang w:val="fr-CA"/>
              </w:rPr>
              <w:t>es normes de service de Santé Canada</w:t>
            </w:r>
            <w:r w:rsidR="00516968">
              <w:rPr>
                <w:lang w:val="fr-CA"/>
              </w:rPr>
              <w:t xml:space="preserve"> peuvent être consultées</w:t>
            </w:r>
            <w:r w:rsidR="00B73415">
              <w:rPr>
                <w:lang w:val="fr-CA"/>
              </w:rPr>
              <w:t xml:space="preserve"> sur la place Web suivante </w:t>
            </w:r>
            <w:r w:rsidR="00BF5B5F">
              <w:rPr>
                <w:lang w:val="fr-CA"/>
              </w:rPr>
              <w:t xml:space="preserve">: </w:t>
            </w:r>
            <w:hyperlink r:id="rId61" w:history="1">
              <w:r w:rsidR="00516968" w:rsidRPr="00662EEF">
                <w:rPr>
                  <w:rStyle w:val="Hyperlink"/>
                  <w:lang w:val="fr-CA"/>
                </w:rPr>
                <w:t>https://www.canada.ca/fr/sante-canada/organisation/a-propos-sante-canada/legislation-lignes-directrices/lois-reglements/normes-service-autorisations-reglementaires-demande-elevee.html</w:t>
              </w:r>
            </w:hyperlink>
            <w:r w:rsidR="00DA3F3C">
              <w:rPr>
                <w:lang w:val="fr-CA"/>
              </w:rPr>
              <w:t>.</w:t>
            </w:r>
          </w:p>
        </w:tc>
      </w:tr>
      <w:tr w:rsidR="003860A8" w:rsidRPr="00BE72DF" w14:paraId="547A98C8" w14:textId="77777777" w:rsidTr="00B35711">
        <w:tc>
          <w:tcPr>
            <w:tcW w:w="1828" w:type="dxa"/>
            <w:shd w:val="clear" w:color="auto" w:fill="auto"/>
          </w:tcPr>
          <w:p w14:paraId="672A417B" w14:textId="52A1C240" w:rsidR="003860A8" w:rsidRDefault="003860A8" w:rsidP="003860A8">
            <w:pPr>
              <w:spacing w:after="200" w:line="288" w:lineRule="auto"/>
              <w:rPr>
                <w:rFonts w:eastAsiaTheme="minorHAnsi" w:cs="Times New Roman"/>
                <w:b/>
                <w:color w:val="000000"/>
                <w:lang w:val="fr-CA"/>
              </w:rPr>
            </w:pPr>
            <w:r w:rsidRPr="00DB3A81">
              <w:rPr>
                <w:rFonts w:eastAsiaTheme="minorHAnsi" w:cs="Times New Roman"/>
                <w:b/>
                <w:color w:val="000000"/>
                <w:lang w:val="fr-CA"/>
              </w:rPr>
              <w:t xml:space="preserve">Engagement à fournir un service professionnel </w:t>
            </w:r>
          </w:p>
          <w:p w14:paraId="22A5E7B8" w14:textId="77777777" w:rsidR="00FE6520" w:rsidRPr="00FE6520" w:rsidRDefault="00FE6520" w:rsidP="00FE6520">
            <w:pPr>
              <w:rPr>
                <w:rFonts w:eastAsiaTheme="minorHAnsi"/>
                <w:lang w:val="fr-CA"/>
              </w:rPr>
            </w:pPr>
          </w:p>
          <w:p w14:paraId="3435CAB5" w14:textId="77777777" w:rsidR="003860A8" w:rsidRPr="00DB3A81" w:rsidRDefault="003860A8" w:rsidP="003860A8">
            <w:pPr>
              <w:spacing w:after="200" w:line="288" w:lineRule="auto"/>
              <w:rPr>
                <w:rFonts w:eastAsiaTheme="minorHAnsi"/>
                <w:b/>
                <w:lang w:val="fr-CA"/>
              </w:rPr>
            </w:pPr>
          </w:p>
        </w:tc>
        <w:tc>
          <w:tcPr>
            <w:tcW w:w="3608" w:type="dxa"/>
            <w:shd w:val="clear" w:color="auto" w:fill="auto"/>
          </w:tcPr>
          <w:p w14:paraId="505CFD8B" w14:textId="4108872F" w:rsidR="003860A8" w:rsidRPr="00DB3A81" w:rsidRDefault="003860A8" w:rsidP="003860A8">
            <w:pPr>
              <w:spacing w:after="200" w:line="288" w:lineRule="auto"/>
              <w:rPr>
                <w:rFonts w:eastAsiaTheme="minorHAnsi"/>
                <w:lang w:val="fr-CA"/>
              </w:rPr>
            </w:pPr>
            <w:r w:rsidRPr="00DB3A81">
              <w:rPr>
                <w:rFonts w:eastAsiaTheme="minorHAnsi" w:cs="Times New Roman"/>
                <w:b/>
                <w:color w:val="000000"/>
                <w:lang w:val="fr-CA"/>
              </w:rPr>
              <w:t>Exigence</w:t>
            </w:r>
            <w:r w:rsidR="00360908">
              <w:rPr>
                <w:rFonts w:eastAsiaTheme="minorHAnsi" w:cs="Times New Roman"/>
                <w:b/>
                <w:color w:val="000000"/>
                <w:lang w:val="fr-CA"/>
              </w:rPr>
              <w:t>s</w:t>
            </w:r>
          </w:p>
          <w:p w14:paraId="1A779637" w14:textId="77777777" w:rsidR="003860A8" w:rsidRPr="00DB3A81" w:rsidRDefault="003860A8" w:rsidP="00267009">
            <w:pPr>
              <w:spacing w:after="200" w:line="288" w:lineRule="auto"/>
              <w:rPr>
                <w:rFonts w:eastAsiaTheme="minorHAnsi"/>
                <w:lang w:val="fr-CA"/>
              </w:rPr>
            </w:pPr>
            <w:r w:rsidRPr="00DB3A81">
              <w:rPr>
                <w:rFonts w:eastAsiaTheme="minorHAnsi" w:cs="Times New Roman"/>
                <w:color w:val="000000"/>
                <w:lang w:val="fr-CA"/>
              </w:rPr>
              <w:t>Indiquer l’engagement du ministère à fournir un service professionnel.</w:t>
            </w:r>
            <w:r w:rsidRPr="00DB3A81">
              <w:rPr>
                <w:rFonts w:eastAsiaTheme="minorHAnsi"/>
                <w:lang w:val="fr-CA"/>
              </w:rPr>
              <w:t xml:space="preserve"> </w:t>
            </w:r>
          </w:p>
          <w:p w14:paraId="78CA71DA" w14:textId="44F0FFF0" w:rsidR="003860A8" w:rsidRPr="00DB3A81" w:rsidRDefault="003860A8" w:rsidP="00267009">
            <w:pPr>
              <w:spacing w:after="200" w:line="288" w:lineRule="auto"/>
              <w:rPr>
                <w:rFonts w:eastAsiaTheme="minorHAnsi"/>
                <w:lang w:val="fr-CA"/>
              </w:rPr>
            </w:pPr>
            <w:r w:rsidRPr="00DB3A81">
              <w:rPr>
                <w:rFonts w:eastAsiaTheme="minorHAnsi" w:cs="Times New Roman"/>
                <w:color w:val="000000"/>
                <w:lang w:val="fr-CA"/>
              </w:rPr>
              <w:t xml:space="preserve">Décrire toute pratique exemplaire ou mesure adoptée </w:t>
            </w:r>
            <w:r w:rsidR="002E0CA6">
              <w:rPr>
                <w:rFonts w:eastAsiaTheme="minorHAnsi" w:cs="Times New Roman"/>
                <w:color w:val="000000"/>
                <w:lang w:val="fr-CA"/>
              </w:rPr>
              <w:t xml:space="preserve">par le ministère </w:t>
            </w:r>
            <w:r w:rsidRPr="00DB3A81">
              <w:rPr>
                <w:rFonts w:eastAsiaTheme="minorHAnsi" w:cs="Times New Roman"/>
                <w:color w:val="000000"/>
                <w:lang w:val="fr-CA"/>
              </w:rPr>
              <w:t xml:space="preserve">pour fournir aux </w:t>
            </w:r>
            <w:r w:rsidR="00360908">
              <w:rPr>
                <w:rFonts w:eastAsiaTheme="minorHAnsi" w:cs="Times New Roman"/>
                <w:color w:val="000000"/>
                <w:lang w:val="fr-CA"/>
              </w:rPr>
              <w:t>représentants</w:t>
            </w:r>
            <w:r w:rsidR="00360908" w:rsidRPr="00DB3A81">
              <w:rPr>
                <w:rFonts w:eastAsiaTheme="minorHAnsi" w:cs="Times New Roman"/>
                <w:color w:val="000000"/>
                <w:lang w:val="fr-CA"/>
              </w:rPr>
              <w:t xml:space="preserve"> </w:t>
            </w:r>
            <w:r w:rsidRPr="00DB3A81">
              <w:rPr>
                <w:rFonts w:eastAsiaTheme="minorHAnsi" w:cs="Times New Roman"/>
                <w:color w:val="000000"/>
                <w:lang w:val="fr-CA"/>
              </w:rPr>
              <w:t>les compétences, les outils et les connaissances techniques nécessaires à la prestation d’un service professionnel.</w:t>
            </w:r>
          </w:p>
          <w:p w14:paraId="097EA90A" w14:textId="77777777" w:rsidR="003860A8" w:rsidRPr="00DB3A81" w:rsidRDefault="003860A8" w:rsidP="003860A8">
            <w:pPr>
              <w:spacing w:after="200" w:line="288" w:lineRule="auto"/>
              <w:rPr>
                <w:rFonts w:eastAsiaTheme="minorHAnsi"/>
                <w:lang w:val="fr-CA"/>
              </w:rPr>
            </w:pPr>
            <w:r w:rsidRPr="00DB3A81">
              <w:rPr>
                <w:rFonts w:eastAsiaTheme="minorHAnsi" w:cs="Times New Roman"/>
                <w:color w:val="000000"/>
                <w:lang w:val="fr-CA"/>
              </w:rPr>
              <w:t>Les descriptions devraient s’harmoniser avec ce qui suit :</w:t>
            </w:r>
          </w:p>
          <w:p w14:paraId="63EF15F8" w14:textId="0D9E9743" w:rsidR="00635AFE" w:rsidRPr="00DB3A81" w:rsidRDefault="00504AE8" w:rsidP="00B834B2">
            <w:pPr>
              <w:numPr>
                <w:ilvl w:val="0"/>
                <w:numId w:val="34"/>
              </w:numPr>
              <w:spacing w:after="200" w:line="288" w:lineRule="auto"/>
              <w:rPr>
                <w:rFonts w:eastAsiaTheme="minorHAnsi"/>
                <w:b/>
                <w:lang w:val="fr-CA"/>
              </w:rPr>
            </w:pPr>
            <w:r>
              <w:rPr>
                <w:rFonts w:ascii="Calibri" w:eastAsia="Calibri" w:hAnsi="Calibri" w:cs="Times New Roman"/>
                <w:sz w:val="24"/>
                <w:lang w:val="fr-CA"/>
              </w:rPr>
              <w:t>l</w:t>
            </w:r>
            <w:r w:rsidR="00635AFE" w:rsidRPr="00635AFE">
              <w:rPr>
                <w:rFonts w:ascii="Calibri" w:eastAsia="Calibri" w:hAnsi="Calibri" w:cs="Times New Roman"/>
                <w:sz w:val="24"/>
                <w:lang w:val="fr-CA"/>
              </w:rPr>
              <w:t xml:space="preserve">a </w:t>
            </w:r>
            <w:hyperlink r:id="rId62" w:history="1">
              <w:r w:rsidR="00635AFE" w:rsidRPr="00635AFE">
                <w:rPr>
                  <w:rStyle w:val="Hyperlink"/>
                  <w:rFonts w:ascii="Calibri" w:eastAsia="Calibri" w:hAnsi="Calibri" w:cs="Times New Roman"/>
                  <w:i/>
                  <w:sz w:val="24"/>
                  <w:lang w:val="fr-CA"/>
                </w:rPr>
                <w:t>Ligne directrice sur les services et le numérique</w:t>
              </w:r>
            </w:hyperlink>
            <w:r w:rsidR="00635AFE" w:rsidRPr="00635AFE">
              <w:rPr>
                <w:rFonts w:ascii="Calibri" w:eastAsia="Calibri" w:hAnsi="Calibri" w:cs="Times New Roman"/>
                <w:sz w:val="24"/>
                <w:lang w:val="fr-CA"/>
              </w:rPr>
              <w:t xml:space="preserve">, </w:t>
            </w:r>
            <w:r w:rsidR="00635AFE" w:rsidRPr="00504AE8">
              <w:rPr>
                <w:rFonts w:ascii="Calibri" w:eastAsia="Calibri" w:hAnsi="Calibri" w:cs="Times New Roman"/>
                <w:sz w:val="24"/>
                <w:lang w:val="fr-CA"/>
              </w:rPr>
              <w:t>notamment la section </w:t>
            </w:r>
            <w:r w:rsidRPr="00504AE8">
              <w:rPr>
                <w:rFonts w:ascii="Calibri" w:eastAsia="Calibri" w:hAnsi="Calibri" w:cs="Times New Roman"/>
                <w:sz w:val="24"/>
                <w:lang w:val="fr-CA"/>
              </w:rPr>
              <w:t>5</w:t>
            </w:r>
          </w:p>
        </w:tc>
        <w:tc>
          <w:tcPr>
            <w:tcW w:w="7464" w:type="dxa"/>
          </w:tcPr>
          <w:p w14:paraId="662AC680" w14:textId="7B4EE53C" w:rsidR="003860A8" w:rsidRPr="00DB3A81" w:rsidRDefault="003860A8" w:rsidP="003860A8">
            <w:pPr>
              <w:spacing w:line="276" w:lineRule="auto"/>
              <w:rPr>
                <w:rFonts w:eastAsiaTheme="minorHAnsi"/>
                <w:b/>
                <w:lang w:val="fr-CA"/>
              </w:rPr>
            </w:pPr>
            <w:r w:rsidRPr="00DB3A81">
              <w:rPr>
                <w:rFonts w:eastAsiaTheme="minorHAnsi"/>
                <w:b/>
                <w:lang w:val="fr-CA"/>
              </w:rPr>
              <w:t>Ex</w:t>
            </w:r>
            <w:r w:rsidR="005B07D7" w:rsidRPr="00DB3A81">
              <w:rPr>
                <w:rFonts w:eastAsiaTheme="minorHAnsi"/>
                <w:b/>
                <w:lang w:val="fr-CA"/>
              </w:rPr>
              <w:t>e</w:t>
            </w:r>
            <w:r w:rsidRPr="00DB3A81">
              <w:rPr>
                <w:rFonts w:eastAsiaTheme="minorHAnsi"/>
                <w:b/>
                <w:lang w:val="fr-CA"/>
              </w:rPr>
              <w:t xml:space="preserve">mple </w:t>
            </w:r>
          </w:p>
          <w:p w14:paraId="120DFC90" w14:textId="77777777" w:rsidR="003860A8" w:rsidRPr="00DB3A81" w:rsidRDefault="003860A8" w:rsidP="003860A8">
            <w:pPr>
              <w:spacing w:line="276" w:lineRule="auto"/>
              <w:rPr>
                <w:rFonts w:eastAsiaTheme="minorHAnsi"/>
                <w:b/>
                <w:lang w:val="fr-CA"/>
              </w:rPr>
            </w:pPr>
          </w:p>
          <w:p w14:paraId="3D9ECE8B" w14:textId="3D958114" w:rsidR="003860A8" w:rsidRPr="00DB3A81" w:rsidRDefault="00DB3A81" w:rsidP="003860A8">
            <w:pPr>
              <w:spacing w:line="276" w:lineRule="auto"/>
              <w:rPr>
                <w:rFonts w:eastAsiaTheme="minorHAnsi"/>
                <w:lang w:val="fr-CA"/>
              </w:rPr>
            </w:pPr>
            <w:r w:rsidRPr="00DB3A81">
              <w:rPr>
                <w:rFonts w:eastAsiaTheme="minorHAnsi"/>
                <w:lang w:val="fr-CA"/>
              </w:rPr>
              <w:t xml:space="preserve">Santé Canada </w:t>
            </w:r>
            <w:r w:rsidR="00B46677">
              <w:rPr>
                <w:rFonts w:eastAsiaTheme="minorHAnsi"/>
                <w:lang w:val="fr-CA"/>
              </w:rPr>
              <w:t>s’e</w:t>
            </w:r>
            <w:r w:rsidRPr="00DB3A81">
              <w:rPr>
                <w:rFonts w:eastAsiaTheme="minorHAnsi"/>
                <w:lang w:val="fr-CA"/>
              </w:rPr>
              <w:t>ngag</w:t>
            </w:r>
            <w:r w:rsidR="00B46677">
              <w:rPr>
                <w:rFonts w:eastAsiaTheme="minorHAnsi"/>
                <w:lang w:val="fr-CA"/>
              </w:rPr>
              <w:t>e</w:t>
            </w:r>
            <w:r w:rsidRPr="00DB3A81">
              <w:rPr>
                <w:rFonts w:eastAsiaTheme="minorHAnsi"/>
                <w:lang w:val="fr-CA"/>
              </w:rPr>
              <w:t xml:space="preserve"> </w:t>
            </w:r>
            <w:r w:rsidR="00B73415">
              <w:rPr>
                <w:rFonts w:eastAsiaTheme="minorHAnsi"/>
                <w:lang w:val="fr-CA"/>
              </w:rPr>
              <w:t>à faire preuve d’</w:t>
            </w:r>
            <w:r w:rsidR="00E343D3">
              <w:rPr>
                <w:rFonts w:eastAsiaTheme="minorHAnsi"/>
                <w:lang w:val="fr-CA"/>
              </w:rPr>
              <w:t>excellence d</w:t>
            </w:r>
            <w:r w:rsidR="00B73415">
              <w:rPr>
                <w:rFonts w:eastAsiaTheme="minorHAnsi"/>
                <w:lang w:val="fr-CA"/>
              </w:rPr>
              <w:t>e</w:t>
            </w:r>
            <w:r>
              <w:rPr>
                <w:rFonts w:eastAsiaTheme="minorHAnsi"/>
                <w:lang w:val="fr-CA"/>
              </w:rPr>
              <w:t xml:space="preserve"> service </w:t>
            </w:r>
            <w:r w:rsidRPr="00DB3A81">
              <w:rPr>
                <w:rFonts w:eastAsiaTheme="minorHAnsi"/>
                <w:lang w:val="fr-CA"/>
              </w:rPr>
              <w:t xml:space="preserve">lorsqu’il </w:t>
            </w:r>
            <w:r>
              <w:rPr>
                <w:rFonts w:eastAsiaTheme="minorHAnsi"/>
                <w:lang w:val="fr-CA"/>
              </w:rPr>
              <w:t xml:space="preserve">traite avec </w:t>
            </w:r>
            <w:r w:rsidR="00B73415">
              <w:rPr>
                <w:rFonts w:eastAsiaTheme="minorHAnsi"/>
                <w:lang w:val="fr-CA"/>
              </w:rPr>
              <w:t>l</w:t>
            </w:r>
            <w:r>
              <w:rPr>
                <w:rFonts w:eastAsiaTheme="minorHAnsi"/>
                <w:lang w:val="fr-CA"/>
              </w:rPr>
              <w:t xml:space="preserve">es intervenants, </w:t>
            </w:r>
            <w:r w:rsidR="00E343D3">
              <w:rPr>
                <w:rFonts w:eastAsiaTheme="minorHAnsi"/>
                <w:lang w:val="fr-CA"/>
              </w:rPr>
              <w:t>en leur offrant un service professionnel</w:t>
            </w:r>
            <w:r>
              <w:rPr>
                <w:rFonts w:eastAsiaTheme="minorHAnsi"/>
                <w:lang w:val="fr-CA"/>
              </w:rPr>
              <w:t xml:space="preserve">, </w:t>
            </w:r>
            <w:r w:rsidR="00E343D3">
              <w:rPr>
                <w:rFonts w:eastAsiaTheme="minorHAnsi"/>
                <w:lang w:val="fr-CA"/>
              </w:rPr>
              <w:t>respectueux et courtois</w:t>
            </w:r>
            <w:r>
              <w:rPr>
                <w:rFonts w:eastAsiaTheme="minorHAnsi"/>
                <w:lang w:val="fr-CA"/>
              </w:rPr>
              <w:t>.</w:t>
            </w:r>
          </w:p>
          <w:p w14:paraId="1066871C" w14:textId="77777777" w:rsidR="003860A8" w:rsidRPr="00DB3A81" w:rsidRDefault="003860A8" w:rsidP="003860A8">
            <w:pPr>
              <w:spacing w:line="276" w:lineRule="auto"/>
              <w:rPr>
                <w:rFonts w:eastAsiaTheme="minorHAnsi"/>
                <w:color w:val="FF0000"/>
                <w:lang w:val="fr-CA"/>
              </w:rPr>
            </w:pPr>
          </w:p>
          <w:p w14:paraId="485A0421" w14:textId="50C7AC7B" w:rsidR="003860A8" w:rsidRPr="005148C7" w:rsidRDefault="00DB3A81" w:rsidP="003860A8">
            <w:pPr>
              <w:spacing w:after="200" w:line="276" w:lineRule="auto"/>
              <w:rPr>
                <w:strike/>
                <w:lang w:val="fr-CA"/>
              </w:rPr>
            </w:pPr>
            <w:r>
              <w:rPr>
                <w:lang w:val="fr-CA"/>
              </w:rPr>
              <w:t xml:space="preserve">Santé Canada </w:t>
            </w:r>
            <w:r w:rsidR="00AB5CA7">
              <w:rPr>
                <w:lang w:val="fr-CA"/>
              </w:rPr>
              <w:t>s’</w:t>
            </w:r>
            <w:r>
              <w:rPr>
                <w:lang w:val="fr-CA"/>
              </w:rPr>
              <w:t>engag</w:t>
            </w:r>
            <w:r w:rsidR="00AB5CA7">
              <w:rPr>
                <w:lang w:val="fr-CA"/>
              </w:rPr>
              <w:t>e</w:t>
            </w:r>
            <w:r>
              <w:rPr>
                <w:lang w:val="fr-CA"/>
              </w:rPr>
              <w:t xml:space="preserve"> à veiller à ce que les membres de son personnel qui répondent aux demandes de renseignements possèdent les compétences et les connaissances techniques nécessaires pour fournir un service de qualité et des renseignements exacts sur les exigences réglementaires. Les </w:t>
            </w:r>
            <w:r w:rsidR="00B73415">
              <w:rPr>
                <w:lang w:val="fr-CA"/>
              </w:rPr>
              <w:t xml:space="preserve">employés des </w:t>
            </w:r>
            <w:r>
              <w:rPr>
                <w:lang w:val="fr-CA"/>
              </w:rPr>
              <w:t xml:space="preserve">bureaux de Santé Canada </w:t>
            </w:r>
            <w:r w:rsidR="00B17694">
              <w:rPr>
                <w:lang w:val="fr-CA"/>
              </w:rPr>
              <w:t xml:space="preserve">assurent </w:t>
            </w:r>
            <w:r>
              <w:rPr>
                <w:lang w:val="fr-CA"/>
              </w:rPr>
              <w:t>le suivi des délais d’exécution</w:t>
            </w:r>
            <w:r w:rsidR="0013354F">
              <w:rPr>
                <w:lang w:val="fr-CA"/>
              </w:rPr>
              <w:t xml:space="preserve"> des examens</w:t>
            </w:r>
            <w:r w:rsidR="00B73415">
              <w:rPr>
                <w:lang w:val="fr-CA"/>
              </w:rPr>
              <w:t xml:space="preserve"> afin de veiller à ce que leurs travaux d’examens et de formulation de réponses</w:t>
            </w:r>
            <w:r w:rsidR="00C378BE">
              <w:rPr>
                <w:lang w:val="fr-CA"/>
              </w:rPr>
              <w:t xml:space="preserve"> aux intervenants</w:t>
            </w:r>
            <w:r w:rsidR="00B73415">
              <w:rPr>
                <w:lang w:val="fr-CA"/>
              </w:rPr>
              <w:t xml:space="preserve"> respectent les normes de service. </w:t>
            </w:r>
            <w:r w:rsidR="005148C7" w:rsidRPr="005148C7">
              <w:rPr>
                <w:lang w:val="fr-CA"/>
              </w:rPr>
              <w:t xml:space="preserve">Par exemple, les normes de service de Santé Canada prévoient un délai de 120 jours civils </w:t>
            </w:r>
            <w:r w:rsidR="005148C7">
              <w:rPr>
                <w:lang w:val="fr-CA"/>
              </w:rPr>
              <w:t xml:space="preserve">pour rendre une décision sur les demandes et les examens annuels </w:t>
            </w:r>
            <w:r w:rsidR="0013354F">
              <w:rPr>
                <w:lang w:val="fr-CA"/>
              </w:rPr>
              <w:t>liés aux</w:t>
            </w:r>
            <w:r w:rsidR="00DA13FD">
              <w:rPr>
                <w:lang w:val="fr-CA"/>
              </w:rPr>
              <w:t xml:space="preserve"> </w:t>
            </w:r>
            <w:r w:rsidR="005148C7" w:rsidRPr="004A0BC4">
              <w:rPr>
                <w:lang w:val="fr-CA"/>
              </w:rPr>
              <w:t>licences d’établissement pour les instruments médicaux</w:t>
            </w:r>
            <w:r w:rsidR="005148C7">
              <w:rPr>
                <w:lang w:val="fr-CA"/>
              </w:rPr>
              <w:t xml:space="preserve"> (LEIM). </w:t>
            </w:r>
            <w:r w:rsidR="00C378BE">
              <w:rPr>
                <w:lang w:val="fr-CA"/>
              </w:rPr>
              <w:t xml:space="preserve">Au cours de </w:t>
            </w:r>
            <w:r w:rsidR="005148C7">
              <w:rPr>
                <w:lang w:val="fr-CA"/>
              </w:rPr>
              <w:t xml:space="preserve">l’exercice 2017-2018, il </w:t>
            </w:r>
            <w:r w:rsidR="002E0CA6">
              <w:rPr>
                <w:lang w:val="fr-CA"/>
              </w:rPr>
              <w:t xml:space="preserve">a fallu </w:t>
            </w:r>
            <w:r w:rsidR="005148C7">
              <w:rPr>
                <w:lang w:val="fr-CA"/>
              </w:rPr>
              <w:t>en moyenne 22 jours avant que Santé Canada</w:t>
            </w:r>
            <w:r w:rsidR="00833B8F">
              <w:rPr>
                <w:lang w:val="fr-CA"/>
              </w:rPr>
              <w:t xml:space="preserve"> ne</w:t>
            </w:r>
            <w:r w:rsidR="005148C7">
              <w:rPr>
                <w:lang w:val="fr-CA"/>
              </w:rPr>
              <w:t xml:space="preserve"> rende une décision </w:t>
            </w:r>
            <w:r w:rsidR="0013354F">
              <w:rPr>
                <w:lang w:val="fr-CA"/>
              </w:rPr>
              <w:t>par rapport aux</w:t>
            </w:r>
            <w:r w:rsidR="005148C7">
              <w:rPr>
                <w:lang w:val="fr-CA"/>
              </w:rPr>
              <w:t xml:space="preserve"> demande</w:t>
            </w:r>
            <w:r w:rsidR="0013354F">
              <w:rPr>
                <w:lang w:val="fr-CA"/>
              </w:rPr>
              <w:t>s de</w:t>
            </w:r>
            <w:r w:rsidR="005148C7">
              <w:rPr>
                <w:lang w:val="fr-CA"/>
              </w:rPr>
              <w:t xml:space="preserve"> LEIM. Par ailleurs, </w:t>
            </w:r>
            <w:r w:rsidR="00C378BE">
              <w:rPr>
                <w:lang w:val="fr-CA"/>
              </w:rPr>
              <w:t>en</w:t>
            </w:r>
            <w:r w:rsidR="005148C7">
              <w:rPr>
                <w:lang w:val="fr-CA"/>
              </w:rPr>
              <w:t xml:space="preserve"> 2018-2019, il </w:t>
            </w:r>
            <w:r w:rsidR="002E0CA6">
              <w:rPr>
                <w:lang w:val="fr-CA"/>
              </w:rPr>
              <w:t xml:space="preserve">a fallu </w:t>
            </w:r>
            <w:r w:rsidR="005148C7">
              <w:rPr>
                <w:lang w:val="fr-CA"/>
              </w:rPr>
              <w:t>en moyenne 175 jours avant que Santé Canada rende une décision</w:t>
            </w:r>
            <w:r w:rsidR="009461A8">
              <w:rPr>
                <w:lang w:val="fr-CA"/>
              </w:rPr>
              <w:t xml:space="preserve"> </w:t>
            </w:r>
            <w:r w:rsidR="0013354F">
              <w:rPr>
                <w:lang w:val="fr-CA"/>
              </w:rPr>
              <w:t>relative</w:t>
            </w:r>
            <w:r w:rsidR="009461A8">
              <w:rPr>
                <w:lang w:val="fr-CA"/>
              </w:rPr>
              <w:t xml:space="preserve"> </w:t>
            </w:r>
            <w:r w:rsidR="0013354F">
              <w:rPr>
                <w:lang w:val="fr-CA"/>
              </w:rPr>
              <w:t>aux</w:t>
            </w:r>
            <w:r w:rsidR="009461A8">
              <w:rPr>
                <w:lang w:val="fr-CA"/>
              </w:rPr>
              <w:t xml:space="preserve"> </w:t>
            </w:r>
            <w:r w:rsidR="009461A8" w:rsidRPr="004A0BC4">
              <w:rPr>
                <w:lang w:val="fr-CA"/>
              </w:rPr>
              <w:t xml:space="preserve">licences d’établissement </w:t>
            </w:r>
            <w:r w:rsidR="004A0BC4">
              <w:rPr>
                <w:lang w:val="fr-CA"/>
              </w:rPr>
              <w:t>pour les</w:t>
            </w:r>
            <w:r w:rsidR="004A0BC4" w:rsidRPr="004A0BC4">
              <w:rPr>
                <w:lang w:val="fr-CA"/>
              </w:rPr>
              <w:t xml:space="preserve"> </w:t>
            </w:r>
            <w:r w:rsidR="009461A8" w:rsidRPr="004A0BC4">
              <w:rPr>
                <w:lang w:val="fr-CA"/>
              </w:rPr>
              <w:t>produits pharmaceutique</w:t>
            </w:r>
            <w:r w:rsidR="00DA3F3C" w:rsidRPr="004A0BC4">
              <w:rPr>
                <w:lang w:val="fr-CA"/>
              </w:rPr>
              <w:t>s</w:t>
            </w:r>
            <w:r w:rsidR="009461A8">
              <w:rPr>
                <w:lang w:val="fr-CA"/>
              </w:rPr>
              <w:t>, malgré la norme de rendement de 250 jours.</w:t>
            </w:r>
          </w:p>
          <w:p w14:paraId="405D405A" w14:textId="1730D502" w:rsidR="003860A8" w:rsidRPr="00DB3A81" w:rsidRDefault="00B34A06">
            <w:pPr>
              <w:spacing w:after="200" w:line="288" w:lineRule="auto"/>
              <w:rPr>
                <w:b/>
                <w:lang w:val="fr-CA"/>
              </w:rPr>
            </w:pPr>
            <w:r w:rsidRPr="001D2132">
              <w:rPr>
                <w:lang w:val="fr-CA"/>
              </w:rPr>
              <w:t>Des possibilités d’apprentissage</w:t>
            </w:r>
            <w:r>
              <w:rPr>
                <w:lang w:val="fr-CA"/>
              </w:rPr>
              <w:t xml:space="preserve"> sont </w:t>
            </w:r>
            <w:r w:rsidR="00705F6F">
              <w:rPr>
                <w:lang w:val="fr-CA"/>
              </w:rPr>
              <w:t xml:space="preserve">offertes </w:t>
            </w:r>
            <w:r>
              <w:rPr>
                <w:lang w:val="fr-CA"/>
              </w:rPr>
              <w:t xml:space="preserve">aux employés de Santé Canada au sujet des connaissances touchant le service et l’excellence du service à la clientèle. </w:t>
            </w:r>
            <w:r w:rsidR="001D2132">
              <w:rPr>
                <w:lang w:val="fr-CA"/>
              </w:rPr>
              <w:t>Des procédures opérationnelles normalisée</w:t>
            </w:r>
            <w:r w:rsidR="00CA4CC1">
              <w:rPr>
                <w:lang w:val="fr-CA"/>
              </w:rPr>
              <w:t>s</w:t>
            </w:r>
            <w:r>
              <w:rPr>
                <w:lang w:val="fr-CA"/>
              </w:rPr>
              <w:t xml:space="preserve"> </w:t>
            </w:r>
            <w:r w:rsidR="00FA67A7">
              <w:rPr>
                <w:lang w:val="fr-CA"/>
              </w:rPr>
              <w:t xml:space="preserve">sont tenues à jour </w:t>
            </w:r>
            <w:r>
              <w:rPr>
                <w:lang w:val="fr-CA"/>
              </w:rPr>
              <w:t xml:space="preserve">afin de veiller à ce que le personnel soit formé </w:t>
            </w:r>
            <w:r w:rsidR="00B13915">
              <w:rPr>
                <w:lang w:val="fr-CA"/>
              </w:rPr>
              <w:t>pour</w:t>
            </w:r>
            <w:r>
              <w:rPr>
                <w:lang w:val="fr-CA"/>
              </w:rPr>
              <w:t xml:space="preserve"> </w:t>
            </w:r>
            <w:r w:rsidR="00B13915">
              <w:rPr>
                <w:lang w:val="fr-CA"/>
              </w:rPr>
              <w:t xml:space="preserve">atteindre </w:t>
            </w:r>
            <w:r>
              <w:rPr>
                <w:lang w:val="fr-CA"/>
              </w:rPr>
              <w:t>l’excellence d</w:t>
            </w:r>
            <w:r w:rsidR="00B13915">
              <w:rPr>
                <w:lang w:val="fr-CA"/>
              </w:rPr>
              <w:t>ans le</w:t>
            </w:r>
            <w:r>
              <w:rPr>
                <w:lang w:val="fr-CA"/>
              </w:rPr>
              <w:t xml:space="preserve"> service lorsqu’ils travaillent avec des intervenants. Les bureaux </w:t>
            </w:r>
            <w:r w:rsidR="00B13915">
              <w:rPr>
                <w:lang w:val="fr-CA"/>
              </w:rPr>
              <w:t>revoient</w:t>
            </w:r>
            <w:r>
              <w:rPr>
                <w:lang w:val="fr-CA"/>
              </w:rPr>
              <w:t xml:space="preserve"> leurs procédures de service régulièrement</w:t>
            </w:r>
            <w:r w:rsidR="00710AF2">
              <w:rPr>
                <w:lang w:val="fr-CA"/>
              </w:rPr>
              <w:t xml:space="preserve">, afin de </w:t>
            </w:r>
            <w:r w:rsidR="00C378BE">
              <w:rPr>
                <w:lang w:val="fr-CA"/>
              </w:rPr>
              <w:t xml:space="preserve">déterminer </w:t>
            </w:r>
            <w:r w:rsidR="00710AF2">
              <w:rPr>
                <w:lang w:val="fr-CA"/>
              </w:rPr>
              <w:t>les améliorations qui pourraient y être apportées.</w:t>
            </w:r>
          </w:p>
        </w:tc>
      </w:tr>
      <w:tr w:rsidR="009E6E6E" w:rsidRPr="00BE72DF" w14:paraId="45D4E3FD" w14:textId="77777777" w:rsidTr="00B35711">
        <w:tc>
          <w:tcPr>
            <w:tcW w:w="1828" w:type="dxa"/>
            <w:shd w:val="clear" w:color="auto" w:fill="auto"/>
          </w:tcPr>
          <w:p w14:paraId="7E44138F" w14:textId="545259EB" w:rsidR="009E6E6E" w:rsidRPr="00DB3A81" w:rsidRDefault="009E6E6E" w:rsidP="009E6E6E">
            <w:pPr>
              <w:spacing w:after="200" w:line="288" w:lineRule="auto"/>
              <w:rPr>
                <w:rFonts w:eastAsiaTheme="minorHAnsi"/>
                <w:b/>
                <w:lang w:val="fr-CA"/>
              </w:rPr>
            </w:pPr>
            <w:r w:rsidRPr="00DB3A81">
              <w:rPr>
                <w:rFonts w:eastAsiaTheme="minorHAnsi" w:cs="Times New Roman"/>
                <w:b/>
                <w:color w:val="000000"/>
                <w:lang w:val="fr-CA"/>
              </w:rPr>
              <w:t>Mobilisation des intervenants</w:t>
            </w:r>
          </w:p>
        </w:tc>
        <w:tc>
          <w:tcPr>
            <w:tcW w:w="3608" w:type="dxa"/>
            <w:shd w:val="clear" w:color="auto" w:fill="auto"/>
          </w:tcPr>
          <w:p w14:paraId="07B29D2B" w14:textId="280F69E7" w:rsidR="009E6E6E" w:rsidRPr="00DB3A81" w:rsidRDefault="009E6E6E" w:rsidP="009E6E6E">
            <w:pPr>
              <w:spacing w:after="200" w:line="288" w:lineRule="auto"/>
              <w:rPr>
                <w:rFonts w:eastAsiaTheme="minorHAnsi"/>
                <w:lang w:val="fr-CA"/>
              </w:rPr>
            </w:pPr>
            <w:r w:rsidRPr="00DB3A81">
              <w:rPr>
                <w:rFonts w:eastAsiaTheme="minorHAnsi" w:cs="Times New Roman"/>
                <w:b/>
                <w:color w:val="000000"/>
                <w:lang w:val="fr-CA"/>
              </w:rPr>
              <w:t>Exigence</w:t>
            </w:r>
            <w:r w:rsidR="00B13915">
              <w:rPr>
                <w:rFonts w:eastAsiaTheme="minorHAnsi" w:cs="Times New Roman"/>
                <w:b/>
                <w:color w:val="000000"/>
                <w:lang w:val="fr-CA"/>
              </w:rPr>
              <w:t>s</w:t>
            </w:r>
          </w:p>
          <w:p w14:paraId="6A44392F" w14:textId="77777777" w:rsidR="009E6E6E" w:rsidRPr="00DB3A81" w:rsidRDefault="009E6E6E" w:rsidP="00267009">
            <w:pPr>
              <w:spacing w:after="200" w:line="288" w:lineRule="auto"/>
              <w:rPr>
                <w:rFonts w:eastAsiaTheme="minorHAnsi"/>
                <w:lang w:val="fr-CA"/>
              </w:rPr>
            </w:pPr>
            <w:r w:rsidRPr="00DB3A81">
              <w:rPr>
                <w:rFonts w:eastAsiaTheme="minorHAnsi" w:cs="Times New Roman"/>
                <w:color w:val="000000"/>
                <w:lang w:val="fr-CA"/>
              </w:rPr>
              <w:t>Décrire la façon dont les intervenants peuvent fournir une rétroaction sur les services rendus.</w:t>
            </w:r>
          </w:p>
          <w:p w14:paraId="5652B39D" w14:textId="77777777" w:rsidR="009E6E6E" w:rsidRPr="00DB3A81" w:rsidRDefault="009E6E6E" w:rsidP="00267009">
            <w:pPr>
              <w:spacing w:after="200" w:line="288" w:lineRule="auto"/>
              <w:rPr>
                <w:rFonts w:eastAsiaTheme="minorHAnsi"/>
                <w:lang w:val="fr-CA"/>
              </w:rPr>
            </w:pPr>
            <w:r w:rsidRPr="00DB3A81">
              <w:rPr>
                <w:rFonts w:eastAsiaTheme="minorHAnsi" w:cs="Times New Roman"/>
                <w:color w:val="000000"/>
                <w:lang w:val="fr-CA"/>
              </w:rPr>
              <w:t>Fournir des renseignements sur les procédures judiciaires ou administratives (le cas échéant) qui sont offertes aux intervenants pour contester un règlement ou une décision réglementaire.</w:t>
            </w:r>
          </w:p>
          <w:p w14:paraId="1DC62EEC" w14:textId="3BC9ADCA" w:rsidR="009E6E6E" w:rsidRPr="00DB3A81" w:rsidRDefault="009E6E6E" w:rsidP="00267009">
            <w:pPr>
              <w:spacing w:after="200" w:line="288" w:lineRule="auto"/>
              <w:rPr>
                <w:rFonts w:eastAsiaTheme="minorHAnsi"/>
                <w:b/>
                <w:lang w:val="fr-CA"/>
              </w:rPr>
            </w:pPr>
            <w:r w:rsidRPr="00DB3A81">
              <w:rPr>
                <w:rFonts w:eastAsiaTheme="minorHAnsi" w:cs="Times New Roman"/>
                <w:color w:val="000000"/>
                <w:lang w:val="fr-CA"/>
              </w:rPr>
              <w:t xml:space="preserve">Décrire la façon dont le ministère </w:t>
            </w:r>
            <w:r w:rsidR="00B13915">
              <w:rPr>
                <w:rFonts w:eastAsiaTheme="minorHAnsi" w:cs="Times New Roman"/>
                <w:color w:val="000000"/>
                <w:lang w:val="fr-CA"/>
              </w:rPr>
              <w:t>tient</w:t>
            </w:r>
            <w:r w:rsidRPr="00DB3A81">
              <w:rPr>
                <w:rFonts w:eastAsiaTheme="minorHAnsi" w:cs="Times New Roman"/>
                <w:color w:val="000000"/>
                <w:lang w:val="fr-CA"/>
              </w:rPr>
              <w:t xml:space="preserve"> compte </w:t>
            </w:r>
            <w:r w:rsidR="00B13915">
              <w:rPr>
                <w:rFonts w:eastAsiaTheme="minorHAnsi" w:cs="Times New Roman"/>
                <w:color w:val="000000"/>
                <w:lang w:val="fr-CA"/>
              </w:rPr>
              <w:t xml:space="preserve">de </w:t>
            </w:r>
            <w:r w:rsidRPr="00DB3A81">
              <w:rPr>
                <w:rFonts w:eastAsiaTheme="minorHAnsi" w:cs="Times New Roman"/>
                <w:color w:val="000000"/>
                <w:lang w:val="fr-CA"/>
              </w:rPr>
              <w:t xml:space="preserve">la rétroaction des clients sur les services </w:t>
            </w:r>
            <w:r w:rsidR="00B13915">
              <w:rPr>
                <w:rFonts w:eastAsiaTheme="minorHAnsi" w:cs="Times New Roman"/>
                <w:color w:val="000000"/>
                <w:lang w:val="fr-CA"/>
              </w:rPr>
              <w:t>qu’il offre</w:t>
            </w:r>
            <w:r w:rsidRPr="00DB3A81">
              <w:rPr>
                <w:rFonts w:eastAsiaTheme="minorHAnsi" w:cs="Times New Roman"/>
                <w:color w:val="000000"/>
                <w:lang w:val="fr-CA"/>
              </w:rPr>
              <w:t xml:space="preserve"> </w:t>
            </w:r>
            <w:r w:rsidR="00B13915">
              <w:rPr>
                <w:rFonts w:eastAsiaTheme="minorHAnsi" w:cs="Times New Roman"/>
                <w:color w:val="000000"/>
                <w:lang w:val="fr-CA"/>
              </w:rPr>
              <w:t>en vue</w:t>
            </w:r>
            <w:r w:rsidRPr="00DB3A81">
              <w:rPr>
                <w:rFonts w:eastAsiaTheme="minorHAnsi" w:cs="Times New Roman"/>
                <w:color w:val="000000"/>
                <w:lang w:val="fr-CA"/>
              </w:rPr>
              <w:t xml:space="preserve"> de les améliorer.</w:t>
            </w:r>
            <w:r w:rsidRPr="00DB3A81">
              <w:rPr>
                <w:rFonts w:eastAsiaTheme="minorHAnsi"/>
                <w:b/>
                <w:lang w:val="fr-CA"/>
              </w:rPr>
              <w:t xml:space="preserve"> </w:t>
            </w:r>
          </w:p>
        </w:tc>
        <w:tc>
          <w:tcPr>
            <w:tcW w:w="7464" w:type="dxa"/>
          </w:tcPr>
          <w:p w14:paraId="5702E076" w14:textId="759BC549" w:rsidR="009E6E6E" w:rsidRPr="00DB3A81" w:rsidRDefault="009E6E6E" w:rsidP="009E6E6E">
            <w:pPr>
              <w:spacing w:after="200" w:line="276" w:lineRule="auto"/>
              <w:rPr>
                <w:rFonts w:eastAsiaTheme="minorHAnsi"/>
                <w:b/>
                <w:lang w:val="fr-CA"/>
              </w:rPr>
            </w:pPr>
            <w:r w:rsidRPr="00DB3A81">
              <w:rPr>
                <w:rFonts w:eastAsiaTheme="minorHAnsi"/>
                <w:b/>
                <w:lang w:val="fr-CA"/>
              </w:rPr>
              <w:t>Ex</w:t>
            </w:r>
            <w:r w:rsidR="006D11E0" w:rsidRPr="00DB3A81">
              <w:rPr>
                <w:rFonts w:eastAsiaTheme="minorHAnsi"/>
                <w:b/>
                <w:lang w:val="fr-CA"/>
              </w:rPr>
              <w:t>e</w:t>
            </w:r>
            <w:r w:rsidRPr="00DB3A81">
              <w:rPr>
                <w:rFonts w:eastAsiaTheme="minorHAnsi"/>
                <w:b/>
                <w:lang w:val="fr-CA"/>
              </w:rPr>
              <w:t xml:space="preserve">mple </w:t>
            </w:r>
          </w:p>
          <w:p w14:paraId="2469E8B5" w14:textId="7654AB85" w:rsidR="009E6E6E" w:rsidRPr="00DB3A81" w:rsidRDefault="00685F6A" w:rsidP="009E6E6E">
            <w:pPr>
              <w:spacing w:after="200" w:line="276" w:lineRule="auto"/>
              <w:rPr>
                <w:lang w:val="fr-CA"/>
              </w:rPr>
            </w:pPr>
            <w:r>
              <w:rPr>
                <w:lang w:val="fr-CA"/>
              </w:rPr>
              <w:t xml:space="preserve">Santé Canada s’appuie sur la rétroaction qu’il reçoit des intervenants lors du processus de consultation réglementaire afin de planifier et préparer les documents et les activités </w:t>
            </w:r>
            <w:r w:rsidR="00B13915">
              <w:rPr>
                <w:lang w:val="fr-CA"/>
              </w:rPr>
              <w:t>pour</w:t>
            </w:r>
            <w:r>
              <w:rPr>
                <w:lang w:val="fr-CA"/>
              </w:rPr>
              <w:t xml:space="preserve"> promouvoir la conformité aux règlements, </w:t>
            </w:r>
            <w:r w:rsidR="00C378BE">
              <w:rPr>
                <w:lang w:val="fr-CA"/>
              </w:rPr>
              <w:t>au besoin</w:t>
            </w:r>
            <w:r>
              <w:rPr>
                <w:lang w:val="fr-CA"/>
              </w:rPr>
              <w:t xml:space="preserve">. En plus de </w:t>
            </w:r>
            <w:r w:rsidR="001A20BC">
              <w:rPr>
                <w:lang w:val="fr-CA"/>
              </w:rPr>
              <w:t>tenir des</w:t>
            </w:r>
            <w:r>
              <w:rPr>
                <w:lang w:val="fr-CA"/>
              </w:rPr>
              <w:t xml:space="preserve"> consultations réglementaires, Santé Canada </w:t>
            </w:r>
            <w:r w:rsidR="001A20BC">
              <w:rPr>
                <w:lang w:val="fr-CA"/>
              </w:rPr>
              <w:t xml:space="preserve">mobilise également les intervenants </w:t>
            </w:r>
            <w:r w:rsidR="00C378BE">
              <w:rPr>
                <w:lang w:val="fr-CA"/>
              </w:rPr>
              <w:t xml:space="preserve">au moyen de </w:t>
            </w:r>
            <w:r>
              <w:rPr>
                <w:lang w:val="fr-CA"/>
              </w:rPr>
              <w:t xml:space="preserve">mécanismes </w:t>
            </w:r>
            <w:r w:rsidR="00C378BE">
              <w:rPr>
                <w:lang w:val="fr-CA"/>
              </w:rPr>
              <w:t xml:space="preserve">comme </w:t>
            </w:r>
            <w:r>
              <w:rPr>
                <w:lang w:val="fr-CA"/>
              </w:rPr>
              <w:t xml:space="preserve">des comités consultatifs, des tables rondes, des consultations en ligne et des sondages, </w:t>
            </w:r>
            <w:r w:rsidR="00C378BE">
              <w:rPr>
                <w:lang w:val="fr-CA"/>
              </w:rPr>
              <w:t>et, au besoin et dans la mesure du possible, au moyen de</w:t>
            </w:r>
            <w:r>
              <w:rPr>
                <w:lang w:val="fr-CA"/>
              </w:rPr>
              <w:t xml:space="preserve"> réunions avec les parties </w:t>
            </w:r>
            <w:r w:rsidR="00C378BE">
              <w:rPr>
                <w:lang w:val="fr-CA"/>
              </w:rPr>
              <w:t xml:space="preserve">réglementées </w:t>
            </w:r>
            <w:r>
              <w:rPr>
                <w:lang w:val="fr-CA"/>
              </w:rPr>
              <w:t xml:space="preserve">et </w:t>
            </w:r>
            <w:r w:rsidR="00C378BE">
              <w:rPr>
                <w:lang w:val="fr-CA"/>
              </w:rPr>
              <w:t>d</w:t>
            </w:r>
            <w:r>
              <w:rPr>
                <w:lang w:val="fr-CA"/>
              </w:rPr>
              <w:t xml:space="preserve">es intervenants. Santé Canada analyse les demandes de renseignements et les commentaires qu’il reçoit de la part des intervenants dans le but de mieux adapter les documents </w:t>
            </w:r>
            <w:r w:rsidR="001A20BC">
              <w:rPr>
                <w:lang w:val="fr-CA"/>
              </w:rPr>
              <w:t>à</w:t>
            </w:r>
            <w:r>
              <w:rPr>
                <w:lang w:val="fr-CA"/>
              </w:rPr>
              <w:t xml:space="preserve"> leurs besoins.</w:t>
            </w:r>
          </w:p>
          <w:p w14:paraId="0E11396E" w14:textId="55F13DFF" w:rsidR="009E6E6E" w:rsidRPr="00AC3BE4" w:rsidRDefault="00283F2E">
            <w:pPr>
              <w:spacing w:after="200" w:line="276" w:lineRule="auto"/>
              <w:rPr>
                <w:lang w:val="fr-CA"/>
              </w:rPr>
            </w:pPr>
            <w:r>
              <w:rPr>
                <w:lang w:val="fr-CA"/>
              </w:rPr>
              <w:t xml:space="preserve">Santé Canada </w:t>
            </w:r>
            <w:r w:rsidR="001A20BC">
              <w:rPr>
                <w:lang w:val="fr-CA"/>
              </w:rPr>
              <w:t xml:space="preserve">répond aux </w:t>
            </w:r>
            <w:r>
              <w:rPr>
                <w:lang w:val="fr-CA"/>
              </w:rPr>
              <w:t xml:space="preserve">préoccupations soulevées par les intervenants concernant les exigences réglementaires </w:t>
            </w:r>
            <w:r w:rsidR="001A20BC">
              <w:rPr>
                <w:lang w:val="fr-CA"/>
              </w:rPr>
              <w:t>au moyen</w:t>
            </w:r>
            <w:r w:rsidR="00AC3BE4">
              <w:rPr>
                <w:lang w:val="fr-CA"/>
              </w:rPr>
              <w:t xml:space="preserve"> </w:t>
            </w:r>
            <w:r w:rsidR="001A20BC">
              <w:rPr>
                <w:lang w:val="fr-CA"/>
              </w:rPr>
              <w:t xml:space="preserve">des processus </w:t>
            </w:r>
            <w:r w:rsidR="00AC3BE4">
              <w:rPr>
                <w:lang w:val="fr-CA"/>
              </w:rPr>
              <w:t xml:space="preserve">de rétroaction et </w:t>
            </w:r>
            <w:r w:rsidR="001A20BC">
              <w:rPr>
                <w:lang w:val="fr-CA"/>
              </w:rPr>
              <w:t>de</w:t>
            </w:r>
            <w:r w:rsidR="00AC3BE4">
              <w:rPr>
                <w:lang w:val="fr-CA"/>
              </w:rPr>
              <w:t xml:space="preserve"> plaintes</w:t>
            </w:r>
            <w:r w:rsidR="001A20BC">
              <w:rPr>
                <w:lang w:val="fr-CA"/>
              </w:rPr>
              <w:t xml:space="preserve"> existants</w:t>
            </w:r>
            <w:r w:rsidR="00AC3BE4">
              <w:rPr>
                <w:lang w:val="fr-CA"/>
              </w:rPr>
              <w:t xml:space="preserve">. Par exemple, le Bureau de liaison pour la </w:t>
            </w:r>
            <w:r w:rsidR="00AC3BE4" w:rsidRPr="00267009">
              <w:rPr>
                <w:i/>
                <w:lang w:val="fr-CA"/>
              </w:rPr>
              <w:t>Loi sur les aliments et les drogues</w:t>
            </w:r>
            <w:r w:rsidR="00AC3BE4">
              <w:rPr>
                <w:lang w:val="fr-CA"/>
              </w:rPr>
              <w:t xml:space="preserve"> (BLLAD) </w:t>
            </w:r>
            <w:r w:rsidR="001A20BC" w:rsidRPr="001A20BC">
              <w:rPr>
                <w:lang w:val="fr-CA"/>
              </w:rPr>
              <w:t>a été créé pour améliorer les relations entre les intervenants externes et les représentants de Santé Canada et pour faciliter l</w:t>
            </w:r>
            <w:r w:rsidR="00B0150A">
              <w:rPr>
                <w:lang w:val="fr-CA"/>
              </w:rPr>
              <w:t>’</w:t>
            </w:r>
            <w:r w:rsidR="001A20BC" w:rsidRPr="001A20BC">
              <w:rPr>
                <w:lang w:val="fr-CA"/>
              </w:rPr>
              <w:t xml:space="preserve">ouverture et la transparence </w:t>
            </w:r>
            <w:r w:rsidR="00C378BE">
              <w:rPr>
                <w:lang w:val="fr-CA"/>
              </w:rPr>
              <w:t>du processus</w:t>
            </w:r>
            <w:r w:rsidR="001A20BC" w:rsidRPr="001A20BC">
              <w:rPr>
                <w:lang w:val="fr-CA"/>
              </w:rPr>
              <w:t xml:space="preserve"> de réglementation</w:t>
            </w:r>
            <w:r w:rsidR="00AC3BE4">
              <w:rPr>
                <w:lang w:val="fr-CA"/>
              </w:rPr>
              <w:t xml:space="preserve">. Le BLLAD </w:t>
            </w:r>
            <w:r w:rsidR="00C378BE">
              <w:rPr>
                <w:lang w:val="fr-CA"/>
              </w:rPr>
              <w:t>reçoit</w:t>
            </w:r>
            <w:r w:rsidR="00C378BE" w:rsidRPr="001A20BC">
              <w:rPr>
                <w:lang w:val="fr-CA"/>
              </w:rPr>
              <w:t xml:space="preserve"> </w:t>
            </w:r>
            <w:r w:rsidR="001A20BC" w:rsidRPr="001A20BC">
              <w:rPr>
                <w:lang w:val="fr-CA"/>
              </w:rPr>
              <w:t>les plaintes, les préoccupations ou les demandes de renseignements au sujet d</w:t>
            </w:r>
            <w:r w:rsidR="00B0150A">
              <w:rPr>
                <w:lang w:val="fr-CA"/>
              </w:rPr>
              <w:t>’</w:t>
            </w:r>
            <w:r w:rsidR="001A20BC" w:rsidRPr="001A20BC">
              <w:rPr>
                <w:lang w:val="fr-CA"/>
              </w:rPr>
              <w:t>actes, d</w:t>
            </w:r>
            <w:r w:rsidR="00B0150A">
              <w:rPr>
                <w:lang w:val="fr-CA"/>
              </w:rPr>
              <w:t>’</w:t>
            </w:r>
            <w:r w:rsidR="001A20BC" w:rsidRPr="001A20BC">
              <w:rPr>
                <w:lang w:val="fr-CA"/>
              </w:rPr>
              <w:t>omissions, d</w:t>
            </w:r>
            <w:r w:rsidR="00B0150A">
              <w:rPr>
                <w:lang w:val="fr-CA"/>
              </w:rPr>
              <w:t>’</w:t>
            </w:r>
            <w:r w:rsidR="001A20BC" w:rsidRPr="001A20BC">
              <w:rPr>
                <w:lang w:val="fr-CA"/>
              </w:rPr>
              <w:t xml:space="preserve">irrégularités ou de problèmes systémiques présumés concernant la </w:t>
            </w:r>
            <w:r w:rsidR="001A20BC" w:rsidRPr="00267009">
              <w:rPr>
                <w:i/>
                <w:lang w:val="fr-CA"/>
              </w:rPr>
              <w:t>Loi sur les aliments et drogues</w:t>
            </w:r>
            <w:r w:rsidR="00AC3BE4">
              <w:rPr>
                <w:lang w:val="fr-CA"/>
              </w:rPr>
              <w:t xml:space="preserve">. </w:t>
            </w:r>
            <w:r w:rsidR="00B16FAD">
              <w:rPr>
                <w:lang w:val="fr-CA"/>
              </w:rPr>
              <w:t xml:space="preserve">Il </w:t>
            </w:r>
            <w:r w:rsidR="001A20BC" w:rsidRPr="001A20BC">
              <w:rPr>
                <w:lang w:val="fr-CA"/>
              </w:rPr>
              <w:t xml:space="preserve">joue </w:t>
            </w:r>
            <w:r w:rsidR="001A20BC">
              <w:rPr>
                <w:lang w:val="fr-CA"/>
              </w:rPr>
              <w:t xml:space="preserve">également </w:t>
            </w:r>
            <w:r w:rsidR="001A20BC" w:rsidRPr="001A20BC">
              <w:rPr>
                <w:lang w:val="fr-CA"/>
              </w:rPr>
              <w:t>un rôle d</w:t>
            </w:r>
            <w:r w:rsidR="00B0150A">
              <w:rPr>
                <w:lang w:val="fr-CA"/>
              </w:rPr>
              <w:t>’</w:t>
            </w:r>
            <w:r w:rsidR="001A20BC" w:rsidRPr="001A20BC">
              <w:rPr>
                <w:lang w:val="fr-CA"/>
              </w:rPr>
              <w:t xml:space="preserve">intermédiaire et aide les parties </w:t>
            </w:r>
            <w:r w:rsidR="00C378BE">
              <w:rPr>
                <w:lang w:val="fr-CA"/>
              </w:rPr>
              <w:t xml:space="preserve">concernées </w:t>
            </w:r>
            <w:r w:rsidR="001A20BC" w:rsidRPr="001A20BC">
              <w:rPr>
                <w:lang w:val="fr-CA"/>
              </w:rPr>
              <w:t>à s</w:t>
            </w:r>
            <w:r w:rsidR="00B0150A">
              <w:rPr>
                <w:lang w:val="fr-CA"/>
              </w:rPr>
              <w:t>’</w:t>
            </w:r>
            <w:r w:rsidR="001A20BC" w:rsidRPr="001A20BC">
              <w:rPr>
                <w:lang w:val="fr-CA"/>
              </w:rPr>
              <w:t>entendre sur une solution</w:t>
            </w:r>
            <w:r w:rsidR="00B16FAD">
              <w:rPr>
                <w:lang w:val="fr-CA"/>
              </w:rPr>
              <w:t xml:space="preserve">. </w:t>
            </w:r>
          </w:p>
        </w:tc>
      </w:tr>
      <w:tr w:rsidR="003860A8" w:rsidRPr="00BE72DF" w14:paraId="02EEB622" w14:textId="77777777" w:rsidTr="00B35711">
        <w:tc>
          <w:tcPr>
            <w:tcW w:w="1828" w:type="dxa"/>
            <w:shd w:val="clear" w:color="auto" w:fill="auto"/>
          </w:tcPr>
          <w:p w14:paraId="133B2F23" w14:textId="5971AC4D" w:rsidR="003860A8" w:rsidRPr="00DB3A81" w:rsidRDefault="009E6E6E" w:rsidP="003860A8">
            <w:pPr>
              <w:spacing w:after="200" w:line="288" w:lineRule="auto"/>
              <w:rPr>
                <w:rFonts w:eastAsiaTheme="minorHAnsi"/>
                <w:b/>
                <w:lang w:val="fr-CA"/>
              </w:rPr>
            </w:pPr>
            <w:r w:rsidRPr="00DB3A81">
              <w:rPr>
                <w:rFonts w:eastAsiaTheme="minorHAnsi" w:cs="Times New Roman"/>
                <w:b/>
                <w:color w:val="000000"/>
                <w:lang w:val="fr-CA"/>
              </w:rPr>
              <w:t>Date de la dernière révision</w:t>
            </w:r>
          </w:p>
        </w:tc>
        <w:tc>
          <w:tcPr>
            <w:tcW w:w="3608" w:type="dxa"/>
            <w:shd w:val="clear" w:color="auto" w:fill="auto"/>
          </w:tcPr>
          <w:p w14:paraId="5B5F8AA9" w14:textId="77777777" w:rsidR="009E6E6E" w:rsidRPr="00DB3A81" w:rsidRDefault="009E6E6E" w:rsidP="009E6E6E">
            <w:pPr>
              <w:spacing w:after="200" w:line="288" w:lineRule="auto"/>
              <w:rPr>
                <w:rFonts w:eastAsiaTheme="minorHAnsi"/>
                <w:b/>
                <w:lang w:val="fr-CA"/>
              </w:rPr>
            </w:pPr>
            <w:r w:rsidRPr="00DB3A81">
              <w:rPr>
                <w:rFonts w:cs="Times New Roman"/>
                <w:b/>
                <w:color w:val="000000"/>
                <w:lang w:val="fr-CA"/>
              </w:rPr>
              <w:t>Exigence</w:t>
            </w:r>
          </w:p>
          <w:p w14:paraId="0C9D0AC0" w14:textId="77777777" w:rsidR="009E6E6E" w:rsidRPr="00DB3A81" w:rsidRDefault="009E6E6E" w:rsidP="009E6E6E">
            <w:pPr>
              <w:spacing w:after="200" w:line="288" w:lineRule="auto"/>
              <w:rPr>
                <w:rFonts w:eastAsiaTheme="minorHAnsi" w:cs="Times New Roman"/>
                <w:color w:val="000000"/>
                <w:lang w:val="fr-CA"/>
              </w:rPr>
            </w:pPr>
            <w:r w:rsidRPr="00DB3A81">
              <w:rPr>
                <w:rFonts w:eastAsiaTheme="minorHAnsi" w:cs="Times New Roman"/>
                <w:color w:val="000000"/>
                <w:lang w:val="fr-CA"/>
              </w:rPr>
              <w:t>Indiquer la date de la dernière mise à jour de la politique du ministère.</w:t>
            </w:r>
          </w:p>
          <w:p w14:paraId="729D02C0" w14:textId="01D0F0DE" w:rsidR="003860A8" w:rsidRPr="00DB3A81" w:rsidRDefault="009E6E6E" w:rsidP="009E6E6E">
            <w:pPr>
              <w:spacing w:after="200" w:line="288" w:lineRule="auto"/>
              <w:rPr>
                <w:b/>
                <w:lang w:val="fr-CA"/>
              </w:rPr>
            </w:pPr>
            <w:r w:rsidRPr="00DB3A81">
              <w:rPr>
                <w:b/>
                <w:lang w:val="fr-CA"/>
              </w:rPr>
              <w:t>Directive</w:t>
            </w:r>
          </w:p>
          <w:p w14:paraId="7A535091" w14:textId="22E43834" w:rsidR="003860A8" w:rsidRPr="00DB3A81" w:rsidRDefault="009E6E6E">
            <w:pPr>
              <w:spacing w:after="200" w:line="288" w:lineRule="auto"/>
              <w:rPr>
                <w:rFonts w:eastAsiaTheme="minorHAnsi"/>
                <w:lang w:val="fr-CA"/>
              </w:rPr>
            </w:pPr>
            <w:r w:rsidRPr="00DB3A81">
              <w:rPr>
                <w:rFonts w:eastAsiaTheme="minorHAnsi"/>
                <w:lang w:val="fr-CA"/>
              </w:rPr>
              <w:t xml:space="preserve">La date devrait correspondre à la date </w:t>
            </w:r>
            <w:r w:rsidR="00C378BE">
              <w:rPr>
                <w:rFonts w:eastAsiaTheme="minorHAnsi"/>
                <w:lang w:val="fr-CA"/>
              </w:rPr>
              <w:t>de sa plus récente mise en à jour en ligne.</w:t>
            </w:r>
          </w:p>
        </w:tc>
        <w:tc>
          <w:tcPr>
            <w:tcW w:w="7464" w:type="dxa"/>
          </w:tcPr>
          <w:p w14:paraId="6946D1EB" w14:textId="529AA5D6" w:rsidR="003860A8" w:rsidRPr="00DB3A81" w:rsidRDefault="003860A8" w:rsidP="003860A8">
            <w:pPr>
              <w:spacing w:after="200" w:line="288" w:lineRule="auto"/>
              <w:rPr>
                <w:b/>
                <w:lang w:val="fr-CA"/>
              </w:rPr>
            </w:pPr>
            <w:r w:rsidRPr="00DB3A81">
              <w:rPr>
                <w:b/>
                <w:lang w:val="fr-CA"/>
              </w:rPr>
              <w:t>Ex</w:t>
            </w:r>
            <w:r w:rsidR="009E6E6E" w:rsidRPr="00DB3A81">
              <w:rPr>
                <w:b/>
                <w:lang w:val="fr-CA"/>
              </w:rPr>
              <w:t>e</w:t>
            </w:r>
            <w:r w:rsidRPr="00DB3A81">
              <w:rPr>
                <w:b/>
                <w:lang w:val="fr-CA"/>
              </w:rPr>
              <w:t xml:space="preserve">mple </w:t>
            </w:r>
          </w:p>
          <w:p w14:paraId="5CF01F54" w14:textId="12220C39" w:rsidR="003860A8" w:rsidRPr="00DB3A81" w:rsidRDefault="009E6E6E" w:rsidP="003860A8">
            <w:pPr>
              <w:spacing w:after="200" w:line="288" w:lineRule="auto"/>
              <w:rPr>
                <w:b/>
                <w:lang w:val="fr-CA"/>
              </w:rPr>
            </w:pPr>
            <w:r w:rsidRPr="00DB3A81">
              <w:rPr>
                <w:rFonts w:eastAsiaTheme="minorHAnsi"/>
                <w:lang w:val="fr-CA"/>
              </w:rPr>
              <w:t>La politique a été mise à jour pour la dernière fois le 31 mars 2019.</w:t>
            </w:r>
          </w:p>
        </w:tc>
      </w:tr>
    </w:tbl>
    <w:p w14:paraId="7F99D224" w14:textId="77777777" w:rsidR="00973216" w:rsidRPr="00DB3A81" w:rsidRDefault="00973216" w:rsidP="004B2D1E">
      <w:pPr>
        <w:spacing w:after="200" w:line="288" w:lineRule="auto"/>
        <w:rPr>
          <w:lang w:val="fr-CA"/>
        </w:rPr>
      </w:pPr>
    </w:p>
    <w:sectPr w:rsidR="00973216" w:rsidRPr="00DB3A81" w:rsidSect="00267009">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91637" w14:textId="77777777" w:rsidR="000728AF" w:rsidRDefault="000728AF" w:rsidP="00CF717A">
      <w:pPr>
        <w:spacing w:after="0" w:line="240" w:lineRule="auto"/>
      </w:pPr>
      <w:r>
        <w:separator/>
      </w:r>
    </w:p>
  </w:endnote>
  <w:endnote w:type="continuationSeparator" w:id="0">
    <w:p w14:paraId="7A3C3370" w14:textId="77777777" w:rsidR="000728AF" w:rsidRDefault="000728AF" w:rsidP="00CF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137119"/>
      <w:docPartObj>
        <w:docPartGallery w:val="Page Numbers (Bottom of Page)"/>
        <w:docPartUnique/>
      </w:docPartObj>
    </w:sdtPr>
    <w:sdtEndPr>
      <w:rPr>
        <w:color w:val="7F7F7F" w:themeColor="background1" w:themeShade="7F"/>
        <w:spacing w:val="60"/>
      </w:rPr>
    </w:sdtEndPr>
    <w:sdtContent>
      <w:p w14:paraId="56F41949" w14:textId="05B4C8F2" w:rsidR="000728AF" w:rsidRDefault="000728A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26</w:t>
        </w:r>
        <w:r>
          <w:rPr>
            <w:noProof/>
          </w:rPr>
          <w:fldChar w:fldCharType="end"/>
        </w:r>
        <w:r>
          <w:t xml:space="preserve"> | </w:t>
        </w:r>
        <w:r>
          <w:rPr>
            <w:color w:val="7F7F7F" w:themeColor="background1" w:themeShade="7F"/>
            <w:spacing w:val="60"/>
          </w:rPr>
          <w:t>Page</w:t>
        </w:r>
      </w:p>
    </w:sdtContent>
  </w:sdt>
  <w:p w14:paraId="6D7AFA2E" w14:textId="77777777" w:rsidR="000728AF" w:rsidRDefault="000728AF">
    <w:pPr>
      <w:pStyle w:val="Footer"/>
    </w:pPr>
  </w:p>
  <w:p w14:paraId="1C9AE323" w14:textId="77777777" w:rsidR="000728AF" w:rsidRDefault="000728AF" w:rsidP="00155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DABEC" w14:textId="21B8187F" w:rsidR="000728AF" w:rsidRPr="003B7073" w:rsidRDefault="000728AF" w:rsidP="00933C28">
    <w:pPr>
      <w:pStyle w:val="Footer"/>
      <w:pBdr>
        <w:top w:val="single" w:sz="4" w:space="1" w:color="D9D9D9" w:themeColor="background1" w:themeShade="D9"/>
      </w:pBdr>
      <w:rPr>
        <w:sz w:val="18"/>
        <w:szCs w:val="18"/>
        <w:lang w:val="fr-CA"/>
      </w:rPr>
    </w:pPr>
    <w:r w:rsidRPr="003B7073">
      <w:rPr>
        <w:sz w:val="16"/>
        <w:szCs w:val="16"/>
        <w:lang w:val="fr-CA"/>
      </w:rPr>
      <w:t>Date de l’original : 14 september, 2018</w:t>
    </w:r>
    <w:r w:rsidRPr="003B7073">
      <w:rPr>
        <w:sz w:val="16"/>
        <w:szCs w:val="16"/>
        <w:lang w:val="fr-CA"/>
      </w:rPr>
      <w:tab/>
    </w:r>
    <w:r w:rsidRPr="003B7073">
      <w:rPr>
        <w:lang w:val="fr-CA"/>
      </w:rPr>
      <w:t>-</w:t>
    </w:r>
    <w:sdt>
      <w:sdtPr>
        <w:id w:val="381141991"/>
        <w:docPartObj>
          <w:docPartGallery w:val="Page Numbers (Bottom of Page)"/>
          <w:docPartUnique/>
        </w:docPartObj>
      </w:sdtPr>
      <w:sdtEndPr>
        <w:rPr>
          <w:color w:val="7F7F7F" w:themeColor="background1" w:themeShade="7F"/>
          <w:spacing w:val="60"/>
          <w:sz w:val="18"/>
          <w:szCs w:val="18"/>
        </w:rPr>
      </w:sdtEndPr>
      <w:sdtContent>
        <w:r w:rsidRPr="004101ED">
          <w:rPr>
            <w:sz w:val="18"/>
            <w:szCs w:val="18"/>
          </w:rPr>
          <w:fldChar w:fldCharType="begin"/>
        </w:r>
        <w:r w:rsidRPr="003B7073">
          <w:rPr>
            <w:sz w:val="18"/>
            <w:szCs w:val="18"/>
            <w:lang w:val="fr-CA"/>
          </w:rPr>
          <w:instrText xml:space="preserve"> PAGE   \* MERGEFORMAT </w:instrText>
        </w:r>
        <w:r w:rsidRPr="004101ED">
          <w:rPr>
            <w:sz w:val="18"/>
            <w:szCs w:val="18"/>
          </w:rPr>
          <w:fldChar w:fldCharType="separate"/>
        </w:r>
        <w:r>
          <w:rPr>
            <w:noProof/>
            <w:sz w:val="18"/>
            <w:szCs w:val="18"/>
            <w:lang w:val="fr-CA"/>
          </w:rPr>
          <w:t>19</w:t>
        </w:r>
        <w:r w:rsidRPr="004101ED">
          <w:rPr>
            <w:noProof/>
            <w:sz w:val="18"/>
            <w:szCs w:val="18"/>
          </w:rPr>
          <w:fldChar w:fldCharType="end"/>
        </w:r>
        <w:r w:rsidRPr="003B7073">
          <w:rPr>
            <w:sz w:val="18"/>
            <w:szCs w:val="18"/>
            <w:lang w:val="fr-CA"/>
          </w:rPr>
          <w:t>-</w:t>
        </w:r>
      </w:sdtContent>
    </w:sdt>
  </w:p>
  <w:p w14:paraId="4DF39367" w14:textId="5D40C7B7" w:rsidR="000728AF" w:rsidRDefault="000728AF">
    <w:pPr>
      <w:pStyle w:val="Footer"/>
      <w:rPr>
        <w:sz w:val="16"/>
        <w:szCs w:val="16"/>
        <w:lang w:val="fr-CA"/>
      </w:rPr>
    </w:pPr>
    <w:r w:rsidRPr="00A1645B">
      <w:rPr>
        <w:sz w:val="16"/>
        <w:szCs w:val="16"/>
        <w:lang w:val="fr-CA"/>
      </w:rPr>
      <w:t>Date de la dernière révision</w:t>
    </w:r>
    <w:r>
      <w:rPr>
        <w:sz w:val="16"/>
        <w:szCs w:val="16"/>
        <w:lang w:val="fr-CA"/>
      </w:rPr>
      <w:t xml:space="preserve"> </w:t>
    </w:r>
    <w:r w:rsidRPr="00FE6520">
      <w:rPr>
        <w:sz w:val="16"/>
        <w:szCs w:val="16"/>
        <w:lang w:val="fr-CA"/>
      </w:rPr>
      <w:t xml:space="preserve">: </w:t>
    </w:r>
    <w:r w:rsidR="00BE72DF" w:rsidRPr="00FE6520">
      <w:rPr>
        <w:sz w:val="16"/>
        <w:szCs w:val="16"/>
        <w:lang w:val="fr-CA"/>
      </w:rPr>
      <w:t xml:space="preserve">14 avril </w:t>
    </w:r>
    <w:r w:rsidRPr="00FE6520">
      <w:rPr>
        <w:sz w:val="16"/>
        <w:szCs w:val="16"/>
        <w:lang w:val="fr-CA"/>
      </w:rPr>
      <w:t>2021</w:t>
    </w:r>
  </w:p>
  <w:p w14:paraId="28B88090" w14:textId="6A2C9DCE" w:rsidR="000728AF" w:rsidRPr="00A1645B" w:rsidRDefault="000728AF">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0F60" w14:textId="77777777" w:rsidR="002B0FFF" w:rsidRDefault="002B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7FF16" w14:textId="77777777" w:rsidR="000728AF" w:rsidRDefault="000728AF" w:rsidP="00CF717A">
      <w:pPr>
        <w:spacing w:after="0" w:line="240" w:lineRule="auto"/>
      </w:pPr>
      <w:r>
        <w:separator/>
      </w:r>
    </w:p>
  </w:footnote>
  <w:footnote w:type="continuationSeparator" w:id="0">
    <w:p w14:paraId="6ECBDE36" w14:textId="77777777" w:rsidR="000728AF" w:rsidRDefault="000728AF" w:rsidP="00CF717A">
      <w:pPr>
        <w:spacing w:after="0" w:line="240" w:lineRule="auto"/>
      </w:pPr>
      <w:r>
        <w:continuationSeparator/>
      </w:r>
    </w:p>
  </w:footnote>
  <w:footnote w:id="1">
    <w:p w14:paraId="5433EE2F" w14:textId="77777777" w:rsidR="000728AF" w:rsidRPr="00A74DBF" w:rsidRDefault="000728AF" w:rsidP="004E4F2E">
      <w:pPr>
        <w:pStyle w:val="FootnoteText"/>
        <w:rPr>
          <w:sz w:val="22"/>
          <w:szCs w:val="22"/>
          <w:lang w:val="fr-CA"/>
        </w:rPr>
      </w:pPr>
      <w:r w:rsidRPr="00F23E75">
        <w:rPr>
          <w:rStyle w:val="FootnoteReference"/>
          <w:sz w:val="22"/>
          <w:szCs w:val="22"/>
          <w:vertAlign w:val="baseline"/>
        </w:rPr>
        <w:footnoteRef/>
      </w:r>
      <w:r w:rsidRPr="001E1E51">
        <w:rPr>
          <w:sz w:val="22"/>
          <w:szCs w:val="22"/>
          <w:lang w:val="fr-CA"/>
        </w:rPr>
        <w:t xml:space="preserve">. </w:t>
      </w:r>
      <w:r>
        <w:rPr>
          <w:rFonts w:cs="Times New Roman"/>
          <w:color w:val="000000"/>
          <w:sz w:val="22"/>
          <w:szCs w:val="22"/>
          <w:lang w:val="fr-CA"/>
        </w:rPr>
        <w:t>Toute</w:t>
      </w:r>
      <w:r w:rsidRPr="001E1E51">
        <w:rPr>
          <w:rFonts w:cs="Times New Roman"/>
          <w:color w:val="000000"/>
          <w:sz w:val="22"/>
          <w:szCs w:val="22"/>
          <w:lang w:val="fr-CA"/>
        </w:rPr>
        <w:t xml:space="preserve"> organisation fédérale qui est assujettie à la </w:t>
      </w:r>
      <w:r w:rsidRPr="00716F2E">
        <w:rPr>
          <w:rFonts w:cs="Times New Roman"/>
          <w:i/>
          <w:color w:val="000000"/>
          <w:sz w:val="22"/>
          <w:szCs w:val="22"/>
          <w:lang w:val="fr-CA"/>
        </w:rPr>
        <w:t>Directive du Cabinet sur la réglementation</w:t>
      </w:r>
      <w:r>
        <w:rPr>
          <w:rFonts w:cs="Times New Roman"/>
          <w:color w:val="000000"/>
          <w:sz w:val="22"/>
          <w:szCs w:val="22"/>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C48DE" w14:textId="10270030" w:rsidR="000728AF" w:rsidRDefault="000728AF" w:rsidP="00155667">
    <w:pPr>
      <w:pStyle w:val="Header"/>
    </w:pPr>
    <w:bookmarkStart w:id="13" w:name="TITUS1HeaderEvenPages"/>
  </w:p>
  <w:p w14:paraId="433EF300" w14:textId="77777777" w:rsidR="000728AF" w:rsidRDefault="000728AF">
    <w:pPr>
      <w:pStyle w:val="Header"/>
    </w:pPr>
  </w:p>
  <w:bookmarkEnd w:id="13"/>
  <w:p w14:paraId="2A50ECF8" w14:textId="77777777" w:rsidR="000728AF" w:rsidRDefault="000728AF">
    <w:pPr>
      <w:pStyle w:val="Header"/>
    </w:pPr>
  </w:p>
  <w:p w14:paraId="2DF9DF07" w14:textId="77777777" w:rsidR="000728AF" w:rsidRDefault="000728AF" w:rsidP="00155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2742A" w14:textId="7E3F7BBD" w:rsidR="000728AF" w:rsidRDefault="000728AF" w:rsidP="00F21E67">
    <w:pPr>
      <w:pStyle w:val="Header"/>
    </w:pPr>
    <w:bookmarkStart w:id="14" w:name="TITUS1HeaderPrimary"/>
  </w:p>
  <w:p w14:paraId="647AEAB5" w14:textId="77777777" w:rsidR="000728AF" w:rsidRDefault="000728AF">
    <w:pPr>
      <w:pStyle w:val="Header"/>
    </w:pPr>
  </w:p>
  <w:bookmarkEnd w:id="14"/>
  <w:p w14:paraId="2C212F79" w14:textId="77777777" w:rsidR="000728AF" w:rsidRDefault="00072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6A77" w14:textId="67264C70" w:rsidR="000728AF" w:rsidRDefault="000728AF" w:rsidP="00F21E67">
    <w:pPr>
      <w:pStyle w:val="Header"/>
    </w:pPr>
    <w:bookmarkStart w:id="15" w:name="TITUS1HeaderFirstPage"/>
  </w:p>
  <w:p w14:paraId="434F61D1" w14:textId="77777777" w:rsidR="000728AF" w:rsidRDefault="000728AF">
    <w:pPr>
      <w:pStyle w:val="Header"/>
    </w:pPr>
  </w:p>
  <w:bookmarkEnd w:id="15"/>
  <w:p w14:paraId="6FEFDAE8" w14:textId="77777777" w:rsidR="000728AF" w:rsidRDefault="00072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23E14DE"/>
    <w:lvl w:ilvl="0">
      <w:numFmt w:val="bullet"/>
      <w:lvlText w:val="*"/>
      <w:lvlJc w:val="left"/>
    </w:lvl>
  </w:abstractNum>
  <w:abstractNum w:abstractNumId="1" w15:restartNumberingAfterBreak="0">
    <w:nsid w:val="05CA5265"/>
    <w:multiLevelType w:val="hybridMultilevel"/>
    <w:tmpl w:val="680C0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3C2FA1"/>
    <w:multiLevelType w:val="hybridMultilevel"/>
    <w:tmpl w:val="E56020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542EB8"/>
    <w:multiLevelType w:val="hybridMultilevel"/>
    <w:tmpl w:val="9D7C0616"/>
    <w:lvl w:ilvl="0" w:tplc="B494267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246E7E"/>
    <w:multiLevelType w:val="hybridMultilevel"/>
    <w:tmpl w:val="46D01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5D0874"/>
    <w:multiLevelType w:val="hybridMultilevel"/>
    <w:tmpl w:val="0870F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367002"/>
    <w:multiLevelType w:val="hybridMultilevel"/>
    <w:tmpl w:val="63202CC4"/>
    <w:lvl w:ilvl="0" w:tplc="F6640F7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B760C"/>
    <w:multiLevelType w:val="hybridMultilevel"/>
    <w:tmpl w:val="D6ECB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007D3B"/>
    <w:multiLevelType w:val="hybridMultilevel"/>
    <w:tmpl w:val="089EF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2335CC"/>
    <w:multiLevelType w:val="hybridMultilevel"/>
    <w:tmpl w:val="2E98F3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995AC6"/>
    <w:multiLevelType w:val="hybridMultilevel"/>
    <w:tmpl w:val="54C437C0"/>
    <w:lvl w:ilvl="0" w:tplc="10090001">
      <w:start w:val="1"/>
      <w:numFmt w:val="bullet"/>
      <w:lvlText w:val=""/>
      <w:lvlJc w:val="left"/>
      <w:pPr>
        <w:ind w:left="612" w:hanging="360"/>
      </w:pPr>
      <w:rPr>
        <w:rFonts w:ascii="Symbol" w:hAnsi="Symbol"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1" w15:restartNumberingAfterBreak="0">
    <w:nsid w:val="1F1A6714"/>
    <w:multiLevelType w:val="hybridMultilevel"/>
    <w:tmpl w:val="2690B2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772482"/>
    <w:multiLevelType w:val="hybridMultilevel"/>
    <w:tmpl w:val="7BF85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FA4EF1"/>
    <w:multiLevelType w:val="hybridMultilevel"/>
    <w:tmpl w:val="88F48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18469C"/>
    <w:multiLevelType w:val="hybridMultilevel"/>
    <w:tmpl w:val="19B44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755736"/>
    <w:multiLevelType w:val="hybridMultilevel"/>
    <w:tmpl w:val="0E2E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2C16CE"/>
    <w:multiLevelType w:val="hybridMultilevel"/>
    <w:tmpl w:val="2FF06B0A"/>
    <w:lvl w:ilvl="0" w:tplc="10090003">
      <w:start w:val="1"/>
      <w:numFmt w:val="bullet"/>
      <w:lvlText w:val="o"/>
      <w:lvlJc w:val="left"/>
      <w:pPr>
        <w:ind w:left="612" w:hanging="360"/>
      </w:pPr>
      <w:rPr>
        <w:rFonts w:ascii="Courier New" w:hAnsi="Courier New" w:cs="Courier New"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7" w15:restartNumberingAfterBreak="0">
    <w:nsid w:val="2E5F1D56"/>
    <w:multiLevelType w:val="hybridMultilevel"/>
    <w:tmpl w:val="5BDEA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691117"/>
    <w:multiLevelType w:val="hybridMultilevel"/>
    <w:tmpl w:val="9B58E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B605C1"/>
    <w:multiLevelType w:val="hybridMultilevel"/>
    <w:tmpl w:val="D708E898"/>
    <w:lvl w:ilvl="0" w:tplc="10090001">
      <w:start w:val="1"/>
      <w:numFmt w:val="bullet"/>
      <w:lvlText w:val=""/>
      <w:lvlJc w:val="left"/>
      <w:pPr>
        <w:ind w:left="724" w:hanging="360"/>
      </w:pPr>
      <w:rPr>
        <w:rFonts w:ascii="Symbol" w:hAnsi="Symbol" w:hint="default"/>
      </w:rPr>
    </w:lvl>
    <w:lvl w:ilvl="1" w:tplc="10090003" w:tentative="1">
      <w:start w:val="1"/>
      <w:numFmt w:val="bullet"/>
      <w:lvlText w:val="o"/>
      <w:lvlJc w:val="left"/>
      <w:pPr>
        <w:ind w:left="1444" w:hanging="360"/>
      </w:pPr>
      <w:rPr>
        <w:rFonts w:ascii="Courier New" w:hAnsi="Courier New" w:cs="Courier New" w:hint="default"/>
      </w:rPr>
    </w:lvl>
    <w:lvl w:ilvl="2" w:tplc="10090005" w:tentative="1">
      <w:start w:val="1"/>
      <w:numFmt w:val="bullet"/>
      <w:lvlText w:val=""/>
      <w:lvlJc w:val="left"/>
      <w:pPr>
        <w:ind w:left="2164" w:hanging="360"/>
      </w:pPr>
      <w:rPr>
        <w:rFonts w:ascii="Wingdings" w:hAnsi="Wingdings" w:hint="default"/>
      </w:rPr>
    </w:lvl>
    <w:lvl w:ilvl="3" w:tplc="10090001" w:tentative="1">
      <w:start w:val="1"/>
      <w:numFmt w:val="bullet"/>
      <w:lvlText w:val=""/>
      <w:lvlJc w:val="left"/>
      <w:pPr>
        <w:ind w:left="2884" w:hanging="360"/>
      </w:pPr>
      <w:rPr>
        <w:rFonts w:ascii="Symbol" w:hAnsi="Symbol" w:hint="default"/>
      </w:rPr>
    </w:lvl>
    <w:lvl w:ilvl="4" w:tplc="10090003" w:tentative="1">
      <w:start w:val="1"/>
      <w:numFmt w:val="bullet"/>
      <w:lvlText w:val="o"/>
      <w:lvlJc w:val="left"/>
      <w:pPr>
        <w:ind w:left="3604" w:hanging="360"/>
      </w:pPr>
      <w:rPr>
        <w:rFonts w:ascii="Courier New" w:hAnsi="Courier New" w:cs="Courier New" w:hint="default"/>
      </w:rPr>
    </w:lvl>
    <w:lvl w:ilvl="5" w:tplc="10090005" w:tentative="1">
      <w:start w:val="1"/>
      <w:numFmt w:val="bullet"/>
      <w:lvlText w:val=""/>
      <w:lvlJc w:val="left"/>
      <w:pPr>
        <w:ind w:left="4324" w:hanging="360"/>
      </w:pPr>
      <w:rPr>
        <w:rFonts w:ascii="Wingdings" w:hAnsi="Wingdings" w:hint="default"/>
      </w:rPr>
    </w:lvl>
    <w:lvl w:ilvl="6" w:tplc="10090001" w:tentative="1">
      <w:start w:val="1"/>
      <w:numFmt w:val="bullet"/>
      <w:lvlText w:val=""/>
      <w:lvlJc w:val="left"/>
      <w:pPr>
        <w:ind w:left="5044" w:hanging="360"/>
      </w:pPr>
      <w:rPr>
        <w:rFonts w:ascii="Symbol" w:hAnsi="Symbol" w:hint="default"/>
      </w:rPr>
    </w:lvl>
    <w:lvl w:ilvl="7" w:tplc="10090003" w:tentative="1">
      <w:start w:val="1"/>
      <w:numFmt w:val="bullet"/>
      <w:lvlText w:val="o"/>
      <w:lvlJc w:val="left"/>
      <w:pPr>
        <w:ind w:left="5764" w:hanging="360"/>
      </w:pPr>
      <w:rPr>
        <w:rFonts w:ascii="Courier New" w:hAnsi="Courier New" w:cs="Courier New" w:hint="default"/>
      </w:rPr>
    </w:lvl>
    <w:lvl w:ilvl="8" w:tplc="10090005" w:tentative="1">
      <w:start w:val="1"/>
      <w:numFmt w:val="bullet"/>
      <w:lvlText w:val=""/>
      <w:lvlJc w:val="left"/>
      <w:pPr>
        <w:ind w:left="6484" w:hanging="360"/>
      </w:pPr>
      <w:rPr>
        <w:rFonts w:ascii="Wingdings" w:hAnsi="Wingdings" w:hint="default"/>
      </w:rPr>
    </w:lvl>
  </w:abstractNum>
  <w:abstractNum w:abstractNumId="20" w15:restartNumberingAfterBreak="0">
    <w:nsid w:val="34282A2F"/>
    <w:multiLevelType w:val="hybridMultilevel"/>
    <w:tmpl w:val="21CE5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9DF57C5"/>
    <w:multiLevelType w:val="hybridMultilevel"/>
    <w:tmpl w:val="CE9E3A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6030B1"/>
    <w:multiLevelType w:val="hybridMultilevel"/>
    <w:tmpl w:val="5C2A2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D35D35"/>
    <w:multiLevelType w:val="hybridMultilevel"/>
    <w:tmpl w:val="E3B08A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03E4636"/>
    <w:multiLevelType w:val="hybridMultilevel"/>
    <w:tmpl w:val="F4060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803CD9"/>
    <w:multiLevelType w:val="hybridMultilevel"/>
    <w:tmpl w:val="4BCAFFF2"/>
    <w:lvl w:ilvl="0" w:tplc="1009000B">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0D03968"/>
    <w:multiLevelType w:val="hybridMultilevel"/>
    <w:tmpl w:val="296C9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0C3352"/>
    <w:multiLevelType w:val="hybridMultilevel"/>
    <w:tmpl w:val="224E5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3C5CBF"/>
    <w:multiLevelType w:val="hybridMultilevel"/>
    <w:tmpl w:val="9C1C7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960B9D"/>
    <w:multiLevelType w:val="hybridMultilevel"/>
    <w:tmpl w:val="8062A0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5B04135"/>
    <w:multiLevelType w:val="hybridMultilevel"/>
    <w:tmpl w:val="3CB42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84537E"/>
    <w:multiLevelType w:val="hybridMultilevel"/>
    <w:tmpl w:val="F4504F28"/>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2" w15:restartNumberingAfterBreak="0">
    <w:nsid w:val="49421F69"/>
    <w:multiLevelType w:val="hybridMultilevel"/>
    <w:tmpl w:val="4E489D76"/>
    <w:lvl w:ilvl="0" w:tplc="10090001">
      <w:start w:val="1"/>
      <w:numFmt w:val="bullet"/>
      <w:lvlText w:val=""/>
      <w:lvlJc w:val="left"/>
      <w:pPr>
        <w:ind w:left="673" w:hanging="360"/>
      </w:pPr>
      <w:rPr>
        <w:rFonts w:ascii="Symbol" w:hAnsi="Symbol" w:hint="default"/>
      </w:rPr>
    </w:lvl>
    <w:lvl w:ilvl="1" w:tplc="10090003" w:tentative="1">
      <w:start w:val="1"/>
      <w:numFmt w:val="bullet"/>
      <w:lvlText w:val="o"/>
      <w:lvlJc w:val="left"/>
      <w:pPr>
        <w:ind w:left="1393" w:hanging="360"/>
      </w:pPr>
      <w:rPr>
        <w:rFonts w:ascii="Courier New" w:hAnsi="Courier New" w:cs="Courier New" w:hint="default"/>
      </w:rPr>
    </w:lvl>
    <w:lvl w:ilvl="2" w:tplc="10090005" w:tentative="1">
      <w:start w:val="1"/>
      <w:numFmt w:val="bullet"/>
      <w:lvlText w:val=""/>
      <w:lvlJc w:val="left"/>
      <w:pPr>
        <w:ind w:left="2113" w:hanging="360"/>
      </w:pPr>
      <w:rPr>
        <w:rFonts w:ascii="Wingdings" w:hAnsi="Wingdings" w:hint="default"/>
      </w:rPr>
    </w:lvl>
    <w:lvl w:ilvl="3" w:tplc="10090001" w:tentative="1">
      <w:start w:val="1"/>
      <w:numFmt w:val="bullet"/>
      <w:lvlText w:val=""/>
      <w:lvlJc w:val="left"/>
      <w:pPr>
        <w:ind w:left="2833" w:hanging="360"/>
      </w:pPr>
      <w:rPr>
        <w:rFonts w:ascii="Symbol" w:hAnsi="Symbol" w:hint="default"/>
      </w:rPr>
    </w:lvl>
    <w:lvl w:ilvl="4" w:tplc="10090003" w:tentative="1">
      <w:start w:val="1"/>
      <w:numFmt w:val="bullet"/>
      <w:lvlText w:val="o"/>
      <w:lvlJc w:val="left"/>
      <w:pPr>
        <w:ind w:left="3553" w:hanging="360"/>
      </w:pPr>
      <w:rPr>
        <w:rFonts w:ascii="Courier New" w:hAnsi="Courier New" w:cs="Courier New" w:hint="default"/>
      </w:rPr>
    </w:lvl>
    <w:lvl w:ilvl="5" w:tplc="10090005" w:tentative="1">
      <w:start w:val="1"/>
      <w:numFmt w:val="bullet"/>
      <w:lvlText w:val=""/>
      <w:lvlJc w:val="left"/>
      <w:pPr>
        <w:ind w:left="4273" w:hanging="360"/>
      </w:pPr>
      <w:rPr>
        <w:rFonts w:ascii="Wingdings" w:hAnsi="Wingdings" w:hint="default"/>
      </w:rPr>
    </w:lvl>
    <w:lvl w:ilvl="6" w:tplc="10090001" w:tentative="1">
      <w:start w:val="1"/>
      <w:numFmt w:val="bullet"/>
      <w:lvlText w:val=""/>
      <w:lvlJc w:val="left"/>
      <w:pPr>
        <w:ind w:left="4993" w:hanging="360"/>
      </w:pPr>
      <w:rPr>
        <w:rFonts w:ascii="Symbol" w:hAnsi="Symbol" w:hint="default"/>
      </w:rPr>
    </w:lvl>
    <w:lvl w:ilvl="7" w:tplc="10090003" w:tentative="1">
      <w:start w:val="1"/>
      <w:numFmt w:val="bullet"/>
      <w:lvlText w:val="o"/>
      <w:lvlJc w:val="left"/>
      <w:pPr>
        <w:ind w:left="5713" w:hanging="360"/>
      </w:pPr>
      <w:rPr>
        <w:rFonts w:ascii="Courier New" w:hAnsi="Courier New" w:cs="Courier New" w:hint="default"/>
      </w:rPr>
    </w:lvl>
    <w:lvl w:ilvl="8" w:tplc="10090005" w:tentative="1">
      <w:start w:val="1"/>
      <w:numFmt w:val="bullet"/>
      <w:lvlText w:val=""/>
      <w:lvlJc w:val="left"/>
      <w:pPr>
        <w:ind w:left="6433" w:hanging="360"/>
      </w:pPr>
      <w:rPr>
        <w:rFonts w:ascii="Wingdings" w:hAnsi="Wingdings" w:hint="default"/>
      </w:rPr>
    </w:lvl>
  </w:abstractNum>
  <w:abstractNum w:abstractNumId="33" w15:restartNumberingAfterBreak="0">
    <w:nsid w:val="4E293264"/>
    <w:multiLevelType w:val="hybridMultilevel"/>
    <w:tmpl w:val="DE2AB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0B858C8"/>
    <w:multiLevelType w:val="hybridMultilevel"/>
    <w:tmpl w:val="6D28267C"/>
    <w:lvl w:ilvl="0" w:tplc="658C180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0F75887"/>
    <w:multiLevelType w:val="hybridMultilevel"/>
    <w:tmpl w:val="04AC8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47C67F6"/>
    <w:multiLevelType w:val="hybridMultilevel"/>
    <w:tmpl w:val="31248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4E52E43"/>
    <w:multiLevelType w:val="hybridMultilevel"/>
    <w:tmpl w:val="09766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6472C1B"/>
    <w:multiLevelType w:val="hybridMultilevel"/>
    <w:tmpl w:val="759E8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7326D23"/>
    <w:multiLevelType w:val="hybridMultilevel"/>
    <w:tmpl w:val="6C36B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78A127A"/>
    <w:multiLevelType w:val="hybridMultilevel"/>
    <w:tmpl w:val="2CF4D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9FA07B0"/>
    <w:multiLevelType w:val="hybridMultilevel"/>
    <w:tmpl w:val="1BB2D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AE01C3D"/>
    <w:multiLevelType w:val="hybridMultilevel"/>
    <w:tmpl w:val="E21A8B78"/>
    <w:lvl w:ilvl="0" w:tplc="658C180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CFA1DEC"/>
    <w:multiLevelType w:val="hybridMultilevel"/>
    <w:tmpl w:val="67A8F7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4C62A92E">
      <w:numFmt w:val="bullet"/>
      <w:lvlText w:val="•"/>
      <w:lvlJc w:val="left"/>
      <w:pPr>
        <w:ind w:left="3240" w:hanging="720"/>
      </w:pPr>
      <w:rPr>
        <w:rFonts w:ascii="Calibri" w:eastAsiaTheme="minorEastAsia" w:hAnsi="Calibri" w:cstheme="minorBidi"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FA17811"/>
    <w:multiLevelType w:val="hybridMultilevel"/>
    <w:tmpl w:val="348EA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9581445"/>
    <w:multiLevelType w:val="hybridMultilevel"/>
    <w:tmpl w:val="B1627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BB4387F"/>
    <w:multiLevelType w:val="hybridMultilevel"/>
    <w:tmpl w:val="60FC3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D3965EE"/>
    <w:multiLevelType w:val="hybridMultilevel"/>
    <w:tmpl w:val="5010DA42"/>
    <w:lvl w:ilvl="0" w:tplc="10090001">
      <w:start w:val="1"/>
      <w:numFmt w:val="bullet"/>
      <w:lvlText w:val=""/>
      <w:lvlJc w:val="left"/>
      <w:pPr>
        <w:ind w:left="612" w:hanging="360"/>
      </w:pPr>
      <w:rPr>
        <w:rFonts w:ascii="Symbol" w:hAnsi="Symbol"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48" w15:restartNumberingAfterBreak="0">
    <w:nsid w:val="70344A6A"/>
    <w:multiLevelType w:val="hybridMultilevel"/>
    <w:tmpl w:val="F2B80BB8"/>
    <w:lvl w:ilvl="0" w:tplc="10090001">
      <w:start w:val="1"/>
      <w:numFmt w:val="bullet"/>
      <w:lvlText w:val=""/>
      <w:lvlJc w:val="left"/>
      <w:pPr>
        <w:ind w:left="738" w:hanging="360"/>
      </w:pPr>
      <w:rPr>
        <w:rFonts w:ascii="Symbol" w:hAnsi="Symbol" w:hint="default"/>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49" w15:restartNumberingAfterBreak="0">
    <w:nsid w:val="71384351"/>
    <w:multiLevelType w:val="hybridMultilevel"/>
    <w:tmpl w:val="600E5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3E560DF"/>
    <w:multiLevelType w:val="hybridMultilevel"/>
    <w:tmpl w:val="49909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4965D7E"/>
    <w:multiLevelType w:val="hybridMultilevel"/>
    <w:tmpl w:val="EB40A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52A28D7"/>
    <w:multiLevelType w:val="hybridMultilevel"/>
    <w:tmpl w:val="EE968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6601942"/>
    <w:multiLevelType w:val="hybridMultilevel"/>
    <w:tmpl w:val="3FC62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6847BDC"/>
    <w:multiLevelType w:val="hybridMultilevel"/>
    <w:tmpl w:val="7E9231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BFF414F"/>
    <w:multiLevelType w:val="hybridMultilevel"/>
    <w:tmpl w:val="49A0F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CD70A9C"/>
    <w:multiLevelType w:val="hybridMultilevel"/>
    <w:tmpl w:val="8350F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EA27279"/>
    <w:multiLevelType w:val="hybridMultilevel"/>
    <w:tmpl w:val="BA62E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3"/>
  </w:num>
  <w:num w:numId="3">
    <w:abstractNumId w:val="42"/>
  </w:num>
  <w:num w:numId="4">
    <w:abstractNumId w:val="9"/>
  </w:num>
  <w:num w:numId="5">
    <w:abstractNumId w:val="21"/>
  </w:num>
  <w:num w:numId="6">
    <w:abstractNumId w:val="40"/>
  </w:num>
  <w:num w:numId="7">
    <w:abstractNumId w:val="22"/>
  </w:num>
  <w:num w:numId="8">
    <w:abstractNumId w:val="7"/>
  </w:num>
  <w:num w:numId="9">
    <w:abstractNumId w:val="51"/>
  </w:num>
  <w:num w:numId="10">
    <w:abstractNumId w:val="35"/>
  </w:num>
  <w:num w:numId="11">
    <w:abstractNumId w:val="15"/>
  </w:num>
  <w:num w:numId="12">
    <w:abstractNumId w:val="45"/>
  </w:num>
  <w:num w:numId="13">
    <w:abstractNumId w:val="55"/>
  </w:num>
  <w:num w:numId="14">
    <w:abstractNumId w:val="49"/>
  </w:num>
  <w:num w:numId="15">
    <w:abstractNumId w:val="37"/>
  </w:num>
  <w:num w:numId="16">
    <w:abstractNumId w:val="33"/>
  </w:num>
  <w:num w:numId="17">
    <w:abstractNumId w:val="32"/>
  </w:num>
  <w:num w:numId="18">
    <w:abstractNumId w:val="26"/>
  </w:num>
  <w:num w:numId="19">
    <w:abstractNumId w:val="56"/>
  </w:num>
  <w:num w:numId="20">
    <w:abstractNumId w:val="5"/>
  </w:num>
  <w:num w:numId="21">
    <w:abstractNumId w:val="14"/>
  </w:num>
  <w:num w:numId="22">
    <w:abstractNumId w:val="12"/>
  </w:num>
  <w:num w:numId="23">
    <w:abstractNumId w:val="19"/>
  </w:num>
  <w:num w:numId="24">
    <w:abstractNumId w:val="18"/>
  </w:num>
  <w:num w:numId="25">
    <w:abstractNumId w:val="44"/>
  </w:num>
  <w:num w:numId="26">
    <w:abstractNumId w:val="17"/>
  </w:num>
  <w:num w:numId="27">
    <w:abstractNumId w:val="47"/>
  </w:num>
  <w:num w:numId="28">
    <w:abstractNumId w:val="16"/>
  </w:num>
  <w:num w:numId="29">
    <w:abstractNumId w:val="10"/>
  </w:num>
  <w:num w:numId="30">
    <w:abstractNumId w:val="20"/>
  </w:num>
  <w:num w:numId="31">
    <w:abstractNumId w:val="41"/>
  </w:num>
  <w:num w:numId="32">
    <w:abstractNumId w:val="4"/>
  </w:num>
  <w:num w:numId="33">
    <w:abstractNumId w:val="57"/>
  </w:num>
  <w:num w:numId="34">
    <w:abstractNumId w:val="3"/>
  </w:num>
  <w:num w:numId="35">
    <w:abstractNumId w:val="34"/>
  </w:num>
  <w:num w:numId="36">
    <w:abstractNumId w:val="38"/>
  </w:num>
  <w:num w:numId="37">
    <w:abstractNumId w:val="39"/>
  </w:num>
  <w:num w:numId="38">
    <w:abstractNumId w:val="36"/>
  </w:num>
  <w:num w:numId="39">
    <w:abstractNumId w:val="28"/>
  </w:num>
  <w:num w:numId="40">
    <w:abstractNumId w:val="48"/>
  </w:num>
  <w:num w:numId="41">
    <w:abstractNumId w:val="27"/>
  </w:num>
  <w:num w:numId="42">
    <w:abstractNumId w:val="24"/>
  </w:num>
  <w:num w:numId="43">
    <w:abstractNumId w:val="8"/>
  </w:num>
  <w:num w:numId="44">
    <w:abstractNumId w:val="11"/>
  </w:num>
  <w:num w:numId="45">
    <w:abstractNumId w:val="54"/>
  </w:num>
  <w:num w:numId="46">
    <w:abstractNumId w:val="25"/>
  </w:num>
  <w:num w:numId="47">
    <w:abstractNumId w:val="1"/>
  </w:num>
  <w:num w:numId="48">
    <w:abstractNumId w:val="53"/>
  </w:num>
  <w:num w:numId="49">
    <w:abstractNumId w:val="13"/>
  </w:num>
  <w:num w:numId="50">
    <w:abstractNumId w:val="46"/>
  </w:num>
  <w:num w:numId="51">
    <w:abstractNumId w:val="50"/>
  </w:num>
  <w:num w:numId="52">
    <w:abstractNumId w:val="52"/>
  </w:num>
  <w:num w:numId="53">
    <w:abstractNumId w:val="2"/>
  </w:num>
  <w:num w:numId="54">
    <w:abstractNumId w:val="6"/>
  </w:num>
  <w:num w:numId="55">
    <w:abstractNumId w:val="31"/>
  </w:num>
  <w:num w:numId="56">
    <w:abstractNumId w:val="30"/>
  </w:num>
  <w:num w:numId="57">
    <w:abstractNumId w:val="23"/>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39"/>
    <w:rsid w:val="0000331F"/>
    <w:rsid w:val="0000422F"/>
    <w:rsid w:val="000048CC"/>
    <w:rsid w:val="000056B6"/>
    <w:rsid w:val="00007940"/>
    <w:rsid w:val="00013172"/>
    <w:rsid w:val="000141F6"/>
    <w:rsid w:val="00016953"/>
    <w:rsid w:val="00021097"/>
    <w:rsid w:val="00021DC0"/>
    <w:rsid w:val="00024430"/>
    <w:rsid w:val="0002576B"/>
    <w:rsid w:val="00027B8C"/>
    <w:rsid w:val="00031875"/>
    <w:rsid w:val="00032EA0"/>
    <w:rsid w:val="00036879"/>
    <w:rsid w:val="000405D8"/>
    <w:rsid w:val="00044BCC"/>
    <w:rsid w:val="00045606"/>
    <w:rsid w:val="000507C4"/>
    <w:rsid w:val="00053EC6"/>
    <w:rsid w:val="0005590E"/>
    <w:rsid w:val="00055E27"/>
    <w:rsid w:val="00056A2B"/>
    <w:rsid w:val="000631FB"/>
    <w:rsid w:val="0006450F"/>
    <w:rsid w:val="000652F3"/>
    <w:rsid w:val="0006548B"/>
    <w:rsid w:val="00067265"/>
    <w:rsid w:val="000672FA"/>
    <w:rsid w:val="000673F9"/>
    <w:rsid w:val="00067D90"/>
    <w:rsid w:val="00071CD9"/>
    <w:rsid w:val="000728AF"/>
    <w:rsid w:val="000729EB"/>
    <w:rsid w:val="0007470A"/>
    <w:rsid w:val="00075240"/>
    <w:rsid w:val="000832B0"/>
    <w:rsid w:val="0008340F"/>
    <w:rsid w:val="00083B6D"/>
    <w:rsid w:val="000847BB"/>
    <w:rsid w:val="00086223"/>
    <w:rsid w:val="00091853"/>
    <w:rsid w:val="00094199"/>
    <w:rsid w:val="000952A7"/>
    <w:rsid w:val="000956F1"/>
    <w:rsid w:val="00096FFD"/>
    <w:rsid w:val="000A3464"/>
    <w:rsid w:val="000A42FC"/>
    <w:rsid w:val="000A4AF9"/>
    <w:rsid w:val="000B08C4"/>
    <w:rsid w:val="000B0D27"/>
    <w:rsid w:val="000B1C67"/>
    <w:rsid w:val="000B2725"/>
    <w:rsid w:val="000B5E58"/>
    <w:rsid w:val="000B660F"/>
    <w:rsid w:val="000C2B63"/>
    <w:rsid w:val="000C611A"/>
    <w:rsid w:val="000C761F"/>
    <w:rsid w:val="000D5270"/>
    <w:rsid w:val="000D5813"/>
    <w:rsid w:val="000D5953"/>
    <w:rsid w:val="000E25F8"/>
    <w:rsid w:val="000E3257"/>
    <w:rsid w:val="000E4FC9"/>
    <w:rsid w:val="000E6B54"/>
    <w:rsid w:val="000F02EC"/>
    <w:rsid w:val="000F4E6B"/>
    <w:rsid w:val="0010132F"/>
    <w:rsid w:val="00101E85"/>
    <w:rsid w:val="001060DA"/>
    <w:rsid w:val="00106556"/>
    <w:rsid w:val="00106746"/>
    <w:rsid w:val="00112792"/>
    <w:rsid w:val="00112FD6"/>
    <w:rsid w:val="00113988"/>
    <w:rsid w:val="001154BB"/>
    <w:rsid w:val="00115500"/>
    <w:rsid w:val="00115DA6"/>
    <w:rsid w:val="00115DDB"/>
    <w:rsid w:val="001160C9"/>
    <w:rsid w:val="00116BD4"/>
    <w:rsid w:val="001178BC"/>
    <w:rsid w:val="00120D5A"/>
    <w:rsid w:val="001223F7"/>
    <w:rsid w:val="0012616C"/>
    <w:rsid w:val="00126AB1"/>
    <w:rsid w:val="00130FFB"/>
    <w:rsid w:val="0013354F"/>
    <w:rsid w:val="0013428E"/>
    <w:rsid w:val="0013527A"/>
    <w:rsid w:val="00137B83"/>
    <w:rsid w:val="00140915"/>
    <w:rsid w:val="00145435"/>
    <w:rsid w:val="001457AD"/>
    <w:rsid w:val="00145883"/>
    <w:rsid w:val="00145BE6"/>
    <w:rsid w:val="0014640D"/>
    <w:rsid w:val="00146CF5"/>
    <w:rsid w:val="001474C4"/>
    <w:rsid w:val="00150222"/>
    <w:rsid w:val="00150789"/>
    <w:rsid w:val="00152F1E"/>
    <w:rsid w:val="00153453"/>
    <w:rsid w:val="00155046"/>
    <w:rsid w:val="00155667"/>
    <w:rsid w:val="001560F8"/>
    <w:rsid w:val="00157B66"/>
    <w:rsid w:val="001615C2"/>
    <w:rsid w:val="00161A39"/>
    <w:rsid w:val="001629E7"/>
    <w:rsid w:val="001661B9"/>
    <w:rsid w:val="001666EE"/>
    <w:rsid w:val="001713A9"/>
    <w:rsid w:val="00171994"/>
    <w:rsid w:val="001721A6"/>
    <w:rsid w:val="001732F6"/>
    <w:rsid w:val="0017769B"/>
    <w:rsid w:val="001844EE"/>
    <w:rsid w:val="00190B74"/>
    <w:rsid w:val="0019256E"/>
    <w:rsid w:val="0019374A"/>
    <w:rsid w:val="001940F2"/>
    <w:rsid w:val="00194234"/>
    <w:rsid w:val="001A20BC"/>
    <w:rsid w:val="001A61C6"/>
    <w:rsid w:val="001A631A"/>
    <w:rsid w:val="001B2C33"/>
    <w:rsid w:val="001B63D1"/>
    <w:rsid w:val="001C3687"/>
    <w:rsid w:val="001C68E4"/>
    <w:rsid w:val="001C7788"/>
    <w:rsid w:val="001D1999"/>
    <w:rsid w:val="001D2132"/>
    <w:rsid w:val="001D26D3"/>
    <w:rsid w:val="001D2FF3"/>
    <w:rsid w:val="001D3BF9"/>
    <w:rsid w:val="001D4180"/>
    <w:rsid w:val="001D4306"/>
    <w:rsid w:val="001D46A4"/>
    <w:rsid w:val="001D5379"/>
    <w:rsid w:val="001D654C"/>
    <w:rsid w:val="001E1CBF"/>
    <w:rsid w:val="001E3F3D"/>
    <w:rsid w:val="001E4A04"/>
    <w:rsid w:val="001E53CA"/>
    <w:rsid w:val="001E5783"/>
    <w:rsid w:val="001E7EF4"/>
    <w:rsid w:val="001F6B57"/>
    <w:rsid w:val="00201175"/>
    <w:rsid w:val="002031DA"/>
    <w:rsid w:val="00206727"/>
    <w:rsid w:val="00206E11"/>
    <w:rsid w:val="00214CAE"/>
    <w:rsid w:val="00215A09"/>
    <w:rsid w:val="002167B9"/>
    <w:rsid w:val="0021776E"/>
    <w:rsid w:val="00223632"/>
    <w:rsid w:val="00223CBC"/>
    <w:rsid w:val="00224BF1"/>
    <w:rsid w:val="00225355"/>
    <w:rsid w:val="002266EE"/>
    <w:rsid w:val="00226F43"/>
    <w:rsid w:val="00226FD1"/>
    <w:rsid w:val="00227C99"/>
    <w:rsid w:val="00230A41"/>
    <w:rsid w:val="00230EEC"/>
    <w:rsid w:val="00230F0B"/>
    <w:rsid w:val="00234A37"/>
    <w:rsid w:val="002425F4"/>
    <w:rsid w:val="00244AFD"/>
    <w:rsid w:val="00245A1E"/>
    <w:rsid w:val="0025226B"/>
    <w:rsid w:val="00252DF0"/>
    <w:rsid w:val="0025352B"/>
    <w:rsid w:val="00253F2C"/>
    <w:rsid w:val="00254C59"/>
    <w:rsid w:val="00254CEC"/>
    <w:rsid w:val="002558EB"/>
    <w:rsid w:val="00260546"/>
    <w:rsid w:val="002646DA"/>
    <w:rsid w:val="00265EFC"/>
    <w:rsid w:val="00266C97"/>
    <w:rsid w:val="00267009"/>
    <w:rsid w:val="00267A7A"/>
    <w:rsid w:val="0027048E"/>
    <w:rsid w:val="00270D81"/>
    <w:rsid w:val="0027174B"/>
    <w:rsid w:val="00271AA7"/>
    <w:rsid w:val="00275A47"/>
    <w:rsid w:val="0027704A"/>
    <w:rsid w:val="00277B02"/>
    <w:rsid w:val="0028027C"/>
    <w:rsid w:val="0028162C"/>
    <w:rsid w:val="00281A6D"/>
    <w:rsid w:val="00283341"/>
    <w:rsid w:val="00283F2E"/>
    <w:rsid w:val="002858F5"/>
    <w:rsid w:val="0029006B"/>
    <w:rsid w:val="00290BA5"/>
    <w:rsid w:val="0029131B"/>
    <w:rsid w:val="002913FE"/>
    <w:rsid w:val="00291CF4"/>
    <w:rsid w:val="00292AD7"/>
    <w:rsid w:val="00293467"/>
    <w:rsid w:val="00294C7F"/>
    <w:rsid w:val="00297E6F"/>
    <w:rsid w:val="002A0D74"/>
    <w:rsid w:val="002A173F"/>
    <w:rsid w:val="002A1A77"/>
    <w:rsid w:val="002A2671"/>
    <w:rsid w:val="002A3067"/>
    <w:rsid w:val="002B0AEC"/>
    <w:rsid w:val="002B0FFF"/>
    <w:rsid w:val="002B123F"/>
    <w:rsid w:val="002B2410"/>
    <w:rsid w:val="002B4BB9"/>
    <w:rsid w:val="002C03DA"/>
    <w:rsid w:val="002C28AA"/>
    <w:rsid w:val="002C3366"/>
    <w:rsid w:val="002C6A08"/>
    <w:rsid w:val="002D10D5"/>
    <w:rsid w:val="002D1374"/>
    <w:rsid w:val="002D1C95"/>
    <w:rsid w:val="002D285D"/>
    <w:rsid w:val="002D6415"/>
    <w:rsid w:val="002E00DF"/>
    <w:rsid w:val="002E0A56"/>
    <w:rsid w:val="002E0AD2"/>
    <w:rsid w:val="002E0CA6"/>
    <w:rsid w:val="002E4D7F"/>
    <w:rsid w:val="002E4F8E"/>
    <w:rsid w:val="002F0AE6"/>
    <w:rsid w:val="002F516D"/>
    <w:rsid w:val="002F66DA"/>
    <w:rsid w:val="002F7122"/>
    <w:rsid w:val="00301F7F"/>
    <w:rsid w:val="00303217"/>
    <w:rsid w:val="00306C8B"/>
    <w:rsid w:val="00314654"/>
    <w:rsid w:val="0031554E"/>
    <w:rsid w:val="00316379"/>
    <w:rsid w:val="003175E0"/>
    <w:rsid w:val="00325A55"/>
    <w:rsid w:val="00326E29"/>
    <w:rsid w:val="003274E8"/>
    <w:rsid w:val="00330971"/>
    <w:rsid w:val="00331E05"/>
    <w:rsid w:val="003326E7"/>
    <w:rsid w:val="00336B0A"/>
    <w:rsid w:val="00343899"/>
    <w:rsid w:val="00345405"/>
    <w:rsid w:val="0034731F"/>
    <w:rsid w:val="00347582"/>
    <w:rsid w:val="00350435"/>
    <w:rsid w:val="003510DB"/>
    <w:rsid w:val="00352138"/>
    <w:rsid w:val="00352321"/>
    <w:rsid w:val="00360908"/>
    <w:rsid w:val="00366675"/>
    <w:rsid w:val="0036769A"/>
    <w:rsid w:val="00367FB6"/>
    <w:rsid w:val="003709DB"/>
    <w:rsid w:val="00370D38"/>
    <w:rsid w:val="003710F4"/>
    <w:rsid w:val="0037158D"/>
    <w:rsid w:val="00371A92"/>
    <w:rsid w:val="003720C4"/>
    <w:rsid w:val="0037271D"/>
    <w:rsid w:val="00372ABB"/>
    <w:rsid w:val="00373C96"/>
    <w:rsid w:val="003805F0"/>
    <w:rsid w:val="00380BD3"/>
    <w:rsid w:val="0038114B"/>
    <w:rsid w:val="0038337D"/>
    <w:rsid w:val="003845F5"/>
    <w:rsid w:val="003860A8"/>
    <w:rsid w:val="00393260"/>
    <w:rsid w:val="003937EA"/>
    <w:rsid w:val="00395084"/>
    <w:rsid w:val="0039638C"/>
    <w:rsid w:val="003A4416"/>
    <w:rsid w:val="003A7446"/>
    <w:rsid w:val="003A7585"/>
    <w:rsid w:val="003B3F29"/>
    <w:rsid w:val="003B4103"/>
    <w:rsid w:val="003B5B48"/>
    <w:rsid w:val="003B7073"/>
    <w:rsid w:val="003C0B2E"/>
    <w:rsid w:val="003C2017"/>
    <w:rsid w:val="003C2198"/>
    <w:rsid w:val="003C27E2"/>
    <w:rsid w:val="003C6F35"/>
    <w:rsid w:val="003D1A68"/>
    <w:rsid w:val="003D513A"/>
    <w:rsid w:val="003D52DA"/>
    <w:rsid w:val="003E136A"/>
    <w:rsid w:val="003E430D"/>
    <w:rsid w:val="003E5F26"/>
    <w:rsid w:val="003F0446"/>
    <w:rsid w:val="003F24C8"/>
    <w:rsid w:val="003F43E6"/>
    <w:rsid w:val="003F4CFA"/>
    <w:rsid w:val="003F6AE1"/>
    <w:rsid w:val="0040311F"/>
    <w:rsid w:val="004069E0"/>
    <w:rsid w:val="00407320"/>
    <w:rsid w:val="00411751"/>
    <w:rsid w:val="00413D8E"/>
    <w:rsid w:val="00414D86"/>
    <w:rsid w:val="004156D8"/>
    <w:rsid w:val="00415CFD"/>
    <w:rsid w:val="00416370"/>
    <w:rsid w:val="0041683B"/>
    <w:rsid w:val="00417CEB"/>
    <w:rsid w:val="00421D17"/>
    <w:rsid w:val="00423566"/>
    <w:rsid w:val="00423736"/>
    <w:rsid w:val="004260B7"/>
    <w:rsid w:val="00433DB8"/>
    <w:rsid w:val="0043517B"/>
    <w:rsid w:val="00435A36"/>
    <w:rsid w:val="004379B9"/>
    <w:rsid w:val="00442F01"/>
    <w:rsid w:val="00443093"/>
    <w:rsid w:val="00450023"/>
    <w:rsid w:val="004507DF"/>
    <w:rsid w:val="004526F5"/>
    <w:rsid w:val="00454DE2"/>
    <w:rsid w:val="00455804"/>
    <w:rsid w:val="00456105"/>
    <w:rsid w:val="00456EE1"/>
    <w:rsid w:val="004607FE"/>
    <w:rsid w:val="00460CDF"/>
    <w:rsid w:val="004612FA"/>
    <w:rsid w:val="00463F9E"/>
    <w:rsid w:val="004656C9"/>
    <w:rsid w:val="0047001B"/>
    <w:rsid w:val="004707D0"/>
    <w:rsid w:val="004738DD"/>
    <w:rsid w:val="00475FA7"/>
    <w:rsid w:val="00477C97"/>
    <w:rsid w:val="0048178F"/>
    <w:rsid w:val="00483531"/>
    <w:rsid w:val="004837BE"/>
    <w:rsid w:val="00485EE7"/>
    <w:rsid w:val="004878B1"/>
    <w:rsid w:val="0049057F"/>
    <w:rsid w:val="00491F57"/>
    <w:rsid w:val="0049366E"/>
    <w:rsid w:val="004940DC"/>
    <w:rsid w:val="004951E5"/>
    <w:rsid w:val="004A0BC4"/>
    <w:rsid w:val="004A1E8B"/>
    <w:rsid w:val="004A4301"/>
    <w:rsid w:val="004A612A"/>
    <w:rsid w:val="004A7B2C"/>
    <w:rsid w:val="004B2D1E"/>
    <w:rsid w:val="004B66CB"/>
    <w:rsid w:val="004C42C4"/>
    <w:rsid w:val="004C6D60"/>
    <w:rsid w:val="004D01E7"/>
    <w:rsid w:val="004D18A7"/>
    <w:rsid w:val="004D1DFE"/>
    <w:rsid w:val="004D248A"/>
    <w:rsid w:val="004D3FC3"/>
    <w:rsid w:val="004D4378"/>
    <w:rsid w:val="004D4AC6"/>
    <w:rsid w:val="004D4E03"/>
    <w:rsid w:val="004D5B9D"/>
    <w:rsid w:val="004D6D85"/>
    <w:rsid w:val="004D70AF"/>
    <w:rsid w:val="004D7A2C"/>
    <w:rsid w:val="004E0249"/>
    <w:rsid w:val="004E193B"/>
    <w:rsid w:val="004E21CA"/>
    <w:rsid w:val="004E3089"/>
    <w:rsid w:val="004E37FE"/>
    <w:rsid w:val="004E4F2E"/>
    <w:rsid w:val="004E6684"/>
    <w:rsid w:val="004E75FD"/>
    <w:rsid w:val="004F0E8A"/>
    <w:rsid w:val="00500169"/>
    <w:rsid w:val="00500FAD"/>
    <w:rsid w:val="00502122"/>
    <w:rsid w:val="00503D53"/>
    <w:rsid w:val="00504AE8"/>
    <w:rsid w:val="005100F1"/>
    <w:rsid w:val="0051207C"/>
    <w:rsid w:val="005148C7"/>
    <w:rsid w:val="005158B2"/>
    <w:rsid w:val="00515B79"/>
    <w:rsid w:val="005168CD"/>
    <w:rsid w:val="00516968"/>
    <w:rsid w:val="00520856"/>
    <w:rsid w:val="00521C9E"/>
    <w:rsid w:val="00521D69"/>
    <w:rsid w:val="00522D4F"/>
    <w:rsid w:val="00523D2D"/>
    <w:rsid w:val="00526E7E"/>
    <w:rsid w:val="00532C74"/>
    <w:rsid w:val="0053612C"/>
    <w:rsid w:val="00537112"/>
    <w:rsid w:val="00541E1E"/>
    <w:rsid w:val="0054397D"/>
    <w:rsid w:val="00546FDE"/>
    <w:rsid w:val="00550586"/>
    <w:rsid w:val="00550FB5"/>
    <w:rsid w:val="005530DD"/>
    <w:rsid w:val="00561431"/>
    <w:rsid w:val="00561ED7"/>
    <w:rsid w:val="00561F9B"/>
    <w:rsid w:val="00562413"/>
    <w:rsid w:val="00563545"/>
    <w:rsid w:val="00564542"/>
    <w:rsid w:val="00566DDE"/>
    <w:rsid w:val="0057011A"/>
    <w:rsid w:val="00570FB0"/>
    <w:rsid w:val="00571465"/>
    <w:rsid w:val="005742C8"/>
    <w:rsid w:val="0058069A"/>
    <w:rsid w:val="005821F1"/>
    <w:rsid w:val="00583E05"/>
    <w:rsid w:val="0058402E"/>
    <w:rsid w:val="00584114"/>
    <w:rsid w:val="005849DC"/>
    <w:rsid w:val="005856D0"/>
    <w:rsid w:val="00585CE2"/>
    <w:rsid w:val="00592C3A"/>
    <w:rsid w:val="005934C3"/>
    <w:rsid w:val="00594268"/>
    <w:rsid w:val="00594FA6"/>
    <w:rsid w:val="00595FBF"/>
    <w:rsid w:val="005965FB"/>
    <w:rsid w:val="005A4D1D"/>
    <w:rsid w:val="005A5838"/>
    <w:rsid w:val="005A6948"/>
    <w:rsid w:val="005A6CC1"/>
    <w:rsid w:val="005B07D7"/>
    <w:rsid w:val="005B0D10"/>
    <w:rsid w:val="005B7160"/>
    <w:rsid w:val="005C61B7"/>
    <w:rsid w:val="005C66FD"/>
    <w:rsid w:val="005D0081"/>
    <w:rsid w:val="005D07D2"/>
    <w:rsid w:val="005D1EEB"/>
    <w:rsid w:val="005D2E0B"/>
    <w:rsid w:val="005D65D9"/>
    <w:rsid w:val="005D72C4"/>
    <w:rsid w:val="005D7FC4"/>
    <w:rsid w:val="005E0566"/>
    <w:rsid w:val="005E11BA"/>
    <w:rsid w:val="005E154E"/>
    <w:rsid w:val="005E177B"/>
    <w:rsid w:val="005E353B"/>
    <w:rsid w:val="005E38CD"/>
    <w:rsid w:val="005E64C8"/>
    <w:rsid w:val="005E6643"/>
    <w:rsid w:val="005E6C11"/>
    <w:rsid w:val="005F0028"/>
    <w:rsid w:val="005F245E"/>
    <w:rsid w:val="005F3F43"/>
    <w:rsid w:val="005F7CEA"/>
    <w:rsid w:val="006073F9"/>
    <w:rsid w:val="00613CCC"/>
    <w:rsid w:val="00613CF4"/>
    <w:rsid w:val="0062167C"/>
    <w:rsid w:val="00626252"/>
    <w:rsid w:val="00630C8D"/>
    <w:rsid w:val="00631FD9"/>
    <w:rsid w:val="00632B5D"/>
    <w:rsid w:val="006344C4"/>
    <w:rsid w:val="00635AFE"/>
    <w:rsid w:val="00641D62"/>
    <w:rsid w:val="006425D6"/>
    <w:rsid w:val="00643096"/>
    <w:rsid w:val="0064340C"/>
    <w:rsid w:val="00646AB3"/>
    <w:rsid w:val="00650B22"/>
    <w:rsid w:val="00650FCC"/>
    <w:rsid w:val="006514FE"/>
    <w:rsid w:val="00652C44"/>
    <w:rsid w:val="00653A2D"/>
    <w:rsid w:val="0065452E"/>
    <w:rsid w:val="00654C2E"/>
    <w:rsid w:val="00657295"/>
    <w:rsid w:val="006577D7"/>
    <w:rsid w:val="00660137"/>
    <w:rsid w:val="00660A67"/>
    <w:rsid w:val="00660AFA"/>
    <w:rsid w:val="006618C9"/>
    <w:rsid w:val="00664B85"/>
    <w:rsid w:val="0067084E"/>
    <w:rsid w:val="00672597"/>
    <w:rsid w:val="00672E6E"/>
    <w:rsid w:val="0067529D"/>
    <w:rsid w:val="006757C2"/>
    <w:rsid w:val="0068314D"/>
    <w:rsid w:val="0068483B"/>
    <w:rsid w:val="00685F6A"/>
    <w:rsid w:val="00693071"/>
    <w:rsid w:val="006930D1"/>
    <w:rsid w:val="0069560F"/>
    <w:rsid w:val="00696DAA"/>
    <w:rsid w:val="006A1660"/>
    <w:rsid w:val="006A1CAE"/>
    <w:rsid w:val="006A1F9C"/>
    <w:rsid w:val="006A3FBA"/>
    <w:rsid w:val="006A5508"/>
    <w:rsid w:val="006A7A9C"/>
    <w:rsid w:val="006B0CCE"/>
    <w:rsid w:val="006B2AFF"/>
    <w:rsid w:val="006B2C54"/>
    <w:rsid w:val="006B31CD"/>
    <w:rsid w:val="006B47D2"/>
    <w:rsid w:val="006C46A7"/>
    <w:rsid w:val="006C79A5"/>
    <w:rsid w:val="006D11E0"/>
    <w:rsid w:val="006D3F0F"/>
    <w:rsid w:val="006E2DB4"/>
    <w:rsid w:val="006E35B9"/>
    <w:rsid w:val="006E4E2D"/>
    <w:rsid w:val="006F148E"/>
    <w:rsid w:val="006F4505"/>
    <w:rsid w:val="006F6971"/>
    <w:rsid w:val="006F7036"/>
    <w:rsid w:val="006F772D"/>
    <w:rsid w:val="007037BB"/>
    <w:rsid w:val="00704B67"/>
    <w:rsid w:val="00705F6F"/>
    <w:rsid w:val="00710AF2"/>
    <w:rsid w:val="007111B0"/>
    <w:rsid w:val="00712932"/>
    <w:rsid w:val="00714447"/>
    <w:rsid w:val="007171A1"/>
    <w:rsid w:val="00721200"/>
    <w:rsid w:val="0072233C"/>
    <w:rsid w:val="00723D19"/>
    <w:rsid w:val="00725BCB"/>
    <w:rsid w:val="0072648B"/>
    <w:rsid w:val="00730C52"/>
    <w:rsid w:val="00732DE3"/>
    <w:rsid w:val="007337B7"/>
    <w:rsid w:val="007351F8"/>
    <w:rsid w:val="0074673A"/>
    <w:rsid w:val="007506CF"/>
    <w:rsid w:val="00751C95"/>
    <w:rsid w:val="00756613"/>
    <w:rsid w:val="007627A8"/>
    <w:rsid w:val="007632CF"/>
    <w:rsid w:val="00770870"/>
    <w:rsid w:val="00772652"/>
    <w:rsid w:val="00772CC1"/>
    <w:rsid w:val="00773322"/>
    <w:rsid w:val="00773E2A"/>
    <w:rsid w:val="007757D4"/>
    <w:rsid w:val="00775C75"/>
    <w:rsid w:val="0077705F"/>
    <w:rsid w:val="00777910"/>
    <w:rsid w:val="00782BE0"/>
    <w:rsid w:val="007844AC"/>
    <w:rsid w:val="007864DA"/>
    <w:rsid w:val="00791E37"/>
    <w:rsid w:val="00794C5E"/>
    <w:rsid w:val="00794E69"/>
    <w:rsid w:val="007A0D62"/>
    <w:rsid w:val="007A76AF"/>
    <w:rsid w:val="007B260D"/>
    <w:rsid w:val="007B3910"/>
    <w:rsid w:val="007B5552"/>
    <w:rsid w:val="007B66F7"/>
    <w:rsid w:val="007B7DBC"/>
    <w:rsid w:val="007B7E9D"/>
    <w:rsid w:val="007C0DCD"/>
    <w:rsid w:val="007C0DF2"/>
    <w:rsid w:val="007C229A"/>
    <w:rsid w:val="007C2F6A"/>
    <w:rsid w:val="007C6A94"/>
    <w:rsid w:val="007D04CB"/>
    <w:rsid w:val="007D206F"/>
    <w:rsid w:val="007D616E"/>
    <w:rsid w:val="007D6D1C"/>
    <w:rsid w:val="007E3343"/>
    <w:rsid w:val="007E3419"/>
    <w:rsid w:val="007E7F45"/>
    <w:rsid w:val="007F00C4"/>
    <w:rsid w:val="007F1387"/>
    <w:rsid w:val="007F7C3B"/>
    <w:rsid w:val="00802A8A"/>
    <w:rsid w:val="0080459D"/>
    <w:rsid w:val="00806EAF"/>
    <w:rsid w:val="00812E8E"/>
    <w:rsid w:val="00813D9A"/>
    <w:rsid w:val="00815D50"/>
    <w:rsid w:val="00816087"/>
    <w:rsid w:val="008206C0"/>
    <w:rsid w:val="008209DA"/>
    <w:rsid w:val="00821875"/>
    <w:rsid w:val="008224A7"/>
    <w:rsid w:val="00824708"/>
    <w:rsid w:val="00826A68"/>
    <w:rsid w:val="0083070C"/>
    <w:rsid w:val="00833B8F"/>
    <w:rsid w:val="00833BFE"/>
    <w:rsid w:val="00835D3A"/>
    <w:rsid w:val="00836EB8"/>
    <w:rsid w:val="00841142"/>
    <w:rsid w:val="00841A78"/>
    <w:rsid w:val="008431E1"/>
    <w:rsid w:val="00846C1A"/>
    <w:rsid w:val="00851A51"/>
    <w:rsid w:val="00852F2C"/>
    <w:rsid w:val="00856830"/>
    <w:rsid w:val="0085777C"/>
    <w:rsid w:val="008579EC"/>
    <w:rsid w:val="0086054B"/>
    <w:rsid w:val="00865991"/>
    <w:rsid w:val="00870ABE"/>
    <w:rsid w:val="008730A9"/>
    <w:rsid w:val="0087311D"/>
    <w:rsid w:val="008755B2"/>
    <w:rsid w:val="0087656F"/>
    <w:rsid w:val="00877EDD"/>
    <w:rsid w:val="008826FE"/>
    <w:rsid w:val="00883600"/>
    <w:rsid w:val="00885427"/>
    <w:rsid w:val="00886701"/>
    <w:rsid w:val="00887292"/>
    <w:rsid w:val="008908FE"/>
    <w:rsid w:val="0089353B"/>
    <w:rsid w:val="0089631D"/>
    <w:rsid w:val="008A0D82"/>
    <w:rsid w:val="008A3EE1"/>
    <w:rsid w:val="008A4612"/>
    <w:rsid w:val="008A527B"/>
    <w:rsid w:val="008B02F5"/>
    <w:rsid w:val="008B24E5"/>
    <w:rsid w:val="008B6453"/>
    <w:rsid w:val="008B6C17"/>
    <w:rsid w:val="008B7559"/>
    <w:rsid w:val="008B78FA"/>
    <w:rsid w:val="008B7EE2"/>
    <w:rsid w:val="008C2361"/>
    <w:rsid w:val="008C2C92"/>
    <w:rsid w:val="008C33A4"/>
    <w:rsid w:val="008C5937"/>
    <w:rsid w:val="008C7B22"/>
    <w:rsid w:val="008D1605"/>
    <w:rsid w:val="008D2F54"/>
    <w:rsid w:val="008D37B6"/>
    <w:rsid w:val="008D5769"/>
    <w:rsid w:val="008D69DE"/>
    <w:rsid w:val="008E761C"/>
    <w:rsid w:val="008E7F58"/>
    <w:rsid w:val="00900ACB"/>
    <w:rsid w:val="00900B7C"/>
    <w:rsid w:val="00901D8D"/>
    <w:rsid w:val="009032F3"/>
    <w:rsid w:val="0090443D"/>
    <w:rsid w:val="00906B79"/>
    <w:rsid w:val="00911650"/>
    <w:rsid w:val="00915CC3"/>
    <w:rsid w:val="009172DD"/>
    <w:rsid w:val="009174F6"/>
    <w:rsid w:val="009178D4"/>
    <w:rsid w:val="009208C1"/>
    <w:rsid w:val="00921237"/>
    <w:rsid w:val="00922D05"/>
    <w:rsid w:val="00925823"/>
    <w:rsid w:val="00927226"/>
    <w:rsid w:val="009321EF"/>
    <w:rsid w:val="00932597"/>
    <w:rsid w:val="0093283C"/>
    <w:rsid w:val="00932BE8"/>
    <w:rsid w:val="00933C28"/>
    <w:rsid w:val="00933EA7"/>
    <w:rsid w:val="009351C7"/>
    <w:rsid w:val="0093584F"/>
    <w:rsid w:val="00937C79"/>
    <w:rsid w:val="00941471"/>
    <w:rsid w:val="009430D6"/>
    <w:rsid w:val="00943609"/>
    <w:rsid w:val="00944FFB"/>
    <w:rsid w:val="00945D0F"/>
    <w:rsid w:val="009461A8"/>
    <w:rsid w:val="00946FE6"/>
    <w:rsid w:val="0094735D"/>
    <w:rsid w:val="00947D1A"/>
    <w:rsid w:val="00950AF5"/>
    <w:rsid w:val="009525C9"/>
    <w:rsid w:val="00953F6C"/>
    <w:rsid w:val="00954257"/>
    <w:rsid w:val="00955709"/>
    <w:rsid w:val="00963FB4"/>
    <w:rsid w:val="009642EF"/>
    <w:rsid w:val="0096622B"/>
    <w:rsid w:val="009677BF"/>
    <w:rsid w:val="00971C7C"/>
    <w:rsid w:val="00973216"/>
    <w:rsid w:val="00980B20"/>
    <w:rsid w:val="00980DD4"/>
    <w:rsid w:val="00981F70"/>
    <w:rsid w:val="00983766"/>
    <w:rsid w:val="00984C50"/>
    <w:rsid w:val="00985715"/>
    <w:rsid w:val="00990BAB"/>
    <w:rsid w:val="009928B2"/>
    <w:rsid w:val="00994EDC"/>
    <w:rsid w:val="009A12E8"/>
    <w:rsid w:val="009A1AB2"/>
    <w:rsid w:val="009A3CF1"/>
    <w:rsid w:val="009A3F92"/>
    <w:rsid w:val="009A589F"/>
    <w:rsid w:val="009A778F"/>
    <w:rsid w:val="009B0AC7"/>
    <w:rsid w:val="009B13FB"/>
    <w:rsid w:val="009B3DF9"/>
    <w:rsid w:val="009B64BE"/>
    <w:rsid w:val="009B7AA9"/>
    <w:rsid w:val="009C4A01"/>
    <w:rsid w:val="009C5CE0"/>
    <w:rsid w:val="009D5236"/>
    <w:rsid w:val="009D54E7"/>
    <w:rsid w:val="009E565C"/>
    <w:rsid w:val="009E60E4"/>
    <w:rsid w:val="009E6E6E"/>
    <w:rsid w:val="009E7223"/>
    <w:rsid w:val="009F1D76"/>
    <w:rsid w:val="009F28FA"/>
    <w:rsid w:val="009F7174"/>
    <w:rsid w:val="00A0183A"/>
    <w:rsid w:val="00A02E83"/>
    <w:rsid w:val="00A04EAE"/>
    <w:rsid w:val="00A06055"/>
    <w:rsid w:val="00A15FAD"/>
    <w:rsid w:val="00A1645B"/>
    <w:rsid w:val="00A20146"/>
    <w:rsid w:val="00A21A4E"/>
    <w:rsid w:val="00A2288D"/>
    <w:rsid w:val="00A22A9F"/>
    <w:rsid w:val="00A22AB2"/>
    <w:rsid w:val="00A26788"/>
    <w:rsid w:val="00A30EEB"/>
    <w:rsid w:val="00A31EFB"/>
    <w:rsid w:val="00A3310C"/>
    <w:rsid w:val="00A332A2"/>
    <w:rsid w:val="00A4072E"/>
    <w:rsid w:val="00A44007"/>
    <w:rsid w:val="00A44C84"/>
    <w:rsid w:val="00A45A18"/>
    <w:rsid w:val="00A462BA"/>
    <w:rsid w:val="00A507D8"/>
    <w:rsid w:val="00A525A4"/>
    <w:rsid w:val="00A5338B"/>
    <w:rsid w:val="00A6385A"/>
    <w:rsid w:val="00A67E89"/>
    <w:rsid w:val="00A7471B"/>
    <w:rsid w:val="00A7540A"/>
    <w:rsid w:val="00A7595B"/>
    <w:rsid w:val="00A7777A"/>
    <w:rsid w:val="00A778CD"/>
    <w:rsid w:val="00A81A70"/>
    <w:rsid w:val="00A85C32"/>
    <w:rsid w:val="00A86037"/>
    <w:rsid w:val="00A86B4A"/>
    <w:rsid w:val="00A86E5C"/>
    <w:rsid w:val="00A877B5"/>
    <w:rsid w:val="00A94501"/>
    <w:rsid w:val="00A96445"/>
    <w:rsid w:val="00AA4FF9"/>
    <w:rsid w:val="00AA77C7"/>
    <w:rsid w:val="00AB49EA"/>
    <w:rsid w:val="00AB5CA7"/>
    <w:rsid w:val="00AC24D7"/>
    <w:rsid w:val="00AC3B75"/>
    <w:rsid w:val="00AC3BE4"/>
    <w:rsid w:val="00AC5D21"/>
    <w:rsid w:val="00AC6006"/>
    <w:rsid w:val="00AC6022"/>
    <w:rsid w:val="00AC75A0"/>
    <w:rsid w:val="00AD42A2"/>
    <w:rsid w:val="00AD6EF8"/>
    <w:rsid w:val="00AE66FD"/>
    <w:rsid w:val="00AE7B49"/>
    <w:rsid w:val="00AE7E1E"/>
    <w:rsid w:val="00AF3ECD"/>
    <w:rsid w:val="00AF5C7A"/>
    <w:rsid w:val="00B004EA"/>
    <w:rsid w:val="00B0150A"/>
    <w:rsid w:val="00B02CB0"/>
    <w:rsid w:val="00B03235"/>
    <w:rsid w:val="00B03BD5"/>
    <w:rsid w:val="00B046E5"/>
    <w:rsid w:val="00B04AE6"/>
    <w:rsid w:val="00B06616"/>
    <w:rsid w:val="00B06A93"/>
    <w:rsid w:val="00B07640"/>
    <w:rsid w:val="00B07921"/>
    <w:rsid w:val="00B11146"/>
    <w:rsid w:val="00B134F3"/>
    <w:rsid w:val="00B13915"/>
    <w:rsid w:val="00B15233"/>
    <w:rsid w:val="00B16FAD"/>
    <w:rsid w:val="00B17694"/>
    <w:rsid w:val="00B17730"/>
    <w:rsid w:val="00B22F7F"/>
    <w:rsid w:val="00B310D0"/>
    <w:rsid w:val="00B340E6"/>
    <w:rsid w:val="00B34796"/>
    <w:rsid w:val="00B34A06"/>
    <w:rsid w:val="00B354F9"/>
    <w:rsid w:val="00B35711"/>
    <w:rsid w:val="00B36DC1"/>
    <w:rsid w:val="00B42957"/>
    <w:rsid w:val="00B430D2"/>
    <w:rsid w:val="00B45373"/>
    <w:rsid w:val="00B46068"/>
    <w:rsid w:val="00B4661E"/>
    <w:rsid w:val="00B46677"/>
    <w:rsid w:val="00B46B91"/>
    <w:rsid w:val="00B52461"/>
    <w:rsid w:val="00B53C70"/>
    <w:rsid w:val="00B553E5"/>
    <w:rsid w:val="00B55D53"/>
    <w:rsid w:val="00B5606D"/>
    <w:rsid w:val="00B562DE"/>
    <w:rsid w:val="00B61777"/>
    <w:rsid w:val="00B67574"/>
    <w:rsid w:val="00B72A9C"/>
    <w:rsid w:val="00B73415"/>
    <w:rsid w:val="00B735DF"/>
    <w:rsid w:val="00B74AFD"/>
    <w:rsid w:val="00B7741F"/>
    <w:rsid w:val="00B77B2E"/>
    <w:rsid w:val="00B81A52"/>
    <w:rsid w:val="00B82801"/>
    <w:rsid w:val="00B834B2"/>
    <w:rsid w:val="00B863BF"/>
    <w:rsid w:val="00B91977"/>
    <w:rsid w:val="00B97275"/>
    <w:rsid w:val="00BA0369"/>
    <w:rsid w:val="00BA0CCC"/>
    <w:rsid w:val="00BA11B8"/>
    <w:rsid w:val="00BA13A9"/>
    <w:rsid w:val="00BA24B0"/>
    <w:rsid w:val="00BA4D8E"/>
    <w:rsid w:val="00BA76A4"/>
    <w:rsid w:val="00BA7868"/>
    <w:rsid w:val="00BB0210"/>
    <w:rsid w:val="00BB55E0"/>
    <w:rsid w:val="00BB613E"/>
    <w:rsid w:val="00BB63BF"/>
    <w:rsid w:val="00BC4CB0"/>
    <w:rsid w:val="00BC6919"/>
    <w:rsid w:val="00BC699A"/>
    <w:rsid w:val="00BC7EB4"/>
    <w:rsid w:val="00BD082F"/>
    <w:rsid w:val="00BD15E0"/>
    <w:rsid w:val="00BD3C0E"/>
    <w:rsid w:val="00BD3CE7"/>
    <w:rsid w:val="00BD445F"/>
    <w:rsid w:val="00BD557D"/>
    <w:rsid w:val="00BD6888"/>
    <w:rsid w:val="00BE20CE"/>
    <w:rsid w:val="00BE3F22"/>
    <w:rsid w:val="00BE3FBD"/>
    <w:rsid w:val="00BE45C9"/>
    <w:rsid w:val="00BE54A5"/>
    <w:rsid w:val="00BE60AC"/>
    <w:rsid w:val="00BE6623"/>
    <w:rsid w:val="00BE6839"/>
    <w:rsid w:val="00BE68D5"/>
    <w:rsid w:val="00BE72DF"/>
    <w:rsid w:val="00BE770B"/>
    <w:rsid w:val="00BE7FAB"/>
    <w:rsid w:val="00BF1DD6"/>
    <w:rsid w:val="00BF5B5F"/>
    <w:rsid w:val="00BF5EED"/>
    <w:rsid w:val="00BF63BB"/>
    <w:rsid w:val="00BF73A3"/>
    <w:rsid w:val="00C0017E"/>
    <w:rsid w:val="00C0024F"/>
    <w:rsid w:val="00C008A5"/>
    <w:rsid w:val="00C00C92"/>
    <w:rsid w:val="00C05B27"/>
    <w:rsid w:val="00C06B87"/>
    <w:rsid w:val="00C101A6"/>
    <w:rsid w:val="00C11BE6"/>
    <w:rsid w:val="00C12368"/>
    <w:rsid w:val="00C12F40"/>
    <w:rsid w:val="00C131E7"/>
    <w:rsid w:val="00C1404D"/>
    <w:rsid w:val="00C14E00"/>
    <w:rsid w:val="00C201BC"/>
    <w:rsid w:val="00C20EE6"/>
    <w:rsid w:val="00C21930"/>
    <w:rsid w:val="00C256CB"/>
    <w:rsid w:val="00C31C61"/>
    <w:rsid w:val="00C31FFC"/>
    <w:rsid w:val="00C325F8"/>
    <w:rsid w:val="00C35A81"/>
    <w:rsid w:val="00C3636F"/>
    <w:rsid w:val="00C378BE"/>
    <w:rsid w:val="00C4055C"/>
    <w:rsid w:val="00C4063D"/>
    <w:rsid w:val="00C44CE4"/>
    <w:rsid w:val="00C50B5D"/>
    <w:rsid w:val="00C51919"/>
    <w:rsid w:val="00C5434F"/>
    <w:rsid w:val="00C56AAF"/>
    <w:rsid w:val="00C5747B"/>
    <w:rsid w:val="00C66083"/>
    <w:rsid w:val="00C66DCD"/>
    <w:rsid w:val="00C70AA9"/>
    <w:rsid w:val="00C710A4"/>
    <w:rsid w:val="00C732E0"/>
    <w:rsid w:val="00C763FA"/>
    <w:rsid w:val="00C80064"/>
    <w:rsid w:val="00C8165C"/>
    <w:rsid w:val="00C81D56"/>
    <w:rsid w:val="00C85E24"/>
    <w:rsid w:val="00C9274B"/>
    <w:rsid w:val="00C92BA9"/>
    <w:rsid w:val="00C94ADB"/>
    <w:rsid w:val="00CA1CE6"/>
    <w:rsid w:val="00CA281F"/>
    <w:rsid w:val="00CA4CC1"/>
    <w:rsid w:val="00CA6B8C"/>
    <w:rsid w:val="00CA787C"/>
    <w:rsid w:val="00CB000F"/>
    <w:rsid w:val="00CB0A0D"/>
    <w:rsid w:val="00CB1A08"/>
    <w:rsid w:val="00CB1DFE"/>
    <w:rsid w:val="00CB2F07"/>
    <w:rsid w:val="00CB4035"/>
    <w:rsid w:val="00CB4564"/>
    <w:rsid w:val="00CB49D0"/>
    <w:rsid w:val="00CC0AB3"/>
    <w:rsid w:val="00CC173E"/>
    <w:rsid w:val="00CC3144"/>
    <w:rsid w:val="00CC4C98"/>
    <w:rsid w:val="00CC6378"/>
    <w:rsid w:val="00CD18B3"/>
    <w:rsid w:val="00CD19CC"/>
    <w:rsid w:val="00CD1ABF"/>
    <w:rsid w:val="00CD4D07"/>
    <w:rsid w:val="00CD718A"/>
    <w:rsid w:val="00CF035C"/>
    <w:rsid w:val="00CF03A6"/>
    <w:rsid w:val="00CF10BB"/>
    <w:rsid w:val="00CF26FB"/>
    <w:rsid w:val="00CF717A"/>
    <w:rsid w:val="00CF7B2F"/>
    <w:rsid w:val="00D06229"/>
    <w:rsid w:val="00D06DFA"/>
    <w:rsid w:val="00D0743C"/>
    <w:rsid w:val="00D122CF"/>
    <w:rsid w:val="00D17A7C"/>
    <w:rsid w:val="00D20A99"/>
    <w:rsid w:val="00D237BC"/>
    <w:rsid w:val="00D237F7"/>
    <w:rsid w:val="00D23FAE"/>
    <w:rsid w:val="00D25F26"/>
    <w:rsid w:val="00D27196"/>
    <w:rsid w:val="00D272ED"/>
    <w:rsid w:val="00D27B61"/>
    <w:rsid w:val="00D27D48"/>
    <w:rsid w:val="00D30316"/>
    <w:rsid w:val="00D31D88"/>
    <w:rsid w:val="00D34500"/>
    <w:rsid w:val="00D4264C"/>
    <w:rsid w:val="00D431BF"/>
    <w:rsid w:val="00D4341B"/>
    <w:rsid w:val="00D50B46"/>
    <w:rsid w:val="00D5612D"/>
    <w:rsid w:val="00D561A0"/>
    <w:rsid w:val="00D56494"/>
    <w:rsid w:val="00D634AA"/>
    <w:rsid w:val="00D66386"/>
    <w:rsid w:val="00D6697C"/>
    <w:rsid w:val="00D67262"/>
    <w:rsid w:val="00D673A0"/>
    <w:rsid w:val="00D71A7A"/>
    <w:rsid w:val="00D724FD"/>
    <w:rsid w:val="00D72EF3"/>
    <w:rsid w:val="00D73424"/>
    <w:rsid w:val="00D73907"/>
    <w:rsid w:val="00D7689C"/>
    <w:rsid w:val="00D8012E"/>
    <w:rsid w:val="00D8189D"/>
    <w:rsid w:val="00D8454B"/>
    <w:rsid w:val="00D948EC"/>
    <w:rsid w:val="00D95D65"/>
    <w:rsid w:val="00D97A68"/>
    <w:rsid w:val="00D97EEF"/>
    <w:rsid w:val="00DA13FD"/>
    <w:rsid w:val="00DA2E49"/>
    <w:rsid w:val="00DA310C"/>
    <w:rsid w:val="00DA34CA"/>
    <w:rsid w:val="00DA37CC"/>
    <w:rsid w:val="00DA3F3C"/>
    <w:rsid w:val="00DA3FAB"/>
    <w:rsid w:val="00DA48CE"/>
    <w:rsid w:val="00DA68F5"/>
    <w:rsid w:val="00DB3A81"/>
    <w:rsid w:val="00DB57FF"/>
    <w:rsid w:val="00DB5F11"/>
    <w:rsid w:val="00DC015E"/>
    <w:rsid w:val="00DC4FEA"/>
    <w:rsid w:val="00DC5380"/>
    <w:rsid w:val="00DC7790"/>
    <w:rsid w:val="00DD334F"/>
    <w:rsid w:val="00DD35CF"/>
    <w:rsid w:val="00DD4134"/>
    <w:rsid w:val="00DD43F6"/>
    <w:rsid w:val="00DD544B"/>
    <w:rsid w:val="00DD7C72"/>
    <w:rsid w:val="00DE3670"/>
    <w:rsid w:val="00DE4B54"/>
    <w:rsid w:val="00DE5D6C"/>
    <w:rsid w:val="00DE6F8D"/>
    <w:rsid w:val="00DE75E1"/>
    <w:rsid w:val="00DF377B"/>
    <w:rsid w:val="00DF4138"/>
    <w:rsid w:val="00DF4B39"/>
    <w:rsid w:val="00DF62AB"/>
    <w:rsid w:val="00DF72D4"/>
    <w:rsid w:val="00E008E6"/>
    <w:rsid w:val="00E0178F"/>
    <w:rsid w:val="00E023D6"/>
    <w:rsid w:val="00E06988"/>
    <w:rsid w:val="00E07962"/>
    <w:rsid w:val="00E10341"/>
    <w:rsid w:val="00E11F5C"/>
    <w:rsid w:val="00E1298D"/>
    <w:rsid w:val="00E13A26"/>
    <w:rsid w:val="00E1475A"/>
    <w:rsid w:val="00E16BD6"/>
    <w:rsid w:val="00E17217"/>
    <w:rsid w:val="00E17469"/>
    <w:rsid w:val="00E2445C"/>
    <w:rsid w:val="00E24964"/>
    <w:rsid w:val="00E305AE"/>
    <w:rsid w:val="00E3231C"/>
    <w:rsid w:val="00E343D3"/>
    <w:rsid w:val="00E34F35"/>
    <w:rsid w:val="00E363D0"/>
    <w:rsid w:val="00E40F44"/>
    <w:rsid w:val="00E42957"/>
    <w:rsid w:val="00E4470C"/>
    <w:rsid w:val="00E505DD"/>
    <w:rsid w:val="00E51DE1"/>
    <w:rsid w:val="00E54EB9"/>
    <w:rsid w:val="00E62784"/>
    <w:rsid w:val="00E62EF0"/>
    <w:rsid w:val="00E6529B"/>
    <w:rsid w:val="00E65971"/>
    <w:rsid w:val="00E715B4"/>
    <w:rsid w:val="00E71DF3"/>
    <w:rsid w:val="00E8215F"/>
    <w:rsid w:val="00E83CCD"/>
    <w:rsid w:val="00E8432A"/>
    <w:rsid w:val="00E84400"/>
    <w:rsid w:val="00E859C3"/>
    <w:rsid w:val="00E86394"/>
    <w:rsid w:val="00E91AD0"/>
    <w:rsid w:val="00E95B0E"/>
    <w:rsid w:val="00E970C3"/>
    <w:rsid w:val="00E97A9E"/>
    <w:rsid w:val="00E97CFA"/>
    <w:rsid w:val="00EA0D6A"/>
    <w:rsid w:val="00EA2C76"/>
    <w:rsid w:val="00EA4C20"/>
    <w:rsid w:val="00EA576E"/>
    <w:rsid w:val="00EA59D9"/>
    <w:rsid w:val="00EB3187"/>
    <w:rsid w:val="00EB62CB"/>
    <w:rsid w:val="00EB64C3"/>
    <w:rsid w:val="00EC0B65"/>
    <w:rsid w:val="00EC567D"/>
    <w:rsid w:val="00ED0DD8"/>
    <w:rsid w:val="00EE0CAC"/>
    <w:rsid w:val="00EE1417"/>
    <w:rsid w:val="00EE38F2"/>
    <w:rsid w:val="00EE39ED"/>
    <w:rsid w:val="00EE53FF"/>
    <w:rsid w:val="00EE6BE3"/>
    <w:rsid w:val="00EE6D58"/>
    <w:rsid w:val="00EF64FF"/>
    <w:rsid w:val="00F00A83"/>
    <w:rsid w:val="00F02D84"/>
    <w:rsid w:val="00F036A3"/>
    <w:rsid w:val="00F03AFF"/>
    <w:rsid w:val="00F054C8"/>
    <w:rsid w:val="00F063DB"/>
    <w:rsid w:val="00F070FE"/>
    <w:rsid w:val="00F13373"/>
    <w:rsid w:val="00F13D68"/>
    <w:rsid w:val="00F1562D"/>
    <w:rsid w:val="00F15F7F"/>
    <w:rsid w:val="00F161FC"/>
    <w:rsid w:val="00F17F3C"/>
    <w:rsid w:val="00F20555"/>
    <w:rsid w:val="00F210E4"/>
    <w:rsid w:val="00F21E67"/>
    <w:rsid w:val="00F2209B"/>
    <w:rsid w:val="00F32B2D"/>
    <w:rsid w:val="00F35AC3"/>
    <w:rsid w:val="00F462B9"/>
    <w:rsid w:val="00F47F22"/>
    <w:rsid w:val="00F5139F"/>
    <w:rsid w:val="00F52A01"/>
    <w:rsid w:val="00F54932"/>
    <w:rsid w:val="00F5584D"/>
    <w:rsid w:val="00F56C96"/>
    <w:rsid w:val="00F57AEA"/>
    <w:rsid w:val="00F6181A"/>
    <w:rsid w:val="00F6639A"/>
    <w:rsid w:val="00F70116"/>
    <w:rsid w:val="00F71814"/>
    <w:rsid w:val="00F72C9D"/>
    <w:rsid w:val="00F74954"/>
    <w:rsid w:val="00F74F49"/>
    <w:rsid w:val="00F767EC"/>
    <w:rsid w:val="00F76BF7"/>
    <w:rsid w:val="00F77099"/>
    <w:rsid w:val="00F77A8C"/>
    <w:rsid w:val="00F81563"/>
    <w:rsid w:val="00F85073"/>
    <w:rsid w:val="00F861CA"/>
    <w:rsid w:val="00F9193C"/>
    <w:rsid w:val="00F9224A"/>
    <w:rsid w:val="00F93175"/>
    <w:rsid w:val="00F93A53"/>
    <w:rsid w:val="00F93A97"/>
    <w:rsid w:val="00F96FD4"/>
    <w:rsid w:val="00F97860"/>
    <w:rsid w:val="00FA2C21"/>
    <w:rsid w:val="00FA2EFD"/>
    <w:rsid w:val="00FA67A7"/>
    <w:rsid w:val="00FB151F"/>
    <w:rsid w:val="00FB45D7"/>
    <w:rsid w:val="00FB540D"/>
    <w:rsid w:val="00FB6905"/>
    <w:rsid w:val="00FB7B34"/>
    <w:rsid w:val="00FC143C"/>
    <w:rsid w:val="00FC2766"/>
    <w:rsid w:val="00FC4C86"/>
    <w:rsid w:val="00FC7519"/>
    <w:rsid w:val="00FC7645"/>
    <w:rsid w:val="00FD2CA2"/>
    <w:rsid w:val="00FD7309"/>
    <w:rsid w:val="00FD7DBE"/>
    <w:rsid w:val="00FE1AA9"/>
    <w:rsid w:val="00FE5B69"/>
    <w:rsid w:val="00FE6520"/>
    <w:rsid w:val="00FE6A86"/>
    <w:rsid w:val="00FE791A"/>
    <w:rsid w:val="00FE7BF6"/>
    <w:rsid w:val="00FF4693"/>
    <w:rsid w:val="00FF5881"/>
    <w:rsid w:val="00FF6A19"/>
    <w:rsid w:val="00FF76F9"/>
    <w:rsid w:val="00FF7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7EADB9"/>
  <w15:docId w15:val="{BEFD1608-5298-4167-8CDC-FE564651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5D"/>
  </w:style>
  <w:style w:type="paragraph" w:styleId="Heading1">
    <w:name w:val="heading 1"/>
    <w:basedOn w:val="Normal"/>
    <w:next w:val="Normal"/>
    <w:link w:val="Heading1Char"/>
    <w:uiPriority w:val="9"/>
    <w:qFormat/>
    <w:rsid w:val="00CF717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CF717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F717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F717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CF717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F717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F717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F717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F717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A39"/>
    <w:rPr>
      <w:color w:val="0563C1" w:themeColor="hyperlink"/>
      <w:u w:val="single"/>
    </w:rPr>
  </w:style>
  <w:style w:type="table" w:styleId="TableGrid">
    <w:name w:val="Table Grid"/>
    <w:basedOn w:val="TableNormal"/>
    <w:uiPriority w:val="59"/>
    <w:rsid w:val="00CF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717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CF717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F717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F717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CF717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CF717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F71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F717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F717A"/>
    <w:rPr>
      <w:rFonts w:asciiTheme="majorHAnsi" w:eastAsiaTheme="majorEastAsia" w:hAnsiTheme="majorHAnsi" w:cstheme="majorBidi"/>
      <w:i/>
      <w:iCs/>
      <w:color w:val="262626" w:themeColor="text1" w:themeTint="D9"/>
      <w:sz w:val="21"/>
      <w:szCs w:val="21"/>
    </w:rPr>
  </w:style>
  <w:style w:type="paragraph" w:styleId="ListParagraph">
    <w:name w:val="List Paragraph"/>
    <w:basedOn w:val="Normal"/>
    <w:uiPriority w:val="34"/>
    <w:qFormat/>
    <w:rsid w:val="00CF717A"/>
    <w:pPr>
      <w:ind w:left="720"/>
      <w:contextualSpacing/>
    </w:pPr>
    <w:rPr>
      <w:rFonts w:eastAsiaTheme="minorEastAsia"/>
    </w:rPr>
  </w:style>
  <w:style w:type="paragraph" w:styleId="Header">
    <w:name w:val="header"/>
    <w:basedOn w:val="Normal"/>
    <w:link w:val="HeaderChar"/>
    <w:uiPriority w:val="99"/>
    <w:unhideWhenUsed/>
    <w:rsid w:val="00CF717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F717A"/>
    <w:rPr>
      <w:rFonts w:eastAsiaTheme="minorEastAsia"/>
    </w:rPr>
  </w:style>
  <w:style w:type="paragraph" w:styleId="Footer">
    <w:name w:val="footer"/>
    <w:basedOn w:val="Normal"/>
    <w:link w:val="FooterChar"/>
    <w:uiPriority w:val="99"/>
    <w:unhideWhenUsed/>
    <w:rsid w:val="00CF717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F717A"/>
    <w:rPr>
      <w:rFonts w:eastAsiaTheme="minorEastAsia"/>
    </w:rPr>
  </w:style>
  <w:style w:type="character" w:styleId="CommentReference">
    <w:name w:val="annotation reference"/>
    <w:basedOn w:val="DefaultParagraphFont"/>
    <w:uiPriority w:val="99"/>
    <w:semiHidden/>
    <w:unhideWhenUsed/>
    <w:rsid w:val="00CF717A"/>
    <w:rPr>
      <w:sz w:val="16"/>
      <w:szCs w:val="16"/>
    </w:rPr>
  </w:style>
  <w:style w:type="paragraph" w:styleId="CommentText">
    <w:name w:val="annotation text"/>
    <w:basedOn w:val="Normal"/>
    <w:link w:val="CommentTextChar"/>
    <w:uiPriority w:val="99"/>
    <w:unhideWhenUsed/>
    <w:rsid w:val="00CF717A"/>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CF717A"/>
    <w:rPr>
      <w:rFonts w:eastAsiaTheme="minorEastAsia"/>
      <w:sz w:val="20"/>
      <w:szCs w:val="20"/>
    </w:rPr>
  </w:style>
  <w:style w:type="paragraph" w:styleId="BalloonText">
    <w:name w:val="Balloon Text"/>
    <w:basedOn w:val="Normal"/>
    <w:link w:val="BalloonTextChar"/>
    <w:uiPriority w:val="99"/>
    <w:semiHidden/>
    <w:unhideWhenUsed/>
    <w:rsid w:val="00CF717A"/>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CF717A"/>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CF717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CF717A"/>
    <w:rPr>
      <w:rFonts w:eastAsiaTheme="minorEastAsia"/>
      <w:sz w:val="20"/>
      <w:szCs w:val="20"/>
    </w:rPr>
  </w:style>
  <w:style w:type="character" w:styleId="FootnoteReference">
    <w:name w:val="footnote reference"/>
    <w:basedOn w:val="DefaultParagraphFont"/>
    <w:uiPriority w:val="99"/>
    <w:semiHidden/>
    <w:unhideWhenUsed/>
    <w:rsid w:val="00CF717A"/>
    <w:rPr>
      <w:vertAlign w:val="superscript"/>
    </w:rPr>
  </w:style>
  <w:style w:type="paragraph" w:styleId="CommentSubject">
    <w:name w:val="annotation subject"/>
    <w:basedOn w:val="CommentText"/>
    <w:next w:val="CommentText"/>
    <w:link w:val="CommentSubjectChar"/>
    <w:uiPriority w:val="99"/>
    <w:semiHidden/>
    <w:unhideWhenUsed/>
    <w:rsid w:val="00CF717A"/>
    <w:pPr>
      <w:spacing w:after="160"/>
    </w:pPr>
    <w:rPr>
      <w:b/>
      <w:bCs/>
    </w:rPr>
  </w:style>
  <w:style w:type="character" w:customStyle="1" w:styleId="CommentSubjectChar">
    <w:name w:val="Comment Subject Char"/>
    <w:basedOn w:val="CommentTextChar"/>
    <w:link w:val="CommentSubject"/>
    <w:uiPriority w:val="99"/>
    <w:semiHidden/>
    <w:rsid w:val="00CF717A"/>
    <w:rPr>
      <w:rFonts w:eastAsiaTheme="minorEastAsia"/>
      <w:b/>
      <w:bCs/>
      <w:sz w:val="20"/>
      <w:szCs w:val="20"/>
    </w:rPr>
  </w:style>
  <w:style w:type="character" w:styleId="FollowedHyperlink">
    <w:name w:val="FollowedHyperlink"/>
    <w:basedOn w:val="DefaultParagraphFont"/>
    <w:uiPriority w:val="99"/>
    <w:semiHidden/>
    <w:unhideWhenUsed/>
    <w:rsid w:val="00CF717A"/>
    <w:rPr>
      <w:color w:val="954F72" w:themeColor="followedHyperlink"/>
      <w:u w:val="single"/>
    </w:rPr>
  </w:style>
  <w:style w:type="paragraph" w:styleId="Caption">
    <w:name w:val="caption"/>
    <w:basedOn w:val="Normal"/>
    <w:next w:val="Normal"/>
    <w:uiPriority w:val="35"/>
    <w:semiHidden/>
    <w:unhideWhenUsed/>
    <w:qFormat/>
    <w:rsid w:val="00CF717A"/>
    <w:pPr>
      <w:spacing w:after="200" w:line="240" w:lineRule="auto"/>
    </w:pPr>
    <w:rPr>
      <w:rFonts w:eastAsiaTheme="minorEastAsia"/>
      <w:i/>
      <w:iCs/>
      <w:color w:val="44546A" w:themeColor="text2"/>
      <w:sz w:val="18"/>
      <w:szCs w:val="18"/>
    </w:rPr>
  </w:style>
  <w:style w:type="paragraph" w:styleId="Title">
    <w:name w:val="Title"/>
    <w:basedOn w:val="Normal"/>
    <w:next w:val="Normal"/>
    <w:link w:val="TitleChar"/>
    <w:uiPriority w:val="10"/>
    <w:qFormat/>
    <w:rsid w:val="00CF717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F717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F71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717A"/>
    <w:rPr>
      <w:rFonts w:eastAsiaTheme="minorEastAsia"/>
      <w:color w:val="5A5A5A" w:themeColor="text1" w:themeTint="A5"/>
      <w:spacing w:val="15"/>
    </w:rPr>
  </w:style>
  <w:style w:type="character" w:styleId="Strong">
    <w:name w:val="Strong"/>
    <w:basedOn w:val="DefaultParagraphFont"/>
    <w:uiPriority w:val="22"/>
    <w:qFormat/>
    <w:rsid w:val="00CF717A"/>
    <w:rPr>
      <w:b/>
      <w:bCs/>
      <w:color w:val="auto"/>
    </w:rPr>
  </w:style>
  <w:style w:type="character" w:styleId="Emphasis">
    <w:name w:val="Emphasis"/>
    <w:basedOn w:val="DefaultParagraphFont"/>
    <w:uiPriority w:val="20"/>
    <w:qFormat/>
    <w:rsid w:val="00CF717A"/>
    <w:rPr>
      <w:i/>
      <w:iCs/>
      <w:color w:val="auto"/>
    </w:rPr>
  </w:style>
  <w:style w:type="paragraph" w:styleId="NoSpacing">
    <w:name w:val="No Spacing"/>
    <w:link w:val="NoSpacingChar"/>
    <w:uiPriority w:val="1"/>
    <w:qFormat/>
    <w:rsid w:val="00CF717A"/>
    <w:pPr>
      <w:spacing w:after="0" w:line="240" w:lineRule="auto"/>
    </w:pPr>
    <w:rPr>
      <w:rFonts w:eastAsiaTheme="minorEastAsia"/>
    </w:rPr>
  </w:style>
  <w:style w:type="paragraph" w:styleId="Quote">
    <w:name w:val="Quote"/>
    <w:basedOn w:val="Normal"/>
    <w:next w:val="Normal"/>
    <w:link w:val="QuoteChar"/>
    <w:uiPriority w:val="29"/>
    <w:qFormat/>
    <w:rsid w:val="00CF717A"/>
    <w:pPr>
      <w:spacing w:before="200"/>
      <w:ind w:left="864" w:right="864"/>
    </w:pPr>
    <w:rPr>
      <w:rFonts w:eastAsiaTheme="minorEastAsia"/>
      <w:i/>
      <w:iCs/>
      <w:color w:val="404040" w:themeColor="text1" w:themeTint="BF"/>
    </w:rPr>
  </w:style>
  <w:style w:type="character" w:customStyle="1" w:styleId="QuoteChar">
    <w:name w:val="Quote Char"/>
    <w:basedOn w:val="DefaultParagraphFont"/>
    <w:link w:val="Quote"/>
    <w:uiPriority w:val="29"/>
    <w:rsid w:val="00CF717A"/>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CF717A"/>
    <w:pPr>
      <w:pBdr>
        <w:top w:val="single" w:sz="4" w:space="10" w:color="404040" w:themeColor="text1" w:themeTint="BF"/>
        <w:bottom w:val="single" w:sz="4" w:space="10" w:color="404040" w:themeColor="text1" w:themeTint="BF"/>
      </w:pBdr>
      <w:spacing w:before="360" w:after="360"/>
      <w:ind w:left="864" w:right="864"/>
      <w:jc w:val="center"/>
    </w:pPr>
    <w:rPr>
      <w:rFonts w:eastAsiaTheme="minorEastAsia"/>
      <w:i/>
      <w:iCs/>
      <w:color w:val="404040" w:themeColor="text1" w:themeTint="BF"/>
    </w:rPr>
  </w:style>
  <w:style w:type="character" w:customStyle="1" w:styleId="IntenseQuoteChar">
    <w:name w:val="Intense Quote Char"/>
    <w:basedOn w:val="DefaultParagraphFont"/>
    <w:link w:val="IntenseQuote"/>
    <w:uiPriority w:val="30"/>
    <w:rsid w:val="00CF717A"/>
    <w:rPr>
      <w:rFonts w:eastAsiaTheme="minorEastAsia"/>
      <w:i/>
      <w:iCs/>
      <w:color w:val="404040" w:themeColor="text1" w:themeTint="BF"/>
    </w:rPr>
  </w:style>
  <w:style w:type="character" w:styleId="SubtleEmphasis">
    <w:name w:val="Subtle Emphasis"/>
    <w:basedOn w:val="DefaultParagraphFont"/>
    <w:uiPriority w:val="19"/>
    <w:qFormat/>
    <w:rsid w:val="00CF717A"/>
    <w:rPr>
      <w:i/>
      <w:iCs/>
      <w:color w:val="404040" w:themeColor="text1" w:themeTint="BF"/>
    </w:rPr>
  </w:style>
  <w:style w:type="character" w:styleId="IntenseEmphasis">
    <w:name w:val="Intense Emphasis"/>
    <w:basedOn w:val="DefaultParagraphFont"/>
    <w:uiPriority w:val="21"/>
    <w:qFormat/>
    <w:rsid w:val="00CF717A"/>
    <w:rPr>
      <w:b/>
      <w:bCs/>
      <w:i/>
      <w:iCs/>
      <w:color w:val="auto"/>
    </w:rPr>
  </w:style>
  <w:style w:type="character" w:styleId="SubtleReference">
    <w:name w:val="Subtle Reference"/>
    <w:basedOn w:val="DefaultParagraphFont"/>
    <w:uiPriority w:val="31"/>
    <w:qFormat/>
    <w:rsid w:val="00CF717A"/>
    <w:rPr>
      <w:smallCaps/>
      <w:color w:val="404040" w:themeColor="text1" w:themeTint="BF"/>
    </w:rPr>
  </w:style>
  <w:style w:type="character" w:styleId="IntenseReference">
    <w:name w:val="Intense Reference"/>
    <w:basedOn w:val="DefaultParagraphFont"/>
    <w:uiPriority w:val="32"/>
    <w:qFormat/>
    <w:rsid w:val="00CF717A"/>
    <w:rPr>
      <w:b/>
      <w:bCs/>
      <w:smallCaps/>
      <w:color w:val="404040" w:themeColor="text1" w:themeTint="BF"/>
      <w:spacing w:val="5"/>
    </w:rPr>
  </w:style>
  <w:style w:type="character" w:styleId="BookTitle">
    <w:name w:val="Book Title"/>
    <w:basedOn w:val="DefaultParagraphFont"/>
    <w:uiPriority w:val="33"/>
    <w:qFormat/>
    <w:rsid w:val="00CF717A"/>
    <w:rPr>
      <w:b/>
      <w:bCs/>
      <w:i/>
      <w:iCs/>
      <w:spacing w:val="5"/>
    </w:rPr>
  </w:style>
  <w:style w:type="paragraph" w:styleId="TOCHeading">
    <w:name w:val="TOC Heading"/>
    <w:basedOn w:val="Heading1"/>
    <w:next w:val="Normal"/>
    <w:uiPriority w:val="39"/>
    <w:unhideWhenUsed/>
    <w:qFormat/>
    <w:rsid w:val="00CF717A"/>
    <w:pPr>
      <w:outlineLvl w:val="9"/>
    </w:pPr>
  </w:style>
  <w:style w:type="paragraph" w:styleId="TOC3">
    <w:name w:val="toc 3"/>
    <w:basedOn w:val="Normal"/>
    <w:next w:val="Normal"/>
    <w:autoRedefine/>
    <w:uiPriority w:val="39"/>
    <w:unhideWhenUsed/>
    <w:rsid w:val="00CF717A"/>
    <w:pPr>
      <w:spacing w:after="100"/>
      <w:ind w:left="440"/>
    </w:pPr>
    <w:rPr>
      <w:rFonts w:eastAsiaTheme="minorEastAsia"/>
    </w:rPr>
  </w:style>
  <w:style w:type="paragraph" w:styleId="TOC1">
    <w:name w:val="toc 1"/>
    <w:basedOn w:val="Normal"/>
    <w:next w:val="Normal"/>
    <w:autoRedefine/>
    <w:uiPriority w:val="39"/>
    <w:unhideWhenUsed/>
    <w:rsid w:val="003F6AE1"/>
    <w:pPr>
      <w:tabs>
        <w:tab w:val="left" w:pos="440"/>
        <w:tab w:val="right" w:leader="dot" w:pos="9980"/>
      </w:tabs>
      <w:spacing w:after="100"/>
    </w:pPr>
    <w:rPr>
      <w:rFonts w:eastAsiaTheme="minorEastAsia"/>
    </w:rPr>
  </w:style>
  <w:style w:type="paragraph" w:styleId="TOC2">
    <w:name w:val="toc 2"/>
    <w:basedOn w:val="Normal"/>
    <w:next w:val="Normal"/>
    <w:autoRedefine/>
    <w:uiPriority w:val="39"/>
    <w:unhideWhenUsed/>
    <w:rsid w:val="0072233C"/>
    <w:pPr>
      <w:tabs>
        <w:tab w:val="left" w:pos="851"/>
        <w:tab w:val="right" w:leader="dot" w:pos="9980"/>
      </w:tabs>
      <w:spacing w:after="100"/>
      <w:ind w:left="220"/>
    </w:pPr>
    <w:rPr>
      <w:rFonts w:eastAsiaTheme="minorEastAsia"/>
    </w:rPr>
  </w:style>
  <w:style w:type="character" w:customStyle="1" w:styleId="NoSpacingChar">
    <w:name w:val="No Spacing Char"/>
    <w:basedOn w:val="DefaultParagraphFont"/>
    <w:link w:val="NoSpacing"/>
    <w:uiPriority w:val="1"/>
    <w:rsid w:val="00CF717A"/>
    <w:rPr>
      <w:rFonts w:eastAsiaTheme="minorEastAsia"/>
    </w:rPr>
  </w:style>
  <w:style w:type="paragraph" w:styleId="NormalWeb">
    <w:name w:val="Normal (Web)"/>
    <w:basedOn w:val="Normal"/>
    <w:uiPriority w:val="99"/>
    <w:semiHidden/>
    <w:unhideWhenUsed/>
    <w:rsid w:val="00CF717A"/>
    <w:rPr>
      <w:rFonts w:ascii="Times New Roman" w:eastAsiaTheme="minorEastAsia" w:hAnsi="Times New Roman" w:cs="Times New Roman"/>
      <w:sz w:val="24"/>
      <w:szCs w:val="24"/>
    </w:rPr>
  </w:style>
  <w:style w:type="paragraph" w:styleId="Revision">
    <w:name w:val="Revision"/>
    <w:hidden/>
    <w:uiPriority w:val="99"/>
    <w:semiHidden/>
    <w:rsid w:val="00CF717A"/>
    <w:pPr>
      <w:spacing w:after="0" w:line="240" w:lineRule="auto"/>
    </w:pPr>
    <w:rPr>
      <w:rFonts w:eastAsiaTheme="minorEastAsia"/>
    </w:rPr>
  </w:style>
  <w:style w:type="table" w:customStyle="1" w:styleId="TableGrid1">
    <w:name w:val="Table Grid1"/>
    <w:basedOn w:val="TableNormal"/>
    <w:next w:val="TableGrid"/>
    <w:uiPriority w:val="59"/>
    <w:rsid w:val="00CF717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4447"/>
    <w:rPr>
      <w:color w:val="605E5C"/>
      <w:shd w:val="clear" w:color="auto" w:fill="E1DFDD"/>
    </w:rPr>
  </w:style>
  <w:style w:type="character" w:styleId="UnresolvedMention">
    <w:name w:val="Unresolved Mention"/>
    <w:basedOn w:val="DefaultParagraphFont"/>
    <w:uiPriority w:val="99"/>
    <w:semiHidden/>
    <w:unhideWhenUsed/>
    <w:rsid w:val="004B6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6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fr/secretariat-conseil-tresor/services/cooperation-matiere-reglementation/a-propos-cooperation-matiere-reglementation.html" TargetMode="External"/><Relationship Id="rId18" Type="http://schemas.openxmlformats.org/officeDocument/2006/relationships/hyperlink" Target="https://www.canada.ca/fr/secretariat-conseil-tresor/services/gestion-reglementation-federale.html" TargetMode="External"/><Relationship Id="rId26" Type="http://schemas.openxmlformats.org/officeDocument/2006/relationships/hyperlink" Target="https://www1.canada.ca/consultationdescanadiens" TargetMode="External"/><Relationship Id="rId39" Type="http://schemas.openxmlformats.org/officeDocument/2006/relationships/hyperlink" Target="http://laws-lois.justice.gc.ca/fra/index.html" TargetMode="External"/><Relationship Id="rId21" Type="http://schemas.openxmlformats.org/officeDocument/2006/relationships/hyperlink" Target="http://www.gazette.gc.ca/accueil-home-fra.html" TargetMode="External"/><Relationship Id="rId34" Type="http://schemas.openxmlformats.org/officeDocument/2006/relationships/hyperlink" Target="https://www.canada.ca/fr/secretariat-conseil-tresor/services/cooperation-matiere-reglementation/a-propos-cooperation-matiere-reglementation.html" TargetMode="External"/><Relationship Id="rId42" Type="http://schemas.openxmlformats.org/officeDocument/2006/relationships/hyperlink" Target="https://www1.canada.ca/consultationdescanadiens"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https://www1.canada.ca/consultationdescanadiens/page/search?type=all&amp;year=0&amp;departmentid=0&amp;subjectid=0&amp;lang=fr&amp;start=1&amp;keyword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ada.ca/en/treasury-board-secretariat/services/government-communications/canada-content-information-architecture-specification/headers-footers-navigation.html" TargetMode="External"/><Relationship Id="rId29" Type="http://schemas.openxmlformats.org/officeDocument/2006/relationships/hyperlink" Target="https://www.canada.ca/fr/secretariat-conseil-tresor/services/gestion-reglementation-federale/lignes-directrices-outils/politique-transparence-imputabilite-matiere-reglementation.html" TargetMode="External"/><Relationship Id="rId11" Type="http://schemas.openxmlformats.org/officeDocument/2006/relationships/hyperlink" Target="https://www.canada.ca/fr/secretariat-conseil-tresor/services/communications-gouvernementales/specifications-contenu-architecture-information-canada/en-tetes-pieds-page-navigation.html" TargetMode="External"/><Relationship Id="rId24" Type="http://schemas.openxmlformats.org/officeDocument/2006/relationships/hyperlink" Target="https://www.canada.ca/fr/secretariat-conseil-tresor/services/gestion-reglementation-federale.html" TargetMode="External"/><Relationship Id="rId32" Type="http://schemas.openxmlformats.org/officeDocument/2006/relationships/hyperlink" Target="https://www.canada.ca/fr/secretariat-conseil-tresor/services/communications-gouvernementales/specifications-contenu-architecture-information-canada/en-tetes-pieds-page-navigation.html" TargetMode="External"/><Relationship Id="rId37" Type="http://schemas.openxmlformats.org/officeDocument/2006/relationships/hyperlink" Target="https://www.canada.ca/fr/secretariat-conseil-tresor/services/communications-gouvernementales/specifications-contenu-architecture-information-canada/en-tetes-pieds-page-navigation.html" TargetMode="External"/><Relationship Id="rId40" Type="http://schemas.openxmlformats.org/officeDocument/2006/relationships/hyperlink" Target="https://www.canada.ca/fr/secretariat-conseil-tresor/services/gestion-reglementation-federale.html" TargetMode="External"/><Relationship Id="rId45" Type="http://schemas.openxmlformats.org/officeDocument/2006/relationships/header" Target="header1.xml"/><Relationship Id="rId53" Type="http://schemas.openxmlformats.org/officeDocument/2006/relationships/hyperlink" Target="http://gazette.gc.ca/rp-pr/p1/2014/2014-10-04/html/notice-avis-fra.html" TargetMode="External"/><Relationship Id="rId58" Type="http://schemas.openxmlformats.org/officeDocument/2006/relationships/hyperlink" Target="https://www.canada.ca/fr/sante-canada/organisation/transparence/transparence-ouverture-en-matiere-reglementation.html" TargetMode="External"/><Relationship Id="rId5" Type="http://schemas.openxmlformats.org/officeDocument/2006/relationships/webSettings" Target="webSettings.xml"/><Relationship Id="rId61" Type="http://schemas.openxmlformats.org/officeDocument/2006/relationships/hyperlink" Target="https://www.canada.ca/fr/sante-canada/organisation/a-propos-sante-canada/legislation-lignes-directrices/lois-reglements/normes-service-autorisations-reglementaires-demande-elevee.html" TargetMode="External"/><Relationship Id="rId19" Type="http://schemas.openxmlformats.org/officeDocument/2006/relationships/hyperlink" Target="https://www.canada.ca/fr/secretariat-conseil-tresor/services/cooperation-matiere-reglementation/a-propos-cooperation-matiere-reglementation.html" TargetMode="External"/><Relationship Id="rId14" Type="http://schemas.openxmlformats.org/officeDocument/2006/relationships/hyperlink" Target="https://www1.canada.ca/consultationdescanadiens" TargetMode="External"/><Relationship Id="rId22" Type="http://schemas.openxmlformats.org/officeDocument/2006/relationships/hyperlink" Target="https://www.canada.ca/fr/secretariat-conseil-tresor/services/communications-gouvernementales/specifications-contenu-architecture-information-canada/en-tetes-pieds-page-navigation.html" TargetMode="External"/><Relationship Id="rId27" Type="http://schemas.openxmlformats.org/officeDocument/2006/relationships/hyperlink" Target="http://www.gazette.gc.ca/accueil-home-fra.html" TargetMode="External"/><Relationship Id="rId30" Type="http://schemas.openxmlformats.org/officeDocument/2006/relationships/hyperlink" Target="https://www.canada.ca/fr/gouvernement/systeme/lois/developpement-amelioration-reglementation-federale/exigences-matiere-elaboration-gestion-examen-reglements/lignes-directrices-outils/politique-transparence-imputabilite-matiere-reglementation.html" TargetMode="External"/><Relationship Id="rId35" Type="http://schemas.openxmlformats.org/officeDocument/2006/relationships/hyperlink" Target="https://www1.canada.ca/consultationdescanadiens" TargetMode="External"/><Relationship Id="rId43" Type="http://schemas.openxmlformats.org/officeDocument/2006/relationships/hyperlink" Target="http://www.gazette.gc.ca/accueil-home-fra.html" TargetMode="External"/><Relationship Id="rId48" Type="http://schemas.openxmlformats.org/officeDocument/2006/relationships/footer" Target="footer2.xml"/><Relationship Id="rId56" Type="http://schemas.openxmlformats.org/officeDocument/2006/relationships/hyperlink" Target="https://www.canada.ca/fr/sante-canada/organisation/a-propos-sante-canada/legislation-lignes-directrices/lois-reglements/plan-prospectif-reglementation.html"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laws-lois.justice.gc.ca/fra/lois/C-15.31/index.html" TargetMode="External"/><Relationship Id="rId3" Type="http://schemas.openxmlformats.org/officeDocument/2006/relationships/styles" Target="styles.xml"/><Relationship Id="rId12" Type="http://schemas.openxmlformats.org/officeDocument/2006/relationships/hyperlink" Target="https://www.canada.ca/fr/secretariat-conseil-tresor/services/gestion-reglementation-federale.html" TargetMode="External"/><Relationship Id="rId17" Type="http://schemas.openxmlformats.org/officeDocument/2006/relationships/hyperlink" Target="https://www.canada.ca/fr/secretariat-conseil-tresor/services/communications-gouvernementales/specifications-contenu-architecture-information-canada/en-tetes-pieds-page-navigation.html" TargetMode="External"/><Relationship Id="rId25" Type="http://schemas.openxmlformats.org/officeDocument/2006/relationships/hyperlink" Target="https://www.canada.ca/fr/secretariat-conseil-tresor/services/cooperation-matiere-reglementation/a-propos-cooperation-matiere-reglementation.html" TargetMode="External"/><Relationship Id="rId33" Type="http://schemas.openxmlformats.org/officeDocument/2006/relationships/hyperlink" Target="https://www.canada.ca/fr/secretariat-conseil-tresor/services/gestion-reglementation-federale.html" TargetMode="External"/><Relationship Id="rId38" Type="http://schemas.openxmlformats.org/officeDocument/2006/relationships/hyperlink" Target="https://www.canada.ca/fr/secretariat-conseil-tresor/services/communications-gouvernementales/specifications-contenu-architecture-information-canada/en-tetes-pieds-page-navigation.html" TargetMode="External"/><Relationship Id="rId46" Type="http://schemas.openxmlformats.org/officeDocument/2006/relationships/header" Target="header2.xml"/><Relationship Id="rId59" Type="http://schemas.openxmlformats.org/officeDocument/2006/relationships/hyperlink" Target="https://www.canada.ca/fr/sante-canada/services/medicaments-produits-sante/conformite-application-loi/bonnes-pratiques-cliniques.html" TargetMode="External"/><Relationship Id="rId20" Type="http://schemas.openxmlformats.org/officeDocument/2006/relationships/hyperlink" Target="https://www1.canada.ca/consultationdescanadiens" TargetMode="External"/><Relationship Id="rId41" Type="http://schemas.openxmlformats.org/officeDocument/2006/relationships/hyperlink" Target="https://www.canada.ca/fr/secretariat-conseil-tresor/services/cooperation-matiere-reglementation/a-propos-cooperation-matiere-reglementation.html" TargetMode="External"/><Relationship Id="rId54" Type="http://schemas.openxmlformats.org/officeDocument/2006/relationships/hyperlink" Target="http://www.gazette.gc.ca/rp-pr/p1/2017/2017-03-04/html/reg1-fra.html" TargetMode="External"/><Relationship Id="rId62" Type="http://schemas.openxmlformats.org/officeDocument/2006/relationships/hyperlink" Target="https://www.canada.ca/fr/gouvernement/systeme/gouvernement-numerique/ligne-directrice-services-numeriqu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azette.gc.ca/accueil-home-fra.html" TargetMode="External"/><Relationship Id="rId23" Type="http://schemas.openxmlformats.org/officeDocument/2006/relationships/hyperlink" Target="https://www.canada.ca/fr/secretariat-conseil-tresor/services/communications-gouvernementales/specifications-contenu-architecture-information-canada/en-tetes-pieds-page-navigation.html" TargetMode="External"/><Relationship Id="rId28" Type="http://schemas.openxmlformats.org/officeDocument/2006/relationships/hyperlink" Target="https://www.canada.ca/fr/secretariat-conseil-tresor/services/communications-gouvernementales/specifications-contenu-architecture-information-canada/en-tetes-pieds-page-navigation.html" TargetMode="External"/><Relationship Id="rId36" Type="http://schemas.openxmlformats.org/officeDocument/2006/relationships/hyperlink" Target="http://www.gazette.gc.ca/accueil-home-fra.html" TargetMode="External"/><Relationship Id="rId49" Type="http://schemas.openxmlformats.org/officeDocument/2006/relationships/header" Target="header3.xml"/><Relationship Id="rId57" Type="http://schemas.openxmlformats.org/officeDocument/2006/relationships/hyperlink" Target="https://www.canada.ca/fr/sante-canada/organisation/a-propos-sante-canada/mobilisation-publique/registre-intervenants.html" TargetMode="External"/><Relationship Id="rId10" Type="http://schemas.openxmlformats.org/officeDocument/2006/relationships/hyperlink" Target="mailto:publicenquiries-demandesderenseignement@tbs-sct.gc.ca" TargetMode="External"/><Relationship Id="rId31" Type="http://schemas.openxmlformats.org/officeDocument/2006/relationships/hyperlink" Target="https://www.canada.ca/fr/gouvernement/systeme/gouvernement-numerique/ligne-directrice-services-numerique.html" TargetMode="External"/><Relationship Id="rId44" Type="http://schemas.openxmlformats.org/officeDocument/2006/relationships/hyperlink" Target="https://www.canada.ca/fr/secretariat-conseil-tresor/services/communications-gouvernementales/specifications-contenu-architecture-information-canada/en-tetes-pieds-page-navigation.html" TargetMode="External"/><Relationship Id="rId52" Type="http://schemas.openxmlformats.org/officeDocument/2006/relationships/hyperlink" Target="https://www.wto.org/french/tratop_f/tbt_f/tbt_work_docs_f.htm" TargetMode="External"/><Relationship Id="rId60" Type="http://schemas.openxmlformats.org/officeDocument/2006/relationships/hyperlink" Target="https://www.canada.ca/fr/sante-canada/organisation/a-propos-sante-canada/activites-responsabilites/bureau-liaison-loi-aliments-drogues.html" TargetMode="External"/><Relationship Id="rId4" Type="http://schemas.openxmlformats.org/officeDocument/2006/relationships/settings" Target="settings.xml"/><Relationship Id="rId9" Type="http://schemas.openxmlformats.org/officeDocument/2006/relationships/hyperlink" Target="https://www.canada.ca/fr/gouvernement/systeme/lois/developpement-amelioration-reglementation-federale/exigences-matiere-elaboration-gestion-examen-reglements/lignes-directrices-outils/politique-transparence-imputabilite-matiere-reglemen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C8201-3539-44B3-9F29-E841C892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8246</Words>
  <Characters>47231</Characters>
  <Application>Microsoft Office Word</Application>
  <DocSecurity>0</DocSecurity>
  <Lines>1147</Lines>
  <Paragraphs>438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55197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Angela</dc:creator>
  <cp:keywords/>
  <dc:description/>
  <cp:lastModifiedBy>Doyle, Angela</cp:lastModifiedBy>
  <cp:revision>2</cp:revision>
  <cp:lastPrinted>2019-02-14T13:42:00Z</cp:lastPrinted>
  <dcterms:created xsi:type="dcterms:W3CDTF">2021-04-14T20:19:00Z</dcterms:created>
  <dcterms:modified xsi:type="dcterms:W3CDTF">2021-04-14T20:19:00Z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1c6f344f-b91e-44a5-82ea-4f40da94171f</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ADOYLE@tbs-sct.gc.ca</vt:lpwstr>
  </property>
  <property fmtid="{D5CDD505-2E9C-101B-9397-08002B2CF9AE}" pid="9" name="MSIP_Label_dd4203d7-225b-41a9-8c54-a31e0ceca5df_SetDate">
    <vt:lpwstr>2021-02-11T15:24:04.9741424Z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5cd40958-69e0-4341-8f71-272c4cc10d1e</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ADOYLE@tbs-sct.gc.ca</vt:lpwstr>
  </property>
  <property fmtid="{D5CDD505-2E9C-101B-9397-08002B2CF9AE}" pid="17" name="MSIP_Label_3515d617-256d-4284-aedb-1064be1c4b48_SetDate">
    <vt:lpwstr>2021-02-11T15:24:04.9741424Z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5cd40958-69e0-4341-8f71-272c4cc10d1e</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ies>
</file>