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44C49" w14:textId="77777777" w:rsidR="00DD295E" w:rsidRPr="00B0611C" w:rsidRDefault="00DD295E" w:rsidP="00DD295E">
      <w:pPr>
        <w:pStyle w:val="Subtitle"/>
        <w:spacing w:after="0"/>
        <w:jc w:val="center"/>
        <w:rPr>
          <w:color w:val="A8CE75" w:themeColor="accent1"/>
        </w:rPr>
      </w:pPr>
      <w:r>
        <w:rPr>
          <w:color w:val="A8CE75" w:themeColor="accent1"/>
        </w:rPr>
        <w:t>FICHE D’INFORMATION</w:t>
      </w:r>
    </w:p>
    <w:p w14:paraId="43AF6FBA" w14:textId="1858D232" w:rsidR="00DD295E" w:rsidRPr="00B0611C" w:rsidRDefault="00DD295E" w:rsidP="00DD295E">
      <w:pPr>
        <w:pStyle w:val="Title"/>
        <w:jc w:val="center"/>
        <w:rPr>
          <w:color w:val="000000" w:themeColor="text1"/>
          <w:sz w:val="36"/>
        </w:rPr>
      </w:pPr>
      <w:r>
        <w:rPr>
          <w:noProof/>
          <w:lang w:val="en-CA" w:eastAsia="en-CA"/>
        </w:rPr>
        <w:drawing>
          <wp:anchor distT="0" distB="0" distL="114300" distR="114300" simplePos="0" relativeHeight="251659264" behindDoc="1" locked="0" layoutInCell="1" allowOverlap="1" wp14:anchorId="641147AA" wp14:editId="3F06362F">
            <wp:simplePos x="0" y="0"/>
            <wp:positionH relativeFrom="margin">
              <wp:align>center</wp:align>
            </wp:positionH>
            <wp:positionV relativeFrom="paragraph">
              <wp:posOffset>271145</wp:posOffset>
            </wp:positionV>
            <wp:extent cx="5986145" cy="2907665"/>
            <wp:effectExtent l="0" t="0" r="0" b="6985"/>
            <wp:wrapNone/>
            <wp:docPr id="3" name="Picture 3" descr="À propos de cet outil-But, public cible, utilisation" title="À propos de cet ou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bble 1.png"/>
                    <pic:cNvPicPr/>
                  </pic:nvPicPr>
                  <pic:blipFill>
                    <a:blip r:embed="rId7">
                      <a:grayscl/>
                      <a:extLst>
                        <a:ext uri="{28A0092B-C50C-407E-A947-70E740481C1C}">
                          <a14:useLocalDpi xmlns:a14="http://schemas.microsoft.com/office/drawing/2010/main" val="0"/>
                        </a:ext>
                      </a:extLst>
                    </a:blip>
                    <a:stretch>
                      <a:fillRect/>
                    </a:stretch>
                  </pic:blipFill>
                  <pic:spPr>
                    <a:xfrm>
                      <a:off x="0" y="0"/>
                      <a:ext cx="5986145" cy="2907665"/>
                    </a:xfrm>
                    <a:prstGeom prst="rect">
                      <a:avLst/>
                    </a:prstGeom>
                  </pic:spPr>
                </pic:pic>
              </a:graphicData>
            </a:graphic>
            <wp14:sizeRelH relativeFrom="margin">
              <wp14:pctWidth>0</wp14:pctWidth>
            </wp14:sizeRelH>
            <wp14:sizeRelV relativeFrom="margin">
              <wp14:pctHeight>0</wp14:pctHeight>
            </wp14:sizeRelV>
          </wp:anchor>
        </w:drawing>
      </w:r>
      <w:r w:rsidR="00EF42C9">
        <w:rPr>
          <w:color w:val="000000" w:themeColor="text1"/>
          <w:sz w:val="36"/>
        </w:rPr>
        <w:t>Numérique et collaboratif</w:t>
      </w:r>
    </w:p>
    <w:p w14:paraId="3C5DF8EE" w14:textId="394D5D7D" w:rsidR="00DD295E" w:rsidRPr="00B0611C" w:rsidRDefault="005D097A" w:rsidP="00DD295E">
      <w:r>
        <w:rPr>
          <w:rFonts w:ascii="Arial" w:hAnsi="Arial"/>
          <w:noProof/>
          <w:color w:val="0070C0"/>
          <w:sz w:val="28"/>
          <w:szCs w:val="24"/>
          <w:lang w:val="en-CA" w:eastAsia="en-CA"/>
        </w:rPr>
        <mc:AlternateContent>
          <mc:Choice Requires="wps">
            <w:drawing>
              <wp:anchor distT="0" distB="0" distL="114300" distR="114300" simplePos="0" relativeHeight="251662336" behindDoc="0" locked="0" layoutInCell="1" allowOverlap="1" wp14:anchorId="680864D7" wp14:editId="626EE335">
                <wp:simplePos x="0" y="0"/>
                <wp:positionH relativeFrom="margin">
                  <wp:posOffset>695960</wp:posOffset>
                </wp:positionH>
                <wp:positionV relativeFrom="paragraph">
                  <wp:posOffset>75565</wp:posOffset>
                </wp:positionV>
                <wp:extent cx="5736298" cy="2339009"/>
                <wp:effectExtent l="0" t="0" r="0" b="4445"/>
                <wp:wrapNone/>
                <wp:docPr id="13" name="Text Box 13" descr="À propos de cet outil-But, public cible et utilisation" title="À propos de cet outil"/>
                <wp:cNvGraphicFramePr/>
                <a:graphic xmlns:a="http://schemas.openxmlformats.org/drawingml/2006/main">
                  <a:graphicData uri="http://schemas.microsoft.com/office/word/2010/wordprocessingShape">
                    <wps:wsp>
                      <wps:cNvSpPr txBox="1"/>
                      <wps:spPr>
                        <a:xfrm>
                          <a:off x="0" y="0"/>
                          <a:ext cx="5736298" cy="23390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68062D" w14:textId="77777777" w:rsidR="00AE19A1" w:rsidRDefault="00AE19A1" w:rsidP="005D097A">
                            <w:pPr>
                              <w:spacing w:after="0"/>
                              <w:jc w:val="center"/>
                              <w:rPr>
                                <w:i/>
                              </w:rPr>
                            </w:pPr>
                            <w:r>
                              <w:rPr>
                                <w:i/>
                              </w:rPr>
                              <w:t>À propos de cet outil</w:t>
                            </w:r>
                          </w:p>
                          <w:p w14:paraId="04C1ED74" w14:textId="77777777" w:rsidR="00AE19A1" w:rsidRPr="00B41E4A" w:rsidRDefault="00AE19A1" w:rsidP="005D097A">
                            <w:pPr>
                              <w:spacing w:after="0"/>
                              <w:jc w:val="center"/>
                              <w:rPr>
                                <w:i/>
                                <w:sz w:val="14"/>
                              </w:rPr>
                            </w:pPr>
                          </w:p>
                          <w:p w14:paraId="1EBF2D6B" w14:textId="2C35155E" w:rsidR="00AE19A1" w:rsidRPr="00B41E4A" w:rsidRDefault="00AE19A1" w:rsidP="005D097A">
                            <w:pPr>
                              <w:spacing w:after="0"/>
                              <w:rPr>
                                <w:b/>
                                <w:sz w:val="20"/>
                                <w:szCs w:val="20"/>
                              </w:rPr>
                            </w:pPr>
                            <w:r>
                              <w:rPr>
                                <w:b/>
                                <w:sz w:val="20"/>
                                <w:szCs w:val="20"/>
                                <w:u w:val="single"/>
                              </w:rPr>
                              <w:t>BUT</w:t>
                            </w:r>
                            <w:r w:rsidRPr="00EF42C9">
                              <w:rPr>
                                <w:b/>
                                <w:sz w:val="20"/>
                                <w:szCs w:val="20"/>
                              </w:rPr>
                              <w:t> :</w:t>
                            </w:r>
                            <w:r w:rsidRPr="00B41E4A">
                              <w:rPr>
                                <w:b/>
                                <w:sz w:val="20"/>
                                <w:szCs w:val="20"/>
                              </w:rPr>
                              <w:t xml:space="preserve"> </w:t>
                            </w:r>
                            <w:r w:rsidRPr="00B41E4A">
                              <w:rPr>
                                <w:sz w:val="20"/>
                                <w:szCs w:val="20"/>
                              </w:rPr>
                              <w:t>Fournir des réponses aux questions les plus fréquemment posées, s’attaquer aux mythes courants et proposer les meilleures pratiques sur divers sujets liés à la numérisation et à la collaboration</w:t>
                            </w:r>
                            <w:r>
                              <w:rPr>
                                <w:sz w:val="20"/>
                                <w:szCs w:val="20"/>
                              </w:rPr>
                              <w:t>.</w:t>
                            </w:r>
                          </w:p>
                          <w:p w14:paraId="273E3724" w14:textId="1BA75999" w:rsidR="00AE19A1" w:rsidRPr="00B41E4A" w:rsidRDefault="00AE19A1" w:rsidP="005D097A">
                            <w:pPr>
                              <w:spacing w:after="0"/>
                              <w:rPr>
                                <w:sz w:val="20"/>
                                <w:szCs w:val="20"/>
                              </w:rPr>
                            </w:pPr>
                            <w:r w:rsidRPr="00B41E4A">
                              <w:rPr>
                                <w:b/>
                                <w:sz w:val="20"/>
                                <w:szCs w:val="20"/>
                                <w:u w:val="single"/>
                              </w:rPr>
                              <w:t>PUBLIC </w:t>
                            </w:r>
                            <w:r>
                              <w:rPr>
                                <w:b/>
                                <w:sz w:val="20"/>
                                <w:szCs w:val="20"/>
                                <w:u w:val="single"/>
                              </w:rPr>
                              <w:t>CIBLE</w:t>
                            </w:r>
                            <w:r w:rsidRPr="00EF42C9">
                              <w:rPr>
                                <w:b/>
                                <w:sz w:val="20"/>
                                <w:szCs w:val="20"/>
                              </w:rPr>
                              <w:t xml:space="preserve"> :</w:t>
                            </w:r>
                            <w:r w:rsidRPr="00B41E4A">
                              <w:rPr>
                                <w:b/>
                                <w:sz w:val="20"/>
                                <w:szCs w:val="20"/>
                              </w:rPr>
                              <w:t xml:space="preserve"> </w:t>
                            </w:r>
                            <w:r w:rsidRPr="00B41E4A">
                              <w:rPr>
                                <w:sz w:val="20"/>
                                <w:szCs w:val="20"/>
                              </w:rPr>
                              <w:t>Les employés de tous les niveaux qui recherchent des informations sur la façon de devenir sans papier, les nouvelles technologies, l’équipement informatique, dans le contexte de Milieu de travail GC</w:t>
                            </w:r>
                          </w:p>
                          <w:p w14:paraId="18D62EAE" w14:textId="3A1944E5" w:rsidR="00AE19A1" w:rsidRPr="00B41E4A" w:rsidRDefault="00AE19A1" w:rsidP="005D097A">
                            <w:pPr>
                              <w:spacing w:after="0"/>
                              <w:rPr>
                                <w:sz w:val="20"/>
                                <w:szCs w:val="20"/>
                              </w:rPr>
                            </w:pPr>
                            <w:r w:rsidRPr="00B41E4A">
                              <w:rPr>
                                <w:b/>
                                <w:sz w:val="20"/>
                                <w:szCs w:val="20"/>
                                <w:u w:val="single"/>
                              </w:rPr>
                              <w:t>UTILISATION</w:t>
                            </w:r>
                            <w:r>
                              <w:rPr>
                                <w:sz w:val="20"/>
                                <w:szCs w:val="20"/>
                              </w:rPr>
                              <w:t> :</w:t>
                            </w:r>
                          </w:p>
                          <w:p w14:paraId="6BC99171" w14:textId="7F85468D" w:rsidR="00AE19A1" w:rsidRPr="00B41E4A" w:rsidRDefault="00AE19A1" w:rsidP="005D097A">
                            <w:pPr>
                              <w:pStyle w:val="ListParagraph"/>
                              <w:numPr>
                                <w:ilvl w:val="0"/>
                                <w:numId w:val="25"/>
                              </w:numPr>
                              <w:spacing w:after="0"/>
                              <w:rPr>
                                <w:sz w:val="20"/>
                                <w:szCs w:val="20"/>
                              </w:rPr>
                            </w:pPr>
                            <w:r>
                              <w:rPr>
                                <w:sz w:val="20"/>
                                <w:szCs w:val="20"/>
                              </w:rPr>
                              <w:t>P</w:t>
                            </w:r>
                            <w:r w:rsidRPr="00B41E4A">
                              <w:rPr>
                                <w:sz w:val="20"/>
                                <w:szCs w:val="20"/>
                              </w:rPr>
                              <w:t>résentations aux employés</w:t>
                            </w:r>
                          </w:p>
                          <w:p w14:paraId="2EDD79CA" w14:textId="36F08E60" w:rsidR="00AE19A1" w:rsidRPr="00B41E4A" w:rsidRDefault="00AE19A1" w:rsidP="005D097A">
                            <w:pPr>
                              <w:pStyle w:val="ListParagraph"/>
                              <w:numPr>
                                <w:ilvl w:val="0"/>
                                <w:numId w:val="25"/>
                              </w:numPr>
                              <w:spacing w:after="0"/>
                              <w:rPr>
                                <w:sz w:val="20"/>
                                <w:szCs w:val="20"/>
                              </w:rPr>
                            </w:pPr>
                            <w:r>
                              <w:rPr>
                                <w:sz w:val="20"/>
                                <w:szCs w:val="20"/>
                              </w:rPr>
                              <w:t>C</w:t>
                            </w:r>
                            <w:r w:rsidRPr="00B41E4A">
                              <w:rPr>
                                <w:sz w:val="20"/>
                                <w:szCs w:val="20"/>
                              </w:rPr>
                              <w:t>ourriels</w:t>
                            </w:r>
                          </w:p>
                          <w:p w14:paraId="0195F6DB" w14:textId="4592DC28" w:rsidR="00AE19A1" w:rsidRPr="00B41E4A" w:rsidRDefault="00AE19A1" w:rsidP="005D097A">
                            <w:pPr>
                              <w:pStyle w:val="ListParagraph"/>
                              <w:numPr>
                                <w:ilvl w:val="0"/>
                                <w:numId w:val="25"/>
                              </w:numPr>
                              <w:spacing w:after="0"/>
                              <w:rPr>
                                <w:sz w:val="20"/>
                                <w:szCs w:val="20"/>
                              </w:rPr>
                            </w:pPr>
                            <w:r>
                              <w:rPr>
                                <w:sz w:val="20"/>
                                <w:szCs w:val="20"/>
                              </w:rPr>
                              <w:t>S</w:t>
                            </w:r>
                            <w:r w:rsidRPr="00B41E4A">
                              <w:rPr>
                                <w:sz w:val="20"/>
                                <w:szCs w:val="20"/>
                              </w:rPr>
                              <w:t>ites Web internes</w:t>
                            </w:r>
                          </w:p>
                          <w:p w14:paraId="712BD312" w14:textId="2E14B7DC" w:rsidR="00AE19A1" w:rsidRPr="00B41E4A" w:rsidRDefault="00AE19A1" w:rsidP="005D097A">
                            <w:pPr>
                              <w:pStyle w:val="ListParagraph"/>
                              <w:numPr>
                                <w:ilvl w:val="0"/>
                                <w:numId w:val="25"/>
                              </w:numPr>
                              <w:spacing w:after="0"/>
                              <w:rPr>
                                <w:sz w:val="20"/>
                                <w:szCs w:val="20"/>
                              </w:rPr>
                            </w:pPr>
                            <w:r>
                              <w:rPr>
                                <w:sz w:val="20"/>
                                <w:szCs w:val="20"/>
                              </w:rPr>
                              <w:t>B</w:t>
                            </w:r>
                            <w:r w:rsidRPr="00B41E4A">
                              <w:rPr>
                                <w:sz w:val="20"/>
                                <w:szCs w:val="20"/>
                              </w:rPr>
                              <w:t>illets de blogue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80864D7" id="_x0000_t202" coordsize="21600,21600" o:spt="202" path="m,l,21600r21600,l21600,xe">
                <v:stroke joinstyle="miter"/>
                <v:path gradientshapeok="t" o:connecttype="rect"/>
              </v:shapetype>
              <v:shape id="Text Box 13" o:spid="_x0000_s1026" type="#_x0000_t202" alt="Title: À propos de cet outil - Description: À propos de cet outil-But, public cible et utilisation" style="position:absolute;margin-left:54.8pt;margin-top:5.95pt;width:451.7pt;height:184.1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" filled="f" stroked="f" strokeweight=".5pt">
                <v:textbox>
                  <w:txbxContent>
                    <w:p w14:paraId="6F68062D" w14:textId="77777777" w:rsidR="00AE19A1" w:rsidRDefault="00AE19A1" w:rsidP="005D097A">
                      <w:pPr>
                        <w:spacing w:after="0"/>
                        <w:jc w:val="center"/>
                        <w:rPr>
                          <w:i/>
                        </w:rPr>
                      </w:pPr>
                      <w:r>
                        <w:rPr>
                          <w:i/>
                        </w:rPr>
                        <w:t>À propos de cet outil</w:t>
                      </w:r>
                    </w:p>
                    <w:p w14:paraId="04C1ED74" w14:textId="77777777" w:rsidR="00AE19A1" w:rsidRPr="00B41E4A" w:rsidRDefault="00AE19A1" w:rsidP="005D097A">
                      <w:pPr>
                        <w:spacing w:after="0"/>
                        <w:jc w:val="center"/>
                        <w:rPr>
                          <w:i/>
                          <w:sz w:val="14"/>
                        </w:rPr>
                      </w:pPr>
                    </w:p>
                    <w:p w14:paraId="1EBF2D6B" w14:textId="2C35155E" w:rsidR="00AE19A1" w:rsidRPr="00B41E4A" w:rsidRDefault="00AE19A1" w:rsidP="005D097A">
                      <w:pPr>
                        <w:spacing w:after="0"/>
                        <w:rPr>
                          <w:b/>
                          <w:sz w:val="20"/>
                          <w:szCs w:val="20"/>
                        </w:rPr>
                      </w:pPr>
                      <w:r>
                        <w:rPr>
                          <w:b/>
                          <w:sz w:val="20"/>
                          <w:szCs w:val="20"/>
                          <w:u w:val="single"/>
                        </w:rPr>
                        <w:t>BUT</w:t>
                      </w:r>
                      <w:r w:rsidRPr="00EF42C9">
                        <w:rPr>
                          <w:b/>
                          <w:sz w:val="20"/>
                          <w:szCs w:val="20"/>
                        </w:rPr>
                        <w:t> :</w:t>
                      </w:r>
                      <w:r w:rsidRPr="00B41E4A">
                        <w:rPr>
                          <w:b/>
                          <w:sz w:val="20"/>
                          <w:szCs w:val="20"/>
                        </w:rPr>
                        <w:t xml:space="preserve"> </w:t>
                      </w:r>
                      <w:r w:rsidRPr="00B41E4A">
                        <w:rPr>
                          <w:sz w:val="20"/>
                          <w:szCs w:val="20"/>
                        </w:rPr>
                        <w:t>Fournir des réponses aux questions les plus fréquemment posées, s’attaquer aux mythes courants et proposer les meilleures pratiques sur divers sujets liés à la numérisation et à la collaboration</w:t>
                      </w:r>
                      <w:r>
                        <w:rPr>
                          <w:sz w:val="20"/>
                          <w:szCs w:val="20"/>
                        </w:rPr>
                        <w:t>.</w:t>
                      </w:r>
                    </w:p>
                    <w:p w14:paraId="273E3724" w14:textId="1BA75999" w:rsidR="00AE19A1" w:rsidRPr="00B41E4A" w:rsidRDefault="00AE19A1" w:rsidP="005D097A">
                      <w:pPr>
                        <w:spacing w:after="0"/>
                        <w:rPr>
                          <w:sz w:val="20"/>
                          <w:szCs w:val="20"/>
                        </w:rPr>
                      </w:pPr>
                      <w:r w:rsidRPr="00B41E4A">
                        <w:rPr>
                          <w:b/>
                          <w:sz w:val="20"/>
                          <w:szCs w:val="20"/>
                          <w:u w:val="single"/>
                        </w:rPr>
                        <w:t>PUBLIC </w:t>
                      </w:r>
                      <w:r>
                        <w:rPr>
                          <w:b/>
                          <w:sz w:val="20"/>
                          <w:szCs w:val="20"/>
                          <w:u w:val="single"/>
                        </w:rPr>
                        <w:t>CIBLE</w:t>
                      </w:r>
                      <w:r w:rsidRPr="00EF42C9">
                        <w:rPr>
                          <w:b/>
                          <w:sz w:val="20"/>
                          <w:szCs w:val="20"/>
                        </w:rPr>
                        <w:t xml:space="preserve"> :</w:t>
                      </w:r>
                      <w:r w:rsidRPr="00B41E4A">
                        <w:rPr>
                          <w:b/>
                          <w:sz w:val="20"/>
                          <w:szCs w:val="20"/>
                        </w:rPr>
                        <w:t xml:space="preserve"> </w:t>
                      </w:r>
                      <w:r w:rsidRPr="00B41E4A">
                        <w:rPr>
                          <w:sz w:val="20"/>
                          <w:szCs w:val="20"/>
                        </w:rPr>
                        <w:t>Les employés de tous les niveaux qui recherchent des informations sur la façon de devenir sans papier, les nouvelles technologies, l’équipement informatique, dans le contexte de Milieu de travail GC</w:t>
                      </w:r>
                    </w:p>
                    <w:p w14:paraId="18D62EAE" w14:textId="3A1944E5" w:rsidR="00AE19A1" w:rsidRPr="00B41E4A" w:rsidRDefault="00AE19A1" w:rsidP="005D097A">
                      <w:pPr>
                        <w:spacing w:after="0"/>
                        <w:rPr>
                          <w:sz w:val="20"/>
                          <w:szCs w:val="20"/>
                        </w:rPr>
                      </w:pPr>
                      <w:r w:rsidRPr="00B41E4A">
                        <w:rPr>
                          <w:b/>
                          <w:sz w:val="20"/>
                          <w:szCs w:val="20"/>
                          <w:u w:val="single"/>
                        </w:rPr>
                        <w:t>UTILISATION</w:t>
                      </w:r>
                      <w:r>
                        <w:rPr>
                          <w:sz w:val="20"/>
                          <w:szCs w:val="20"/>
                        </w:rPr>
                        <w:t> :</w:t>
                      </w:r>
                    </w:p>
                    <w:p w14:paraId="6BC99171" w14:textId="7F85468D" w:rsidR="00AE19A1" w:rsidRPr="00B41E4A" w:rsidRDefault="00AE19A1" w:rsidP="005D097A">
                      <w:pPr>
                        <w:pStyle w:val="ListParagraph"/>
                        <w:numPr>
                          <w:ilvl w:val="0"/>
                          <w:numId w:val="25"/>
                        </w:numPr>
                        <w:spacing w:after="0"/>
                        <w:rPr>
                          <w:sz w:val="20"/>
                          <w:szCs w:val="20"/>
                        </w:rPr>
                      </w:pPr>
                      <w:r>
                        <w:rPr>
                          <w:sz w:val="20"/>
                          <w:szCs w:val="20"/>
                        </w:rPr>
                        <w:t>P</w:t>
                      </w:r>
                      <w:r w:rsidRPr="00B41E4A">
                        <w:rPr>
                          <w:sz w:val="20"/>
                          <w:szCs w:val="20"/>
                        </w:rPr>
                        <w:t>résentations aux employés</w:t>
                      </w:r>
                    </w:p>
                    <w:p w14:paraId="2EDD79CA" w14:textId="36F08E60" w:rsidR="00AE19A1" w:rsidRPr="00B41E4A" w:rsidRDefault="00AE19A1" w:rsidP="005D097A">
                      <w:pPr>
                        <w:pStyle w:val="ListParagraph"/>
                        <w:numPr>
                          <w:ilvl w:val="0"/>
                          <w:numId w:val="25"/>
                        </w:numPr>
                        <w:spacing w:after="0"/>
                        <w:rPr>
                          <w:sz w:val="20"/>
                          <w:szCs w:val="20"/>
                        </w:rPr>
                      </w:pPr>
                      <w:r>
                        <w:rPr>
                          <w:sz w:val="20"/>
                          <w:szCs w:val="20"/>
                        </w:rPr>
                        <w:t>C</w:t>
                      </w:r>
                      <w:r w:rsidRPr="00B41E4A">
                        <w:rPr>
                          <w:sz w:val="20"/>
                          <w:szCs w:val="20"/>
                        </w:rPr>
                        <w:t>ourriels</w:t>
                      </w:r>
                    </w:p>
                    <w:p w14:paraId="0195F6DB" w14:textId="4592DC28" w:rsidR="00AE19A1" w:rsidRPr="00B41E4A" w:rsidRDefault="00AE19A1" w:rsidP="005D097A">
                      <w:pPr>
                        <w:pStyle w:val="ListParagraph"/>
                        <w:numPr>
                          <w:ilvl w:val="0"/>
                          <w:numId w:val="25"/>
                        </w:numPr>
                        <w:spacing w:after="0"/>
                        <w:rPr>
                          <w:sz w:val="20"/>
                          <w:szCs w:val="20"/>
                        </w:rPr>
                      </w:pPr>
                      <w:r>
                        <w:rPr>
                          <w:sz w:val="20"/>
                          <w:szCs w:val="20"/>
                        </w:rPr>
                        <w:t>S</w:t>
                      </w:r>
                      <w:r w:rsidRPr="00B41E4A">
                        <w:rPr>
                          <w:sz w:val="20"/>
                          <w:szCs w:val="20"/>
                        </w:rPr>
                        <w:t>ites Web internes</w:t>
                      </w:r>
                    </w:p>
                    <w:p w14:paraId="712BD312" w14:textId="2E14B7DC" w:rsidR="00AE19A1" w:rsidRPr="00B41E4A" w:rsidRDefault="00AE19A1" w:rsidP="005D097A">
                      <w:pPr>
                        <w:pStyle w:val="ListParagraph"/>
                        <w:numPr>
                          <w:ilvl w:val="0"/>
                          <w:numId w:val="25"/>
                        </w:numPr>
                        <w:spacing w:after="0"/>
                        <w:rPr>
                          <w:sz w:val="20"/>
                          <w:szCs w:val="20"/>
                        </w:rPr>
                      </w:pPr>
                      <w:r>
                        <w:rPr>
                          <w:sz w:val="20"/>
                          <w:szCs w:val="20"/>
                        </w:rPr>
                        <w:t>B</w:t>
                      </w:r>
                      <w:r w:rsidRPr="00B41E4A">
                        <w:rPr>
                          <w:sz w:val="20"/>
                          <w:szCs w:val="20"/>
                        </w:rPr>
                        <w:t>illets de blogue</w:t>
                      </w:r>
                    </w:p>
                  </w:txbxContent>
                </v:textbox>
                <w10:wrap anchorx="margin"/>
              </v:shape>
            </w:pict>
          </mc:Fallback>
        </mc:AlternateContent>
      </w:r>
    </w:p>
    <w:p w14:paraId="7C238B70" w14:textId="77777777" w:rsidR="00DD295E" w:rsidRPr="00B0611C" w:rsidRDefault="00DD295E" w:rsidP="00DD295E">
      <w:pPr>
        <w:tabs>
          <w:tab w:val="left" w:pos="2227"/>
        </w:tabs>
      </w:pPr>
      <w:r>
        <w:tab/>
      </w:r>
    </w:p>
    <w:p w14:paraId="7AA944BD" w14:textId="77777777" w:rsidR="00DD295E" w:rsidRPr="00B0611C" w:rsidRDefault="00DD295E" w:rsidP="00DD295E">
      <w:pPr>
        <w:tabs>
          <w:tab w:val="left" w:pos="3533"/>
        </w:tabs>
      </w:pPr>
      <w:r>
        <w:tab/>
      </w:r>
    </w:p>
    <w:p w14:paraId="4ABF0D02" w14:textId="77777777" w:rsidR="00DD295E" w:rsidRPr="00B0611C" w:rsidRDefault="00DD295E" w:rsidP="00DD295E"/>
    <w:p w14:paraId="1E62D36E" w14:textId="77777777" w:rsidR="00DD295E" w:rsidRPr="00B0611C" w:rsidRDefault="00DD295E" w:rsidP="00DD295E"/>
    <w:p w14:paraId="5055E44C" w14:textId="77777777" w:rsidR="00DD295E" w:rsidRPr="00B0611C" w:rsidRDefault="00DD295E" w:rsidP="00DD295E"/>
    <w:p w14:paraId="0A242070" w14:textId="77777777" w:rsidR="00DD295E" w:rsidRPr="00B0611C" w:rsidRDefault="00DD295E" w:rsidP="00DD295E"/>
    <w:p w14:paraId="26FD2096" w14:textId="77777777" w:rsidR="00DD295E" w:rsidRPr="00B0611C" w:rsidRDefault="00DD295E" w:rsidP="00DD295E"/>
    <w:p w14:paraId="57D7E14C" w14:textId="77777777" w:rsidR="00DD295E" w:rsidRPr="00B0611C" w:rsidRDefault="00DD295E" w:rsidP="00DD295E">
      <w:r>
        <w:rPr>
          <w:noProof/>
          <w:lang w:val="en-CA" w:eastAsia="en-CA"/>
        </w:rPr>
        <mc:AlternateContent>
          <mc:Choice Requires="wps">
            <w:drawing>
              <wp:anchor distT="0" distB="0" distL="114300" distR="114300" simplePos="0" relativeHeight="251660288" behindDoc="0" locked="0" layoutInCell="1" allowOverlap="1" wp14:anchorId="64609B0F" wp14:editId="2DDAFC3D">
                <wp:simplePos x="0" y="0"/>
                <wp:positionH relativeFrom="margin">
                  <wp:posOffset>1406475</wp:posOffset>
                </wp:positionH>
                <wp:positionV relativeFrom="paragraph">
                  <wp:posOffset>190695</wp:posOffset>
                </wp:positionV>
                <wp:extent cx="4276579" cy="281354"/>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4276579" cy="281354"/>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D4251" w14:textId="77777777" w:rsidR="00AE19A1" w:rsidRPr="00DD295E" w:rsidRDefault="00AE19A1" w:rsidP="00DD295E">
                            <w:pPr>
                              <w:jc w:val="center"/>
                              <w:rPr>
                                <w:sz w:val="20"/>
                              </w:rPr>
                            </w:pPr>
                            <w:r>
                              <w:t>[Supprimez l’image et le texte ci-dessus lorsque vous utilisez cet outil]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9B0F" id="Text Box 4" o:spid="_x0000_s1027" type="#_x0000_t202" style="position:absolute;margin-left:110.75pt;margin-top:15pt;width:336.75pt;height:22.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" fillcolor="#fff2cc [663]" stroked="f" strokeweight=".5pt">
                <v:textbox>
                  <w:txbxContent>
                    <w:p w14:paraId="142D4251" w14:textId="77777777" w:rsidR="00AE19A1" w:rsidRPr="00DD295E" w:rsidRDefault="00AE19A1" w:rsidP="00DD295E">
                      <w:pPr>
                        <w:jc w:val="center"/>
                        <w:rPr>
                          <w:sz w:val="20"/>
                        </w:rPr>
                      </w:pPr>
                      <w:r>
                        <w:t>[Supprimez l’image et le texte ci-dessus lorsque vous utilisez cet outil]</w:t>
                      </w:r>
                    </w:p>
                  </w:txbxContent>
                </v:textbox>
                <w10:wrap anchorx="margin"/>
              </v:shape>
            </w:pict>
          </mc:Fallback>
        </mc:AlternateContent>
      </w:r>
    </w:p>
    <w:p w14:paraId="0FEB1367" w14:textId="77777777" w:rsidR="00E726C5" w:rsidRPr="00B0611C" w:rsidRDefault="00E726C5" w:rsidP="00651073">
      <w:pPr>
        <w:pStyle w:val="Heading2"/>
      </w:pPr>
    </w:p>
    <w:p w14:paraId="48541462" w14:textId="622F00C0" w:rsidR="00DD295E" w:rsidRPr="00B0611C" w:rsidRDefault="00DD295E" w:rsidP="001D1E90">
      <w:pPr>
        <w:pStyle w:val="Heading2"/>
      </w:pPr>
      <w:r>
        <w:t>Foire aux questions</w:t>
      </w:r>
    </w:p>
    <w:p w14:paraId="0E101A11" w14:textId="77777777" w:rsidR="00D77765" w:rsidRDefault="00D77765" w:rsidP="00D77765">
      <w:pPr>
        <w:pStyle w:val="ListParagraph"/>
        <w:numPr>
          <w:ilvl w:val="0"/>
          <w:numId w:val="22"/>
        </w:numPr>
        <w:rPr>
          <w:b/>
          <w:color w:val="000000" w:themeColor="text1"/>
        </w:rPr>
      </w:pPr>
      <w:r>
        <w:rPr>
          <w:b/>
          <w:color w:val="000000" w:themeColor="text1"/>
        </w:rPr>
        <w:t>Où puis-je garder mes dossiers personnels et autres documents papier?</w:t>
      </w:r>
    </w:p>
    <w:p w14:paraId="0BF2F27C" w14:textId="09747D93" w:rsidR="00D77765" w:rsidRPr="00D77765" w:rsidRDefault="00D77765" w:rsidP="00D77765">
      <w:pPr>
        <w:pStyle w:val="ListParagraph"/>
        <w:numPr>
          <w:ilvl w:val="0"/>
          <w:numId w:val="23"/>
        </w:numPr>
        <w:rPr>
          <w:b/>
          <w:color w:val="000000" w:themeColor="text1"/>
        </w:rPr>
      </w:pPr>
      <w:r>
        <w:rPr>
          <w:color w:val="000000" w:themeColor="text1"/>
        </w:rPr>
        <w:t xml:space="preserve">Les besoins en matière de classeurs ont été déterminés par les représentants des équipes et seront comblés en conséquence afin que les employés puissent ranger les dossiers imprimés actifs. Les dossiers qui ne sont plus actifs pourront être rangés dans la salle des dossiers en attendant d’être numérisés et </w:t>
      </w:r>
      <w:r w:rsidR="00B66106">
        <w:rPr>
          <w:color w:val="000000" w:themeColor="text1"/>
        </w:rPr>
        <w:t>sauvegardés</w:t>
      </w:r>
      <w:r>
        <w:rPr>
          <w:color w:val="000000" w:themeColor="text1"/>
        </w:rPr>
        <w:t xml:space="preserve"> dans </w:t>
      </w:r>
      <w:proofErr w:type="spellStart"/>
      <w:r>
        <w:rPr>
          <w:color w:val="000000" w:themeColor="text1"/>
        </w:rPr>
        <w:t>GCdocs</w:t>
      </w:r>
      <w:proofErr w:type="spellEnd"/>
      <w:r>
        <w:rPr>
          <w:color w:val="000000" w:themeColor="text1"/>
        </w:rPr>
        <w:t xml:space="preserve">. </w:t>
      </w:r>
    </w:p>
    <w:p w14:paraId="0D718BCE" w14:textId="468978EF" w:rsidR="00D77765" w:rsidRDefault="00D77765" w:rsidP="00D77765">
      <w:pPr>
        <w:pStyle w:val="ListParagraph"/>
        <w:ind w:left="360"/>
        <w:rPr>
          <w:color w:val="000000" w:themeColor="text1"/>
        </w:rPr>
      </w:pPr>
      <w:r>
        <w:rPr>
          <w:color w:val="000000" w:themeColor="text1"/>
          <w:highlight w:val="lightGray"/>
        </w:rPr>
        <w:t xml:space="preserve">[Ces renseignements pourraient ne pas s’appliquer à votre organisation, il est donc recommandé de </w:t>
      </w:r>
      <w:r w:rsidR="00D57C6C">
        <w:rPr>
          <w:color w:val="000000" w:themeColor="text1"/>
          <w:highlight w:val="lightGray"/>
        </w:rPr>
        <w:t xml:space="preserve">les </w:t>
      </w:r>
      <w:r>
        <w:rPr>
          <w:color w:val="000000" w:themeColor="text1"/>
          <w:highlight w:val="lightGray"/>
        </w:rPr>
        <w:t>modifier au besoin.]</w:t>
      </w:r>
    </w:p>
    <w:p w14:paraId="0A4F0985" w14:textId="77777777" w:rsidR="00D77765" w:rsidRPr="00D77765" w:rsidRDefault="00D77765" w:rsidP="00D77765">
      <w:pPr>
        <w:pStyle w:val="ListParagraph"/>
        <w:ind w:left="360"/>
        <w:rPr>
          <w:b/>
          <w:color w:val="000000" w:themeColor="text1"/>
        </w:rPr>
      </w:pPr>
    </w:p>
    <w:p w14:paraId="6455D3E7" w14:textId="77777777" w:rsidR="00D77765" w:rsidRDefault="00D77765" w:rsidP="00D77765">
      <w:pPr>
        <w:pStyle w:val="ListParagraph"/>
        <w:numPr>
          <w:ilvl w:val="0"/>
          <w:numId w:val="22"/>
        </w:numPr>
        <w:rPr>
          <w:b/>
          <w:color w:val="000000" w:themeColor="text1"/>
        </w:rPr>
      </w:pPr>
      <w:r>
        <w:rPr>
          <w:b/>
          <w:color w:val="000000" w:themeColor="text1"/>
        </w:rPr>
        <w:t>Comment puis-je réduire la quantité de mes documents papier?</w:t>
      </w:r>
    </w:p>
    <w:p w14:paraId="3F575926" w14:textId="46A41F69" w:rsidR="00D77765" w:rsidRPr="00D77765" w:rsidRDefault="00D77765" w:rsidP="00D77765">
      <w:pPr>
        <w:pStyle w:val="ListParagraph"/>
        <w:numPr>
          <w:ilvl w:val="0"/>
          <w:numId w:val="23"/>
        </w:numPr>
        <w:rPr>
          <w:b/>
          <w:color w:val="000000" w:themeColor="text1"/>
        </w:rPr>
      </w:pPr>
      <w:r>
        <w:rPr>
          <w:color w:val="000000" w:themeColor="text1"/>
        </w:rPr>
        <w:t xml:space="preserve">Le passage à un </w:t>
      </w:r>
      <w:r w:rsidR="00D57C6C">
        <w:rPr>
          <w:color w:val="000000" w:themeColor="text1"/>
        </w:rPr>
        <w:t xml:space="preserve">milieu </w:t>
      </w:r>
      <w:r>
        <w:rPr>
          <w:color w:val="000000" w:themeColor="text1"/>
        </w:rPr>
        <w:t xml:space="preserve">de travail à papier réduit ou sans papier nécessite que tout le monde participe et commence à réduire son utilisation du papier et à mieux organiser ses ressources documentaires. Les employés doivent s’efforcer de déchiqueter et de recycler l’information transitoire qui ne sert plus, de transférer les ressources documentaires ayant une valeur opérationnelle inactive à l’équipe de gestion de l’information et de numériser et stocker dans </w:t>
      </w:r>
      <w:proofErr w:type="spellStart"/>
      <w:r>
        <w:rPr>
          <w:color w:val="000000" w:themeColor="text1"/>
        </w:rPr>
        <w:t>GCdocs</w:t>
      </w:r>
      <w:proofErr w:type="spellEnd"/>
      <w:r>
        <w:rPr>
          <w:color w:val="000000" w:themeColor="text1"/>
        </w:rPr>
        <w:t xml:space="preserve"> les ressources documentaires actives. Parmi les choses les plus importantes que vous devez commencer à faire pour vous préparer au nouveau milieu de travail, mentionnons le nettoyage de vos documents papier, l’adoption du système de gestion de l’information </w:t>
      </w:r>
      <w:proofErr w:type="spellStart"/>
      <w:r>
        <w:rPr>
          <w:color w:val="000000" w:themeColor="text1"/>
        </w:rPr>
        <w:t>GCdocs</w:t>
      </w:r>
      <w:proofErr w:type="spellEnd"/>
      <w:r w:rsidR="00D57C6C">
        <w:rPr>
          <w:color w:val="000000" w:themeColor="text1"/>
        </w:rPr>
        <w:t>,</w:t>
      </w:r>
      <w:r>
        <w:rPr>
          <w:color w:val="000000" w:themeColor="text1"/>
        </w:rPr>
        <w:t xml:space="preserve"> de même que la numérisation des documents requis et leur sauvegarde dans </w:t>
      </w:r>
      <w:proofErr w:type="spellStart"/>
      <w:r>
        <w:rPr>
          <w:color w:val="000000" w:themeColor="text1"/>
        </w:rPr>
        <w:t>GCdocs</w:t>
      </w:r>
      <w:proofErr w:type="spellEnd"/>
      <w:r>
        <w:rPr>
          <w:color w:val="000000" w:themeColor="text1"/>
        </w:rPr>
        <w:t>.</w:t>
      </w:r>
    </w:p>
    <w:p w14:paraId="6F3B87C3" w14:textId="22F13A59" w:rsidR="00D77765" w:rsidRDefault="00D77765" w:rsidP="00D77765">
      <w:pPr>
        <w:pStyle w:val="ListParagraph"/>
        <w:ind w:left="360"/>
        <w:rPr>
          <w:color w:val="000000" w:themeColor="text1"/>
        </w:rPr>
      </w:pPr>
      <w:r>
        <w:rPr>
          <w:color w:val="000000" w:themeColor="text1"/>
          <w:highlight w:val="lightGray"/>
        </w:rPr>
        <w:t xml:space="preserve">[Ces renseignements pourraient ne pas s’appliquer à votre organisation, il est donc recommandé de </w:t>
      </w:r>
      <w:r w:rsidR="00D57C6C">
        <w:rPr>
          <w:color w:val="000000" w:themeColor="text1"/>
          <w:highlight w:val="lightGray"/>
        </w:rPr>
        <w:t xml:space="preserve">les </w:t>
      </w:r>
      <w:r>
        <w:rPr>
          <w:color w:val="000000" w:themeColor="text1"/>
          <w:highlight w:val="lightGray"/>
        </w:rPr>
        <w:t>modifier au besoin.]</w:t>
      </w:r>
    </w:p>
    <w:p w14:paraId="152CDB55" w14:textId="77777777" w:rsidR="00D77765" w:rsidRPr="00D77765" w:rsidRDefault="00D77765" w:rsidP="00D77765">
      <w:pPr>
        <w:pStyle w:val="ListParagraph"/>
        <w:ind w:left="360"/>
        <w:rPr>
          <w:b/>
          <w:color w:val="000000" w:themeColor="text1"/>
        </w:rPr>
      </w:pPr>
    </w:p>
    <w:p w14:paraId="3CB2C7CF" w14:textId="77777777" w:rsidR="00D77765" w:rsidRDefault="00D77765" w:rsidP="00D77765">
      <w:pPr>
        <w:pStyle w:val="ListParagraph"/>
        <w:numPr>
          <w:ilvl w:val="0"/>
          <w:numId w:val="22"/>
        </w:numPr>
        <w:rPr>
          <w:b/>
          <w:color w:val="000000" w:themeColor="text1"/>
        </w:rPr>
      </w:pPr>
      <w:r>
        <w:rPr>
          <w:b/>
          <w:color w:val="000000" w:themeColor="text1"/>
        </w:rPr>
        <w:t>Sera-t-il difficile d’installer mon ordinateur avec tous ces fils à brancher?</w:t>
      </w:r>
    </w:p>
    <w:p w14:paraId="559FEDC8" w14:textId="77777777" w:rsidR="00D77765" w:rsidRPr="00D77765" w:rsidRDefault="00D77765" w:rsidP="00D77765">
      <w:pPr>
        <w:pStyle w:val="ListParagraph"/>
        <w:numPr>
          <w:ilvl w:val="0"/>
          <w:numId w:val="23"/>
        </w:numPr>
        <w:rPr>
          <w:b/>
          <w:color w:val="000000" w:themeColor="text1"/>
        </w:rPr>
      </w:pPr>
      <w:r>
        <w:rPr>
          <w:color w:val="000000" w:themeColor="text1"/>
        </w:rPr>
        <w:t>Les employés devront brancher manuellement par les fils offerts l’écran ainsi que la source d’alimentation.</w:t>
      </w:r>
      <w:r>
        <w:t xml:space="preserve"> </w:t>
      </w:r>
    </w:p>
    <w:p w14:paraId="6514FB2E" w14:textId="1B5833CA" w:rsidR="00D77765" w:rsidRPr="00D77765" w:rsidRDefault="00D77765" w:rsidP="00D77765">
      <w:pPr>
        <w:pStyle w:val="ListParagraph"/>
        <w:ind w:left="360"/>
        <w:rPr>
          <w:b/>
          <w:color w:val="000000" w:themeColor="text1"/>
        </w:rPr>
      </w:pPr>
      <w:r>
        <w:rPr>
          <w:color w:val="000000" w:themeColor="text1"/>
        </w:rPr>
        <w:t xml:space="preserve">Par exemple, si vous accomplissez généralement les mêmes tâches et dans le même type de points de travail chaque jour, votre installation quotidienne devrait être plutôt simple. Si vous assistez habituellement à plusieurs réunions, vous apporterez sans doute votre ordinateur portatif avec vous et vous pourrez vous installer pour travailler en quelques </w:t>
      </w:r>
      <w:r>
        <w:rPr>
          <w:color w:val="000000" w:themeColor="text1"/>
        </w:rPr>
        <w:lastRenderedPageBreak/>
        <w:t>second</w:t>
      </w:r>
      <w:r w:rsidR="00D57C6C">
        <w:rPr>
          <w:color w:val="000000" w:themeColor="text1"/>
        </w:rPr>
        <w:t>e</w:t>
      </w:r>
      <w:r>
        <w:rPr>
          <w:color w:val="000000" w:themeColor="text1"/>
        </w:rPr>
        <w:t>s. Pour les employés qui utiliseront différents points de travail au cours de la journée, avec un clavier, une souris et peut-être quelques fichiers, cela devrait leur prendre seulement quelques minutes à s’installer, une fois qu’ils ont bien compris le processus d’installation et qu’ils sont à l’aise avec celui-ci.</w:t>
      </w:r>
    </w:p>
    <w:p w14:paraId="7068285B" w14:textId="21C77C7D" w:rsidR="00D77765" w:rsidRDefault="00D77765" w:rsidP="00D77765">
      <w:pPr>
        <w:pStyle w:val="ListParagraph"/>
        <w:ind w:left="360"/>
        <w:rPr>
          <w:color w:val="000000" w:themeColor="text1"/>
        </w:rPr>
      </w:pPr>
      <w:r>
        <w:rPr>
          <w:color w:val="000000" w:themeColor="text1"/>
          <w:highlight w:val="lightGray"/>
        </w:rPr>
        <w:t xml:space="preserve">[Ces renseignements pourraient ne pas s’appliquer à votre organisation, il est donc recommandé de </w:t>
      </w:r>
      <w:r w:rsidR="00D57C6C">
        <w:rPr>
          <w:color w:val="000000" w:themeColor="text1"/>
          <w:highlight w:val="lightGray"/>
        </w:rPr>
        <w:t xml:space="preserve">les </w:t>
      </w:r>
      <w:r>
        <w:rPr>
          <w:color w:val="000000" w:themeColor="text1"/>
          <w:highlight w:val="lightGray"/>
        </w:rPr>
        <w:t>modifier au besoin.]</w:t>
      </w:r>
    </w:p>
    <w:p w14:paraId="74E6FF34" w14:textId="77777777" w:rsidR="00D77765" w:rsidRPr="00D77765" w:rsidRDefault="00D77765" w:rsidP="00D77765">
      <w:pPr>
        <w:pStyle w:val="ListParagraph"/>
        <w:ind w:left="360"/>
        <w:rPr>
          <w:b/>
          <w:color w:val="000000" w:themeColor="text1"/>
        </w:rPr>
      </w:pPr>
    </w:p>
    <w:p w14:paraId="493F0FE1" w14:textId="77777777" w:rsidR="00D77765" w:rsidRDefault="00D77765" w:rsidP="00D77765">
      <w:pPr>
        <w:pStyle w:val="ListParagraph"/>
        <w:numPr>
          <w:ilvl w:val="0"/>
          <w:numId w:val="22"/>
        </w:numPr>
        <w:rPr>
          <w:b/>
          <w:color w:val="000000" w:themeColor="text1"/>
        </w:rPr>
      </w:pPr>
      <w:r>
        <w:rPr>
          <w:b/>
          <w:color w:val="000000" w:themeColor="text1"/>
        </w:rPr>
        <w:t xml:space="preserve">Qu’en est-il des écrans? Est-ce que chaque employé gardera le sien? </w:t>
      </w:r>
    </w:p>
    <w:p w14:paraId="70F79DA3" w14:textId="77777777" w:rsidR="00913977" w:rsidRPr="001C3B69" w:rsidRDefault="00D77765" w:rsidP="00D77765">
      <w:pPr>
        <w:pStyle w:val="ListParagraph"/>
        <w:numPr>
          <w:ilvl w:val="0"/>
          <w:numId w:val="24"/>
        </w:numPr>
        <w:rPr>
          <w:b/>
          <w:color w:val="000000" w:themeColor="text1"/>
        </w:rPr>
      </w:pPr>
      <w:r>
        <w:rPr>
          <w:color w:val="000000" w:themeColor="text1"/>
        </w:rPr>
        <w:t xml:space="preserve">Non. Chaque poste de travail sera doté de deux écrans ou d’un écran surdimensionné ainsi que de tous les câbles requis pour effectuer le branchement à tous types d’ordinateurs portatifs. </w:t>
      </w:r>
    </w:p>
    <w:p w14:paraId="6CE9F9C8" w14:textId="7CFF9269" w:rsidR="00D77765" w:rsidRPr="00D77765" w:rsidRDefault="00D77765" w:rsidP="001C3B69">
      <w:pPr>
        <w:pStyle w:val="ListParagraph"/>
        <w:ind w:left="360"/>
        <w:rPr>
          <w:b/>
          <w:color w:val="000000" w:themeColor="text1"/>
        </w:rPr>
      </w:pPr>
      <w:r>
        <w:rPr>
          <w:color w:val="000000" w:themeColor="text1"/>
          <w:highlight w:val="lightGray"/>
        </w:rPr>
        <w:t xml:space="preserve">[Ces renseignements pourraient ne pas s’appliquer à votre organisation, il est donc recommandé de </w:t>
      </w:r>
      <w:r w:rsidR="00D57C6C">
        <w:rPr>
          <w:color w:val="000000" w:themeColor="text1"/>
          <w:highlight w:val="lightGray"/>
        </w:rPr>
        <w:t xml:space="preserve">les </w:t>
      </w:r>
      <w:r>
        <w:rPr>
          <w:color w:val="000000" w:themeColor="text1"/>
          <w:highlight w:val="lightGray"/>
        </w:rPr>
        <w:t>modifier au besoin.]</w:t>
      </w:r>
    </w:p>
    <w:p w14:paraId="5CD957FD" w14:textId="77777777" w:rsidR="00D77765" w:rsidRPr="00D77765" w:rsidRDefault="00D77765" w:rsidP="00D77765">
      <w:pPr>
        <w:pStyle w:val="ListParagraph"/>
        <w:ind w:left="360"/>
        <w:rPr>
          <w:b/>
          <w:color w:val="000000" w:themeColor="text1"/>
        </w:rPr>
      </w:pPr>
    </w:p>
    <w:p w14:paraId="203144C5" w14:textId="77777777" w:rsidR="00D77765" w:rsidRPr="00D77765" w:rsidRDefault="00D77765" w:rsidP="00D77765">
      <w:pPr>
        <w:pStyle w:val="ListParagraph"/>
        <w:numPr>
          <w:ilvl w:val="0"/>
          <w:numId w:val="22"/>
        </w:numPr>
        <w:rPr>
          <w:b/>
          <w:color w:val="000000" w:themeColor="text1"/>
        </w:rPr>
      </w:pPr>
      <w:r>
        <w:rPr>
          <w:b/>
          <w:bCs/>
          <w:color w:val="000000" w:themeColor="text1"/>
        </w:rPr>
        <w:t>Qu’en est-il des imprimantes? Quel sera le processus?</w:t>
      </w:r>
    </w:p>
    <w:p w14:paraId="179BB3F6" w14:textId="77777777" w:rsidR="00D77765" w:rsidRPr="00D77765" w:rsidRDefault="00D77765" w:rsidP="00D77765">
      <w:pPr>
        <w:pStyle w:val="ListParagraph"/>
        <w:numPr>
          <w:ilvl w:val="0"/>
          <w:numId w:val="24"/>
        </w:numPr>
        <w:rPr>
          <w:b/>
          <w:color w:val="000000" w:themeColor="text1"/>
        </w:rPr>
      </w:pPr>
      <w:r>
        <w:rPr>
          <w:color w:val="000000" w:themeColor="text1"/>
          <w:highlight w:val="lightGray"/>
        </w:rPr>
        <w:t>[Votre organisation adopte-t-elle un système d’imprimantes collectives où chaque imprimante dessert un grand groupe d’employés? Emploie-t-elle un autre système? Dites à vos employés comment fonctionnera l’impression de documents dans le nouveau milieu de travail.]</w:t>
      </w:r>
    </w:p>
    <w:p w14:paraId="5B54972B" w14:textId="77777777" w:rsidR="00D77765" w:rsidRPr="00D77765" w:rsidRDefault="00D77765" w:rsidP="00D77765">
      <w:pPr>
        <w:pStyle w:val="ListParagraph"/>
        <w:ind w:left="360"/>
        <w:rPr>
          <w:b/>
          <w:color w:val="000000" w:themeColor="text1"/>
        </w:rPr>
      </w:pPr>
    </w:p>
    <w:p w14:paraId="2B58D1FA" w14:textId="71E2BF98" w:rsidR="00D77765" w:rsidRDefault="00D77765" w:rsidP="00D77765">
      <w:pPr>
        <w:pStyle w:val="ListParagraph"/>
        <w:numPr>
          <w:ilvl w:val="0"/>
          <w:numId w:val="22"/>
        </w:numPr>
        <w:rPr>
          <w:b/>
          <w:color w:val="000000" w:themeColor="text1"/>
        </w:rPr>
      </w:pPr>
      <w:r>
        <w:rPr>
          <w:b/>
          <w:color w:val="000000" w:themeColor="text1"/>
        </w:rPr>
        <w:t>Devrons-nous encore verrouiller nos ordinateurs portables aux postes de travail?</w:t>
      </w:r>
    </w:p>
    <w:p w14:paraId="364F8B73" w14:textId="579999B7" w:rsidR="00C154EF" w:rsidRPr="00D77765" w:rsidRDefault="00D77765" w:rsidP="00D77765">
      <w:pPr>
        <w:pStyle w:val="ListParagraph"/>
        <w:numPr>
          <w:ilvl w:val="0"/>
          <w:numId w:val="24"/>
        </w:numPr>
        <w:rPr>
          <w:b/>
          <w:color w:val="000000" w:themeColor="text1"/>
        </w:rPr>
      </w:pPr>
      <w:r>
        <w:rPr>
          <w:color w:val="000000" w:themeColor="text1"/>
        </w:rPr>
        <w:t>Non, vos ordinateurs portables et autres équipements personnels seront verrouillés dans votre casier ou vous pourrez choisir de les emporter avec vous lorsque vous partez pour la journée.</w:t>
      </w:r>
    </w:p>
    <w:p w14:paraId="24A59871" w14:textId="3AAAD986" w:rsidR="00D2633C" w:rsidRPr="00B0611C" w:rsidRDefault="00DD295E" w:rsidP="001D1E90">
      <w:pPr>
        <w:pStyle w:val="Heading2"/>
        <w:spacing w:before="0"/>
      </w:pPr>
      <w:r>
        <w:t>Briser les mythes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iser les mythes"/>
        <w:tblDescription w:val="Briser les mythes"/>
      </w:tblPr>
      <w:tblGrid>
        <w:gridCol w:w="5605"/>
        <w:gridCol w:w="5605"/>
      </w:tblGrid>
      <w:tr w:rsidR="00532769" w:rsidRPr="00B0611C" w14:paraId="5DA0B3B3" w14:textId="77777777" w:rsidTr="00AE19A1">
        <w:trPr>
          <w:tblHeader/>
        </w:trPr>
        <w:tc>
          <w:tcPr>
            <w:tcW w:w="11210" w:type="dxa"/>
            <w:gridSpan w:val="2"/>
          </w:tcPr>
          <w:p w14:paraId="1FDCCC36" w14:textId="77777777" w:rsidR="00D77765" w:rsidRDefault="00D77765" w:rsidP="00651073">
            <w:pPr>
              <w:rPr>
                <w:b/>
              </w:rPr>
            </w:pPr>
          </w:p>
          <w:p w14:paraId="620E6760" w14:textId="35CC16BF" w:rsidR="00532769" w:rsidRPr="00B0611C" w:rsidRDefault="00F53ECB" w:rsidP="00651073">
            <w:pPr>
              <w:rPr>
                <w:b/>
              </w:rPr>
            </w:pPr>
            <w:r>
              <w:rPr>
                <w:b/>
              </w:rPr>
              <w:t>« Avoir un téléphone intelligent ou un ordinateur portable signifie que je dois être disponible 24 heures sur 24 et 7 jours sur 7</w:t>
            </w:r>
            <w:r w:rsidR="008112CF">
              <w:rPr>
                <w:b/>
              </w:rPr>
              <w:t>.</w:t>
            </w:r>
            <w:r>
              <w:rPr>
                <w:b/>
              </w:rPr>
              <w:t> »</w:t>
            </w:r>
          </w:p>
        </w:tc>
      </w:tr>
      <w:tr w:rsidR="00651073" w:rsidRPr="00B0611C" w14:paraId="52E15702" w14:textId="77777777" w:rsidTr="00D77765">
        <w:tc>
          <w:tcPr>
            <w:tcW w:w="5605" w:type="dxa"/>
          </w:tcPr>
          <w:p w14:paraId="791AD475" w14:textId="284243B9" w:rsidR="00651073" w:rsidRPr="00B0611C" w:rsidRDefault="00B0611C" w:rsidP="00752D11">
            <w:r>
              <w:t xml:space="preserve">L’adoption des téléphones intelligents et des ordinateurs portables dans le milieu de travail ne signifie pas que les employés seront « de garde » ou qu’ils devront faire des heures supplémentaires. Toutefois, ces dispositifs augmentent la </w:t>
            </w:r>
            <w:r w:rsidR="00752D11">
              <w:t>souplesse</w:t>
            </w:r>
            <w:r>
              <w:t xml:space="preserve"> et la mobilité dans le milieu de travail. </w:t>
            </w:r>
          </w:p>
        </w:tc>
        <w:tc>
          <w:tcPr>
            <w:tcW w:w="5605" w:type="dxa"/>
            <w:shd w:val="clear" w:color="auto" w:fill="EDF5E3" w:themeFill="accent1" w:themeFillTint="33"/>
          </w:tcPr>
          <w:p w14:paraId="15558511" w14:textId="77777777" w:rsidR="00651073" w:rsidRDefault="00B0611C" w:rsidP="00651073">
            <w:pPr>
              <w:rPr>
                <w:i/>
              </w:rPr>
            </w:pPr>
            <w:r>
              <w:rPr>
                <w:i/>
              </w:rPr>
              <w:t>Conseils</w:t>
            </w:r>
          </w:p>
          <w:p w14:paraId="0CDE9AB2" w14:textId="615857D8" w:rsidR="00B0611C" w:rsidRPr="00822D24" w:rsidRDefault="00822D24" w:rsidP="00822D24">
            <w:pPr>
              <w:pStyle w:val="ListParagraph"/>
              <w:numPr>
                <w:ilvl w:val="0"/>
                <w:numId w:val="18"/>
              </w:numPr>
              <w:rPr>
                <w:i/>
                <w:sz w:val="20"/>
                <w:szCs w:val="20"/>
              </w:rPr>
            </w:pPr>
            <w:r>
              <w:rPr>
                <w:i/>
                <w:sz w:val="20"/>
                <w:szCs w:val="20"/>
              </w:rPr>
              <w:t>Discutez avec votre supérieur hiérarchique des attentes concernant l’utilisation des appareils mobiles en dehors des heures de travail normales.</w:t>
            </w:r>
          </w:p>
        </w:tc>
      </w:tr>
      <w:tr w:rsidR="00F53ECB" w:rsidRPr="00B0611C" w14:paraId="3F1F8208" w14:textId="77777777" w:rsidTr="00D77765">
        <w:tc>
          <w:tcPr>
            <w:tcW w:w="11210" w:type="dxa"/>
            <w:gridSpan w:val="2"/>
          </w:tcPr>
          <w:p w14:paraId="7492F793" w14:textId="77777777" w:rsidR="00D77765" w:rsidRDefault="00D77765" w:rsidP="00AE19A1">
            <w:pPr>
              <w:rPr>
                <w:b/>
              </w:rPr>
            </w:pPr>
          </w:p>
          <w:p w14:paraId="29D3D858" w14:textId="71915BCD" w:rsidR="00F53ECB" w:rsidRPr="00B0611C" w:rsidRDefault="00F53ECB" w:rsidP="00913977">
            <w:pPr>
              <w:rPr>
                <w:b/>
              </w:rPr>
            </w:pPr>
            <w:r>
              <w:rPr>
                <w:b/>
              </w:rPr>
              <w:t xml:space="preserve">« Apprendre </w:t>
            </w:r>
            <w:r w:rsidR="00D57C6C">
              <w:rPr>
                <w:b/>
              </w:rPr>
              <w:t xml:space="preserve">à utiliser </w:t>
            </w:r>
            <w:r>
              <w:rPr>
                <w:b/>
              </w:rPr>
              <w:t>de nouveaux outils signifie que je serai moins productif – le papier est tellement plus facile</w:t>
            </w:r>
            <w:r w:rsidR="008112CF">
              <w:rPr>
                <w:b/>
              </w:rPr>
              <w:t>.</w:t>
            </w:r>
            <w:r>
              <w:rPr>
                <w:b/>
              </w:rPr>
              <w:t> »</w:t>
            </w:r>
          </w:p>
        </w:tc>
      </w:tr>
      <w:tr w:rsidR="00F53ECB" w:rsidRPr="00B0611C" w14:paraId="738A17CC" w14:textId="77777777" w:rsidTr="00D77765">
        <w:tc>
          <w:tcPr>
            <w:tcW w:w="5605" w:type="dxa"/>
          </w:tcPr>
          <w:p w14:paraId="1A0D7D84" w14:textId="44C5BD52" w:rsidR="00F53ECB" w:rsidRDefault="00FF7CDE" w:rsidP="00FF7CDE">
            <w:r>
              <w:t>Bien que la transition initiale puisse être plus lente, le gain global est beaucoup plus important. L’utilisation de la technologie et de nouveaux outils améliore la collaboration et augmentera la productivité dans le milieu de travail à long terme.</w:t>
            </w:r>
          </w:p>
          <w:p w14:paraId="36CC537C" w14:textId="4C813077" w:rsidR="00822D24" w:rsidRPr="00B0611C" w:rsidRDefault="00822D24" w:rsidP="00FF7CDE"/>
        </w:tc>
        <w:tc>
          <w:tcPr>
            <w:tcW w:w="5605" w:type="dxa"/>
            <w:shd w:val="clear" w:color="auto" w:fill="EDF5E3" w:themeFill="accent1" w:themeFillTint="33"/>
          </w:tcPr>
          <w:p w14:paraId="57AB8912" w14:textId="77777777" w:rsidR="00F53ECB" w:rsidRDefault="00B0611C" w:rsidP="00AE19A1">
            <w:pPr>
              <w:rPr>
                <w:i/>
              </w:rPr>
            </w:pPr>
            <w:r>
              <w:rPr>
                <w:i/>
              </w:rPr>
              <w:t>Conseils</w:t>
            </w:r>
          </w:p>
          <w:p w14:paraId="054FD827" w14:textId="260D9257" w:rsidR="00F1304E" w:rsidRPr="00822D24" w:rsidRDefault="00F1304E" w:rsidP="00B0611C">
            <w:pPr>
              <w:pStyle w:val="ListParagraph"/>
              <w:numPr>
                <w:ilvl w:val="0"/>
                <w:numId w:val="18"/>
              </w:numPr>
              <w:rPr>
                <w:i/>
              </w:rPr>
            </w:pPr>
            <w:r>
              <w:rPr>
                <w:i/>
                <w:sz w:val="20"/>
                <w:szCs w:val="20"/>
              </w:rPr>
              <w:t>Suivez la formation offerte sur les nouvelles technologies pour vous familiariser avec celles-ci et en tirer pleinement parti.</w:t>
            </w:r>
          </w:p>
          <w:p w14:paraId="6AB66D40" w14:textId="25526C1C" w:rsidR="00FF7CDE" w:rsidRPr="00B0611C" w:rsidRDefault="00FF7CDE" w:rsidP="00822D24">
            <w:pPr>
              <w:pStyle w:val="ListParagraph"/>
              <w:ind w:left="502"/>
              <w:rPr>
                <w:i/>
              </w:rPr>
            </w:pPr>
          </w:p>
        </w:tc>
      </w:tr>
      <w:tr w:rsidR="00F53ECB" w:rsidRPr="00B0611C" w14:paraId="45282600" w14:textId="77777777" w:rsidTr="00D77765">
        <w:tc>
          <w:tcPr>
            <w:tcW w:w="11210" w:type="dxa"/>
            <w:gridSpan w:val="2"/>
          </w:tcPr>
          <w:p w14:paraId="13BFEE5D" w14:textId="707BAD13" w:rsidR="00F53ECB" w:rsidRPr="00B0611C" w:rsidRDefault="00B0611C" w:rsidP="00AE19A1">
            <w:pPr>
              <w:rPr>
                <w:b/>
              </w:rPr>
            </w:pPr>
            <w:r>
              <w:rPr>
                <w:b/>
              </w:rPr>
              <w:t>« Je ne pourrai pas retrouver facilement mes documents originaux</w:t>
            </w:r>
            <w:r w:rsidR="008112CF">
              <w:rPr>
                <w:b/>
              </w:rPr>
              <w:t>.</w:t>
            </w:r>
            <w:r>
              <w:rPr>
                <w:b/>
              </w:rPr>
              <w:t> »</w:t>
            </w:r>
          </w:p>
        </w:tc>
      </w:tr>
      <w:tr w:rsidR="00F53ECB" w:rsidRPr="00B0611C" w14:paraId="30E9E821" w14:textId="77777777" w:rsidTr="00D77765">
        <w:tc>
          <w:tcPr>
            <w:tcW w:w="5605" w:type="dxa"/>
          </w:tcPr>
          <w:p w14:paraId="30469B07" w14:textId="07B43EEC" w:rsidR="00F53ECB" w:rsidRPr="00B0611C" w:rsidRDefault="00822D24" w:rsidP="00913977">
            <w:pPr>
              <w:jc w:val="both"/>
            </w:pPr>
            <w:r>
              <w:t xml:space="preserve">L’utilisation d’un système de gestion de documents, comme </w:t>
            </w:r>
            <w:proofErr w:type="spellStart"/>
            <w:r>
              <w:t>GCdocs</w:t>
            </w:r>
            <w:proofErr w:type="spellEnd"/>
            <w:r>
              <w:t xml:space="preserve">, permet une recherche de documents plus rapide et plus fiable. L’utilisation de versions garantit que vous aurez </w:t>
            </w:r>
            <w:r>
              <w:lastRenderedPageBreak/>
              <w:t>toujours accès à la version originale et/ou à toute version ultérieure que vous créez.</w:t>
            </w:r>
          </w:p>
        </w:tc>
        <w:tc>
          <w:tcPr>
            <w:tcW w:w="5605" w:type="dxa"/>
            <w:shd w:val="clear" w:color="auto" w:fill="EDF5E3" w:themeFill="accent1" w:themeFillTint="33"/>
          </w:tcPr>
          <w:p w14:paraId="1FB62AE5" w14:textId="77777777" w:rsidR="00F53ECB" w:rsidRPr="00B0611C" w:rsidRDefault="00B0611C" w:rsidP="00B0611C">
            <w:pPr>
              <w:jc w:val="both"/>
              <w:rPr>
                <w:i/>
              </w:rPr>
            </w:pPr>
            <w:r>
              <w:rPr>
                <w:i/>
              </w:rPr>
              <w:lastRenderedPageBreak/>
              <w:t>Conseils</w:t>
            </w:r>
          </w:p>
          <w:p w14:paraId="776AA658" w14:textId="171800C2" w:rsidR="00822D24" w:rsidRDefault="00822D24">
            <w:pPr>
              <w:pStyle w:val="ListParagraph"/>
              <w:numPr>
                <w:ilvl w:val="0"/>
                <w:numId w:val="18"/>
              </w:numPr>
              <w:jc w:val="both"/>
              <w:rPr>
                <w:i/>
                <w:sz w:val="20"/>
                <w:szCs w:val="20"/>
              </w:rPr>
            </w:pPr>
            <w:r>
              <w:rPr>
                <w:i/>
                <w:sz w:val="20"/>
                <w:szCs w:val="20"/>
              </w:rPr>
              <w:t xml:space="preserve">Apprenez à utiliser l’option « Favoris » dans </w:t>
            </w:r>
            <w:proofErr w:type="spellStart"/>
            <w:r>
              <w:rPr>
                <w:i/>
                <w:sz w:val="20"/>
                <w:szCs w:val="20"/>
              </w:rPr>
              <w:t>GCdocs</w:t>
            </w:r>
            <w:proofErr w:type="spellEnd"/>
            <w:r>
              <w:rPr>
                <w:i/>
                <w:sz w:val="20"/>
                <w:szCs w:val="20"/>
              </w:rPr>
              <w:t xml:space="preserve"> pour faciliter la recherche de documents. </w:t>
            </w:r>
          </w:p>
          <w:p w14:paraId="2A985461" w14:textId="08C4AFF0" w:rsidR="00F1304E" w:rsidRPr="00822D24" w:rsidRDefault="00F1304E" w:rsidP="00822D24">
            <w:pPr>
              <w:pStyle w:val="ListParagraph"/>
              <w:ind w:left="502"/>
              <w:jc w:val="both"/>
              <w:rPr>
                <w:i/>
                <w:sz w:val="20"/>
                <w:szCs w:val="20"/>
              </w:rPr>
            </w:pPr>
          </w:p>
        </w:tc>
      </w:tr>
    </w:tbl>
    <w:p w14:paraId="661C72BE" w14:textId="77777777" w:rsidR="001D1E90" w:rsidRDefault="001D1E90" w:rsidP="001D1E90">
      <w:pPr>
        <w:pStyle w:val="Heading2"/>
        <w:rPr>
          <w:rFonts w:asciiTheme="minorHAnsi" w:eastAsiaTheme="minorHAnsi" w:hAnsiTheme="minorHAnsi" w:cstheme="minorBidi"/>
          <w:color w:val="auto"/>
          <w:sz w:val="22"/>
          <w:szCs w:val="22"/>
        </w:rPr>
      </w:pPr>
    </w:p>
    <w:p w14:paraId="40DA8A0C" w14:textId="0EE1D2C5" w:rsidR="00DD295E" w:rsidRPr="00B0611C" w:rsidRDefault="00DD295E" w:rsidP="001D1E90">
      <w:pPr>
        <w:pStyle w:val="Heading2"/>
      </w:pPr>
      <w:r>
        <w:t>Pratiques exemplaires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atiques exemplaires"/>
        <w:tblDescription w:val="Pratiques exemplaires"/>
      </w:tblPr>
      <w:tblGrid>
        <w:gridCol w:w="5605"/>
        <w:gridCol w:w="5605"/>
      </w:tblGrid>
      <w:tr w:rsidR="00B0611C" w:rsidRPr="00B0611C" w14:paraId="48FE89B0" w14:textId="77777777" w:rsidTr="00AE19A1">
        <w:trPr>
          <w:tblHeader/>
        </w:trPr>
        <w:tc>
          <w:tcPr>
            <w:tcW w:w="11210" w:type="dxa"/>
            <w:gridSpan w:val="2"/>
          </w:tcPr>
          <w:p w14:paraId="03074569" w14:textId="53AB976E" w:rsidR="00B0611C" w:rsidRPr="00B0611C" w:rsidRDefault="00F1304E">
            <w:pPr>
              <w:jc w:val="both"/>
            </w:pPr>
            <w:bookmarkStart w:id="0" w:name="_GoBack" w:colFirst="0" w:colLast="1"/>
            <w:r>
              <w:rPr>
                <w:b/>
              </w:rPr>
              <w:t>Utiliser des signatures numériques chaque fois que possible</w:t>
            </w:r>
            <w:r w:rsidR="008112CF">
              <w:rPr>
                <w:b/>
              </w:rPr>
              <w:t>.</w:t>
            </w:r>
          </w:p>
        </w:tc>
      </w:tr>
      <w:tr w:rsidR="00B0611C" w:rsidRPr="00B0611C" w14:paraId="4F599A22" w14:textId="77777777" w:rsidTr="00D77765">
        <w:tc>
          <w:tcPr>
            <w:tcW w:w="5605" w:type="dxa"/>
          </w:tcPr>
          <w:p w14:paraId="7197926E" w14:textId="2155EB45" w:rsidR="00B0611C" w:rsidRDefault="00B0611C">
            <w:r>
              <w:t xml:space="preserve">Une approbation électronique est un processus numérique qui signifie l’approbation des conditions, ou bien un document présenté sous forme électronique. Les copies des documents approuvés peuvent être directement sauvegardées dans </w:t>
            </w:r>
            <w:proofErr w:type="spellStart"/>
            <w:r>
              <w:t>GCdocs</w:t>
            </w:r>
            <w:proofErr w:type="spellEnd"/>
            <w:r>
              <w:t xml:space="preserve"> sans avoir besoin d’imprimer une copie papier, de la faire signer, puis de la numériser avant de l’enregistrer dans </w:t>
            </w:r>
            <w:proofErr w:type="spellStart"/>
            <w:r>
              <w:t>GCdocs</w:t>
            </w:r>
            <w:proofErr w:type="spellEnd"/>
            <w:r>
              <w:t xml:space="preserve">. Comme les signatures électroniques sont de plus en plus acceptées, vous commencerez à </w:t>
            </w:r>
            <w:r w:rsidR="00D57C6C">
              <w:t xml:space="preserve">cerner </w:t>
            </w:r>
            <w:r>
              <w:t>plus de domaines dans vos activités quotidiennes qui peuvent se passer de papier.</w:t>
            </w:r>
          </w:p>
          <w:p w14:paraId="67F4F5C9" w14:textId="6D3F2E1C" w:rsidR="006015FB" w:rsidRPr="00B0611C" w:rsidRDefault="006015FB"/>
        </w:tc>
        <w:tc>
          <w:tcPr>
            <w:tcW w:w="5605" w:type="dxa"/>
            <w:shd w:val="clear" w:color="auto" w:fill="EDF5E3" w:themeFill="accent1" w:themeFillTint="33"/>
          </w:tcPr>
          <w:p w14:paraId="3B86107D" w14:textId="77777777" w:rsidR="00B0611C" w:rsidRDefault="00B0611C" w:rsidP="00B0611C">
            <w:pPr>
              <w:jc w:val="both"/>
              <w:rPr>
                <w:i/>
              </w:rPr>
            </w:pPr>
            <w:r>
              <w:rPr>
                <w:i/>
              </w:rPr>
              <w:t>Conseils</w:t>
            </w:r>
          </w:p>
          <w:p w14:paraId="49B21197" w14:textId="44B927B9" w:rsidR="00B0611C" w:rsidRPr="00B0611C" w:rsidRDefault="00F1304E" w:rsidP="00752D11">
            <w:pPr>
              <w:pStyle w:val="ListParagraph"/>
              <w:numPr>
                <w:ilvl w:val="0"/>
                <w:numId w:val="20"/>
              </w:numPr>
              <w:jc w:val="both"/>
              <w:rPr>
                <w:i/>
              </w:rPr>
            </w:pPr>
            <w:r>
              <w:rPr>
                <w:i/>
                <w:sz w:val="20"/>
                <w:szCs w:val="20"/>
              </w:rPr>
              <w:t xml:space="preserve">Lorsque l’approbation a été accordée par courrier électronique ou numériquement, </w:t>
            </w:r>
            <w:r w:rsidR="00752D11">
              <w:rPr>
                <w:i/>
                <w:sz w:val="20"/>
                <w:szCs w:val="20"/>
              </w:rPr>
              <w:t>sauvegardez</w:t>
            </w:r>
            <w:r>
              <w:rPr>
                <w:i/>
                <w:sz w:val="20"/>
                <w:szCs w:val="20"/>
              </w:rPr>
              <w:t xml:space="preserve"> le document </w:t>
            </w:r>
            <w:r w:rsidR="00D57C6C">
              <w:rPr>
                <w:i/>
                <w:sz w:val="20"/>
                <w:szCs w:val="20"/>
              </w:rPr>
              <w:t xml:space="preserve">visé </w:t>
            </w:r>
            <w:r>
              <w:rPr>
                <w:i/>
                <w:sz w:val="20"/>
                <w:szCs w:val="20"/>
              </w:rPr>
              <w:t xml:space="preserve">dans </w:t>
            </w:r>
            <w:proofErr w:type="spellStart"/>
            <w:r>
              <w:rPr>
                <w:i/>
                <w:sz w:val="20"/>
                <w:szCs w:val="20"/>
              </w:rPr>
              <w:t>GCdocs</w:t>
            </w:r>
            <w:proofErr w:type="spellEnd"/>
            <w:r>
              <w:rPr>
                <w:i/>
                <w:sz w:val="20"/>
                <w:szCs w:val="20"/>
              </w:rPr>
              <w:t>; il n’est pas nécessaire d’imprimer le document!</w:t>
            </w:r>
          </w:p>
        </w:tc>
      </w:tr>
      <w:tr w:rsidR="00B0611C" w:rsidRPr="00B0611C" w14:paraId="740CC36B" w14:textId="77777777" w:rsidTr="00D77765">
        <w:tc>
          <w:tcPr>
            <w:tcW w:w="11210" w:type="dxa"/>
            <w:gridSpan w:val="2"/>
            <w:vAlign w:val="center"/>
          </w:tcPr>
          <w:p w14:paraId="3B7AE0BF" w14:textId="78DD3598" w:rsidR="00B0611C" w:rsidRPr="00B0611C" w:rsidRDefault="00460430" w:rsidP="00B0611C">
            <w:pPr>
              <w:jc w:val="both"/>
              <w:rPr>
                <w:b/>
              </w:rPr>
            </w:pPr>
            <w:r>
              <w:rPr>
                <w:b/>
              </w:rPr>
              <w:t>Numériser vos documents</w:t>
            </w:r>
            <w:r w:rsidR="008112CF">
              <w:rPr>
                <w:b/>
              </w:rPr>
              <w:t>.</w:t>
            </w:r>
          </w:p>
        </w:tc>
      </w:tr>
      <w:tr w:rsidR="00B0611C" w:rsidRPr="00B0611C" w14:paraId="23E99690" w14:textId="77777777" w:rsidTr="00D77765">
        <w:tc>
          <w:tcPr>
            <w:tcW w:w="5605" w:type="dxa"/>
            <w:vAlign w:val="center"/>
          </w:tcPr>
          <w:p w14:paraId="464B7240" w14:textId="152812DA" w:rsidR="00D86C2D" w:rsidRDefault="00D86C2D" w:rsidP="00B0611C">
            <w:pPr>
              <w:jc w:val="both"/>
            </w:pPr>
            <w:r>
              <w:rPr>
                <w:highlight w:val="lightGray"/>
              </w:rPr>
              <w:t>[Sous réserve de vos politiques internes de gestion de l’information (GI), les dispositions suivantes s’appliquent généralement.]</w:t>
            </w:r>
          </w:p>
          <w:p w14:paraId="235819E4" w14:textId="77777777" w:rsidR="00D86C2D" w:rsidRPr="00D86C2D" w:rsidRDefault="00D86C2D" w:rsidP="00B0611C">
            <w:pPr>
              <w:jc w:val="both"/>
            </w:pPr>
          </w:p>
          <w:p w14:paraId="28B1DD61" w14:textId="65C38261" w:rsidR="00B0611C" w:rsidRPr="00B0611C" w:rsidRDefault="00B0611C" w:rsidP="00752D11">
            <w:pPr>
              <w:jc w:val="both"/>
            </w:pPr>
            <w:r>
              <w:t xml:space="preserve">Si vous êtes le créateur ou le propriétaire d’une </w:t>
            </w:r>
            <w:r w:rsidR="00D57C6C">
              <w:t xml:space="preserve">ressources documentaire à valeur opérationnelle </w:t>
            </w:r>
            <w:r>
              <w:t xml:space="preserve">et qu’il n’existe pas de version électronique de cette ressource, vous devez la numériser et </w:t>
            </w:r>
            <w:r w:rsidR="00752D11">
              <w:t>sauvegarder</w:t>
            </w:r>
            <w:r>
              <w:t xml:space="preserve"> dans </w:t>
            </w:r>
            <w:proofErr w:type="spellStart"/>
            <w:r>
              <w:t>GCdocs</w:t>
            </w:r>
            <w:proofErr w:type="spellEnd"/>
            <w:r>
              <w:t xml:space="preserve">. Vous pouvez ensuite éliminer la copie papier au moyen de la méthode appropriée. Si vous disposez déjà d’une copie numérique du document papier, vous n’avez pas besoin d’en créer une autre. Vous devriez </w:t>
            </w:r>
            <w:r w:rsidR="00752D11">
              <w:t>sauvegarder</w:t>
            </w:r>
            <w:r>
              <w:t xml:space="preserve"> votre version numérique dans </w:t>
            </w:r>
            <w:proofErr w:type="spellStart"/>
            <w:r>
              <w:t>GCdocs</w:t>
            </w:r>
            <w:proofErr w:type="spellEnd"/>
            <w:r>
              <w:t>, puis éliminer la copie papier en utilisant la méthode appropriée.</w:t>
            </w:r>
          </w:p>
        </w:tc>
        <w:tc>
          <w:tcPr>
            <w:tcW w:w="5605" w:type="dxa"/>
            <w:shd w:val="clear" w:color="auto" w:fill="EDF5E3" w:themeFill="accent1" w:themeFillTint="33"/>
          </w:tcPr>
          <w:p w14:paraId="4A868F4E" w14:textId="77777777" w:rsidR="00B0611C" w:rsidRDefault="00B0611C" w:rsidP="00B0611C">
            <w:pPr>
              <w:jc w:val="both"/>
              <w:rPr>
                <w:i/>
              </w:rPr>
            </w:pPr>
            <w:r>
              <w:rPr>
                <w:i/>
              </w:rPr>
              <w:t>Conseils</w:t>
            </w:r>
          </w:p>
          <w:p w14:paraId="27347E9A" w14:textId="15FFC617" w:rsidR="00B0611C" w:rsidRPr="001C3B69" w:rsidRDefault="00B0611C" w:rsidP="00752D11">
            <w:pPr>
              <w:pStyle w:val="ListParagraph"/>
              <w:numPr>
                <w:ilvl w:val="0"/>
                <w:numId w:val="21"/>
              </w:numPr>
              <w:jc w:val="both"/>
              <w:rPr>
                <w:i/>
                <w:sz w:val="20"/>
                <w:szCs w:val="20"/>
              </w:rPr>
            </w:pPr>
            <w:r>
              <w:rPr>
                <w:i/>
                <w:sz w:val="20"/>
                <w:szCs w:val="20"/>
              </w:rPr>
              <w:t xml:space="preserve">Si vous conservez une version papier parce qu’elle contient une signature, vérifiez avec votre équipe de gestion de l’information afin de savoir si vous êtes tenu de conserver ce document signé en format papier. Si ce n’est pas le cas, numérisez-le et </w:t>
            </w:r>
            <w:r w:rsidR="00752D11">
              <w:rPr>
                <w:i/>
                <w:sz w:val="20"/>
                <w:szCs w:val="20"/>
              </w:rPr>
              <w:t>sauvegardez</w:t>
            </w:r>
            <w:r>
              <w:rPr>
                <w:i/>
                <w:sz w:val="20"/>
                <w:szCs w:val="20"/>
              </w:rPr>
              <w:t xml:space="preserve"> cette nouvelle version de votre document électronique original en version PDF.</w:t>
            </w:r>
          </w:p>
        </w:tc>
      </w:tr>
      <w:tr w:rsidR="00FF7CDE" w:rsidRPr="00B0611C" w14:paraId="12C0B1FF" w14:textId="77777777" w:rsidTr="00D77765">
        <w:tc>
          <w:tcPr>
            <w:tcW w:w="11210" w:type="dxa"/>
            <w:gridSpan w:val="2"/>
            <w:vAlign w:val="center"/>
          </w:tcPr>
          <w:p w14:paraId="7933B6CF" w14:textId="77777777" w:rsidR="00D77765" w:rsidRDefault="00D77765" w:rsidP="00FF7CDE">
            <w:pPr>
              <w:jc w:val="both"/>
              <w:rPr>
                <w:b/>
              </w:rPr>
            </w:pPr>
          </w:p>
          <w:p w14:paraId="645457FF" w14:textId="595DF1DE" w:rsidR="00FF7CDE" w:rsidRDefault="00460430" w:rsidP="00FF7CDE">
            <w:pPr>
              <w:jc w:val="both"/>
              <w:rPr>
                <w:i/>
              </w:rPr>
            </w:pPr>
            <w:r>
              <w:rPr>
                <w:b/>
              </w:rPr>
              <w:t>Utiliser Microsoft OneNote</w:t>
            </w:r>
            <w:r w:rsidR="008112CF">
              <w:rPr>
                <w:b/>
              </w:rPr>
              <w:t>.</w:t>
            </w:r>
          </w:p>
        </w:tc>
      </w:tr>
      <w:tr w:rsidR="00FF7CDE" w:rsidRPr="00B0611C" w14:paraId="595509CF" w14:textId="77777777" w:rsidTr="00D77765">
        <w:tc>
          <w:tcPr>
            <w:tcW w:w="5605" w:type="dxa"/>
            <w:vAlign w:val="center"/>
          </w:tcPr>
          <w:p w14:paraId="6665269F" w14:textId="7087FE56" w:rsidR="00FF7CDE" w:rsidRPr="00FF7CDE" w:rsidRDefault="00460430" w:rsidP="00D57C6C">
            <w:pPr>
              <w:jc w:val="both"/>
            </w:pPr>
            <w:r>
              <w:t xml:space="preserve">Au lieu de prendre des notes et de créer des listes de choses à faire dans un carnet, utilisez OneNote. Cette application peut même s’intégrer à votre calendrier et à vos tâches Outlook pour devenir un puissant outil d’organisation. Vous pouvez également créer des blocs-notes OneNote qui peuvent être </w:t>
            </w:r>
            <w:r w:rsidR="00D57C6C">
              <w:t>transmis à</w:t>
            </w:r>
            <w:r>
              <w:t xml:space="preserve"> d’autres </w:t>
            </w:r>
            <w:r w:rsidR="00D57C6C">
              <w:t xml:space="preserve">personnes </w:t>
            </w:r>
            <w:r>
              <w:t xml:space="preserve">et qui permettent une collaboration en temps réel. </w:t>
            </w:r>
          </w:p>
        </w:tc>
        <w:tc>
          <w:tcPr>
            <w:tcW w:w="5605" w:type="dxa"/>
            <w:shd w:val="clear" w:color="auto" w:fill="EDF5E3" w:themeFill="accent1" w:themeFillTint="33"/>
          </w:tcPr>
          <w:p w14:paraId="550643DA" w14:textId="77777777" w:rsidR="00FF7CDE" w:rsidRDefault="00FF7CDE" w:rsidP="00B0611C">
            <w:pPr>
              <w:jc w:val="both"/>
              <w:rPr>
                <w:i/>
              </w:rPr>
            </w:pPr>
            <w:r>
              <w:rPr>
                <w:i/>
              </w:rPr>
              <w:t>Conseils</w:t>
            </w:r>
          </w:p>
          <w:p w14:paraId="07FF2025" w14:textId="33BC5416" w:rsidR="00FF7CDE" w:rsidRPr="001C3B69" w:rsidRDefault="00DC4DAF" w:rsidP="00FF7CDE">
            <w:pPr>
              <w:pStyle w:val="ListParagraph"/>
              <w:numPr>
                <w:ilvl w:val="0"/>
                <w:numId w:val="21"/>
              </w:numPr>
              <w:jc w:val="both"/>
              <w:rPr>
                <w:i/>
                <w:sz w:val="20"/>
                <w:szCs w:val="20"/>
              </w:rPr>
            </w:pPr>
            <w:r>
              <w:rPr>
                <w:i/>
                <w:sz w:val="20"/>
                <w:szCs w:val="20"/>
              </w:rPr>
              <w:t>Utilisez onglets comme « Important » ou « À faire », puis utilisez la fonction « Trouver des onglets » pour les retrouver facilement dans vos différents blocs-notes.</w:t>
            </w:r>
          </w:p>
          <w:p w14:paraId="51879467" w14:textId="2AAF1EF3" w:rsidR="00FF7CDE" w:rsidRPr="00FF7CDE" w:rsidRDefault="00DC4DAF" w:rsidP="00FF7CDE">
            <w:pPr>
              <w:pStyle w:val="ListParagraph"/>
              <w:numPr>
                <w:ilvl w:val="0"/>
                <w:numId w:val="21"/>
              </w:numPr>
              <w:jc w:val="both"/>
              <w:rPr>
                <w:i/>
              </w:rPr>
            </w:pPr>
            <w:r>
              <w:rPr>
                <w:i/>
                <w:sz w:val="20"/>
                <w:szCs w:val="20"/>
              </w:rPr>
              <w:t xml:space="preserve">Créez une section où vous conservez tous vos favoris </w:t>
            </w:r>
            <w:proofErr w:type="spellStart"/>
            <w:r>
              <w:rPr>
                <w:i/>
                <w:sz w:val="20"/>
                <w:szCs w:val="20"/>
              </w:rPr>
              <w:t>GCdocs</w:t>
            </w:r>
            <w:proofErr w:type="spellEnd"/>
            <w:r>
              <w:rPr>
                <w:i/>
                <w:sz w:val="20"/>
                <w:szCs w:val="20"/>
              </w:rPr>
              <w:t xml:space="preserve"> pour accéder facilement à vos fichiers les plus utilisés.</w:t>
            </w:r>
          </w:p>
        </w:tc>
      </w:tr>
      <w:bookmarkEnd w:id="0"/>
    </w:tbl>
    <w:p w14:paraId="22BFC955" w14:textId="4CFECD72" w:rsidR="00DD295E" w:rsidRPr="00B0611C" w:rsidRDefault="00DD295E" w:rsidP="00CF0D85">
      <w:pPr>
        <w:pStyle w:val="Heading2"/>
      </w:pPr>
    </w:p>
    <w:sectPr w:rsidR="00DD295E" w:rsidRPr="00B0611C" w:rsidSect="00DD295E">
      <w:headerReference w:type="default" r:id="rId8"/>
      <w:footerReference w:type="default" r:id="rId9"/>
      <w:pgSz w:w="12240" w:h="15840"/>
      <w:pgMar w:top="510" w:right="510" w:bottom="510"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75AE0" w14:textId="77777777" w:rsidR="00AE19A1" w:rsidRDefault="00AE19A1" w:rsidP="00DD295E">
      <w:pPr>
        <w:spacing w:after="0" w:line="240" w:lineRule="auto"/>
      </w:pPr>
      <w:r>
        <w:separator/>
      </w:r>
    </w:p>
  </w:endnote>
  <w:endnote w:type="continuationSeparator" w:id="0">
    <w:p w14:paraId="62480ABD" w14:textId="77777777" w:rsidR="00AE19A1" w:rsidRDefault="00AE19A1" w:rsidP="00DD2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10659"/>
      <w:gridCol w:w="561"/>
    </w:tblGrid>
    <w:tr w:rsidR="00AE19A1" w14:paraId="01E6F4DF" w14:textId="77777777" w:rsidTr="00AE19A1">
      <w:trPr>
        <w:jc w:val="right"/>
      </w:trPr>
      <w:tc>
        <w:tcPr>
          <w:tcW w:w="4795" w:type="dxa"/>
          <w:tcBorders>
            <w:right w:val="single" w:sz="6" w:space="0" w:color="7F7F7F" w:themeColor="text2"/>
          </w:tcBorders>
          <w:vAlign w:val="center"/>
        </w:tcPr>
        <w:p w14:paraId="72085066" w14:textId="77777777" w:rsidR="00AE19A1" w:rsidRPr="00D86297" w:rsidRDefault="00AE19A1" w:rsidP="00D77765">
          <w:pPr>
            <w:pStyle w:val="Header"/>
            <w:rPr>
              <w:caps/>
              <w:color w:val="7F7F7F" w:themeColor="text2"/>
            </w:rPr>
          </w:pPr>
          <w:r>
            <w:rPr>
              <w:caps/>
              <w:color w:val="7F7F7F" w:themeColor="text2"/>
            </w:rPr>
            <w:t>Centre d’expertise national de la gestion du changement en milieu de travail, janvier 2020</w:t>
          </w:r>
        </w:p>
      </w:tc>
      <w:tc>
        <w:tcPr>
          <w:tcW w:w="250" w:type="pct"/>
          <w:tcBorders>
            <w:left w:val="single" w:sz="6" w:space="0" w:color="7F7F7F" w:themeColor="text2"/>
          </w:tcBorders>
          <w:shd w:val="clear" w:color="auto" w:fill="auto"/>
          <w:vAlign w:val="center"/>
        </w:tcPr>
        <w:p w14:paraId="44015356" w14:textId="7AE6BE45" w:rsidR="00AE19A1" w:rsidRPr="00D86297" w:rsidRDefault="00AE19A1" w:rsidP="00D77765">
          <w:pPr>
            <w:pStyle w:val="Footer"/>
            <w:tabs>
              <w:tab w:val="clear" w:pos="4680"/>
              <w:tab w:val="clear" w:pos="9360"/>
            </w:tabs>
            <w:jc w:val="center"/>
            <w:rPr>
              <w:color w:val="7F7F7F" w:themeColor="text2"/>
            </w:rPr>
          </w:pPr>
          <w:r w:rsidRPr="00D86297">
            <w:rPr>
              <w:color w:val="7F7F7F" w:themeColor="text2"/>
            </w:rPr>
            <w:fldChar w:fldCharType="begin"/>
          </w:r>
          <w:r w:rsidRPr="00D86297">
            <w:rPr>
              <w:color w:val="7F7F7F" w:themeColor="text2"/>
            </w:rPr>
            <w:instrText xml:space="preserve"> PAGE   \* MERGEFORMAT </w:instrText>
          </w:r>
          <w:r w:rsidRPr="00D86297">
            <w:rPr>
              <w:color w:val="7F7F7F" w:themeColor="text2"/>
            </w:rPr>
            <w:fldChar w:fldCharType="separate"/>
          </w:r>
          <w:r w:rsidR="009C30C1">
            <w:rPr>
              <w:noProof/>
              <w:color w:val="7F7F7F" w:themeColor="text2"/>
            </w:rPr>
            <w:t>3</w:t>
          </w:r>
          <w:r w:rsidRPr="00D86297">
            <w:rPr>
              <w:color w:val="7F7F7F" w:themeColor="text2"/>
            </w:rPr>
            <w:fldChar w:fldCharType="end"/>
          </w:r>
        </w:p>
      </w:tc>
    </w:tr>
  </w:tbl>
  <w:p w14:paraId="695207FE" w14:textId="77777777" w:rsidR="00AE19A1" w:rsidRDefault="00AE19A1" w:rsidP="00D777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9F05D" w14:textId="77777777" w:rsidR="00AE19A1" w:rsidRDefault="00AE19A1" w:rsidP="00DD295E">
      <w:pPr>
        <w:spacing w:after="0" w:line="240" w:lineRule="auto"/>
      </w:pPr>
      <w:r>
        <w:separator/>
      </w:r>
    </w:p>
  </w:footnote>
  <w:footnote w:type="continuationSeparator" w:id="0">
    <w:p w14:paraId="79553E9D" w14:textId="77777777" w:rsidR="00AE19A1" w:rsidRDefault="00AE19A1" w:rsidP="00DD2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C772D" w14:textId="01F77CCA" w:rsidR="00AE19A1" w:rsidRDefault="00AE19A1" w:rsidP="00BC0B09">
    <w:pPr>
      <w:pStyle w:val="Header"/>
      <w:jc w:val="center"/>
    </w:pPr>
    <w:r>
      <w:rPr>
        <w:noProof/>
        <w:lang w:val="en-CA" w:eastAsia="en-CA"/>
      </w:rPr>
      <w:drawing>
        <wp:inline distT="0" distB="0" distL="0" distR="0" wp14:anchorId="0E7B10C7" wp14:editId="7AD102DF">
          <wp:extent cx="7064458" cy="768835"/>
          <wp:effectExtent l="0" t="0" r="3175" b="0"/>
          <wp:docPr id="2" name="Picture 2" descr="C:\Users\tabakovi\AppData\Local\Microsoft\Windows\INetCache\Content.Word\Change Management Banner - French.png&#10;&#10;FCworkplace banner logo" title="GCworkplace ban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bakovi\AppData\Local\Microsoft\Windows\INetCache\Content.Word\Change Management Banner - Frenc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1078" cy="778262"/>
                  </a:xfrm>
                  <a:prstGeom prst="rect">
                    <a:avLst/>
                  </a:prstGeom>
                  <a:noFill/>
                  <a:ln>
                    <a:noFill/>
                  </a:ln>
                </pic:spPr>
              </pic:pic>
            </a:graphicData>
          </a:graphic>
        </wp:inline>
      </w:drawing>
    </w:r>
  </w:p>
  <w:p w14:paraId="6AE15F34" w14:textId="77777777" w:rsidR="00AE19A1" w:rsidRDefault="00AE19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2144"/>
    <w:multiLevelType w:val="hybridMultilevel"/>
    <w:tmpl w:val="B3DA56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76234D"/>
    <w:multiLevelType w:val="hybridMultilevel"/>
    <w:tmpl w:val="0CC8C8EA"/>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6617D1"/>
    <w:multiLevelType w:val="hybridMultilevel"/>
    <w:tmpl w:val="8B047FCE"/>
    <w:lvl w:ilvl="0" w:tplc="1009000D">
      <w:start w:val="1"/>
      <w:numFmt w:val="bullet"/>
      <w:lvlText w:val=""/>
      <w:lvlJc w:val="left"/>
      <w:pPr>
        <w:ind w:left="501" w:hanging="360"/>
      </w:pPr>
      <w:rPr>
        <w:rFonts w:ascii="Wingdings" w:hAnsi="Wingdings" w:hint="default"/>
      </w:rPr>
    </w:lvl>
    <w:lvl w:ilvl="1" w:tplc="10090003">
      <w:start w:val="1"/>
      <w:numFmt w:val="bullet"/>
      <w:lvlText w:val="o"/>
      <w:lvlJc w:val="left"/>
      <w:pPr>
        <w:ind w:left="1221" w:hanging="360"/>
      </w:pPr>
      <w:rPr>
        <w:rFonts w:ascii="Courier New" w:hAnsi="Courier New" w:cs="Times New Roman" w:hint="default"/>
      </w:rPr>
    </w:lvl>
    <w:lvl w:ilvl="2" w:tplc="10090005">
      <w:start w:val="1"/>
      <w:numFmt w:val="bullet"/>
      <w:lvlText w:val=""/>
      <w:lvlJc w:val="left"/>
      <w:pPr>
        <w:ind w:left="1941" w:hanging="360"/>
      </w:pPr>
      <w:rPr>
        <w:rFonts w:ascii="Wingdings" w:hAnsi="Wingdings" w:hint="default"/>
      </w:rPr>
    </w:lvl>
    <w:lvl w:ilvl="3" w:tplc="10090001">
      <w:start w:val="1"/>
      <w:numFmt w:val="bullet"/>
      <w:lvlText w:val=""/>
      <w:lvlJc w:val="left"/>
      <w:pPr>
        <w:ind w:left="2661" w:hanging="360"/>
      </w:pPr>
      <w:rPr>
        <w:rFonts w:ascii="Symbol" w:hAnsi="Symbol" w:hint="default"/>
      </w:rPr>
    </w:lvl>
    <w:lvl w:ilvl="4" w:tplc="10090003">
      <w:start w:val="1"/>
      <w:numFmt w:val="bullet"/>
      <w:lvlText w:val="o"/>
      <w:lvlJc w:val="left"/>
      <w:pPr>
        <w:ind w:left="3381" w:hanging="360"/>
      </w:pPr>
      <w:rPr>
        <w:rFonts w:ascii="Courier New" w:hAnsi="Courier New" w:cs="Times New Roman" w:hint="default"/>
      </w:rPr>
    </w:lvl>
    <w:lvl w:ilvl="5" w:tplc="10090005">
      <w:start w:val="1"/>
      <w:numFmt w:val="bullet"/>
      <w:lvlText w:val=""/>
      <w:lvlJc w:val="left"/>
      <w:pPr>
        <w:ind w:left="4101" w:hanging="360"/>
      </w:pPr>
      <w:rPr>
        <w:rFonts w:ascii="Wingdings" w:hAnsi="Wingdings" w:hint="default"/>
      </w:rPr>
    </w:lvl>
    <w:lvl w:ilvl="6" w:tplc="10090001">
      <w:start w:val="1"/>
      <w:numFmt w:val="bullet"/>
      <w:lvlText w:val=""/>
      <w:lvlJc w:val="left"/>
      <w:pPr>
        <w:ind w:left="4821" w:hanging="360"/>
      </w:pPr>
      <w:rPr>
        <w:rFonts w:ascii="Symbol" w:hAnsi="Symbol" w:hint="default"/>
      </w:rPr>
    </w:lvl>
    <w:lvl w:ilvl="7" w:tplc="10090003">
      <w:start w:val="1"/>
      <w:numFmt w:val="bullet"/>
      <w:lvlText w:val="o"/>
      <w:lvlJc w:val="left"/>
      <w:pPr>
        <w:ind w:left="5541" w:hanging="360"/>
      </w:pPr>
      <w:rPr>
        <w:rFonts w:ascii="Courier New" w:hAnsi="Courier New" w:cs="Times New Roman" w:hint="default"/>
      </w:rPr>
    </w:lvl>
    <w:lvl w:ilvl="8" w:tplc="10090005">
      <w:start w:val="1"/>
      <w:numFmt w:val="bullet"/>
      <w:lvlText w:val=""/>
      <w:lvlJc w:val="left"/>
      <w:pPr>
        <w:ind w:left="6261" w:hanging="360"/>
      </w:pPr>
      <w:rPr>
        <w:rFonts w:ascii="Wingdings" w:hAnsi="Wingdings" w:hint="default"/>
      </w:rPr>
    </w:lvl>
  </w:abstractNum>
  <w:abstractNum w:abstractNumId="3" w15:restartNumberingAfterBreak="0">
    <w:nsid w:val="0C1949FF"/>
    <w:multiLevelType w:val="hybridMultilevel"/>
    <w:tmpl w:val="7156941C"/>
    <w:lvl w:ilvl="0" w:tplc="5762C19E">
      <w:start w:val="1"/>
      <w:numFmt w:val="bullet"/>
      <w:lvlText w:val=""/>
      <w:lvlJc w:val="left"/>
      <w:pPr>
        <w:ind w:left="720" w:hanging="360"/>
      </w:pPr>
      <w:rPr>
        <w:rFonts w:ascii="Wingdings" w:hAnsi="Wingdings" w:hint="default"/>
        <w:color w:val="auto"/>
      </w:rPr>
    </w:lvl>
    <w:lvl w:ilvl="1" w:tplc="10090009">
      <w:start w:val="1"/>
      <w:numFmt w:val="bullet"/>
      <w:lvlText w:val=""/>
      <w:lvlJc w:val="left"/>
      <w:pPr>
        <w:ind w:left="1440" w:hanging="360"/>
      </w:pPr>
      <w:rPr>
        <w:rFonts w:ascii="Wingdings" w:hAnsi="Wingdings"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C92A07"/>
    <w:multiLevelType w:val="hybridMultilevel"/>
    <w:tmpl w:val="FE7A2E36"/>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5" w15:restartNumberingAfterBreak="0">
    <w:nsid w:val="22F71AC0"/>
    <w:multiLevelType w:val="hybridMultilevel"/>
    <w:tmpl w:val="DDEAFDDA"/>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6" w15:restartNumberingAfterBreak="0">
    <w:nsid w:val="300274DB"/>
    <w:multiLevelType w:val="hybridMultilevel"/>
    <w:tmpl w:val="B686AE8A"/>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7" w15:restartNumberingAfterBreak="0">
    <w:nsid w:val="3143049B"/>
    <w:multiLevelType w:val="hybridMultilevel"/>
    <w:tmpl w:val="A5821EEA"/>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8" w15:restartNumberingAfterBreak="0">
    <w:nsid w:val="31AE204D"/>
    <w:multiLevelType w:val="hybridMultilevel"/>
    <w:tmpl w:val="64BC1804"/>
    <w:lvl w:ilvl="0" w:tplc="6C3CB2FE">
      <w:start w:val="1"/>
      <w:numFmt w:val="bullet"/>
      <w:lvlText w:val="R"/>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4E02247"/>
    <w:multiLevelType w:val="hybridMultilevel"/>
    <w:tmpl w:val="917CB44E"/>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0" w15:restartNumberingAfterBreak="0">
    <w:nsid w:val="36047A5D"/>
    <w:multiLevelType w:val="hybridMultilevel"/>
    <w:tmpl w:val="5296C21E"/>
    <w:lvl w:ilvl="0" w:tplc="6C3CB2FE">
      <w:start w:val="1"/>
      <w:numFmt w:val="bullet"/>
      <w:lvlText w:val="R"/>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D4D6F52"/>
    <w:multiLevelType w:val="hybridMultilevel"/>
    <w:tmpl w:val="B4C6C67A"/>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2" w15:restartNumberingAfterBreak="0">
    <w:nsid w:val="49341E73"/>
    <w:multiLevelType w:val="hybridMultilevel"/>
    <w:tmpl w:val="939424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A4461CB"/>
    <w:multiLevelType w:val="hybridMultilevel"/>
    <w:tmpl w:val="45B0E7B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4B012BD8"/>
    <w:multiLevelType w:val="hybridMultilevel"/>
    <w:tmpl w:val="6FBCE264"/>
    <w:lvl w:ilvl="0" w:tplc="A1D4E62C">
      <w:start w:val="1"/>
      <w:numFmt w:val="bullet"/>
      <w:lvlText w:val=""/>
      <w:lvlJc w:val="left"/>
      <w:pPr>
        <w:tabs>
          <w:tab w:val="num" w:pos="720"/>
        </w:tabs>
        <w:ind w:left="720" w:hanging="360"/>
      </w:pPr>
      <w:rPr>
        <w:rFonts w:ascii="Wingdings" w:hAnsi="Wingdings" w:hint="default"/>
      </w:rPr>
    </w:lvl>
    <w:lvl w:ilvl="1" w:tplc="DB388232" w:tentative="1">
      <w:start w:val="1"/>
      <w:numFmt w:val="bullet"/>
      <w:lvlText w:val=""/>
      <w:lvlJc w:val="left"/>
      <w:pPr>
        <w:tabs>
          <w:tab w:val="num" w:pos="1440"/>
        </w:tabs>
        <w:ind w:left="1440" w:hanging="360"/>
      </w:pPr>
      <w:rPr>
        <w:rFonts w:ascii="Wingdings" w:hAnsi="Wingdings" w:hint="default"/>
      </w:rPr>
    </w:lvl>
    <w:lvl w:ilvl="2" w:tplc="1DD82FAE" w:tentative="1">
      <w:start w:val="1"/>
      <w:numFmt w:val="bullet"/>
      <w:lvlText w:val=""/>
      <w:lvlJc w:val="left"/>
      <w:pPr>
        <w:tabs>
          <w:tab w:val="num" w:pos="2160"/>
        </w:tabs>
        <w:ind w:left="2160" w:hanging="360"/>
      </w:pPr>
      <w:rPr>
        <w:rFonts w:ascii="Wingdings" w:hAnsi="Wingdings" w:hint="default"/>
      </w:rPr>
    </w:lvl>
    <w:lvl w:ilvl="3" w:tplc="7A8845A2" w:tentative="1">
      <w:start w:val="1"/>
      <w:numFmt w:val="bullet"/>
      <w:lvlText w:val=""/>
      <w:lvlJc w:val="left"/>
      <w:pPr>
        <w:tabs>
          <w:tab w:val="num" w:pos="2880"/>
        </w:tabs>
        <w:ind w:left="2880" w:hanging="360"/>
      </w:pPr>
      <w:rPr>
        <w:rFonts w:ascii="Wingdings" w:hAnsi="Wingdings" w:hint="default"/>
      </w:rPr>
    </w:lvl>
    <w:lvl w:ilvl="4" w:tplc="BF165402" w:tentative="1">
      <w:start w:val="1"/>
      <w:numFmt w:val="bullet"/>
      <w:lvlText w:val=""/>
      <w:lvlJc w:val="left"/>
      <w:pPr>
        <w:tabs>
          <w:tab w:val="num" w:pos="3600"/>
        </w:tabs>
        <w:ind w:left="3600" w:hanging="360"/>
      </w:pPr>
      <w:rPr>
        <w:rFonts w:ascii="Wingdings" w:hAnsi="Wingdings" w:hint="default"/>
      </w:rPr>
    </w:lvl>
    <w:lvl w:ilvl="5" w:tplc="206408B0" w:tentative="1">
      <w:start w:val="1"/>
      <w:numFmt w:val="bullet"/>
      <w:lvlText w:val=""/>
      <w:lvlJc w:val="left"/>
      <w:pPr>
        <w:tabs>
          <w:tab w:val="num" w:pos="4320"/>
        </w:tabs>
        <w:ind w:left="4320" w:hanging="360"/>
      </w:pPr>
      <w:rPr>
        <w:rFonts w:ascii="Wingdings" w:hAnsi="Wingdings" w:hint="default"/>
      </w:rPr>
    </w:lvl>
    <w:lvl w:ilvl="6" w:tplc="B2A261D0" w:tentative="1">
      <w:start w:val="1"/>
      <w:numFmt w:val="bullet"/>
      <w:lvlText w:val=""/>
      <w:lvlJc w:val="left"/>
      <w:pPr>
        <w:tabs>
          <w:tab w:val="num" w:pos="5040"/>
        </w:tabs>
        <w:ind w:left="5040" w:hanging="360"/>
      </w:pPr>
      <w:rPr>
        <w:rFonts w:ascii="Wingdings" w:hAnsi="Wingdings" w:hint="default"/>
      </w:rPr>
    </w:lvl>
    <w:lvl w:ilvl="7" w:tplc="BC720462" w:tentative="1">
      <w:start w:val="1"/>
      <w:numFmt w:val="bullet"/>
      <w:lvlText w:val=""/>
      <w:lvlJc w:val="left"/>
      <w:pPr>
        <w:tabs>
          <w:tab w:val="num" w:pos="5760"/>
        </w:tabs>
        <w:ind w:left="5760" w:hanging="360"/>
      </w:pPr>
      <w:rPr>
        <w:rFonts w:ascii="Wingdings" w:hAnsi="Wingdings" w:hint="default"/>
      </w:rPr>
    </w:lvl>
    <w:lvl w:ilvl="8" w:tplc="A040460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745A99"/>
    <w:multiLevelType w:val="hybridMultilevel"/>
    <w:tmpl w:val="E4008E60"/>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6" w15:restartNumberingAfterBreak="0">
    <w:nsid w:val="4DDF39BE"/>
    <w:multiLevelType w:val="hybridMultilevel"/>
    <w:tmpl w:val="E8BC31AC"/>
    <w:lvl w:ilvl="0" w:tplc="1009000D">
      <w:start w:val="1"/>
      <w:numFmt w:val="bullet"/>
      <w:lvlText w:val=""/>
      <w:lvlJc w:val="left"/>
      <w:pPr>
        <w:ind w:left="501" w:hanging="360"/>
      </w:pPr>
      <w:rPr>
        <w:rFonts w:ascii="Wingdings" w:hAnsi="Wingdings" w:hint="default"/>
      </w:rPr>
    </w:lvl>
    <w:lvl w:ilvl="1" w:tplc="10090019">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17" w15:restartNumberingAfterBreak="0">
    <w:nsid w:val="51393883"/>
    <w:multiLevelType w:val="hybridMultilevel"/>
    <w:tmpl w:val="57DCF4C4"/>
    <w:lvl w:ilvl="0" w:tplc="1009000D">
      <w:start w:val="1"/>
      <w:numFmt w:val="bullet"/>
      <w:lvlText w:val=""/>
      <w:lvlJc w:val="left"/>
      <w:pPr>
        <w:ind w:left="501" w:hanging="360"/>
      </w:pPr>
      <w:rPr>
        <w:rFonts w:ascii="Wingdings" w:hAnsi="Wingdings" w:hint="default"/>
      </w:rPr>
    </w:lvl>
    <w:lvl w:ilvl="1" w:tplc="10090003" w:tentative="1">
      <w:start w:val="1"/>
      <w:numFmt w:val="bullet"/>
      <w:lvlText w:val="o"/>
      <w:lvlJc w:val="left"/>
      <w:pPr>
        <w:ind w:left="1221" w:hanging="360"/>
      </w:pPr>
      <w:rPr>
        <w:rFonts w:ascii="Courier New" w:hAnsi="Courier New" w:cs="Courier New" w:hint="default"/>
      </w:rPr>
    </w:lvl>
    <w:lvl w:ilvl="2" w:tplc="10090005" w:tentative="1">
      <w:start w:val="1"/>
      <w:numFmt w:val="bullet"/>
      <w:lvlText w:val=""/>
      <w:lvlJc w:val="left"/>
      <w:pPr>
        <w:ind w:left="1941" w:hanging="360"/>
      </w:pPr>
      <w:rPr>
        <w:rFonts w:ascii="Wingdings" w:hAnsi="Wingdings" w:hint="default"/>
      </w:rPr>
    </w:lvl>
    <w:lvl w:ilvl="3" w:tplc="10090001" w:tentative="1">
      <w:start w:val="1"/>
      <w:numFmt w:val="bullet"/>
      <w:lvlText w:val=""/>
      <w:lvlJc w:val="left"/>
      <w:pPr>
        <w:ind w:left="2661" w:hanging="360"/>
      </w:pPr>
      <w:rPr>
        <w:rFonts w:ascii="Symbol" w:hAnsi="Symbol" w:hint="default"/>
      </w:rPr>
    </w:lvl>
    <w:lvl w:ilvl="4" w:tplc="10090003" w:tentative="1">
      <w:start w:val="1"/>
      <w:numFmt w:val="bullet"/>
      <w:lvlText w:val="o"/>
      <w:lvlJc w:val="left"/>
      <w:pPr>
        <w:ind w:left="3381" w:hanging="360"/>
      </w:pPr>
      <w:rPr>
        <w:rFonts w:ascii="Courier New" w:hAnsi="Courier New" w:cs="Courier New" w:hint="default"/>
      </w:rPr>
    </w:lvl>
    <w:lvl w:ilvl="5" w:tplc="10090005" w:tentative="1">
      <w:start w:val="1"/>
      <w:numFmt w:val="bullet"/>
      <w:lvlText w:val=""/>
      <w:lvlJc w:val="left"/>
      <w:pPr>
        <w:ind w:left="4101" w:hanging="360"/>
      </w:pPr>
      <w:rPr>
        <w:rFonts w:ascii="Wingdings" w:hAnsi="Wingdings" w:hint="default"/>
      </w:rPr>
    </w:lvl>
    <w:lvl w:ilvl="6" w:tplc="10090001" w:tentative="1">
      <w:start w:val="1"/>
      <w:numFmt w:val="bullet"/>
      <w:lvlText w:val=""/>
      <w:lvlJc w:val="left"/>
      <w:pPr>
        <w:ind w:left="4821" w:hanging="360"/>
      </w:pPr>
      <w:rPr>
        <w:rFonts w:ascii="Symbol" w:hAnsi="Symbol" w:hint="default"/>
      </w:rPr>
    </w:lvl>
    <w:lvl w:ilvl="7" w:tplc="10090003" w:tentative="1">
      <w:start w:val="1"/>
      <w:numFmt w:val="bullet"/>
      <w:lvlText w:val="o"/>
      <w:lvlJc w:val="left"/>
      <w:pPr>
        <w:ind w:left="5541" w:hanging="360"/>
      </w:pPr>
      <w:rPr>
        <w:rFonts w:ascii="Courier New" w:hAnsi="Courier New" w:cs="Courier New" w:hint="default"/>
      </w:rPr>
    </w:lvl>
    <w:lvl w:ilvl="8" w:tplc="10090005" w:tentative="1">
      <w:start w:val="1"/>
      <w:numFmt w:val="bullet"/>
      <w:lvlText w:val=""/>
      <w:lvlJc w:val="left"/>
      <w:pPr>
        <w:ind w:left="6261" w:hanging="360"/>
      </w:pPr>
      <w:rPr>
        <w:rFonts w:ascii="Wingdings" w:hAnsi="Wingdings" w:hint="default"/>
      </w:rPr>
    </w:lvl>
  </w:abstractNum>
  <w:abstractNum w:abstractNumId="18" w15:restartNumberingAfterBreak="0">
    <w:nsid w:val="519D4375"/>
    <w:multiLevelType w:val="hybridMultilevel"/>
    <w:tmpl w:val="2226761A"/>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9" w15:restartNumberingAfterBreak="0">
    <w:nsid w:val="57826617"/>
    <w:multiLevelType w:val="hybridMultilevel"/>
    <w:tmpl w:val="79D69E88"/>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20" w15:restartNumberingAfterBreak="0">
    <w:nsid w:val="59276511"/>
    <w:multiLevelType w:val="hybridMultilevel"/>
    <w:tmpl w:val="98381B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9EE46A1"/>
    <w:multiLevelType w:val="hybridMultilevel"/>
    <w:tmpl w:val="B1F0BA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1E42808"/>
    <w:multiLevelType w:val="hybridMultilevel"/>
    <w:tmpl w:val="10500FA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194091D"/>
    <w:multiLevelType w:val="hybridMultilevel"/>
    <w:tmpl w:val="A29CD8C6"/>
    <w:lvl w:ilvl="0" w:tplc="488472C4">
      <w:start w:val="1"/>
      <w:numFmt w:val="bullet"/>
      <w:lvlText w:val="Q"/>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74E7125D"/>
    <w:multiLevelType w:val="hybridMultilevel"/>
    <w:tmpl w:val="7436B930"/>
    <w:lvl w:ilvl="0" w:tplc="1009000D">
      <w:start w:val="1"/>
      <w:numFmt w:val="bullet"/>
      <w:lvlText w:val=""/>
      <w:lvlJc w:val="left"/>
      <w:pPr>
        <w:ind w:left="501" w:hanging="360"/>
      </w:pPr>
      <w:rPr>
        <w:rFonts w:ascii="Wingdings" w:hAnsi="Wingdings" w:hint="default"/>
      </w:rPr>
    </w:lvl>
    <w:lvl w:ilvl="1" w:tplc="10090003" w:tentative="1">
      <w:start w:val="1"/>
      <w:numFmt w:val="bullet"/>
      <w:lvlText w:val="o"/>
      <w:lvlJc w:val="left"/>
      <w:pPr>
        <w:ind w:left="1221" w:hanging="360"/>
      </w:pPr>
      <w:rPr>
        <w:rFonts w:ascii="Courier New" w:hAnsi="Courier New" w:cs="Courier New" w:hint="default"/>
      </w:rPr>
    </w:lvl>
    <w:lvl w:ilvl="2" w:tplc="10090005" w:tentative="1">
      <w:start w:val="1"/>
      <w:numFmt w:val="bullet"/>
      <w:lvlText w:val=""/>
      <w:lvlJc w:val="left"/>
      <w:pPr>
        <w:ind w:left="1941" w:hanging="360"/>
      </w:pPr>
      <w:rPr>
        <w:rFonts w:ascii="Wingdings" w:hAnsi="Wingdings" w:hint="default"/>
      </w:rPr>
    </w:lvl>
    <w:lvl w:ilvl="3" w:tplc="10090001" w:tentative="1">
      <w:start w:val="1"/>
      <w:numFmt w:val="bullet"/>
      <w:lvlText w:val=""/>
      <w:lvlJc w:val="left"/>
      <w:pPr>
        <w:ind w:left="2661" w:hanging="360"/>
      </w:pPr>
      <w:rPr>
        <w:rFonts w:ascii="Symbol" w:hAnsi="Symbol" w:hint="default"/>
      </w:rPr>
    </w:lvl>
    <w:lvl w:ilvl="4" w:tplc="10090003" w:tentative="1">
      <w:start w:val="1"/>
      <w:numFmt w:val="bullet"/>
      <w:lvlText w:val="o"/>
      <w:lvlJc w:val="left"/>
      <w:pPr>
        <w:ind w:left="3381" w:hanging="360"/>
      </w:pPr>
      <w:rPr>
        <w:rFonts w:ascii="Courier New" w:hAnsi="Courier New" w:cs="Courier New" w:hint="default"/>
      </w:rPr>
    </w:lvl>
    <w:lvl w:ilvl="5" w:tplc="10090005" w:tentative="1">
      <w:start w:val="1"/>
      <w:numFmt w:val="bullet"/>
      <w:lvlText w:val=""/>
      <w:lvlJc w:val="left"/>
      <w:pPr>
        <w:ind w:left="4101" w:hanging="360"/>
      </w:pPr>
      <w:rPr>
        <w:rFonts w:ascii="Wingdings" w:hAnsi="Wingdings" w:hint="default"/>
      </w:rPr>
    </w:lvl>
    <w:lvl w:ilvl="6" w:tplc="10090001" w:tentative="1">
      <w:start w:val="1"/>
      <w:numFmt w:val="bullet"/>
      <w:lvlText w:val=""/>
      <w:lvlJc w:val="left"/>
      <w:pPr>
        <w:ind w:left="4821" w:hanging="360"/>
      </w:pPr>
      <w:rPr>
        <w:rFonts w:ascii="Symbol" w:hAnsi="Symbol" w:hint="default"/>
      </w:rPr>
    </w:lvl>
    <w:lvl w:ilvl="7" w:tplc="10090003" w:tentative="1">
      <w:start w:val="1"/>
      <w:numFmt w:val="bullet"/>
      <w:lvlText w:val="o"/>
      <w:lvlJc w:val="left"/>
      <w:pPr>
        <w:ind w:left="5541" w:hanging="360"/>
      </w:pPr>
      <w:rPr>
        <w:rFonts w:ascii="Courier New" w:hAnsi="Courier New" w:cs="Courier New" w:hint="default"/>
      </w:rPr>
    </w:lvl>
    <w:lvl w:ilvl="8" w:tplc="10090005" w:tentative="1">
      <w:start w:val="1"/>
      <w:numFmt w:val="bullet"/>
      <w:lvlText w:val=""/>
      <w:lvlJc w:val="left"/>
      <w:pPr>
        <w:ind w:left="6261" w:hanging="360"/>
      </w:pPr>
      <w:rPr>
        <w:rFonts w:ascii="Wingdings" w:hAnsi="Wingdings" w:hint="default"/>
      </w:rPr>
    </w:lvl>
  </w:abstractNum>
  <w:num w:numId="1">
    <w:abstractNumId w:val="20"/>
  </w:num>
  <w:num w:numId="2">
    <w:abstractNumId w:val="12"/>
  </w:num>
  <w:num w:numId="3">
    <w:abstractNumId w:val="13"/>
  </w:num>
  <w:num w:numId="4">
    <w:abstractNumId w:val="3"/>
  </w:num>
  <w:num w:numId="5">
    <w:abstractNumId w:val="1"/>
  </w:num>
  <w:num w:numId="6">
    <w:abstractNumId w:val="16"/>
  </w:num>
  <w:num w:numId="7">
    <w:abstractNumId w:val="21"/>
  </w:num>
  <w:num w:numId="8">
    <w:abstractNumId w:val="17"/>
  </w:num>
  <w:num w:numId="9">
    <w:abstractNumId w:val="24"/>
  </w:num>
  <w:num w:numId="10">
    <w:abstractNumId w:val="7"/>
  </w:num>
  <w:num w:numId="11">
    <w:abstractNumId w:val="19"/>
  </w:num>
  <w:num w:numId="12">
    <w:abstractNumId w:val="0"/>
  </w:num>
  <w:num w:numId="13">
    <w:abstractNumId w:val="11"/>
  </w:num>
  <w:num w:numId="14">
    <w:abstractNumId w:val="15"/>
  </w:num>
  <w:num w:numId="15">
    <w:abstractNumId w:val="18"/>
  </w:num>
  <w:num w:numId="16">
    <w:abstractNumId w:val="9"/>
  </w:num>
  <w:num w:numId="17">
    <w:abstractNumId w:val="2"/>
  </w:num>
  <w:num w:numId="18">
    <w:abstractNumId w:val="6"/>
  </w:num>
  <w:num w:numId="19">
    <w:abstractNumId w:val="14"/>
  </w:num>
  <w:num w:numId="20">
    <w:abstractNumId w:val="5"/>
  </w:num>
  <w:num w:numId="21">
    <w:abstractNumId w:val="4"/>
  </w:num>
  <w:num w:numId="22">
    <w:abstractNumId w:val="23"/>
  </w:num>
  <w:num w:numId="23">
    <w:abstractNumId w:val="8"/>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5E"/>
    <w:rsid w:val="000222FB"/>
    <w:rsid w:val="0005165C"/>
    <w:rsid w:val="000937F9"/>
    <w:rsid w:val="000F1C62"/>
    <w:rsid w:val="001176D5"/>
    <w:rsid w:val="001956D1"/>
    <w:rsid w:val="001C3B69"/>
    <w:rsid w:val="001D1E90"/>
    <w:rsid w:val="002A3F14"/>
    <w:rsid w:val="002A4ED5"/>
    <w:rsid w:val="002A5347"/>
    <w:rsid w:val="002A6402"/>
    <w:rsid w:val="002C64F6"/>
    <w:rsid w:val="003400D1"/>
    <w:rsid w:val="00352EBA"/>
    <w:rsid w:val="003A06AA"/>
    <w:rsid w:val="003F2DEB"/>
    <w:rsid w:val="00417426"/>
    <w:rsid w:val="0042799F"/>
    <w:rsid w:val="00460430"/>
    <w:rsid w:val="004862F7"/>
    <w:rsid w:val="004B1ED9"/>
    <w:rsid w:val="00532769"/>
    <w:rsid w:val="005D097A"/>
    <w:rsid w:val="006015FB"/>
    <w:rsid w:val="0063792A"/>
    <w:rsid w:val="00651073"/>
    <w:rsid w:val="00665B0D"/>
    <w:rsid w:val="00752D11"/>
    <w:rsid w:val="007A4665"/>
    <w:rsid w:val="008112CF"/>
    <w:rsid w:val="008164A8"/>
    <w:rsid w:val="00822D24"/>
    <w:rsid w:val="0084073E"/>
    <w:rsid w:val="008D16A2"/>
    <w:rsid w:val="00913977"/>
    <w:rsid w:val="00950502"/>
    <w:rsid w:val="009801B8"/>
    <w:rsid w:val="009C30C1"/>
    <w:rsid w:val="00A7597C"/>
    <w:rsid w:val="00AE19A1"/>
    <w:rsid w:val="00B0611C"/>
    <w:rsid w:val="00B41E4A"/>
    <w:rsid w:val="00B550CA"/>
    <w:rsid w:val="00B66106"/>
    <w:rsid w:val="00B87CB5"/>
    <w:rsid w:val="00BC0B09"/>
    <w:rsid w:val="00C125BC"/>
    <w:rsid w:val="00C154EF"/>
    <w:rsid w:val="00CF0D85"/>
    <w:rsid w:val="00D2633C"/>
    <w:rsid w:val="00D53C46"/>
    <w:rsid w:val="00D57C6C"/>
    <w:rsid w:val="00D77765"/>
    <w:rsid w:val="00D86C2D"/>
    <w:rsid w:val="00DC4DAF"/>
    <w:rsid w:val="00DD295E"/>
    <w:rsid w:val="00E17297"/>
    <w:rsid w:val="00E726C5"/>
    <w:rsid w:val="00E73468"/>
    <w:rsid w:val="00E87653"/>
    <w:rsid w:val="00EC7B65"/>
    <w:rsid w:val="00EF42C9"/>
    <w:rsid w:val="00F1304E"/>
    <w:rsid w:val="00F53ECB"/>
    <w:rsid w:val="00F60CC2"/>
    <w:rsid w:val="00FC5CD7"/>
    <w:rsid w:val="00FD4022"/>
    <w:rsid w:val="00FF7C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A52BD3"/>
  <w15:chartTrackingRefBased/>
  <w15:docId w15:val="{DE15ADAA-51D3-46F7-B0DB-F9F355FD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295E"/>
    <w:pPr>
      <w:keepNext/>
      <w:keepLines/>
      <w:spacing w:before="240" w:after="0"/>
      <w:outlineLvl w:val="0"/>
    </w:pPr>
    <w:rPr>
      <w:rFonts w:asciiTheme="majorHAnsi" w:eastAsiaTheme="majorEastAsia" w:hAnsiTheme="majorHAnsi" w:cstheme="majorBidi"/>
      <w:color w:val="81B23F" w:themeColor="accent1" w:themeShade="BF"/>
      <w:sz w:val="32"/>
      <w:szCs w:val="32"/>
    </w:rPr>
  </w:style>
  <w:style w:type="paragraph" w:styleId="Heading2">
    <w:name w:val="heading 2"/>
    <w:basedOn w:val="Normal"/>
    <w:next w:val="Normal"/>
    <w:link w:val="Heading2Char"/>
    <w:uiPriority w:val="9"/>
    <w:unhideWhenUsed/>
    <w:qFormat/>
    <w:rsid w:val="00DD295E"/>
    <w:pPr>
      <w:keepNext/>
      <w:keepLines/>
      <w:spacing w:before="40" w:after="0"/>
      <w:outlineLvl w:val="1"/>
    </w:pPr>
    <w:rPr>
      <w:rFonts w:asciiTheme="majorHAnsi" w:eastAsiaTheme="majorEastAsia" w:hAnsiTheme="majorHAnsi" w:cstheme="majorBidi"/>
      <w:color w:val="81B23F" w:themeColor="accent1" w:themeShade="BF"/>
      <w:sz w:val="26"/>
      <w:szCs w:val="26"/>
    </w:rPr>
  </w:style>
  <w:style w:type="paragraph" w:styleId="Heading3">
    <w:name w:val="heading 3"/>
    <w:basedOn w:val="Normal"/>
    <w:next w:val="Normal"/>
    <w:link w:val="Heading3Char"/>
    <w:uiPriority w:val="9"/>
    <w:unhideWhenUsed/>
    <w:qFormat/>
    <w:rsid w:val="00DD295E"/>
    <w:pPr>
      <w:keepNext/>
      <w:keepLines/>
      <w:spacing w:before="40" w:after="0"/>
      <w:outlineLvl w:val="2"/>
    </w:pPr>
    <w:rPr>
      <w:rFonts w:asciiTheme="majorHAnsi" w:eastAsiaTheme="majorEastAsia" w:hAnsiTheme="majorHAnsi" w:cstheme="majorBidi"/>
      <w:color w:val="55762A"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95E"/>
  </w:style>
  <w:style w:type="paragraph" w:styleId="Footer">
    <w:name w:val="footer"/>
    <w:basedOn w:val="Normal"/>
    <w:link w:val="FooterChar"/>
    <w:uiPriority w:val="99"/>
    <w:unhideWhenUsed/>
    <w:rsid w:val="00DD2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95E"/>
  </w:style>
  <w:style w:type="paragraph" w:styleId="Subtitle">
    <w:name w:val="Subtitle"/>
    <w:basedOn w:val="Normal"/>
    <w:next w:val="Normal"/>
    <w:link w:val="SubtitleChar"/>
    <w:uiPriority w:val="11"/>
    <w:qFormat/>
    <w:rsid w:val="00DD295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D295E"/>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D295E"/>
    <w:rPr>
      <w:rFonts w:asciiTheme="majorHAnsi" w:eastAsiaTheme="majorEastAsia" w:hAnsiTheme="majorHAnsi" w:cstheme="majorBidi"/>
      <w:color w:val="81B23F" w:themeColor="accent1" w:themeShade="BF"/>
      <w:sz w:val="32"/>
      <w:szCs w:val="32"/>
    </w:rPr>
  </w:style>
  <w:style w:type="paragraph" w:styleId="Title">
    <w:name w:val="Title"/>
    <w:basedOn w:val="Normal"/>
    <w:next w:val="Normal"/>
    <w:link w:val="TitleChar"/>
    <w:uiPriority w:val="10"/>
    <w:qFormat/>
    <w:rsid w:val="00DD29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295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D295E"/>
    <w:rPr>
      <w:rFonts w:asciiTheme="majorHAnsi" w:eastAsiaTheme="majorEastAsia" w:hAnsiTheme="majorHAnsi" w:cstheme="majorBidi"/>
      <w:color w:val="81B23F" w:themeColor="accent1" w:themeShade="BF"/>
      <w:sz w:val="26"/>
      <w:szCs w:val="26"/>
    </w:rPr>
  </w:style>
  <w:style w:type="paragraph" w:styleId="ListParagraph">
    <w:name w:val="List Paragraph"/>
    <w:basedOn w:val="Normal"/>
    <w:uiPriority w:val="34"/>
    <w:qFormat/>
    <w:rsid w:val="00DD295E"/>
    <w:pPr>
      <w:ind w:left="720"/>
      <w:contextualSpacing/>
    </w:pPr>
  </w:style>
  <w:style w:type="character" w:customStyle="1" w:styleId="Heading3Char">
    <w:name w:val="Heading 3 Char"/>
    <w:basedOn w:val="DefaultParagraphFont"/>
    <w:link w:val="Heading3"/>
    <w:uiPriority w:val="9"/>
    <w:rsid w:val="00DD295E"/>
    <w:rPr>
      <w:rFonts w:asciiTheme="majorHAnsi" w:eastAsiaTheme="majorEastAsia" w:hAnsiTheme="majorHAnsi" w:cstheme="majorBidi"/>
      <w:color w:val="55762A" w:themeColor="accent1" w:themeShade="7F"/>
      <w:sz w:val="24"/>
      <w:szCs w:val="24"/>
    </w:rPr>
  </w:style>
  <w:style w:type="character" w:styleId="Strong">
    <w:name w:val="Strong"/>
    <w:basedOn w:val="DefaultParagraphFont"/>
    <w:uiPriority w:val="22"/>
    <w:qFormat/>
    <w:rsid w:val="00DD295E"/>
    <w:rPr>
      <w:rFonts w:asciiTheme="minorHAnsi" w:hAnsiTheme="minorHAnsi"/>
      <w:b/>
      <w:bCs/>
      <w:color w:val="auto"/>
      <w:sz w:val="22"/>
    </w:rPr>
  </w:style>
  <w:style w:type="paragraph" w:styleId="NoSpacing">
    <w:name w:val="No Spacing"/>
    <w:uiPriority w:val="1"/>
    <w:qFormat/>
    <w:rsid w:val="00DD295E"/>
    <w:pPr>
      <w:spacing w:after="0" w:line="240" w:lineRule="auto"/>
    </w:pPr>
  </w:style>
  <w:style w:type="table" w:styleId="TableGrid">
    <w:name w:val="Table Grid"/>
    <w:basedOn w:val="TableNormal"/>
    <w:uiPriority w:val="39"/>
    <w:rsid w:val="00D26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6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11C"/>
    <w:rPr>
      <w:rFonts w:ascii="Segoe UI" w:hAnsi="Segoe UI" w:cs="Segoe UI"/>
      <w:sz w:val="18"/>
      <w:szCs w:val="18"/>
    </w:rPr>
  </w:style>
  <w:style w:type="character" w:styleId="CommentReference">
    <w:name w:val="annotation reference"/>
    <w:basedOn w:val="DefaultParagraphFont"/>
    <w:uiPriority w:val="99"/>
    <w:semiHidden/>
    <w:unhideWhenUsed/>
    <w:rsid w:val="00B0611C"/>
    <w:rPr>
      <w:sz w:val="16"/>
      <w:szCs w:val="16"/>
    </w:rPr>
  </w:style>
  <w:style w:type="paragraph" w:styleId="CommentText">
    <w:name w:val="annotation text"/>
    <w:basedOn w:val="Normal"/>
    <w:link w:val="CommentTextChar"/>
    <w:uiPriority w:val="99"/>
    <w:semiHidden/>
    <w:unhideWhenUsed/>
    <w:rsid w:val="00B0611C"/>
    <w:pPr>
      <w:spacing w:line="240" w:lineRule="auto"/>
    </w:pPr>
    <w:rPr>
      <w:sz w:val="20"/>
      <w:szCs w:val="20"/>
    </w:rPr>
  </w:style>
  <w:style w:type="character" w:customStyle="1" w:styleId="CommentTextChar">
    <w:name w:val="Comment Text Char"/>
    <w:basedOn w:val="DefaultParagraphFont"/>
    <w:link w:val="CommentText"/>
    <w:uiPriority w:val="99"/>
    <w:semiHidden/>
    <w:rsid w:val="00B0611C"/>
    <w:rPr>
      <w:sz w:val="20"/>
      <w:szCs w:val="20"/>
    </w:rPr>
  </w:style>
  <w:style w:type="paragraph" w:styleId="CommentSubject">
    <w:name w:val="annotation subject"/>
    <w:basedOn w:val="CommentText"/>
    <w:next w:val="CommentText"/>
    <w:link w:val="CommentSubjectChar"/>
    <w:uiPriority w:val="99"/>
    <w:semiHidden/>
    <w:unhideWhenUsed/>
    <w:rsid w:val="00B0611C"/>
    <w:rPr>
      <w:b/>
      <w:bCs/>
    </w:rPr>
  </w:style>
  <w:style w:type="character" w:customStyle="1" w:styleId="CommentSubjectChar">
    <w:name w:val="Comment Subject Char"/>
    <w:basedOn w:val="CommentTextChar"/>
    <w:link w:val="CommentSubject"/>
    <w:uiPriority w:val="99"/>
    <w:semiHidden/>
    <w:rsid w:val="00B061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A8CE75"/>
      </a:accent1>
      <a:accent2>
        <a:srgbClr val="4CB6A0"/>
      </a:accent2>
      <a:accent3>
        <a:srgbClr val="18853F"/>
      </a:accent3>
      <a:accent4>
        <a:srgbClr val="FFC000"/>
      </a:accent4>
      <a:accent5>
        <a:srgbClr val="023160"/>
      </a:accent5>
      <a:accent6>
        <a:srgbClr val="AEABA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6535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Tabakovic</dc:creator>
  <cp:keywords/>
  <dc:description/>
  <cp:lastModifiedBy>Sanjaiyan Nithiananthan</cp:lastModifiedBy>
  <cp:revision>2</cp:revision>
  <dcterms:created xsi:type="dcterms:W3CDTF">2020-07-23T16:24:00Z</dcterms:created>
  <dcterms:modified xsi:type="dcterms:W3CDTF">2020-07-23T16:24:00Z</dcterms:modified>
</cp:coreProperties>
</file>