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6710C" w14:textId="77777777" w:rsidR="00CE2F3E" w:rsidRPr="00A20DD9" w:rsidRDefault="00D455F1" w:rsidP="007D01CC">
      <w:pPr>
        <w:spacing w:after="120" w:line="240" w:lineRule="auto"/>
        <w:rPr>
          <w:b/>
          <w:sz w:val="28"/>
          <w:szCs w:val="28"/>
          <w:lang w:val="fr-CA"/>
        </w:rPr>
      </w:pPr>
      <w:r w:rsidRPr="00A20DD9">
        <w:rPr>
          <w:b/>
          <w:sz w:val="28"/>
          <w:szCs w:val="28"/>
          <w:lang w:val="fr-CA"/>
        </w:rPr>
        <w:t>Lignes directrices</w:t>
      </w:r>
      <w:r w:rsidR="00B20921" w:rsidRPr="00A20DD9">
        <w:rPr>
          <w:b/>
          <w:sz w:val="28"/>
          <w:szCs w:val="28"/>
          <w:lang w:val="fr-CA"/>
        </w:rPr>
        <w:t xml:space="preserve"> sur la publication proactive des notes pour la période des questions</w:t>
      </w:r>
    </w:p>
    <w:p w14:paraId="4F7FC235" w14:textId="34931071" w:rsidR="00930FCF" w:rsidRDefault="00F1544B" w:rsidP="007D01CC">
      <w:pPr>
        <w:spacing w:after="120" w:line="240" w:lineRule="auto"/>
        <w:rPr>
          <w:i/>
          <w:sz w:val="24"/>
          <w:lang w:val="fr-CA"/>
        </w:rPr>
      </w:pPr>
      <w:bookmarkStart w:id="0" w:name="_Hlk100738188"/>
      <w:r w:rsidRPr="00571074">
        <w:rPr>
          <w:rFonts w:cstheme="minorHAnsi"/>
          <w:color w:val="252525"/>
          <w:sz w:val="24"/>
          <w:szCs w:val="24"/>
          <w:shd w:val="clear" w:color="auto" w:fill="FFFFFF"/>
          <w:lang w:val="fr-CA"/>
        </w:rPr>
        <w:t>Mise à jour</w:t>
      </w:r>
      <w:r>
        <w:rPr>
          <w:rFonts w:cstheme="minorHAnsi"/>
          <w:color w:val="252525"/>
          <w:sz w:val="24"/>
          <w:szCs w:val="24"/>
          <w:shd w:val="clear" w:color="auto" w:fill="FFFFFF"/>
          <w:lang w:val="fr-CA"/>
        </w:rPr>
        <w:t xml:space="preserve"> : </w:t>
      </w:r>
      <w:r w:rsidR="00930FCF">
        <w:rPr>
          <w:color w:val="252525"/>
          <w:sz w:val="24"/>
          <w:szCs w:val="24"/>
          <w:shd w:val="clear" w:color="auto" w:fill="FFFFFF"/>
          <w:lang w:val="fr-CA"/>
        </w:rPr>
        <w:t>a</w:t>
      </w:r>
      <w:r w:rsidRPr="00930FCF">
        <w:rPr>
          <w:color w:val="252525"/>
          <w:sz w:val="24"/>
          <w:szCs w:val="24"/>
          <w:shd w:val="clear" w:color="auto" w:fill="FFFFFF"/>
          <w:lang w:val="fr-CA"/>
        </w:rPr>
        <w:t>vril 2022</w:t>
      </w:r>
      <w:bookmarkEnd w:id="0"/>
    </w:p>
    <w:p w14:paraId="041C72DB" w14:textId="48A3D06D" w:rsidR="004110D6" w:rsidRPr="00A20DD9" w:rsidRDefault="003667A2" w:rsidP="007D01CC">
      <w:pPr>
        <w:spacing w:after="120" w:line="240" w:lineRule="auto"/>
        <w:rPr>
          <w:sz w:val="24"/>
          <w:lang w:val="fr-CA"/>
        </w:rPr>
      </w:pPr>
      <w:r w:rsidRPr="00A20DD9">
        <w:rPr>
          <w:i/>
          <w:sz w:val="24"/>
          <w:lang w:val="fr-CA"/>
        </w:rPr>
        <w:t>Généralités</w:t>
      </w:r>
      <w:r w:rsidR="004E7548" w:rsidRPr="00A20DD9">
        <w:rPr>
          <w:i/>
          <w:sz w:val="24"/>
          <w:lang w:val="fr-CA"/>
        </w:rPr>
        <w:t xml:space="preserve"> </w:t>
      </w:r>
    </w:p>
    <w:p w14:paraId="526EFE2B" w14:textId="08EA8988" w:rsidR="00C30E01" w:rsidRPr="00A20DD9" w:rsidRDefault="00821588" w:rsidP="00126F9B">
      <w:pPr>
        <w:pStyle w:val="ListParagraph"/>
        <w:numPr>
          <w:ilvl w:val="0"/>
          <w:numId w:val="1"/>
        </w:numPr>
        <w:spacing w:after="120" w:line="240" w:lineRule="auto"/>
        <w:ind w:left="714" w:hanging="357"/>
        <w:contextualSpacing w:val="0"/>
        <w:rPr>
          <w:sz w:val="24"/>
          <w:lang w:val="fr-CA"/>
        </w:rPr>
      </w:pPr>
      <w:r w:rsidRPr="00A20DD9">
        <w:rPr>
          <w:sz w:val="24"/>
          <w:lang w:val="fr-CA"/>
        </w:rPr>
        <w:t xml:space="preserve">La </w:t>
      </w:r>
      <w:r w:rsidRPr="00A20DD9">
        <w:rPr>
          <w:i/>
          <w:sz w:val="24"/>
          <w:lang w:val="fr-CA"/>
        </w:rPr>
        <w:t>Loi sur l</w:t>
      </w:r>
      <w:r w:rsidR="00BF3C5D" w:rsidRPr="00A20DD9">
        <w:rPr>
          <w:i/>
          <w:sz w:val="24"/>
          <w:lang w:val="fr-CA"/>
        </w:rPr>
        <w:t>’</w:t>
      </w:r>
      <w:r w:rsidRPr="00A20DD9">
        <w:rPr>
          <w:i/>
          <w:sz w:val="24"/>
          <w:lang w:val="fr-CA"/>
        </w:rPr>
        <w:t>accès à l</w:t>
      </w:r>
      <w:r w:rsidR="00BF3C5D" w:rsidRPr="00A20DD9">
        <w:rPr>
          <w:i/>
          <w:sz w:val="24"/>
          <w:lang w:val="fr-CA"/>
        </w:rPr>
        <w:t>’</w:t>
      </w:r>
      <w:r w:rsidRPr="00A20DD9">
        <w:rPr>
          <w:i/>
          <w:sz w:val="24"/>
          <w:lang w:val="fr-CA"/>
        </w:rPr>
        <w:t>information</w:t>
      </w:r>
      <w:r w:rsidRPr="00A20DD9">
        <w:rPr>
          <w:sz w:val="24"/>
          <w:lang w:val="fr-CA"/>
        </w:rPr>
        <w:t xml:space="preserve"> exige que </w:t>
      </w:r>
      <w:r w:rsidR="00CD4DD2" w:rsidRPr="00A20DD9">
        <w:rPr>
          <w:sz w:val="24"/>
          <w:lang w:val="fr-CA"/>
        </w:rPr>
        <w:t xml:space="preserve">l’ensemble des </w:t>
      </w:r>
      <w:r w:rsidRPr="00A20DD9">
        <w:rPr>
          <w:sz w:val="24"/>
          <w:lang w:val="fr-CA"/>
        </w:rPr>
        <w:t xml:space="preserve">notes </w:t>
      </w:r>
      <w:r w:rsidR="009A5E1F" w:rsidRPr="00A20DD9">
        <w:rPr>
          <w:sz w:val="24"/>
          <w:lang w:val="fr-CA"/>
        </w:rPr>
        <w:t>pour</w:t>
      </w:r>
      <w:r w:rsidRPr="00A20DD9">
        <w:rPr>
          <w:sz w:val="24"/>
          <w:lang w:val="fr-CA"/>
        </w:rPr>
        <w:t xml:space="preserve"> la période de</w:t>
      </w:r>
      <w:r w:rsidR="009A5E1F" w:rsidRPr="00A20DD9">
        <w:rPr>
          <w:sz w:val="24"/>
          <w:lang w:val="fr-CA"/>
        </w:rPr>
        <w:t xml:space="preserve">s </w:t>
      </w:r>
      <w:r w:rsidRPr="00A20DD9">
        <w:rPr>
          <w:sz w:val="24"/>
          <w:lang w:val="fr-CA"/>
        </w:rPr>
        <w:t>questions qui ont été préparées par une institution fédérale et</w:t>
      </w:r>
      <w:r w:rsidR="00CD4DD2" w:rsidRPr="00A20DD9">
        <w:rPr>
          <w:sz w:val="24"/>
          <w:lang w:val="fr-CA"/>
        </w:rPr>
        <w:t xml:space="preserve"> sont</w:t>
      </w:r>
      <w:r w:rsidRPr="00A20DD9">
        <w:rPr>
          <w:sz w:val="24"/>
          <w:lang w:val="fr-CA"/>
        </w:rPr>
        <w:t xml:space="preserve"> </w:t>
      </w:r>
      <w:r w:rsidR="00CE1ECB" w:rsidRPr="00A20DD9">
        <w:rPr>
          <w:sz w:val="24"/>
          <w:lang w:val="fr-CA"/>
        </w:rPr>
        <w:t>en usage</w:t>
      </w:r>
      <w:r w:rsidRPr="00A20DD9">
        <w:rPr>
          <w:sz w:val="24"/>
          <w:lang w:val="fr-CA"/>
        </w:rPr>
        <w:t xml:space="preserve"> </w:t>
      </w:r>
      <w:r w:rsidR="009A5E1F" w:rsidRPr="00A20DD9">
        <w:rPr>
          <w:sz w:val="24"/>
          <w:lang w:val="fr-CA"/>
        </w:rPr>
        <w:t>lors du</w:t>
      </w:r>
      <w:r w:rsidRPr="00A20DD9">
        <w:rPr>
          <w:sz w:val="24"/>
          <w:lang w:val="fr-CA"/>
        </w:rPr>
        <w:t xml:space="preserve"> dernier jour de séance en juin et décembre soient publiées de façon proactive dans les 30 jours civils suivant le dernier jour de séance en juin et décembre</w:t>
      </w:r>
      <w:r w:rsidR="00162F53" w:rsidRPr="00A20DD9">
        <w:rPr>
          <w:sz w:val="24"/>
          <w:lang w:val="fr-CA"/>
        </w:rPr>
        <w:t xml:space="preserve"> (</w:t>
      </w:r>
      <w:r w:rsidR="00556918" w:rsidRPr="00A20DD9">
        <w:rPr>
          <w:sz w:val="24"/>
          <w:lang w:val="fr-CA"/>
        </w:rPr>
        <w:t>alinéa </w:t>
      </w:r>
      <w:r w:rsidR="00162F53" w:rsidRPr="00A20DD9">
        <w:rPr>
          <w:sz w:val="24"/>
          <w:lang w:val="fr-CA"/>
        </w:rPr>
        <w:t>74</w:t>
      </w:r>
      <w:r w:rsidR="00162F53" w:rsidRPr="00A20DD9">
        <w:rPr>
          <w:i/>
          <w:sz w:val="24"/>
          <w:lang w:val="fr-CA"/>
        </w:rPr>
        <w:t>c</w:t>
      </w:r>
      <w:r w:rsidR="00162F53" w:rsidRPr="00A20DD9">
        <w:rPr>
          <w:sz w:val="24"/>
          <w:lang w:val="fr-CA"/>
        </w:rPr>
        <w:t>))</w:t>
      </w:r>
      <w:r w:rsidR="00556918" w:rsidRPr="00A20DD9">
        <w:rPr>
          <w:sz w:val="24"/>
          <w:lang w:val="fr-CA"/>
        </w:rPr>
        <w:t>.</w:t>
      </w:r>
    </w:p>
    <w:p w14:paraId="0719A3D2" w14:textId="791FB40D" w:rsidR="007224A3" w:rsidRDefault="00556918" w:rsidP="00126F9B">
      <w:pPr>
        <w:pStyle w:val="ListParagraph"/>
        <w:numPr>
          <w:ilvl w:val="0"/>
          <w:numId w:val="1"/>
        </w:numPr>
        <w:spacing w:after="120" w:line="240" w:lineRule="auto"/>
        <w:ind w:left="714" w:hanging="357"/>
        <w:contextualSpacing w:val="0"/>
        <w:rPr>
          <w:sz w:val="24"/>
          <w:lang w:val="fr-CA"/>
        </w:rPr>
      </w:pPr>
      <w:r w:rsidRPr="00A20DD9">
        <w:rPr>
          <w:sz w:val="24"/>
          <w:lang w:val="fr-CA"/>
        </w:rPr>
        <w:t>Les notes pour la période des questions doivent être publiées, que le ministre ait été présent ou non le dernier jour de séance.</w:t>
      </w:r>
    </w:p>
    <w:p w14:paraId="7563D311" w14:textId="77777777" w:rsidR="00F1544B" w:rsidRPr="00930FCF" w:rsidRDefault="00F1544B" w:rsidP="00F1544B">
      <w:pPr>
        <w:pStyle w:val="ListParagraph"/>
        <w:numPr>
          <w:ilvl w:val="0"/>
          <w:numId w:val="1"/>
        </w:numPr>
        <w:spacing w:after="0" w:line="276" w:lineRule="auto"/>
        <w:rPr>
          <w:rFonts w:eastAsia="Times New Roman"/>
          <w:sz w:val="24"/>
          <w:szCs w:val="24"/>
          <w:lang w:val="fr-CA"/>
        </w:rPr>
      </w:pPr>
      <w:r w:rsidRPr="00930FCF">
        <w:rPr>
          <w:sz w:val="24"/>
          <w:szCs w:val="24"/>
          <w:lang w:val="fr-CA"/>
        </w:rPr>
        <w:t>À titre de pratique exemplaire, afin de simplifier les processus de publication proactive, les institutions pourraient demander aux autorités approbatrices des bureaux de première responsabilité (celles responsables de la production de l’ensemble des notes pour la période de questions) de confirmer que l’ensemble est bilingue, accessible et examiné à l’avance pour déterminer les renseignements confidentiels, privilégiés et personnels qui peuvent faire l’objet d’exceptions valides à la publication au début du processus.</w:t>
      </w:r>
    </w:p>
    <w:p w14:paraId="504B5760" w14:textId="77777777" w:rsidR="00F1544B" w:rsidRPr="00A20DD9" w:rsidRDefault="00F1544B" w:rsidP="00930FCF">
      <w:pPr>
        <w:pStyle w:val="ListParagraph"/>
        <w:spacing w:after="120" w:line="240" w:lineRule="auto"/>
        <w:ind w:left="714"/>
        <w:contextualSpacing w:val="0"/>
        <w:rPr>
          <w:sz w:val="24"/>
          <w:lang w:val="fr-CA"/>
        </w:rPr>
      </w:pPr>
    </w:p>
    <w:p w14:paraId="7DAE6DDA" w14:textId="1AAE7D2C" w:rsidR="00C30E01" w:rsidRPr="00A20DD9" w:rsidRDefault="001C748B" w:rsidP="00C30E01">
      <w:pPr>
        <w:spacing w:after="120" w:line="240" w:lineRule="auto"/>
        <w:rPr>
          <w:i/>
          <w:sz w:val="24"/>
          <w:lang w:val="fr-CA"/>
        </w:rPr>
      </w:pPr>
      <w:r w:rsidRPr="00A20DD9">
        <w:rPr>
          <w:i/>
          <w:sz w:val="24"/>
          <w:lang w:val="fr-CA"/>
        </w:rPr>
        <w:t>Publication dans le Portail du gouvernement ouvert</w:t>
      </w:r>
      <w:r w:rsidR="00491649" w:rsidRPr="00A20DD9">
        <w:rPr>
          <w:i/>
          <w:sz w:val="24"/>
          <w:lang w:val="fr-CA"/>
        </w:rPr>
        <w:t xml:space="preserve"> </w:t>
      </w:r>
    </w:p>
    <w:p w14:paraId="27B937BD" w14:textId="6C8ABEEB" w:rsidR="003405E8" w:rsidRPr="00A20DD9" w:rsidRDefault="00404DBE" w:rsidP="006F43D0">
      <w:pPr>
        <w:pStyle w:val="ListParagraph"/>
        <w:numPr>
          <w:ilvl w:val="0"/>
          <w:numId w:val="1"/>
        </w:numPr>
        <w:spacing w:after="120" w:line="240" w:lineRule="auto"/>
        <w:contextualSpacing w:val="0"/>
        <w:rPr>
          <w:sz w:val="24"/>
          <w:lang w:val="fr-CA"/>
        </w:rPr>
      </w:pPr>
      <w:r w:rsidRPr="00A20DD9">
        <w:rPr>
          <w:sz w:val="24"/>
          <w:lang w:val="fr-CA"/>
        </w:rPr>
        <w:t xml:space="preserve">Les </w:t>
      </w:r>
      <w:r w:rsidR="009A5E1F" w:rsidRPr="00A20DD9">
        <w:rPr>
          <w:sz w:val="24"/>
          <w:lang w:val="fr-CA"/>
        </w:rPr>
        <w:t xml:space="preserve">institutions </w:t>
      </w:r>
      <w:r w:rsidRPr="00A20DD9">
        <w:rPr>
          <w:sz w:val="24"/>
          <w:lang w:val="fr-CA"/>
        </w:rPr>
        <w:t xml:space="preserve">doivent publier les notes </w:t>
      </w:r>
      <w:r w:rsidR="00754110" w:rsidRPr="00A20DD9">
        <w:rPr>
          <w:sz w:val="24"/>
          <w:lang w:val="fr-CA"/>
        </w:rPr>
        <w:t>pour</w:t>
      </w:r>
      <w:r w:rsidRPr="00A20DD9">
        <w:rPr>
          <w:sz w:val="24"/>
          <w:lang w:val="fr-CA"/>
        </w:rPr>
        <w:t xml:space="preserve"> la période de</w:t>
      </w:r>
      <w:r w:rsidR="00754110" w:rsidRPr="00A20DD9">
        <w:rPr>
          <w:sz w:val="24"/>
          <w:lang w:val="fr-CA"/>
        </w:rPr>
        <w:t>s</w:t>
      </w:r>
      <w:r w:rsidRPr="00A20DD9">
        <w:rPr>
          <w:sz w:val="24"/>
          <w:lang w:val="fr-CA"/>
        </w:rPr>
        <w:t xml:space="preserve"> questions dans le Portail du gouvernement ouvert.</w:t>
      </w:r>
      <w:r w:rsidR="004E7548" w:rsidRPr="00A20DD9">
        <w:rPr>
          <w:sz w:val="24"/>
          <w:lang w:val="fr-CA"/>
        </w:rPr>
        <w:t xml:space="preserve"> </w:t>
      </w:r>
      <w:r w:rsidR="00491649" w:rsidRPr="00A20DD9">
        <w:rPr>
          <w:sz w:val="24"/>
          <w:lang w:val="fr-CA"/>
        </w:rPr>
        <w:t xml:space="preserve">Le modèle est affiché dans le </w:t>
      </w:r>
      <w:hyperlink r:id="rId7" w:history="1">
        <w:r w:rsidR="00491649" w:rsidRPr="0078058E">
          <w:rPr>
            <w:rStyle w:val="Hyperlink"/>
            <w:sz w:val="24"/>
            <w:lang w:val="fr-CA"/>
          </w:rPr>
          <w:t>Registre du gouvernement ouvert</w:t>
        </w:r>
      </w:hyperlink>
      <w:r w:rsidR="00491649" w:rsidRPr="00A20DD9">
        <w:rPr>
          <w:sz w:val="24"/>
          <w:lang w:val="fr-CA"/>
        </w:rPr>
        <w:t>.</w:t>
      </w:r>
      <w:r w:rsidR="00491649" w:rsidRPr="00A20DD9">
        <w:rPr>
          <w:color w:val="000000"/>
          <w:lang w:val="fr-CA"/>
        </w:rPr>
        <w:t xml:space="preserve"> </w:t>
      </w:r>
      <w:r w:rsidR="00056374" w:rsidRPr="00A20DD9">
        <w:rPr>
          <w:sz w:val="24"/>
          <w:lang w:val="fr-CA"/>
        </w:rPr>
        <w:t>Tous les champs obligatoires du modèle doivent être remplis.</w:t>
      </w:r>
      <w:r w:rsidR="004E7548" w:rsidRPr="00A20DD9">
        <w:rPr>
          <w:sz w:val="24"/>
          <w:lang w:val="fr-CA"/>
        </w:rPr>
        <w:t xml:space="preserve"> </w:t>
      </w:r>
      <w:r w:rsidR="00BF3C5D" w:rsidRPr="00A20DD9">
        <w:rPr>
          <w:sz w:val="24"/>
          <w:lang w:val="fr-CA"/>
        </w:rPr>
        <w:t>Les i</w:t>
      </w:r>
      <w:r w:rsidR="004C40EC" w:rsidRPr="00A20DD9">
        <w:rPr>
          <w:sz w:val="24"/>
          <w:lang w:val="fr-CA"/>
        </w:rPr>
        <w:t>nstitutions peuvent utiliser les champs facultatifs pour fournir tout renseignement supplémentaire nécessaire.</w:t>
      </w:r>
    </w:p>
    <w:p w14:paraId="410D3CBC" w14:textId="46DE6567" w:rsidR="00850D42" w:rsidRPr="00A20DD9" w:rsidRDefault="00754110" w:rsidP="00A71199">
      <w:pPr>
        <w:pStyle w:val="ListParagraph"/>
        <w:numPr>
          <w:ilvl w:val="0"/>
          <w:numId w:val="1"/>
        </w:numPr>
        <w:spacing w:after="120" w:line="240" w:lineRule="auto"/>
        <w:contextualSpacing w:val="0"/>
        <w:rPr>
          <w:sz w:val="24"/>
          <w:lang w:val="fr-CA"/>
        </w:rPr>
      </w:pPr>
      <w:r w:rsidRPr="00A20DD9">
        <w:rPr>
          <w:sz w:val="24"/>
          <w:szCs w:val="24"/>
          <w:lang w:val="fr-CA"/>
        </w:rPr>
        <w:t>Les institutions pourront téléverser leurs notes pour la période des questions jusqu’à minuit la veille de la date limite de publication proactive</w:t>
      </w:r>
      <w:r w:rsidR="00A17B61" w:rsidRPr="00A20DD9">
        <w:rPr>
          <w:sz w:val="24"/>
          <w:szCs w:val="24"/>
          <w:lang w:val="fr-CA"/>
        </w:rPr>
        <w:t>.</w:t>
      </w:r>
      <w:r w:rsidR="00850D42" w:rsidRPr="00A20DD9">
        <w:rPr>
          <w:sz w:val="24"/>
          <w:szCs w:val="24"/>
          <w:lang w:val="fr-CA"/>
        </w:rPr>
        <w:t xml:space="preserve"> </w:t>
      </w:r>
    </w:p>
    <w:p w14:paraId="079C04BC" w14:textId="26EEB62C" w:rsidR="00A71199" w:rsidRPr="00A20DD9" w:rsidRDefault="00850D42" w:rsidP="00A71199">
      <w:pPr>
        <w:pStyle w:val="ListParagraph"/>
        <w:numPr>
          <w:ilvl w:val="0"/>
          <w:numId w:val="1"/>
        </w:numPr>
        <w:spacing w:after="120" w:line="240" w:lineRule="auto"/>
        <w:contextualSpacing w:val="0"/>
        <w:rPr>
          <w:sz w:val="24"/>
          <w:lang w:val="fr-CA"/>
        </w:rPr>
      </w:pPr>
      <w:r w:rsidRPr="00A20DD9">
        <w:rPr>
          <w:sz w:val="24"/>
          <w:szCs w:val="24"/>
          <w:lang w:val="fr-CA"/>
        </w:rPr>
        <w:t xml:space="preserve">Actuellement, il n’y a aucune option disponible pour sauvegarder les notes pour la période de questions sous forme d’ébauche </w:t>
      </w:r>
      <w:r w:rsidRPr="00A20DD9">
        <w:rPr>
          <w:sz w:val="24"/>
          <w:lang w:val="fr-CA"/>
        </w:rPr>
        <w:t xml:space="preserve">dans le Registre du gouvernement ouvert pour publication à une date ultérieure. Le SCT examinera la faisabilité de sa mise en œuvre </w:t>
      </w:r>
      <w:r w:rsidR="00FA2EF3" w:rsidRPr="00A20DD9">
        <w:rPr>
          <w:sz w:val="24"/>
          <w:lang w:val="fr-CA"/>
        </w:rPr>
        <w:t>dans le futur</w:t>
      </w:r>
      <w:r w:rsidRPr="00A20DD9">
        <w:rPr>
          <w:sz w:val="24"/>
          <w:lang w:val="fr-CA"/>
        </w:rPr>
        <w:t xml:space="preserve">. </w:t>
      </w:r>
      <w:r w:rsidRPr="00A20DD9">
        <w:rPr>
          <w:sz w:val="24"/>
          <w:szCs w:val="24"/>
          <w:lang w:val="fr-CA"/>
        </w:rPr>
        <w:t>D’ici là, les notes pour la période de questions continueront d’être publiées pendant la nuit.</w:t>
      </w:r>
    </w:p>
    <w:p w14:paraId="076E672F" w14:textId="27BA8260" w:rsidR="00A71199" w:rsidRPr="00A20DD9" w:rsidRDefault="00C8455B" w:rsidP="00A71199">
      <w:pPr>
        <w:pStyle w:val="ListParagraph"/>
        <w:numPr>
          <w:ilvl w:val="0"/>
          <w:numId w:val="1"/>
        </w:numPr>
        <w:spacing w:after="120" w:line="240" w:lineRule="auto"/>
        <w:contextualSpacing w:val="0"/>
        <w:rPr>
          <w:sz w:val="24"/>
          <w:lang w:val="fr-CA"/>
        </w:rPr>
      </w:pPr>
      <w:r w:rsidRPr="00A20DD9">
        <w:rPr>
          <w:sz w:val="24"/>
          <w:lang w:val="fr-CA"/>
        </w:rPr>
        <w:t>Le portail publiera automatiquement toutes les notes pour la période des questions qui auront été téléversées le jour suivant le</w:t>
      </w:r>
      <w:r w:rsidR="00850D42" w:rsidRPr="00A20DD9">
        <w:rPr>
          <w:sz w:val="24"/>
          <w:lang w:val="fr-CA"/>
        </w:rPr>
        <w:t>ur téléversement</w:t>
      </w:r>
      <w:r w:rsidRPr="00A20DD9">
        <w:rPr>
          <w:sz w:val="24"/>
          <w:lang w:val="fr-CA"/>
        </w:rPr>
        <w:t>.</w:t>
      </w:r>
    </w:p>
    <w:p w14:paraId="3179231B" w14:textId="42ECA22A" w:rsidR="00881F13" w:rsidRPr="00A20DD9" w:rsidRDefault="00960E4D" w:rsidP="00C31F24">
      <w:pPr>
        <w:pStyle w:val="ListParagraph"/>
        <w:numPr>
          <w:ilvl w:val="0"/>
          <w:numId w:val="1"/>
        </w:numPr>
        <w:spacing w:after="120" w:line="240" w:lineRule="auto"/>
        <w:contextualSpacing w:val="0"/>
        <w:rPr>
          <w:color w:val="0563C1" w:themeColor="hyperlink"/>
          <w:sz w:val="24"/>
          <w:u w:val="single"/>
          <w:lang w:val="fr-CA"/>
        </w:rPr>
      </w:pPr>
      <w:r w:rsidRPr="00A20DD9">
        <w:rPr>
          <w:sz w:val="24"/>
          <w:lang w:val="fr-CA"/>
        </w:rPr>
        <w:t xml:space="preserve">Une orientation détaillée se trouve sur </w:t>
      </w:r>
      <w:proofErr w:type="spellStart"/>
      <w:r w:rsidRPr="00A20DD9">
        <w:rPr>
          <w:sz w:val="24"/>
          <w:lang w:val="fr-CA"/>
        </w:rPr>
        <w:t>GCpédia</w:t>
      </w:r>
      <w:proofErr w:type="spellEnd"/>
      <w:r w:rsidRPr="00A20DD9">
        <w:rPr>
          <w:sz w:val="24"/>
          <w:lang w:val="fr-CA"/>
        </w:rPr>
        <w:t> :</w:t>
      </w:r>
      <w:r w:rsidR="00660AD4">
        <w:rPr>
          <w:sz w:val="24"/>
          <w:lang w:val="fr-CA"/>
        </w:rPr>
        <w:t xml:space="preserve"> </w:t>
      </w:r>
      <w:hyperlink r:id="rId8" w:history="1">
        <w:r w:rsidR="00660AD4" w:rsidRPr="008F527D">
          <w:rPr>
            <w:rStyle w:val="Hyperlink"/>
            <w:sz w:val="24"/>
            <w:lang w:val="fr-CA"/>
          </w:rPr>
          <w:t>https://www.gcpedia.gc.ca/wiki/AI/PP</w:t>
        </w:r>
      </w:hyperlink>
      <w:r w:rsidR="00850D42" w:rsidRPr="00A20DD9">
        <w:rPr>
          <w:rStyle w:val="Hyperlink"/>
          <w:sz w:val="24"/>
          <w:lang w:val="fr-CA"/>
        </w:rPr>
        <w:t xml:space="preserve"> </w:t>
      </w:r>
      <w:r w:rsidR="00850D42" w:rsidRPr="00660AD4">
        <w:rPr>
          <w:sz w:val="24"/>
          <w:lang w:val="fr-CA"/>
        </w:rPr>
        <w:t xml:space="preserve">et </w:t>
      </w:r>
      <w:hyperlink r:id="rId9" w:history="1">
        <w:r w:rsidR="00660AD4" w:rsidRPr="00660AD4">
          <w:rPr>
            <w:rStyle w:val="Hyperlink"/>
            <w:sz w:val="24"/>
            <w:lang w:val="fr-CA"/>
          </w:rPr>
          <w:t>https://www.gcpedia.gc.ca/wiki/Divulgation_proactive_dans_ouvert.canada.ca</w:t>
        </w:r>
      </w:hyperlink>
      <w:r w:rsidRPr="00A20DD9">
        <w:rPr>
          <w:rStyle w:val="Hyperlink"/>
          <w:color w:val="auto"/>
          <w:sz w:val="24"/>
          <w:u w:val="none"/>
          <w:lang w:val="fr-CA"/>
        </w:rPr>
        <w:t>.</w:t>
      </w:r>
      <w:r w:rsidR="007F7213" w:rsidRPr="00A20DD9">
        <w:rPr>
          <w:sz w:val="24"/>
          <w:lang w:val="fr-CA"/>
        </w:rPr>
        <w:t xml:space="preserve"> </w:t>
      </w:r>
    </w:p>
    <w:p w14:paraId="0F44A305" w14:textId="77777777" w:rsidR="00732F27" w:rsidRPr="00A20DD9" w:rsidRDefault="0076445D" w:rsidP="00881F13">
      <w:pPr>
        <w:pStyle w:val="ListParagraph"/>
        <w:numPr>
          <w:ilvl w:val="0"/>
          <w:numId w:val="1"/>
        </w:numPr>
        <w:spacing w:line="240" w:lineRule="auto"/>
        <w:ind w:left="714" w:hanging="357"/>
        <w:contextualSpacing w:val="0"/>
        <w:rPr>
          <w:sz w:val="24"/>
          <w:lang w:val="fr-CA"/>
        </w:rPr>
      </w:pPr>
      <w:r w:rsidRPr="00A20DD9">
        <w:rPr>
          <w:sz w:val="24"/>
          <w:lang w:val="fr-CA"/>
        </w:rPr>
        <w:t xml:space="preserve">Toute question peut être envoyée à la boîte aux lettres du gouvernement ouvert, à </w:t>
      </w:r>
      <w:hyperlink r:id="rId10" w:history="1">
        <w:r w:rsidRPr="00A20DD9">
          <w:rPr>
            <w:rStyle w:val="Hyperlink"/>
            <w:sz w:val="24"/>
            <w:lang w:val="fr-CA"/>
          </w:rPr>
          <w:t>open-ouvert@tbs-sct.gc.ca</w:t>
        </w:r>
      </w:hyperlink>
      <w:r w:rsidRPr="00A20DD9">
        <w:rPr>
          <w:rStyle w:val="Hyperlink"/>
          <w:color w:val="auto"/>
          <w:sz w:val="24"/>
          <w:u w:val="none"/>
          <w:lang w:val="fr-CA"/>
        </w:rPr>
        <w:t xml:space="preserve">, ou au Centre de contact de la Division des politiques de </w:t>
      </w:r>
      <w:r w:rsidRPr="00A20DD9">
        <w:rPr>
          <w:rStyle w:val="Hyperlink"/>
          <w:color w:val="auto"/>
          <w:sz w:val="24"/>
          <w:u w:val="none"/>
          <w:lang w:val="fr-CA"/>
        </w:rPr>
        <w:lastRenderedPageBreak/>
        <w:t xml:space="preserve">l’information et de la protection des renseignements personnels (DPIPRP), à </w:t>
      </w:r>
      <w:hyperlink r:id="rId11" w:history="1">
        <w:r w:rsidRPr="00A20DD9">
          <w:rPr>
            <w:rStyle w:val="Hyperlink"/>
            <w:sz w:val="24"/>
            <w:lang w:val="fr-CA"/>
          </w:rPr>
          <w:t>ippd-dpiprp@tbs-sct.gc.ca</w:t>
        </w:r>
      </w:hyperlink>
      <w:r w:rsidRPr="00A20DD9">
        <w:rPr>
          <w:rStyle w:val="Hyperlink"/>
          <w:color w:val="auto"/>
          <w:sz w:val="24"/>
          <w:u w:val="none"/>
          <w:lang w:val="fr-CA"/>
        </w:rPr>
        <w:t>.</w:t>
      </w:r>
    </w:p>
    <w:p w14:paraId="572EB2FC" w14:textId="77777777" w:rsidR="007F7213" w:rsidRPr="00A20DD9" w:rsidRDefault="001B14DB" w:rsidP="007F7213">
      <w:pPr>
        <w:spacing w:after="120" w:line="240" w:lineRule="auto"/>
        <w:rPr>
          <w:i/>
          <w:sz w:val="24"/>
          <w:lang w:val="fr-CA"/>
        </w:rPr>
      </w:pPr>
      <w:r w:rsidRPr="00A20DD9">
        <w:rPr>
          <w:i/>
          <w:sz w:val="24"/>
          <w:lang w:val="fr-CA"/>
        </w:rPr>
        <w:t>Protéger les renseignements confidentiels, privilégiés et personnels</w:t>
      </w:r>
    </w:p>
    <w:p w14:paraId="359541EB" w14:textId="77777777" w:rsidR="008D388A" w:rsidRPr="00A20DD9" w:rsidRDefault="00131D7A" w:rsidP="00F964EA">
      <w:pPr>
        <w:pStyle w:val="ListParagraph"/>
        <w:numPr>
          <w:ilvl w:val="1"/>
          <w:numId w:val="1"/>
        </w:numPr>
        <w:spacing w:after="120" w:line="240" w:lineRule="auto"/>
        <w:contextualSpacing w:val="0"/>
        <w:rPr>
          <w:sz w:val="24"/>
          <w:lang w:val="fr-CA"/>
        </w:rPr>
      </w:pPr>
      <w:r w:rsidRPr="00A20DD9">
        <w:rPr>
          <w:sz w:val="24"/>
          <w:lang w:val="fr-CA"/>
        </w:rPr>
        <w:t xml:space="preserve">Les renseignements publiés dans le cadre d’une publication proactive devraient refléter ce qui serait </w:t>
      </w:r>
      <w:r w:rsidR="008527CF" w:rsidRPr="00A20DD9">
        <w:rPr>
          <w:sz w:val="24"/>
          <w:lang w:val="fr-CA"/>
        </w:rPr>
        <w:t xml:space="preserve">divulgué </w:t>
      </w:r>
      <w:r w:rsidRPr="00A20DD9">
        <w:rPr>
          <w:sz w:val="24"/>
          <w:lang w:val="fr-CA"/>
        </w:rPr>
        <w:t xml:space="preserve">si les renseignements étaient </w:t>
      </w:r>
      <w:r w:rsidR="008527CF" w:rsidRPr="00A20DD9">
        <w:rPr>
          <w:sz w:val="24"/>
          <w:lang w:val="fr-CA"/>
        </w:rPr>
        <w:t xml:space="preserve">communiqués </w:t>
      </w:r>
      <w:r w:rsidRPr="00A20DD9">
        <w:rPr>
          <w:sz w:val="24"/>
          <w:lang w:val="fr-CA"/>
        </w:rPr>
        <w:t>en réponse à une demande.</w:t>
      </w:r>
      <w:r w:rsidR="004E7548" w:rsidRPr="00A20DD9">
        <w:rPr>
          <w:sz w:val="24"/>
          <w:lang w:val="fr-CA"/>
        </w:rPr>
        <w:t xml:space="preserve"> </w:t>
      </w:r>
      <w:r w:rsidR="0006359E" w:rsidRPr="00A20DD9">
        <w:rPr>
          <w:sz w:val="24"/>
          <w:lang w:val="fr-CA"/>
        </w:rPr>
        <w:t>Autrement dit, si une institution reçoit une demande d</w:t>
      </w:r>
      <w:r w:rsidR="00BF3C5D" w:rsidRPr="00A20DD9">
        <w:rPr>
          <w:sz w:val="24"/>
          <w:lang w:val="fr-CA"/>
        </w:rPr>
        <w:t>’</w:t>
      </w:r>
      <w:r w:rsidR="0006359E" w:rsidRPr="00A20DD9">
        <w:rPr>
          <w:sz w:val="24"/>
          <w:lang w:val="fr-CA"/>
        </w:rPr>
        <w:t>accès à l</w:t>
      </w:r>
      <w:r w:rsidR="00BF3C5D" w:rsidRPr="00A20DD9">
        <w:rPr>
          <w:sz w:val="24"/>
          <w:lang w:val="fr-CA"/>
        </w:rPr>
        <w:t>’</w:t>
      </w:r>
      <w:r w:rsidR="0006359E" w:rsidRPr="00A20DD9">
        <w:rPr>
          <w:sz w:val="24"/>
          <w:lang w:val="fr-CA"/>
        </w:rPr>
        <w:t xml:space="preserve">information visant une note pour la période des </w:t>
      </w:r>
      <w:r w:rsidR="008527CF" w:rsidRPr="00A20DD9">
        <w:rPr>
          <w:sz w:val="24"/>
          <w:lang w:val="fr-CA"/>
        </w:rPr>
        <w:t xml:space="preserve">questions </w:t>
      </w:r>
      <w:r w:rsidR="0006359E" w:rsidRPr="00A20DD9">
        <w:rPr>
          <w:sz w:val="24"/>
          <w:lang w:val="fr-CA"/>
        </w:rPr>
        <w:t>et qu</w:t>
      </w:r>
      <w:r w:rsidR="00BF3C5D" w:rsidRPr="00A20DD9">
        <w:rPr>
          <w:sz w:val="24"/>
          <w:lang w:val="fr-CA"/>
        </w:rPr>
        <w:t>’</w:t>
      </w:r>
      <w:r w:rsidR="0006359E" w:rsidRPr="00A20DD9">
        <w:rPr>
          <w:sz w:val="24"/>
          <w:lang w:val="fr-CA"/>
        </w:rPr>
        <w:t>elle caviarde sa réponse en raison d</w:t>
      </w:r>
      <w:r w:rsidR="00BF3C5D" w:rsidRPr="00A20DD9">
        <w:rPr>
          <w:sz w:val="24"/>
          <w:lang w:val="fr-CA"/>
        </w:rPr>
        <w:t>’</w:t>
      </w:r>
      <w:r w:rsidR="0006359E" w:rsidRPr="00A20DD9">
        <w:rPr>
          <w:sz w:val="24"/>
          <w:lang w:val="fr-CA"/>
        </w:rPr>
        <w:t>ex</w:t>
      </w:r>
      <w:r w:rsidR="008527CF" w:rsidRPr="00A20DD9">
        <w:rPr>
          <w:sz w:val="24"/>
          <w:lang w:val="fr-CA"/>
        </w:rPr>
        <w:t>c</w:t>
      </w:r>
      <w:r w:rsidR="0006359E" w:rsidRPr="00A20DD9">
        <w:rPr>
          <w:sz w:val="24"/>
          <w:lang w:val="fr-CA"/>
        </w:rPr>
        <w:t>eptions ou d</w:t>
      </w:r>
      <w:r w:rsidR="00BF3C5D" w:rsidRPr="00A20DD9">
        <w:rPr>
          <w:sz w:val="24"/>
          <w:lang w:val="fr-CA"/>
        </w:rPr>
        <w:t>’</w:t>
      </w:r>
      <w:r w:rsidR="0006359E" w:rsidRPr="00A20DD9">
        <w:rPr>
          <w:sz w:val="24"/>
          <w:lang w:val="fr-CA"/>
        </w:rPr>
        <w:t xml:space="preserve">exclusions prévues par la Loi, </w:t>
      </w:r>
      <w:r w:rsidR="008527CF" w:rsidRPr="00A20DD9">
        <w:rPr>
          <w:sz w:val="24"/>
          <w:lang w:val="fr-CA"/>
        </w:rPr>
        <w:t xml:space="preserve">la note devrait être caviardée de </w:t>
      </w:r>
      <w:r w:rsidR="0006359E" w:rsidRPr="00A20DD9">
        <w:rPr>
          <w:sz w:val="24"/>
          <w:lang w:val="fr-CA"/>
        </w:rPr>
        <w:t>l</w:t>
      </w:r>
      <w:r w:rsidR="008527CF" w:rsidRPr="00A20DD9">
        <w:rPr>
          <w:sz w:val="24"/>
          <w:lang w:val="fr-CA"/>
        </w:rPr>
        <w:t>a</w:t>
      </w:r>
      <w:r w:rsidR="0006359E" w:rsidRPr="00A20DD9">
        <w:rPr>
          <w:sz w:val="24"/>
          <w:lang w:val="fr-CA"/>
        </w:rPr>
        <w:t xml:space="preserve"> même </w:t>
      </w:r>
      <w:r w:rsidR="008527CF" w:rsidRPr="00A20DD9">
        <w:rPr>
          <w:sz w:val="24"/>
          <w:lang w:val="fr-CA"/>
        </w:rPr>
        <w:t xml:space="preserve">façon </w:t>
      </w:r>
      <w:r w:rsidR="0006359E" w:rsidRPr="00A20DD9">
        <w:rPr>
          <w:sz w:val="24"/>
          <w:lang w:val="fr-CA"/>
        </w:rPr>
        <w:t>lorsqu</w:t>
      </w:r>
      <w:r w:rsidR="008527CF" w:rsidRPr="00A20DD9">
        <w:rPr>
          <w:sz w:val="24"/>
          <w:lang w:val="fr-CA"/>
        </w:rPr>
        <w:t>’elle</w:t>
      </w:r>
      <w:r w:rsidR="0006359E" w:rsidRPr="00A20DD9">
        <w:rPr>
          <w:sz w:val="24"/>
          <w:lang w:val="fr-CA"/>
        </w:rPr>
        <w:t xml:space="preserve"> est publiée de façon proactive.</w:t>
      </w:r>
    </w:p>
    <w:p w14:paraId="3A0E9C14" w14:textId="04F43054" w:rsidR="003C6563" w:rsidRPr="00A20DD9" w:rsidRDefault="00FF5DA6" w:rsidP="007908F7">
      <w:pPr>
        <w:pStyle w:val="ListParagraph"/>
        <w:numPr>
          <w:ilvl w:val="0"/>
          <w:numId w:val="2"/>
        </w:numPr>
        <w:spacing w:after="120" w:line="240" w:lineRule="auto"/>
        <w:contextualSpacing w:val="0"/>
        <w:rPr>
          <w:sz w:val="24"/>
          <w:lang w:val="fr-CA"/>
        </w:rPr>
      </w:pPr>
      <w:r w:rsidRPr="00A20DD9">
        <w:rPr>
          <w:sz w:val="24"/>
          <w:lang w:val="fr-CA"/>
        </w:rPr>
        <w:t xml:space="preserve">La Loi prévoit que les renseignements </w:t>
      </w:r>
      <w:r w:rsidR="00383809" w:rsidRPr="00A20DD9">
        <w:rPr>
          <w:sz w:val="24"/>
          <w:lang w:val="fr-CA"/>
        </w:rPr>
        <w:t xml:space="preserve">dont la communication </w:t>
      </w:r>
      <w:r w:rsidRPr="00A20DD9">
        <w:rPr>
          <w:sz w:val="24"/>
          <w:u w:val="single"/>
          <w:lang w:val="fr-CA"/>
        </w:rPr>
        <w:t>pourrait</w:t>
      </w:r>
      <w:r w:rsidRPr="00A20DD9">
        <w:rPr>
          <w:sz w:val="24"/>
          <w:lang w:val="fr-CA"/>
        </w:rPr>
        <w:t xml:space="preserve"> être </w:t>
      </w:r>
      <w:r w:rsidR="00383809" w:rsidRPr="00A20DD9">
        <w:rPr>
          <w:sz w:val="24"/>
          <w:lang w:val="fr-CA"/>
        </w:rPr>
        <w:t xml:space="preserve">refusée </w:t>
      </w:r>
      <w:r w:rsidRPr="00A20DD9">
        <w:rPr>
          <w:sz w:val="24"/>
          <w:lang w:val="fr-CA"/>
        </w:rPr>
        <w:t xml:space="preserve">s’ils étaient demandés </w:t>
      </w:r>
      <w:r w:rsidR="00383809" w:rsidRPr="00A20DD9">
        <w:rPr>
          <w:sz w:val="24"/>
          <w:lang w:val="fr-CA"/>
        </w:rPr>
        <w:t xml:space="preserve">au titre du </w:t>
      </w:r>
      <w:r w:rsidRPr="00A20DD9">
        <w:rPr>
          <w:sz w:val="24"/>
          <w:lang w:val="fr-CA"/>
        </w:rPr>
        <w:t>processus fondé</w:t>
      </w:r>
      <w:r w:rsidR="0053008C" w:rsidRPr="00A20DD9">
        <w:rPr>
          <w:sz w:val="24"/>
          <w:lang w:val="fr-CA"/>
        </w:rPr>
        <w:t xml:space="preserve"> sur</w:t>
      </w:r>
      <w:r w:rsidRPr="00A20DD9">
        <w:rPr>
          <w:sz w:val="24"/>
          <w:lang w:val="fr-CA"/>
        </w:rPr>
        <w:t xml:space="preserve"> les demandes n’ont pas à être publiés de manière proactive en vertu de la partie</w:t>
      </w:r>
      <w:r w:rsidR="00BF3C5D" w:rsidRPr="00A20DD9">
        <w:rPr>
          <w:sz w:val="24"/>
          <w:lang w:val="fr-CA"/>
        </w:rPr>
        <w:t> </w:t>
      </w:r>
      <w:r w:rsidRPr="00A20DD9">
        <w:rPr>
          <w:sz w:val="24"/>
          <w:lang w:val="fr-CA"/>
        </w:rPr>
        <w:t>2 (paragraphes</w:t>
      </w:r>
      <w:r w:rsidR="00BF3C5D" w:rsidRPr="00A20DD9">
        <w:rPr>
          <w:sz w:val="24"/>
          <w:lang w:val="fr-CA"/>
        </w:rPr>
        <w:t> </w:t>
      </w:r>
      <w:r w:rsidRPr="00A20DD9">
        <w:rPr>
          <w:sz w:val="24"/>
          <w:lang w:val="fr-CA"/>
        </w:rPr>
        <w:t>80(1) et 90(1)).</w:t>
      </w:r>
      <w:r w:rsidR="004E4272" w:rsidRPr="00A20DD9">
        <w:rPr>
          <w:sz w:val="24"/>
          <w:lang w:val="fr-CA"/>
        </w:rPr>
        <w:t xml:space="preserve"> </w:t>
      </w:r>
    </w:p>
    <w:p w14:paraId="5D867E96" w14:textId="77777777" w:rsidR="008F2002" w:rsidRPr="00A20DD9" w:rsidRDefault="004671CD" w:rsidP="007908F7">
      <w:pPr>
        <w:pStyle w:val="ListParagraph"/>
        <w:numPr>
          <w:ilvl w:val="0"/>
          <w:numId w:val="2"/>
        </w:numPr>
        <w:spacing w:after="120" w:line="240" w:lineRule="auto"/>
        <w:contextualSpacing w:val="0"/>
        <w:rPr>
          <w:sz w:val="24"/>
          <w:lang w:val="fr-CA"/>
        </w:rPr>
      </w:pPr>
      <w:r w:rsidRPr="00A20DD9">
        <w:rPr>
          <w:sz w:val="24"/>
          <w:lang w:val="fr-CA"/>
        </w:rPr>
        <w:t xml:space="preserve">La Loi prévoit que les renseignements </w:t>
      </w:r>
      <w:r w:rsidR="00B12B3D" w:rsidRPr="00A20DD9">
        <w:rPr>
          <w:sz w:val="24"/>
          <w:lang w:val="fr-CA"/>
        </w:rPr>
        <w:t xml:space="preserve">dont la communication </w:t>
      </w:r>
      <w:r w:rsidR="00597028" w:rsidRPr="00A20DD9">
        <w:rPr>
          <w:sz w:val="24"/>
          <w:u w:val="single"/>
          <w:lang w:val="fr-CA"/>
        </w:rPr>
        <w:t>devrait</w:t>
      </w:r>
      <w:r w:rsidR="00597028" w:rsidRPr="00A20DD9">
        <w:rPr>
          <w:sz w:val="24"/>
          <w:lang w:val="fr-CA"/>
        </w:rPr>
        <w:t xml:space="preserve"> </w:t>
      </w:r>
      <w:r w:rsidRPr="00A20DD9">
        <w:rPr>
          <w:sz w:val="24"/>
          <w:lang w:val="fr-CA"/>
        </w:rPr>
        <w:t xml:space="preserve">être </w:t>
      </w:r>
      <w:r w:rsidR="00597028" w:rsidRPr="00A20DD9">
        <w:rPr>
          <w:sz w:val="24"/>
          <w:lang w:val="fr-CA"/>
        </w:rPr>
        <w:t>refusée</w:t>
      </w:r>
      <w:r w:rsidRPr="00A20DD9">
        <w:rPr>
          <w:sz w:val="24"/>
          <w:lang w:val="fr-CA"/>
        </w:rPr>
        <w:t xml:space="preserve"> s’ils étaient demandés </w:t>
      </w:r>
      <w:r w:rsidR="00597028" w:rsidRPr="00A20DD9">
        <w:rPr>
          <w:sz w:val="24"/>
          <w:lang w:val="fr-CA"/>
        </w:rPr>
        <w:t>au titre du</w:t>
      </w:r>
      <w:r w:rsidRPr="00A20DD9">
        <w:rPr>
          <w:sz w:val="24"/>
          <w:lang w:val="fr-CA"/>
        </w:rPr>
        <w:t xml:space="preserve"> processus fondé </w:t>
      </w:r>
      <w:r w:rsidR="0053008C" w:rsidRPr="00A20DD9">
        <w:rPr>
          <w:sz w:val="24"/>
          <w:lang w:val="fr-CA"/>
        </w:rPr>
        <w:t xml:space="preserve">sur </w:t>
      </w:r>
      <w:r w:rsidRPr="00A20DD9">
        <w:rPr>
          <w:sz w:val="24"/>
          <w:lang w:val="fr-CA"/>
        </w:rPr>
        <w:t xml:space="preserve">les demandes </w:t>
      </w:r>
      <w:r w:rsidRPr="00A20DD9">
        <w:rPr>
          <w:sz w:val="24"/>
          <w:u w:val="single"/>
          <w:lang w:val="fr-CA"/>
        </w:rPr>
        <w:t>ne doivent pas</w:t>
      </w:r>
      <w:r w:rsidRPr="00A20DD9">
        <w:rPr>
          <w:sz w:val="24"/>
          <w:lang w:val="fr-CA"/>
        </w:rPr>
        <w:t xml:space="preserve"> être publiés de manière proactive en vertu de la partie</w:t>
      </w:r>
      <w:r w:rsidR="00BF3C5D" w:rsidRPr="00A20DD9">
        <w:rPr>
          <w:sz w:val="24"/>
          <w:lang w:val="fr-CA"/>
        </w:rPr>
        <w:t> </w:t>
      </w:r>
      <w:r w:rsidRPr="00A20DD9">
        <w:rPr>
          <w:sz w:val="24"/>
          <w:lang w:val="fr-CA"/>
        </w:rPr>
        <w:t>2 (paragraphes</w:t>
      </w:r>
      <w:r w:rsidR="00BF3C5D" w:rsidRPr="00A20DD9">
        <w:rPr>
          <w:sz w:val="24"/>
          <w:lang w:val="fr-CA"/>
        </w:rPr>
        <w:t> </w:t>
      </w:r>
      <w:r w:rsidRPr="00A20DD9">
        <w:rPr>
          <w:sz w:val="24"/>
          <w:lang w:val="fr-CA"/>
        </w:rPr>
        <w:t>80(2) et 90(2)).</w:t>
      </w:r>
    </w:p>
    <w:p w14:paraId="0BB319BC" w14:textId="77777777" w:rsidR="000B20F5" w:rsidRPr="00A20DD9" w:rsidRDefault="00FF3F45" w:rsidP="007D01CC">
      <w:pPr>
        <w:pStyle w:val="ListParagraph"/>
        <w:numPr>
          <w:ilvl w:val="0"/>
          <w:numId w:val="1"/>
        </w:numPr>
        <w:spacing w:after="120" w:line="240" w:lineRule="auto"/>
        <w:contextualSpacing w:val="0"/>
        <w:rPr>
          <w:sz w:val="24"/>
          <w:lang w:val="fr-CA"/>
        </w:rPr>
      </w:pPr>
      <w:r w:rsidRPr="00A20DD9">
        <w:rPr>
          <w:sz w:val="24"/>
          <w:lang w:val="fr-CA"/>
        </w:rPr>
        <w:t>Si une note pour la période des questions peut être divulguée</w:t>
      </w:r>
      <w:r w:rsidR="00597028" w:rsidRPr="00A20DD9">
        <w:rPr>
          <w:sz w:val="24"/>
          <w:lang w:val="fr-CA"/>
        </w:rPr>
        <w:t xml:space="preserve"> </w:t>
      </w:r>
      <w:r w:rsidRPr="00A20DD9">
        <w:rPr>
          <w:sz w:val="24"/>
          <w:lang w:val="fr-CA"/>
        </w:rPr>
        <w:t>en partie, cela respecterait l’esprit et l’intention de la Loi.</w:t>
      </w:r>
      <w:r w:rsidR="004E7548" w:rsidRPr="00A20DD9">
        <w:rPr>
          <w:sz w:val="24"/>
          <w:lang w:val="fr-CA"/>
        </w:rPr>
        <w:t xml:space="preserve"> </w:t>
      </w:r>
    </w:p>
    <w:p w14:paraId="70EF0195" w14:textId="691002E1" w:rsidR="00F8095D" w:rsidRPr="00A20DD9" w:rsidRDefault="003B6D22" w:rsidP="007D01CC">
      <w:pPr>
        <w:pStyle w:val="ListParagraph"/>
        <w:numPr>
          <w:ilvl w:val="0"/>
          <w:numId w:val="1"/>
        </w:numPr>
        <w:spacing w:after="120" w:line="240" w:lineRule="auto"/>
        <w:ind w:left="714" w:hanging="357"/>
        <w:contextualSpacing w:val="0"/>
        <w:rPr>
          <w:sz w:val="24"/>
          <w:lang w:val="fr-CA"/>
        </w:rPr>
      </w:pPr>
      <w:r w:rsidRPr="00A20DD9">
        <w:rPr>
          <w:sz w:val="24"/>
          <w:lang w:val="fr-CA"/>
        </w:rPr>
        <w:t>Si un caviardage partiel ou total est requis, indiquer</w:t>
      </w:r>
      <w:r w:rsidR="00C31F24" w:rsidRPr="00A20DD9">
        <w:rPr>
          <w:sz w:val="24"/>
          <w:lang w:val="fr-CA"/>
        </w:rPr>
        <w:t> </w:t>
      </w:r>
      <w:r w:rsidRPr="00A20DD9">
        <w:rPr>
          <w:sz w:val="24"/>
          <w:lang w:val="fr-CA"/>
        </w:rPr>
        <w:t>: *caviardé* au lieu du contenu retenu.</w:t>
      </w:r>
    </w:p>
    <w:p w14:paraId="1C1CAB7D" w14:textId="77777777" w:rsidR="00C30E01" w:rsidRPr="00A20DD9" w:rsidRDefault="00CA0D04" w:rsidP="00C30E01">
      <w:pPr>
        <w:pStyle w:val="ListParagraph"/>
        <w:numPr>
          <w:ilvl w:val="0"/>
          <w:numId w:val="1"/>
        </w:numPr>
        <w:spacing w:after="120" w:line="240" w:lineRule="auto"/>
        <w:ind w:left="714" w:hanging="357"/>
        <w:contextualSpacing w:val="0"/>
        <w:rPr>
          <w:i/>
          <w:sz w:val="24"/>
          <w:lang w:val="fr-CA"/>
        </w:rPr>
      </w:pPr>
      <w:r w:rsidRPr="00A20DD9">
        <w:rPr>
          <w:sz w:val="24"/>
          <w:lang w:val="fr-CA"/>
        </w:rPr>
        <w:t>Dans le cas des documents publiés de façon proactive, il n’est pas nécessaire de noter la raison du caviardage.</w:t>
      </w:r>
    </w:p>
    <w:p w14:paraId="12EBA5B7" w14:textId="77777777" w:rsidR="00C30E01" w:rsidRPr="00A20DD9" w:rsidRDefault="004E7548">
      <w:pPr>
        <w:rPr>
          <w:i/>
          <w:sz w:val="24"/>
          <w:szCs w:val="24"/>
          <w:lang w:val="fr-CA"/>
        </w:rPr>
      </w:pPr>
      <w:r w:rsidRPr="00A20DD9">
        <w:rPr>
          <w:i/>
          <w:sz w:val="24"/>
          <w:szCs w:val="24"/>
          <w:lang w:val="fr-CA"/>
        </w:rPr>
        <w:br/>
      </w:r>
      <w:r w:rsidR="00D477CF" w:rsidRPr="00A20DD9">
        <w:rPr>
          <w:i/>
          <w:sz w:val="24"/>
          <w:szCs w:val="24"/>
          <w:lang w:val="fr-CA"/>
        </w:rPr>
        <w:t>Questions et réponses</w:t>
      </w:r>
    </w:p>
    <w:p w14:paraId="75412602" w14:textId="77777777" w:rsidR="00C30E01" w:rsidRPr="00A20DD9" w:rsidRDefault="00C03F00" w:rsidP="00C30E01">
      <w:pPr>
        <w:pStyle w:val="ListParagraph"/>
        <w:numPr>
          <w:ilvl w:val="0"/>
          <w:numId w:val="3"/>
        </w:numPr>
        <w:spacing w:line="256" w:lineRule="auto"/>
        <w:ind w:left="714" w:hanging="357"/>
        <w:rPr>
          <w:b/>
          <w:sz w:val="24"/>
          <w:szCs w:val="24"/>
          <w:lang w:val="fr-CA"/>
        </w:rPr>
      </w:pPr>
      <w:r w:rsidRPr="00A20DD9">
        <w:rPr>
          <w:b/>
          <w:sz w:val="24"/>
          <w:szCs w:val="24"/>
          <w:lang w:val="fr-CA"/>
        </w:rPr>
        <w:t>Qu’entend-on par « en usage »?</w:t>
      </w:r>
    </w:p>
    <w:p w14:paraId="5F5C1455" w14:textId="6FCB5E29" w:rsidR="00C30E01" w:rsidRPr="00A20DD9" w:rsidRDefault="00C322D3" w:rsidP="00C30E01">
      <w:pPr>
        <w:ind w:left="720"/>
        <w:rPr>
          <w:sz w:val="24"/>
          <w:szCs w:val="24"/>
          <w:lang w:val="fr-CA"/>
        </w:rPr>
      </w:pPr>
      <w:r w:rsidRPr="00A20DD9">
        <w:rPr>
          <w:sz w:val="24"/>
          <w:szCs w:val="24"/>
          <w:lang w:val="fr-CA"/>
        </w:rPr>
        <w:t>L’expression «</w:t>
      </w:r>
      <w:r w:rsidR="00C31F24" w:rsidRPr="00A20DD9">
        <w:rPr>
          <w:sz w:val="24"/>
          <w:szCs w:val="24"/>
          <w:lang w:val="fr-CA"/>
        </w:rPr>
        <w:t> </w:t>
      </w:r>
      <w:r w:rsidRPr="00A20DD9">
        <w:rPr>
          <w:sz w:val="24"/>
          <w:szCs w:val="24"/>
          <w:lang w:val="fr-CA"/>
        </w:rPr>
        <w:t xml:space="preserve">en usage » désigne les notes pour la période des questions qui ont été préparées par une institution et qui faisaient partie de </w:t>
      </w:r>
      <w:r w:rsidR="0053008C" w:rsidRPr="00A20DD9">
        <w:rPr>
          <w:sz w:val="24"/>
          <w:szCs w:val="24"/>
          <w:lang w:val="fr-CA"/>
        </w:rPr>
        <w:t>l’ensemble des notes pour</w:t>
      </w:r>
      <w:r w:rsidRPr="00A20DD9">
        <w:rPr>
          <w:sz w:val="24"/>
          <w:szCs w:val="24"/>
          <w:lang w:val="fr-CA"/>
        </w:rPr>
        <w:t xml:space="preserve"> la période des questions du ministre </w:t>
      </w:r>
      <w:r w:rsidR="0053008C" w:rsidRPr="00A20DD9">
        <w:rPr>
          <w:sz w:val="24"/>
          <w:szCs w:val="24"/>
          <w:lang w:val="fr-CA"/>
        </w:rPr>
        <w:t>lors du</w:t>
      </w:r>
      <w:r w:rsidRPr="00A20DD9">
        <w:rPr>
          <w:sz w:val="24"/>
          <w:szCs w:val="24"/>
          <w:lang w:val="fr-CA"/>
        </w:rPr>
        <w:t xml:space="preserve"> dernier jour de séance en juin et décembre.</w:t>
      </w:r>
      <w:r w:rsidR="004E7548" w:rsidRPr="00A20DD9">
        <w:rPr>
          <w:sz w:val="24"/>
          <w:szCs w:val="24"/>
          <w:lang w:val="fr-CA"/>
        </w:rPr>
        <w:t xml:space="preserve"> </w:t>
      </w:r>
    </w:p>
    <w:p w14:paraId="6A84F996" w14:textId="77777777" w:rsidR="007224A3" w:rsidRPr="00A20DD9" w:rsidRDefault="0057449F" w:rsidP="007224A3">
      <w:pPr>
        <w:ind w:left="720"/>
        <w:rPr>
          <w:sz w:val="24"/>
          <w:szCs w:val="24"/>
          <w:lang w:val="fr-CA"/>
        </w:rPr>
      </w:pPr>
      <w:r w:rsidRPr="00A20DD9">
        <w:rPr>
          <w:sz w:val="24"/>
          <w:szCs w:val="24"/>
          <w:lang w:val="fr-CA"/>
        </w:rPr>
        <w:t>Cela pourrait comprendre les notes pour la période des questions qui ont été préparées au cours de n’importe quel mois de l’année, à condition que celles</w:t>
      </w:r>
      <w:r w:rsidRPr="00A20DD9">
        <w:rPr>
          <w:rFonts w:ascii="Cambria Math" w:hAnsi="Cambria Math" w:cs="Cambria Math"/>
          <w:sz w:val="24"/>
          <w:szCs w:val="24"/>
          <w:lang w:val="fr-CA"/>
        </w:rPr>
        <w:t>‑</w:t>
      </w:r>
      <w:r w:rsidRPr="00A20DD9">
        <w:rPr>
          <w:sz w:val="24"/>
          <w:szCs w:val="24"/>
          <w:lang w:val="fr-CA"/>
        </w:rPr>
        <w:t xml:space="preserve">ci </w:t>
      </w:r>
      <w:r w:rsidR="00597028" w:rsidRPr="00A20DD9">
        <w:rPr>
          <w:sz w:val="24"/>
          <w:szCs w:val="24"/>
          <w:lang w:val="fr-CA"/>
        </w:rPr>
        <w:t xml:space="preserve">aient été </w:t>
      </w:r>
      <w:r w:rsidRPr="00A20DD9">
        <w:rPr>
          <w:sz w:val="24"/>
          <w:szCs w:val="24"/>
          <w:lang w:val="fr-CA"/>
        </w:rPr>
        <w:t xml:space="preserve">en usage </w:t>
      </w:r>
      <w:r w:rsidR="006E1530" w:rsidRPr="00A20DD9">
        <w:rPr>
          <w:sz w:val="24"/>
          <w:szCs w:val="24"/>
          <w:lang w:val="fr-CA"/>
        </w:rPr>
        <w:t xml:space="preserve">lors du </w:t>
      </w:r>
      <w:r w:rsidRPr="00A20DD9">
        <w:rPr>
          <w:sz w:val="24"/>
          <w:szCs w:val="24"/>
          <w:lang w:val="fr-CA"/>
        </w:rPr>
        <w:t>dernier jour de séance du mois en question.</w:t>
      </w:r>
      <w:r w:rsidR="004E7548" w:rsidRPr="00A20DD9">
        <w:rPr>
          <w:sz w:val="24"/>
          <w:szCs w:val="24"/>
          <w:lang w:val="fr-CA"/>
        </w:rPr>
        <w:t xml:space="preserve"> </w:t>
      </w:r>
      <w:r w:rsidR="00706749" w:rsidRPr="00A20DD9">
        <w:rPr>
          <w:sz w:val="24"/>
          <w:szCs w:val="24"/>
          <w:lang w:val="fr-CA"/>
        </w:rPr>
        <w:t>Il est entendu que certaines notes pour la période des questions qui ont été fournies au cabinet du ministre en février, par exemple, pourraient ne plus faire partie de la trousse de la période des questions en juin et, par conséquent, n’auraient pas à être publiées de façon proactive.</w:t>
      </w:r>
    </w:p>
    <w:p w14:paraId="0A67E13D" w14:textId="54C11966" w:rsidR="00A87DD3" w:rsidRPr="00A20DD9" w:rsidRDefault="00CE1ECB" w:rsidP="00A87DD3">
      <w:pPr>
        <w:pStyle w:val="ListParagraph"/>
        <w:numPr>
          <w:ilvl w:val="0"/>
          <w:numId w:val="3"/>
        </w:numPr>
        <w:spacing w:line="256" w:lineRule="auto"/>
        <w:rPr>
          <w:b/>
          <w:sz w:val="24"/>
          <w:szCs w:val="24"/>
          <w:lang w:val="fr-CA"/>
        </w:rPr>
      </w:pPr>
      <w:r w:rsidRPr="00A20DD9">
        <w:rPr>
          <w:b/>
          <w:sz w:val="24"/>
          <w:szCs w:val="24"/>
          <w:lang w:val="fr-CA"/>
        </w:rPr>
        <w:t>Comment puis-je savoir quelles notes pour la période des questions étaient «</w:t>
      </w:r>
      <w:r w:rsidR="00C31F24" w:rsidRPr="00A20DD9">
        <w:rPr>
          <w:b/>
          <w:sz w:val="24"/>
          <w:szCs w:val="24"/>
          <w:lang w:val="fr-CA"/>
        </w:rPr>
        <w:t> </w:t>
      </w:r>
      <w:r w:rsidRPr="00A20DD9">
        <w:rPr>
          <w:b/>
          <w:sz w:val="24"/>
          <w:szCs w:val="24"/>
          <w:lang w:val="fr-CA"/>
        </w:rPr>
        <w:t>en usage »?</w:t>
      </w:r>
      <w:r w:rsidR="004E7548" w:rsidRPr="00A20DD9">
        <w:rPr>
          <w:b/>
          <w:sz w:val="24"/>
          <w:szCs w:val="24"/>
          <w:lang w:val="fr-CA"/>
        </w:rPr>
        <w:t xml:space="preserve"> </w:t>
      </w:r>
    </w:p>
    <w:p w14:paraId="4E388A4C" w14:textId="77777777" w:rsidR="00A87DD3" w:rsidRPr="00A20DD9" w:rsidRDefault="00DD328F" w:rsidP="00A87DD3">
      <w:pPr>
        <w:ind w:left="720"/>
        <w:rPr>
          <w:sz w:val="24"/>
          <w:szCs w:val="24"/>
          <w:lang w:val="fr-CA"/>
        </w:rPr>
      </w:pPr>
      <w:r w:rsidRPr="00A20DD9">
        <w:rPr>
          <w:sz w:val="24"/>
          <w:szCs w:val="24"/>
          <w:lang w:val="fr-CA"/>
        </w:rPr>
        <w:lastRenderedPageBreak/>
        <w:t>Nous recommandons que les institutions collaborent avec les cabinets de leurs ministres afin d’établir un processus opérationnel pour déterminer les notes pour la période de</w:t>
      </w:r>
      <w:r w:rsidR="00597028" w:rsidRPr="00A20DD9">
        <w:rPr>
          <w:sz w:val="24"/>
          <w:szCs w:val="24"/>
          <w:lang w:val="fr-CA"/>
        </w:rPr>
        <w:t>s</w:t>
      </w:r>
      <w:r w:rsidRPr="00A20DD9">
        <w:rPr>
          <w:sz w:val="24"/>
          <w:szCs w:val="24"/>
          <w:lang w:val="fr-CA"/>
        </w:rPr>
        <w:t xml:space="preserve"> questions qui étaient en usage </w:t>
      </w:r>
      <w:r w:rsidR="006E1530" w:rsidRPr="00A20DD9">
        <w:rPr>
          <w:sz w:val="24"/>
          <w:szCs w:val="24"/>
          <w:lang w:val="fr-CA"/>
        </w:rPr>
        <w:t xml:space="preserve">lors du </w:t>
      </w:r>
      <w:r w:rsidRPr="00A20DD9">
        <w:rPr>
          <w:sz w:val="24"/>
          <w:szCs w:val="24"/>
          <w:lang w:val="fr-CA"/>
        </w:rPr>
        <w:t>dernier jour de séance.</w:t>
      </w:r>
    </w:p>
    <w:p w14:paraId="6A1E54BB" w14:textId="77777777" w:rsidR="007224A3" w:rsidRPr="00A20DD9" w:rsidRDefault="00AB24D1" w:rsidP="007224A3">
      <w:pPr>
        <w:pStyle w:val="ListParagraph"/>
        <w:numPr>
          <w:ilvl w:val="0"/>
          <w:numId w:val="3"/>
        </w:numPr>
        <w:spacing w:line="256" w:lineRule="auto"/>
        <w:ind w:left="714" w:hanging="357"/>
        <w:rPr>
          <w:b/>
          <w:sz w:val="24"/>
          <w:szCs w:val="24"/>
          <w:lang w:val="fr-CA"/>
        </w:rPr>
      </w:pPr>
      <w:r w:rsidRPr="00A20DD9">
        <w:rPr>
          <w:b/>
          <w:sz w:val="24"/>
          <w:szCs w:val="24"/>
          <w:lang w:val="fr-CA"/>
        </w:rPr>
        <w:t>Et si le ministre n</w:t>
      </w:r>
      <w:r w:rsidR="00BF3C5D" w:rsidRPr="00A20DD9">
        <w:rPr>
          <w:b/>
          <w:sz w:val="24"/>
          <w:szCs w:val="24"/>
          <w:lang w:val="fr-CA"/>
        </w:rPr>
        <w:t>’</w:t>
      </w:r>
      <w:r w:rsidRPr="00A20DD9">
        <w:rPr>
          <w:b/>
          <w:sz w:val="24"/>
          <w:szCs w:val="24"/>
          <w:lang w:val="fr-CA"/>
        </w:rPr>
        <w:t>était pas présent à la période des questions le dernier jour de séance?</w:t>
      </w:r>
    </w:p>
    <w:p w14:paraId="28A582F2" w14:textId="77777777" w:rsidR="007224A3" w:rsidRPr="00A20DD9" w:rsidRDefault="00726F8D" w:rsidP="007224A3">
      <w:pPr>
        <w:ind w:left="720"/>
        <w:rPr>
          <w:sz w:val="24"/>
          <w:szCs w:val="24"/>
          <w:lang w:val="fr-CA"/>
        </w:rPr>
      </w:pPr>
      <w:r w:rsidRPr="00A20DD9">
        <w:rPr>
          <w:sz w:val="24"/>
          <w:szCs w:val="24"/>
          <w:lang w:val="fr-CA"/>
        </w:rPr>
        <w:t>Les notes pour la période des questions doivent être publiées, que le ministre ait été présent ou non le dernier jour de séance.</w:t>
      </w:r>
      <w:r w:rsidR="004E7548" w:rsidRPr="00A20DD9">
        <w:rPr>
          <w:sz w:val="24"/>
          <w:szCs w:val="24"/>
          <w:lang w:val="fr-CA"/>
        </w:rPr>
        <w:t xml:space="preserve"> </w:t>
      </w:r>
    </w:p>
    <w:p w14:paraId="709D3ECD" w14:textId="77777777" w:rsidR="007224A3" w:rsidRPr="00A20DD9" w:rsidRDefault="007C57FD" w:rsidP="007224A3">
      <w:pPr>
        <w:pStyle w:val="ListParagraph"/>
        <w:numPr>
          <w:ilvl w:val="0"/>
          <w:numId w:val="3"/>
        </w:numPr>
        <w:spacing w:line="257" w:lineRule="auto"/>
        <w:ind w:left="714" w:hanging="357"/>
        <w:contextualSpacing w:val="0"/>
        <w:rPr>
          <w:b/>
          <w:sz w:val="24"/>
          <w:szCs w:val="24"/>
          <w:lang w:val="fr-CA"/>
        </w:rPr>
      </w:pPr>
      <w:r w:rsidRPr="00A20DD9">
        <w:rPr>
          <w:b/>
          <w:sz w:val="24"/>
          <w:szCs w:val="24"/>
          <w:lang w:val="fr-CA"/>
        </w:rPr>
        <w:t>Quelle est la date limite de publication proactive si la Chambre ne siège pas en juin ou en décembre?</w:t>
      </w:r>
    </w:p>
    <w:p w14:paraId="5B7F23D9" w14:textId="77777777" w:rsidR="007224A3" w:rsidRPr="00A20DD9" w:rsidRDefault="004C10C8" w:rsidP="004A74D4">
      <w:pPr>
        <w:pStyle w:val="ListParagraph"/>
        <w:spacing w:line="240" w:lineRule="auto"/>
        <w:contextualSpacing w:val="0"/>
        <w:rPr>
          <w:sz w:val="24"/>
          <w:szCs w:val="24"/>
          <w:lang w:val="fr-CA"/>
        </w:rPr>
      </w:pPr>
      <w:r w:rsidRPr="00A20DD9">
        <w:rPr>
          <w:sz w:val="24"/>
          <w:szCs w:val="24"/>
          <w:lang w:val="fr-CA"/>
        </w:rPr>
        <w:t>La date limite de publication est reportée au 31</w:t>
      </w:r>
      <w:r w:rsidR="00BF3C5D" w:rsidRPr="00A20DD9">
        <w:rPr>
          <w:sz w:val="24"/>
          <w:szCs w:val="24"/>
          <w:lang w:val="fr-CA"/>
        </w:rPr>
        <w:t> </w:t>
      </w:r>
      <w:r w:rsidRPr="00A20DD9">
        <w:rPr>
          <w:sz w:val="24"/>
          <w:szCs w:val="24"/>
          <w:lang w:val="fr-CA"/>
        </w:rPr>
        <w:t>juillet si la Chambre ne siège pas en juin, et au 31</w:t>
      </w:r>
      <w:r w:rsidR="00BF3C5D" w:rsidRPr="00A20DD9">
        <w:rPr>
          <w:sz w:val="24"/>
          <w:szCs w:val="24"/>
          <w:lang w:val="fr-CA"/>
        </w:rPr>
        <w:t> </w:t>
      </w:r>
      <w:r w:rsidRPr="00A20DD9">
        <w:rPr>
          <w:sz w:val="24"/>
          <w:szCs w:val="24"/>
          <w:lang w:val="fr-CA"/>
        </w:rPr>
        <w:t>janvier si elle ne siège pas en décembre.</w:t>
      </w:r>
    </w:p>
    <w:p w14:paraId="378F32E5" w14:textId="3304CAA4" w:rsidR="00C30E01" w:rsidRPr="00A20DD9" w:rsidRDefault="003F6FB3" w:rsidP="00A87DD3">
      <w:pPr>
        <w:pStyle w:val="ListParagraph"/>
        <w:numPr>
          <w:ilvl w:val="0"/>
          <w:numId w:val="3"/>
        </w:numPr>
        <w:spacing w:line="257" w:lineRule="auto"/>
        <w:ind w:left="714" w:hanging="357"/>
        <w:contextualSpacing w:val="0"/>
        <w:rPr>
          <w:b/>
          <w:sz w:val="24"/>
          <w:szCs w:val="24"/>
          <w:lang w:val="fr-CA"/>
        </w:rPr>
      </w:pPr>
      <w:r w:rsidRPr="00A20DD9">
        <w:rPr>
          <w:b/>
          <w:sz w:val="24"/>
          <w:szCs w:val="24"/>
          <w:lang w:val="fr-CA"/>
        </w:rPr>
        <w:t>Quel est le délai dont je dispose pour téléverser mes notes pour la période des questions dans le Portail du gouvernement ouvert?</w:t>
      </w:r>
      <w:r w:rsidR="00850D42" w:rsidRPr="00A20DD9">
        <w:rPr>
          <w:b/>
          <w:sz w:val="24"/>
          <w:szCs w:val="24"/>
          <w:lang w:val="fr-CA"/>
        </w:rPr>
        <w:t xml:space="preserve"> </w:t>
      </w:r>
    </w:p>
    <w:p w14:paraId="5EE8CA4B" w14:textId="2DED563B" w:rsidR="00EC52C5" w:rsidRPr="00A20DD9" w:rsidRDefault="00215B0B" w:rsidP="00A20DD9">
      <w:pPr>
        <w:pStyle w:val="ListParagraph"/>
        <w:spacing w:after="120" w:line="240" w:lineRule="auto"/>
        <w:contextualSpacing w:val="0"/>
        <w:rPr>
          <w:lang w:val="fr-CA"/>
        </w:rPr>
      </w:pPr>
      <w:r w:rsidRPr="00A20DD9">
        <w:rPr>
          <w:sz w:val="24"/>
          <w:szCs w:val="24"/>
          <w:lang w:val="fr-CA"/>
        </w:rPr>
        <w:t>La Loi exige la publication proactive des notes pour la période des questions dans les 30</w:t>
      </w:r>
      <w:r w:rsidR="00BF3C5D" w:rsidRPr="00A20DD9">
        <w:rPr>
          <w:sz w:val="24"/>
          <w:szCs w:val="24"/>
          <w:lang w:val="fr-CA"/>
        </w:rPr>
        <w:t> </w:t>
      </w:r>
      <w:r w:rsidRPr="00A20DD9">
        <w:rPr>
          <w:sz w:val="24"/>
          <w:szCs w:val="24"/>
          <w:lang w:val="fr-CA"/>
        </w:rPr>
        <w:t>jours suivant le dernier jour de séance en juin et décembre.</w:t>
      </w:r>
      <w:r w:rsidR="004E7548" w:rsidRPr="00A20DD9">
        <w:rPr>
          <w:sz w:val="24"/>
          <w:szCs w:val="24"/>
          <w:lang w:val="fr-CA"/>
        </w:rPr>
        <w:t xml:space="preserve"> </w:t>
      </w:r>
      <w:r w:rsidR="00055741" w:rsidRPr="00A20DD9">
        <w:rPr>
          <w:sz w:val="24"/>
          <w:szCs w:val="24"/>
          <w:lang w:val="fr-CA"/>
        </w:rPr>
        <w:t>Les institutions pourront téléverser leurs notes pour la période des questions jusqu’à minuit la veille de la date limite de publication proactive.</w:t>
      </w:r>
      <w:r w:rsidR="004E7548" w:rsidRPr="00A20DD9">
        <w:rPr>
          <w:sz w:val="24"/>
          <w:szCs w:val="24"/>
          <w:lang w:val="fr-CA"/>
        </w:rPr>
        <w:t xml:space="preserve"> </w:t>
      </w:r>
      <w:r w:rsidR="0017240B" w:rsidRPr="00A20DD9">
        <w:rPr>
          <w:sz w:val="24"/>
          <w:szCs w:val="24"/>
          <w:lang w:val="fr-CA"/>
        </w:rPr>
        <w:t xml:space="preserve">Le portail publiera automatiquement toutes les notes pour la période des questions qui </w:t>
      </w:r>
      <w:r w:rsidR="00850D42" w:rsidRPr="00A20DD9">
        <w:rPr>
          <w:sz w:val="24"/>
          <w:szCs w:val="24"/>
          <w:lang w:val="fr-CA"/>
        </w:rPr>
        <w:t xml:space="preserve">y </w:t>
      </w:r>
      <w:r w:rsidR="0017240B" w:rsidRPr="00A20DD9">
        <w:rPr>
          <w:sz w:val="24"/>
          <w:szCs w:val="24"/>
          <w:lang w:val="fr-CA"/>
        </w:rPr>
        <w:t xml:space="preserve">auront été téléversées </w:t>
      </w:r>
      <w:r w:rsidR="00850D42" w:rsidRPr="00A20DD9">
        <w:rPr>
          <w:sz w:val="24"/>
          <w:szCs w:val="24"/>
          <w:lang w:val="fr-CA"/>
        </w:rPr>
        <w:t>le jour suivant leur téléversement</w:t>
      </w:r>
      <w:r w:rsidR="0017240B" w:rsidRPr="00A20DD9">
        <w:rPr>
          <w:sz w:val="24"/>
          <w:szCs w:val="24"/>
          <w:lang w:val="fr-CA"/>
        </w:rPr>
        <w:t>.</w:t>
      </w:r>
      <w:r w:rsidR="00850D42" w:rsidRPr="00A20DD9">
        <w:rPr>
          <w:lang w:val="fr-CA"/>
        </w:rPr>
        <w:t xml:space="preserve"> </w:t>
      </w:r>
    </w:p>
    <w:p w14:paraId="27ED370A" w14:textId="77777777" w:rsidR="00C30E01" w:rsidRPr="00A20DD9" w:rsidRDefault="00261A12" w:rsidP="00A87DD3">
      <w:pPr>
        <w:pStyle w:val="ListParagraph"/>
        <w:numPr>
          <w:ilvl w:val="0"/>
          <w:numId w:val="3"/>
        </w:numPr>
        <w:spacing w:line="257" w:lineRule="auto"/>
        <w:ind w:left="714" w:hanging="357"/>
        <w:contextualSpacing w:val="0"/>
        <w:rPr>
          <w:b/>
          <w:sz w:val="24"/>
          <w:szCs w:val="24"/>
          <w:lang w:val="fr-CA"/>
        </w:rPr>
      </w:pPr>
      <w:r w:rsidRPr="00A20DD9">
        <w:rPr>
          <w:b/>
          <w:sz w:val="24"/>
          <w:szCs w:val="24"/>
          <w:lang w:val="fr-CA"/>
        </w:rPr>
        <w:t>La note pour la période des questions qui a été fournie au cabinet du ministre contient des renseignements qui ont été fournis par une autre institution.</w:t>
      </w:r>
      <w:r w:rsidR="004E7548" w:rsidRPr="00A20DD9">
        <w:rPr>
          <w:b/>
          <w:sz w:val="24"/>
          <w:szCs w:val="24"/>
          <w:lang w:val="fr-CA"/>
        </w:rPr>
        <w:t xml:space="preserve"> </w:t>
      </w:r>
      <w:r w:rsidR="002A2AED" w:rsidRPr="00A20DD9">
        <w:rPr>
          <w:b/>
          <w:sz w:val="24"/>
          <w:szCs w:val="24"/>
          <w:lang w:val="fr-CA"/>
        </w:rPr>
        <w:t>Qui est responsable de la publication proactive des renseignements?</w:t>
      </w:r>
    </w:p>
    <w:p w14:paraId="52654E07" w14:textId="77777777" w:rsidR="00C30E01" w:rsidRPr="00A20DD9" w:rsidRDefault="0027642E" w:rsidP="00050435">
      <w:pPr>
        <w:pStyle w:val="ListParagraph"/>
        <w:contextualSpacing w:val="0"/>
        <w:rPr>
          <w:sz w:val="24"/>
          <w:szCs w:val="24"/>
          <w:lang w:val="fr-CA"/>
        </w:rPr>
      </w:pPr>
      <w:r w:rsidRPr="00A20DD9">
        <w:rPr>
          <w:sz w:val="24"/>
          <w:szCs w:val="24"/>
          <w:lang w:val="fr-CA"/>
        </w:rPr>
        <w:t>Dans les cas où une institution fournit des renseignements ou une note pour la période des questions à une autre institution (par exemple, un partenaire du portefeuille a fourni des commentaires sur une note pour la période de</w:t>
      </w:r>
      <w:r w:rsidR="00AF759E" w:rsidRPr="00A20DD9">
        <w:rPr>
          <w:sz w:val="24"/>
          <w:szCs w:val="24"/>
          <w:lang w:val="fr-CA"/>
        </w:rPr>
        <w:t>s</w:t>
      </w:r>
      <w:r w:rsidRPr="00A20DD9">
        <w:rPr>
          <w:sz w:val="24"/>
          <w:szCs w:val="24"/>
          <w:lang w:val="fr-CA"/>
        </w:rPr>
        <w:t xml:space="preserve"> questions ou une ébauche de note pour la période des questions à un ministère responsable), l’institution responsable qui a fourni la note pour la période des questions au cabinet du ministre serait responsable de la publier.</w:t>
      </w:r>
    </w:p>
    <w:p w14:paraId="136F42C1" w14:textId="77777777" w:rsidR="00C30E01" w:rsidRPr="00A20DD9" w:rsidRDefault="00C600DC" w:rsidP="00C30E01">
      <w:pPr>
        <w:pStyle w:val="ListParagraph"/>
        <w:numPr>
          <w:ilvl w:val="0"/>
          <w:numId w:val="3"/>
        </w:numPr>
        <w:spacing w:line="256" w:lineRule="auto"/>
        <w:ind w:left="714" w:hanging="357"/>
        <w:rPr>
          <w:b/>
          <w:sz w:val="24"/>
          <w:szCs w:val="24"/>
          <w:lang w:val="fr-CA"/>
        </w:rPr>
      </w:pPr>
      <w:r w:rsidRPr="00A20DD9">
        <w:rPr>
          <w:b/>
          <w:sz w:val="24"/>
          <w:szCs w:val="24"/>
          <w:lang w:val="fr-CA"/>
        </w:rPr>
        <w:t>Que dois-je faire s’il y a des renseignements dans une note pour la période des questions qui doivent être retenus en raison d’une ex</w:t>
      </w:r>
      <w:r w:rsidR="00AF759E" w:rsidRPr="00A20DD9">
        <w:rPr>
          <w:b/>
          <w:sz w:val="24"/>
          <w:szCs w:val="24"/>
          <w:lang w:val="fr-CA"/>
        </w:rPr>
        <w:t>cep</w:t>
      </w:r>
      <w:r w:rsidRPr="00A20DD9">
        <w:rPr>
          <w:b/>
          <w:sz w:val="24"/>
          <w:szCs w:val="24"/>
          <w:lang w:val="fr-CA"/>
        </w:rPr>
        <w:t>tion ou d’une exclusion prévue dans la Loi?</w:t>
      </w:r>
    </w:p>
    <w:p w14:paraId="2E60A248" w14:textId="77777777" w:rsidR="00C30E01" w:rsidRPr="00A20DD9" w:rsidRDefault="00063440" w:rsidP="00C30E01">
      <w:pPr>
        <w:ind w:left="714"/>
        <w:rPr>
          <w:sz w:val="24"/>
          <w:lang w:val="fr-CA"/>
        </w:rPr>
      </w:pPr>
      <w:r w:rsidRPr="00A20DD9">
        <w:rPr>
          <w:sz w:val="24"/>
          <w:lang w:val="fr-CA"/>
        </w:rPr>
        <w:t xml:space="preserve">Les renseignements publiés dans le cadre d’une publication proactive devraient refléter ce qui serait </w:t>
      </w:r>
      <w:r w:rsidR="00AF759E" w:rsidRPr="00A20DD9">
        <w:rPr>
          <w:sz w:val="24"/>
          <w:lang w:val="fr-CA"/>
        </w:rPr>
        <w:t>divulgué</w:t>
      </w:r>
      <w:r w:rsidRPr="00A20DD9">
        <w:rPr>
          <w:sz w:val="24"/>
          <w:lang w:val="fr-CA"/>
        </w:rPr>
        <w:t xml:space="preserve"> si les renseignements étaient </w:t>
      </w:r>
      <w:r w:rsidR="00AF759E" w:rsidRPr="00A20DD9">
        <w:rPr>
          <w:sz w:val="24"/>
          <w:lang w:val="fr-CA"/>
        </w:rPr>
        <w:t xml:space="preserve">communiqués </w:t>
      </w:r>
      <w:r w:rsidRPr="00A20DD9">
        <w:rPr>
          <w:sz w:val="24"/>
          <w:lang w:val="fr-CA"/>
        </w:rPr>
        <w:t>en réponse à une demande.</w:t>
      </w:r>
      <w:r w:rsidR="004E7548" w:rsidRPr="00A20DD9">
        <w:rPr>
          <w:sz w:val="24"/>
          <w:lang w:val="fr-CA"/>
        </w:rPr>
        <w:t xml:space="preserve"> </w:t>
      </w:r>
      <w:r w:rsidR="00F42DA4" w:rsidRPr="00A20DD9">
        <w:rPr>
          <w:sz w:val="24"/>
          <w:lang w:val="fr-CA"/>
        </w:rPr>
        <w:t>Autrement dit, si une institution reçoit une demande d</w:t>
      </w:r>
      <w:r w:rsidR="00BF3C5D" w:rsidRPr="00A20DD9">
        <w:rPr>
          <w:sz w:val="24"/>
          <w:lang w:val="fr-CA"/>
        </w:rPr>
        <w:t>’</w:t>
      </w:r>
      <w:r w:rsidR="00F42DA4" w:rsidRPr="00A20DD9">
        <w:rPr>
          <w:sz w:val="24"/>
          <w:lang w:val="fr-CA"/>
        </w:rPr>
        <w:t>accès à l</w:t>
      </w:r>
      <w:r w:rsidR="00BF3C5D" w:rsidRPr="00A20DD9">
        <w:rPr>
          <w:sz w:val="24"/>
          <w:lang w:val="fr-CA"/>
        </w:rPr>
        <w:t>’</w:t>
      </w:r>
      <w:r w:rsidR="00F42DA4" w:rsidRPr="00A20DD9">
        <w:rPr>
          <w:sz w:val="24"/>
          <w:lang w:val="fr-CA"/>
        </w:rPr>
        <w:t xml:space="preserve">information visant une note pour la période des </w:t>
      </w:r>
      <w:r w:rsidR="00AF759E" w:rsidRPr="00A20DD9">
        <w:rPr>
          <w:sz w:val="24"/>
          <w:lang w:val="fr-CA"/>
        </w:rPr>
        <w:t xml:space="preserve">questions </w:t>
      </w:r>
      <w:r w:rsidR="00F42DA4" w:rsidRPr="00A20DD9">
        <w:rPr>
          <w:sz w:val="24"/>
          <w:lang w:val="fr-CA"/>
        </w:rPr>
        <w:t>et qu</w:t>
      </w:r>
      <w:r w:rsidR="00BF3C5D" w:rsidRPr="00A20DD9">
        <w:rPr>
          <w:sz w:val="24"/>
          <w:lang w:val="fr-CA"/>
        </w:rPr>
        <w:t>’</w:t>
      </w:r>
      <w:r w:rsidR="00F42DA4" w:rsidRPr="00A20DD9">
        <w:rPr>
          <w:sz w:val="24"/>
          <w:lang w:val="fr-CA"/>
        </w:rPr>
        <w:t xml:space="preserve">elle caviarde sa réponse en raison </w:t>
      </w:r>
      <w:r w:rsidR="00F42DA4" w:rsidRPr="00A20DD9">
        <w:rPr>
          <w:sz w:val="24"/>
          <w:lang w:val="fr-CA"/>
        </w:rPr>
        <w:lastRenderedPageBreak/>
        <w:t>d</w:t>
      </w:r>
      <w:r w:rsidR="00BF3C5D" w:rsidRPr="00A20DD9">
        <w:rPr>
          <w:sz w:val="24"/>
          <w:lang w:val="fr-CA"/>
        </w:rPr>
        <w:t>’</w:t>
      </w:r>
      <w:r w:rsidR="00F42DA4" w:rsidRPr="00A20DD9">
        <w:rPr>
          <w:sz w:val="24"/>
          <w:lang w:val="fr-CA"/>
        </w:rPr>
        <w:t>ex</w:t>
      </w:r>
      <w:r w:rsidR="00AF759E" w:rsidRPr="00A20DD9">
        <w:rPr>
          <w:sz w:val="24"/>
          <w:lang w:val="fr-CA"/>
        </w:rPr>
        <w:t>c</w:t>
      </w:r>
      <w:r w:rsidR="00F42DA4" w:rsidRPr="00A20DD9">
        <w:rPr>
          <w:sz w:val="24"/>
          <w:lang w:val="fr-CA"/>
        </w:rPr>
        <w:t>eptions ou d</w:t>
      </w:r>
      <w:r w:rsidR="00BF3C5D" w:rsidRPr="00A20DD9">
        <w:rPr>
          <w:sz w:val="24"/>
          <w:lang w:val="fr-CA"/>
        </w:rPr>
        <w:t>’</w:t>
      </w:r>
      <w:r w:rsidR="00F42DA4" w:rsidRPr="00A20DD9">
        <w:rPr>
          <w:sz w:val="24"/>
          <w:lang w:val="fr-CA"/>
        </w:rPr>
        <w:t xml:space="preserve">exclusions prévues par la Loi, </w:t>
      </w:r>
      <w:r w:rsidR="00AF759E" w:rsidRPr="00A20DD9">
        <w:rPr>
          <w:sz w:val="24"/>
          <w:lang w:val="fr-CA"/>
        </w:rPr>
        <w:t>la note</w:t>
      </w:r>
      <w:r w:rsidR="00F42DA4" w:rsidRPr="00A20DD9">
        <w:rPr>
          <w:sz w:val="24"/>
          <w:lang w:val="fr-CA"/>
        </w:rPr>
        <w:t xml:space="preserve"> devrait </w:t>
      </w:r>
      <w:r w:rsidR="00AF759E" w:rsidRPr="00A20DD9">
        <w:rPr>
          <w:sz w:val="24"/>
          <w:lang w:val="fr-CA"/>
        </w:rPr>
        <w:t>être caviardée de la même façon lorsqu’elle</w:t>
      </w:r>
      <w:r w:rsidR="00F42DA4" w:rsidRPr="00A20DD9">
        <w:rPr>
          <w:sz w:val="24"/>
          <w:lang w:val="fr-CA"/>
        </w:rPr>
        <w:t xml:space="preserve"> est publiée de façon proactive.</w:t>
      </w:r>
    </w:p>
    <w:p w14:paraId="4C3E7886" w14:textId="77777777" w:rsidR="00B11F2D" w:rsidRPr="00A20DD9" w:rsidRDefault="00833231" w:rsidP="00B11F2D">
      <w:pPr>
        <w:pStyle w:val="ListParagraph"/>
        <w:numPr>
          <w:ilvl w:val="0"/>
          <w:numId w:val="3"/>
        </w:numPr>
        <w:spacing w:line="256" w:lineRule="auto"/>
        <w:ind w:left="714" w:hanging="357"/>
        <w:rPr>
          <w:b/>
          <w:sz w:val="24"/>
          <w:szCs w:val="24"/>
          <w:lang w:val="fr-CA"/>
        </w:rPr>
      </w:pPr>
      <w:r w:rsidRPr="00A20DD9">
        <w:rPr>
          <w:b/>
          <w:sz w:val="24"/>
          <w:szCs w:val="24"/>
          <w:lang w:val="fr-CA"/>
        </w:rPr>
        <w:t>Comment puis-je montrer que les renseignements ont été retenus?</w:t>
      </w:r>
    </w:p>
    <w:p w14:paraId="13A29AC1" w14:textId="3C835E3E" w:rsidR="00C30E01" w:rsidRPr="00A20DD9" w:rsidRDefault="008D3BC1" w:rsidP="00C30E01">
      <w:pPr>
        <w:ind w:left="714"/>
        <w:rPr>
          <w:sz w:val="24"/>
          <w:szCs w:val="24"/>
          <w:lang w:val="fr-CA"/>
        </w:rPr>
      </w:pPr>
      <w:r w:rsidRPr="00A20DD9">
        <w:rPr>
          <w:sz w:val="24"/>
          <w:szCs w:val="24"/>
          <w:lang w:val="fr-CA"/>
        </w:rPr>
        <w:t>Si un caviardage (partiel ou total) est requis, indiquer</w:t>
      </w:r>
      <w:r w:rsidR="00C31F24" w:rsidRPr="00A20DD9">
        <w:rPr>
          <w:sz w:val="24"/>
          <w:szCs w:val="24"/>
          <w:lang w:val="fr-CA"/>
        </w:rPr>
        <w:t> </w:t>
      </w:r>
      <w:r w:rsidRPr="00A20DD9">
        <w:rPr>
          <w:sz w:val="24"/>
          <w:szCs w:val="24"/>
          <w:lang w:val="fr-CA"/>
        </w:rPr>
        <w:t xml:space="preserve">: *caviardé* </w:t>
      </w:r>
      <w:r w:rsidR="00B374A0">
        <w:rPr>
          <w:sz w:val="24"/>
          <w:szCs w:val="24"/>
          <w:lang w:val="fr-CA"/>
        </w:rPr>
        <w:tab/>
      </w:r>
      <w:r w:rsidRPr="00A20DD9">
        <w:rPr>
          <w:sz w:val="24"/>
          <w:szCs w:val="24"/>
          <w:lang w:val="fr-CA"/>
        </w:rPr>
        <w:t>au lieu du contenu retenu.</w:t>
      </w:r>
    </w:p>
    <w:p w14:paraId="60178B12" w14:textId="77777777" w:rsidR="00C30E01" w:rsidRPr="00A20DD9" w:rsidRDefault="005A106A" w:rsidP="00A87DD3">
      <w:pPr>
        <w:pStyle w:val="ListParagraph"/>
        <w:numPr>
          <w:ilvl w:val="0"/>
          <w:numId w:val="3"/>
        </w:numPr>
        <w:spacing w:line="257" w:lineRule="auto"/>
        <w:ind w:left="714" w:hanging="357"/>
        <w:contextualSpacing w:val="0"/>
        <w:rPr>
          <w:b/>
          <w:sz w:val="24"/>
          <w:szCs w:val="24"/>
          <w:lang w:val="fr-CA"/>
        </w:rPr>
      </w:pPr>
      <w:r w:rsidRPr="00A20DD9">
        <w:rPr>
          <w:b/>
          <w:sz w:val="24"/>
          <w:szCs w:val="24"/>
          <w:lang w:val="fr-CA"/>
        </w:rPr>
        <w:t>Que dois-je faire si je reçois une demande d’accès à l’information concernant une note pour la période des questions avant d’avoir la possibilité de la publier de façon proactive?</w:t>
      </w:r>
    </w:p>
    <w:p w14:paraId="023F0AC8" w14:textId="0DEED42B" w:rsidR="00E31D9D" w:rsidRPr="00A20DD9" w:rsidRDefault="00C87ABE" w:rsidP="00E31D9D">
      <w:pPr>
        <w:pStyle w:val="ListParagraph"/>
        <w:ind w:left="714"/>
        <w:contextualSpacing w:val="0"/>
        <w:rPr>
          <w:sz w:val="24"/>
          <w:szCs w:val="24"/>
          <w:lang w:val="fr-CA"/>
        </w:rPr>
      </w:pPr>
      <w:r w:rsidRPr="00A20DD9">
        <w:rPr>
          <w:sz w:val="24"/>
          <w:szCs w:val="24"/>
          <w:lang w:val="fr-CA"/>
        </w:rPr>
        <w:t xml:space="preserve">Le système basé sur les demandes et les dispositions sur la publication proactive de la </w:t>
      </w:r>
      <w:r w:rsidRPr="00A20DD9">
        <w:rPr>
          <w:i/>
          <w:sz w:val="24"/>
          <w:szCs w:val="24"/>
          <w:lang w:val="fr-CA"/>
        </w:rPr>
        <w:t>Loi sur l’accès à l’information</w:t>
      </w:r>
      <w:r w:rsidRPr="00A20DD9">
        <w:rPr>
          <w:sz w:val="24"/>
          <w:szCs w:val="24"/>
          <w:lang w:val="fr-CA"/>
        </w:rPr>
        <w:t xml:space="preserve"> fonctionnent conjointement pour atteindre l’objectif commun de rendre l’information gouvernementale plus ouverte et plus transparente.</w:t>
      </w:r>
      <w:r w:rsidR="004E7548" w:rsidRPr="00A20DD9">
        <w:rPr>
          <w:sz w:val="24"/>
          <w:szCs w:val="24"/>
          <w:lang w:val="fr-CA"/>
        </w:rPr>
        <w:t xml:space="preserve"> </w:t>
      </w:r>
    </w:p>
    <w:p w14:paraId="478D5AF2" w14:textId="3FC6BA78" w:rsidR="00E31D9D" w:rsidRPr="00A20DD9" w:rsidRDefault="00301BC1" w:rsidP="00E31D9D">
      <w:pPr>
        <w:pStyle w:val="ListParagraph"/>
        <w:ind w:left="714"/>
        <w:contextualSpacing w:val="0"/>
        <w:rPr>
          <w:sz w:val="24"/>
          <w:szCs w:val="24"/>
          <w:lang w:val="fr-CA"/>
        </w:rPr>
      </w:pPr>
      <w:r w:rsidRPr="00A20DD9">
        <w:rPr>
          <w:sz w:val="24"/>
          <w:szCs w:val="24"/>
          <w:lang w:val="fr-CA"/>
        </w:rPr>
        <w:t xml:space="preserve">Les Canadiens peuvent toujours </w:t>
      </w:r>
      <w:r w:rsidR="007C259F" w:rsidRPr="00A20DD9">
        <w:rPr>
          <w:sz w:val="24"/>
          <w:szCs w:val="24"/>
          <w:lang w:val="fr-CA"/>
        </w:rPr>
        <w:t xml:space="preserve">présenter une demande </w:t>
      </w:r>
      <w:r w:rsidR="006E1530" w:rsidRPr="00A20DD9">
        <w:rPr>
          <w:sz w:val="24"/>
          <w:szCs w:val="24"/>
          <w:lang w:val="fr-CA"/>
        </w:rPr>
        <w:t xml:space="preserve">d’accès </w:t>
      </w:r>
      <w:r w:rsidR="007C259F" w:rsidRPr="00A20DD9">
        <w:rPr>
          <w:sz w:val="24"/>
          <w:szCs w:val="24"/>
          <w:lang w:val="fr-CA"/>
        </w:rPr>
        <w:t xml:space="preserve">pour </w:t>
      </w:r>
      <w:r w:rsidRPr="00A20DD9">
        <w:rPr>
          <w:sz w:val="24"/>
          <w:szCs w:val="24"/>
          <w:lang w:val="fr-CA"/>
        </w:rPr>
        <w:t>des notes pour la période de</w:t>
      </w:r>
      <w:r w:rsidR="007C259F" w:rsidRPr="00A20DD9">
        <w:rPr>
          <w:sz w:val="24"/>
          <w:szCs w:val="24"/>
          <w:lang w:val="fr-CA"/>
        </w:rPr>
        <w:t>s</w:t>
      </w:r>
      <w:r w:rsidRPr="00A20DD9">
        <w:rPr>
          <w:sz w:val="24"/>
          <w:szCs w:val="24"/>
          <w:lang w:val="fr-CA"/>
        </w:rPr>
        <w:t xml:space="preserve"> questions, même si elles doivent être publiées de façon proactive.</w:t>
      </w:r>
      <w:r w:rsidR="004E7548" w:rsidRPr="00A20DD9">
        <w:rPr>
          <w:sz w:val="24"/>
          <w:szCs w:val="24"/>
          <w:lang w:val="fr-CA"/>
        </w:rPr>
        <w:t xml:space="preserve"> </w:t>
      </w:r>
      <w:r w:rsidR="00FB2A56" w:rsidRPr="00A20DD9">
        <w:rPr>
          <w:sz w:val="24"/>
          <w:szCs w:val="24"/>
          <w:lang w:val="fr-CA"/>
        </w:rPr>
        <w:t>Les institutions doivent, dans les délais prescrits par la loi, traiter les demandes d</w:t>
      </w:r>
      <w:r w:rsidR="00BF3C5D" w:rsidRPr="00A20DD9">
        <w:rPr>
          <w:sz w:val="24"/>
          <w:szCs w:val="24"/>
          <w:lang w:val="fr-CA"/>
        </w:rPr>
        <w:t>’</w:t>
      </w:r>
      <w:r w:rsidR="00FB2A56" w:rsidRPr="00A20DD9">
        <w:rPr>
          <w:sz w:val="24"/>
          <w:szCs w:val="24"/>
          <w:lang w:val="fr-CA"/>
        </w:rPr>
        <w:t>accès à l</w:t>
      </w:r>
      <w:r w:rsidR="00BF3C5D" w:rsidRPr="00A20DD9">
        <w:rPr>
          <w:sz w:val="24"/>
          <w:szCs w:val="24"/>
          <w:lang w:val="fr-CA"/>
        </w:rPr>
        <w:t>’</w:t>
      </w:r>
      <w:r w:rsidR="00FB2A56" w:rsidRPr="00A20DD9">
        <w:rPr>
          <w:sz w:val="24"/>
          <w:szCs w:val="24"/>
          <w:lang w:val="fr-CA"/>
        </w:rPr>
        <w:t xml:space="preserve">information concernant les notes </w:t>
      </w:r>
      <w:r w:rsidR="007C259F" w:rsidRPr="00A20DD9">
        <w:rPr>
          <w:sz w:val="24"/>
          <w:szCs w:val="24"/>
          <w:lang w:val="fr-CA"/>
        </w:rPr>
        <w:t xml:space="preserve">pour </w:t>
      </w:r>
      <w:r w:rsidR="00FB2A56" w:rsidRPr="00A20DD9">
        <w:rPr>
          <w:sz w:val="24"/>
          <w:szCs w:val="24"/>
          <w:lang w:val="fr-CA"/>
        </w:rPr>
        <w:t>la période de</w:t>
      </w:r>
      <w:r w:rsidR="007C259F" w:rsidRPr="00A20DD9">
        <w:rPr>
          <w:sz w:val="24"/>
          <w:szCs w:val="24"/>
          <w:lang w:val="fr-CA"/>
        </w:rPr>
        <w:t>s</w:t>
      </w:r>
      <w:r w:rsidR="00FB2A56" w:rsidRPr="00A20DD9">
        <w:rPr>
          <w:sz w:val="24"/>
          <w:szCs w:val="24"/>
          <w:lang w:val="fr-CA"/>
        </w:rPr>
        <w:t xml:space="preserve"> questions, même si les notes seront finalement publiées de façon proactive.</w:t>
      </w:r>
    </w:p>
    <w:p w14:paraId="14E6C9EA" w14:textId="77777777" w:rsidR="00162F53" w:rsidRPr="00A20DD9" w:rsidRDefault="000A799D" w:rsidP="00162F53">
      <w:pPr>
        <w:ind w:left="714"/>
        <w:rPr>
          <w:sz w:val="24"/>
          <w:szCs w:val="24"/>
          <w:lang w:val="fr-CA"/>
        </w:rPr>
      </w:pPr>
      <w:r w:rsidRPr="00A20DD9">
        <w:rPr>
          <w:sz w:val="24"/>
          <w:szCs w:val="24"/>
          <w:lang w:val="fr-CA"/>
        </w:rPr>
        <w:t>L’article</w:t>
      </w:r>
      <w:r w:rsidR="00BF3C5D" w:rsidRPr="00A20DD9">
        <w:rPr>
          <w:sz w:val="24"/>
          <w:szCs w:val="24"/>
          <w:lang w:val="fr-CA"/>
        </w:rPr>
        <w:t> </w:t>
      </w:r>
      <w:r w:rsidRPr="00A20DD9">
        <w:rPr>
          <w:sz w:val="24"/>
          <w:szCs w:val="24"/>
          <w:lang w:val="fr-CA"/>
        </w:rPr>
        <w:t>26 (Refus de communication en cas de publication) ne s’applique pas si la publication est conforme à une exigence de la partie</w:t>
      </w:r>
      <w:r w:rsidR="00BF3C5D" w:rsidRPr="00A20DD9">
        <w:rPr>
          <w:sz w:val="24"/>
          <w:szCs w:val="24"/>
          <w:lang w:val="fr-CA"/>
        </w:rPr>
        <w:t> </w:t>
      </w:r>
      <w:r w:rsidRPr="00A20DD9">
        <w:rPr>
          <w:sz w:val="24"/>
          <w:szCs w:val="24"/>
          <w:lang w:val="fr-CA"/>
        </w:rPr>
        <w:t>2 de la Loi.</w:t>
      </w:r>
    </w:p>
    <w:p w14:paraId="566C5D3C" w14:textId="239F5772" w:rsidR="00A87DD3" w:rsidRPr="00A20DD9" w:rsidRDefault="00A16C89" w:rsidP="00A87DD3">
      <w:pPr>
        <w:pStyle w:val="ListParagraph"/>
        <w:numPr>
          <w:ilvl w:val="0"/>
          <w:numId w:val="3"/>
        </w:numPr>
        <w:spacing w:line="256" w:lineRule="auto"/>
        <w:rPr>
          <w:b/>
          <w:sz w:val="24"/>
          <w:szCs w:val="24"/>
          <w:lang w:val="fr-CA"/>
        </w:rPr>
      </w:pPr>
      <w:r w:rsidRPr="00A20DD9">
        <w:rPr>
          <w:b/>
          <w:sz w:val="24"/>
          <w:szCs w:val="24"/>
          <w:lang w:val="fr-CA"/>
        </w:rPr>
        <w:t>Que se passe-t-il si le dernier jour de séance est un jour de séance «</w:t>
      </w:r>
      <w:r w:rsidR="00C31F24" w:rsidRPr="00A20DD9">
        <w:rPr>
          <w:b/>
          <w:sz w:val="24"/>
          <w:szCs w:val="24"/>
          <w:lang w:val="fr-CA"/>
        </w:rPr>
        <w:t> </w:t>
      </w:r>
      <w:r w:rsidRPr="00A20DD9">
        <w:rPr>
          <w:b/>
          <w:sz w:val="24"/>
          <w:szCs w:val="24"/>
          <w:lang w:val="fr-CA"/>
        </w:rPr>
        <w:t>réputé</w:t>
      </w:r>
      <w:r w:rsidR="00C31F24" w:rsidRPr="00A20DD9">
        <w:rPr>
          <w:b/>
          <w:sz w:val="24"/>
          <w:szCs w:val="24"/>
          <w:lang w:val="fr-CA"/>
        </w:rPr>
        <w:t> </w:t>
      </w:r>
      <w:r w:rsidRPr="00A20DD9">
        <w:rPr>
          <w:b/>
          <w:sz w:val="24"/>
          <w:szCs w:val="24"/>
          <w:lang w:val="fr-CA"/>
        </w:rPr>
        <w:t>»?</w:t>
      </w:r>
    </w:p>
    <w:p w14:paraId="16419F24" w14:textId="77777777" w:rsidR="00A87DD3" w:rsidRPr="00B20921" w:rsidRDefault="00DE0A71" w:rsidP="00A87DD3">
      <w:pPr>
        <w:ind w:left="720"/>
        <w:rPr>
          <w:sz w:val="24"/>
          <w:szCs w:val="24"/>
          <w:lang w:val="fr-CA"/>
        </w:rPr>
      </w:pPr>
      <w:r w:rsidRPr="00A20DD9">
        <w:rPr>
          <w:sz w:val="24"/>
          <w:szCs w:val="24"/>
          <w:lang w:val="fr-CA"/>
        </w:rPr>
        <w:t xml:space="preserve">La Loi exige la publication proactive de l’ensemble des notes pour la période des questions qui étaient en usage </w:t>
      </w:r>
      <w:r w:rsidR="006E1530" w:rsidRPr="00A20DD9">
        <w:rPr>
          <w:sz w:val="24"/>
          <w:szCs w:val="24"/>
          <w:lang w:val="fr-CA"/>
        </w:rPr>
        <w:t xml:space="preserve">lors du </w:t>
      </w:r>
      <w:r w:rsidRPr="00A20DD9">
        <w:rPr>
          <w:sz w:val="24"/>
          <w:szCs w:val="24"/>
          <w:lang w:val="fr-CA"/>
        </w:rPr>
        <w:t>dernier jour de séance en juin et décembre (autrement dit, lorsque la Chambre s’ajourne).</w:t>
      </w:r>
      <w:r w:rsidR="004E7548" w:rsidRPr="00A20DD9">
        <w:rPr>
          <w:sz w:val="24"/>
          <w:szCs w:val="24"/>
          <w:lang w:val="fr-CA"/>
        </w:rPr>
        <w:t xml:space="preserve"> </w:t>
      </w:r>
      <w:r w:rsidR="004B4D06" w:rsidRPr="00A20DD9">
        <w:rPr>
          <w:sz w:val="24"/>
          <w:szCs w:val="24"/>
          <w:lang w:val="fr-CA"/>
        </w:rPr>
        <w:t>Il est entendu que la Chambre peut tenir une séance spéciale ou inhabituelle après l</w:t>
      </w:r>
      <w:r w:rsidR="00BF3C5D" w:rsidRPr="00A20DD9">
        <w:rPr>
          <w:sz w:val="24"/>
          <w:szCs w:val="24"/>
          <w:lang w:val="fr-CA"/>
        </w:rPr>
        <w:t>’</w:t>
      </w:r>
      <w:r w:rsidR="004B4D06" w:rsidRPr="00A20DD9">
        <w:rPr>
          <w:sz w:val="24"/>
          <w:szCs w:val="24"/>
          <w:lang w:val="fr-CA"/>
        </w:rPr>
        <w:t>ajournement, comme siéger aux fins de la sanction royale.</w:t>
      </w:r>
      <w:r w:rsidR="004E7548" w:rsidRPr="00A20DD9">
        <w:rPr>
          <w:sz w:val="24"/>
          <w:szCs w:val="24"/>
          <w:lang w:val="fr-CA"/>
        </w:rPr>
        <w:t xml:space="preserve"> </w:t>
      </w:r>
      <w:r w:rsidR="007F6714" w:rsidRPr="00A20DD9">
        <w:rPr>
          <w:sz w:val="24"/>
          <w:szCs w:val="24"/>
          <w:lang w:val="fr-CA"/>
        </w:rPr>
        <w:t>Dans de telles situations, l’ensemble des notes pour la période des questions qui étaient en usage pour la dernière période des questions précédant l’ajournement serai</w:t>
      </w:r>
      <w:r w:rsidR="00706991" w:rsidRPr="00A20DD9">
        <w:rPr>
          <w:sz w:val="24"/>
          <w:szCs w:val="24"/>
          <w:lang w:val="fr-CA"/>
        </w:rPr>
        <w:t xml:space="preserve">ent publiées </w:t>
      </w:r>
      <w:r w:rsidR="007F6714" w:rsidRPr="00A20DD9">
        <w:rPr>
          <w:sz w:val="24"/>
          <w:szCs w:val="24"/>
          <w:lang w:val="fr-CA"/>
        </w:rPr>
        <w:t>de façon proactive.</w:t>
      </w:r>
    </w:p>
    <w:p w14:paraId="6E82E178" w14:textId="77777777" w:rsidR="00A87DD3" w:rsidRPr="00B20921" w:rsidRDefault="00A87DD3" w:rsidP="00C30E01">
      <w:pPr>
        <w:pStyle w:val="ListParagraph"/>
        <w:spacing w:after="120" w:line="240" w:lineRule="auto"/>
        <w:ind w:left="714"/>
        <w:contextualSpacing w:val="0"/>
        <w:rPr>
          <w:sz w:val="24"/>
          <w:szCs w:val="24"/>
          <w:lang w:val="fr-CA"/>
        </w:rPr>
      </w:pPr>
    </w:p>
    <w:sectPr w:rsidR="00A87DD3" w:rsidRPr="00B20921" w:rsidSect="0050398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5AC1D" w14:textId="77777777" w:rsidR="00A24A78" w:rsidRDefault="00A24A78">
      <w:pPr>
        <w:spacing w:after="0" w:line="240" w:lineRule="auto"/>
      </w:pPr>
      <w:r>
        <w:separator/>
      </w:r>
    </w:p>
  </w:endnote>
  <w:endnote w:type="continuationSeparator" w:id="0">
    <w:p w14:paraId="5B2333A8" w14:textId="77777777" w:rsidR="00A24A78" w:rsidRDefault="00A24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354E" w14:textId="77777777" w:rsidR="00C31F24" w:rsidRDefault="00C31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477428"/>
      <w:docPartObj>
        <w:docPartGallery w:val="Page Numbers (Bottom of Page)"/>
        <w:docPartUnique/>
      </w:docPartObj>
    </w:sdtPr>
    <w:sdtEndPr>
      <w:rPr>
        <w:noProof/>
      </w:rPr>
    </w:sdtEndPr>
    <w:sdtContent>
      <w:p w14:paraId="3EF8A73F" w14:textId="5ED21198" w:rsidR="00930FCF" w:rsidRDefault="00930F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544455" w14:textId="77777777" w:rsidR="00D96653" w:rsidRPr="00706991" w:rsidRDefault="00D96653">
    <w:pPr>
      <w:pStyle w:val="Footer"/>
      <w:rPr>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66D1" w14:textId="77777777" w:rsidR="00C31F24" w:rsidRDefault="00C31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7B90D" w14:textId="77777777" w:rsidR="00A24A78" w:rsidRDefault="00A24A78">
      <w:pPr>
        <w:spacing w:after="0" w:line="240" w:lineRule="auto"/>
      </w:pPr>
      <w:r>
        <w:separator/>
      </w:r>
    </w:p>
  </w:footnote>
  <w:footnote w:type="continuationSeparator" w:id="0">
    <w:p w14:paraId="02DED062" w14:textId="77777777" w:rsidR="00A24A78" w:rsidRDefault="00A24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9BED" w14:textId="77777777" w:rsidR="00D96653" w:rsidRDefault="00D96653" w:rsidP="00D96653">
    <w:pPr>
      <w:pStyle w:val="Header"/>
    </w:pPr>
    <w:bookmarkStart w:id="1" w:name="TITUS1HeaderEvenPages"/>
  </w:p>
  <w:bookmarkEnd w:id="1"/>
  <w:p w14:paraId="6AC0AD9C" w14:textId="77777777" w:rsidR="00D96653" w:rsidRDefault="00D96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33E53" w14:textId="77777777" w:rsidR="00D96653" w:rsidRDefault="00D96653" w:rsidP="00D96653">
    <w:pPr>
      <w:pStyle w:val="Header"/>
    </w:pPr>
    <w:bookmarkStart w:id="2" w:name="TITUS1HeaderPrimary"/>
  </w:p>
  <w:bookmarkEnd w:id="2"/>
  <w:p w14:paraId="5A8AEE43" w14:textId="77777777" w:rsidR="00D96653" w:rsidRDefault="00D9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498F" w14:textId="77777777" w:rsidR="00D96653" w:rsidRDefault="00D96653" w:rsidP="00D96653">
    <w:pPr>
      <w:pStyle w:val="Header"/>
    </w:pPr>
    <w:bookmarkStart w:id="3" w:name="TITUS1HeaderFirstPage"/>
  </w:p>
  <w:bookmarkEnd w:id="3"/>
  <w:p w14:paraId="54B4F6F9" w14:textId="77777777" w:rsidR="00D96653" w:rsidRDefault="00D96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05F3"/>
    <w:multiLevelType w:val="hybridMultilevel"/>
    <w:tmpl w:val="3FA2BF80"/>
    <w:lvl w:ilvl="0" w:tplc="9F4A7244">
      <w:start w:val="1"/>
      <w:numFmt w:val="bullet"/>
      <w:lvlText w:val="­"/>
      <w:lvlJc w:val="left"/>
      <w:pPr>
        <w:ind w:left="1080" w:hanging="360"/>
      </w:pPr>
      <w:rPr>
        <w:rFonts w:ascii="Courier New" w:hAnsi="Courier New" w:hint="default"/>
      </w:rPr>
    </w:lvl>
    <w:lvl w:ilvl="1" w:tplc="300C9E82">
      <w:start w:val="1"/>
      <w:numFmt w:val="bullet"/>
      <w:lvlText w:val="­"/>
      <w:lvlJc w:val="left"/>
      <w:pPr>
        <w:ind w:left="1800" w:hanging="360"/>
      </w:pPr>
      <w:rPr>
        <w:rFonts w:ascii="Courier New" w:hAnsi="Courier New" w:hint="default"/>
      </w:rPr>
    </w:lvl>
    <w:lvl w:ilvl="2" w:tplc="78388A68" w:tentative="1">
      <w:start w:val="1"/>
      <w:numFmt w:val="bullet"/>
      <w:lvlText w:val=""/>
      <w:lvlJc w:val="left"/>
      <w:pPr>
        <w:ind w:left="2520" w:hanging="360"/>
      </w:pPr>
      <w:rPr>
        <w:rFonts w:ascii="Wingdings" w:hAnsi="Wingdings" w:hint="default"/>
      </w:rPr>
    </w:lvl>
    <w:lvl w:ilvl="3" w:tplc="2E560D3A" w:tentative="1">
      <w:start w:val="1"/>
      <w:numFmt w:val="bullet"/>
      <w:lvlText w:val=""/>
      <w:lvlJc w:val="left"/>
      <w:pPr>
        <w:ind w:left="3240" w:hanging="360"/>
      </w:pPr>
      <w:rPr>
        <w:rFonts w:ascii="Symbol" w:hAnsi="Symbol" w:hint="default"/>
      </w:rPr>
    </w:lvl>
    <w:lvl w:ilvl="4" w:tplc="C73E3EB2" w:tentative="1">
      <w:start w:val="1"/>
      <w:numFmt w:val="bullet"/>
      <w:lvlText w:val="o"/>
      <w:lvlJc w:val="left"/>
      <w:pPr>
        <w:ind w:left="3960" w:hanging="360"/>
      </w:pPr>
      <w:rPr>
        <w:rFonts w:ascii="Courier New" w:hAnsi="Courier New" w:cs="Courier New" w:hint="default"/>
      </w:rPr>
    </w:lvl>
    <w:lvl w:ilvl="5" w:tplc="A7CCCA44" w:tentative="1">
      <w:start w:val="1"/>
      <w:numFmt w:val="bullet"/>
      <w:lvlText w:val=""/>
      <w:lvlJc w:val="left"/>
      <w:pPr>
        <w:ind w:left="4680" w:hanging="360"/>
      </w:pPr>
      <w:rPr>
        <w:rFonts w:ascii="Wingdings" w:hAnsi="Wingdings" w:hint="default"/>
      </w:rPr>
    </w:lvl>
    <w:lvl w:ilvl="6" w:tplc="41920144" w:tentative="1">
      <w:start w:val="1"/>
      <w:numFmt w:val="bullet"/>
      <w:lvlText w:val=""/>
      <w:lvlJc w:val="left"/>
      <w:pPr>
        <w:ind w:left="5400" w:hanging="360"/>
      </w:pPr>
      <w:rPr>
        <w:rFonts w:ascii="Symbol" w:hAnsi="Symbol" w:hint="default"/>
      </w:rPr>
    </w:lvl>
    <w:lvl w:ilvl="7" w:tplc="E5BAB5D2" w:tentative="1">
      <w:start w:val="1"/>
      <w:numFmt w:val="bullet"/>
      <w:lvlText w:val="o"/>
      <w:lvlJc w:val="left"/>
      <w:pPr>
        <w:ind w:left="6120" w:hanging="360"/>
      </w:pPr>
      <w:rPr>
        <w:rFonts w:ascii="Courier New" w:hAnsi="Courier New" w:cs="Courier New" w:hint="default"/>
      </w:rPr>
    </w:lvl>
    <w:lvl w:ilvl="8" w:tplc="E96C816C" w:tentative="1">
      <w:start w:val="1"/>
      <w:numFmt w:val="bullet"/>
      <w:lvlText w:val=""/>
      <w:lvlJc w:val="left"/>
      <w:pPr>
        <w:ind w:left="6840" w:hanging="360"/>
      </w:pPr>
      <w:rPr>
        <w:rFonts w:ascii="Wingdings" w:hAnsi="Wingdings" w:hint="default"/>
      </w:rPr>
    </w:lvl>
  </w:abstractNum>
  <w:abstractNum w:abstractNumId="1" w15:restartNumberingAfterBreak="0">
    <w:nsid w:val="20EC2DB4"/>
    <w:multiLevelType w:val="hybridMultilevel"/>
    <w:tmpl w:val="3DD8D518"/>
    <w:lvl w:ilvl="0" w:tplc="A380E3AE">
      <w:start w:val="1"/>
      <w:numFmt w:val="bullet"/>
      <w:lvlText w:val=""/>
      <w:lvlJc w:val="left"/>
      <w:pPr>
        <w:ind w:left="720" w:hanging="360"/>
      </w:pPr>
      <w:rPr>
        <w:rFonts w:ascii="Symbol" w:hAnsi="Symbol" w:hint="default"/>
      </w:rPr>
    </w:lvl>
    <w:lvl w:ilvl="1" w:tplc="14DA7618">
      <w:start w:val="1"/>
      <w:numFmt w:val="bullet"/>
      <w:lvlText w:val="o"/>
      <w:lvlJc w:val="left"/>
      <w:pPr>
        <w:ind w:left="1440" w:hanging="360"/>
      </w:pPr>
      <w:rPr>
        <w:rFonts w:ascii="Courier New" w:hAnsi="Courier New" w:cs="Courier New" w:hint="default"/>
      </w:rPr>
    </w:lvl>
    <w:lvl w:ilvl="2" w:tplc="1092F0C0" w:tentative="1">
      <w:start w:val="1"/>
      <w:numFmt w:val="bullet"/>
      <w:lvlText w:val=""/>
      <w:lvlJc w:val="left"/>
      <w:pPr>
        <w:ind w:left="2160" w:hanging="360"/>
      </w:pPr>
      <w:rPr>
        <w:rFonts w:ascii="Wingdings" w:hAnsi="Wingdings" w:hint="default"/>
      </w:rPr>
    </w:lvl>
    <w:lvl w:ilvl="3" w:tplc="9FF4C554" w:tentative="1">
      <w:start w:val="1"/>
      <w:numFmt w:val="bullet"/>
      <w:lvlText w:val=""/>
      <w:lvlJc w:val="left"/>
      <w:pPr>
        <w:ind w:left="2880" w:hanging="360"/>
      </w:pPr>
      <w:rPr>
        <w:rFonts w:ascii="Symbol" w:hAnsi="Symbol" w:hint="default"/>
      </w:rPr>
    </w:lvl>
    <w:lvl w:ilvl="4" w:tplc="DABCEB3C" w:tentative="1">
      <w:start w:val="1"/>
      <w:numFmt w:val="bullet"/>
      <w:lvlText w:val="o"/>
      <w:lvlJc w:val="left"/>
      <w:pPr>
        <w:ind w:left="3600" w:hanging="360"/>
      </w:pPr>
      <w:rPr>
        <w:rFonts w:ascii="Courier New" w:hAnsi="Courier New" w:cs="Courier New" w:hint="default"/>
      </w:rPr>
    </w:lvl>
    <w:lvl w:ilvl="5" w:tplc="DD42E982" w:tentative="1">
      <w:start w:val="1"/>
      <w:numFmt w:val="bullet"/>
      <w:lvlText w:val=""/>
      <w:lvlJc w:val="left"/>
      <w:pPr>
        <w:ind w:left="4320" w:hanging="360"/>
      </w:pPr>
      <w:rPr>
        <w:rFonts w:ascii="Wingdings" w:hAnsi="Wingdings" w:hint="default"/>
      </w:rPr>
    </w:lvl>
    <w:lvl w:ilvl="6" w:tplc="BB402718" w:tentative="1">
      <w:start w:val="1"/>
      <w:numFmt w:val="bullet"/>
      <w:lvlText w:val=""/>
      <w:lvlJc w:val="left"/>
      <w:pPr>
        <w:ind w:left="5040" w:hanging="360"/>
      </w:pPr>
      <w:rPr>
        <w:rFonts w:ascii="Symbol" w:hAnsi="Symbol" w:hint="default"/>
      </w:rPr>
    </w:lvl>
    <w:lvl w:ilvl="7" w:tplc="245AF748" w:tentative="1">
      <w:start w:val="1"/>
      <w:numFmt w:val="bullet"/>
      <w:lvlText w:val="o"/>
      <w:lvlJc w:val="left"/>
      <w:pPr>
        <w:ind w:left="5760" w:hanging="360"/>
      </w:pPr>
      <w:rPr>
        <w:rFonts w:ascii="Courier New" w:hAnsi="Courier New" w:cs="Courier New" w:hint="default"/>
      </w:rPr>
    </w:lvl>
    <w:lvl w:ilvl="8" w:tplc="0E02AA0A" w:tentative="1">
      <w:start w:val="1"/>
      <w:numFmt w:val="bullet"/>
      <w:lvlText w:val=""/>
      <w:lvlJc w:val="left"/>
      <w:pPr>
        <w:ind w:left="6480" w:hanging="360"/>
      </w:pPr>
      <w:rPr>
        <w:rFonts w:ascii="Wingdings" w:hAnsi="Wingdings" w:hint="default"/>
      </w:rPr>
    </w:lvl>
  </w:abstractNum>
  <w:abstractNum w:abstractNumId="2" w15:restartNumberingAfterBreak="0">
    <w:nsid w:val="5F4F200C"/>
    <w:multiLevelType w:val="hybridMultilevel"/>
    <w:tmpl w:val="32D801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7C470E1D"/>
    <w:multiLevelType w:val="hybridMultilevel"/>
    <w:tmpl w:val="32B490EE"/>
    <w:lvl w:ilvl="0" w:tplc="C9E4C4C6">
      <w:start w:val="1"/>
      <w:numFmt w:val="decimal"/>
      <w:lvlText w:val="%1)"/>
      <w:lvlJc w:val="left"/>
      <w:pPr>
        <w:ind w:left="720" w:hanging="360"/>
      </w:pPr>
      <w:rPr>
        <w:b/>
      </w:rPr>
    </w:lvl>
    <w:lvl w:ilvl="1" w:tplc="75D60BEE">
      <w:start w:val="1"/>
      <w:numFmt w:val="lowerLetter"/>
      <w:lvlText w:val="%2."/>
      <w:lvlJc w:val="left"/>
      <w:pPr>
        <w:ind w:left="1440" w:hanging="360"/>
      </w:pPr>
    </w:lvl>
    <w:lvl w:ilvl="2" w:tplc="20A00BDE">
      <w:start w:val="1"/>
      <w:numFmt w:val="lowerRoman"/>
      <w:lvlText w:val="%3."/>
      <w:lvlJc w:val="right"/>
      <w:pPr>
        <w:ind w:left="2160" w:hanging="180"/>
      </w:pPr>
    </w:lvl>
    <w:lvl w:ilvl="3" w:tplc="A47EF126">
      <w:start w:val="1"/>
      <w:numFmt w:val="decimal"/>
      <w:lvlText w:val="%4."/>
      <w:lvlJc w:val="left"/>
      <w:pPr>
        <w:ind w:left="2880" w:hanging="360"/>
      </w:pPr>
    </w:lvl>
    <w:lvl w:ilvl="4" w:tplc="D57EDBCC">
      <w:start w:val="1"/>
      <w:numFmt w:val="lowerLetter"/>
      <w:lvlText w:val="%5."/>
      <w:lvlJc w:val="left"/>
      <w:pPr>
        <w:ind w:left="3600" w:hanging="360"/>
      </w:pPr>
    </w:lvl>
    <w:lvl w:ilvl="5" w:tplc="DFF2C884">
      <w:start w:val="1"/>
      <w:numFmt w:val="lowerRoman"/>
      <w:lvlText w:val="%6."/>
      <w:lvlJc w:val="right"/>
      <w:pPr>
        <w:ind w:left="4320" w:hanging="180"/>
      </w:pPr>
    </w:lvl>
    <w:lvl w:ilvl="6" w:tplc="FFCE0A70">
      <w:start w:val="1"/>
      <w:numFmt w:val="decimal"/>
      <w:lvlText w:val="%7."/>
      <w:lvlJc w:val="left"/>
      <w:pPr>
        <w:ind w:left="5040" w:hanging="360"/>
      </w:pPr>
    </w:lvl>
    <w:lvl w:ilvl="7" w:tplc="C8E44846">
      <w:start w:val="1"/>
      <w:numFmt w:val="lowerLetter"/>
      <w:lvlText w:val="%8."/>
      <w:lvlJc w:val="left"/>
      <w:pPr>
        <w:ind w:left="5760" w:hanging="360"/>
      </w:pPr>
    </w:lvl>
    <w:lvl w:ilvl="8" w:tplc="340E5010">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0D6"/>
    <w:rsid w:val="00034A6E"/>
    <w:rsid w:val="0004014F"/>
    <w:rsid w:val="00050435"/>
    <w:rsid w:val="00055741"/>
    <w:rsid w:val="00056374"/>
    <w:rsid w:val="00063440"/>
    <w:rsid w:val="0006359E"/>
    <w:rsid w:val="00085E36"/>
    <w:rsid w:val="000A799D"/>
    <w:rsid w:val="000B20F5"/>
    <w:rsid w:val="000C70D8"/>
    <w:rsid w:val="000D1369"/>
    <w:rsid w:val="001150AE"/>
    <w:rsid w:val="00126F9B"/>
    <w:rsid w:val="00131D7A"/>
    <w:rsid w:val="001573AD"/>
    <w:rsid w:val="00162F53"/>
    <w:rsid w:val="0017240B"/>
    <w:rsid w:val="00172E8E"/>
    <w:rsid w:val="001A18FA"/>
    <w:rsid w:val="001A29C5"/>
    <w:rsid w:val="001B14DB"/>
    <w:rsid w:val="001C31E7"/>
    <w:rsid w:val="001C360D"/>
    <w:rsid w:val="001C748B"/>
    <w:rsid w:val="001E1EBD"/>
    <w:rsid w:val="001E2418"/>
    <w:rsid w:val="00215B0B"/>
    <w:rsid w:val="0022591A"/>
    <w:rsid w:val="0023078B"/>
    <w:rsid w:val="0025369A"/>
    <w:rsid w:val="002563AF"/>
    <w:rsid w:val="00261A12"/>
    <w:rsid w:val="00273D88"/>
    <w:rsid w:val="0027642E"/>
    <w:rsid w:val="00280C2A"/>
    <w:rsid w:val="00296DF7"/>
    <w:rsid w:val="002A2AED"/>
    <w:rsid w:val="002B6404"/>
    <w:rsid w:val="00301BC1"/>
    <w:rsid w:val="00313D27"/>
    <w:rsid w:val="00324C99"/>
    <w:rsid w:val="003312BB"/>
    <w:rsid w:val="003405E8"/>
    <w:rsid w:val="003667A2"/>
    <w:rsid w:val="0037274F"/>
    <w:rsid w:val="003800B6"/>
    <w:rsid w:val="00383809"/>
    <w:rsid w:val="003A229E"/>
    <w:rsid w:val="003B62EE"/>
    <w:rsid w:val="003B6D22"/>
    <w:rsid w:val="003C6563"/>
    <w:rsid w:val="003D03A0"/>
    <w:rsid w:val="003E3DC0"/>
    <w:rsid w:val="003E718C"/>
    <w:rsid w:val="003F6FB3"/>
    <w:rsid w:val="00404DBE"/>
    <w:rsid w:val="004110D6"/>
    <w:rsid w:val="004221B1"/>
    <w:rsid w:val="00423FA2"/>
    <w:rsid w:val="0042525E"/>
    <w:rsid w:val="004456BD"/>
    <w:rsid w:val="004671CD"/>
    <w:rsid w:val="00486A25"/>
    <w:rsid w:val="00491649"/>
    <w:rsid w:val="004A65E0"/>
    <w:rsid w:val="004A74D4"/>
    <w:rsid w:val="004B4D06"/>
    <w:rsid w:val="004C10C8"/>
    <w:rsid w:val="004C40EC"/>
    <w:rsid w:val="004C658B"/>
    <w:rsid w:val="004E4272"/>
    <w:rsid w:val="004E7548"/>
    <w:rsid w:val="00503222"/>
    <w:rsid w:val="00503983"/>
    <w:rsid w:val="00516F0B"/>
    <w:rsid w:val="0053008C"/>
    <w:rsid w:val="00533B08"/>
    <w:rsid w:val="00534F84"/>
    <w:rsid w:val="0053520D"/>
    <w:rsid w:val="00544434"/>
    <w:rsid w:val="00556918"/>
    <w:rsid w:val="00561E7A"/>
    <w:rsid w:val="00566C3F"/>
    <w:rsid w:val="0057449F"/>
    <w:rsid w:val="00586DDD"/>
    <w:rsid w:val="0058729B"/>
    <w:rsid w:val="00597028"/>
    <w:rsid w:val="005A106A"/>
    <w:rsid w:val="005A2C86"/>
    <w:rsid w:val="005F45D5"/>
    <w:rsid w:val="00600301"/>
    <w:rsid w:val="006308A5"/>
    <w:rsid w:val="00637D4D"/>
    <w:rsid w:val="00654504"/>
    <w:rsid w:val="006602EC"/>
    <w:rsid w:val="00660AD4"/>
    <w:rsid w:val="00663A1A"/>
    <w:rsid w:val="006774D6"/>
    <w:rsid w:val="00691187"/>
    <w:rsid w:val="006D45EE"/>
    <w:rsid w:val="006D6E43"/>
    <w:rsid w:val="006E1530"/>
    <w:rsid w:val="006E3A0C"/>
    <w:rsid w:val="006F43D0"/>
    <w:rsid w:val="00706749"/>
    <w:rsid w:val="00706991"/>
    <w:rsid w:val="0070799C"/>
    <w:rsid w:val="00712EFE"/>
    <w:rsid w:val="007224A3"/>
    <w:rsid w:val="00726F8D"/>
    <w:rsid w:val="00732F27"/>
    <w:rsid w:val="00754110"/>
    <w:rsid w:val="0076178D"/>
    <w:rsid w:val="0076445D"/>
    <w:rsid w:val="007750B2"/>
    <w:rsid w:val="0078058E"/>
    <w:rsid w:val="007908F7"/>
    <w:rsid w:val="00792EBD"/>
    <w:rsid w:val="007A6571"/>
    <w:rsid w:val="007B75CD"/>
    <w:rsid w:val="007C259F"/>
    <w:rsid w:val="007C57FD"/>
    <w:rsid w:val="007D01CC"/>
    <w:rsid w:val="007D47E3"/>
    <w:rsid w:val="007D6269"/>
    <w:rsid w:val="007D6628"/>
    <w:rsid w:val="007E30DF"/>
    <w:rsid w:val="007F6714"/>
    <w:rsid w:val="007F7213"/>
    <w:rsid w:val="00815B4F"/>
    <w:rsid w:val="00816AC3"/>
    <w:rsid w:val="00821588"/>
    <w:rsid w:val="00833231"/>
    <w:rsid w:val="00850D42"/>
    <w:rsid w:val="008527CF"/>
    <w:rsid w:val="00861C61"/>
    <w:rsid w:val="00867285"/>
    <w:rsid w:val="00881F13"/>
    <w:rsid w:val="00893EB4"/>
    <w:rsid w:val="008977A4"/>
    <w:rsid w:val="008B15C1"/>
    <w:rsid w:val="008B3492"/>
    <w:rsid w:val="008C2D03"/>
    <w:rsid w:val="008C4AF2"/>
    <w:rsid w:val="008C550E"/>
    <w:rsid w:val="008D388A"/>
    <w:rsid w:val="008D3BC1"/>
    <w:rsid w:val="008D57F5"/>
    <w:rsid w:val="008E50D8"/>
    <w:rsid w:val="008F2002"/>
    <w:rsid w:val="008F227B"/>
    <w:rsid w:val="00902AE3"/>
    <w:rsid w:val="009116D3"/>
    <w:rsid w:val="009209E3"/>
    <w:rsid w:val="00926ABF"/>
    <w:rsid w:val="00930FCF"/>
    <w:rsid w:val="00936AEB"/>
    <w:rsid w:val="00950542"/>
    <w:rsid w:val="00953170"/>
    <w:rsid w:val="00960E4D"/>
    <w:rsid w:val="00972A43"/>
    <w:rsid w:val="009740B4"/>
    <w:rsid w:val="0099217E"/>
    <w:rsid w:val="009A5E1F"/>
    <w:rsid w:val="00A16C89"/>
    <w:rsid w:val="00A17B61"/>
    <w:rsid w:val="00A20DD9"/>
    <w:rsid w:val="00A24A78"/>
    <w:rsid w:val="00A26F67"/>
    <w:rsid w:val="00A70CEC"/>
    <w:rsid w:val="00A71199"/>
    <w:rsid w:val="00A857D4"/>
    <w:rsid w:val="00A87DD3"/>
    <w:rsid w:val="00AA0135"/>
    <w:rsid w:val="00AA0B85"/>
    <w:rsid w:val="00AB24D1"/>
    <w:rsid w:val="00AC6C64"/>
    <w:rsid w:val="00AD3A29"/>
    <w:rsid w:val="00AD5893"/>
    <w:rsid w:val="00AF759E"/>
    <w:rsid w:val="00B04975"/>
    <w:rsid w:val="00B11F2D"/>
    <w:rsid w:val="00B12B3D"/>
    <w:rsid w:val="00B20921"/>
    <w:rsid w:val="00B374A0"/>
    <w:rsid w:val="00B41060"/>
    <w:rsid w:val="00B4757F"/>
    <w:rsid w:val="00B50EA2"/>
    <w:rsid w:val="00B51A1A"/>
    <w:rsid w:val="00B630B7"/>
    <w:rsid w:val="00B7659F"/>
    <w:rsid w:val="00B83373"/>
    <w:rsid w:val="00B87514"/>
    <w:rsid w:val="00BB3C94"/>
    <w:rsid w:val="00BB70E8"/>
    <w:rsid w:val="00BC4A1A"/>
    <w:rsid w:val="00BC5BE6"/>
    <w:rsid w:val="00BD2A3D"/>
    <w:rsid w:val="00BF0170"/>
    <w:rsid w:val="00BF3C5D"/>
    <w:rsid w:val="00C00BAB"/>
    <w:rsid w:val="00C03F00"/>
    <w:rsid w:val="00C105C5"/>
    <w:rsid w:val="00C14723"/>
    <w:rsid w:val="00C30E01"/>
    <w:rsid w:val="00C31F24"/>
    <w:rsid w:val="00C322D3"/>
    <w:rsid w:val="00C37337"/>
    <w:rsid w:val="00C45215"/>
    <w:rsid w:val="00C458C7"/>
    <w:rsid w:val="00C5119F"/>
    <w:rsid w:val="00C53D30"/>
    <w:rsid w:val="00C562C3"/>
    <w:rsid w:val="00C600DC"/>
    <w:rsid w:val="00C677B0"/>
    <w:rsid w:val="00C8455B"/>
    <w:rsid w:val="00C859BC"/>
    <w:rsid w:val="00C87ABE"/>
    <w:rsid w:val="00C91C3C"/>
    <w:rsid w:val="00CA0D04"/>
    <w:rsid w:val="00CA550F"/>
    <w:rsid w:val="00CC1E1C"/>
    <w:rsid w:val="00CC4ECB"/>
    <w:rsid w:val="00CD4DD2"/>
    <w:rsid w:val="00CE1ECB"/>
    <w:rsid w:val="00CE2F3E"/>
    <w:rsid w:val="00CE5AAE"/>
    <w:rsid w:val="00CF5348"/>
    <w:rsid w:val="00D0729B"/>
    <w:rsid w:val="00D34BD0"/>
    <w:rsid w:val="00D36C3F"/>
    <w:rsid w:val="00D455F1"/>
    <w:rsid w:val="00D477CF"/>
    <w:rsid w:val="00D746D6"/>
    <w:rsid w:val="00D96653"/>
    <w:rsid w:val="00DA16E4"/>
    <w:rsid w:val="00DA5510"/>
    <w:rsid w:val="00DB1643"/>
    <w:rsid w:val="00DC60EB"/>
    <w:rsid w:val="00DD328F"/>
    <w:rsid w:val="00DE0A71"/>
    <w:rsid w:val="00E03C84"/>
    <w:rsid w:val="00E16D23"/>
    <w:rsid w:val="00E31D9D"/>
    <w:rsid w:val="00E3475F"/>
    <w:rsid w:val="00E410D9"/>
    <w:rsid w:val="00E42210"/>
    <w:rsid w:val="00E5772E"/>
    <w:rsid w:val="00E67C2E"/>
    <w:rsid w:val="00EA1F71"/>
    <w:rsid w:val="00EA40C3"/>
    <w:rsid w:val="00EA6136"/>
    <w:rsid w:val="00EA6969"/>
    <w:rsid w:val="00EB2C78"/>
    <w:rsid w:val="00EC080C"/>
    <w:rsid w:val="00EC52C5"/>
    <w:rsid w:val="00ED5C14"/>
    <w:rsid w:val="00EE1482"/>
    <w:rsid w:val="00EE69B1"/>
    <w:rsid w:val="00EF29F4"/>
    <w:rsid w:val="00F07E26"/>
    <w:rsid w:val="00F11F7E"/>
    <w:rsid w:val="00F13154"/>
    <w:rsid w:val="00F1544B"/>
    <w:rsid w:val="00F26788"/>
    <w:rsid w:val="00F328DE"/>
    <w:rsid w:val="00F42DA4"/>
    <w:rsid w:val="00F47A5D"/>
    <w:rsid w:val="00F511EE"/>
    <w:rsid w:val="00F62970"/>
    <w:rsid w:val="00F8095D"/>
    <w:rsid w:val="00F8612B"/>
    <w:rsid w:val="00F964EA"/>
    <w:rsid w:val="00F966A0"/>
    <w:rsid w:val="00FA16EE"/>
    <w:rsid w:val="00FA2EF3"/>
    <w:rsid w:val="00FA7814"/>
    <w:rsid w:val="00FB2A56"/>
    <w:rsid w:val="00FD099C"/>
    <w:rsid w:val="00FE317F"/>
    <w:rsid w:val="00FF3F45"/>
    <w:rsid w:val="00FF5D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4044BE"/>
  <w15:chartTrackingRefBased/>
  <w15:docId w15:val="{5F58D615-08E9-4464-9180-830E4EEE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B08"/>
    <w:pPr>
      <w:ind w:left="720"/>
      <w:contextualSpacing/>
    </w:pPr>
  </w:style>
  <w:style w:type="paragraph" w:styleId="Header">
    <w:name w:val="header"/>
    <w:basedOn w:val="Normal"/>
    <w:link w:val="HeaderChar"/>
    <w:uiPriority w:val="99"/>
    <w:unhideWhenUsed/>
    <w:rsid w:val="00D96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653"/>
  </w:style>
  <w:style w:type="paragraph" w:styleId="Footer">
    <w:name w:val="footer"/>
    <w:basedOn w:val="Normal"/>
    <w:link w:val="FooterChar"/>
    <w:uiPriority w:val="99"/>
    <w:unhideWhenUsed/>
    <w:rsid w:val="00D96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653"/>
  </w:style>
  <w:style w:type="paragraph" w:styleId="BalloonText">
    <w:name w:val="Balloon Text"/>
    <w:basedOn w:val="Normal"/>
    <w:link w:val="BalloonTextChar"/>
    <w:uiPriority w:val="99"/>
    <w:semiHidden/>
    <w:unhideWhenUsed/>
    <w:rsid w:val="00586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DDD"/>
    <w:rPr>
      <w:rFonts w:ascii="Segoe UI" w:hAnsi="Segoe UI" w:cs="Segoe UI"/>
      <w:sz w:val="18"/>
      <w:szCs w:val="18"/>
    </w:rPr>
  </w:style>
  <w:style w:type="character" w:styleId="CommentReference">
    <w:name w:val="annotation reference"/>
    <w:basedOn w:val="DefaultParagraphFont"/>
    <w:uiPriority w:val="99"/>
    <w:semiHidden/>
    <w:unhideWhenUsed/>
    <w:rsid w:val="00C859BC"/>
    <w:rPr>
      <w:sz w:val="16"/>
      <w:szCs w:val="16"/>
    </w:rPr>
  </w:style>
  <w:style w:type="paragraph" w:styleId="CommentText">
    <w:name w:val="annotation text"/>
    <w:basedOn w:val="Normal"/>
    <w:link w:val="CommentTextChar"/>
    <w:uiPriority w:val="99"/>
    <w:semiHidden/>
    <w:unhideWhenUsed/>
    <w:rsid w:val="00C859BC"/>
    <w:pPr>
      <w:spacing w:line="240" w:lineRule="auto"/>
    </w:pPr>
    <w:rPr>
      <w:sz w:val="20"/>
      <w:szCs w:val="20"/>
    </w:rPr>
  </w:style>
  <w:style w:type="character" w:customStyle="1" w:styleId="CommentTextChar">
    <w:name w:val="Comment Text Char"/>
    <w:basedOn w:val="DefaultParagraphFont"/>
    <w:link w:val="CommentText"/>
    <w:uiPriority w:val="99"/>
    <w:semiHidden/>
    <w:rsid w:val="00C859BC"/>
    <w:rPr>
      <w:sz w:val="20"/>
      <w:szCs w:val="20"/>
    </w:rPr>
  </w:style>
  <w:style w:type="paragraph" w:styleId="CommentSubject">
    <w:name w:val="annotation subject"/>
    <w:basedOn w:val="CommentText"/>
    <w:next w:val="CommentText"/>
    <w:link w:val="CommentSubjectChar"/>
    <w:uiPriority w:val="99"/>
    <w:semiHidden/>
    <w:unhideWhenUsed/>
    <w:rsid w:val="00C859BC"/>
    <w:rPr>
      <w:b/>
      <w:bCs/>
    </w:rPr>
  </w:style>
  <w:style w:type="character" w:customStyle="1" w:styleId="CommentSubjectChar">
    <w:name w:val="Comment Subject Char"/>
    <w:basedOn w:val="CommentTextChar"/>
    <w:link w:val="CommentSubject"/>
    <w:uiPriority w:val="99"/>
    <w:semiHidden/>
    <w:rsid w:val="00C859BC"/>
    <w:rPr>
      <w:b/>
      <w:bCs/>
      <w:sz w:val="20"/>
      <w:szCs w:val="20"/>
    </w:rPr>
  </w:style>
  <w:style w:type="character" w:styleId="Hyperlink">
    <w:name w:val="Hyperlink"/>
    <w:basedOn w:val="DefaultParagraphFont"/>
    <w:uiPriority w:val="99"/>
    <w:unhideWhenUsed/>
    <w:rsid w:val="007F7213"/>
    <w:rPr>
      <w:color w:val="0563C1" w:themeColor="hyperlink"/>
      <w:u w:val="single"/>
    </w:rPr>
  </w:style>
  <w:style w:type="character" w:styleId="FollowedHyperlink">
    <w:name w:val="FollowedHyperlink"/>
    <w:basedOn w:val="DefaultParagraphFont"/>
    <w:uiPriority w:val="99"/>
    <w:semiHidden/>
    <w:unhideWhenUsed/>
    <w:rsid w:val="007F7213"/>
    <w:rPr>
      <w:color w:val="954F72" w:themeColor="followedHyperlink"/>
      <w:u w:val="single"/>
    </w:rPr>
  </w:style>
  <w:style w:type="character" w:styleId="UnresolvedMention">
    <w:name w:val="Unresolved Mention"/>
    <w:basedOn w:val="DefaultParagraphFont"/>
    <w:uiPriority w:val="99"/>
    <w:semiHidden/>
    <w:unhideWhenUsed/>
    <w:rsid w:val="00850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pedia.gc.ca/wiki/AI/P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gistry.open.canada.ca/fr/user/logi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ppd-dpiprp@tbs-sct.gc.c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open-ouvert@tbs-sct.gc.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cpedia.gc.ca/wiki/Divulgation_proactive_dans_ouvert.canada.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TBS-SCT</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Cole-Wilcox, Danielle</dc:creator>
  <cp:lastModifiedBy>Beriault, Katherine</cp:lastModifiedBy>
  <cp:revision>4</cp:revision>
  <cp:lastPrinted>2019-12-09T19:23:00Z</cp:lastPrinted>
  <dcterms:created xsi:type="dcterms:W3CDTF">2022-04-13T14:51:00Z</dcterms:created>
  <dcterms:modified xsi:type="dcterms:W3CDTF">2022-04-13T16:01:00Z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CLASS">
    <vt:lpwstr>CLASSU</vt:lpwstr>
  </property>
  <property fmtid="{D5CDD505-2E9C-101B-9397-08002B2CF9AE}" pid="3" name="TitusGUID">
    <vt:lpwstr>059acb74-c371-41e5-992d-44b440d6bd99</vt:lpwstr>
  </property>
  <property fmtid="{D5CDD505-2E9C-101B-9397-08002B2CF9AE}" pid="4" name="TBSSCTCLASSIFICATION">
    <vt:lpwstr>UNCLASSIFIED</vt:lpwstr>
  </property>
  <property fmtid="{D5CDD505-2E9C-101B-9397-08002B2CF9AE}" pid="5" name="TBSSCTVISUALMARKINGNO">
    <vt:lpwstr>NO</vt:lpwstr>
  </property>
  <property fmtid="{D5CDD505-2E9C-101B-9397-08002B2CF9AE}" pid="6" name="MSIP_Label_dd4203d7-225b-41a9-8c54-a31e0ceca5df_Enabled">
    <vt:lpwstr>True</vt:lpwstr>
  </property>
  <property fmtid="{D5CDD505-2E9C-101B-9397-08002B2CF9AE}" pid="7" name="MSIP_Label_dd4203d7-225b-41a9-8c54-a31e0ceca5df_SiteId">
    <vt:lpwstr>6397df10-4595-4047-9c4f-03311282152b</vt:lpwstr>
  </property>
  <property fmtid="{D5CDD505-2E9C-101B-9397-08002B2CF9AE}" pid="8" name="MSIP_Label_dd4203d7-225b-41a9-8c54-a31e0ceca5df_Owner">
    <vt:lpwstr>VMONETTE@tbs-sct.gc.ca</vt:lpwstr>
  </property>
  <property fmtid="{D5CDD505-2E9C-101B-9397-08002B2CF9AE}" pid="9" name="MSIP_Label_dd4203d7-225b-41a9-8c54-a31e0ceca5df_SetDate">
    <vt:lpwstr>2020-07-31T15:56:25.9148161Z</vt:lpwstr>
  </property>
  <property fmtid="{D5CDD505-2E9C-101B-9397-08002B2CF9AE}" pid="10" name="MSIP_Label_dd4203d7-225b-41a9-8c54-a31e0ceca5df_Name">
    <vt:lpwstr>NO MARKING VISIBLE</vt:lpwstr>
  </property>
  <property fmtid="{D5CDD505-2E9C-101B-9397-08002B2CF9AE}" pid="11" name="MSIP_Label_dd4203d7-225b-41a9-8c54-a31e0ceca5df_Application">
    <vt:lpwstr>Microsoft Azure Information Protection</vt:lpwstr>
  </property>
  <property fmtid="{D5CDD505-2E9C-101B-9397-08002B2CF9AE}" pid="12" name="MSIP_Label_dd4203d7-225b-41a9-8c54-a31e0ceca5df_ActionId">
    <vt:lpwstr>bd0a7815-32fe-4b56-be34-99aa8d855c18</vt:lpwstr>
  </property>
  <property fmtid="{D5CDD505-2E9C-101B-9397-08002B2CF9AE}" pid="13" name="MSIP_Label_dd4203d7-225b-41a9-8c54-a31e0ceca5df_Extended_MSFT_Method">
    <vt:lpwstr>Automatic</vt:lpwstr>
  </property>
  <property fmtid="{D5CDD505-2E9C-101B-9397-08002B2CF9AE}" pid="14" name="MSIP_Label_3515d617-256d-4284-aedb-1064be1c4b48_Enabled">
    <vt:lpwstr>true</vt:lpwstr>
  </property>
  <property fmtid="{D5CDD505-2E9C-101B-9397-08002B2CF9AE}" pid="15" name="MSIP_Label_3515d617-256d-4284-aedb-1064be1c4b48_SetDate">
    <vt:lpwstr>2022-04-13T14:50:23Z</vt:lpwstr>
  </property>
  <property fmtid="{D5CDD505-2E9C-101B-9397-08002B2CF9AE}" pid="16" name="MSIP_Label_3515d617-256d-4284-aedb-1064be1c4b48_Method">
    <vt:lpwstr>Standard</vt:lpwstr>
  </property>
  <property fmtid="{D5CDD505-2E9C-101B-9397-08002B2CF9AE}" pid="17" name="MSIP_Label_3515d617-256d-4284-aedb-1064be1c4b48_Name">
    <vt:lpwstr>3515d617-256d-4284-aedb-1064be1c4b48</vt:lpwstr>
  </property>
  <property fmtid="{D5CDD505-2E9C-101B-9397-08002B2CF9AE}" pid="18" name="MSIP_Label_3515d617-256d-4284-aedb-1064be1c4b48_SiteId">
    <vt:lpwstr>6397df10-4595-4047-9c4f-03311282152b</vt:lpwstr>
  </property>
  <property fmtid="{D5CDD505-2E9C-101B-9397-08002B2CF9AE}" pid="19" name="MSIP_Label_3515d617-256d-4284-aedb-1064be1c4b48_ActionId">
    <vt:lpwstr>bd0a7815-32fe-4b56-be34-99aa8d855c18</vt:lpwstr>
  </property>
  <property fmtid="{D5CDD505-2E9C-101B-9397-08002B2CF9AE}" pid="20" name="MSIP_Label_3515d617-256d-4284-aedb-1064be1c4b48_ContentBits">
    <vt:lpwstr>0</vt:lpwstr>
  </property>
</Properties>
</file>