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
        <w:tblW w:w="19440" w:type="dxa"/>
        <w:tblInd w:w="-1085" w:type="dxa"/>
        <w:tblLook w:val="04A0" w:firstRow="1" w:lastRow="0" w:firstColumn="1" w:lastColumn="0" w:noHBand="0" w:noVBand="1"/>
      </w:tblPr>
      <w:tblGrid>
        <w:gridCol w:w="1852"/>
        <w:gridCol w:w="3485"/>
        <w:gridCol w:w="2951"/>
        <w:gridCol w:w="3481"/>
        <w:gridCol w:w="4011"/>
        <w:gridCol w:w="3660"/>
      </w:tblGrid>
      <w:tr w:rsidR="00D83652" w:rsidRPr="00D60AEB" w14:paraId="3A1A1318" w14:textId="4F0A6588" w:rsidTr="00251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46CEBA2F" w14:textId="01843190" w:rsidR="009D5826" w:rsidRPr="0061692C" w:rsidRDefault="009D5826" w:rsidP="009D5826">
            <w:pPr>
              <w:rPr>
                <w:rFonts w:asciiTheme="minorHAnsi" w:hAnsiTheme="minorHAnsi" w:cstheme="minorHAnsi"/>
                <w:sz w:val="24"/>
                <w:szCs w:val="24"/>
                <w:lang w:val="fr-CA"/>
              </w:rPr>
            </w:pPr>
          </w:p>
        </w:tc>
        <w:tc>
          <w:tcPr>
            <w:tcW w:w="3485" w:type="dxa"/>
            <w:shd w:val="clear" w:color="auto" w:fill="538135" w:themeFill="accent6" w:themeFillShade="BF"/>
          </w:tcPr>
          <w:p w14:paraId="7709A952" w14:textId="2B2F097B" w:rsidR="009D5826" w:rsidRPr="0061692C" w:rsidRDefault="0080244C" w:rsidP="009D5826">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val="fr-CA"/>
              </w:rPr>
            </w:pPr>
            <w:r w:rsidRPr="0061692C">
              <w:rPr>
                <w:rFonts w:asciiTheme="minorHAnsi" w:eastAsia="Times New Roman" w:hAnsiTheme="minorHAnsi" w:cstheme="minorHAnsi"/>
                <w:sz w:val="24"/>
                <w:szCs w:val="24"/>
                <w:lang w:val="fr-CA"/>
              </w:rPr>
              <w:t>Programme d’immobilisations et d’entretien (PIE)</w:t>
            </w:r>
          </w:p>
          <w:p w14:paraId="03C9678F" w14:textId="4C15F5D1" w:rsidR="009D5826" w:rsidRPr="0061692C" w:rsidRDefault="009D5826" w:rsidP="009D582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fr-CA"/>
              </w:rPr>
            </w:pPr>
          </w:p>
        </w:tc>
        <w:tc>
          <w:tcPr>
            <w:tcW w:w="2951" w:type="dxa"/>
            <w:shd w:val="clear" w:color="auto" w:fill="4472C4" w:themeFill="accent1"/>
          </w:tcPr>
          <w:p w14:paraId="48B19AB0" w14:textId="141F9778" w:rsidR="009D5826" w:rsidRPr="0061692C" w:rsidRDefault="00275D64" w:rsidP="009D5826">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val="fr-CA"/>
              </w:rPr>
            </w:pPr>
            <w:r w:rsidRPr="0061692C">
              <w:rPr>
                <w:rFonts w:asciiTheme="minorHAnsi" w:eastAsia="Times New Roman" w:hAnsiTheme="minorHAnsi" w:cstheme="minorHAnsi"/>
                <w:sz w:val="24"/>
                <w:szCs w:val="24"/>
                <w:lang w:val="fr-CA"/>
              </w:rPr>
              <w:t>F</w:t>
            </w:r>
            <w:r w:rsidRPr="0061692C">
              <w:rPr>
                <w:rFonts w:eastAsia="Times New Roman"/>
                <w:sz w:val="24"/>
                <w:szCs w:val="24"/>
                <w:lang w:val="fr-CA"/>
              </w:rPr>
              <w:t>onds d’infrastructure des Premières Nations</w:t>
            </w:r>
            <w:r w:rsidR="009D5826" w:rsidRPr="0061692C">
              <w:rPr>
                <w:rFonts w:asciiTheme="minorHAnsi" w:eastAsia="Times New Roman" w:hAnsiTheme="minorHAnsi" w:cstheme="minorHAnsi"/>
                <w:sz w:val="24"/>
                <w:szCs w:val="24"/>
                <w:lang w:val="fr-CA"/>
              </w:rPr>
              <w:t xml:space="preserve"> (FI</w:t>
            </w:r>
            <w:r w:rsidRPr="0061692C">
              <w:rPr>
                <w:rFonts w:asciiTheme="minorHAnsi" w:eastAsia="Times New Roman" w:hAnsiTheme="minorHAnsi" w:cstheme="minorHAnsi"/>
                <w:sz w:val="24"/>
                <w:szCs w:val="24"/>
                <w:lang w:val="fr-CA"/>
              </w:rPr>
              <w:t>P</w:t>
            </w:r>
            <w:r w:rsidRPr="0061692C">
              <w:rPr>
                <w:rFonts w:eastAsia="Times New Roman"/>
                <w:sz w:val="24"/>
                <w:szCs w:val="24"/>
                <w:lang w:val="fr-CA"/>
              </w:rPr>
              <w:t>N</w:t>
            </w:r>
            <w:r w:rsidR="009D5826" w:rsidRPr="0061692C">
              <w:rPr>
                <w:rFonts w:asciiTheme="minorHAnsi" w:eastAsia="Times New Roman" w:hAnsiTheme="minorHAnsi" w:cstheme="minorHAnsi"/>
                <w:sz w:val="24"/>
                <w:szCs w:val="24"/>
                <w:lang w:val="fr-CA"/>
              </w:rPr>
              <w:t>) (inclu</w:t>
            </w:r>
            <w:r w:rsidRPr="0061692C">
              <w:rPr>
                <w:rFonts w:asciiTheme="minorHAnsi" w:eastAsia="Times New Roman" w:hAnsiTheme="minorHAnsi" w:cstheme="minorHAnsi"/>
                <w:sz w:val="24"/>
                <w:szCs w:val="24"/>
                <w:lang w:val="fr-CA"/>
              </w:rPr>
              <w:t>a</w:t>
            </w:r>
            <w:r w:rsidRPr="0061692C">
              <w:rPr>
                <w:rFonts w:eastAsia="Times New Roman"/>
                <w:sz w:val="24"/>
                <w:szCs w:val="24"/>
                <w:lang w:val="fr-CA"/>
              </w:rPr>
              <w:t>nt les déchets solides</w:t>
            </w:r>
            <w:r w:rsidR="009D5826" w:rsidRPr="0061692C">
              <w:rPr>
                <w:rFonts w:asciiTheme="minorHAnsi" w:eastAsia="Times New Roman" w:hAnsiTheme="minorHAnsi" w:cstheme="minorHAnsi"/>
                <w:sz w:val="24"/>
                <w:szCs w:val="24"/>
                <w:lang w:val="fr-CA"/>
              </w:rPr>
              <w:t>)</w:t>
            </w:r>
          </w:p>
          <w:p w14:paraId="60967B31" w14:textId="77777777" w:rsidR="009D5826" w:rsidRPr="0061692C" w:rsidRDefault="009D5826" w:rsidP="009D582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fr-CA"/>
              </w:rPr>
            </w:pPr>
          </w:p>
        </w:tc>
        <w:tc>
          <w:tcPr>
            <w:tcW w:w="3481" w:type="dxa"/>
            <w:shd w:val="clear" w:color="auto" w:fill="FFC000"/>
          </w:tcPr>
          <w:p w14:paraId="60881AFE" w14:textId="38FF8FBA" w:rsidR="009D5826" w:rsidRPr="0061692C" w:rsidRDefault="009D5826" w:rsidP="009D5826">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val="fr-CA"/>
              </w:rPr>
            </w:pPr>
            <w:r w:rsidRPr="0061692C">
              <w:rPr>
                <w:rFonts w:asciiTheme="minorHAnsi" w:eastAsia="Times New Roman" w:hAnsiTheme="minorHAnsi" w:cstheme="minorHAnsi"/>
                <w:sz w:val="24"/>
                <w:szCs w:val="24"/>
                <w:lang w:val="fr-CA"/>
              </w:rPr>
              <w:t>Program</w:t>
            </w:r>
            <w:r w:rsidR="006068DB">
              <w:rPr>
                <w:rFonts w:asciiTheme="minorHAnsi" w:eastAsia="Times New Roman" w:hAnsiTheme="minorHAnsi" w:cstheme="minorHAnsi"/>
                <w:sz w:val="24"/>
                <w:szCs w:val="24"/>
                <w:lang w:val="fr-CA"/>
              </w:rPr>
              <w:t>me</w:t>
            </w:r>
            <w:r w:rsidR="00CC0323" w:rsidRPr="0061692C">
              <w:rPr>
                <w:rFonts w:asciiTheme="minorHAnsi" w:eastAsia="Times New Roman" w:hAnsiTheme="minorHAnsi" w:cstheme="minorHAnsi"/>
                <w:sz w:val="24"/>
                <w:szCs w:val="24"/>
                <w:lang w:val="fr-CA"/>
              </w:rPr>
              <w:t xml:space="preserve"> des établissements de santé</w:t>
            </w:r>
            <w:r w:rsidR="00552061" w:rsidRPr="0061692C">
              <w:rPr>
                <w:rFonts w:asciiTheme="minorHAnsi" w:eastAsia="Times New Roman" w:hAnsiTheme="minorHAnsi" w:cstheme="minorHAnsi"/>
                <w:sz w:val="24"/>
                <w:szCs w:val="24"/>
                <w:lang w:val="fr-CA"/>
              </w:rPr>
              <w:t xml:space="preserve"> (PES)</w:t>
            </w:r>
          </w:p>
          <w:p w14:paraId="0800E105" w14:textId="32F069C2" w:rsidR="009D5826" w:rsidRPr="0061692C" w:rsidRDefault="009D5826" w:rsidP="009D582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CA"/>
              </w:rPr>
            </w:pPr>
          </w:p>
        </w:tc>
        <w:tc>
          <w:tcPr>
            <w:tcW w:w="4011" w:type="dxa"/>
            <w:shd w:val="clear" w:color="auto" w:fill="7030A0"/>
          </w:tcPr>
          <w:p w14:paraId="37ED2F9D" w14:textId="7DB139B9" w:rsidR="009D5826" w:rsidRPr="0061692C" w:rsidRDefault="00275D64" w:rsidP="009D5826">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val="fr-CA"/>
              </w:rPr>
            </w:pPr>
            <w:r w:rsidRPr="0061692C">
              <w:rPr>
                <w:rFonts w:asciiTheme="minorHAnsi" w:eastAsia="Times New Roman" w:hAnsiTheme="minorHAnsi" w:cstheme="minorHAnsi"/>
                <w:sz w:val="24"/>
                <w:szCs w:val="24"/>
                <w:lang w:val="fr-CA"/>
              </w:rPr>
              <w:t>P</w:t>
            </w:r>
            <w:r w:rsidRPr="0061692C">
              <w:rPr>
                <w:rFonts w:eastAsia="Times New Roman"/>
                <w:sz w:val="24"/>
                <w:szCs w:val="24"/>
                <w:lang w:val="fr-CA"/>
              </w:rPr>
              <w:t>rogramme de préparation des collectivités aux possibilités économiques</w:t>
            </w:r>
            <w:r w:rsidR="00552061" w:rsidRPr="0061692C">
              <w:rPr>
                <w:rFonts w:eastAsia="Times New Roman"/>
                <w:sz w:val="24"/>
                <w:szCs w:val="24"/>
                <w:lang w:val="fr-CA"/>
              </w:rPr>
              <w:t xml:space="preserve"> (PPCPE)</w:t>
            </w:r>
            <w:r w:rsidRPr="0061692C">
              <w:rPr>
                <w:rFonts w:eastAsia="Times New Roman"/>
                <w:sz w:val="24"/>
                <w:szCs w:val="24"/>
                <w:lang w:val="fr-CA"/>
              </w:rPr>
              <w:t xml:space="preserve"> </w:t>
            </w:r>
            <w:r w:rsidR="009D5826" w:rsidRPr="0061692C">
              <w:rPr>
                <w:rFonts w:asciiTheme="minorHAnsi" w:eastAsia="Times New Roman" w:hAnsiTheme="minorHAnsi" w:cstheme="minorHAnsi"/>
                <w:sz w:val="24"/>
                <w:szCs w:val="24"/>
                <w:lang w:val="fr-CA"/>
              </w:rPr>
              <w:t>(</w:t>
            </w:r>
            <w:r w:rsidR="008F653A" w:rsidRPr="0061692C">
              <w:rPr>
                <w:rFonts w:asciiTheme="minorHAnsi" w:eastAsia="Times New Roman" w:hAnsiTheme="minorHAnsi" w:cstheme="minorHAnsi"/>
                <w:sz w:val="24"/>
                <w:szCs w:val="24"/>
                <w:lang w:val="fr-CA"/>
              </w:rPr>
              <w:t>composante de l’</w:t>
            </w:r>
            <w:r w:rsidRPr="0061692C">
              <w:rPr>
                <w:rFonts w:asciiTheme="minorHAnsi" w:eastAsia="Times New Roman" w:hAnsiTheme="minorHAnsi" w:cstheme="minorHAnsi"/>
                <w:sz w:val="24"/>
                <w:szCs w:val="24"/>
                <w:lang w:val="fr-CA"/>
              </w:rPr>
              <w:t>i</w:t>
            </w:r>
            <w:r w:rsidRPr="0061692C">
              <w:rPr>
                <w:rFonts w:eastAsia="Times New Roman"/>
                <w:sz w:val="24"/>
                <w:szCs w:val="24"/>
                <w:lang w:val="fr-CA"/>
              </w:rPr>
              <w:t>nfrastructure économique seulement</w:t>
            </w:r>
            <w:r w:rsidR="009D5826" w:rsidRPr="0061692C">
              <w:rPr>
                <w:rFonts w:asciiTheme="minorHAnsi" w:eastAsia="Times New Roman" w:hAnsiTheme="minorHAnsi" w:cstheme="minorHAnsi"/>
                <w:sz w:val="24"/>
                <w:szCs w:val="24"/>
                <w:lang w:val="fr-CA"/>
              </w:rPr>
              <w:t xml:space="preserve">) </w:t>
            </w:r>
          </w:p>
          <w:p w14:paraId="24C5249B" w14:textId="0E4CCA0F" w:rsidR="009D5826" w:rsidRPr="0061692C" w:rsidRDefault="009D5826" w:rsidP="009D582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CA"/>
              </w:rPr>
            </w:pPr>
          </w:p>
        </w:tc>
        <w:tc>
          <w:tcPr>
            <w:tcW w:w="3660" w:type="dxa"/>
            <w:shd w:val="clear" w:color="auto" w:fill="AEAAAA" w:themeFill="background2" w:themeFillShade="BF"/>
          </w:tcPr>
          <w:p w14:paraId="5CE5E19B" w14:textId="6C80ACA7" w:rsidR="009D5826" w:rsidRPr="0061692C" w:rsidRDefault="00552061" w:rsidP="009D5826">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val="fr-CA"/>
              </w:rPr>
            </w:pPr>
            <w:r w:rsidRPr="0061692C">
              <w:rPr>
                <w:rFonts w:asciiTheme="minorHAnsi" w:eastAsia="Times New Roman" w:hAnsiTheme="minorHAnsi" w:cstheme="minorHAnsi"/>
                <w:sz w:val="24"/>
                <w:szCs w:val="24"/>
                <w:lang w:val="fr-CA"/>
              </w:rPr>
              <w:t>Programme des services relatifs aux terres et au développement économique (PSTDE)</w:t>
            </w:r>
            <w:r w:rsidR="009D5826" w:rsidRPr="0061692C">
              <w:rPr>
                <w:rFonts w:asciiTheme="minorHAnsi" w:eastAsia="Times New Roman" w:hAnsiTheme="minorHAnsi" w:cstheme="minorHAnsi"/>
                <w:sz w:val="24"/>
                <w:szCs w:val="24"/>
                <w:lang w:val="fr-CA"/>
              </w:rPr>
              <w:t xml:space="preserve"> (</w:t>
            </w:r>
            <w:r w:rsidR="008F653A" w:rsidRPr="0061692C">
              <w:rPr>
                <w:rFonts w:asciiTheme="minorHAnsi" w:eastAsia="Times New Roman" w:hAnsiTheme="minorHAnsi" w:cstheme="minorHAnsi"/>
                <w:sz w:val="24"/>
                <w:szCs w:val="24"/>
                <w:lang w:val="fr-CA"/>
              </w:rPr>
              <w:t>aspects liés à la gestion des déchets et à l’environnement seulement</w:t>
            </w:r>
            <w:r w:rsidR="009D5826" w:rsidRPr="0061692C">
              <w:rPr>
                <w:rFonts w:asciiTheme="minorHAnsi" w:eastAsia="Times New Roman" w:hAnsiTheme="minorHAnsi" w:cstheme="minorHAnsi"/>
                <w:sz w:val="24"/>
                <w:szCs w:val="24"/>
                <w:lang w:val="fr-CA"/>
              </w:rPr>
              <w:t>)</w:t>
            </w:r>
          </w:p>
        </w:tc>
      </w:tr>
      <w:tr w:rsidR="005B4019" w:rsidRPr="00D60AEB" w14:paraId="1968E0D7" w14:textId="77777777"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6E431EA5" w14:textId="16703CF4" w:rsidR="005B4019" w:rsidRPr="0061692C" w:rsidRDefault="005B4019" w:rsidP="009D5826">
            <w:pPr>
              <w:rPr>
                <w:rFonts w:asciiTheme="minorHAnsi" w:hAnsiTheme="minorHAnsi" w:cstheme="minorHAnsi"/>
                <w:lang w:val="fr-CA"/>
              </w:rPr>
            </w:pPr>
            <w:r w:rsidRPr="0061692C">
              <w:rPr>
                <w:rFonts w:asciiTheme="minorHAnsi" w:hAnsiTheme="minorHAnsi" w:cstheme="minorHAnsi"/>
                <w:lang w:val="fr-CA"/>
              </w:rPr>
              <w:t>Modalités</w:t>
            </w:r>
          </w:p>
        </w:tc>
        <w:tc>
          <w:tcPr>
            <w:tcW w:w="3485" w:type="dxa"/>
            <w:shd w:val="clear" w:color="auto" w:fill="C5E0B3" w:themeFill="accent6" w:themeFillTint="66"/>
          </w:tcPr>
          <w:p w14:paraId="1290AEDC" w14:textId="77777777" w:rsidR="005B4019" w:rsidRPr="0061692C" w:rsidRDefault="00D60AEB" w:rsidP="000167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hyperlink r:id="rId7" w:history="1">
              <w:r w:rsidR="005B4019" w:rsidRPr="0061692C">
                <w:rPr>
                  <w:rStyle w:val="Hyperlink"/>
                  <w:rFonts w:asciiTheme="minorHAnsi" w:hAnsiTheme="minorHAnsi" w:cstheme="minorHAnsi"/>
                  <w:lang w:val="fr-CA"/>
                </w:rPr>
                <w:t>M</w:t>
              </w:r>
              <w:r w:rsidR="005B4019" w:rsidRPr="0061692C">
                <w:rPr>
                  <w:rStyle w:val="Hyperlink"/>
                  <w:lang w:val="fr-CA"/>
                </w:rPr>
                <w:t>odalités des programmes de paiements de transfert : Contributions pour appuyer la construction et l’entretien des infrastructures communautaires</w:t>
              </w:r>
              <w:r w:rsidR="005B4019" w:rsidRPr="0061692C">
                <w:rPr>
                  <w:rStyle w:val="Hyperlink"/>
                  <w:rFonts w:asciiTheme="minorHAnsi" w:hAnsiTheme="minorHAnsi" w:cstheme="minorHAnsi"/>
                  <w:lang w:val="fr-CA"/>
                </w:rPr>
                <w:t xml:space="preserve"> (sac-isc.gc.ca)</w:t>
              </w:r>
            </w:hyperlink>
          </w:p>
        </w:tc>
        <w:tc>
          <w:tcPr>
            <w:tcW w:w="2951" w:type="dxa"/>
            <w:shd w:val="clear" w:color="auto" w:fill="B4C6E7" w:themeFill="accent1" w:themeFillTint="66"/>
          </w:tcPr>
          <w:p w14:paraId="1108168A" w14:textId="2EE219BE" w:rsidR="005B4019" w:rsidRPr="0061692C" w:rsidRDefault="00D60AEB" w:rsidP="009D5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0"/>
                <w:szCs w:val="20"/>
                <w:shd w:val="clear" w:color="auto" w:fill="FFFFFF"/>
                <w:lang w:val="fr-CA"/>
              </w:rPr>
            </w:pPr>
            <w:hyperlink r:id="rId8" w:history="1">
              <w:r w:rsidR="005B4019" w:rsidRPr="0061692C">
                <w:rPr>
                  <w:rStyle w:val="Hyperlink"/>
                  <w:rFonts w:asciiTheme="minorHAnsi" w:hAnsiTheme="minorHAnsi" w:cstheme="minorHAnsi"/>
                  <w:lang w:val="fr-CA"/>
                </w:rPr>
                <w:t>M</w:t>
              </w:r>
              <w:r w:rsidR="005B4019" w:rsidRPr="0061692C">
                <w:rPr>
                  <w:rStyle w:val="Hyperlink"/>
                  <w:lang w:val="fr-CA"/>
                </w:rPr>
                <w:t>odalités des programmes de paiements de transfert : Contributions pour appuyer la construction et l’entretien des infrastructures communautaires</w:t>
              </w:r>
              <w:r w:rsidR="005B4019" w:rsidRPr="0061692C">
                <w:rPr>
                  <w:rStyle w:val="Hyperlink"/>
                  <w:rFonts w:asciiTheme="minorHAnsi" w:hAnsiTheme="minorHAnsi" w:cstheme="minorHAnsi"/>
                  <w:lang w:val="fr-CA"/>
                </w:rPr>
                <w:t xml:space="preserve"> (sac-isc.gc.ca)</w:t>
              </w:r>
            </w:hyperlink>
          </w:p>
        </w:tc>
        <w:tc>
          <w:tcPr>
            <w:tcW w:w="3481" w:type="dxa"/>
            <w:shd w:val="clear" w:color="auto" w:fill="FFE599" w:themeFill="accent4" w:themeFillTint="66"/>
          </w:tcPr>
          <w:p w14:paraId="18A52ACA" w14:textId="330A880A" w:rsidR="005B4019" w:rsidRPr="0061692C" w:rsidRDefault="00D60AEB" w:rsidP="002648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hyperlink r:id="rId9" w:history="1">
              <w:r w:rsidR="005B4019" w:rsidRPr="0061692C">
                <w:rPr>
                  <w:rStyle w:val="Hyperlink"/>
                  <w:rFonts w:asciiTheme="minorHAnsi" w:hAnsiTheme="minorHAnsi" w:cstheme="minorHAnsi"/>
                  <w:lang w:val="fr-CA"/>
                </w:rPr>
                <w:t>Autorité relative au soutien à l’infrastructure de santé (sac-isc.gc.ca)</w:t>
              </w:r>
            </w:hyperlink>
            <w:r w:rsidR="005B4019" w:rsidRPr="0061692C">
              <w:rPr>
                <w:rFonts w:asciiTheme="minorHAnsi" w:hAnsiTheme="minorHAnsi" w:cstheme="minorHAnsi"/>
                <w:lang w:val="fr-CA"/>
              </w:rPr>
              <w:t xml:space="preserve"> </w:t>
            </w:r>
          </w:p>
          <w:p w14:paraId="7E556839" w14:textId="77777777" w:rsidR="005B4019" w:rsidRPr="0061692C" w:rsidRDefault="005B4019" w:rsidP="009D5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tc>
        <w:tc>
          <w:tcPr>
            <w:tcW w:w="4011" w:type="dxa"/>
            <w:shd w:val="clear" w:color="auto" w:fill="CCCCFF"/>
          </w:tcPr>
          <w:p w14:paraId="71BCD36C" w14:textId="77777777" w:rsidR="005B4019" w:rsidRPr="0061692C" w:rsidRDefault="00D60AEB" w:rsidP="002648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hyperlink r:id="rId10" w:history="1">
              <w:r w:rsidR="005B4019" w:rsidRPr="0061692C">
                <w:rPr>
                  <w:rStyle w:val="Hyperlink"/>
                  <w:rFonts w:asciiTheme="minorHAnsi" w:hAnsiTheme="minorHAnsi" w:cstheme="minorHAnsi"/>
                  <w:lang w:val="fr-CA"/>
                </w:rPr>
                <w:t>Contributions pour appuyer la gestion des terres et le développement économique (sac-isc.gc.ca)</w:t>
              </w:r>
            </w:hyperlink>
          </w:p>
        </w:tc>
        <w:tc>
          <w:tcPr>
            <w:tcW w:w="3660" w:type="dxa"/>
            <w:shd w:val="clear" w:color="auto" w:fill="D0CECE" w:themeFill="background2" w:themeFillShade="E6"/>
          </w:tcPr>
          <w:p w14:paraId="79785BDB" w14:textId="030D4F14" w:rsidR="005B4019" w:rsidRPr="0061692C" w:rsidRDefault="00D60AEB" w:rsidP="006B6510">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0"/>
                <w:szCs w:val="20"/>
                <w:shd w:val="clear" w:color="auto" w:fill="FFFFFF"/>
                <w:lang w:val="fr-CA"/>
              </w:rPr>
            </w:pPr>
            <w:hyperlink r:id="rId11" w:history="1">
              <w:r w:rsidR="005B4019" w:rsidRPr="00D83652">
                <w:rPr>
                  <w:rStyle w:val="Hyperlink"/>
                  <w:rFonts w:asciiTheme="minorHAnsi" w:hAnsiTheme="minorHAnsi" w:cstheme="minorHAnsi"/>
                  <w:shd w:val="clear" w:color="auto" w:fill="D0CECE" w:themeFill="background2" w:themeFillShade="E6"/>
                  <w:lang w:val="fr-CA"/>
                </w:rPr>
                <w:t>Contributions pour appuyer la gestion des terres et le développement économique (sac-isc.gc.ca)</w:t>
              </w:r>
            </w:hyperlink>
          </w:p>
        </w:tc>
      </w:tr>
      <w:tr w:rsidR="00ED5CDF" w:rsidRPr="00D60AEB" w14:paraId="113D5299" w14:textId="7A0CD0EB"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155B4FD2" w14:textId="6CA0F795" w:rsidR="002A7419" w:rsidRPr="0061692C" w:rsidRDefault="002A7419" w:rsidP="002A7419">
            <w:pPr>
              <w:rPr>
                <w:rFonts w:asciiTheme="minorHAnsi" w:hAnsiTheme="minorHAnsi" w:cstheme="minorHAnsi"/>
                <w:sz w:val="24"/>
                <w:szCs w:val="24"/>
                <w:lang w:val="fr-CA"/>
              </w:rPr>
            </w:pPr>
            <w:r w:rsidRPr="0061692C">
              <w:rPr>
                <w:rFonts w:asciiTheme="minorHAnsi" w:hAnsiTheme="minorHAnsi" w:cstheme="minorHAnsi"/>
                <w:lang w:val="fr-CA"/>
              </w:rPr>
              <w:t>Objecti</w:t>
            </w:r>
            <w:r w:rsidR="00CC0323" w:rsidRPr="0061692C">
              <w:rPr>
                <w:rFonts w:asciiTheme="minorHAnsi" w:hAnsiTheme="minorHAnsi" w:cstheme="minorHAnsi"/>
                <w:lang w:val="fr-CA"/>
              </w:rPr>
              <w:t>f</w:t>
            </w:r>
          </w:p>
        </w:tc>
        <w:tc>
          <w:tcPr>
            <w:tcW w:w="3485" w:type="dxa"/>
            <w:shd w:val="clear" w:color="auto" w:fill="C5E0B3" w:themeFill="accent6" w:themeFillTint="66"/>
          </w:tcPr>
          <w:p w14:paraId="0EB3DB5B" w14:textId="31760A1F" w:rsidR="002A7419" w:rsidRPr="0061692C" w:rsidRDefault="008F653A" w:rsidP="005B4019">
            <w:pPr>
              <w:shd w:val="clear" w:color="auto" w:fill="C5E0B3" w:themeFill="accent6"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5B4019">
              <w:rPr>
                <w:rFonts w:asciiTheme="minorHAnsi" w:hAnsiTheme="minorHAnsi" w:cstheme="minorHAnsi"/>
                <w:sz w:val="20"/>
                <w:szCs w:val="20"/>
                <w:shd w:val="clear" w:color="auto" w:fill="C5E0B3" w:themeFill="accent6" w:themeFillTint="66"/>
                <w:lang w:val="fr-CA"/>
              </w:rPr>
              <w:t>Le PIE fournit une aide financière pour la planification, la construction ou l’acquisition ainsi que pour le fonctionnement et l’entretien d’immobilisations et de services dans les collectivités</w:t>
            </w:r>
            <w:r w:rsidR="002A7419" w:rsidRPr="005B4019">
              <w:rPr>
                <w:rFonts w:asciiTheme="minorHAnsi" w:hAnsiTheme="minorHAnsi" w:cstheme="minorHAnsi"/>
                <w:sz w:val="20"/>
                <w:szCs w:val="20"/>
                <w:shd w:val="clear" w:color="auto" w:fill="C5E0B3" w:themeFill="accent6" w:themeFillTint="66"/>
                <w:lang w:val="fr-CA"/>
              </w:rPr>
              <w:t>.</w:t>
            </w:r>
          </w:p>
          <w:p w14:paraId="6B11E56E" w14:textId="6103FCC6" w:rsidR="002A7419" w:rsidRPr="0061692C" w:rsidRDefault="00CC0323" w:rsidP="005B4019">
            <w:pPr>
              <w:shd w:val="clear" w:color="auto" w:fill="C5E0B3" w:themeFill="accent6"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5B4019">
              <w:rPr>
                <w:rFonts w:asciiTheme="minorHAnsi" w:hAnsiTheme="minorHAnsi" w:cstheme="minorHAnsi"/>
                <w:sz w:val="20"/>
                <w:szCs w:val="20"/>
                <w:shd w:val="clear" w:color="auto" w:fill="C5E0B3" w:themeFill="accent6" w:themeFillTint="66"/>
                <w:lang w:val="fr-CA"/>
              </w:rPr>
              <w:t>Le Ministère assure la gestion du PIE aux termes de la politique environnementale du Programme des affaires indiennes et inuites (PAII) et des lignes directrices connexes.</w:t>
            </w:r>
          </w:p>
        </w:tc>
        <w:tc>
          <w:tcPr>
            <w:tcW w:w="2951" w:type="dxa"/>
            <w:shd w:val="clear" w:color="auto" w:fill="B4C6E7" w:themeFill="accent1" w:themeFillTint="66"/>
          </w:tcPr>
          <w:p w14:paraId="289BAB5E" w14:textId="4C95F55D" w:rsidR="002A7419" w:rsidRPr="0061692C" w:rsidRDefault="006068DB"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D83652">
              <w:rPr>
                <w:rFonts w:asciiTheme="minorHAnsi" w:hAnsiTheme="minorHAnsi" w:cstheme="minorHAnsi"/>
                <w:sz w:val="20"/>
                <w:szCs w:val="20"/>
                <w:shd w:val="clear" w:color="auto" w:fill="B4C6E7" w:themeFill="accent1" w:themeFillTint="66"/>
                <w:lang w:val="fr-CA"/>
              </w:rPr>
              <w:t>L</w:t>
            </w:r>
            <w:r w:rsidR="00CC0323" w:rsidRPr="00D83652">
              <w:rPr>
                <w:rFonts w:asciiTheme="minorHAnsi" w:hAnsiTheme="minorHAnsi" w:cstheme="minorHAnsi"/>
                <w:sz w:val="20"/>
                <w:szCs w:val="20"/>
                <w:shd w:val="clear" w:color="auto" w:fill="B4C6E7" w:themeFill="accent1" w:themeFillTint="66"/>
                <w:lang w:val="fr-CA"/>
              </w:rPr>
              <w:t>e</w:t>
            </w:r>
            <w:r w:rsidR="009C0F77" w:rsidRPr="00D83652">
              <w:rPr>
                <w:rFonts w:asciiTheme="minorHAnsi" w:hAnsiTheme="minorHAnsi" w:cstheme="minorHAnsi"/>
                <w:sz w:val="20"/>
                <w:szCs w:val="20"/>
                <w:shd w:val="clear" w:color="auto" w:fill="B4C6E7" w:themeFill="accent1" w:themeFillTint="66"/>
                <w:lang w:val="fr-CA"/>
              </w:rPr>
              <w:t xml:space="preserve"> FIPN</w:t>
            </w:r>
            <w:r w:rsidR="00CC0323" w:rsidRPr="00D83652">
              <w:rPr>
                <w:rFonts w:asciiTheme="minorHAnsi" w:hAnsiTheme="minorHAnsi" w:cstheme="minorHAnsi"/>
                <w:sz w:val="20"/>
                <w:szCs w:val="20"/>
                <w:shd w:val="clear" w:color="auto" w:fill="B4C6E7" w:themeFill="accent1" w:themeFillTint="66"/>
                <w:lang w:val="fr-CA"/>
              </w:rPr>
              <w:t xml:space="preserve"> </w:t>
            </w:r>
            <w:r w:rsidR="009C0F77" w:rsidRPr="00D83652">
              <w:rPr>
                <w:rFonts w:asciiTheme="minorHAnsi" w:hAnsiTheme="minorHAnsi" w:cstheme="minorHAnsi"/>
                <w:sz w:val="20"/>
                <w:szCs w:val="20"/>
                <w:shd w:val="clear" w:color="auto" w:fill="B4C6E7" w:themeFill="accent1" w:themeFillTint="66"/>
                <w:lang w:val="fr-CA"/>
              </w:rPr>
              <w:t xml:space="preserve">verse des fonds aux </w:t>
            </w:r>
            <w:r w:rsidR="00CC0323" w:rsidRPr="00D83652">
              <w:rPr>
                <w:rFonts w:asciiTheme="minorHAnsi" w:hAnsiTheme="minorHAnsi" w:cstheme="minorHAnsi"/>
                <w:sz w:val="20"/>
                <w:szCs w:val="20"/>
                <w:shd w:val="clear" w:color="auto" w:fill="B4C6E7" w:themeFill="accent1" w:themeFillTint="66"/>
                <w:lang w:val="fr-CA"/>
              </w:rPr>
              <w:t xml:space="preserve">collectivités des Premières Nations dans les réserves, sur les terres de la Couronne ou sur les terres mises de côté à l’usage et au profit d’une Première Nation d’une province du Canada </w:t>
            </w:r>
            <w:r w:rsidR="009C0F77" w:rsidRPr="00D83652">
              <w:rPr>
                <w:rFonts w:asciiTheme="minorHAnsi" w:hAnsiTheme="minorHAnsi" w:cstheme="minorHAnsi"/>
                <w:sz w:val="20"/>
                <w:szCs w:val="20"/>
                <w:shd w:val="clear" w:color="auto" w:fill="B4C6E7" w:themeFill="accent1" w:themeFillTint="66"/>
                <w:lang w:val="fr-CA"/>
              </w:rPr>
              <w:t xml:space="preserve">dans le but </w:t>
            </w:r>
            <w:r w:rsidR="00CC0323" w:rsidRPr="00D83652">
              <w:rPr>
                <w:rFonts w:asciiTheme="minorHAnsi" w:hAnsiTheme="minorHAnsi" w:cstheme="minorHAnsi"/>
                <w:sz w:val="20"/>
                <w:szCs w:val="20"/>
                <w:shd w:val="clear" w:color="auto" w:fill="B4C6E7" w:themeFill="accent1" w:themeFillTint="66"/>
                <w:lang w:val="fr-CA"/>
              </w:rPr>
              <w:t>d’améliorer et d’accroître les infrastructures publiques.</w:t>
            </w:r>
          </w:p>
        </w:tc>
        <w:tc>
          <w:tcPr>
            <w:tcW w:w="3481" w:type="dxa"/>
            <w:shd w:val="clear" w:color="auto" w:fill="FFE599" w:themeFill="accent4" w:themeFillTint="66"/>
          </w:tcPr>
          <w:p w14:paraId="7709F91B" w14:textId="116E11E4" w:rsidR="002A7419" w:rsidRPr="0061692C" w:rsidRDefault="00552061"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D6168">
              <w:rPr>
                <w:rFonts w:asciiTheme="minorHAnsi" w:hAnsiTheme="minorHAnsi" w:cstheme="minorHAnsi"/>
                <w:sz w:val="20"/>
                <w:szCs w:val="20"/>
                <w:shd w:val="clear" w:color="auto" w:fill="FFE599" w:themeFill="accent4" w:themeFillTint="66"/>
                <w:lang w:val="fr-CA"/>
              </w:rPr>
              <w:t>Le PES a pour mandat d’offrir des services et des programmes de santé qui sont efficaces, viables et adaptés sur le plan culturel et qui contribuent à rédu</w:t>
            </w:r>
            <w:r w:rsidR="009C0F77" w:rsidRPr="007D6168">
              <w:rPr>
                <w:rFonts w:asciiTheme="minorHAnsi" w:hAnsiTheme="minorHAnsi" w:cstheme="minorHAnsi"/>
                <w:sz w:val="20"/>
                <w:szCs w:val="20"/>
                <w:shd w:val="clear" w:color="auto" w:fill="FFE599" w:themeFill="accent4" w:themeFillTint="66"/>
                <w:lang w:val="fr-CA"/>
              </w:rPr>
              <w:t>ire l</w:t>
            </w:r>
            <w:r w:rsidRPr="007D6168">
              <w:rPr>
                <w:rFonts w:asciiTheme="minorHAnsi" w:hAnsiTheme="minorHAnsi" w:cstheme="minorHAnsi"/>
                <w:sz w:val="20"/>
                <w:szCs w:val="20"/>
                <w:shd w:val="clear" w:color="auto" w:fill="FFE599" w:themeFill="accent4" w:themeFillTint="66"/>
                <w:lang w:val="fr-CA"/>
              </w:rPr>
              <w:t xml:space="preserve">es écarts entre l’état de santé des Inuit et des membres des Premières </w:t>
            </w:r>
            <w:r w:rsidR="006068DB" w:rsidRPr="007D6168">
              <w:rPr>
                <w:rFonts w:asciiTheme="minorHAnsi" w:hAnsiTheme="minorHAnsi" w:cstheme="minorHAnsi"/>
                <w:sz w:val="20"/>
                <w:szCs w:val="20"/>
                <w:shd w:val="clear" w:color="auto" w:fill="FFE599" w:themeFill="accent4" w:themeFillTint="66"/>
                <w:lang w:val="fr-CA"/>
              </w:rPr>
              <w:t>N</w:t>
            </w:r>
            <w:r w:rsidRPr="007D6168">
              <w:rPr>
                <w:rFonts w:asciiTheme="minorHAnsi" w:hAnsiTheme="minorHAnsi" w:cstheme="minorHAnsi"/>
                <w:sz w:val="20"/>
                <w:szCs w:val="20"/>
                <w:shd w:val="clear" w:color="auto" w:fill="FFE599" w:themeFill="accent4" w:themeFillTint="66"/>
                <w:lang w:val="fr-CA"/>
              </w:rPr>
              <w:t>ations et celui des autres Canadiens.</w:t>
            </w:r>
          </w:p>
        </w:tc>
        <w:tc>
          <w:tcPr>
            <w:tcW w:w="4011" w:type="dxa"/>
            <w:shd w:val="clear" w:color="auto" w:fill="CCCCFF"/>
          </w:tcPr>
          <w:p w14:paraId="54A67758" w14:textId="0DD8F459" w:rsidR="002A7419" w:rsidRPr="0061692C" w:rsidRDefault="00552061"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D83652">
              <w:rPr>
                <w:rFonts w:asciiTheme="minorHAnsi" w:hAnsiTheme="minorHAnsi" w:cstheme="minorHAnsi"/>
                <w:sz w:val="20"/>
                <w:szCs w:val="20"/>
                <w:shd w:val="clear" w:color="auto" w:fill="CCCCFF"/>
                <w:lang w:val="fr-CA"/>
              </w:rPr>
              <w:t>Le</w:t>
            </w:r>
            <w:r w:rsidR="00D83652">
              <w:rPr>
                <w:rFonts w:asciiTheme="minorHAnsi" w:hAnsiTheme="minorHAnsi" w:cstheme="minorHAnsi"/>
                <w:sz w:val="20"/>
                <w:szCs w:val="20"/>
                <w:shd w:val="clear" w:color="auto" w:fill="CCCCFF"/>
                <w:lang w:val="fr-CA"/>
              </w:rPr>
              <w:t xml:space="preserve"> </w:t>
            </w:r>
            <w:r w:rsidRPr="00D83652">
              <w:rPr>
                <w:rFonts w:asciiTheme="minorHAnsi" w:hAnsiTheme="minorHAnsi" w:cstheme="minorHAnsi"/>
                <w:sz w:val="20"/>
                <w:szCs w:val="20"/>
                <w:shd w:val="clear" w:color="auto" w:fill="CCCCFF"/>
                <w:lang w:val="fr-CA"/>
              </w:rPr>
              <w:t xml:space="preserve">PPCPE offre aux collectivités </w:t>
            </w:r>
            <w:r w:rsidR="00227299" w:rsidRPr="00D83652">
              <w:rPr>
                <w:rFonts w:asciiTheme="minorHAnsi" w:hAnsiTheme="minorHAnsi" w:cstheme="minorHAnsi"/>
                <w:sz w:val="20"/>
                <w:szCs w:val="20"/>
                <w:shd w:val="clear" w:color="auto" w:fill="CCCCFF"/>
                <w:lang w:val="fr-CA"/>
              </w:rPr>
              <w:t xml:space="preserve">inuites et </w:t>
            </w:r>
            <w:r w:rsidRPr="00D83652">
              <w:rPr>
                <w:rFonts w:asciiTheme="minorHAnsi" w:hAnsiTheme="minorHAnsi" w:cstheme="minorHAnsi"/>
                <w:sz w:val="20"/>
                <w:szCs w:val="20"/>
                <w:shd w:val="clear" w:color="auto" w:fill="CCCCFF"/>
                <w:lang w:val="fr-CA"/>
              </w:rPr>
              <w:t>des</w:t>
            </w:r>
            <w:r w:rsidRPr="0061692C">
              <w:rPr>
                <w:rFonts w:asciiTheme="minorHAnsi" w:hAnsiTheme="minorHAnsi" w:cstheme="minorHAnsi"/>
                <w:sz w:val="20"/>
                <w:szCs w:val="20"/>
                <w:shd w:val="clear" w:color="auto" w:fill="FFFFFF"/>
                <w:lang w:val="fr-CA"/>
              </w:rPr>
              <w:t xml:space="preserve"> </w:t>
            </w:r>
            <w:r w:rsidRPr="00D83652">
              <w:rPr>
                <w:rFonts w:asciiTheme="minorHAnsi" w:hAnsiTheme="minorHAnsi" w:cstheme="minorHAnsi"/>
                <w:sz w:val="20"/>
                <w:szCs w:val="20"/>
                <w:shd w:val="clear" w:color="auto" w:fill="CCCCFF"/>
                <w:lang w:val="fr-CA"/>
              </w:rPr>
              <w:t>Premières Nations d</w:t>
            </w:r>
            <w:r w:rsidR="007C5D7D" w:rsidRPr="00D83652">
              <w:rPr>
                <w:rFonts w:asciiTheme="minorHAnsi" w:hAnsiTheme="minorHAnsi" w:cstheme="minorHAnsi"/>
                <w:sz w:val="20"/>
                <w:szCs w:val="20"/>
                <w:shd w:val="clear" w:color="auto" w:fill="CCCCFF"/>
                <w:lang w:val="fr-CA"/>
              </w:rPr>
              <w:t>u financement par projet</w:t>
            </w:r>
            <w:r w:rsidRPr="00D83652">
              <w:rPr>
                <w:rFonts w:asciiTheme="minorHAnsi" w:hAnsiTheme="minorHAnsi" w:cstheme="minorHAnsi"/>
                <w:sz w:val="20"/>
                <w:szCs w:val="20"/>
                <w:shd w:val="clear" w:color="auto" w:fill="CCCCFF"/>
                <w:lang w:val="fr-CA"/>
              </w:rPr>
              <w:t xml:space="preserve"> pour une gamme d’activités visant à soutenir la recherche de possibilités économiques.</w:t>
            </w:r>
            <w:r w:rsidR="002A7419" w:rsidRPr="00D83652">
              <w:rPr>
                <w:rFonts w:asciiTheme="minorHAnsi" w:hAnsiTheme="minorHAnsi" w:cstheme="minorHAnsi"/>
                <w:sz w:val="20"/>
                <w:szCs w:val="20"/>
                <w:shd w:val="clear" w:color="auto" w:fill="CCCCFF"/>
                <w:lang w:val="fr-CA"/>
              </w:rPr>
              <w:t xml:space="preserve"> </w:t>
            </w:r>
            <w:r w:rsidRPr="00D83652">
              <w:rPr>
                <w:rFonts w:asciiTheme="minorHAnsi" w:hAnsiTheme="minorHAnsi" w:cstheme="minorHAnsi"/>
                <w:sz w:val="20"/>
                <w:szCs w:val="20"/>
                <w:shd w:val="clear" w:color="auto" w:fill="CCCCFF"/>
                <w:lang w:val="fr-CA"/>
              </w:rPr>
              <w:t>Quand les collectivités inuites et des Premières Nations ou les organismes qui les représentent cernent des possibilités, mais n’ont pas les ressources financières pour les mener à terme, le PPCPE leur permettra de soumettre des propositions pour obtenir des fonds additionnels</w:t>
            </w:r>
            <w:r w:rsidR="002A7419" w:rsidRPr="00D83652">
              <w:rPr>
                <w:rFonts w:asciiTheme="minorHAnsi" w:hAnsiTheme="minorHAnsi" w:cstheme="minorHAnsi"/>
                <w:sz w:val="20"/>
                <w:szCs w:val="20"/>
                <w:shd w:val="clear" w:color="auto" w:fill="CCCCFF"/>
                <w:lang w:val="fr-CA"/>
              </w:rPr>
              <w:t>.</w:t>
            </w:r>
          </w:p>
        </w:tc>
        <w:tc>
          <w:tcPr>
            <w:tcW w:w="3660" w:type="dxa"/>
            <w:shd w:val="clear" w:color="auto" w:fill="D0CECE" w:themeFill="background2" w:themeFillShade="E6"/>
          </w:tcPr>
          <w:p w14:paraId="58B7D0DD" w14:textId="6A7D113C" w:rsidR="002A7419" w:rsidRPr="0061692C" w:rsidRDefault="00552061" w:rsidP="0055206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D83652">
              <w:rPr>
                <w:rFonts w:asciiTheme="minorHAnsi" w:hAnsiTheme="minorHAnsi" w:cstheme="minorHAnsi"/>
                <w:sz w:val="20"/>
                <w:szCs w:val="20"/>
                <w:shd w:val="clear" w:color="auto" w:fill="D0CECE" w:themeFill="background2" w:themeFillShade="E6"/>
                <w:lang w:val="fr-CA"/>
              </w:rPr>
              <w:t>Le P</w:t>
            </w:r>
            <w:r w:rsidR="004B1BAB" w:rsidRPr="00D83652">
              <w:rPr>
                <w:rFonts w:asciiTheme="minorHAnsi" w:hAnsiTheme="minorHAnsi" w:cstheme="minorHAnsi"/>
                <w:sz w:val="20"/>
                <w:szCs w:val="20"/>
                <w:shd w:val="clear" w:color="auto" w:fill="D0CECE" w:themeFill="background2" w:themeFillShade="E6"/>
                <w:lang w:val="fr-CA"/>
              </w:rPr>
              <w:t>STDE</w:t>
            </w:r>
            <w:r w:rsidRPr="00D83652">
              <w:rPr>
                <w:rFonts w:asciiTheme="minorHAnsi" w:hAnsiTheme="minorHAnsi" w:cstheme="minorHAnsi"/>
                <w:sz w:val="20"/>
                <w:szCs w:val="20"/>
                <w:shd w:val="clear" w:color="auto" w:fill="D0CECE" w:themeFill="background2" w:themeFillShade="E6"/>
                <w:lang w:val="fr-CA"/>
              </w:rPr>
              <w:t xml:space="preserve"> offre du soutien aux collectivités</w:t>
            </w:r>
            <w:r w:rsidR="001717B8">
              <w:rPr>
                <w:rFonts w:asciiTheme="minorHAnsi" w:hAnsiTheme="minorHAnsi" w:cstheme="minorHAnsi"/>
                <w:sz w:val="20"/>
                <w:szCs w:val="20"/>
                <w:shd w:val="clear" w:color="auto" w:fill="FFFFFF"/>
                <w:lang w:val="fr-CA"/>
              </w:rPr>
              <w:t xml:space="preserve"> </w:t>
            </w:r>
            <w:r w:rsidR="001717B8" w:rsidRPr="00D83652">
              <w:rPr>
                <w:rFonts w:asciiTheme="minorHAnsi" w:hAnsiTheme="minorHAnsi" w:cstheme="minorHAnsi"/>
                <w:sz w:val="20"/>
                <w:szCs w:val="20"/>
                <w:shd w:val="clear" w:color="auto" w:fill="D0CECE" w:themeFill="background2" w:themeFillShade="E6"/>
                <w:lang w:val="fr-CA"/>
              </w:rPr>
              <w:t xml:space="preserve">inuites et </w:t>
            </w:r>
            <w:r w:rsidRPr="00D83652">
              <w:rPr>
                <w:rFonts w:asciiTheme="minorHAnsi" w:hAnsiTheme="minorHAnsi" w:cstheme="minorHAnsi"/>
                <w:sz w:val="20"/>
                <w:szCs w:val="20"/>
                <w:shd w:val="clear" w:color="auto" w:fill="D0CECE" w:themeFill="background2" w:themeFillShade="E6"/>
                <w:lang w:val="fr-CA"/>
              </w:rPr>
              <w:t xml:space="preserve">des Premières Nations </w:t>
            </w:r>
            <w:r w:rsidR="00F91347" w:rsidRPr="00D83652">
              <w:rPr>
                <w:rFonts w:asciiTheme="minorHAnsi" w:hAnsiTheme="minorHAnsi" w:cstheme="minorHAnsi"/>
                <w:sz w:val="20"/>
                <w:szCs w:val="20"/>
                <w:shd w:val="clear" w:color="auto" w:fill="D0CECE" w:themeFill="background2" w:themeFillShade="E6"/>
                <w:lang w:val="fr-CA"/>
              </w:rPr>
              <w:t xml:space="preserve">pour les aider </w:t>
            </w:r>
            <w:r w:rsidRPr="00D83652">
              <w:rPr>
                <w:rFonts w:asciiTheme="minorHAnsi" w:hAnsiTheme="minorHAnsi" w:cstheme="minorHAnsi"/>
                <w:sz w:val="20"/>
                <w:szCs w:val="20"/>
                <w:shd w:val="clear" w:color="auto" w:fill="D0CECE" w:themeFill="background2" w:themeFillShade="E6"/>
                <w:lang w:val="fr-CA"/>
              </w:rPr>
              <w:t xml:space="preserve">à stimuler le développement économique, </w:t>
            </w:r>
            <w:r w:rsidR="00F91347" w:rsidRPr="00D83652">
              <w:rPr>
                <w:rFonts w:asciiTheme="minorHAnsi" w:hAnsiTheme="minorHAnsi" w:cstheme="minorHAnsi"/>
                <w:sz w:val="20"/>
                <w:szCs w:val="20"/>
                <w:shd w:val="clear" w:color="auto" w:fill="D0CECE" w:themeFill="background2" w:themeFillShade="E6"/>
                <w:lang w:val="fr-CA"/>
              </w:rPr>
              <w:t>accroître leur capacité de gestion des terres et de l’</w:t>
            </w:r>
            <w:r w:rsidRPr="00D83652">
              <w:rPr>
                <w:rFonts w:asciiTheme="minorHAnsi" w:hAnsiTheme="minorHAnsi" w:cstheme="minorHAnsi"/>
                <w:sz w:val="20"/>
                <w:szCs w:val="20"/>
                <w:shd w:val="clear" w:color="auto" w:fill="D0CECE" w:themeFill="background2" w:themeFillShade="E6"/>
                <w:lang w:val="fr-CA"/>
              </w:rPr>
              <w:t>environnement</w:t>
            </w:r>
            <w:r w:rsidR="00F91347" w:rsidRPr="00D83652">
              <w:rPr>
                <w:rFonts w:asciiTheme="minorHAnsi" w:hAnsiTheme="minorHAnsi" w:cstheme="minorHAnsi"/>
                <w:sz w:val="20"/>
                <w:szCs w:val="20"/>
                <w:shd w:val="clear" w:color="auto" w:fill="D0CECE" w:themeFill="background2" w:themeFillShade="E6"/>
                <w:lang w:val="fr-CA"/>
              </w:rPr>
              <w:t>, mettre en place d</w:t>
            </w:r>
            <w:r w:rsidRPr="00D83652">
              <w:rPr>
                <w:rFonts w:asciiTheme="minorHAnsi" w:hAnsiTheme="minorHAnsi" w:cstheme="minorHAnsi"/>
                <w:sz w:val="20"/>
                <w:szCs w:val="20"/>
                <w:shd w:val="clear" w:color="auto" w:fill="D0CECE" w:themeFill="background2" w:themeFillShade="E6"/>
                <w:lang w:val="fr-CA"/>
              </w:rPr>
              <w:t>es conditions favorables au développement économique et accroître leur participation à l’économie.</w:t>
            </w:r>
          </w:p>
        </w:tc>
      </w:tr>
      <w:tr w:rsidR="00ED5CDF" w:rsidRPr="00D60AEB" w14:paraId="39091F74" w14:textId="77777777"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61034161" w14:textId="3E22AE67" w:rsidR="002A7419" w:rsidRPr="0061692C" w:rsidRDefault="00552061" w:rsidP="002A7419">
            <w:pPr>
              <w:rPr>
                <w:rFonts w:asciiTheme="minorHAnsi" w:hAnsiTheme="minorHAnsi" w:cstheme="minorHAnsi"/>
                <w:sz w:val="24"/>
                <w:szCs w:val="24"/>
                <w:lang w:val="fr-CA"/>
              </w:rPr>
            </w:pPr>
            <w:r w:rsidRPr="0061692C">
              <w:rPr>
                <w:rFonts w:asciiTheme="minorHAnsi" w:hAnsiTheme="minorHAnsi" w:cstheme="minorHAnsi"/>
                <w:sz w:val="24"/>
                <w:szCs w:val="24"/>
                <w:lang w:val="fr-CA"/>
              </w:rPr>
              <w:t>Résultats attendus</w:t>
            </w:r>
          </w:p>
        </w:tc>
        <w:tc>
          <w:tcPr>
            <w:tcW w:w="3485" w:type="dxa"/>
            <w:shd w:val="clear" w:color="auto" w:fill="C5E0B3" w:themeFill="accent6" w:themeFillTint="66"/>
          </w:tcPr>
          <w:p w14:paraId="54F0168E" w14:textId="66E6FBD6" w:rsidR="002A7419" w:rsidRPr="0061692C" w:rsidRDefault="00397D55"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5B4019">
              <w:rPr>
                <w:rFonts w:asciiTheme="minorHAnsi" w:hAnsiTheme="minorHAnsi" w:cstheme="minorHAnsi"/>
                <w:sz w:val="20"/>
                <w:szCs w:val="20"/>
                <w:shd w:val="clear" w:color="auto" w:fill="C5E0B3" w:themeFill="accent6" w:themeFillTint="66"/>
                <w:lang w:val="fr-CA"/>
              </w:rPr>
              <w:t>L</w:t>
            </w:r>
            <w:r w:rsidR="008F653A" w:rsidRPr="005B4019">
              <w:rPr>
                <w:rFonts w:asciiTheme="minorHAnsi" w:hAnsiTheme="minorHAnsi" w:cstheme="minorHAnsi"/>
                <w:sz w:val="20"/>
                <w:szCs w:val="20"/>
                <w:shd w:val="clear" w:color="auto" w:fill="C5E0B3" w:themeFill="accent6" w:themeFillTint="66"/>
                <w:lang w:val="fr-CA"/>
              </w:rPr>
              <w:t xml:space="preserve">es </w:t>
            </w:r>
            <w:r w:rsidRPr="005B4019">
              <w:rPr>
                <w:rFonts w:asciiTheme="minorHAnsi" w:hAnsiTheme="minorHAnsi" w:cstheme="minorHAnsi"/>
                <w:sz w:val="20"/>
                <w:szCs w:val="20"/>
                <w:shd w:val="clear" w:color="auto" w:fill="C5E0B3" w:themeFill="accent6" w:themeFillTint="66"/>
                <w:lang w:val="fr-CA"/>
              </w:rPr>
              <w:t>collectivités</w:t>
            </w:r>
            <w:r w:rsidR="005B4019">
              <w:rPr>
                <w:rFonts w:asciiTheme="minorHAnsi" w:hAnsiTheme="minorHAnsi" w:cstheme="minorHAnsi"/>
                <w:sz w:val="20"/>
                <w:szCs w:val="20"/>
                <w:shd w:val="clear" w:color="auto" w:fill="C5E0B3" w:themeFill="accent6" w:themeFillTint="66"/>
                <w:lang w:val="fr-CA"/>
              </w:rPr>
              <w:t xml:space="preserve"> </w:t>
            </w:r>
            <w:r w:rsidRPr="005B4019">
              <w:rPr>
                <w:rFonts w:asciiTheme="minorHAnsi" w:hAnsiTheme="minorHAnsi" w:cstheme="minorHAnsi"/>
                <w:sz w:val="20"/>
                <w:szCs w:val="20"/>
                <w:shd w:val="clear" w:color="auto" w:fill="C5E0B3" w:themeFill="accent6" w:themeFillTint="66"/>
                <w:lang w:val="fr-CA"/>
              </w:rPr>
              <w:t xml:space="preserve">des </w:t>
            </w:r>
            <w:r w:rsidR="008F653A" w:rsidRPr="005B4019">
              <w:rPr>
                <w:rFonts w:asciiTheme="minorHAnsi" w:hAnsiTheme="minorHAnsi" w:cstheme="minorHAnsi"/>
                <w:sz w:val="20"/>
                <w:szCs w:val="20"/>
                <w:shd w:val="clear" w:color="auto" w:fill="C5E0B3" w:themeFill="accent6" w:themeFillTint="66"/>
                <w:lang w:val="fr-CA"/>
              </w:rPr>
              <w:t xml:space="preserve">Premières </w:t>
            </w:r>
            <w:r w:rsidR="006068DB" w:rsidRPr="005B4019">
              <w:rPr>
                <w:rFonts w:asciiTheme="minorHAnsi" w:hAnsiTheme="minorHAnsi" w:cstheme="minorHAnsi"/>
                <w:sz w:val="20"/>
                <w:szCs w:val="20"/>
                <w:shd w:val="clear" w:color="auto" w:fill="C5E0B3" w:themeFill="accent6" w:themeFillTint="66"/>
                <w:lang w:val="fr-CA"/>
              </w:rPr>
              <w:t>N</w:t>
            </w:r>
            <w:r w:rsidR="008F653A" w:rsidRPr="005B4019">
              <w:rPr>
                <w:rFonts w:asciiTheme="minorHAnsi" w:hAnsiTheme="minorHAnsi" w:cstheme="minorHAnsi"/>
                <w:sz w:val="20"/>
                <w:szCs w:val="20"/>
                <w:shd w:val="clear" w:color="auto" w:fill="C5E0B3" w:themeFill="accent6" w:themeFillTint="66"/>
                <w:lang w:val="fr-CA"/>
              </w:rPr>
              <w:t>ations</w:t>
            </w:r>
            <w:r>
              <w:rPr>
                <w:rFonts w:asciiTheme="minorHAnsi" w:hAnsiTheme="minorHAnsi" w:cstheme="minorHAnsi"/>
                <w:sz w:val="20"/>
                <w:szCs w:val="20"/>
                <w:shd w:val="clear" w:color="auto" w:fill="FFFFFF"/>
                <w:lang w:val="fr-CA"/>
              </w:rPr>
              <w:t xml:space="preserve"> </w:t>
            </w:r>
            <w:r w:rsidRPr="005B4019">
              <w:rPr>
                <w:rFonts w:asciiTheme="minorHAnsi" w:hAnsiTheme="minorHAnsi" w:cstheme="minorHAnsi"/>
                <w:sz w:val="20"/>
                <w:szCs w:val="20"/>
                <w:shd w:val="clear" w:color="auto" w:fill="C5E0B3" w:themeFill="accent6" w:themeFillTint="66"/>
                <w:lang w:val="fr-CA"/>
              </w:rPr>
              <w:t>ont des infrastructures</w:t>
            </w:r>
            <w:r w:rsidR="008F653A" w:rsidRPr="005B4019">
              <w:rPr>
                <w:rFonts w:asciiTheme="minorHAnsi" w:hAnsiTheme="minorHAnsi" w:cstheme="minorHAnsi"/>
                <w:sz w:val="20"/>
                <w:szCs w:val="20"/>
                <w:shd w:val="clear" w:color="auto" w:fill="C5E0B3" w:themeFill="accent6" w:themeFillTint="66"/>
                <w:lang w:val="fr-CA"/>
              </w:rPr>
              <w:t xml:space="preserve"> </w:t>
            </w:r>
            <w:r w:rsidRPr="005B4019">
              <w:rPr>
                <w:rFonts w:asciiTheme="minorHAnsi" w:hAnsiTheme="minorHAnsi" w:cstheme="minorHAnsi"/>
                <w:sz w:val="20"/>
                <w:szCs w:val="20"/>
                <w:shd w:val="clear" w:color="auto" w:fill="C5E0B3" w:themeFill="accent6" w:themeFillTint="66"/>
                <w:lang w:val="fr-CA"/>
              </w:rPr>
              <w:t xml:space="preserve">qui protègent leur santé et leur sécurité et favorisent leur </w:t>
            </w:r>
            <w:r w:rsidR="008F653A" w:rsidRPr="005B4019">
              <w:rPr>
                <w:rFonts w:asciiTheme="minorHAnsi" w:hAnsiTheme="minorHAnsi" w:cstheme="minorHAnsi"/>
                <w:sz w:val="20"/>
                <w:szCs w:val="20"/>
                <w:shd w:val="clear" w:color="auto" w:fill="C5E0B3" w:themeFill="accent6" w:themeFillTint="66"/>
                <w:lang w:val="fr-CA"/>
              </w:rPr>
              <w:t>participation à l</w:t>
            </w:r>
            <w:r w:rsidR="006068DB" w:rsidRPr="005B4019">
              <w:rPr>
                <w:rFonts w:asciiTheme="minorHAnsi" w:hAnsiTheme="minorHAnsi" w:cstheme="minorHAnsi"/>
                <w:sz w:val="20"/>
                <w:szCs w:val="20"/>
                <w:shd w:val="clear" w:color="auto" w:fill="C5E0B3" w:themeFill="accent6" w:themeFillTint="66"/>
                <w:lang w:val="fr-CA"/>
              </w:rPr>
              <w:t>’</w:t>
            </w:r>
            <w:r w:rsidR="008F653A" w:rsidRPr="005B4019">
              <w:rPr>
                <w:rFonts w:asciiTheme="minorHAnsi" w:hAnsiTheme="minorHAnsi" w:cstheme="minorHAnsi"/>
                <w:sz w:val="20"/>
                <w:szCs w:val="20"/>
                <w:shd w:val="clear" w:color="auto" w:fill="C5E0B3" w:themeFill="accent6" w:themeFillTint="66"/>
                <w:lang w:val="fr-CA"/>
              </w:rPr>
              <w:t>économie.</w:t>
            </w:r>
          </w:p>
        </w:tc>
        <w:tc>
          <w:tcPr>
            <w:tcW w:w="2951" w:type="dxa"/>
            <w:shd w:val="clear" w:color="auto" w:fill="B4C6E7" w:themeFill="accent1" w:themeFillTint="66"/>
          </w:tcPr>
          <w:p w14:paraId="5480DCDD" w14:textId="23FE28A1" w:rsidR="002A7419" w:rsidRPr="0061692C" w:rsidRDefault="008F653A" w:rsidP="00D83652">
            <w:pPr>
              <w:shd w:val="clear" w:color="auto" w:fill="B4C6E7" w:themeFill="accent1"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B4C6E7" w:themeFill="accent1" w:themeFillTint="66"/>
                <w:lang w:val="fr-CA"/>
              </w:rPr>
              <w:t>Parmi les résultats attendus, notons les suivants :</w:t>
            </w:r>
          </w:p>
          <w:p w14:paraId="6EA5F67B" w14:textId="77EE24EC" w:rsidR="002A7419" w:rsidRPr="0061692C" w:rsidRDefault="002A7419" w:rsidP="00D83652">
            <w:pPr>
              <w:shd w:val="clear" w:color="auto" w:fill="B4C6E7" w:themeFill="accent1"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B4C6E7" w:themeFill="accent1" w:themeFillTint="66"/>
                <w:lang w:val="fr-CA"/>
              </w:rPr>
              <w:t xml:space="preserve">- </w:t>
            </w:r>
            <w:r w:rsidR="008F653A" w:rsidRPr="00D83652">
              <w:rPr>
                <w:rFonts w:asciiTheme="minorHAnsi" w:hAnsiTheme="minorHAnsi" w:cstheme="minorHAnsi"/>
                <w:sz w:val="20"/>
                <w:szCs w:val="20"/>
                <w:shd w:val="clear" w:color="auto" w:fill="B4C6E7" w:themeFill="accent1" w:themeFillTint="66"/>
                <w:lang w:val="fr-CA"/>
              </w:rPr>
              <w:t>Améliorer la santé et la sécurité des collectivités des Premières Nations</w:t>
            </w:r>
          </w:p>
          <w:p w14:paraId="6FEDB19C" w14:textId="4A93E141" w:rsidR="002A7419" w:rsidRPr="0061692C" w:rsidRDefault="002A7419" w:rsidP="00D83652">
            <w:pPr>
              <w:shd w:val="clear" w:color="auto" w:fill="B4C6E7" w:themeFill="accent1"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B4C6E7" w:themeFill="accent1" w:themeFillTint="66"/>
                <w:lang w:val="fr-CA"/>
              </w:rPr>
              <w:t>-</w:t>
            </w:r>
            <w:r w:rsidR="00D83652">
              <w:rPr>
                <w:rFonts w:asciiTheme="minorHAnsi" w:hAnsiTheme="minorHAnsi" w:cstheme="minorHAnsi"/>
                <w:sz w:val="20"/>
                <w:szCs w:val="20"/>
                <w:shd w:val="clear" w:color="auto" w:fill="B4C6E7" w:themeFill="accent1" w:themeFillTint="66"/>
                <w:lang w:val="fr-CA"/>
              </w:rPr>
              <w:t xml:space="preserve"> </w:t>
            </w:r>
            <w:r w:rsidR="00E62CAC" w:rsidRPr="00D83652">
              <w:rPr>
                <w:rFonts w:asciiTheme="minorHAnsi" w:hAnsiTheme="minorHAnsi" w:cstheme="minorHAnsi"/>
                <w:sz w:val="20"/>
                <w:szCs w:val="20"/>
                <w:shd w:val="clear" w:color="auto" w:fill="B4C6E7" w:themeFill="accent1" w:themeFillTint="66"/>
                <w:lang w:val="fr-CA"/>
              </w:rPr>
              <w:t xml:space="preserve">Créer un environnement plus propre et sain </w:t>
            </w:r>
            <w:r w:rsidR="008F653A" w:rsidRPr="00D83652">
              <w:rPr>
                <w:rFonts w:asciiTheme="minorHAnsi" w:hAnsiTheme="minorHAnsi" w:cstheme="minorHAnsi"/>
                <w:sz w:val="20"/>
                <w:szCs w:val="20"/>
                <w:shd w:val="clear" w:color="auto" w:fill="B4C6E7" w:themeFill="accent1" w:themeFillTint="66"/>
                <w:lang w:val="fr-CA"/>
              </w:rPr>
              <w:t>pour les co</w:t>
            </w:r>
            <w:r w:rsidR="00E62CAC" w:rsidRPr="00D83652">
              <w:rPr>
                <w:rFonts w:asciiTheme="minorHAnsi" w:hAnsiTheme="minorHAnsi" w:cstheme="minorHAnsi"/>
                <w:sz w:val="20"/>
                <w:szCs w:val="20"/>
                <w:shd w:val="clear" w:color="auto" w:fill="B4C6E7" w:themeFill="accent1" w:themeFillTint="66"/>
                <w:lang w:val="fr-CA"/>
              </w:rPr>
              <w:t>llectivités</w:t>
            </w:r>
            <w:r w:rsidR="008F653A" w:rsidRPr="00D83652">
              <w:rPr>
                <w:rFonts w:asciiTheme="minorHAnsi" w:hAnsiTheme="minorHAnsi" w:cstheme="minorHAnsi"/>
                <w:sz w:val="20"/>
                <w:szCs w:val="20"/>
                <w:shd w:val="clear" w:color="auto" w:fill="B4C6E7" w:themeFill="accent1" w:themeFillTint="66"/>
                <w:lang w:val="fr-CA"/>
              </w:rPr>
              <w:t xml:space="preserve"> des Premières Nations</w:t>
            </w:r>
          </w:p>
          <w:p w14:paraId="0CC3A14A" w14:textId="23191A20" w:rsidR="002A7419" w:rsidRPr="0061692C" w:rsidRDefault="002A7419" w:rsidP="00D83652">
            <w:pPr>
              <w:shd w:val="clear" w:color="auto" w:fill="B4C6E7" w:themeFill="accent1"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B4C6E7" w:themeFill="accent1" w:themeFillTint="66"/>
                <w:lang w:val="fr-CA"/>
              </w:rPr>
              <w:t xml:space="preserve">- </w:t>
            </w:r>
            <w:r w:rsidR="008F653A" w:rsidRPr="00D83652">
              <w:rPr>
                <w:rFonts w:asciiTheme="minorHAnsi" w:hAnsiTheme="minorHAnsi" w:cstheme="minorHAnsi"/>
                <w:sz w:val="20"/>
                <w:szCs w:val="20"/>
                <w:shd w:val="clear" w:color="auto" w:fill="B4C6E7" w:themeFill="accent1" w:themeFillTint="66"/>
                <w:lang w:val="fr-CA"/>
              </w:rPr>
              <w:t xml:space="preserve">Améliorer la collaboration entre le gouvernement du Canada, les </w:t>
            </w:r>
            <w:r w:rsidR="00E62CAC" w:rsidRPr="00D83652">
              <w:rPr>
                <w:rFonts w:asciiTheme="minorHAnsi" w:hAnsiTheme="minorHAnsi" w:cstheme="minorHAnsi"/>
                <w:sz w:val="20"/>
                <w:szCs w:val="20"/>
                <w:shd w:val="clear" w:color="auto" w:fill="B4C6E7" w:themeFill="accent1" w:themeFillTint="66"/>
                <w:lang w:val="fr-CA"/>
              </w:rPr>
              <w:t>collectivités</w:t>
            </w:r>
            <w:r w:rsidR="008F653A" w:rsidRPr="00D83652">
              <w:rPr>
                <w:rFonts w:asciiTheme="minorHAnsi" w:hAnsiTheme="minorHAnsi" w:cstheme="minorHAnsi"/>
                <w:sz w:val="20"/>
                <w:szCs w:val="20"/>
                <w:shd w:val="clear" w:color="auto" w:fill="B4C6E7" w:themeFill="accent1" w:themeFillTint="66"/>
                <w:lang w:val="fr-CA"/>
              </w:rPr>
              <w:t xml:space="preserve"> des Premières</w:t>
            </w:r>
            <w:r w:rsidR="008F653A" w:rsidRPr="0061692C">
              <w:rPr>
                <w:rFonts w:asciiTheme="minorHAnsi" w:hAnsiTheme="minorHAnsi" w:cstheme="minorHAnsi"/>
                <w:sz w:val="20"/>
                <w:szCs w:val="20"/>
                <w:shd w:val="clear" w:color="auto" w:fill="FFFFFF"/>
                <w:lang w:val="fr-CA"/>
              </w:rPr>
              <w:t xml:space="preserve"> </w:t>
            </w:r>
            <w:r w:rsidR="008F653A" w:rsidRPr="00D83652">
              <w:rPr>
                <w:rFonts w:asciiTheme="minorHAnsi" w:hAnsiTheme="minorHAnsi" w:cstheme="minorHAnsi"/>
                <w:sz w:val="20"/>
                <w:szCs w:val="20"/>
                <w:shd w:val="clear" w:color="auto" w:fill="B4C6E7" w:themeFill="accent1" w:themeFillTint="66"/>
                <w:lang w:val="fr-CA"/>
              </w:rPr>
              <w:lastRenderedPageBreak/>
              <w:t>Nations, les municipalités, les provinces et le secteur privé</w:t>
            </w:r>
            <w:r w:rsidRPr="0061692C">
              <w:rPr>
                <w:rFonts w:asciiTheme="minorHAnsi" w:hAnsiTheme="minorHAnsi" w:cstheme="minorHAnsi"/>
                <w:sz w:val="20"/>
                <w:szCs w:val="20"/>
                <w:shd w:val="clear" w:color="auto" w:fill="FFFFFF"/>
                <w:lang w:val="fr-CA"/>
              </w:rPr>
              <w:t xml:space="preserve"> </w:t>
            </w:r>
          </w:p>
          <w:p w14:paraId="480F51D9" w14:textId="012B4844" w:rsidR="002A7419" w:rsidRPr="0061692C" w:rsidRDefault="002A7419" w:rsidP="00D83652">
            <w:pPr>
              <w:shd w:val="clear" w:color="auto" w:fill="B4C6E7" w:themeFill="accent1"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B4C6E7" w:themeFill="accent1" w:themeFillTint="66"/>
                <w:lang w:val="fr-CA"/>
              </w:rPr>
              <w:t xml:space="preserve">- </w:t>
            </w:r>
            <w:r w:rsidR="008F653A" w:rsidRPr="00D83652">
              <w:rPr>
                <w:rFonts w:asciiTheme="minorHAnsi" w:hAnsiTheme="minorHAnsi" w:cstheme="minorHAnsi"/>
                <w:sz w:val="20"/>
                <w:szCs w:val="20"/>
                <w:shd w:val="clear" w:color="auto" w:fill="B4C6E7" w:themeFill="accent1" w:themeFillTint="66"/>
                <w:lang w:val="fr-CA"/>
              </w:rPr>
              <w:t>Obtenir d</w:t>
            </w:r>
            <w:r w:rsidR="006068DB" w:rsidRPr="00D83652">
              <w:rPr>
                <w:rFonts w:asciiTheme="minorHAnsi" w:hAnsiTheme="minorHAnsi" w:cstheme="minorHAnsi"/>
                <w:sz w:val="20"/>
                <w:szCs w:val="20"/>
                <w:shd w:val="clear" w:color="auto" w:fill="B4C6E7" w:themeFill="accent1" w:themeFillTint="66"/>
                <w:lang w:val="fr-CA"/>
              </w:rPr>
              <w:t>’</w:t>
            </w:r>
            <w:r w:rsidR="008F653A" w:rsidRPr="00D83652">
              <w:rPr>
                <w:rFonts w:asciiTheme="minorHAnsi" w:hAnsiTheme="minorHAnsi" w:cstheme="minorHAnsi"/>
                <w:sz w:val="20"/>
                <w:szCs w:val="20"/>
                <w:shd w:val="clear" w:color="auto" w:fill="B4C6E7" w:themeFill="accent1" w:themeFillTint="66"/>
                <w:lang w:val="fr-CA"/>
              </w:rPr>
              <w:t>autres sources de financement pour les projets d</w:t>
            </w:r>
            <w:r w:rsidR="006068DB" w:rsidRPr="00D83652">
              <w:rPr>
                <w:rFonts w:asciiTheme="minorHAnsi" w:hAnsiTheme="minorHAnsi" w:cstheme="minorHAnsi"/>
                <w:sz w:val="20"/>
                <w:szCs w:val="20"/>
                <w:shd w:val="clear" w:color="auto" w:fill="B4C6E7" w:themeFill="accent1" w:themeFillTint="66"/>
                <w:lang w:val="fr-CA"/>
              </w:rPr>
              <w:t>’</w:t>
            </w:r>
            <w:r w:rsidR="008F653A" w:rsidRPr="00D83652">
              <w:rPr>
                <w:rFonts w:asciiTheme="minorHAnsi" w:hAnsiTheme="minorHAnsi" w:cstheme="minorHAnsi"/>
                <w:sz w:val="20"/>
                <w:szCs w:val="20"/>
                <w:shd w:val="clear" w:color="auto" w:fill="B4C6E7" w:themeFill="accent1" w:themeFillTint="66"/>
                <w:lang w:val="fr-CA"/>
              </w:rPr>
              <w:t xml:space="preserve">infrastructure dans les </w:t>
            </w:r>
            <w:r w:rsidR="00E62CAC" w:rsidRPr="00D83652">
              <w:rPr>
                <w:rFonts w:asciiTheme="minorHAnsi" w:hAnsiTheme="minorHAnsi" w:cstheme="minorHAnsi"/>
                <w:sz w:val="20"/>
                <w:szCs w:val="20"/>
                <w:shd w:val="clear" w:color="auto" w:fill="B4C6E7" w:themeFill="accent1" w:themeFillTint="66"/>
                <w:lang w:val="fr-CA"/>
              </w:rPr>
              <w:t>collectivités</w:t>
            </w:r>
            <w:r w:rsidR="008F653A" w:rsidRPr="00D83652">
              <w:rPr>
                <w:rFonts w:asciiTheme="minorHAnsi" w:hAnsiTheme="minorHAnsi" w:cstheme="minorHAnsi"/>
                <w:sz w:val="20"/>
                <w:szCs w:val="20"/>
                <w:shd w:val="clear" w:color="auto" w:fill="B4C6E7" w:themeFill="accent1" w:themeFillTint="66"/>
                <w:lang w:val="fr-CA"/>
              </w:rPr>
              <w:t xml:space="preserve"> des Premières Nations</w:t>
            </w:r>
            <w:r w:rsidR="008F653A" w:rsidRPr="0061692C">
              <w:rPr>
                <w:rFonts w:asciiTheme="minorHAnsi" w:hAnsiTheme="minorHAnsi" w:cstheme="minorHAnsi"/>
                <w:sz w:val="20"/>
                <w:szCs w:val="20"/>
                <w:shd w:val="clear" w:color="auto" w:fill="FFFFFF"/>
                <w:lang w:val="fr-CA"/>
              </w:rPr>
              <w:t xml:space="preserve"> </w:t>
            </w:r>
          </w:p>
          <w:p w14:paraId="199E2A24" w14:textId="77777777"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p>
        </w:tc>
        <w:tc>
          <w:tcPr>
            <w:tcW w:w="3481" w:type="dxa"/>
            <w:shd w:val="clear" w:color="auto" w:fill="FFE599" w:themeFill="accent4" w:themeFillTint="66"/>
          </w:tcPr>
          <w:p w14:paraId="63C377C6" w14:textId="21ED3E06" w:rsidR="002A7419" w:rsidRPr="0061692C" w:rsidRDefault="00AD7E49" w:rsidP="00080D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D6168">
              <w:rPr>
                <w:rFonts w:asciiTheme="minorHAnsi" w:hAnsiTheme="minorHAnsi" w:cstheme="minorHAnsi"/>
                <w:sz w:val="20"/>
                <w:szCs w:val="20"/>
                <w:shd w:val="clear" w:color="auto" w:fill="FFE599" w:themeFill="accent4" w:themeFillTint="66"/>
                <w:lang w:val="fr-CA"/>
              </w:rPr>
              <w:lastRenderedPageBreak/>
              <w:t>Le PES favorise l’élaboration et la prestation de programmes et de services de santé au moyen d’une infrastructure en fournissant des fonds aux bénéficiaires admissibles pour la conception, la construction, l’acquisition, la location, l’agrandissement ou la rénovation d’établissements de santé, y compris les résidences pour professionnels de la santé, et pour les services de sécurité dans ces établissements</w:t>
            </w:r>
            <w:r w:rsidR="00221FBB" w:rsidRPr="007D6168">
              <w:rPr>
                <w:rFonts w:asciiTheme="minorHAnsi" w:hAnsiTheme="minorHAnsi" w:cstheme="minorHAnsi"/>
                <w:sz w:val="20"/>
                <w:szCs w:val="20"/>
                <w:shd w:val="clear" w:color="auto" w:fill="FFE599" w:themeFill="accent4" w:themeFillTint="66"/>
                <w:lang w:val="fr-CA"/>
              </w:rPr>
              <w:t xml:space="preserve">. Grâce à ces </w:t>
            </w:r>
            <w:r w:rsidR="00221FBB" w:rsidRPr="007D6168">
              <w:rPr>
                <w:rFonts w:asciiTheme="minorHAnsi" w:hAnsiTheme="minorHAnsi" w:cstheme="minorHAnsi"/>
                <w:sz w:val="20"/>
                <w:szCs w:val="20"/>
                <w:shd w:val="clear" w:color="auto" w:fill="FFE599" w:themeFill="accent4" w:themeFillTint="66"/>
                <w:lang w:val="fr-CA"/>
              </w:rPr>
              <w:lastRenderedPageBreak/>
              <w:t xml:space="preserve">activités, les Premières Nations, les Inuit et le personnel de SAC </w:t>
            </w:r>
            <w:r w:rsidR="00F24408" w:rsidRPr="007D6168">
              <w:rPr>
                <w:rFonts w:asciiTheme="minorHAnsi" w:hAnsiTheme="minorHAnsi" w:cstheme="minorHAnsi"/>
                <w:sz w:val="20"/>
                <w:szCs w:val="20"/>
                <w:shd w:val="clear" w:color="auto" w:fill="FFE599" w:themeFill="accent4" w:themeFillTint="66"/>
                <w:lang w:val="fr-CA"/>
              </w:rPr>
              <w:t>auront assez</w:t>
            </w:r>
            <w:r w:rsidR="00221FBB" w:rsidRPr="007D6168">
              <w:rPr>
                <w:rFonts w:asciiTheme="minorHAnsi" w:hAnsiTheme="minorHAnsi" w:cstheme="minorHAnsi"/>
                <w:sz w:val="20"/>
                <w:szCs w:val="20"/>
                <w:shd w:val="clear" w:color="auto" w:fill="FFE599" w:themeFill="accent4" w:themeFillTint="66"/>
                <w:lang w:val="fr-CA"/>
              </w:rPr>
              <w:t xml:space="preserve"> d’espace pour offrir, de façon</w:t>
            </w:r>
            <w:r w:rsidR="00221FBB" w:rsidRPr="0061692C">
              <w:rPr>
                <w:rFonts w:asciiTheme="minorHAnsi" w:hAnsiTheme="minorHAnsi" w:cstheme="minorHAnsi"/>
                <w:sz w:val="20"/>
                <w:szCs w:val="20"/>
                <w:shd w:val="clear" w:color="auto" w:fill="FFFFFF"/>
                <w:lang w:val="fr-CA"/>
              </w:rPr>
              <w:t xml:space="preserve"> </w:t>
            </w:r>
            <w:r w:rsidR="00221FBB" w:rsidRPr="007D6168">
              <w:rPr>
                <w:rFonts w:asciiTheme="minorHAnsi" w:hAnsiTheme="minorHAnsi" w:cstheme="minorHAnsi"/>
                <w:sz w:val="20"/>
                <w:szCs w:val="20"/>
                <w:shd w:val="clear" w:color="auto" w:fill="FFE599" w:themeFill="accent4" w:themeFillTint="66"/>
                <w:lang w:val="fr-CA"/>
              </w:rPr>
              <w:t xml:space="preserve">sécuritaire et efficace, des services de santé dans les </w:t>
            </w:r>
            <w:r w:rsidR="00F24408" w:rsidRPr="007D6168">
              <w:rPr>
                <w:rFonts w:asciiTheme="minorHAnsi" w:hAnsiTheme="minorHAnsi" w:cstheme="minorHAnsi"/>
                <w:sz w:val="20"/>
                <w:szCs w:val="20"/>
                <w:shd w:val="clear" w:color="auto" w:fill="FFE599" w:themeFill="accent4" w:themeFillTint="66"/>
                <w:lang w:val="fr-CA"/>
              </w:rPr>
              <w:t>collectivités</w:t>
            </w:r>
            <w:r w:rsidR="00221FBB" w:rsidRPr="007D6168">
              <w:rPr>
                <w:rFonts w:asciiTheme="minorHAnsi" w:hAnsiTheme="minorHAnsi" w:cstheme="minorHAnsi"/>
                <w:sz w:val="20"/>
                <w:szCs w:val="20"/>
                <w:shd w:val="clear" w:color="auto" w:fill="FFE599" w:themeFill="accent4" w:themeFillTint="66"/>
                <w:lang w:val="fr-CA"/>
              </w:rPr>
              <w:t xml:space="preserve"> inuites et des Premières Nations.</w:t>
            </w:r>
          </w:p>
        </w:tc>
        <w:tc>
          <w:tcPr>
            <w:tcW w:w="4011" w:type="dxa"/>
            <w:shd w:val="clear" w:color="auto" w:fill="CCCCFF"/>
          </w:tcPr>
          <w:p w14:paraId="3B12B718" w14:textId="0A43C7C7" w:rsidR="002A7419" w:rsidRPr="0061692C" w:rsidRDefault="00D83652"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Pr>
                <w:rFonts w:asciiTheme="minorHAnsi" w:hAnsiTheme="minorHAnsi" w:cstheme="minorHAnsi"/>
                <w:sz w:val="20"/>
                <w:szCs w:val="20"/>
                <w:shd w:val="clear" w:color="auto" w:fill="CCCCFF"/>
                <w:lang w:val="fr-CA"/>
              </w:rPr>
              <w:lastRenderedPageBreak/>
              <w:t xml:space="preserve">Le </w:t>
            </w:r>
            <w:r w:rsidR="00352AF7" w:rsidRPr="00D83652">
              <w:rPr>
                <w:rFonts w:asciiTheme="minorHAnsi" w:hAnsiTheme="minorHAnsi" w:cstheme="minorHAnsi"/>
                <w:sz w:val="20"/>
                <w:szCs w:val="20"/>
                <w:shd w:val="clear" w:color="auto" w:fill="CCCCFF"/>
                <w:lang w:val="fr-CA"/>
              </w:rPr>
              <w:t xml:space="preserve">résultat final attendu du PPCPE est </w:t>
            </w:r>
            <w:r w:rsidR="00F431E6" w:rsidRPr="00D83652">
              <w:rPr>
                <w:rFonts w:asciiTheme="minorHAnsi" w:hAnsiTheme="minorHAnsi" w:cstheme="minorHAnsi"/>
                <w:sz w:val="20"/>
                <w:szCs w:val="20"/>
                <w:shd w:val="clear" w:color="auto" w:fill="CCCCFF"/>
                <w:lang w:val="fr-CA"/>
              </w:rPr>
              <w:t xml:space="preserve">le renforcement de la prospérité économique des </w:t>
            </w:r>
            <w:r w:rsidR="00352AF7" w:rsidRPr="00D83652">
              <w:rPr>
                <w:rFonts w:asciiTheme="minorHAnsi" w:hAnsiTheme="minorHAnsi" w:cstheme="minorHAnsi"/>
                <w:sz w:val="20"/>
                <w:szCs w:val="20"/>
                <w:shd w:val="clear" w:color="auto" w:fill="CCCCFF"/>
                <w:lang w:val="fr-CA"/>
              </w:rPr>
              <w:t>collectivités autochtones</w:t>
            </w:r>
            <w:r w:rsidR="00806F06" w:rsidRPr="00D83652">
              <w:rPr>
                <w:rFonts w:asciiTheme="minorHAnsi" w:hAnsiTheme="minorHAnsi" w:cstheme="minorHAnsi"/>
                <w:sz w:val="20"/>
                <w:szCs w:val="20"/>
                <w:shd w:val="clear" w:color="auto" w:fill="CCCCFF"/>
                <w:lang w:val="fr-CA"/>
              </w:rPr>
              <w:t>.</w:t>
            </w:r>
          </w:p>
          <w:p w14:paraId="59773100" w14:textId="77777777" w:rsidR="00F431E6" w:rsidRDefault="00F431E6"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A"/>
              </w:rPr>
            </w:pPr>
          </w:p>
          <w:p w14:paraId="211B9C18" w14:textId="70EDB6D4" w:rsidR="00F431E6" w:rsidRPr="00F431E6" w:rsidRDefault="00352AF7"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61692C">
              <w:rPr>
                <w:rFonts w:asciiTheme="minorHAnsi" w:hAnsiTheme="minorHAnsi" w:cstheme="minorHAnsi"/>
                <w:sz w:val="20"/>
                <w:lang w:val="fr-CA"/>
              </w:rPr>
              <w:t xml:space="preserve">Le PPCPE a </w:t>
            </w:r>
            <w:r w:rsidRPr="00D83652">
              <w:rPr>
                <w:rFonts w:asciiTheme="minorHAnsi" w:hAnsiTheme="minorHAnsi" w:cstheme="minorHAnsi"/>
                <w:sz w:val="20"/>
                <w:szCs w:val="20"/>
                <w:shd w:val="clear" w:color="auto" w:fill="CCCCFF"/>
                <w:lang w:val="fr-CA"/>
              </w:rPr>
              <w:t xml:space="preserve">pour objectif d’augmenter le développement économique en offrant </w:t>
            </w:r>
            <w:r w:rsidR="00F431E6" w:rsidRPr="00D83652">
              <w:rPr>
                <w:rFonts w:asciiTheme="minorHAnsi" w:hAnsiTheme="minorHAnsi" w:cstheme="minorHAnsi"/>
                <w:sz w:val="20"/>
                <w:szCs w:val="20"/>
                <w:shd w:val="clear" w:color="auto" w:fill="CCCCFF"/>
                <w:lang w:val="fr-CA"/>
              </w:rPr>
              <w:t xml:space="preserve">aux collectivités autochtones </w:t>
            </w:r>
            <w:r w:rsidRPr="00D83652">
              <w:rPr>
                <w:rFonts w:asciiTheme="minorHAnsi" w:hAnsiTheme="minorHAnsi" w:cstheme="minorHAnsi"/>
                <w:sz w:val="20"/>
                <w:szCs w:val="20"/>
                <w:shd w:val="clear" w:color="auto" w:fill="CCCCFF"/>
                <w:lang w:val="fr-CA"/>
              </w:rPr>
              <w:t xml:space="preserve">un soutien financier </w:t>
            </w:r>
            <w:r w:rsidR="00F431E6" w:rsidRPr="00D83652">
              <w:rPr>
                <w:rFonts w:asciiTheme="minorHAnsi" w:hAnsiTheme="minorHAnsi" w:cstheme="minorHAnsi"/>
                <w:sz w:val="20"/>
                <w:szCs w:val="20"/>
                <w:shd w:val="clear" w:color="auto" w:fill="CCCCFF"/>
                <w:lang w:val="fr-CA"/>
              </w:rPr>
              <w:t>fondé sur des propositions</w:t>
            </w:r>
            <w:r w:rsidRPr="00D83652">
              <w:rPr>
                <w:rFonts w:asciiTheme="minorHAnsi" w:hAnsiTheme="minorHAnsi" w:cstheme="minorHAnsi"/>
                <w:sz w:val="20"/>
                <w:szCs w:val="20"/>
                <w:shd w:val="clear" w:color="auto" w:fill="CCCCFF"/>
                <w:lang w:val="fr-CA"/>
              </w:rPr>
              <w:t xml:space="preserve"> pour les aider dans leur recherche de possibilités économiques et leur participation à des projets de développement économique.</w:t>
            </w:r>
            <w:r w:rsidR="00D24A34" w:rsidRPr="00D83652">
              <w:rPr>
                <w:rFonts w:asciiTheme="minorHAnsi" w:hAnsiTheme="minorHAnsi" w:cstheme="minorHAnsi"/>
                <w:sz w:val="20"/>
                <w:szCs w:val="20"/>
                <w:shd w:val="clear" w:color="auto" w:fill="CCCCFF"/>
                <w:lang w:val="fr-CA"/>
              </w:rPr>
              <w:t xml:space="preserve"> </w:t>
            </w:r>
            <w:r w:rsidR="00F431E6" w:rsidRPr="00D83652">
              <w:rPr>
                <w:rFonts w:asciiTheme="minorHAnsi" w:hAnsiTheme="minorHAnsi" w:cstheme="minorHAnsi"/>
                <w:sz w:val="20"/>
                <w:szCs w:val="20"/>
                <w:shd w:val="clear" w:color="auto" w:fill="CCCCFF"/>
                <w:lang w:val="fr-CA"/>
              </w:rPr>
              <w:t>SAC évalue les propositions en fonction de leur incidence</w:t>
            </w:r>
            <w:r w:rsidR="00F431E6" w:rsidRPr="00F431E6">
              <w:rPr>
                <w:rFonts w:asciiTheme="minorHAnsi" w:hAnsiTheme="minorHAnsi" w:cstheme="minorHAnsi"/>
                <w:sz w:val="20"/>
                <w:szCs w:val="20"/>
                <w:shd w:val="clear" w:color="auto" w:fill="FFFFFF"/>
                <w:lang w:val="fr-CA"/>
              </w:rPr>
              <w:t xml:space="preserve"> </w:t>
            </w:r>
            <w:r w:rsidR="00F431E6" w:rsidRPr="00D83652">
              <w:rPr>
                <w:rFonts w:asciiTheme="minorHAnsi" w:hAnsiTheme="minorHAnsi" w:cstheme="minorHAnsi"/>
                <w:sz w:val="20"/>
                <w:szCs w:val="20"/>
                <w:shd w:val="clear" w:color="auto" w:fill="CCCCFF"/>
                <w:lang w:val="fr-CA"/>
              </w:rPr>
              <w:lastRenderedPageBreak/>
              <w:t>économique sur la collectivité, et appuie les projets qui promettent les meilleurs résultats.</w:t>
            </w:r>
          </w:p>
          <w:p w14:paraId="5CD6D8D2" w14:textId="1DC6DE8C"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tc>
        <w:tc>
          <w:tcPr>
            <w:tcW w:w="3660" w:type="dxa"/>
            <w:shd w:val="clear" w:color="auto" w:fill="D0CECE" w:themeFill="background2" w:themeFillShade="E6"/>
          </w:tcPr>
          <w:p w14:paraId="1B7B6825" w14:textId="4A4EC719" w:rsidR="002A7419" w:rsidRPr="0061692C" w:rsidRDefault="00806F06" w:rsidP="00D83652">
            <w:pPr>
              <w:shd w:val="clear" w:color="auto" w:fill="D0CECE" w:themeFill="background2" w:themeFillShade="E6"/>
              <w:spacing w:after="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D0CECE" w:themeFill="background2" w:themeFillShade="E6"/>
                <w:lang w:val="fr-CA"/>
              </w:rPr>
              <w:lastRenderedPageBreak/>
              <w:t xml:space="preserve">Le résultat final attendu du PSTDE </w:t>
            </w:r>
            <w:r w:rsidR="00365D55" w:rsidRPr="00D83652">
              <w:rPr>
                <w:rFonts w:asciiTheme="minorHAnsi" w:hAnsiTheme="minorHAnsi" w:cstheme="minorHAnsi"/>
                <w:sz w:val="20"/>
                <w:szCs w:val="20"/>
                <w:shd w:val="clear" w:color="auto" w:fill="D0CECE" w:themeFill="background2" w:themeFillShade="E6"/>
                <w:lang w:val="fr-CA"/>
              </w:rPr>
              <w:t>est le renforcement de la prospérité économique des collectivités autochtones</w:t>
            </w:r>
            <w:r w:rsidR="002A7419" w:rsidRPr="00D83652">
              <w:rPr>
                <w:rFonts w:asciiTheme="minorHAnsi" w:hAnsiTheme="minorHAnsi" w:cstheme="minorHAnsi"/>
                <w:sz w:val="20"/>
                <w:szCs w:val="20"/>
                <w:shd w:val="clear" w:color="auto" w:fill="D0CECE" w:themeFill="background2" w:themeFillShade="E6"/>
                <w:lang w:val="fr-CA"/>
              </w:rPr>
              <w:t>.</w:t>
            </w:r>
          </w:p>
          <w:p w14:paraId="3948CDBA" w14:textId="28E7C169" w:rsidR="002A7419" w:rsidRPr="0061692C" w:rsidRDefault="00806F06" w:rsidP="00D83652">
            <w:pPr>
              <w:shd w:val="clear" w:color="auto" w:fill="D0CECE" w:themeFill="background2" w:themeFillShade="E6"/>
              <w:spacing w:after="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D0CECE" w:themeFill="background2" w:themeFillShade="E6"/>
                <w:lang w:val="fr-CA"/>
              </w:rPr>
              <w:t xml:space="preserve">Le PSTDE a pour objectif de permettre aux collectivités </w:t>
            </w:r>
            <w:r w:rsidR="00365D55" w:rsidRPr="00D83652">
              <w:rPr>
                <w:rFonts w:asciiTheme="minorHAnsi" w:hAnsiTheme="minorHAnsi" w:cstheme="minorHAnsi"/>
                <w:sz w:val="20"/>
                <w:szCs w:val="20"/>
                <w:shd w:val="clear" w:color="auto" w:fill="D0CECE" w:themeFill="background2" w:themeFillShade="E6"/>
                <w:lang w:val="fr-CA"/>
              </w:rPr>
              <w:t xml:space="preserve">inuites et </w:t>
            </w:r>
            <w:r w:rsidRPr="00D83652">
              <w:rPr>
                <w:rFonts w:asciiTheme="minorHAnsi" w:hAnsiTheme="minorHAnsi" w:cstheme="minorHAnsi"/>
                <w:sz w:val="20"/>
                <w:szCs w:val="20"/>
                <w:shd w:val="clear" w:color="auto" w:fill="D0CECE" w:themeFill="background2" w:themeFillShade="E6"/>
                <w:lang w:val="fr-CA"/>
              </w:rPr>
              <w:t>des Premières Nations et aux organismes qu’elles mandatent d’offrir des services de développement économique, de permettre aux Premières Nations d’exercer un contrôle accru sur leurs</w:t>
            </w:r>
            <w:r w:rsidRPr="0061692C">
              <w:rPr>
                <w:rFonts w:asciiTheme="minorHAnsi" w:hAnsiTheme="minorHAnsi" w:cstheme="minorHAnsi"/>
                <w:sz w:val="20"/>
                <w:szCs w:val="20"/>
                <w:shd w:val="clear" w:color="auto" w:fill="FFFFFF"/>
                <w:lang w:val="fr-CA"/>
              </w:rPr>
              <w:t xml:space="preserve"> </w:t>
            </w:r>
            <w:r w:rsidRPr="00D83652">
              <w:rPr>
                <w:rFonts w:asciiTheme="minorHAnsi" w:hAnsiTheme="minorHAnsi" w:cstheme="minorHAnsi"/>
                <w:sz w:val="20"/>
                <w:szCs w:val="20"/>
                <w:shd w:val="clear" w:color="auto" w:fill="D0CECE" w:themeFill="background2" w:themeFillShade="E6"/>
                <w:lang w:val="fr-CA"/>
              </w:rPr>
              <w:lastRenderedPageBreak/>
              <w:t xml:space="preserve">terres de réserve, les ressources et l’environnement, y compris </w:t>
            </w:r>
            <w:r w:rsidR="00365D55" w:rsidRPr="00D83652">
              <w:rPr>
                <w:rFonts w:asciiTheme="minorHAnsi" w:hAnsiTheme="minorHAnsi" w:cstheme="minorHAnsi"/>
                <w:sz w:val="20"/>
                <w:szCs w:val="20"/>
                <w:shd w:val="clear" w:color="auto" w:fill="D0CECE" w:themeFill="background2" w:themeFillShade="E6"/>
                <w:lang w:val="fr-CA"/>
              </w:rPr>
              <w:t>pour ce qui est de l</w:t>
            </w:r>
            <w:r w:rsidRPr="00D83652">
              <w:rPr>
                <w:rFonts w:asciiTheme="minorHAnsi" w:hAnsiTheme="minorHAnsi" w:cstheme="minorHAnsi"/>
                <w:sz w:val="20"/>
                <w:szCs w:val="20"/>
                <w:shd w:val="clear" w:color="auto" w:fill="D0CECE" w:themeFill="background2" w:themeFillShade="E6"/>
                <w:lang w:val="fr-CA"/>
              </w:rPr>
              <w:t xml:space="preserve">a planification du territoire, </w:t>
            </w:r>
            <w:r w:rsidR="00365D55" w:rsidRPr="00D83652">
              <w:rPr>
                <w:rFonts w:asciiTheme="minorHAnsi" w:hAnsiTheme="minorHAnsi" w:cstheme="minorHAnsi"/>
                <w:sz w:val="20"/>
                <w:szCs w:val="20"/>
                <w:shd w:val="clear" w:color="auto" w:fill="D0CECE" w:themeFill="background2" w:themeFillShade="E6"/>
                <w:lang w:val="fr-CA"/>
              </w:rPr>
              <w:t xml:space="preserve">de </w:t>
            </w:r>
            <w:r w:rsidRPr="00D83652">
              <w:rPr>
                <w:rFonts w:asciiTheme="minorHAnsi" w:hAnsiTheme="minorHAnsi" w:cstheme="minorHAnsi"/>
                <w:sz w:val="20"/>
                <w:szCs w:val="20"/>
                <w:shd w:val="clear" w:color="auto" w:fill="D0CECE" w:themeFill="background2" w:themeFillShade="E6"/>
                <w:lang w:val="fr-CA"/>
              </w:rPr>
              <w:t xml:space="preserve">la gestion de l’environnement et </w:t>
            </w:r>
            <w:r w:rsidR="00365D55" w:rsidRPr="00D83652">
              <w:rPr>
                <w:rFonts w:asciiTheme="minorHAnsi" w:hAnsiTheme="minorHAnsi" w:cstheme="minorHAnsi"/>
                <w:sz w:val="20"/>
                <w:szCs w:val="20"/>
                <w:shd w:val="clear" w:color="auto" w:fill="D0CECE" w:themeFill="background2" w:themeFillShade="E6"/>
                <w:lang w:val="fr-CA"/>
              </w:rPr>
              <w:t>d</w:t>
            </w:r>
            <w:r w:rsidRPr="00D83652">
              <w:rPr>
                <w:rFonts w:asciiTheme="minorHAnsi" w:hAnsiTheme="minorHAnsi" w:cstheme="minorHAnsi"/>
                <w:sz w:val="20"/>
                <w:szCs w:val="20"/>
                <w:shd w:val="clear" w:color="auto" w:fill="D0CECE" w:themeFill="background2" w:themeFillShade="E6"/>
                <w:lang w:val="fr-CA"/>
              </w:rPr>
              <w:t>es processus de vérification de la conformité</w:t>
            </w:r>
            <w:r w:rsidR="002A7419" w:rsidRPr="00D83652">
              <w:rPr>
                <w:rFonts w:asciiTheme="minorHAnsi" w:hAnsiTheme="minorHAnsi" w:cstheme="minorHAnsi"/>
                <w:sz w:val="20"/>
                <w:szCs w:val="20"/>
                <w:shd w:val="clear" w:color="auto" w:fill="D0CECE" w:themeFill="background2" w:themeFillShade="E6"/>
                <w:lang w:val="fr-CA"/>
              </w:rPr>
              <w:t xml:space="preserve">, </w:t>
            </w:r>
            <w:r w:rsidR="00365D55" w:rsidRPr="00D83652">
              <w:rPr>
                <w:rFonts w:asciiTheme="minorHAnsi" w:hAnsiTheme="minorHAnsi" w:cstheme="minorHAnsi"/>
                <w:sz w:val="20"/>
                <w:szCs w:val="20"/>
                <w:shd w:val="clear" w:color="auto" w:fill="D0CECE" w:themeFill="background2" w:themeFillShade="E6"/>
                <w:lang w:val="fr-CA"/>
              </w:rPr>
              <w:t xml:space="preserve">de </w:t>
            </w:r>
            <w:r w:rsidRPr="00D83652">
              <w:rPr>
                <w:rFonts w:asciiTheme="minorHAnsi" w:hAnsiTheme="minorHAnsi" w:cstheme="minorHAnsi"/>
                <w:sz w:val="20"/>
                <w:szCs w:val="20"/>
                <w:shd w:val="clear" w:color="auto" w:fill="D0CECE" w:themeFill="background2" w:themeFillShade="E6"/>
                <w:lang w:val="fr-CA"/>
              </w:rPr>
              <w:t>permettre la prestation de services à l’appui du développement économique, de l’environnement et des terres à l’intention des collectivités afin de faciliter la réalisation des objectifs du PSTDE et de fournir aux Premières Nations les capacités et les outils modernes nécessaires à la gestion des terres</w:t>
            </w:r>
            <w:r w:rsidR="002A7419" w:rsidRPr="00D83652">
              <w:rPr>
                <w:rFonts w:asciiTheme="minorHAnsi" w:hAnsiTheme="minorHAnsi" w:cstheme="minorHAnsi"/>
                <w:sz w:val="20"/>
                <w:szCs w:val="20"/>
                <w:shd w:val="clear" w:color="auto" w:fill="D0CECE" w:themeFill="background2" w:themeFillShade="E6"/>
                <w:lang w:val="fr-CA"/>
              </w:rPr>
              <w:t>.</w:t>
            </w:r>
          </w:p>
        </w:tc>
      </w:tr>
      <w:tr w:rsidR="00ED5CDF" w:rsidRPr="00D60AEB" w14:paraId="50785D15" w14:textId="1ED4941D"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78967312" w14:textId="1DAF9CFE" w:rsidR="002A7419" w:rsidRPr="0061692C" w:rsidRDefault="002A7419" w:rsidP="002A7419">
            <w:pPr>
              <w:rPr>
                <w:rFonts w:asciiTheme="minorHAnsi" w:hAnsiTheme="minorHAnsi" w:cstheme="minorHAnsi"/>
                <w:sz w:val="24"/>
                <w:szCs w:val="24"/>
                <w:lang w:val="fr-CA"/>
              </w:rPr>
            </w:pPr>
            <w:r w:rsidRPr="0061692C">
              <w:rPr>
                <w:rFonts w:asciiTheme="minorHAnsi" w:hAnsiTheme="minorHAnsi" w:cstheme="minorHAnsi"/>
                <w:sz w:val="24"/>
                <w:szCs w:val="24"/>
                <w:lang w:val="fr-CA"/>
              </w:rPr>
              <w:lastRenderedPageBreak/>
              <w:t>F</w:t>
            </w:r>
            <w:r w:rsidR="00D70466" w:rsidRPr="0061692C">
              <w:rPr>
                <w:rFonts w:asciiTheme="minorHAnsi" w:hAnsiTheme="minorHAnsi" w:cstheme="minorHAnsi"/>
                <w:sz w:val="24"/>
                <w:szCs w:val="24"/>
                <w:lang w:val="fr-CA"/>
              </w:rPr>
              <w:t>inancement</w:t>
            </w:r>
          </w:p>
        </w:tc>
        <w:tc>
          <w:tcPr>
            <w:tcW w:w="3485" w:type="dxa"/>
            <w:shd w:val="clear" w:color="auto" w:fill="C5E0B3" w:themeFill="accent6" w:themeFillTint="66"/>
          </w:tcPr>
          <w:p w14:paraId="435E94F0" w14:textId="3DE0CDB7" w:rsidR="006836CB" w:rsidRPr="0061692C" w:rsidRDefault="00004CBD" w:rsidP="005B4019">
            <w:pPr>
              <w:shd w:val="clear" w:color="auto" w:fill="C5E0B3" w:themeFill="accent6"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5B4019">
              <w:rPr>
                <w:rFonts w:asciiTheme="minorHAnsi" w:hAnsiTheme="minorHAnsi" w:cstheme="minorHAnsi"/>
                <w:sz w:val="20"/>
                <w:szCs w:val="20"/>
                <w:shd w:val="clear" w:color="auto" w:fill="C5E0B3" w:themeFill="accent6" w:themeFillTint="66"/>
                <w:lang w:val="fr-CA"/>
              </w:rPr>
              <w:t>Le</w:t>
            </w:r>
            <w:r w:rsidR="006836CB" w:rsidRPr="005B4019">
              <w:rPr>
                <w:rFonts w:asciiTheme="minorHAnsi" w:hAnsiTheme="minorHAnsi" w:cstheme="minorHAnsi"/>
                <w:sz w:val="20"/>
                <w:szCs w:val="20"/>
                <w:shd w:val="clear" w:color="auto" w:fill="C5E0B3" w:themeFill="accent6" w:themeFillTint="66"/>
                <w:lang w:val="fr-CA"/>
              </w:rPr>
              <w:t xml:space="preserve"> </w:t>
            </w:r>
            <w:r w:rsidRPr="005B4019">
              <w:rPr>
                <w:rFonts w:asciiTheme="minorHAnsi" w:hAnsiTheme="minorHAnsi" w:cstheme="minorHAnsi"/>
                <w:sz w:val="20"/>
                <w:szCs w:val="20"/>
                <w:shd w:val="clear" w:color="auto" w:fill="C5E0B3" w:themeFill="accent6" w:themeFillTint="66"/>
                <w:lang w:val="fr-CA"/>
              </w:rPr>
              <w:t>PIE</w:t>
            </w:r>
            <w:r w:rsidR="006836CB" w:rsidRPr="005B4019">
              <w:rPr>
                <w:rFonts w:asciiTheme="minorHAnsi" w:hAnsiTheme="minorHAnsi" w:cstheme="minorHAnsi"/>
                <w:sz w:val="20"/>
                <w:szCs w:val="20"/>
                <w:shd w:val="clear" w:color="auto" w:fill="C5E0B3" w:themeFill="accent6" w:themeFillTint="66"/>
                <w:lang w:val="fr-CA"/>
              </w:rPr>
              <w:t xml:space="preserve"> </w:t>
            </w:r>
            <w:r w:rsidRPr="005B4019">
              <w:rPr>
                <w:rFonts w:asciiTheme="minorHAnsi" w:hAnsiTheme="minorHAnsi" w:cstheme="minorHAnsi"/>
                <w:sz w:val="20"/>
                <w:szCs w:val="20"/>
                <w:shd w:val="clear" w:color="auto" w:fill="C5E0B3" w:themeFill="accent6" w:themeFillTint="66"/>
                <w:lang w:val="fr-CA"/>
              </w:rPr>
              <w:t xml:space="preserve">fournit un financement aux </w:t>
            </w:r>
            <w:r w:rsidR="00DB0A3F" w:rsidRPr="005B4019">
              <w:rPr>
                <w:rFonts w:asciiTheme="minorHAnsi" w:hAnsiTheme="minorHAnsi" w:cstheme="minorHAnsi"/>
                <w:sz w:val="20"/>
                <w:szCs w:val="20"/>
                <w:shd w:val="clear" w:color="auto" w:fill="C5E0B3" w:themeFill="accent6" w:themeFillTint="66"/>
                <w:lang w:val="fr-CA"/>
              </w:rPr>
              <w:t>collectivités</w:t>
            </w:r>
            <w:r w:rsidRPr="005B4019">
              <w:rPr>
                <w:rFonts w:asciiTheme="minorHAnsi" w:hAnsiTheme="minorHAnsi" w:cstheme="minorHAnsi"/>
                <w:sz w:val="20"/>
                <w:szCs w:val="20"/>
                <w:shd w:val="clear" w:color="auto" w:fill="C5E0B3" w:themeFill="accent6" w:themeFillTint="66"/>
                <w:lang w:val="fr-CA"/>
              </w:rPr>
              <w:t xml:space="preserve"> des Premières Nations sur présentation d</w:t>
            </w:r>
            <w:r w:rsidR="006068DB" w:rsidRPr="005B4019">
              <w:rPr>
                <w:rFonts w:asciiTheme="minorHAnsi" w:hAnsiTheme="minorHAnsi" w:cstheme="minorHAnsi"/>
                <w:sz w:val="20"/>
                <w:szCs w:val="20"/>
                <w:shd w:val="clear" w:color="auto" w:fill="C5E0B3" w:themeFill="accent6" w:themeFillTint="66"/>
                <w:lang w:val="fr-CA"/>
              </w:rPr>
              <w:t>’</w:t>
            </w:r>
            <w:r w:rsidRPr="005B4019">
              <w:rPr>
                <w:rFonts w:asciiTheme="minorHAnsi" w:hAnsiTheme="minorHAnsi" w:cstheme="minorHAnsi"/>
                <w:sz w:val="20"/>
                <w:szCs w:val="20"/>
                <w:shd w:val="clear" w:color="auto" w:fill="C5E0B3" w:themeFill="accent6" w:themeFillTint="66"/>
                <w:lang w:val="fr-CA"/>
              </w:rPr>
              <w:t>une proposition</w:t>
            </w:r>
            <w:r w:rsidR="005B4019">
              <w:rPr>
                <w:rFonts w:asciiTheme="minorHAnsi" w:hAnsiTheme="minorHAnsi" w:cstheme="minorHAnsi"/>
                <w:sz w:val="20"/>
                <w:szCs w:val="20"/>
                <w:shd w:val="clear" w:color="auto" w:fill="C5E0B3" w:themeFill="accent6" w:themeFillTint="66"/>
                <w:lang w:val="fr-CA"/>
              </w:rPr>
              <w:t>.</w:t>
            </w:r>
          </w:p>
          <w:p w14:paraId="601F3629" w14:textId="70B99853" w:rsidR="006836CB" w:rsidRPr="0061692C" w:rsidRDefault="006068DB" w:rsidP="005B4019">
            <w:pPr>
              <w:shd w:val="clear" w:color="auto" w:fill="C5E0B3" w:themeFill="accent6"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5B4019">
              <w:rPr>
                <w:rFonts w:asciiTheme="minorHAnsi" w:hAnsiTheme="minorHAnsi" w:cstheme="minorHAnsi"/>
                <w:sz w:val="20"/>
                <w:szCs w:val="20"/>
                <w:shd w:val="clear" w:color="auto" w:fill="C5E0B3" w:themeFill="accent6" w:themeFillTint="66"/>
                <w:lang w:val="fr-CA"/>
              </w:rPr>
              <w:t>D</w:t>
            </w:r>
            <w:r w:rsidR="00004CBD" w:rsidRPr="005B4019">
              <w:rPr>
                <w:rFonts w:asciiTheme="minorHAnsi" w:hAnsiTheme="minorHAnsi" w:cstheme="minorHAnsi"/>
                <w:sz w:val="20"/>
                <w:szCs w:val="20"/>
                <w:shd w:val="clear" w:color="auto" w:fill="C5E0B3" w:themeFill="accent6" w:themeFillTint="66"/>
                <w:lang w:val="fr-CA"/>
              </w:rPr>
              <w:t>ifférentes ententes de financement avec les bénéficiaires autochtones sont utilisées, en</w:t>
            </w:r>
            <w:r w:rsidR="005B4019">
              <w:rPr>
                <w:rFonts w:asciiTheme="minorHAnsi" w:hAnsiTheme="minorHAnsi" w:cstheme="minorHAnsi"/>
                <w:sz w:val="20"/>
                <w:szCs w:val="20"/>
                <w:shd w:val="clear" w:color="auto" w:fill="C5E0B3" w:themeFill="accent6" w:themeFillTint="66"/>
                <w:lang w:val="fr-CA"/>
              </w:rPr>
              <w:t xml:space="preserve"> </w:t>
            </w:r>
            <w:r w:rsidR="00004CBD" w:rsidRPr="005B4019">
              <w:rPr>
                <w:rFonts w:asciiTheme="minorHAnsi" w:hAnsiTheme="minorHAnsi" w:cstheme="minorHAnsi"/>
                <w:sz w:val="20"/>
                <w:szCs w:val="20"/>
                <w:shd w:val="clear" w:color="auto" w:fill="C5E0B3" w:themeFill="accent6" w:themeFillTint="66"/>
                <w:lang w:val="fr-CA"/>
              </w:rPr>
              <w:t>fonction de la capacité éprouvée du bénéficiaire de gérer des paiements de transfert</w:t>
            </w:r>
            <w:r w:rsidR="006836CB" w:rsidRPr="005B4019">
              <w:rPr>
                <w:rFonts w:asciiTheme="minorHAnsi" w:hAnsiTheme="minorHAnsi" w:cstheme="minorHAnsi"/>
                <w:sz w:val="20"/>
                <w:szCs w:val="20"/>
                <w:shd w:val="clear" w:color="auto" w:fill="C5E0B3" w:themeFill="accent6" w:themeFillTint="66"/>
                <w:lang w:val="fr-CA"/>
              </w:rPr>
              <w:t>.</w:t>
            </w:r>
          </w:p>
          <w:p w14:paraId="12D48AEF" w14:textId="77777777" w:rsidR="006836CB" w:rsidRPr="0061692C" w:rsidRDefault="006836CB"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p w14:paraId="4AE4A74A" w14:textId="77777777" w:rsidR="002A7419" w:rsidRDefault="00004CBD"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C5E0B3" w:themeFill="accent6" w:themeFillTint="66"/>
                <w:lang w:val="fr-CA"/>
              </w:rPr>
            </w:pPr>
            <w:r w:rsidRPr="005B4019">
              <w:rPr>
                <w:rFonts w:asciiTheme="minorHAnsi" w:hAnsiTheme="minorHAnsi" w:cstheme="minorHAnsi"/>
                <w:sz w:val="20"/>
                <w:szCs w:val="20"/>
                <w:shd w:val="clear" w:color="auto" w:fill="C5E0B3" w:themeFill="accent6" w:themeFillTint="66"/>
                <w:lang w:val="fr-CA"/>
              </w:rPr>
              <w:t xml:space="preserve">En plus des </w:t>
            </w:r>
            <w:r w:rsidR="00DB0A3F" w:rsidRPr="005B4019">
              <w:rPr>
                <w:rFonts w:asciiTheme="minorHAnsi" w:hAnsiTheme="minorHAnsi" w:cstheme="minorHAnsi"/>
                <w:sz w:val="20"/>
                <w:szCs w:val="20"/>
                <w:shd w:val="clear" w:color="auto" w:fill="C5E0B3" w:themeFill="accent6" w:themeFillTint="66"/>
                <w:lang w:val="fr-CA"/>
              </w:rPr>
              <w:t>ententes</w:t>
            </w:r>
            <w:r w:rsidRPr="005B4019">
              <w:rPr>
                <w:rFonts w:asciiTheme="minorHAnsi" w:hAnsiTheme="minorHAnsi" w:cstheme="minorHAnsi"/>
                <w:sz w:val="20"/>
                <w:szCs w:val="20"/>
                <w:shd w:val="clear" w:color="auto" w:fill="C5E0B3" w:themeFill="accent6" w:themeFillTint="66"/>
                <w:lang w:val="fr-CA"/>
              </w:rPr>
              <w:t xml:space="preserve"> de financement standard sous forme de contributions, ces ententes de financement souples sont désignées comme des ententes de financement sous forme de contribution fixe, souple ou globale</w:t>
            </w:r>
            <w:r w:rsidR="002A7419" w:rsidRPr="005B4019">
              <w:rPr>
                <w:rFonts w:asciiTheme="minorHAnsi" w:hAnsiTheme="minorHAnsi" w:cstheme="minorHAnsi"/>
                <w:sz w:val="20"/>
                <w:szCs w:val="20"/>
                <w:shd w:val="clear" w:color="auto" w:fill="C5E0B3" w:themeFill="accent6" w:themeFillTint="66"/>
                <w:lang w:val="fr-CA"/>
              </w:rPr>
              <w:t>.</w:t>
            </w:r>
          </w:p>
          <w:p w14:paraId="39550499" w14:textId="77777777" w:rsidR="000700B3" w:rsidRDefault="000700B3"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C5E0B3" w:themeFill="accent6" w:themeFillTint="66"/>
                <w:lang w:val="fr-CA"/>
              </w:rPr>
            </w:pPr>
          </w:p>
          <w:p w14:paraId="4A282DFA"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L'approche de financement souple et l'approche de financement global impliquent des accords de financement pluriannuels qui peuvent durer jusqu'à dix ans.</w:t>
            </w:r>
          </w:p>
          <w:p w14:paraId="02789B6D"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p w14:paraId="3EC98249" w14:textId="466B69D8" w:rsidR="000700B3" w:rsidRPr="0061692C"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Pr>
                <w:rFonts w:asciiTheme="minorHAnsi" w:hAnsiTheme="minorHAnsi" w:cstheme="minorHAnsi"/>
                <w:sz w:val="20"/>
                <w:szCs w:val="20"/>
                <w:lang w:val="fr-CA"/>
              </w:rPr>
              <w:lastRenderedPageBreak/>
              <w:t>PIE</w:t>
            </w:r>
            <w:r w:rsidRPr="000700B3">
              <w:rPr>
                <w:rFonts w:asciiTheme="minorHAnsi" w:hAnsiTheme="minorHAnsi" w:cstheme="minorHAnsi"/>
                <w:sz w:val="20"/>
                <w:szCs w:val="20"/>
                <w:lang w:val="fr-CA"/>
              </w:rPr>
              <w:t xml:space="preserve"> - Op</w:t>
            </w:r>
            <w:r>
              <w:rPr>
                <w:rFonts w:asciiTheme="minorHAnsi" w:hAnsiTheme="minorHAnsi" w:cstheme="minorHAnsi"/>
                <w:sz w:val="20"/>
                <w:szCs w:val="20"/>
                <w:lang w:val="fr-CA"/>
              </w:rPr>
              <w:t>é</w:t>
            </w:r>
            <w:r w:rsidRPr="000700B3">
              <w:rPr>
                <w:rFonts w:asciiTheme="minorHAnsi" w:hAnsiTheme="minorHAnsi" w:cstheme="minorHAnsi"/>
                <w:sz w:val="20"/>
                <w:szCs w:val="20"/>
                <w:lang w:val="fr-CA"/>
              </w:rPr>
              <w:t xml:space="preserve">rations </w:t>
            </w:r>
            <w:r>
              <w:rPr>
                <w:rFonts w:asciiTheme="minorHAnsi" w:hAnsiTheme="minorHAnsi" w:cstheme="minorHAnsi"/>
                <w:sz w:val="20"/>
                <w:szCs w:val="20"/>
                <w:lang w:val="fr-CA"/>
              </w:rPr>
              <w:t>et</w:t>
            </w:r>
            <w:r w:rsidRPr="000700B3">
              <w:rPr>
                <w:rFonts w:asciiTheme="minorHAnsi" w:hAnsiTheme="minorHAnsi" w:cstheme="minorHAnsi"/>
                <w:sz w:val="20"/>
                <w:szCs w:val="20"/>
                <w:lang w:val="fr-CA"/>
              </w:rPr>
              <w:t xml:space="preserve"> Maintenance &amp; </w:t>
            </w:r>
            <w:r>
              <w:rPr>
                <w:rFonts w:asciiTheme="minorHAnsi" w:hAnsiTheme="minorHAnsi" w:cstheme="minorHAnsi"/>
                <w:sz w:val="20"/>
                <w:szCs w:val="20"/>
                <w:lang w:val="fr-CA"/>
              </w:rPr>
              <w:t>Petits Projets d’immobilisation</w:t>
            </w:r>
            <w:r w:rsidRPr="000700B3">
              <w:rPr>
                <w:rFonts w:asciiTheme="minorHAnsi" w:hAnsiTheme="minorHAnsi" w:cstheme="minorHAnsi"/>
                <w:sz w:val="20"/>
                <w:szCs w:val="20"/>
                <w:lang w:val="fr-CA"/>
              </w:rPr>
              <w:t xml:space="preserve"> est listé dans le </w:t>
            </w:r>
            <w:hyperlink r:id="rId12" w:history="1">
              <w:r w:rsidRPr="000700B3">
                <w:rPr>
                  <w:rStyle w:val="Hyperlink"/>
                  <w:rFonts w:asciiTheme="minorHAnsi" w:hAnsiTheme="minorHAnsi" w:cstheme="minorHAnsi"/>
                  <w:sz w:val="20"/>
                  <w:szCs w:val="20"/>
                  <w:lang w:val="fr-CA"/>
                </w:rPr>
                <w:t>régime de gestion budgétaire 2023-2024 de la Subvention relative aux nouvelles relations financières.</w:t>
              </w:r>
            </w:hyperlink>
          </w:p>
        </w:tc>
        <w:tc>
          <w:tcPr>
            <w:tcW w:w="2951" w:type="dxa"/>
            <w:shd w:val="clear" w:color="auto" w:fill="B4C6E7" w:themeFill="accent1" w:themeFillTint="66"/>
          </w:tcPr>
          <w:p w14:paraId="3127D846" w14:textId="145053D8" w:rsidR="002A7419" w:rsidRPr="0061692C" w:rsidRDefault="00004CBD" w:rsidP="00D83652">
            <w:pPr>
              <w:shd w:val="clear" w:color="auto" w:fill="B4C6E7" w:themeFill="accent1" w:themeFillTint="6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0"/>
                <w:szCs w:val="20"/>
                <w:shd w:val="clear" w:color="auto" w:fill="FFFFFF"/>
                <w:lang w:val="fr-CA"/>
              </w:rPr>
            </w:pPr>
            <w:r w:rsidRPr="00D83652">
              <w:rPr>
                <w:rFonts w:asciiTheme="minorHAnsi" w:hAnsiTheme="minorHAnsi" w:cstheme="minorHAnsi"/>
                <w:sz w:val="20"/>
                <w:szCs w:val="20"/>
                <w:shd w:val="clear" w:color="auto" w:fill="B4C6E7" w:themeFill="accent1" w:themeFillTint="66"/>
                <w:lang w:val="fr-CA"/>
              </w:rPr>
              <w:lastRenderedPageBreak/>
              <w:t xml:space="preserve">Le FIPN fournit un financement aux </w:t>
            </w:r>
            <w:r w:rsidR="00DB0A3F" w:rsidRPr="00D83652">
              <w:rPr>
                <w:rFonts w:asciiTheme="minorHAnsi" w:hAnsiTheme="minorHAnsi" w:cstheme="minorHAnsi"/>
                <w:sz w:val="20"/>
                <w:szCs w:val="20"/>
                <w:shd w:val="clear" w:color="auto" w:fill="B4C6E7" w:themeFill="accent1" w:themeFillTint="66"/>
                <w:lang w:val="fr-CA"/>
              </w:rPr>
              <w:t>collectivités</w:t>
            </w:r>
            <w:r w:rsidRPr="00D83652">
              <w:rPr>
                <w:rFonts w:asciiTheme="minorHAnsi" w:hAnsiTheme="minorHAnsi" w:cstheme="minorHAnsi"/>
                <w:sz w:val="20"/>
                <w:szCs w:val="20"/>
                <w:shd w:val="clear" w:color="auto" w:fill="B4C6E7" w:themeFill="accent1" w:themeFillTint="66"/>
                <w:lang w:val="fr-CA"/>
              </w:rPr>
              <w:t xml:space="preserve"> des Premières Nations sur présentation d</w:t>
            </w:r>
            <w:r w:rsidR="006068DB" w:rsidRPr="00D83652">
              <w:rPr>
                <w:rFonts w:asciiTheme="minorHAnsi" w:hAnsiTheme="minorHAnsi" w:cstheme="minorHAnsi"/>
                <w:sz w:val="20"/>
                <w:szCs w:val="20"/>
                <w:shd w:val="clear" w:color="auto" w:fill="B4C6E7" w:themeFill="accent1" w:themeFillTint="66"/>
                <w:lang w:val="fr-CA"/>
              </w:rPr>
              <w:t>’</w:t>
            </w:r>
            <w:r w:rsidRPr="00D83652">
              <w:rPr>
                <w:rFonts w:asciiTheme="minorHAnsi" w:hAnsiTheme="minorHAnsi" w:cstheme="minorHAnsi"/>
                <w:sz w:val="20"/>
                <w:szCs w:val="20"/>
                <w:shd w:val="clear" w:color="auto" w:fill="B4C6E7" w:themeFill="accent1" w:themeFillTint="66"/>
                <w:lang w:val="fr-CA"/>
              </w:rPr>
              <w:t>une propositio</w:t>
            </w:r>
            <w:r w:rsidR="00D83652">
              <w:rPr>
                <w:rFonts w:asciiTheme="minorHAnsi" w:hAnsiTheme="minorHAnsi" w:cstheme="minorHAnsi"/>
                <w:sz w:val="20"/>
                <w:szCs w:val="20"/>
                <w:shd w:val="clear" w:color="auto" w:fill="B4C6E7" w:themeFill="accent1" w:themeFillTint="66"/>
                <w:lang w:val="fr-CA"/>
              </w:rPr>
              <w:t>n.</w:t>
            </w:r>
          </w:p>
          <w:p w14:paraId="5A4D4C68" w14:textId="77777777" w:rsidR="00BB0A19" w:rsidRPr="0061692C" w:rsidRDefault="00BB0A19" w:rsidP="002A7419">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0"/>
                <w:szCs w:val="20"/>
                <w:shd w:val="clear" w:color="auto" w:fill="FFFFFF"/>
                <w:lang w:val="fr-CA"/>
              </w:rPr>
            </w:pPr>
          </w:p>
          <w:p w14:paraId="5397F107" w14:textId="7FA14479" w:rsidR="007457B0" w:rsidRPr="0061692C" w:rsidRDefault="00004CBD" w:rsidP="002A7419">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D83652">
              <w:rPr>
                <w:rFonts w:asciiTheme="minorHAnsi" w:hAnsiTheme="minorHAnsi" w:cstheme="minorHAnsi"/>
                <w:sz w:val="20"/>
                <w:szCs w:val="20"/>
                <w:shd w:val="clear" w:color="auto" w:fill="B4C6E7" w:themeFill="accent1" w:themeFillTint="66"/>
                <w:lang w:val="fr-CA"/>
              </w:rPr>
              <w:t xml:space="preserve">En plus des </w:t>
            </w:r>
            <w:r w:rsidR="00DB0A3F" w:rsidRPr="00D83652">
              <w:rPr>
                <w:rFonts w:asciiTheme="minorHAnsi" w:hAnsiTheme="minorHAnsi" w:cstheme="minorHAnsi"/>
                <w:sz w:val="20"/>
                <w:szCs w:val="20"/>
                <w:shd w:val="clear" w:color="auto" w:fill="B4C6E7" w:themeFill="accent1" w:themeFillTint="66"/>
                <w:lang w:val="fr-CA"/>
              </w:rPr>
              <w:t>ententes</w:t>
            </w:r>
            <w:r w:rsidRPr="00D83652">
              <w:rPr>
                <w:rFonts w:asciiTheme="minorHAnsi" w:hAnsiTheme="minorHAnsi" w:cstheme="minorHAnsi"/>
                <w:sz w:val="20"/>
                <w:szCs w:val="20"/>
                <w:shd w:val="clear" w:color="auto" w:fill="B4C6E7" w:themeFill="accent1" w:themeFillTint="66"/>
                <w:lang w:val="fr-CA"/>
              </w:rPr>
              <w:t xml:space="preserve"> de financement standard sous forme de contributions, ces ententes de financement souples sont désignées comme des ententes de financement sous forme de contribution fixe, souple ou globale</w:t>
            </w:r>
            <w:r w:rsidR="007457B0" w:rsidRPr="00D83652">
              <w:rPr>
                <w:rFonts w:asciiTheme="minorHAnsi" w:hAnsiTheme="minorHAnsi" w:cstheme="minorHAnsi"/>
                <w:sz w:val="20"/>
                <w:szCs w:val="20"/>
                <w:shd w:val="clear" w:color="auto" w:fill="B4C6E7" w:themeFill="accent1" w:themeFillTint="66"/>
                <w:lang w:val="fr-CA"/>
              </w:rPr>
              <w:t>.</w:t>
            </w:r>
          </w:p>
        </w:tc>
        <w:tc>
          <w:tcPr>
            <w:tcW w:w="3481" w:type="dxa"/>
            <w:shd w:val="clear" w:color="auto" w:fill="FFE599" w:themeFill="accent4" w:themeFillTint="66"/>
          </w:tcPr>
          <w:p w14:paraId="2824C377" w14:textId="53AE3448" w:rsidR="002A7419" w:rsidRPr="0061692C" w:rsidRDefault="00004CBD"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SAC utilisera les </w:t>
            </w:r>
            <w:r w:rsidR="004A283E">
              <w:rPr>
                <w:rFonts w:asciiTheme="minorHAnsi" w:hAnsiTheme="minorHAnsi" w:cstheme="minorHAnsi"/>
                <w:sz w:val="20"/>
                <w:szCs w:val="20"/>
                <w:lang w:val="fr-CA"/>
              </w:rPr>
              <w:t>méthodes</w:t>
            </w:r>
            <w:r w:rsidRPr="0061692C">
              <w:rPr>
                <w:rFonts w:asciiTheme="minorHAnsi" w:hAnsiTheme="minorHAnsi" w:cstheme="minorHAnsi"/>
                <w:sz w:val="20"/>
                <w:szCs w:val="20"/>
                <w:lang w:val="fr-CA"/>
              </w:rPr>
              <w:t xml:space="preserve"> de financement</w:t>
            </w:r>
            <w:r w:rsidR="00DB0A3F">
              <w:rPr>
                <w:rFonts w:asciiTheme="minorHAnsi" w:hAnsiTheme="minorHAnsi" w:cstheme="minorHAnsi"/>
                <w:sz w:val="20"/>
                <w:szCs w:val="20"/>
                <w:lang w:val="fr-CA"/>
              </w:rPr>
              <w:t xml:space="preserve"> suivant</w:t>
            </w:r>
            <w:r w:rsidR="00394BD5">
              <w:rPr>
                <w:rFonts w:asciiTheme="minorHAnsi" w:hAnsiTheme="minorHAnsi" w:cstheme="minorHAnsi"/>
                <w:sz w:val="20"/>
                <w:szCs w:val="20"/>
                <w:lang w:val="fr-CA"/>
              </w:rPr>
              <w:t>e</w:t>
            </w:r>
            <w:r w:rsidR="00DB0A3F">
              <w:rPr>
                <w:rFonts w:asciiTheme="minorHAnsi" w:hAnsiTheme="minorHAnsi" w:cstheme="minorHAnsi"/>
                <w:sz w:val="20"/>
                <w:szCs w:val="20"/>
                <w:lang w:val="fr-CA"/>
              </w:rPr>
              <w:t>s</w:t>
            </w:r>
            <w:r w:rsidR="006068DB">
              <w:rPr>
                <w:rFonts w:asciiTheme="minorHAnsi" w:hAnsiTheme="minorHAnsi" w:cstheme="minorHAnsi"/>
                <w:sz w:val="20"/>
                <w:szCs w:val="20"/>
                <w:lang w:val="fr-CA"/>
              </w:rPr>
              <w:t> </w:t>
            </w:r>
            <w:r w:rsidRPr="0061692C">
              <w:rPr>
                <w:rFonts w:asciiTheme="minorHAnsi" w:hAnsiTheme="minorHAnsi" w:cstheme="minorHAnsi"/>
                <w:sz w:val="20"/>
                <w:szCs w:val="20"/>
                <w:lang w:val="fr-CA"/>
              </w:rPr>
              <w:t>: préétabli, fixe, souple ou global.</w:t>
            </w:r>
            <w:r w:rsidR="002A7419" w:rsidRPr="0061692C">
              <w:rPr>
                <w:rFonts w:asciiTheme="minorHAnsi" w:hAnsiTheme="minorHAnsi" w:cstheme="minorHAnsi"/>
                <w:sz w:val="20"/>
                <w:szCs w:val="20"/>
                <w:lang w:val="fr-CA"/>
              </w:rPr>
              <w:t xml:space="preserve"> </w:t>
            </w:r>
            <w:r w:rsidRPr="0061692C">
              <w:rPr>
                <w:rFonts w:asciiTheme="minorHAnsi" w:hAnsiTheme="minorHAnsi" w:cstheme="minorHAnsi"/>
                <w:sz w:val="20"/>
                <w:szCs w:val="20"/>
                <w:lang w:val="fr-CA"/>
              </w:rPr>
              <w:t xml:space="preserve">La méthode </w:t>
            </w:r>
            <w:r w:rsidR="004A283E">
              <w:rPr>
                <w:rFonts w:asciiTheme="minorHAnsi" w:hAnsiTheme="minorHAnsi" w:cstheme="minorHAnsi"/>
                <w:sz w:val="20"/>
                <w:szCs w:val="20"/>
                <w:lang w:val="fr-CA"/>
              </w:rPr>
              <w:t xml:space="preserve">de financement </w:t>
            </w:r>
            <w:r w:rsidRPr="0061692C">
              <w:rPr>
                <w:rFonts w:asciiTheme="minorHAnsi" w:hAnsiTheme="minorHAnsi" w:cstheme="minorHAnsi"/>
                <w:sz w:val="20"/>
                <w:szCs w:val="20"/>
                <w:lang w:val="fr-CA"/>
              </w:rPr>
              <w:t>visant les programmes et les services est définie dans le cadre de programmes et dépend de la capacité du bénéficiaire de gérer et d’exécuter les programmes, de la catégorie de bénéficiaire admissible et de la nature du programme</w:t>
            </w:r>
            <w:r w:rsidR="002A7419" w:rsidRPr="0061692C">
              <w:rPr>
                <w:rFonts w:asciiTheme="minorHAnsi" w:hAnsiTheme="minorHAnsi" w:cstheme="minorHAnsi"/>
                <w:sz w:val="20"/>
                <w:szCs w:val="20"/>
                <w:lang w:val="fr-CA"/>
              </w:rPr>
              <w:t>.</w:t>
            </w:r>
          </w:p>
          <w:p w14:paraId="07067077" w14:textId="07D8C8BF" w:rsidR="00675104" w:rsidRPr="0061692C" w:rsidRDefault="00675104"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tc>
        <w:tc>
          <w:tcPr>
            <w:tcW w:w="4011" w:type="dxa"/>
            <w:shd w:val="clear" w:color="auto" w:fill="CCCCFF"/>
          </w:tcPr>
          <w:p w14:paraId="6CFEFF0F" w14:textId="48BA7CBA" w:rsidR="002A7419" w:rsidRPr="0061692C" w:rsidRDefault="00004CBD"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Le montant du financement est déterminé sur la base de l’examen de la proposition. Sont pris en compte la pertinence de la proposition par rapport aux objectifs du programme et aux résultats attendus, les avantages économiques attendus pour les particuliers autochtones, les entreprises autochtones ou les collectivités autochtones, et le besoin démontré de l’aide financière fédérale.</w:t>
            </w:r>
            <w:r w:rsidR="002A7419" w:rsidRPr="0061692C">
              <w:rPr>
                <w:rFonts w:asciiTheme="minorHAnsi" w:hAnsiTheme="minorHAnsi" w:cstheme="minorHAnsi"/>
                <w:sz w:val="20"/>
                <w:szCs w:val="20"/>
                <w:lang w:val="fr-CA"/>
              </w:rPr>
              <w:t xml:space="preserve"> </w:t>
            </w:r>
          </w:p>
          <w:p w14:paraId="0D8BD52B" w14:textId="77777777"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p w14:paraId="1D152D52" w14:textId="3DE18691" w:rsidR="002A7419" w:rsidRPr="0061692C" w:rsidRDefault="00E2251A"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Le montant des contributions sera établi en fonction du niveau minimal d’aide financière nécessaire pour que l’initiative ou le projet soit exécuté conformément au calendrier et à la portée proposés, et à l’endroit proposé</w:t>
            </w:r>
            <w:r w:rsidR="002A7419" w:rsidRPr="0061692C">
              <w:rPr>
                <w:rFonts w:asciiTheme="minorHAnsi" w:hAnsiTheme="minorHAnsi" w:cstheme="minorHAnsi"/>
                <w:sz w:val="20"/>
                <w:szCs w:val="20"/>
                <w:lang w:val="fr-CA"/>
              </w:rPr>
              <w:t xml:space="preserve">. </w:t>
            </w:r>
            <w:r w:rsidRPr="0061692C">
              <w:rPr>
                <w:rFonts w:asciiTheme="minorHAnsi" w:hAnsiTheme="minorHAnsi" w:cstheme="minorHAnsi"/>
                <w:sz w:val="20"/>
                <w:szCs w:val="20"/>
                <w:lang w:val="fr-CA"/>
              </w:rPr>
              <w:t>Le financement sera limité en fonction du montant des fonds disponibles. Des évaluations peuvent être réalisées par des examinateurs internes ou externes, à l</w:t>
            </w:r>
            <w:r w:rsidR="006068DB">
              <w:rPr>
                <w:rFonts w:asciiTheme="minorHAnsi" w:hAnsiTheme="minorHAnsi" w:cstheme="minorHAnsi"/>
                <w:sz w:val="20"/>
                <w:szCs w:val="20"/>
                <w:lang w:val="fr-CA"/>
              </w:rPr>
              <w:t>’</w:t>
            </w:r>
            <w:r w:rsidRPr="0061692C">
              <w:rPr>
                <w:rFonts w:asciiTheme="minorHAnsi" w:hAnsiTheme="minorHAnsi" w:cstheme="minorHAnsi"/>
                <w:sz w:val="20"/>
                <w:szCs w:val="20"/>
                <w:lang w:val="fr-CA"/>
              </w:rPr>
              <w:t>échelle régionale ou nationale.</w:t>
            </w:r>
          </w:p>
        </w:tc>
        <w:tc>
          <w:tcPr>
            <w:tcW w:w="3660" w:type="dxa"/>
            <w:shd w:val="clear" w:color="auto" w:fill="D0CECE" w:themeFill="background2" w:themeFillShade="E6"/>
          </w:tcPr>
          <w:p w14:paraId="2859648C" w14:textId="7CDD895D" w:rsidR="00E2251A" w:rsidRPr="0061692C" w:rsidRDefault="00E2251A" w:rsidP="00E225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Le montant du financement est déterminé sur la base de l’examen de la proposition. Sont pris en compte la pertinence de la proposition par rapport aux objectifs du programme et aux résultats attendus, les avantages économiques attendus pour les particuliers autochtones, les entreprises autochtones ou les collectivités autochtones, et le besoin démontré de l’aide financière fédérale. </w:t>
            </w:r>
          </w:p>
          <w:p w14:paraId="087326FB" w14:textId="77777777" w:rsidR="00E2251A" w:rsidRPr="0061692C" w:rsidRDefault="00E2251A" w:rsidP="00E225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p w14:paraId="5C42F09A" w14:textId="79E8A026" w:rsidR="002A7419" w:rsidRPr="0061692C" w:rsidRDefault="00E2251A" w:rsidP="00E2251A">
            <w:pPr>
              <w:shd w:val="clear" w:color="auto" w:fill="FFFFFF"/>
              <w:spacing w:after="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D0CECE" w:themeFill="background2" w:themeFillShade="E6"/>
                <w:lang w:val="fr-CA"/>
              </w:rPr>
              <w:t>Le montant des contributions sera établi en fonction du niveau minimal d’aide financière nécessaire pour que l’initiative ou le projet soit exécuté conformément au calendrier et à la portée proposés, et à l’endroit proposé. Le financement sera limité en fonction du montant des fonds disponibles. Des évaluations peuvent être réalisées par des examinateurs internes</w:t>
            </w:r>
            <w:r w:rsidR="00D83652">
              <w:rPr>
                <w:rFonts w:asciiTheme="minorHAnsi" w:hAnsiTheme="minorHAnsi" w:cstheme="minorHAnsi"/>
                <w:sz w:val="20"/>
                <w:szCs w:val="20"/>
                <w:shd w:val="clear" w:color="auto" w:fill="D0CECE" w:themeFill="background2" w:themeFillShade="E6"/>
                <w:lang w:val="fr-CA"/>
              </w:rPr>
              <w:t xml:space="preserve"> </w:t>
            </w:r>
            <w:r w:rsidRPr="00D83652">
              <w:rPr>
                <w:rFonts w:asciiTheme="minorHAnsi" w:hAnsiTheme="minorHAnsi" w:cstheme="minorHAnsi"/>
                <w:sz w:val="20"/>
                <w:szCs w:val="20"/>
                <w:shd w:val="clear" w:color="auto" w:fill="D0CECE" w:themeFill="background2" w:themeFillShade="E6"/>
                <w:lang w:val="fr-CA"/>
              </w:rPr>
              <w:lastRenderedPageBreak/>
              <w:t>ou externes, à l</w:t>
            </w:r>
            <w:r w:rsidR="006068DB" w:rsidRPr="00D83652">
              <w:rPr>
                <w:rFonts w:asciiTheme="minorHAnsi" w:hAnsiTheme="minorHAnsi" w:cstheme="minorHAnsi"/>
                <w:sz w:val="20"/>
                <w:szCs w:val="20"/>
                <w:shd w:val="clear" w:color="auto" w:fill="D0CECE" w:themeFill="background2" w:themeFillShade="E6"/>
                <w:lang w:val="fr-CA"/>
              </w:rPr>
              <w:t>’</w:t>
            </w:r>
            <w:r w:rsidRPr="00D83652">
              <w:rPr>
                <w:rFonts w:asciiTheme="minorHAnsi" w:hAnsiTheme="minorHAnsi" w:cstheme="minorHAnsi"/>
                <w:sz w:val="20"/>
                <w:szCs w:val="20"/>
                <w:shd w:val="clear" w:color="auto" w:fill="D0CECE" w:themeFill="background2" w:themeFillShade="E6"/>
                <w:lang w:val="fr-CA"/>
              </w:rPr>
              <w:t>échelle régionale ou nationale</w:t>
            </w:r>
            <w:r w:rsidR="002A7419" w:rsidRPr="00D83652">
              <w:rPr>
                <w:rFonts w:asciiTheme="minorHAnsi" w:hAnsiTheme="minorHAnsi" w:cstheme="minorHAnsi"/>
                <w:sz w:val="20"/>
                <w:szCs w:val="20"/>
                <w:shd w:val="clear" w:color="auto" w:fill="D0CECE" w:themeFill="background2" w:themeFillShade="E6"/>
                <w:lang w:val="fr-CA"/>
              </w:rPr>
              <w:t>.</w:t>
            </w:r>
          </w:p>
        </w:tc>
      </w:tr>
      <w:tr w:rsidR="00ED5CDF" w:rsidRPr="00D60AEB" w14:paraId="4C1D150C" w14:textId="77777777"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66B47780" w14:textId="4FE563F8" w:rsidR="002A7419" w:rsidRPr="0061692C" w:rsidRDefault="002A7419" w:rsidP="002A7419">
            <w:pPr>
              <w:rPr>
                <w:rFonts w:asciiTheme="minorHAnsi" w:hAnsiTheme="minorHAnsi" w:cstheme="minorHAnsi"/>
                <w:sz w:val="24"/>
                <w:szCs w:val="24"/>
                <w:lang w:val="fr-CA"/>
              </w:rPr>
            </w:pPr>
            <w:r w:rsidRPr="0061692C">
              <w:rPr>
                <w:rFonts w:asciiTheme="minorHAnsi" w:hAnsiTheme="minorHAnsi" w:cstheme="minorHAnsi"/>
                <w:sz w:val="24"/>
                <w:szCs w:val="24"/>
                <w:lang w:val="fr-CA"/>
              </w:rPr>
              <w:lastRenderedPageBreak/>
              <w:t>Limit</w:t>
            </w:r>
            <w:r w:rsidR="00E2251A" w:rsidRPr="0061692C">
              <w:rPr>
                <w:rFonts w:asciiTheme="minorHAnsi" w:hAnsiTheme="minorHAnsi" w:cstheme="minorHAnsi"/>
                <w:sz w:val="24"/>
                <w:szCs w:val="24"/>
                <w:lang w:val="fr-CA"/>
              </w:rPr>
              <w:t>e</w:t>
            </w:r>
            <w:r w:rsidRPr="0061692C">
              <w:rPr>
                <w:rFonts w:asciiTheme="minorHAnsi" w:hAnsiTheme="minorHAnsi" w:cstheme="minorHAnsi"/>
                <w:sz w:val="24"/>
                <w:szCs w:val="24"/>
                <w:lang w:val="fr-CA"/>
              </w:rPr>
              <w:t>s</w:t>
            </w:r>
            <w:r w:rsidR="00E2251A" w:rsidRPr="0061692C">
              <w:rPr>
                <w:rFonts w:asciiTheme="minorHAnsi" w:hAnsiTheme="minorHAnsi" w:cstheme="minorHAnsi"/>
                <w:sz w:val="24"/>
                <w:szCs w:val="24"/>
                <w:lang w:val="fr-CA"/>
              </w:rPr>
              <w:t xml:space="preserve"> du financement</w:t>
            </w:r>
          </w:p>
        </w:tc>
        <w:tc>
          <w:tcPr>
            <w:tcW w:w="3485" w:type="dxa"/>
            <w:shd w:val="clear" w:color="auto" w:fill="C5E0B3" w:themeFill="accent6" w:themeFillTint="66"/>
          </w:tcPr>
          <w:p w14:paraId="34596894" w14:textId="0BFB5E9C"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125</w:t>
            </w:r>
            <w:r w:rsidR="007B71D2" w:rsidRPr="0061692C">
              <w:rPr>
                <w:rFonts w:asciiTheme="minorHAnsi" w:hAnsiTheme="minorHAnsi" w:cstheme="minorHAnsi"/>
                <w:sz w:val="20"/>
                <w:szCs w:val="20"/>
                <w:lang w:val="fr-CA"/>
              </w:rPr>
              <w:t> </w:t>
            </w:r>
            <w:r w:rsidRPr="0061692C">
              <w:rPr>
                <w:rFonts w:asciiTheme="minorHAnsi" w:hAnsiTheme="minorHAnsi" w:cstheme="minorHAnsi"/>
                <w:sz w:val="20"/>
                <w:szCs w:val="20"/>
                <w:lang w:val="fr-CA"/>
              </w:rPr>
              <w:t>M</w:t>
            </w:r>
            <w:r w:rsidR="007B71D2" w:rsidRPr="0061692C">
              <w:rPr>
                <w:rFonts w:asciiTheme="minorHAnsi" w:hAnsiTheme="minorHAnsi" w:cstheme="minorHAnsi"/>
                <w:sz w:val="20"/>
                <w:szCs w:val="20"/>
                <w:lang w:val="fr-CA"/>
              </w:rPr>
              <w:t>$ par bénéficiaire par année</w:t>
            </w:r>
          </w:p>
        </w:tc>
        <w:tc>
          <w:tcPr>
            <w:tcW w:w="2951" w:type="dxa"/>
            <w:shd w:val="clear" w:color="auto" w:fill="B4C6E7" w:themeFill="accent1" w:themeFillTint="66"/>
          </w:tcPr>
          <w:p w14:paraId="650DD200" w14:textId="67957DBF"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10</w:t>
            </w:r>
            <w:r w:rsidR="007B71D2" w:rsidRPr="0061692C">
              <w:rPr>
                <w:rFonts w:asciiTheme="minorHAnsi" w:hAnsiTheme="minorHAnsi" w:cstheme="minorHAnsi"/>
                <w:sz w:val="20"/>
                <w:szCs w:val="20"/>
                <w:lang w:val="fr-CA"/>
              </w:rPr>
              <w:t> M$ par bénéficiaire par année</w:t>
            </w:r>
          </w:p>
        </w:tc>
        <w:tc>
          <w:tcPr>
            <w:tcW w:w="3481" w:type="dxa"/>
            <w:shd w:val="clear" w:color="auto" w:fill="FFE599" w:themeFill="accent4" w:themeFillTint="66"/>
          </w:tcPr>
          <w:p w14:paraId="5E3E3AD7" w14:textId="402F5AD8" w:rsidR="002A7419" w:rsidRPr="0061692C" w:rsidRDefault="007B71D2"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7D6168">
              <w:rPr>
                <w:rFonts w:asciiTheme="minorHAnsi" w:hAnsiTheme="minorHAnsi" w:cstheme="minorHAnsi"/>
                <w:sz w:val="20"/>
                <w:szCs w:val="20"/>
                <w:shd w:val="clear" w:color="auto" w:fill="FFE599" w:themeFill="accent4" w:themeFillTint="66"/>
                <w:lang w:val="fr-CA"/>
              </w:rPr>
              <w:t xml:space="preserve">De </w:t>
            </w:r>
            <w:r w:rsidR="002A7419" w:rsidRPr="007D6168">
              <w:rPr>
                <w:rFonts w:asciiTheme="minorHAnsi" w:hAnsiTheme="minorHAnsi" w:cstheme="minorHAnsi"/>
                <w:sz w:val="20"/>
                <w:szCs w:val="20"/>
                <w:shd w:val="clear" w:color="auto" w:fill="FFE599" w:themeFill="accent4" w:themeFillTint="66"/>
                <w:lang w:val="fr-CA"/>
              </w:rPr>
              <w:t>4</w:t>
            </w:r>
            <w:r w:rsidRPr="007D6168">
              <w:rPr>
                <w:rFonts w:asciiTheme="minorHAnsi" w:hAnsiTheme="minorHAnsi" w:cstheme="minorHAnsi"/>
                <w:sz w:val="20"/>
                <w:szCs w:val="20"/>
                <w:shd w:val="clear" w:color="auto" w:fill="FFE599" w:themeFill="accent4" w:themeFillTint="66"/>
                <w:lang w:val="fr-CA"/>
              </w:rPr>
              <w:t> </w:t>
            </w:r>
            <w:r w:rsidR="002A7419" w:rsidRPr="007D6168">
              <w:rPr>
                <w:rFonts w:asciiTheme="minorHAnsi" w:hAnsiTheme="minorHAnsi" w:cstheme="minorHAnsi"/>
                <w:sz w:val="20"/>
                <w:szCs w:val="20"/>
                <w:shd w:val="clear" w:color="auto" w:fill="FFE599" w:themeFill="accent4" w:themeFillTint="66"/>
                <w:lang w:val="fr-CA"/>
              </w:rPr>
              <w:t>000</w:t>
            </w:r>
            <w:r w:rsidRPr="007D6168">
              <w:rPr>
                <w:rFonts w:asciiTheme="minorHAnsi" w:hAnsiTheme="minorHAnsi" w:cstheme="minorHAnsi"/>
                <w:sz w:val="20"/>
                <w:szCs w:val="20"/>
                <w:shd w:val="clear" w:color="auto" w:fill="FFE599" w:themeFill="accent4" w:themeFillTint="66"/>
                <w:lang w:val="fr-CA"/>
              </w:rPr>
              <w:t xml:space="preserve"> $ à </w:t>
            </w:r>
            <w:r w:rsidR="002A7419" w:rsidRPr="007D6168">
              <w:rPr>
                <w:rFonts w:asciiTheme="minorHAnsi" w:hAnsiTheme="minorHAnsi" w:cstheme="minorHAnsi"/>
                <w:sz w:val="20"/>
                <w:szCs w:val="20"/>
                <w:shd w:val="clear" w:color="auto" w:fill="FFE599" w:themeFill="accent4" w:themeFillTint="66"/>
                <w:lang w:val="fr-CA"/>
              </w:rPr>
              <w:t>20</w:t>
            </w:r>
            <w:r w:rsidRPr="007D6168">
              <w:rPr>
                <w:rFonts w:asciiTheme="minorHAnsi" w:hAnsiTheme="minorHAnsi" w:cstheme="minorHAnsi"/>
                <w:sz w:val="20"/>
                <w:szCs w:val="20"/>
                <w:shd w:val="clear" w:color="auto" w:fill="FFE599" w:themeFill="accent4" w:themeFillTint="66"/>
                <w:lang w:val="fr-CA"/>
              </w:rPr>
              <w:t> </w:t>
            </w:r>
            <w:r w:rsidR="002A7419" w:rsidRPr="007D6168">
              <w:rPr>
                <w:rFonts w:asciiTheme="minorHAnsi" w:hAnsiTheme="minorHAnsi" w:cstheme="minorHAnsi"/>
                <w:sz w:val="20"/>
                <w:szCs w:val="20"/>
                <w:shd w:val="clear" w:color="auto" w:fill="FFE599" w:themeFill="accent4" w:themeFillTint="66"/>
                <w:lang w:val="fr-CA"/>
              </w:rPr>
              <w:t>000</w:t>
            </w:r>
            <w:r w:rsidRPr="007D6168">
              <w:rPr>
                <w:rFonts w:asciiTheme="minorHAnsi" w:hAnsiTheme="minorHAnsi" w:cstheme="minorHAnsi"/>
                <w:sz w:val="20"/>
                <w:szCs w:val="20"/>
                <w:shd w:val="clear" w:color="auto" w:fill="FFE599" w:themeFill="accent4" w:themeFillTint="66"/>
                <w:lang w:val="fr-CA"/>
              </w:rPr>
              <w:t> $ par bénéficiaire admissible</w:t>
            </w:r>
            <w:r w:rsidR="002A7419" w:rsidRPr="007D6168">
              <w:rPr>
                <w:rFonts w:asciiTheme="minorHAnsi" w:hAnsiTheme="minorHAnsi" w:cstheme="minorHAnsi"/>
                <w:sz w:val="20"/>
                <w:szCs w:val="20"/>
                <w:shd w:val="clear" w:color="auto" w:fill="FFE599" w:themeFill="accent4" w:themeFillTint="66"/>
                <w:lang w:val="fr-CA"/>
              </w:rPr>
              <w:t xml:space="preserve"> (</w:t>
            </w:r>
            <w:r w:rsidR="00402821" w:rsidRPr="007D6168">
              <w:rPr>
                <w:rFonts w:asciiTheme="minorHAnsi" w:hAnsiTheme="minorHAnsi" w:cstheme="minorHAnsi"/>
                <w:sz w:val="20"/>
                <w:szCs w:val="20"/>
                <w:shd w:val="clear" w:color="auto" w:fill="FFE599" w:themeFill="accent4" w:themeFillTint="66"/>
                <w:lang w:val="fr-CA"/>
              </w:rPr>
              <w:t>voir la section </w:t>
            </w:r>
            <w:r w:rsidR="002A7419" w:rsidRPr="007D6168">
              <w:rPr>
                <w:rFonts w:asciiTheme="minorHAnsi" w:hAnsiTheme="minorHAnsi" w:cstheme="minorHAnsi"/>
                <w:sz w:val="20"/>
                <w:szCs w:val="20"/>
                <w:shd w:val="clear" w:color="auto" w:fill="FFE599" w:themeFill="accent4" w:themeFillTint="66"/>
                <w:lang w:val="fr-CA"/>
              </w:rPr>
              <w:t xml:space="preserve">4 </w:t>
            </w:r>
            <w:r w:rsidR="00402821" w:rsidRPr="007D6168">
              <w:rPr>
                <w:rFonts w:asciiTheme="minorHAnsi" w:hAnsiTheme="minorHAnsi" w:cstheme="minorHAnsi"/>
                <w:sz w:val="20"/>
                <w:szCs w:val="20"/>
                <w:shd w:val="clear" w:color="auto" w:fill="FFE599" w:themeFill="accent4" w:themeFillTint="66"/>
                <w:lang w:val="fr-CA"/>
              </w:rPr>
              <w:t>des modalités</w:t>
            </w:r>
            <w:r w:rsidR="002A7419" w:rsidRPr="007D6168">
              <w:rPr>
                <w:rFonts w:asciiTheme="minorHAnsi" w:hAnsiTheme="minorHAnsi" w:cstheme="minorHAnsi"/>
                <w:sz w:val="20"/>
                <w:szCs w:val="20"/>
                <w:shd w:val="clear" w:color="auto" w:fill="FFE599" w:themeFill="accent4" w:themeFillTint="66"/>
                <w:lang w:val="fr-CA"/>
              </w:rPr>
              <w:t>)</w:t>
            </w:r>
          </w:p>
        </w:tc>
        <w:tc>
          <w:tcPr>
            <w:tcW w:w="4011" w:type="dxa"/>
            <w:shd w:val="clear" w:color="auto" w:fill="CCCCFF"/>
          </w:tcPr>
          <w:p w14:paraId="358B39D2" w14:textId="34EDD740"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A"/>
              </w:rPr>
            </w:pPr>
            <w:r w:rsidRPr="0061692C">
              <w:rPr>
                <w:rFonts w:asciiTheme="minorHAnsi" w:hAnsiTheme="minorHAnsi" w:cstheme="minorHAnsi"/>
                <w:sz w:val="20"/>
                <w:lang w:val="fr-CA"/>
              </w:rPr>
              <w:t xml:space="preserve">- </w:t>
            </w:r>
            <w:r w:rsidR="00402821" w:rsidRPr="0061692C">
              <w:rPr>
                <w:rFonts w:asciiTheme="minorHAnsi" w:hAnsiTheme="minorHAnsi" w:cstheme="minorHAnsi"/>
                <w:sz w:val="20"/>
                <w:lang w:val="fr-CA"/>
              </w:rPr>
              <w:t>Soutien à l’exploitation des possibilités économiques</w:t>
            </w:r>
            <w:r w:rsidR="004B6DEA">
              <w:rPr>
                <w:rFonts w:asciiTheme="minorHAnsi" w:hAnsiTheme="minorHAnsi" w:cstheme="minorHAnsi"/>
                <w:sz w:val="20"/>
                <w:lang w:val="fr-CA"/>
              </w:rPr>
              <w:t xml:space="preserve"> et s</w:t>
            </w:r>
            <w:r w:rsidR="00871741" w:rsidRPr="0061692C">
              <w:rPr>
                <w:rFonts w:asciiTheme="minorHAnsi" w:hAnsiTheme="minorHAnsi" w:cstheme="minorHAnsi"/>
                <w:sz w:val="20"/>
                <w:lang w:val="fr-CA"/>
              </w:rPr>
              <w:t xml:space="preserve">outien aux entreprises </w:t>
            </w:r>
            <w:r w:rsidR="00402821" w:rsidRPr="0061692C">
              <w:rPr>
                <w:rFonts w:asciiTheme="minorHAnsi" w:hAnsiTheme="minorHAnsi" w:cstheme="minorHAnsi"/>
                <w:sz w:val="20"/>
                <w:lang w:val="fr-CA"/>
              </w:rPr>
              <w:t>appuyées</w:t>
            </w:r>
            <w:r w:rsidR="00871741" w:rsidRPr="0061692C">
              <w:rPr>
                <w:rFonts w:asciiTheme="minorHAnsi" w:hAnsiTheme="minorHAnsi" w:cstheme="minorHAnsi"/>
                <w:sz w:val="20"/>
                <w:lang w:val="fr-CA"/>
              </w:rPr>
              <w:t xml:space="preserve"> par les collectivités </w:t>
            </w:r>
            <w:r w:rsidR="00E37C76">
              <w:rPr>
                <w:rFonts w:asciiTheme="minorHAnsi" w:hAnsiTheme="minorHAnsi" w:cstheme="minorHAnsi"/>
                <w:sz w:val="20"/>
                <w:lang w:val="fr-CA"/>
              </w:rPr>
              <w:t xml:space="preserve">lorsqu’il y a </w:t>
            </w:r>
            <w:r w:rsidR="00D1622A">
              <w:rPr>
                <w:rFonts w:asciiTheme="minorHAnsi" w:hAnsiTheme="minorHAnsi" w:cstheme="minorHAnsi"/>
                <w:sz w:val="20"/>
                <w:lang w:val="fr-CA"/>
              </w:rPr>
              <w:t>un manque de</w:t>
            </w:r>
            <w:r w:rsidR="00871741" w:rsidRPr="0061692C">
              <w:rPr>
                <w:rFonts w:asciiTheme="minorHAnsi" w:hAnsiTheme="minorHAnsi" w:cstheme="minorHAnsi"/>
                <w:sz w:val="20"/>
                <w:lang w:val="fr-CA"/>
              </w:rPr>
              <w:t xml:space="preserve"> capitaux propres, notamment </w:t>
            </w:r>
            <w:r w:rsidR="004B6DEA">
              <w:rPr>
                <w:rFonts w:asciiTheme="minorHAnsi" w:hAnsiTheme="minorHAnsi" w:cstheme="minorHAnsi"/>
                <w:sz w:val="20"/>
                <w:lang w:val="fr-CA"/>
              </w:rPr>
              <w:t xml:space="preserve">pour offrir de </w:t>
            </w:r>
            <w:r w:rsidR="00871741" w:rsidRPr="0061692C">
              <w:rPr>
                <w:rFonts w:asciiTheme="minorHAnsi" w:hAnsiTheme="minorHAnsi" w:cstheme="minorHAnsi"/>
                <w:sz w:val="20"/>
                <w:lang w:val="fr-CA"/>
              </w:rPr>
              <w:t>la formation et des services consultatifs aux entreprises</w:t>
            </w:r>
            <w:r w:rsidR="004B6DEA">
              <w:rPr>
                <w:rFonts w:asciiTheme="minorHAnsi" w:hAnsiTheme="minorHAnsi" w:cstheme="minorHAnsi"/>
                <w:sz w:val="20"/>
                <w:lang w:val="fr-CA"/>
              </w:rPr>
              <w:t xml:space="preserve"> ou </w:t>
            </w:r>
            <w:r w:rsidR="00D1622A">
              <w:rPr>
                <w:rFonts w:asciiTheme="minorHAnsi" w:hAnsiTheme="minorHAnsi" w:cstheme="minorHAnsi"/>
                <w:sz w:val="20"/>
                <w:lang w:val="fr-CA"/>
              </w:rPr>
              <w:t>faciliter</w:t>
            </w:r>
            <w:r w:rsidR="00871741" w:rsidRPr="0061692C">
              <w:rPr>
                <w:rFonts w:asciiTheme="minorHAnsi" w:hAnsiTheme="minorHAnsi" w:cstheme="minorHAnsi"/>
                <w:sz w:val="20"/>
                <w:lang w:val="fr-CA"/>
              </w:rPr>
              <w:t xml:space="preserve"> le développement commercial </w:t>
            </w:r>
            <w:r w:rsidR="004B6DEA">
              <w:rPr>
                <w:rFonts w:asciiTheme="minorHAnsi" w:hAnsiTheme="minorHAnsi" w:cstheme="minorHAnsi"/>
                <w:sz w:val="20"/>
                <w:lang w:val="fr-CA"/>
              </w:rPr>
              <w:t>ou</w:t>
            </w:r>
            <w:r w:rsidR="00871741" w:rsidRPr="0061692C">
              <w:rPr>
                <w:rFonts w:asciiTheme="minorHAnsi" w:hAnsiTheme="minorHAnsi" w:cstheme="minorHAnsi"/>
                <w:sz w:val="20"/>
                <w:lang w:val="fr-CA"/>
              </w:rPr>
              <w:t xml:space="preserve"> le développement de marchés</w:t>
            </w:r>
            <w:r w:rsidR="00FE4CD5">
              <w:rPr>
                <w:rFonts w:asciiTheme="minorHAnsi" w:hAnsiTheme="minorHAnsi" w:cstheme="minorHAnsi"/>
                <w:sz w:val="20"/>
                <w:lang w:val="fr-CA"/>
              </w:rPr>
              <w:t> :</w:t>
            </w:r>
            <w:r w:rsidR="00871741" w:rsidRPr="0061692C">
              <w:rPr>
                <w:rFonts w:asciiTheme="minorHAnsi" w:hAnsiTheme="minorHAnsi" w:cstheme="minorHAnsi"/>
                <w:sz w:val="20"/>
                <w:lang w:val="fr-CA"/>
              </w:rPr>
              <w:t xml:space="preserve"> </w:t>
            </w:r>
            <w:r w:rsidRPr="0061692C">
              <w:rPr>
                <w:rFonts w:asciiTheme="minorHAnsi" w:hAnsiTheme="minorHAnsi" w:cstheme="minorHAnsi"/>
                <w:sz w:val="20"/>
                <w:lang w:val="fr-CA"/>
              </w:rPr>
              <w:t>100</w:t>
            </w:r>
            <w:r w:rsidR="00871741" w:rsidRPr="0061692C">
              <w:rPr>
                <w:rFonts w:asciiTheme="minorHAnsi" w:hAnsiTheme="minorHAnsi" w:cstheme="minorHAnsi"/>
                <w:sz w:val="20"/>
                <w:lang w:val="fr-CA"/>
              </w:rPr>
              <w:t> </w:t>
            </w:r>
            <w:r w:rsidRPr="0061692C">
              <w:rPr>
                <w:rFonts w:asciiTheme="minorHAnsi" w:hAnsiTheme="minorHAnsi" w:cstheme="minorHAnsi"/>
                <w:sz w:val="20"/>
                <w:lang w:val="fr-CA"/>
              </w:rPr>
              <w:t xml:space="preserve">% </w:t>
            </w:r>
            <w:r w:rsidR="00871741" w:rsidRPr="0061692C">
              <w:rPr>
                <w:rFonts w:asciiTheme="minorHAnsi" w:hAnsiTheme="minorHAnsi" w:cstheme="minorHAnsi"/>
                <w:sz w:val="20"/>
                <w:lang w:val="fr-CA"/>
              </w:rPr>
              <w:t>des coûts admissibles, jusqu’à un maximum de 3 M$</w:t>
            </w:r>
          </w:p>
          <w:p w14:paraId="14643914" w14:textId="5494C736" w:rsidR="002A7419" w:rsidRPr="0061692C" w:rsidRDefault="002A7419" w:rsidP="00FE4C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lang w:val="fr-CA"/>
              </w:rPr>
              <w:t xml:space="preserve">- </w:t>
            </w:r>
            <w:r w:rsidR="00402821" w:rsidRPr="0061692C">
              <w:rPr>
                <w:rFonts w:asciiTheme="minorHAnsi" w:hAnsiTheme="minorHAnsi" w:cstheme="minorHAnsi"/>
                <w:sz w:val="20"/>
                <w:lang w:val="fr-CA"/>
              </w:rPr>
              <w:t>I</w:t>
            </w:r>
            <w:r w:rsidR="00641E7A" w:rsidRPr="0061692C">
              <w:rPr>
                <w:rFonts w:asciiTheme="minorHAnsi" w:hAnsiTheme="minorHAnsi" w:cstheme="minorHAnsi"/>
                <w:sz w:val="20"/>
                <w:lang w:val="fr-CA"/>
              </w:rPr>
              <w:t xml:space="preserve">nstallation d’infrastructures liées au développement des entreprises, mais non liées à une entreprise admissible </w:t>
            </w:r>
            <w:r w:rsidR="00C20FAE">
              <w:rPr>
                <w:rFonts w:asciiTheme="minorHAnsi" w:hAnsiTheme="minorHAnsi" w:cstheme="minorHAnsi"/>
                <w:sz w:val="20"/>
                <w:lang w:val="fr-CA"/>
              </w:rPr>
              <w:t xml:space="preserve">en </w:t>
            </w:r>
            <w:r w:rsidR="00641E7A" w:rsidRPr="0061692C">
              <w:rPr>
                <w:rFonts w:asciiTheme="minorHAnsi" w:hAnsiTheme="minorHAnsi" w:cstheme="minorHAnsi"/>
                <w:sz w:val="20"/>
                <w:lang w:val="fr-CA"/>
              </w:rPr>
              <w:t>particuli</w:t>
            </w:r>
            <w:r w:rsidR="00C20FAE">
              <w:rPr>
                <w:rFonts w:asciiTheme="minorHAnsi" w:hAnsiTheme="minorHAnsi" w:cstheme="minorHAnsi"/>
                <w:sz w:val="20"/>
                <w:lang w:val="fr-CA"/>
              </w:rPr>
              <w:t>er</w:t>
            </w:r>
            <w:r w:rsidR="00FE4CD5">
              <w:rPr>
                <w:rFonts w:asciiTheme="minorHAnsi" w:hAnsiTheme="minorHAnsi" w:cstheme="minorHAnsi"/>
                <w:sz w:val="20"/>
                <w:lang w:val="fr-CA"/>
              </w:rPr>
              <w:t>, et soutien à l’i</w:t>
            </w:r>
            <w:r w:rsidR="00641E7A" w:rsidRPr="0061692C">
              <w:rPr>
                <w:rFonts w:asciiTheme="minorHAnsi" w:hAnsiTheme="minorHAnsi" w:cstheme="minorHAnsi"/>
                <w:sz w:val="20"/>
                <w:lang w:val="fr-CA"/>
              </w:rPr>
              <w:t>nnovation et</w:t>
            </w:r>
            <w:r w:rsidR="00FE4CD5">
              <w:rPr>
                <w:rFonts w:asciiTheme="minorHAnsi" w:hAnsiTheme="minorHAnsi" w:cstheme="minorHAnsi"/>
                <w:sz w:val="20"/>
                <w:lang w:val="fr-CA"/>
              </w:rPr>
              <w:t xml:space="preserve"> à la</w:t>
            </w:r>
            <w:r w:rsidR="00641E7A" w:rsidRPr="0061692C">
              <w:rPr>
                <w:rFonts w:asciiTheme="minorHAnsi" w:hAnsiTheme="minorHAnsi" w:cstheme="minorHAnsi"/>
                <w:sz w:val="20"/>
                <w:lang w:val="fr-CA"/>
              </w:rPr>
              <w:t xml:space="preserve"> croissance des entreprises </w:t>
            </w:r>
            <w:r w:rsidRPr="0061692C">
              <w:rPr>
                <w:rFonts w:asciiTheme="minorHAnsi" w:hAnsiTheme="minorHAnsi" w:cstheme="minorHAnsi"/>
                <w:sz w:val="20"/>
                <w:lang w:val="fr-CA"/>
              </w:rPr>
              <w:t>: 90</w:t>
            </w:r>
            <w:r w:rsidR="00641E7A" w:rsidRPr="0061692C">
              <w:rPr>
                <w:rFonts w:asciiTheme="minorHAnsi" w:hAnsiTheme="minorHAnsi" w:cstheme="minorHAnsi"/>
                <w:sz w:val="20"/>
                <w:lang w:val="fr-CA"/>
              </w:rPr>
              <w:t> </w:t>
            </w:r>
            <w:r w:rsidRPr="0061692C">
              <w:rPr>
                <w:rFonts w:asciiTheme="minorHAnsi" w:hAnsiTheme="minorHAnsi" w:cstheme="minorHAnsi"/>
                <w:sz w:val="20"/>
                <w:lang w:val="fr-CA"/>
              </w:rPr>
              <w:t xml:space="preserve">% </w:t>
            </w:r>
            <w:r w:rsidR="00641E7A" w:rsidRPr="0061692C">
              <w:rPr>
                <w:rFonts w:asciiTheme="minorHAnsi" w:hAnsiTheme="minorHAnsi" w:cstheme="minorHAnsi"/>
                <w:sz w:val="20"/>
                <w:lang w:val="fr-CA"/>
              </w:rPr>
              <w:t>des coûts admissibles, jusqu’à un maximum de 10 M$</w:t>
            </w:r>
          </w:p>
        </w:tc>
        <w:tc>
          <w:tcPr>
            <w:tcW w:w="3660" w:type="dxa"/>
            <w:shd w:val="clear" w:color="auto" w:fill="D0CECE" w:themeFill="background2" w:themeFillShade="E6"/>
          </w:tcPr>
          <w:p w14:paraId="67EA7819" w14:textId="5B228908"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A"/>
              </w:rPr>
            </w:pPr>
            <w:r w:rsidRPr="0061692C">
              <w:rPr>
                <w:rFonts w:asciiTheme="minorHAnsi" w:hAnsiTheme="minorHAnsi" w:cstheme="minorHAnsi"/>
                <w:sz w:val="20"/>
                <w:lang w:val="fr-CA"/>
              </w:rPr>
              <w:t xml:space="preserve">- </w:t>
            </w:r>
            <w:r w:rsidR="00402821" w:rsidRPr="0061692C">
              <w:rPr>
                <w:rFonts w:asciiTheme="minorHAnsi" w:hAnsiTheme="minorHAnsi" w:cstheme="minorHAnsi"/>
                <w:sz w:val="20"/>
                <w:lang w:val="fr-CA"/>
              </w:rPr>
              <w:t>Allocations de base :</w:t>
            </w:r>
            <w:r w:rsidRPr="0061692C">
              <w:rPr>
                <w:rFonts w:asciiTheme="minorHAnsi" w:hAnsiTheme="minorHAnsi" w:cstheme="minorHAnsi"/>
                <w:sz w:val="20"/>
                <w:lang w:val="fr-CA"/>
              </w:rPr>
              <w:t xml:space="preserve"> 100</w:t>
            </w:r>
            <w:r w:rsidR="00402821" w:rsidRPr="0061692C">
              <w:rPr>
                <w:rFonts w:asciiTheme="minorHAnsi" w:hAnsiTheme="minorHAnsi" w:cstheme="minorHAnsi"/>
                <w:sz w:val="20"/>
                <w:lang w:val="fr-CA"/>
              </w:rPr>
              <w:t> </w:t>
            </w:r>
            <w:r w:rsidRPr="0061692C">
              <w:rPr>
                <w:rFonts w:asciiTheme="minorHAnsi" w:hAnsiTheme="minorHAnsi" w:cstheme="minorHAnsi"/>
                <w:sz w:val="20"/>
                <w:lang w:val="fr-CA"/>
              </w:rPr>
              <w:t xml:space="preserve">% </w:t>
            </w:r>
            <w:r w:rsidR="00402821" w:rsidRPr="0061692C">
              <w:rPr>
                <w:rFonts w:asciiTheme="minorHAnsi" w:hAnsiTheme="minorHAnsi" w:cstheme="minorHAnsi"/>
                <w:sz w:val="20"/>
                <w:lang w:val="fr-CA"/>
              </w:rPr>
              <w:t>des coûts admissibles</w:t>
            </w:r>
            <w:r w:rsidR="00FE4CD5">
              <w:rPr>
                <w:rFonts w:asciiTheme="minorHAnsi" w:hAnsiTheme="minorHAnsi" w:cstheme="minorHAnsi"/>
                <w:sz w:val="20"/>
                <w:lang w:val="fr-CA"/>
              </w:rPr>
              <w:t>,</w:t>
            </w:r>
            <w:r w:rsidR="00402821" w:rsidRPr="0061692C">
              <w:rPr>
                <w:rFonts w:asciiTheme="minorHAnsi" w:hAnsiTheme="minorHAnsi" w:cstheme="minorHAnsi"/>
                <w:sz w:val="20"/>
                <w:lang w:val="fr-CA"/>
              </w:rPr>
              <w:t xml:space="preserve"> jusqu’à un maximum de 3 M$</w:t>
            </w:r>
          </w:p>
          <w:p w14:paraId="290E50C4" w14:textId="56EFF08A" w:rsidR="002A7419" w:rsidRPr="0061692C" w:rsidRDefault="00C70D32"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A"/>
              </w:rPr>
            </w:pPr>
            <w:r w:rsidRPr="0061692C">
              <w:rPr>
                <w:rFonts w:asciiTheme="minorHAnsi" w:hAnsiTheme="minorHAnsi" w:cstheme="minorHAnsi"/>
                <w:sz w:val="20"/>
                <w:lang w:val="fr-CA"/>
              </w:rPr>
              <w:t xml:space="preserve">- </w:t>
            </w:r>
            <w:r w:rsidR="00402821" w:rsidRPr="0061692C">
              <w:rPr>
                <w:rFonts w:asciiTheme="minorHAnsi" w:hAnsiTheme="minorHAnsi" w:cstheme="minorHAnsi"/>
                <w:sz w:val="20"/>
                <w:lang w:val="fr-CA"/>
              </w:rPr>
              <w:t>Financement ciblé </w:t>
            </w:r>
            <w:r w:rsidR="002A7419" w:rsidRPr="0061692C">
              <w:rPr>
                <w:rFonts w:asciiTheme="minorHAnsi" w:hAnsiTheme="minorHAnsi" w:cstheme="minorHAnsi"/>
                <w:sz w:val="20"/>
                <w:lang w:val="fr-CA"/>
              </w:rPr>
              <w:t>: 100</w:t>
            </w:r>
            <w:r w:rsidRPr="0061692C">
              <w:rPr>
                <w:rFonts w:asciiTheme="minorHAnsi" w:hAnsiTheme="minorHAnsi" w:cstheme="minorHAnsi"/>
                <w:sz w:val="20"/>
                <w:lang w:val="fr-CA"/>
              </w:rPr>
              <w:t> </w:t>
            </w:r>
            <w:r w:rsidR="002A7419" w:rsidRPr="0061692C">
              <w:rPr>
                <w:rFonts w:asciiTheme="minorHAnsi" w:hAnsiTheme="minorHAnsi" w:cstheme="minorHAnsi"/>
                <w:sz w:val="20"/>
                <w:lang w:val="fr-CA"/>
              </w:rPr>
              <w:t xml:space="preserve">% </w:t>
            </w:r>
            <w:r w:rsidRPr="0061692C">
              <w:rPr>
                <w:rFonts w:asciiTheme="minorHAnsi" w:hAnsiTheme="minorHAnsi" w:cstheme="minorHAnsi"/>
                <w:sz w:val="20"/>
                <w:lang w:val="fr-CA"/>
              </w:rPr>
              <w:t>des coûts admissibles</w:t>
            </w:r>
            <w:r w:rsidR="00FE4CD5">
              <w:rPr>
                <w:rFonts w:asciiTheme="minorHAnsi" w:hAnsiTheme="minorHAnsi" w:cstheme="minorHAnsi"/>
                <w:sz w:val="20"/>
                <w:lang w:val="fr-CA"/>
              </w:rPr>
              <w:t>,</w:t>
            </w:r>
            <w:r w:rsidRPr="0061692C">
              <w:rPr>
                <w:rFonts w:asciiTheme="minorHAnsi" w:hAnsiTheme="minorHAnsi" w:cstheme="minorHAnsi"/>
                <w:sz w:val="20"/>
                <w:lang w:val="fr-CA"/>
              </w:rPr>
              <w:t xml:space="preserve"> jusqu’à un maximum de 10 M$</w:t>
            </w:r>
          </w:p>
          <w:p w14:paraId="63EE681D" w14:textId="67FA390A"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lang w:val="fr-CA"/>
              </w:rPr>
              <w:t xml:space="preserve">- </w:t>
            </w:r>
            <w:r w:rsidR="00B25276" w:rsidRPr="0061692C">
              <w:rPr>
                <w:rFonts w:asciiTheme="minorHAnsi" w:hAnsiTheme="minorHAnsi" w:cstheme="minorHAnsi"/>
                <w:sz w:val="20"/>
                <w:lang w:val="fr-CA"/>
              </w:rPr>
              <w:t>I</w:t>
            </w:r>
            <w:r w:rsidR="00C70D32" w:rsidRPr="0061692C">
              <w:rPr>
                <w:rFonts w:asciiTheme="minorHAnsi" w:hAnsiTheme="minorHAnsi" w:cstheme="minorHAnsi"/>
                <w:sz w:val="20"/>
                <w:lang w:val="fr-CA"/>
              </w:rPr>
              <w:t xml:space="preserve">nitiatives qui appuient les activités du CRCCT en </w:t>
            </w:r>
            <w:r w:rsidR="00FE4CD5">
              <w:rPr>
                <w:rFonts w:asciiTheme="minorHAnsi" w:hAnsiTheme="minorHAnsi" w:cstheme="minorHAnsi"/>
                <w:sz w:val="20"/>
                <w:lang w:val="fr-CA"/>
              </w:rPr>
              <w:t>offrant du soutien aux</w:t>
            </w:r>
            <w:r w:rsidR="00C70D32" w:rsidRPr="0061692C">
              <w:rPr>
                <w:rFonts w:asciiTheme="minorHAnsi" w:hAnsiTheme="minorHAnsi" w:cstheme="minorHAnsi"/>
                <w:sz w:val="20"/>
                <w:lang w:val="fr-CA"/>
              </w:rPr>
              <w:t xml:space="preserve"> Premières Nations </w:t>
            </w:r>
            <w:r w:rsidR="00B25276" w:rsidRPr="0061692C">
              <w:rPr>
                <w:rFonts w:asciiTheme="minorHAnsi" w:hAnsiTheme="minorHAnsi" w:cstheme="minorHAnsi"/>
                <w:sz w:val="20"/>
                <w:lang w:val="fr-CA"/>
              </w:rPr>
              <w:t xml:space="preserve">qui </w:t>
            </w:r>
            <w:r w:rsidR="00C70D32" w:rsidRPr="0061692C">
              <w:rPr>
                <w:rFonts w:asciiTheme="minorHAnsi" w:hAnsiTheme="minorHAnsi" w:cstheme="minorHAnsi"/>
                <w:sz w:val="20"/>
                <w:lang w:val="fr-CA"/>
              </w:rPr>
              <w:t>souhait</w:t>
            </w:r>
            <w:r w:rsidR="00B25276" w:rsidRPr="0061692C">
              <w:rPr>
                <w:rFonts w:asciiTheme="minorHAnsi" w:hAnsiTheme="minorHAnsi" w:cstheme="minorHAnsi"/>
                <w:sz w:val="20"/>
                <w:lang w:val="fr-CA"/>
              </w:rPr>
              <w:t>e</w:t>
            </w:r>
            <w:r w:rsidR="00C70D32" w:rsidRPr="0061692C">
              <w:rPr>
                <w:rFonts w:asciiTheme="minorHAnsi" w:hAnsiTheme="minorHAnsi" w:cstheme="minorHAnsi"/>
                <w:sz w:val="20"/>
                <w:lang w:val="fr-CA"/>
              </w:rPr>
              <w:t>nt s’engager dans le processus de gestion des terres des Premières Nations</w:t>
            </w:r>
            <w:r w:rsidR="00B25276" w:rsidRPr="0061692C">
              <w:rPr>
                <w:rFonts w:asciiTheme="minorHAnsi" w:hAnsiTheme="minorHAnsi" w:cstheme="minorHAnsi"/>
                <w:sz w:val="20"/>
                <w:lang w:val="fr-CA"/>
              </w:rPr>
              <w:t> : 100 % des coûts admissibles</w:t>
            </w:r>
            <w:r w:rsidR="00FE4CD5">
              <w:rPr>
                <w:rFonts w:asciiTheme="minorHAnsi" w:hAnsiTheme="minorHAnsi" w:cstheme="minorHAnsi"/>
                <w:sz w:val="20"/>
                <w:lang w:val="fr-CA"/>
              </w:rPr>
              <w:t>,</w:t>
            </w:r>
            <w:r w:rsidR="00B25276" w:rsidRPr="0061692C">
              <w:rPr>
                <w:rFonts w:asciiTheme="minorHAnsi" w:hAnsiTheme="minorHAnsi" w:cstheme="minorHAnsi"/>
                <w:sz w:val="20"/>
                <w:lang w:val="fr-CA"/>
              </w:rPr>
              <w:t xml:space="preserve"> jusqu’à un maximum de 20 M$</w:t>
            </w:r>
          </w:p>
        </w:tc>
      </w:tr>
      <w:tr w:rsidR="00ED5CDF" w:rsidRPr="00D60AEB" w14:paraId="0F5F02F2" w14:textId="0F153C82"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3497D49B" w14:textId="39469FF4" w:rsidR="002A7419" w:rsidRPr="0061692C" w:rsidRDefault="00C914B0" w:rsidP="002A7419">
            <w:pPr>
              <w:rPr>
                <w:rFonts w:asciiTheme="minorHAnsi" w:hAnsiTheme="minorHAnsi" w:cstheme="minorHAnsi"/>
                <w:sz w:val="24"/>
                <w:szCs w:val="24"/>
                <w:lang w:val="fr-CA"/>
              </w:rPr>
            </w:pPr>
            <w:r w:rsidRPr="0061692C">
              <w:rPr>
                <w:rFonts w:asciiTheme="minorHAnsi" w:hAnsiTheme="minorHAnsi" w:cstheme="minorHAnsi"/>
                <w:sz w:val="24"/>
                <w:szCs w:val="24"/>
                <w:lang w:val="fr-CA"/>
              </w:rPr>
              <w:t>Bénéficiaires admissibles</w:t>
            </w:r>
          </w:p>
        </w:tc>
        <w:tc>
          <w:tcPr>
            <w:tcW w:w="3485" w:type="dxa"/>
            <w:shd w:val="clear" w:color="auto" w:fill="C5E0B3" w:themeFill="accent6" w:themeFillTint="66"/>
          </w:tcPr>
          <w:p w14:paraId="3FC42051" w14:textId="5C1441D2" w:rsidR="002A7419" w:rsidRPr="0061692C" w:rsidRDefault="0060195A"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Catégorie de bénéficiaires </w:t>
            </w:r>
            <w:r w:rsidR="003A08FD">
              <w:rPr>
                <w:rFonts w:asciiTheme="minorHAnsi" w:hAnsiTheme="minorHAnsi" w:cstheme="minorHAnsi"/>
                <w:sz w:val="20"/>
                <w:szCs w:val="20"/>
                <w:lang w:val="fr-CA"/>
              </w:rPr>
              <w:t xml:space="preserve">admissibles </w:t>
            </w:r>
            <w:r w:rsidRPr="0061692C">
              <w:rPr>
                <w:rFonts w:asciiTheme="minorHAnsi" w:hAnsiTheme="minorHAnsi" w:cstheme="minorHAnsi"/>
                <w:sz w:val="20"/>
                <w:szCs w:val="20"/>
                <w:lang w:val="fr-CA"/>
              </w:rPr>
              <w:t xml:space="preserve">des </w:t>
            </w:r>
            <w:r w:rsidR="003A08FD">
              <w:rPr>
                <w:rFonts w:asciiTheme="minorHAnsi" w:hAnsiTheme="minorHAnsi" w:cstheme="minorHAnsi"/>
                <w:sz w:val="20"/>
                <w:szCs w:val="20"/>
                <w:lang w:val="fr-CA"/>
              </w:rPr>
              <w:t xml:space="preserve">Innus, Inuit et </w:t>
            </w:r>
            <w:r w:rsidRPr="0061692C">
              <w:rPr>
                <w:rFonts w:asciiTheme="minorHAnsi" w:hAnsiTheme="minorHAnsi" w:cstheme="minorHAnsi"/>
                <w:sz w:val="20"/>
                <w:szCs w:val="20"/>
                <w:lang w:val="fr-CA"/>
              </w:rPr>
              <w:t>membres des Premières Nations</w:t>
            </w:r>
            <w:r w:rsidR="001767EC" w:rsidRPr="0061692C">
              <w:rPr>
                <w:rFonts w:asciiTheme="minorHAnsi" w:hAnsiTheme="minorHAnsi" w:cstheme="minorHAnsi"/>
                <w:sz w:val="20"/>
                <w:szCs w:val="20"/>
                <w:lang w:val="fr-CA"/>
              </w:rPr>
              <w:t>.</w:t>
            </w:r>
            <w:r w:rsidRPr="0061692C">
              <w:rPr>
                <w:rFonts w:asciiTheme="minorHAnsi" w:hAnsiTheme="minorHAnsi" w:cstheme="minorHAnsi"/>
                <w:sz w:val="20"/>
                <w:szCs w:val="20"/>
                <w:lang w:val="fr-CA"/>
              </w:rPr>
              <w:t xml:space="preserve"> Les bandes/règlements (terres, réserves, fiducies); les gouvernements </w:t>
            </w:r>
            <w:r w:rsidR="003A08FD">
              <w:rPr>
                <w:rFonts w:asciiTheme="minorHAnsi" w:hAnsiTheme="minorHAnsi" w:cstheme="minorHAnsi"/>
                <w:sz w:val="20"/>
                <w:szCs w:val="20"/>
                <w:lang w:val="fr-CA"/>
              </w:rPr>
              <w:t xml:space="preserve">innus, inuits et des </w:t>
            </w:r>
            <w:r w:rsidRPr="0061692C">
              <w:rPr>
                <w:rFonts w:asciiTheme="minorHAnsi" w:hAnsiTheme="minorHAnsi" w:cstheme="minorHAnsi"/>
                <w:sz w:val="20"/>
                <w:szCs w:val="20"/>
                <w:lang w:val="fr-CA"/>
              </w:rPr>
              <w:t>Premières Nations auxquels renvoient les accords sur l’autonomie gouvernementale ou les accords sur le règlement de revendications territoriales, les conseils de districts/conseils de chefs</w:t>
            </w:r>
            <w:r w:rsidR="003A08FD">
              <w:rPr>
                <w:rFonts w:asciiTheme="minorHAnsi" w:hAnsiTheme="minorHAnsi" w:cstheme="minorHAnsi"/>
                <w:sz w:val="20"/>
                <w:szCs w:val="20"/>
                <w:lang w:val="fr-CA"/>
              </w:rPr>
              <w:t>;</w:t>
            </w:r>
            <w:r w:rsidR="00E411E7" w:rsidRPr="0061692C">
              <w:rPr>
                <w:rFonts w:asciiTheme="minorHAnsi" w:hAnsiTheme="minorHAnsi" w:cstheme="minorHAnsi"/>
                <w:sz w:val="20"/>
                <w:szCs w:val="20"/>
                <w:lang w:val="fr-CA"/>
              </w:rPr>
              <w:t xml:space="preserve"> </w:t>
            </w:r>
            <w:r w:rsidRPr="0061692C">
              <w:rPr>
                <w:rFonts w:asciiTheme="minorHAnsi" w:hAnsiTheme="minorHAnsi" w:cstheme="minorHAnsi"/>
                <w:sz w:val="20"/>
                <w:szCs w:val="20"/>
                <w:lang w:val="fr-CA"/>
              </w:rPr>
              <w:t>les conseils tribaux.</w:t>
            </w:r>
          </w:p>
        </w:tc>
        <w:tc>
          <w:tcPr>
            <w:tcW w:w="2951" w:type="dxa"/>
            <w:shd w:val="clear" w:color="auto" w:fill="B4C6E7" w:themeFill="accent1" w:themeFillTint="66"/>
          </w:tcPr>
          <w:p w14:paraId="62188D61" w14:textId="6BF20A46" w:rsidR="002A7419" w:rsidRPr="0061692C" w:rsidRDefault="003A08FD" w:rsidP="006019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Catégorie de bénéficiaires </w:t>
            </w:r>
            <w:r>
              <w:rPr>
                <w:rFonts w:asciiTheme="minorHAnsi" w:hAnsiTheme="minorHAnsi" w:cstheme="minorHAnsi"/>
                <w:sz w:val="20"/>
                <w:szCs w:val="20"/>
                <w:lang w:val="fr-CA"/>
              </w:rPr>
              <w:t xml:space="preserve">admissibles </w:t>
            </w:r>
            <w:r w:rsidRPr="0061692C">
              <w:rPr>
                <w:rFonts w:asciiTheme="minorHAnsi" w:hAnsiTheme="minorHAnsi" w:cstheme="minorHAnsi"/>
                <w:sz w:val="20"/>
                <w:szCs w:val="20"/>
                <w:lang w:val="fr-CA"/>
              </w:rPr>
              <w:t xml:space="preserve">des </w:t>
            </w:r>
            <w:r>
              <w:rPr>
                <w:rFonts w:asciiTheme="minorHAnsi" w:hAnsiTheme="minorHAnsi" w:cstheme="minorHAnsi"/>
                <w:sz w:val="20"/>
                <w:szCs w:val="20"/>
                <w:lang w:val="fr-CA"/>
              </w:rPr>
              <w:t xml:space="preserve">Innus, Inuit et </w:t>
            </w:r>
            <w:r w:rsidRPr="0061692C">
              <w:rPr>
                <w:rFonts w:asciiTheme="minorHAnsi" w:hAnsiTheme="minorHAnsi" w:cstheme="minorHAnsi"/>
                <w:sz w:val="20"/>
                <w:szCs w:val="20"/>
                <w:lang w:val="fr-CA"/>
              </w:rPr>
              <w:t>membres des Premières Nations</w:t>
            </w:r>
            <w:r w:rsidR="0060195A" w:rsidRPr="0061692C">
              <w:rPr>
                <w:rFonts w:asciiTheme="minorHAnsi" w:hAnsiTheme="minorHAnsi" w:cstheme="minorHAnsi"/>
                <w:sz w:val="20"/>
                <w:szCs w:val="20"/>
                <w:lang w:val="fr-CA"/>
              </w:rPr>
              <w:t xml:space="preserve">. </w:t>
            </w:r>
            <w:r w:rsidRPr="0061692C">
              <w:rPr>
                <w:rFonts w:asciiTheme="minorHAnsi" w:hAnsiTheme="minorHAnsi" w:cstheme="minorHAnsi"/>
                <w:sz w:val="20"/>
                <w:szCs w:val="20"/>
                <w:lang w:val="fr-CA"/>
              </w:rPr>
              <w:t xml:space="preserve">Les bandes/règlements (terres, réserves, fiducies); les gouvernements </w:t>
            </w:r>
            <w:r>
              <w:rPr>
                <w:rFonts w:asciiTheme="minorHAnsi" w:hAnsiTheme="minorHAnsi" w:cstheme="minorHAnsi"/>
                <w:sz w:val="20"/>
                <w:szCs w:val="20"/>
                <w:lang w:val="fr-CA"/>
              </w:rPr>
              <w:t xml:space="preserve">innus, inuits et des </w:t>
            </w:r>
            <w:r w:rsidRPr="0061692C">
              <w:rPr>
                <w:rFonts w:asciiTheme="minorHAnsi" w:hAnsiTheme="minorHAnsi" w:cstheme="minorHAnsi"/>
                <w:sz w:val="20"/>
                <w:szCs w:val="20"/>
                <w:lang w:val="fr-CA"/>
              </w:rPr>
              <w:t>Premières Nations auxquels renvoient les accords sur l’autonomie gouvernementale ou les accords sur le règlement de revendications territoriales, les conseils de districts/conseils de chefs</w:t>
            </w:r>
            <w:r>
              <w:rPr>
                <w:rFonts w:asciiTheme="minorHAnsi" w:hAnsiTheme="minorHAnsi" w:cstheme="minorHAnsi"/>
                <w:sz w:val="20"/>
                <w:szCs w:val="20"/>
                <w:lang w:val="fr-CA"/>
              </w:rPr>
              <w:t>;</w:t>
            </w:r>
            <w:r w:rsidRPr="0061692C">
              <w:rPr>
                <w:rFonts w:asciiTheme="minorHAnsi" w:hAnsiTheme="minorHAnsi" w:cstheme="minorHAnsi"/>
                <w:sz w:val="20"/>
                <w:szCs w:val="20"/>
                <w:lang w:val="fr-CA"/>
              </w:rPr>
              <w:t xml:space="preserve"> les conseils tribaux.</w:t>
            </w:r>
          </w:p>
        </w:tc>
        <w:tc>
          <w:tcPr>
            <w:tcW w:w="3481" w:type="dxa"/>
            <w:shd w:val="clear" w:color="auto" w:fill="FFE599" w:themeFill="accent4" w:themeFillTint="66"/>
          </w:tcPr>
          <w:p w14:paraId="623164A6" w14:textId="5B0B08C1"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5B4019">
              <w:rPr>
                <w:rFonts w:asciiTheme="minorHAnsi" w:hAnsiTheme="minorHAnsi" w:cstheme="minorHAnsi"/>
                <w:sz w:val="20"/>
                <w:szCs w:val="20"/>
                <w:shd w:val="clear" w:color="auto" w:fill="FFE599" w:themeFill="accent4" w:themeFillTint="66"/>
                <w:lang w:val="fr-CA"/>
              </w:rPr>
              <w:t xml:space="preserve">- </w:t>
            </w:r>
            <w:r w:rsidR="00E411E7" w:rsidRPr="005B4019">
              <w:rPr>
                <w:rFonts w:asciiTheme="minorHAnsi" w:hAnsiTheme="minorHAnsi" w:cstheme="minorHAnsi"/>
                <w:sz w:val="20"/>
                <w:szCs w:val="20"/>
                <w:shd w:val="clear" w:color="auto" w:fill="FFE599" w:themeFill="accent4" w:themeFillTint="66"/>
                <w:lang w:val="fr-CA"/>
              </w:rPr>
              <w:t xml:space="preserve">Premières Nations </w:t>
            </w:r>
            <w:r w:rsidR="00423ABF" w:rsidRPr="005B4019">
              <w:rPr>
                <w:rFonts w:asciiTheme="minorHAnsi" w:hAnsiTheme="minorHAnsi" w:cstheme="minorHAnsi"/>
                <w:sz w:val="20"/>
                <w:szCs w:val="20"/>
                <w:shd w:val="clear" w:color="auto" w:fill="FFE599" w:themeFill="accent4" w:themeFillTint="66"/>
                <w:lang w:val="fr-CA"/>
              </w:rPr>
              <w:t>au</w:t>
            </w:r>
            <w:r w:rsidR="00E411E7" w:rsidRPr="005B4019">
              <w:rPr>
                <w:rFonts w:asciiTheme="minorHAnsi" w:hAnsiTheme="minorHAnsi" w:cstheme="minorHAnsi"/>
                <w:sz w:val="20"/>
                <w:szCs w:val="20"/>
                <w:shd w:val="clear" w:color="auto" w:fill="FFE599" w:themeFill="accent4" w:themeFillTint="66"/>
                <w:lang w:val="fr-CA"/>
              </w:rPr>
              <w:t xml:space="preserve"> Canada (</w:t>
            </w:r>
            <w:r w:rsidR="00C04BE9" w:rsidRPr="005B4019">
              <w:rPr>
                <w:rFonts w:asciiTheme="minorHAnsi" w:hAnsiTheme="minorHAnsi" w:cstheme="minorHAnsi"/>
                <w:sz w:val="20"/>
                <w:szCs w:val="20"/>
                <w:shd w:val="clear" w:color="auto" w:fill="FFE599" w:themeFill="accent4" w:themeFillTint="66"/>
                <w:lang w:val="fr-CA"/>
              </w:rPr>
              <w:t>collectivités</w:t>
            </w:r>
            <w:r w:rsidR="00E411E7" w:rsidRPr="005B4019">
              <w:rPr>
                <w:rFonts w:asciiTheme="minorHAnsi" w:hAnsiTheme="minorHAnsi" w:cstheme="minorHAnsi"/>
                <w:sz w:val="20"/>
                <w:szCs w:val="20"/>
                <w:shd w:val="clear" w:color="auto" w:fill="FFE599" w:themeFill="accent4" w:themeFillTint="66"/>
                <w:lang w:val="fr-CA"/>
              </w:rPr>
              <w:t>, bandes, districts, conseils tribaux et associations)</w:t>
            </w:r>
          </w:p>
          <w:p w14:paraId="1BEF1125" w14:textId="714DBAA6" w:rsidR="002A7419" w:rsidRPr="0061692C" w:rsidRDefault="002A7419" w:rsidP="005B4019">
            <w:pPr>
              <w:shd w:val="clear" w:color="auto" w:fill="FFE599" w:themeFill="accent4"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5B4019">
              <w:rPr>
                <w:rFonts w:asciiTheme="minorHAnsi" w:hAnsiTheme="minorHAnsi" w:cstheme="minorHAnsi"/>
                <w:sz w:val="20"/>
                <w:szCs w:val="20"/>
                <w:shd w:val="clear" w:color="auto" w:fill="FFE599" w:themeFill="accent4" w:themeFillTint="66"/>
                <w:lang w:val="fr-CA"/>
              </w:rPr>
              <w:t xml:space="preserve">- </w:t>
            </w:r>
            <w:r w:rsidR="00C04BE9" w:rsidRPr="005B4019">
              <w:rPr>
                <w:rFonts w:asciiTheme="minorHAnsi" w:hAnsiTheme="minorHAnsi" w:cstheme="minorHAnsi"/>
                <w:sz w:val="20"/>
                <w:szCs w:val="20"/>
                <w:shd w:val="clear" w:color="auto" w:fill="FFE599" w:themeFill="accent4" w:themeFillTint="66"/>
                <w:lang w:val="fr-CA"/>
              </w:rPr>
              <w:t>A</w:t>
            </w:r>
            <w:r w:rsidR="00E411E7" w:rsidRPr="005B4019">
              <w:rPr>
                <w:rFonts w:asciiTheme="minorHAnsi" w:hAnsiTheme="minorHAnsi" w:cstheme="minorHAnsi"/>
                <w:sz w:val="20"/>
                <w:szCs w:val="20"/>
                <w:shd w:val="clear" w:color="auto" w:fill="FFE599" w:themeFill="accent4" w:themeFillTint="66"/>
                <w:lang w:val="fr-CA"/>
              </w:rPr>
              <w:t>ssociations, conseils et hameaux inuits</w:t>
            </w:r>
          </w:p>
          <w:p w14:paraId="3D716DF1" w14:textId="49A547D7"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5B4019">
              <w:rPr>
                <w:rFonts w:asciiTheme="minorHAnsi" w:hAnsiTheme="minorHAnsi" w:cstheme="minorHAnsi"/>
                <w:sz w:val="20"/>
                <w:szCs w:val="20"/>
                <w:shd w:val="clear" w:color="auto" w:fill="FFE599" w:themeFill="accent4" w:themeFillTint="66"/>
                <w:lang w:val="fr-CA"/>
              </w:rPr>
              <w:t xml:space="preserve">- </w:t>
            </w:r>
            <w:r w:rsidR="00C04BE9" w:rsidRPr="005B4019">
              <w:rPr>
                <w:rFonts w:asciiTheme="minorHAnsi" w:hAnsiTheme="minorHAnsi" w:cstheme="minorHAnsi"/>
                <w:sz w:val="20"/>
                <w:szCs w:val="20"/>
                <w:shd w:val="clear" w:color="auto" w:fill="FFE599" w:themeFill="accent4" w:themeFillTint="66"/>
                <w:lang w:val="fr-CA"/>
              </w:rPr>
              <w:t>O</w:t>
            </w:r>
            <w:r w:rsidR="00E411E7" w:rsidRPr="005B4019">
              <w:rPr>
                <w:rFonts w:asciiTheme="minorHAnsi" w:hAnsiTheme="minorHAnsi" w:cstheme="minorHAnsi"/>
                <w:sz w:val="20"/>
                <w:szCs w:val="20"/>
                <w:shd w:val="clear" w:color="auto" w:fill="FFE599" w:themeFill="accent4" w:themeFillTint="66"/>
                <w:lang w:val="fr-CA"/>
              </w:rPr>
              <w:t>rganisations nationales autochtones</w:t>
            </w:r>
            <w:r w:rsidR="00C04BE9" w:rsidRPr="005B4019">
              <w:rPr>
                <w:rFonts w:asciiTheme="minorHAnsi" w:hAnsiTheme="minorHAnsi" w:cstheme="minorHAnsi"/>
                <w:sz w:val="20"/>
                <w:szCs w:val="20"/>
                <w:shd w:val="clear" w:color="auto" w:fill="FFE599" w:themeFill="accent4" w:themeFillTint="66"/>
                <w:lang w:val="fr-CA"/>
              </w:rPr>
              <w:t xml:space="preserve"> </w:t>
            </w:r>
            <w:r w:rsidR="00423ABF" w:rsidRPr="005B4019">
              <w:rPr>
                <w:rFonts w:asciiTheme="minorHAnsi" w:hAnsiTheme="minorHAnsi" w:cstheme="minorHAnsi"/>
                <w:sz w:val="20"/>
                <w:szCs w:val="20"/>
                <w:shd w:val="clear" w:color="auto" w:fill="FFE599" w:themeFill="accent4" w:themeFillTint="66"/>
                <w:lang w:val="fr-CA"/>
              </w:rPr>
              <w:t>a</w:t>
            </w:r>
            <w:r w:rsidR="00C04BE9" w:rsidRPr="005B4019">
              <w:rPr>
                <w:rFonts w:asciiTheme="minorHAnsi" w:hAnsiTheme="minorHAnsi" w:cstheme="minorHAnsi"/>
                <w:sz w:val="20"/>
                <w:szCs w:val="20"/>
                <w:shd w:val="clear" w:color="auto" w:fill="FFE599" w:themeFill="accent4" w:themeFillTint="66"/>
                <w:lang w:val="fr-CA"/>
              </w:rPr>
              <w:t>u Canada</w:t>
            </w:r>
          </w:p>
          <w:p w14:paraId="4393848D" w14:textId="52DFC776"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5B4019">
              <w:rPr>
                <w:rFonts w:asciiTheme="minorHAnsi" w:hAnsiTheme="minorHAnsi" w:cstheme="minorHAnsi"/>
                <w:sz w:val="20"/>
                <w:szCs w:val="20"/>
                <w:shd w:val="clear" w:color="auto" w:fill="FFE599" w:themeFill="accent4" w:themeFillTint="66"/>
                <w:lang w:val="fr-CA"/>
              </w:rPr>
              <w:t xml:space="preserve">- </w:t>
            </w:r>
            <w:r w:rsidR="00C04BE9" w:rsidRPr="005B4019">
              <w:rPr>
                <w:rFonts w:asciiTheme="minorHAnsi" w:hAnsiTheme="minorHAnsi" w:cstheme="minorHAnsi"/>
                <w:sz w:val="20"/>
                <w:szCs w:val="20"/>
                <w:shd w:val="clear" w:color="auto" w:fill="FFE599" w:themeFill="accent4" w:themeFillTint="66"/>
                <w:lang w:val="fr-CA"/>
              </w:rPr>
              <w:t>A</w:t>
            </w:r>
            <w:r w:rsidR="00E411E7" w:rsidRPr="005B4019">
              <w:rPr>
                <w:rFonts w:asciiTheme="minorHAnsi" w:hAnsiTheme="minorHAnsi" w:cstheme="minorHAnsi"/>
                <w:sz w:val="20"/>
                <w:szCs w:val="20"/>
                <w:shd w:val="clear" w:color="auto" w:fill="FFE599" w:themeFill="accent4" w:themeFillTint="66"/>
                <w:lang w:val="fr-CA"/>
              </w:rPr>
              <w:t>ssociations et organisations non gouvernementales et bénévoles, y compris les sociétés sans but lucratif</w:t>
            </w:r>
          </w:p>
          <w:p w14:paraId="0D50F270" w14:textId="15D59157" w:rsidR="002A7419" w:rsidRPr="0061692C" w:rsidRDefault="002A7419" w:rsidP="007D6168">
            <w:pPr>
              <w:shd w:val="clear" w:color="auto" w:fill="FFE599" w:themeFill="accent4"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7D6168">
              <w:rPr>
                <w:rFonts w:asciiTheme="minorHAnsi" w:hAnsiTheme="minorHAnsi" w:cstheme="minorHAnsi"/>
                <w:sz w:val="20"/>
                <w:szCs w:val="20"/>
                <w:shd w:val="clear" w:color="auto" w:fill="FFE599" w:themeFill="accent4" w:themeFillTint="66"/>
                <w:lang w:val="fr-CA"/>
              </w:rPr>
              <w:t xml:space="preserve">- </w:t>
            </w:r>
            <w:r w:rsidR="00C04BE9" w:rsidRPr="007D6168">
              <w:rPr>
                <w:rFonts w:asciiTheme="minorHAnsi" w:hAnsiTheme="minorHAnsi" w:cstheme="minorHAnsi"/>
                <w:sz w:val="20"/>
                <w:szCs w:val="20"/>
                <w:shd w:val="clear" w:color="auto" w:fill="FFE599" w:themeFill="accent4" w:themeFillTint="66"/>
                <w:lang w:val="fr-CA"/>
              </w:rPr>
              <w:t>É</w:t>
            </w:r>
            <w:r w:rsidR="00E411E7" w:rsidRPr="007D6168">
              <w:rPr>
                <w:rFonts w:asciiTheme="minorHAnsi" w:hAnsiTheme="minorHAnsi" w:cstheme="minorHAnsi"/>
                <w:sz w:val="20"/>
                <w:szCs w:val="20"/>
                <w:shd w:val="clear" w:color="auto" w:fill="FFE599" w:themeFill="accent4" w:themeFillTint="66"/>
                <w:lang w:val="fr-CA"/>
              </w:rPr>
              <w:t>tablissements d’enseignement, hôpitaux et centres de traitement</w:t>
            </w:r>
          </w:p>
          <w:p w14:paraId="757164A9" w14:textId="1EE85D57" w:rsidR="002A7419" w:rsidRPr="0061692C" w:rsidRDefault="002A7419" w:rsidP="007D6168">
            <w:pPr>
              <w:shd w:val="clear" w:color="auto" w:fill="FFE599" w:themeFill="accent4"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7D6168">
              <w:rPr>
                <w:rFonts w:asciiTheme="minorHAnsi" w:hAnsiTheme="minorHAnsi" w:cstheme="minorHAnsi"/>
                <w:sz w:val="20"/>
                <w:szCs w:val="20"/>
                <w:shd w:val="clear" w:color="auto" w:fill="FFE599" w:themeFill="accent4" w:themeFillTint="66"/>
                <w:lang w:val="fr-CA"/>
              </w:rPr>
              <w:t xml:space="preserve">- </w:t>
            </w:r>
            <w:r w:rsidR="00C04BE9" w:rsidRPr="007D6168">
              <w:rPr>
                <w:rFonts w:asciiTheme="minorHAnsi" w:hAnsiTheme="minorHAnsi" w:cstheme="minorHAnsi"/>
                <w:sz w:val="20"/>
                <w:szCs w:val="20"/>
                <w:shd w:val="clear" w:color="auto" w:fill="FFE599" w:themeFill="accent4" w:themeFillTint="66"/>
                <w:lang w:val="fr-CA"/>
              </w:rPr>
              <w:t>A</w:t>
            </w:r>
            <w:r w:rsidR="00E411E7" w:rsidRPr="007D6168">
              <w:rPr>
                <w:rFonts w:asciiTheme="minorHAnsi" w:hAnsiTheme="minorHAnsi" w:cstheme="minorHAnsi"/>
                <w:sz w:val="20"/>
                <w:szCs w:val="20"/>
                <w:shd w:val="clear" w:color="auto" w:fill="FFE599" w:themeFill="accent4" w:themeFillTint="66"/>
                <w:lang w:val="fr-CA"/>
              </w:rPr>
              <w:t>dministrations municipales et gouvernements provinciaux et territoriaux</w:t>
            </w:r>
          </w:p>
          <w:p w14:paraId="62F4A6CA" w14:textId="3A0AFC93" w:rsidR="002A7419" w:rsidRPr="0061692C" w:rsidRDefault="00E411E7" w:rsidP="007D6168">
            <w:pPr>
              <w:shd w:val="clear" w:color="auto" w:fill="FFE599" w:themeFill="accent4" w:themeFillTin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D6168">
              <w:rPr>
                <w:rFonts w:asciiTheme="minorHAnsi" w:hAnsiTheme="minorHAnsi" w:cstheme="minorHAnsi"/>
                <w:sz w:val="20"/>
                <w:szCs w:val="20"/>
                <w:shd w:val="clear" w:color="auto" w:fill="FFE599" w:themeFill="accent4" w:themeFillTint="66"/>
                <w:lang w:val="fr-CA"/>
              </w:rPr>
              <w:t xml:space="preserve">- </w:t>
            </w:r>
            <w:r w:rsidR="00C04BE9" w:rsidRPr="007D6168">
              <w:rPr>
                <w:rFonts w:asciiTheme="minorHAnsi" w:hAnsiTheme="minorHAnsi" w:cstheme="minorHAnsi"/>
                <w:sz w:val="20"/>
                <w:szCs w:val="20"/>
                <w:shd w:val="clear" w:color="auto" w:fill="FFE599" w:themeFill="accent4" w:themeFillTint="66"/>
                <w:lang w:val="fr-CA"/>
              </w:rPr>
              <w:t>A</w:t>
            </w:r>
            <w:r w:rsidRPr="007D6168">
              <w:rPr>
                <w:rFonts w:asciiTheme="minorHAnsi" w:hAnsiTheme="minorHAnsi" w:cstheme="minorHAnsi"/>
                <w:sz w:val="20"/>
                <w:szCs w:val="20"/>
                <w:shd w:val="clear" w:color="auto" w:fill="FFE599" w:themeFill="accent4" w:themeFillTint="66"/>
                <w:lang w:val="fr-CA"/>
              </w:rPr>
              <w:t>utorités sanitaires et agences de santé</w:t>
            </w:r>
          </w:p>
        </w:tc>
        <w:tc>
          <w:tcPr>
            <w:tcW w:w="4011" w:type="dxa"/>
            <w:shd w:val="clear" w:color="auto" w:fill="CCCCFF"/>
          </w:tcPr>
          <w:p w14:paraId="3B10FDB4" w14:textId="61107063"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7D661D">
              <w:rPr>
                <w:rFonts w:asciiTheme="minorHAnsi" w:hAnsiTheme="minorHAnsi" w:cstheme="minorHAnsi"/>
                <w:sz w:val="20"/>
                <w:szCs w:val="20"/>
                <w:lang w:val="fr-CA"/>
              </w:rPr>
              <w:t>C</w:t>
            </w:r>
            <w:r w:rsidR="00910B28" w:rsidRPr="0061692C">
              <w:rPr>
                <w:rFonts w:asciiTheme="minorHAnsi" w:hAnsiTheme="minorHAnsi" w:cstheme="minorHAnsi"/>
                <w:sz w:val="20"/>
                <w:szCs w:val="20"/>
                <w:lang w:val="fr-CA"/>
              </w:rPr>
              <w:t xml:space="preserve">ollectivités </w:t>
            </w:r>
            <w:r w:rsidR="001717B8">
              <w:rPr>
                <w:rFonts w:asciiTheme="minorHAnsi" w:hAnsiTheme="minorHAnsi" w:cstheme="minorHAnsi"/>
                <w:sz w:val="20"/>
                <w:szCs w:val="20"/>
                <w:lang w:val="fr-CA"/>
              </w:rPr>
              <w:t xml:space="preserve">inuites et </w:t>
            </w:r>
            <w:r w:rsidR="00910B28" w:rsidRPr="0061692C">
              <w:rPr>
                <w:rFonts w:asciiTheme="minorHAnsi" w:hAnsiTheme="minorHAnsi" w:cstheme="minorHAnsi"/>
                <w:sz w:val="20"/>
                <w:szCs w:val="20"/>
                <w:lang w:val="fr-CA"/>
              </w:rPr>
              <w:t>des Premières Nations et leurs gouvernements, y compris les conseils tribaux</w:t>
            </w:r>
          </w:p>
          <w:p w14:paraId="15E1B663" w14:textId="4D41F454"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7D661D">
              <w:rPr>
                <w:rFonts w:asciiTheme="minorHAnsi" w:hAnsiTheme="minorHAnsi" w:cstheme="minorHAnsi"/>
                <w:sz w:val="20"/>
                <w:szCs w:val="20"/>
                <w:lang w:val="fr-CA"/>
              </w:rPr>
              <w:t>A</w:t>
            </w:r>
            <w:r w:rsidR="00910B28" w:rsidRPr="0061692C">
              <w:rPr>
                <w:rFonts w:asciiTheme="minorHAnsi" w:hAnsiTheme="minorHAnsi" w:cstheme="minorHAnsi"/>
                <w:sz w:val="20"/>
                <w:szCs w:val="20"/>
                <w:lang w:val="fr-CA"/>
              </w:rPr>
              <w:t>ssociations et organismes dirigés par des Autochtones, sauf ceux à vocation caritative ou religieuse</w:t>
            </w:r>
            <w:r w:rsidRPr="0061692C">
              <w:rPr>
                <w:rFonts w:asciiTheme="minorHAnsi" w:hAnsiTheme="minorHAnsi" w:cstheme="minorHAnsi"/>
                <w:sz w:val="20"/>
                <w:szCs w:val="20"/>
                <w:lang w:val="fr-CA"/>
              </w:rPr>
              <w:t xml:space="preserve"> </w:t>
            </w:r>
          </w:p>
          <w:p w14:paraId="0F1EBF32" w14:textId="778486B1"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7D661D">
              <w:rPr>
                <w:rFonts w:asciiTheme="minorHAnsi" w:hAnsiTheme="minorHAnsi" w:cstheme="minorHAnsi"/>
                <w:sz w:val="20"/>
                <w:szCs w:val="20"/>
                <w:lang w:val="fr-CA"/>
              </w:rPr>
              <w:t>A</w:t>
            </w:r>
            <w:r w:rsidR="00910B28" w:rsidRPr="0061692C">
              <w:rPr>
                <w:rFonts w:asciiTheme="minorHAnsi" w:hAnsiTheme="minorHAnsi" w:cstheme="minorHAnsi"/>
                <w:sz w:val="20"/>
                <w:szCs w:val="20"/>
                <w:lang w:val="fr-CA"/>
              </w:rPr>
              <w:t>ssociations et organismes non autochtones, sauf ceux à vocation caritative ou religieuse</w:t>
            </w:r>
          </w:p>
          <w:p w14:paraId="2999A2BA" w14:textId="7F2A014C"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7D661D">
              <w:rPr>
                <w:rFonts w:asciiTheme="minorHAnsi" w:hAnsiTheme="minorHAnsi" w:cstheme="minorHAnsi"/>
                <w:sz w:val="20"/>
                <w:szCs w:val="20"/>
                <w:lang w:val="fr-CA"/>
              </w:rPr>
              <w:t>P</w:t>
            </w:r>
            <w:r w:rsidR="00910B28" w:rsidRPr="0061692C">
              <w:rPr>
                <w:rFonts w:asciiTheme="minorHAnsi" w:hAnsiTheme="minorHAnsi" w:cstheme="minorHAnsi"/>
                <w:sz w:val="20"/>
                <w:szCs w:val="20"/>
                <w:lang w:val="fr-CA"/>
              </w:rPr>
              <w:t>rovince de l’Ontario, relativement à l’Entente sur le développement des ressources Canada-Ontario</w:t>
            </w:r>
          </w:p>
          <w:p w14:paraId="5EAF8A71" w14:textId="6B84817B" w:rsidR="002A7419" w:rsidRPr="0061692C" w:rsidRDefault="002A7419" w:rsidP="002878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910B28" w:rsidRPr="0061692C">
              <w:rPr>
                <w:rFonts w:asciiTheme="minorHAnsi" w:hAnsiTheme="minorHAnsi" w:cstheme="minorHAnsi"/>
                <w:sz w:val="20"/>
                <w:szCs w:val="20"/>
                <w:lang w:val="fr-CA"/>
              </w:rPr>
              <w:t>Le ministre peut, dans des circonstances exceptionnelles, verser des contributions visant le développement des entreprises autochtones à d’autres bénéficiaires, pour des projets ayant une grande incidence sur le développement des entreprises autochtones</w:t>
            </w:r>
            <w:r w:rsidR="0029488F" w:rsidRPr="0061692C">
              <w:rPr>
                <w:rFonts w:asciiTheme="minorHAnsi" w:hAnsiTheme="minorHAnsi" w:cstheme="minorHAnsi"/>
                <w:sz w:val="20"/>
                <w:szCs w:val="20"/>
                <w:lang w:val="fr-CA"/>
              </w:rPr>
              <w:t>.</w:t>
            </w:r>
          </w:p>
        </w:tc>
        <w:tc>
          <w:tcPr>
            <w:tcW w:w="3660" w:type="dxa"/>
            <w:shd w:val="clear" w:color="auto" w:fill="D0CECE" w:themeFill="background2" w:themeFillShade="E6"/>
          </w:tcPr>
          <w:p w14:paraId="78391915" w14:textId="2FA4EEE1"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A"/>
              </w:rPr>
            </w:pPr>
            <w:r w:rsidRPr="0061692C">
              <w:rPr>
                <w:rFonts w:asciiTheme="minorHAnsi" w:hAnsiTheme="minorHAnsi" w:cstheme="minorHAnsi"/>
                <w:sz w:val="20"/>
                <w:lang w:val="fr-CA"/>
              </w:rPr>
              <w:t xml:space="preserve">- </w:t>
            </w:r>
            <w:r w:rsidR="007D661D">
              <w:rPr>
                <w:rFonts w:asciiTheme="minorHAnsi" w:hAnsiTheme="minorHAnsi" w:cstheme="minorHAnsi"/>
                <w:sz w:val="20"/>
                <w:lang w:val="fr-CA"/>
              </w:rPr>
              <w:t>C</w:t>
            </w:r>
            <w:r w:rsidR="00910B28" w:rsidRPr="0061692C">
              <w:rPr>
                <w:rFonts w:asciiTheme="minorHAnsi" w:hAnsiTheme="minorHAnsi" w:cstheme="minorHAnsi"/>
                <w:sz w:val="20"/>
                <w:szCs w:val="20"/>
                <w:lang w:val="fr-CA"/>
              </w:rPr>
              <w:t xml:space="preserve">ollectivités </w:t>
            </w:r>
            <w:r w:rsidR="001717B8">
              <w:rPr>
                <w:rFonts w:asciiTheme="minorHAnsi" w:hAnsiTheme="minorHAnsi" w:cstheme="minorHAnsi"/>
                <w:sz w:val="20"/>
                <w:szCs w:val="20"/>
                <w:lang w:val="fr-CA"/>
              </w:rPr>
              <w:t xml:space="preserve">inuites et </w:t>
            </w:r>
            <w:r w:rsidR="00910B28" w:rsidRPr="0061692C">
              <w:rPr>
                <w:rFonts w:asciiTheme="minorHAnsi" w:hAnsiTheme="minorHAnsi" w:cstheme="minorHAnsi"/>
                <w:sz w:val="20"/>
                <w:szCs w:val="20"/>
                <w:lang w:val="fr-CA"/>
              </w:rPr>
              <w:t>des Premières Nations et leurs gouvernements, y compris les conseils tribaux</w:t>
            </w:r>
            <w:r w:rsidRPr="0061692C">
              <w:rPr>
                <w:rFonts w:asciiTheme="minorHAnsi" w:hAnsiTheme="minorHAnsi" w:cstheme="minorHAnsi"/>
                <w:sz w:val="20"/>
                <w:lang w:val="fr-CA"/>
              </w:rPr>
              <w:tab/>
            </w:r>
          </w:p>
          <w:p w14:paraId="418428EC" w14:textId="1A656BA7"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A"/>
              </w:rPr>
            </w:pPr>
            <w:r w:rsidRPr="0061692C">
              <w:rPr>
                <w:rFonts w:asciiTheme="minorHAnsi" w:hAnsiTheme="minorHAnsi" w:cstheme="minorHAnsi"/>
                <w:sz w:val="20"/>
                <w:lang w:val="fr-CA"/>
              </w:rPr>
              <w:t xml:space="preserve">- </w:t>
            </w:r>
            <w:r w:rsidR="007D661D">
              <w:rPr>
                <w:rFonts w:asciiTheme="minorHAnsi" w:hAnsiTheme="minorHAnsi" w:cstheme="minorHAnsi"/>
                <w:sz w:val="20"/>
                <w:lang w:val="fr-CA"/>
              </w:rPr>
              <w:t>A</w:t>
            </w:r>
            <w:r w:rsidR="00910B28" w:rsidRPr="0061692C">
              <w:rPr>
                <w:rFonts w:asciiTheme="minorHAnsi" w:hAnsiTheme="minorHAnsi" w:cstheme="minorHAnsi"/>
                <w:sz w:val="20"/>
                <w:szCs w:val="20"/>
                <w:lang w:val="fr-CA"/>
              </w:rPr>
              <w:t>ssociation des trappeurs cris, Association crie de pourvoirie et de tourisme, Association crie d’artisanat autochtone et Fondation de l’art inuit</w:t>
            </w:r>
            <w:r w:rsidRPr="0061692C">
              <w:rPr>
                <w:rFonts w:asciiTheme="minorHAnsi" w:hAnsiTheme="minorHAnsi" w:cstheme="minorHAnsi"/>
                <w:sz w:val="20"/>
                <w:lang w:val="fr-CA"/>
              </w:rPr>
              <w:t xml:space="preserve"> </w:t>
            </w:r>
          </w:p>
          <w:p w14:paraId="0622CDF7" w14:textId="3FDFB3F8"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A"/>
              </w:rPr>
            </w:pPr>
            <w:r w:rsidRPr="0061692C">
              <w:rPr>
                <w:rFonts w:asciiTheme="minorHAnsi" w:hAnsiTheme="minorHAnsi" w:cstheme="minorHAnsi"/>
                <w:sz w:val="20"/>
                <w:lang w:val="fr-CA"/>
              </w:rPr>
              <w:t xml:space="preserve">- </w:t>
            </w:r>
            <w:r w:rsidR="007D661D">
              <w:rPr>
                <w:rFonts w:asciiTheme="minorHAnsi" w:hAnsiTheme="minorHAnsi" w:cstheme="minorHAnsi"/>
                <w:sz w:val="20"/>
                <w:lang w:val="fr-CA"/>
              </w:rPr>
              <w:t>A</w:t>
            </w:r>
            <w:r w:rsidR="00910B28" w:rsidRPr="0061692C">
              <w:rPr>
                <w:rFonts w:asciiTheme="minorHAnsi" w:hAnsiTheme="minorHAnsi" w:cstheme="minorHAnsi"/>
                <w:sz w:val="20"/>
                <w:szCs w:val="20"/>
                <w:lang w:val="fr-CA"/>
              </w:rPr>
              <w:t>ssociations et organismes dirigés par des Autochtones, sauf ceux à vocation caritative ou religieuse</w:t>
            </w:r>
            <w:r w:rsidRPr="0061692C">
              <w:rPr>
                <w:rFonts w:asciiTheme="minorHAnsi" w:hAnsiTheme="minorHAnsi" w:cstheme="minorHAnsi"/>
                <w:sz w:val="20"/>
                <w:lang w:val="fr-CA"/>
              </w:rPr>
              <w:t xml:space="preserve"> </w:t>
            </w:r>
          </w:p>
          <w:p w14:paraId="0044233F" w14:textId="6EFB78C3"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A"/>
              </w:rPr>
            </w:pPr>
            <w:r w:rsidRPr="0061692C">
              <w:rPr>
                <w:rFonts w:asciiTheme="minorHAnsi" w:hAnsiTheme="minorHAnsi" w:cstheme="minorHAnsi"/>
                <w:sz w:val="20"/>
                <w:lang w:val="fr-CA"/>
              </w:rPr>
              <w:t xml:space="preserve">- </w:t>
            </w:r>
            <w:r w:rsidR="007D661D">
              <w:rPr>
                <w:rFonts w:asciiTheme="minorHAnsi" w:hAnsiTheme="minorHAnsi" w:cstheme="minorHAnsi"/>
                <w:sz w:val="20"/>
                <w:lang w:val="fr-CA"/>
              </w:rPr>
              <w:t>P</w:t>
            </w:r>
            <w:r w:rsidR="00910B28" w:rsidRPr="0061692C">
              <w:rPr>
                <w:rFonts w:asciiTheme="minorHAnsi" w:hAnsiTheme="minorHAnsi" w:cstheme="minorHAnsi"/>
                <w:sz w:val="20"/>
                <w:szCs w:val="20"/>
                <w:lang w:val="fr-CA"/>
              </w:rPr>
              <w:t>rovince de l’Ontario, relativement à l’Entente sur le développement des ressources Canada-Ontario</w:t>
            </w:r>
            <w:r w:rsidRPr="0061692C">
              <w:rPr>
                <w:rFonts w:asciiTheme="minorHAnsi" w:hAnsiTheme="minorHAnsi" w:cstheme="minorHAnsi"/>
                <w:sz w:val="20"/>
                <w:lang w:val="fr-CA"/>
              </w:rPr>
              <w:tab/>
              <w:t xml:space="preserve"> </w:t>
            </w:r>
          </w:p>
          <w:p w14:paraId="5108E94C" w14:textId="1157192D"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lang w:val="fr-CA"/>
              </w:rPr>
              <w:t xml:space="preserve">- </w:t>
            </w:r>
            <w:r w:rsidR="007D661D">
              <w:rPr>
                <w:rFonts w:asciiTheme="minorHAnsi" w:hAnsiTheme="minorHAnsi" w:cstheme="minorHAnsi"/>
                <w:sz w:val="20"/>
                <w:lang w:val="fr-CA"/>
              </w:rPr>
              <w:t>A</w:t>
            </w:r>
            <w:r w:rsidR="00910B28" w:rsidRPr="0061692C">
              <w:rPr>
                <w:rFonts w:asciiTheme="minorHAnsi" w:hAnsiTheme="minorHAnsi" w:cstheme="minorHAnsi"/>
                <w:sz w:val="20"/>
                <w:szCs w:val="20"/>
                <w:lang w:val="fr-CA"/>
              </w:rPr>
              <w:t>utres personnes exerçant des fonctions déléguées de gestion des terres</w:t>
            </w:r>
            <w:r w:rsidR="007D661D">
              <w:rPr>
                <w:rFonts w:asciiTheme="minorHAnsi" w:hAnsiTheme="minorHAnsi" w:cstheme="minorHAnsi"/>
                <w:sz w:val="20"/>
                <w:szCs w:val="20"/>
                <w:lang w:val="fr-CA"/>
              </w:rPr>
              <w:t xml:space="preserve"> </w:t>
            </w:r>
            <w:r w:rsidR="007D661D" w:rsidRPr="0061692C">
              <w:rPr>
                <w:rFonts w:asciiTheme="minorHAnsi" w:hAnsiTheme="minorHAnsi" w:cstheme="minorHAnsi"/>
                <w:sz w:val="20"/>
                <w:szCs w:val="20"/>
                <w:lang w:val="fr-CA"/>
              </w:rPr>
              <w:t>au nom des Premières Nations</w:t>
            </w:r>
            <w:r w:rsidR="00910B28" w:rsidRPr="0061692C">
              <w:rPr>
                <w:rFonts w:asciiTheme="minorHAnsi" w:hAnsiTheme="minorHAnsi" w:cstheme="minorHAnsi"/>
                <w:sz w:val="20"/>
                <w:szCs w:val="20"/>
                <w:lang w:val="fr-CA"/>
              </w:rPr>
              <w:t xml:space="preserve"> en vertu des articles</w:t>
            </w:r>
            <w:r w:rsidR="007D661D">
              <w:rPr>
                <w:rFonts w:asciiTheme="minorHAnsi" w:hAnsiTheme="minorHAnsi" w:cstheme="minorHAnsi"/>
                <w:sz w:val="20"/>
                <w:szCs w:val="20"/>
                <w:lang w:val="fr-CA"/>
              </w:rPr>
              <w:t> </w:t>
            </w:r>
            <w:r w:rsidR="00910B28" w:rsidRPr="0061692C">
              <w:rPr>
                <w:rFonts w:asciiTheme="minorHAnsi" w:hAnsiTheme="minorHAnsi" w:cstheme="minorHAnsi"/>
                <w:sz w:val="20"/>
                <w:szCs w:val="20"/>
                <w:lang w:val="fr-CA"/>
              </w:rPr>
              <w:t xml:space="preserve">53 et 60 de la </w:t>
            </w:r>
            <w:r w:rsidR="00910B28" w:rsidRPr="007D661D">
              <w:rPr>
                <w:rFonts w:asciiTheme="minorHAnsi" w:hAnsiTheme="minorHAnsi" w:cstheme="minorHAnsi"/>
                <w:i/>
                <w:iCs/>
                <w:sz w:val="20"/>
                <w:szCs w:val="20"/>
                <w:lang w:val="fr-CA"/>
              </w:rPr>
              <w:t>Loi sur les Indiens</w:t>
            </w:r>
            <w:r w:rsidR="00910B28" w:rsidRPr="0061692C">
              <w:rPr>
                <w:rFonts w:asciiTheme="minorHAnsi" w:hAnsiTheme="minorHAnsi" w:cstheme="minorHAnsi"/>
                <w:sz w:val="20"/>
                <w:szCs w:val="20"/>
                <w:lang w:val="fr-CA"/>
              </w:rPr>
              <w:t xml:space="preserve"> </w:t>
            </w:r>
          </w:p>
          <w:p w14:paraId="5DEAF867" w14:textId="556D901D"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lastRenderedPageBreak/>
              <w:t xml:space="preserve">- </w:t>
            </w:r>
            <w:r w:rsidR="00910B28" w:rsidRPr="0061692C">
              <w:rPr>
                <w:rFonts w:asciiTheme="minorHAnsi" w:hAnsiTheme="minorHAnsi" w:cstheme="minorHAnsi"/>
                <w:sz w:val="20"/>
                <w:szCs w:val="20"/>
                <w:lang w:val="fr-CA"/>
              </w:rPr>
              <w:t>Centre de ressources du Conseil consultatif des terres (CRCCT)</w:t>
            </w:r>
          </w:p>
          <w:p w14:paraId="3CBF04AB" w14:textId="389F1C2E" w:rsidR="002A7419" w:rsidRPr="0061692C" w:rsidRDefault="00910B28"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7D661D">
              <w:rPr>
                <w:rFonts w:asciiTheme="minorHAnsi" w:hAnsiTheme="minorHAnsi" w:cstheme="minorHAnsi"/>
                <w:sz w:val="20"/>
                <w:szCs w:val="20"/>
                <w:lang w:val="fr-CA"/>
              </w:rPr>
              <w:t>A</w:t>
            </w:r>
            <w:r w:rsidRPr="0061692C">
              <w:rPr>
                <w:rFonts w:asciiTheme="minorHAnsi" w:hAnsiTheme="minorHAnsi" w:cstheme="minorHAnsi"/>
                <w:sz w:val="20"/>
                <w:szCs w:val="20"/>
                <w:lang w:val="fr-CA"/>
              </w:rPr>
              <w:t>ssociations et organismes non autochtones, sauf ceux à vocation caritative ou religieuse</w:t>
            </w:r>
          </w:p>
        </w:tc>
      </w:tr>
      <w:tr w:rsidR="00ED5CDF" w:rsidRPr="00D60AEB" w14:paraId="62F37DFF" w14:textId="77777777"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308A47D4" w14:textId="4ECB273B" w:rsidR="002A7419" w:rsidRPr="0061692C" w:rsidRDefault="002A7419" w:rsidP="002A7419">
            <w:pPr>
              <w:rPr>
                <w:rFonts w:asciiTheme="minorHAnsi" w:hAnsiTheme="minorHAnsi" w:cstheme="minorHAnsi"/>
                <w:lang w:val="fr-CA"/>
              </w:rPr>
            </w:pPr>
            <w:r w:rsidRPr="0061692C">
              <w:rPr>
                <w:rFonts w:asciiTheme="minorHAnsi" w:hAnsiTheme="minorHAnsi" w:cstheme="minorHAnsi"/>
                <w:lang w:val="fr-CA"/>
              </w:rPr>
              <w:lastRenderedPageBreak/>
              <w:t>Projets</w:t>
            </w:r>
            <w:r w:rsidR="00B751F4" w:rsidRPr="0061692C">
              <w:rPr>
                <w:rFonts w:asciiTheme="minorHAnsi" w:hAnsiTheme="minorHAnsi" w:cstheme="minorHAnsi"/>
                <w:lang w:val="fr-CA"/>
              </w:rPr>
              <w:t xml:space="preserve"> admissibles</w:t>
            </w:r>
          </w:p>
        </w:tc>
        <w:tc>
          <w:tcPr>
            <w:tcW w:w="3485" w:type="dxa"/>
            <w:shd w:val="clear" w:color="auto" w:fill="C5E0B3" w:themeFill="accent6" w:themeFillTint="66"/>
          </w:tcPr>
          <w:p w14:paraId="1BEC91BA"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Les dépenses s'appliquent aux Premières nations et aux autres bénéficiaires admissibles et hors réserve dans le cas de projets à coûts partagés avec les municipalités ou les provinces, par exemple, les routes d'accès hors réserve pour relier une communauté de la réserve à une route provinciale principale, aux services d'eau, d'égout ou au réseau électrique.</w:t>
            </w:r>
          </w:p>
          <w:p w14:paraId="5D9F5879" w14:textId="039C6674"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Les projets admissibles sont les suivants</w:t>
            </w:r>
            <w:r>
              <w:rPr>
                <w:rFonts w:asciiTheme="minorHAnsi" w:hAnsiTheme="minorHAnsi" w:cstheme="minorHAnsi"/>
                <w:sz w:val="20"/>
                <w:szCs w:val="20"/>
                <w:lang w:val="fr-CA"/>
              </w:rPr>
              <w:t> :</w:t>
            </w:r>
          </w:p>
          <w:p w14:paraId="4511F3DF"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xml:space="preserve">- La planification, la conception, l'identification et l'acquisition des droits fonciers, des droits d'eau, des droits de passage nécessaires, la construction, l'acquisition, la rénovation, l'expansion, la réparation, le remplacement, l'exploitation et l'entretien des systèmes communautaires d'approvisionnement, de traitement et de distribution d'eau, des systèmes communautaires de collecte, de traitement et d'élimination des eaux usées, des systèmes communautaires de collecte et d'élimination des déchets solides, des systèmes électriques et énergétiques, des systèmes d'alimentation et de distribution d'électricité, de la connectivité, des infrastructures de transport terrestre, les systèmes de stockage et de distribution de carburant en vrac, les </w:t>
            </w:r>
            <w:r w:rsidRPr="000700B3">
              <w:rPr>
                <w:rFonts w:asciiTheme="minorHAnsi" w:hAnsiTheme="minorHAnsi" w:cstheme="minorHAnsi"/>
                <w:sz w:val="20"/>
                <w:szCs w:val="20"/>
                <w:lang w:val="fr-CA"/>
              </w:rPr>
              <w:lastRenderedPageBreak/>
              <w:t xml:space="preserve">routes, y compris les routes communautaires, les routes d'accès, les ponts, y compris toute structure qui enjambe un obstacle, les autres moyens de transport et d'accès, lorsqu'aucun autre accès n'est disponible, les installations de lutte contre l'incendie et les systèmes de détection des incendies, les bâtiments communautaires tels que les bâtiments administratifs des bandes, les installations culturelles et récréatives, les salles communautaires, les entrepôts, les ateliers d'entretien, les garages, les congélateurs communautaires, les lavoirs communautaires, les installations et les équipements, y compris les équipements de construction ou d'entretien ; </w:t>
            </w:r>
          </w:p>
          <w:p w14:paraId="5CC58AA7"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xml:space="preserve">- Les coûts administratifs associés à la planification, la construction, l'exploitation et l'entretien des infrastructures communautaires ; </w:t>
            </w:r>
          </w:p>
          <w:p w14:paraId="2164FDF0"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xml:space="preserve">- Coordination, formation et renforcement des capacités pour les activités liées aux infrastructures communautaires ; </w:t>
            </w:r>
          </w:p>
          <w:p w14:paraId="3A6EAECA"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xml:space="preserve">- La planification et la gestion des infrastructures communautaires, comme les coûts associés à l'identification des besoins en infrastructures dans les réserves, l'élaboration des plans d'investissement dans les infrastructures des Premières nations, les plans d'immobilisations, par exemple, les analyses des besoins, les études de faisabilité, les analyses des </w:t>
            </w:r>
            <w:r w:rsidRPr="000700B3">
              <w:rPr>
                <w:rFonts w:asciiTheme="minorHAnsi" w:hAnsiTheme="minorHAnsi" w:cstheme="minorHAnsi"/>
                <w:sz w:val="20"/>
                <w:szCs w:val="20"/>
                <w:lang w:val="fr-CA"/>
              </w:rPr>
              <w:lastRenderedPageBreak/>
              <w:t>coûts et des avantages et la conception et la mise en œuvre continue des pratiques de gestion de l'entretien ;</w:t>
            </w:r>
          </w:p>
          <w:p w14:paraId="4334439D"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Des initiatives spéciales, comme le financement, sont également prévues pour créer un capital durable afin de répondre aux besoins d'infrastructure dans les réserves ;</w:t>
            </w:r>
          </w:p>
          <w:p w14:paraId="4712BBC5"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La planification, la conception, la construction ou l'acquisition, la rénovation, la réparation, le remplacement, la démolition, la mise hors service, l'exploitation et l'entretien des installations scolaires fédérales et des bandes, ainsi que la formation et le renforcement des capacités connexes, par exemple, l'entretien des systèmes d'eau, de chauffage et de sécurité des installations d'enseignement primaire, secondaire et postsecondaire exploitées par le gouvernement fédéral ou les bandes, y compris les bâtiments scolaires, les résidences d'enseignants, les garages d'autobus et les résidences scolaires, ainsi que les services connexes tels que les raccordements, les aires de stationnement, l'aménagement paysager, y compris l'achat de mobilier et d'autobus scolaires ;</w:t>
            </w:r>
          </w:p>
          <w:p w14:paraId="34BA5753" w14:textId="22133214"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Les installations des écoles provinciales, y compris les écoles mixtes;</w:t>
            </w:r>
          </w:p>
          <w:p w14:paraId="6BB4CE10"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xml:space="preserve">- Le mobilier, l'équipement et l'ameublement scolaires ;  </w:t>
            </w:r>
          </w:p>
          <w:p w14:paraId="12521D86"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xml:space="preserve">- Les coûts administratifs associés à la planification, à la construction, au </w:t>
            </w:r>
            <w:r w:rsidRPr="000700B3">
              <w:rPr>
                <w:rFonts w:asciiTheme="minorHAnsi" w:hAnsiTheme="minorHAnsi" w:cstheme="minorHAnsi"/>
                <w:sz w:val="20"/>
                <w:szCs w:val="20"/>
                <w:lang w:val="fr-CA"/>
              </w:rPr>
              <w:lastRenderedPageBreak/>
              <w:t xml:space="preserve">fonctionnement et à l'entretien des installations scolaires ; </w:t>
            </w:r>
          </w:p>
          <w:p w14:paraId="73434BC2"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xml:space="preserve">- Planification et gestion des installations scolaires ; </w:t>
            </w:r>
          </w:p>
          <w:p w14:paraId="77BE4683"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Initiatives spéciales ;</w:t>
            </w:r>
          </w:p>
          <w:p w14:paraId="59A4054D"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Logement, planification des nouvelles constructions, conception, construction et acquisition de nouvelles unités de logement. Les unités de logement comprennent les unités simples, les unités multiples, les maisons mobiles, ainsi que les logements répondant à des besoins spéciaux tels que les maisons pour personnes âgées, les foyers de groupe et les maisons pour les personnes qui ont besoin d'une aide à la vie quotidienne mais pas de soins médicaux. Le financement est également prévu pour couvrir l'identification et l'acquisition des droits fonciers nécessaires ;</w:t>
            </w:r>
          </w:p>
          <w:p w14:paraId="046C429A"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 logement, les rénovations ;</w:t>
            </w:r>
          </w:p>
          <w:p w14:paraId="4843C970"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d'autres activités liées au logement ;</w:t>
            </w:r>
          </w:p>
          <w:p w14:paraId="6B93B011"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Soutien à la gestion ;</w:t>
            </w:r>
          </w:p>
          <w:p w14:paraId="1BD668F9"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 soutien technique ;</w:t>
            </w:r>
          </w:p>
          <w:p w14:paraId="0B85E869"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la formation en matière de logement ;</w:t>
            </w:r>
          </w:p>
          <w:p w14:paraId="2B31B05B" w14:textId="77777777"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Déclassement et démolition d'anciens pensionnats.</w:t>
            </w:r>
          </w:p>
          <w:p w14:paraId="2C474CFB" w14:textId="654BA735" w:rsidR="000700B3" w:rsidRPr="000700B3" w:rsidRDefault="000700B3"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xml:space="preserve">Voir les </w:t>
            </w:r>
            <w:hyperlink r:id="rId13" w:history="1">
              <w:r w:rsidRPr="000700B3">
                <w:rPr>
                  <w:rStyle w:val="Hyperlink"/>
                  <w:rFonts w:asciiTheme="minorHAnsi" w:hAnsiTheme="minorHAnsi" w:cstheme="minorHAnsi"/>
                  <w:sz w:val="20"/>
                  <w:szCs w:val="20"/>
                  <w:lang w:val="fr-CA"/>
                </w:rPr>
                <w:t>conditions générales</w:t>
              </w:r>
            </w:hyperlink>
            <w:r w:rsidRPr="000700B3">
              <w:rPr>
                <w:rFonts w:asciiTheme="minorHAnsi" w:hAnsiTheme="minorHAnsi" w:cstheme="minorHAnsi"/>
                <w:sz w:val="20"/>
                <w:szCs w:val="20"/>
                <w:lang w:val="fr-CA"/>
              </w:rPr>
              <w:t xml:space="preserve"> pour la liste complète.</w:t>
            </w:r>
          </w:p>
          <w:p w14:paraId="43F250D4" w14:textId="0D3A95B8" w:rsidR="002A7419" w:rsidRPr="0061692C" w:rsidRDefault="002A7419" w:rsidP="000700B3">
            <w:pPr>
              <w:shd w:val="clear" w:color="auto" w:fill="C5E0B3" w:themeFill="accent6"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tc>
        <w:tc>
          <w:tcPr>
            <w:tcW w:w="2951" w:type="dxa"/>
            <w:shd w:val="clear" w:color="auto" w:fill="B4C6E7" w:themeFill="accent1" w:themeFillTint="66"/>
          </w:tcPr>
          <w:p w14:paraId="6E51C054" w14:textId="5BB4D004" w:rsidR="002A7419" w:rsidRPr="0061692C" w:rsidRDefault="00F954B8"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lastRenderedPageBreak/>
              <w:t>Il y a huit catégories de projets d’infrastructure admissibles :</w:t>
            </w:r>
          </w:p>
          <w:p w14:paraId="514C4E53" w14:textId="0358290C"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Plan</w:t>
            </w:r>
            <w:r w:rsidR="00F954B8" w:rsidRPr="0061692C">
              <w:rPr>
                <w:rFonts w:asciiTheme="minorHAnsi" w:hAnsiTheme="minorHAnsi" w:cstheme="minorHAnsi"/>
                <w:sz w:val="20"/>
                <w:szCs w:val="20"/>
                <w:lang w:val="fr-CA"/>
              </w:rPr>
              <w:t>ification et renforcement des compétences</w:t>
            </w:r>
          </w:p>
          <w:p w14:paraId="7765B112" w14:textId="601D699B"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F954B8" w:rsidRPr="0061692C">
              <w:rPr>
                <w:rFonts w:asciiTheme="minorHAnsi" w:hAnsiTheme="minorHAnsi" w:cstheme="minorHAnsi"/>
                <w:sz w:val="20"/>
                <w:szCs w:val="20"/>
                <w:lang w:val="fr-CA"/>
              </w:rPr>
              <w:t>Gestion des déchets solides</w:t>
            </w:r>
          </w:p>
          <w:p w14:paraId="79F2D0AC" w14:textId="77777777" w:rsidR="00F954B8"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Ro</w:t>
            </w:r>
            <w:r w:rsidR="00F954B8" w:rsidRPr="0061692C">
              <w:rPr>
                <w:rFonts w:asciiTheme="minorHAnsi" w:hAnsiTheme="minorHAnsi" w:cstheme="minorHAnsi"/>
                <w:sz w:val="20"/>
                <w:szCs w:val="20"/>
                <w:lang w:val="fr-CA"/>
              </w:rPr>
              <w:t>utes et ponts</w:t>
            </w:r>
          </w:p>
          <w:p w14:paraId="26F60087" w14:textId="7B427078"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F954B8" w:rsidRPr="0061692C">
              <w:rPr>
                <w:rFonts w:asciiTheme="minorHAnsi" w:hAnsiTheme="minorHAnsi" w:cstheme="minorHAnsi"/>
                <w:sz w:val="20"/>
                <w:szCs w:val="20"/>
                <w:lang w:val="fr-CA"/>
              </w:rPr>
              <w:t>S</w:t>
            </w:r>
            <w:r w:rsidRPr="0061692C">
              <w:rPr>
                <w:rFonts w:asciiTheme="minorHAnsi" w:hAnsiTheme="minorHAnsi" w:cstheme="minorHAnsi"/>
                <w:sz w:val="20"/>
                <w:szCs w:val="20"/>
                <w:lang w:val="fr-CA"/>
              </w:rPr>
              <w:t>yst</w:t>
            </w:r>
            <w:r w:rsidR="00F954B8" w:rsidRPr="0061692C">
              <w:rPr>
                <w:rFonts w:asciiTheme="minorHAnsi" w:hAnsiTheme="minorHAnsi" w:cstheme="minorHAnsi"/>
                <w:sz w:val="20"/>
                <w:szCs w:val="20"/>
                <w:lang w:val="fr-CA"/>
              </w:rPr>
              <w:t>è</w:t>
            </w:r>
            <w:r w:rsidRPr="0061692C">
              <w:rPr>
                <w:rFonts w:asciiTheme="minorHAnsi" w:hAnsiTheme="minorHAnsi" w:cstheme="minorHAnsi"/>
                <w:sz w:val="20"/>
                <w:szCs w:val="20"/>
                <w:lang w:val="fr-CA"/>
              </w:rPr>
              <w:t>m</w:t>
            </w:r>
            <w:r w:rsidR="00F954B8" w:rsidRPr="0061692C">
              <w:rPr>
                <w:rFonts w:asciiTheme="minorHAnsi" w:hAnsiTheme="minorHAnsi" w:cstheme="minorHAnsi"/>
                <w:sz w:val="20"/>
                <w:szCs w:val="20"/>
                <w:lang w:val="fr-CA"/>
              </w:rPr>
              <w:t>e</w:t>
            </w:r>
            <w:r w:rsidRPr="0061692C">
              <w:rPr>
                <w:rFonts w:asciiTheme="minorHAnsi" w:hAnsiTheme="minorHAnsi" w:cstheme="minorHAnsi"/>
                <w:sz w:val="20"/>
                <w:szCs w:val="20"/>
                <w:lang w:val="fr-CA"/>
              </w:rPr>
              <w:t>s</w:t>
            </w:r>
            <w:r w:rsidR="00F954B8" w:rsidRPr="0061692C">
              <w:rPr>
                <w:rFonts w:asciiTheme="minorHAnsi" w:hAnsiTheme="minorHAnsi" w:cstheme="minorHAnsi"/>
                <w:sz w:val="20"/>
                <w:szCs w:val="20"/>
                <w:lang w:val="fr-CA"/>
              </w:rPr>
              <w:t xml:space="preserve"> énergétiques</w:t>
            </w:r>
          </w:p>
          <w:p w14:paraId="467EF988" w14:textId="2B348BC6"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Connectivit</w:t>
            </w:r>
            <w:r w:rsidR="00F954B8" w:rsidRPr="0061692C">
              <w:rPr>
                <w:rFonts w:asciiTheme="minorHAnsi" w:hAnsiTheme="minorHAnsi" w:cstheme="minorHAnsi"/>
                <w:sz w:val="20"/>
                <w:szCs w:val="20"/>
                <w:lang w:val="fr-CA"/>
              </w:rPr>
              <w:t>é</w:t>
            </w:r>
          </w:p>
          <w:p w14:paraId="1037C2FB" w14:textId="647975C4"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F954B8" w:rsidRPr="0061692C">
              <w:rPr>
                <w:rFonts w:asciiTheme="minorHAnsi" w:hAnsiTheme="minorHAnsi" w:cstheme="minorHAnsi"/>
                <w:sz w:val="20"/>
                <w:szCs w:val="20"/>
                <w:lang w:val="fr-CA"/>
              </w:rPr>
              <w:t>Atténuation s</w:t>
            </w:r>
            <w:r w:rsidRPr="0061692C">
              <w:rPr>
                <w:rFonts w:asciiTheme="minorHAnsi" w:hAnsiTheme="minorHAnsi" w:cstheme="minorHAnsi"/>
                <w:sz w:val="20"/>
                <w:szCs w:val="20"/>
                <w:lang w:val="fr-CA"/>
              </w:rPr>
              <w:t>tructur</w:t>
            </w:r>
            <w:r w:rsidR="00F954B8" w:rsidRPr="0061692C">
              <w:rPr>
                <w:rFonts w:asciiTheme="minorHAnsi" w:hAnsiTheme="minorHAnsi" w:cstheme="minorHAnsi"/>
                <w:sz w:val="20"/>
                <w:szCs w:val="20"/>
                <w:lang w:val="fr-CA"/>
              </w:rPr>
              <w:t>elle</w:t>
            </w:r>
          </w:p>
          <w:p w14:paraId="463FD23A" w14:textId="13039AFD"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F954B8" w:rsidRPr="0061692C">
              <w:rPr>
                <w:rFonts w:asciiTheme="minorHAnsi" w:hAnsiTheme="minorHAnsi" w:cstheme="minorHAnsi"/>
                <w:sz w:val="20"/>
                <w:szCs w:val="20"/>
                <w:lang w:val="fr-CA"/>
              </w:rPr>
              <w:t>Installations culturelles et récréatives</w:t>
            </w:r>
          </w:p>
          <w:p w14:paraId="4213B36D" w14:textId="63CA4EF9"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F954B8" w:rsidRPr="0061692C">
              <w:rPr>
                <w:rFonts w:asciiTheme="minorHAnsi" w:hAnsiTheme="minorHAnsi" w:cstheme="minorHAnsi"/>
                <w:sz w:val="20"/>
                <w:szCs w:val="20"/>
                <w:lang w:val="fr-CA"/>
              </w:rPr>
              <w:t>P</w:t>
            </w:r>
            <w:r w:rsidRPr="0061692C">
              <w:rPr>
                <w:rFonts w:asciiTheme="minorHAnsi" w:hAnsiTheme="minorHAnsi" w:cstheme="minorHAnsi"/>
                <w:sz w:val="20"/>
                <w:szCs w:val="20"/>
                <w:lang w:val="fr-CA"/>
              </w:rPr>
              <w:t>rotection</w:t>
            </w:r>
            <w:r w:rsidR="00F954B8" w:rsidRPr="0061692C">
              <w:rPr>
                <w:rFonts w:asciiTheme="minorHAnsi" w:hAnsiTheme="minorHAnsi" w:cstheme="minorHAnsi"/>
                <w:sz w:val="20"/>
                <w:szCs w:val="20"/>
                <w:lang w:val="fr-CA"/>
              </w:rPr>
              <w:t xml:space="preserve"> contre les incendies</w:t>
            </w:r>
          </w:p>
        </w:tc>
        <w:tc>
          <w:tcPr>
            <w:tcW w:w="3481" w:type="dxa"/>
            <w:shd w:val="clear" w:color="auto" w:fill="FFE599" w:themeFill="accent4" w:themeFillTint="66"/>
          </w:tcPr>
          <w:p w14:paraId="50979781" w14:textId="1BAB7F75" w:rsidR="002A7419" w:rsidRPr="0061692C" w:rsidRDefault="00F954B8" w:rsidP="005B4019">
            <w:pPr>
              <w:shd w:val="clear" w:color="auto" w:fill="FFE599" w:themeFill="accent4"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61692C">
              <w:rPr>
                <w:rFonts w:asciiTheme="minorHAnsi" w:hAnsiTheme="minorHAnsi" w:cstheme="minorHAnsi"/>
                <w:sz w:val="20"/>
                <w:szCs w:val="20"/>
                <w:lang w:val="fr-CA"/>
              </w:rPr>
              <w:t xml:space="preserve">Les fonds peuvent être utilisés par les bénéficiaires pour les dépenses liées aux </w:t>
            </w:r>
            <w:r w:rsidR="00ED5CDF">
              <w:rPr>
                <w:rFonts w:asciiTheme="minorHAnsi" w:hAnsiTheme="minorHAnsi" w:cstheme="minorHAnsi"/>
                <w:sz w:val="20"/>
                <w:szCs w:val="20"/>
                <w:lang w:val="fr-CA"/>
              </w:rPr>
              <w:t>activités</w:t>
            </w:r>
            <w:r w:rsidRPr="0061692C">
              <w:rPr>
                <w:rFonts w:asciiTheme="minorHAnsi" w:hAnsiTheme="minorHAnsi" w:cstheme="minorHAnsi"/>
                <w:sz w:val="20"/>
                <w:szCs w:val="20"/>
                <w:lang w:val="fr-CA"/>
              </w:rPr>
              <w:t xml:space="preserve"> suivantes en ce qui concerne les établissements de santé, les résidences connexes ou les bâtiments opérationnels </w:t>
            </w:r>
            <w:r w:rsidR="002A7419" w:rsidRPr="0061692C">
              <w:rPr>
                <w:rFonts w:asciiTheme="minorHAnsi" w:hAnsiTheme="minorHAnsi" w:cstheme="minorHAnsi"/>
                <w:sz w:val="20"/>
                <w:szCs w:val="20"/>
                <w:lang w:val="fr-CA"/>
              </w:rPr>
              <w:t>:</w:t>
            </w:r>
          </w:p>
          <w:p w14:paraId="0C97D5AD" w14:textId="77777777" w:rsidR="005B4019" w:rsidRDefault="002A7419" w:rsidP="005B4019">
            <w:pPr>
              <w:shd w:val="clear" w:color="auto" w:fill="FFE599" w:themeFill="accent4"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eastAsia="Times New Roman" w:hAnsiTheme="minorHAnsi" w:cstheme="minorHAnsi"/>
                <w:sz w:val="20"/>
                <w:szCs w:val="20"/>
                <w:lang w:val="fr-CA"/>
              </w:rPr>
              <w:t xml:space="preserve">- </w:t>
            </w:r>
            <w:r w:rsidR="00F954B8" w:rsidRPr="0061692C">
              <w:rPr>
                <w:rFonts w:asciiTheme="minorHAnsi" w:hAnsiTheme="minorHAnsi" w:cstheme="minorHAnsi"/>
                <w:sz w:val="20"/>
                <w:szCs w:val="20"/>
                <w:lang w:val="fr-CA"/>
              </w:rPr>
              <w:t>Planification, conception, construction, remplacement, acquisition, location, rénovation, réparation ou agrandissement d</w:t>
            </w:r>
            <w:r w:rsidR="006068DB">
              <w:rPr>
                <w:rFonts w:asciiTheme="minorHAnsi" w:hAnsiTheme="minorHAnsi" w:cstheme="minorHAnsi"/>
                <w:sz w:val="20"/>
                <w:szCs w:val="20"/>
                <w:lang w:val="fr-CA"/>
              </w:rPr>
              <w:t>’</w:t>
            </w:r>
            <w:r w:rsidR="00F954B8" w:rsidRPr="0061692C">
              <w:rPr>
                <w:rFonts w:asciiTheme="minorHAnsi" w:hAnsiTheme="minorHAnsi" w:cstheme="minorHAnsi"/>
                <w:sz w:val="20"/>
                <w:szCs w:val="20"/>
                <w:lang w:val="fr-CA"/>
              </w:rPr>
              <w:t>établissements de santé et de résidences et immeubles opérationnels connexes</w:t>
            </w:r>
          </w:p>
          <w:p w14:paraId="3EAEEE45" w14:textId="77777777" w:rsidR="005B4019" w:rsidRDefault="002A7419" w:rsidP="005B4019">
            <w:pPr>
              <w:shd w:val="clear" w:color="auto" w:fill="FFE599" w:themeFill="accent4"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E599" w:themeFill="accent4" w:themeFillTint="66"/>
                <w:lang w:val="fr-CA"/>
              </w:rPr>
            </w:pPr>
            <w:r w:rsidRPr="005B4019">
              <w:rPr>
                <w:rFonts w:asciiTheme="minorHAnsi" w:eastAsia="Times New Roman" w:hAnsiTheme="minorHAnsi" w:cstheme="minorHAnsi"/>
                <w:sz w:val="20"/>
                <w:szCs w:val="20"/>
                <w:shd w:val="clear" w:color="auto" w:fill="FFE599" w:themeFill="accent4" w:themeFillTint="66"/>
                <w:lang w:val="fr-CA"/>
              </w:rPr>
              <w:t xml:space="preserve">- </w:t>
            </w:r>
            <w:r w:rsidR="00FF1D75" w:rsidRPr="005B4019">
              <w:rPr>
                <w:rFonts w:asciiTheme="minorHAnsi" w:eastAsia="Times New Roman" w:hAnsiTheme="minorHAnsi" w:cstheme="minorHAnsi"/>
                <w:sz w:val="20"/>
                <w:szCs w:val="20"/>
                <w:shd w:val="clear" w:color="auto" w:fill="FFE599" w:themeFill="accent4" w:themeFillTint="66"/>
                <w:lang w:val="fr-CA"/>
              </w:rPr>
              <w:t>É</w:t>
            </w:r>
            <w:r w:rsidR="00FF1D75" w:rsidRPr="005B4019">
              <w:rPr>
                <w:rFonts w:asciiTheme="minorHAnsi" w:hAnsiTheme="minorHAnsi" w:cstheme="minorHAnsi"/>
                <w:sz w:val="20"/>
                <w:szCs w:val="20"/>
                <w:shd w:val="clear" w:color="auto" w:fill="FFE599" w:themeFill="accent4" w:themeFillTint="66"/>
                <w:lang w:val="fr-CA"/>
              </w:rPr>
              <w:t>quipement à l</w:t>
            </w:r>
            <w:r w:rsidR="006068DB" w:rsidRPr="005B4019">
              <w:rPr>
                <w:rFonts w:asciiTheme="minorHAnsi" w:hAnsiTheme="minorHAnsi" w:cstheme="minorHAnsi"/>
                <w:sz w:val="20"/>
                <w:szCs w:val="20"/>
                <w:shd w:val="clear" w:color="auto" w:fill="FFE599" w:themeFill="accent4" w:themeFillTint="66"/>
                <w:lang w:val="fr-CA"/>
              </w:rPr>
              <w:t>’</w:t>
            </w:r>
            <w:r w:rsidR="00FF1D75" w:rsidRPr="005B4019">
              <w:rPr>
                <w:rFonts w:asciiTheme="minorHAnsi" w:hAnsiTheme="minorHAnsi" w:cstheme="minorHAnsi"/>
                <w:sz w:val="20"/>
                <w:szCs w:val="20"/>
                <w:shd w:val="clear" w:color="auto" w:fill="FFE599" w:themeFill="accent4" w:themeFillTint="66"/>
                <w:lang w:val="fr-CA"/>
              </w:rPr>
              <w:t xml:space="preserve">appui de la prestation de services de santé dans la </w:t>
            </w:r>
            <w:r w:rsidR="00ED5CDF" w:rsidRPr="005B4019">
              <w:rPr>
                <w:rFonts w:asciiTheme="minorHAnsi" w:hAnsiTheme="minorHAnsi" w:cstheme="minorHAnsi"/>
                <w:sz w:val="20"/>
                <w:szCs w:val="20"/>
                <w:shd w:val="clear" w:color="auto" w:fill="FFE599" w:themeFill="accent4" w:themeFillTint="66"/>
                <w:lang w:val="fr-CA"/>
              </w:rPr>
              <w:t>collectivité</w:t>
            </w:r>
            <w:r w:rsidR="00FF1D75" w:rsidRPr="005B4019">
              <w:rPr>
                <w:rFonts w:asciiTheme="minorHAnsi" w:hAnsiTheme="minorHAnsi" w:cstheme="minorHAnsi"/>
                <w:sz w:val="20"/>
                <w:szCs w:val="20"/>
                <w:shd w:val="clear" w:color="auto" w:fill="FFE599" w:themeFill="accent4" w:themeFillTint="66"/>
                <w:lang w:val="fr-CA"/>
              </w:rPr>
              <w:t xml:space="preserve"> bénéficiaire, y compris la réparation et l</w:t>
            </w:r>
            <w:r w:rsidR="006068DB" w:rsidRPr="005B4019">
              <w:rPr>
                <w:rFonts w:asciiTheme="minorHAnsi" w:hAnsiTheme="minorHAnsi" w:cstheme="minorHAnsi"/>
                <w:sz w:val="20"/>
                <w:szCs w:val="20"/>
                <w:shd w:val="clear" w:color="auto" w:fill="FFE599" w:themeFill="accent4" w:themeFillTint="66"/>
                <w:lang w:val="fr-CA"/>
              </w:rPr>
              <w:t>’</w:t>
            </w:r>
            <w:r w:rsidR="00FF1D75" w:rsidRPr="005B4019">
              <w:rPr>
                <w:rFonts w:asciiTheme="minorHAnsi" w:hAnsiTheme="minorHAnsi" w:cstheme="minorHAnsi"/>
                <w:sz w:val="20"/>
                <w:szCs w:val="20"/>
                <w:shd w:val="clear" w:color="auto" w:fill="FFE599" w:themeFill="accent4" w:themeFillTint="66"/>
                <w:lang w:val="fr-CA"/>
              </w:rPr>
              <w:t>élimination de</w:t>
            </w:r>
            <w:r w:rsidR="001A7C56" w:rsidRPr="005B4019">
              <w:rPr>
                <w:rFonts w:asciiTheme="minorHAnsi" w:hAnsiTheme="minorHAnsi" w:cstheme="minorHAnsi"/>
                <w:sz w:val="20"/>
                <w:szCs w:val="20"/>
                <w:shd w:val="clear" w:color="auto" w:fill="FFE599" w:themeFill="accent4" w:themeFillTint="66"/>
                <w:lang w:val="fr-CA"/>
              </w:rPr>
              <w:t xml:space="preserve"> l’</w:t>
            </w:r>
            <w:r w:rsidR="00FF1D75" w:rsidRPr="005B4019">
              <w:rPr>
                <w:rFonts w:asciiTheme="minorHAnsi" w:hAnsiTheme="minorHAnsi" w:cstheme="minorHAnsi"/>
                <w:sz w:val="20"/>
                <w:szCs w:val="20"/>
                <w:shd w:val="clear" w:color="auto" w:fill="FFE599" w:themeFill="accent4" w:themeFillTint="66"/>
                <w:lang w:val="fr-CA"/>
              </w:rPr>
              <w:t>équipement</w:t>
            </w:r>
            <w:r w:rsidR="00ED5CDF" w:rsidRPr="005B4019">
              <w:rPr>
                <w:rFonts w:asciiTheme="minorHAnsi" w:hAnsiTheme="minorHAnsi" w:cstheme="minorHAnsi"/>
                <w:sz w:val="20"/>
                <w:szCs w:val="20"/>
                <w:shd w:val="clear" w:color="auto" w:fill="FFE599" w:themeFill="accent4" w:themeFillTint="66"/>
                <w:lang w:val="fr-CA"/>
              </w:rPr>
              <w:t xml:space="preserve"> en question</w:t>
            </w:r>
          </w:p>
          <w:p w14:paraId="08D73158" w14:textId="1D32BDFA" w:rsidR="002A7419" w:rsidRPr="005B4019" w:rsidRDefault="002A7419" w:rsidP="005B4019">
            <w:pPr>
              <w:shd w:val="clear" w:color="auto" w:fill="FFE599" w:themeFill="accent4" w:themeFillTint="6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5B4019">
              <w:rPr>
                <w:rFonts w:asciiTheme="minorHAnsi" w:eastAsia="Times New Roman" w:hAnsiTheme="minorHAnsi" w:cstheme="minorHAnsi"/>
                <w:sz w:val="20"/>
                <w:szCs w:val="20"/>
                <w:shd w:val="clear" w:color="auto" w:fill="FFE599" w:themeFill="accent4" w:themeFillTint="66"/>
                <w:lang w:val="fr-CA"/>
              </w:rPr>
              <w:t>-</w:t>
            </w:r>
            <w:r w:rsidRPr="0061692C">
              <w:rPr>
                <w:rFonts w:asciiTheme="minorHAnsi" w:eastAsia="Times New Roman" w:hAnsiTheme="minorHAnsi" w:cstheme="minorHAnsi"/>
                <w:sz w:val="20"/>
                <w:szCs w:val="20"/>
                <w:lang w:val="fr-CA"/>
              </w:rPr>
              <w:t xml:space="preserve"> </w:t>
            </w:r>
            <w:r w:rsidR="00FF1D75" w:rsidRPr="005B4019">
              <w:rPr>
                <w:rFonts w:asciiTheme="minorHAnsi" w:hAnsiTheme="minorHAnsi" w:cstheme="minorHAnsi"/>
                <w:sz w:val="20"/>
                <w:szCs w:val="20"/>
                <w:shd w:val="clear" w:color="auto" w:fill="FFE599" w:themeFill="accent4" w:themeFillTint="66"/>
                <w:lang w:val="fr-CA"/>
              </w:rPr>
              <w:t>Résolution des questions relatives à l</w:t>
            </w:r>
            <w:r w:rsidR="006068DB" w:rsidRPr="005B4019">
              <w:rPr>
                <w:rFonts w:asciiTheme="minorHAnsi" w:hAnsiTheme="minorHAnsi" w:cstheme="minorHAnsi"/>
                <w:sz w:val="20"/>
                <w:szCs w:val="20"/>
                <w:shd w:val="clear" w:color="auto" w:fill="FFE599" w:themeFill="accent4" w:themeFillTint="66"/>
                <w:lang w:val="fr-CA"/>
              </w:rPr>
              <w:t>’</w:t>
            </w:r>
            <w:r w:rsidR="00FF1D75" w:rsidRPr="005B4019">
              <w:rPr>
                <w:rFonts w:asciiTheme="minorHAnsi" w:hAnsiTheme="minorHAnsi" w:cstheme="minorHAnsi"/>
                <w:sz w:val="20"/>
                <w:szCs w:val="20"/>
                <w:shd w:val="clear" w:color="auto" w:fill="FFE599" w:themeFill="accent4" w:themeFillTint="66"/>
                <w:lang w:val="fr-CA"/>
              </w:rPr>
              <w:t>environnement et à la santé et sécurité au travail en lien avec l</w:t>
            </w:r>
            <w:r w:rsidR="00B230CD" w:rsidRPr="005B4019">
              <w:rPr>
                <w:rFonts w:asciiTheme="minorHAnsi" w:hAnsiTheme="minorHAnsi" w:cstheme="minorHAnsi"/>
                <w:sz w:val="20"/>
                <w:szCs w:val="20"/>
                <w:shd w:val="clear" w:color="auto" w:fill="FFE599" w:themeFill="accent4" w:themeFillTint="66"/>
                <w:lang w:val="fr-CA"/>
              </w:rPr>
              <w:t xml:space="preserve">es </w:t>
            </w:r>
            <w:r w:rsidR="00ED5CDF" w:rsidRPr="005B4019">
              <w:rPr>
                <w:rFonts w:asciiTheme="minorHAnsi" w:hAnsiTheme="minorHAnsi" w:cstheme="minorHAnsi"/>
                <w:sz w:val="20"/>
                <w:szCs w:val="20"/>
                <w:shd w:val="clear" w:color="auto" w:fill="FFE599" w:themeFill="accent4" w:themeFillTint="66"/>
                <w:lang w:val="fr-CA"/>
              </w:rPr>
              <w:t>établissement</w:t>
            </w:r>
            <w:r w:rsidR="00B230CD" w:rsidRPr="005B4019">
              <w:rPr>
                <w:rFonts w:asciiTheme="minorHAnsi" w:hAnsiTheme="minorHAnsi" w:cstheme="minorHAnsi"/>
                <w:sz w:val="20"/>
                <w:szCs w:val="20"/>
                <w:shd w:val="clear" w:color="auto" w:fill="FFE599" w:themeFill="accent4" w:themeFillTint="66"/>
                <w:lang w:val="fr-CA"/>
              </w:rPr>
              <w:t>s</w:t>
            </w:r>
          </w:p>
        </w:tc>
        <w:tc>
          <w:tcPr>
            <w:tcW w:w="4011" w:type="dxa"/>
            <w:shd w:val="clear" w:color="auto" w:fill="CCCCFF"/>
          </w:tcPr>
          <w:p w14:paraId="67FB594C" w14:textId="5DA1EE89" w:rsidR="002A7419" w:rsidRPr="0061692C" w:rsidRDefault="00FF1D75" w:rsidP="00D83652">
            <w:pPr>
              <w:shd w:val="clear" w:color="auto" w:fill="CCCC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D83652">
              <w:rPr>
                <w:rFonts w:asciiTheme="minorHAnsi" w:hAnsiTheme="minorHAnsi" w:cstheme="minorHAnsi"/>
                <w:sz w:val="20"/>
                <w:szCs w:val="20"/>
                <w:shd w:val="clear" w:color="auto" w:fill="CCCCFF"/>
                <w:lang w:val="fr-CA"/>
              </w:rPr>
              <w:t>Les initiatives admissibles dans le cadre du</w:t>
            </w:r>
            <w:r w:rsidR="00D83652">
              <w:rPr>
                <w:rFonts w:asciiTheme="minorHAnsi" w:hAnsiTheme="minorHAnsi" w:cstheme="minorHAnsi"/>
                <w:sz w:val="20"/>
                <w:szCs w:val="20"/>
                <w:shd w:val="clear" w:color="auto" w:fill="CCCCFF"/>
                <w:lang w:val="fr-CA"/>
              </w:rPr>
              <w:t xml:space="preserve"> </w:t>
            </w:r>
            <w:r w:rsidRPr="00D83652">
              <w:rPr>
                <w:rFonts w:asciiTheme="minorHAnsi" w:hAnsiTheme="minorHAnsi" w:cstheme="minorHAnsi"/>
                <w:sz w:val="20"/>
                <w:szCs w:val="20"/>
                <w:shd w:val="clear" w:color="auto" w:fill="CCCCFF"/>
                <w:lang w:val="fr-CA"/>
              </w:rPr>
              <w:t>PPCPE comprennent les suivantes :</w:t>
            </w:r>
          </w:p>
          <w:p w14:paraId="444E9A38" w14:textId="45FE54F6" w:rsidR="00FF1D75" w:rsidRPr="0061692C" w:rsidRDefault="002A7419" w:rsidP="00D83652">
            <w:pPr>
              <w:shd w:val="clear" w:color="auto" w:fill="CCCCF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A"/>
              </w:rPr>
            </w:pPr>
            <w:r w:rsidRPr="0061692C">
              <w:rPr>
                <w:rFonts w:asciiTheme="minorHAnsi" w:hAnsiTheme="minorHAnsi" w:cstheme="minorHAnsi"/>
                <w:sz w:val="20"/>
                <w:szCs w:val="20"/>
                <w:lang w:val="fr-CA"/>
              </w:rPr>
              <w:t xml:space="preserve">- </w:t>
            </w:r>
            <w:r w:rsidR="00FF1D75" w:rsidRPr="0061692C">
              <w:rPr>
                <w:rFonts w:asciiTheme="minorHAnsi" w:hAnsiTheme="minorHAnsi" w:cstheme="minorHAnsi"/>
                <w:sz w:val="20"/>
                <w:lang w:val="fr-CA"/>
              </w:rPr>
              <w:t>Soutien à l’exploitation des possibilités économiques</w:t>
            </w:r>
          </w:p>
          <w:p w14:paraId="2D6619A2" w14:textId="3C10E337" w:rsidR="002A7419" w:rsidRPr="0061692C" w:rsidRDefault="00FF1D75" w:rsidP="00FF1D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lang w:val="fr-CA"/>
              </w:rPr>
              <w:t xml:space="preserve">- </w:t>
            </w:r>
            <w:r w:rsidR="00C20FAE">
              <w:rPr>
                <w:rFonts w:asciiTheme="minorHAnsi" w:hAnsiTheme="minorHAnsi" w:cstheme="minorHAnsi"/>
                <w:sz w:val="20"/>
                <w:lang w:val="fr-CA"/>
              </w:rPr>
              <w:t xml:space="preserve">Soutien </w:t>
            </w:r>
            <w:r w:rsidR="005017DE" w:rsidRPr="0061692C">
              <w:rPr>
                <w:rFonts w:asciiTheme="minorHAnsi" w:hAnsiTheme="minorHAnsi" w:cstheme="minorHAnsi"/>
                <w:sz w:val="20"/>
                <w:lang w:val="fr-CA"/>
              </w:rPr>
              <w:t xml:space="preserve">aux entreprises appuyées par les collectivités </w:t>
            </w:r>
            <w:r w:rsidR="005017DE">
              <w:rPr>
                <w:rFonts w:asciiTheme="minorHAnsi" w:hAnsiTheme="minorHAnsi" w:cstheme="minorHAnsi"/>
                <w:sz w:val="20"/>
                <w:lang w:val="fr-CA"/>
              </w:rPr>
              <w:t>lorsqu’il y a un manque de</w:t>
            </w:r>
            <w:r w:rsidR="005017DE" w:rsidRPr="0061692C">
              <w:rPr>
                <w:rFonts w:asciiTheme="minorHAnsi" w:hAnsiTheme="minorHAnsi" w:cstheme="minorHAnsi"/>
                <w:sz w:val="20"/>
                <w:lang w:val="fr-CA"/>
              </w:rPr>
              <w:t xml:space="preserve"> capitaux propres, notamment </w:t>
            </w:r>
            <w:r w:rsidR="005017DE">
              <w:rPr>
                <w:rFonts w:asciiTheme="minorHAnsi" w:hAnsiTheme="minorHAnsi" w:cstheme="minorHAnsi"/>
                <w:sz w:val="20"/>
                <w:lang w:val="fr-CA"/>
              </w:rPr>
              <w:t xml:space="preserve">pour offrir de </w:t>
            </w:r>
            <w:r w:rsidR="005017DE" w:rsidRPr="0061692C">
              <w:rPr>
                <w:rFonts w:asciiTheme="minorHAnsi" w:hAnsiTheme="minorHAnsi" w:cstheme="minorHAnsi"/>
                <w:sz w:val="20"/>
                <w:lang w:val="fr-CA"/>
              </w:rPr>
              <w:t>la formation et des services consultatifs aux entreprises</w:t>
            </w:r>
            <w:r w:rsidR="005017DE">
              <w:rPr>
                <w:rFonts w:asciiTheme="minorHAnsi" w:hAnsiTheme="minorHAnsi" w:cstheme="minorHAnsi"/>
                <w:sz w:val="20"/>
                <w:lang w:val="fr-CA"/>
              </w:rPr>
              <w:t xml:space="preserve"> ou faciliter</w:t>
            </w:r>
            <w:r w:rsidR="005017DE" w:rsidRPr="0061692C">
              <w:rPr>
                <w:rFonts w:asciiTheme="minorHAnsi" w:hAnsiTheme="minorHAnsi" w:cstheme="minorHAnsi"/>
                <w:sz w:val="20"/>
                <w:lang w:val="fr-CA"/>
              </w:rPr>
              <w:t xml:space="preserve"> le développement commercial </w:t>
            </w:r>
            <w:r w:rsidR="005017DE">
              <w:rPr>
                <w:rFonts w:asciiTheme="minorHAnsi" w:hAnsiTheme="minorHAnsi" w:cstheme="minorHAnsi"/>
                <w:sz w:val="20"/>
                <w:lang w:val="fr-CA"/>
              </w:rPr>
              <w:t>ou</w:t>
            </w:r>
            <w:r w:rsidR="005017DE" w:rsidRPr="0061692C">
              <w:rPr>
                <w:rFonts w:asciiTheme="minorHAnsi" w:hAnsiTheme="minorHAnsi" w:cstheme="minorHAnsi"/>
                <w:sz w:val="20"/>
                <w:lang w:val="fr-CA"/>
              </w:rPr>
              <w:t xml:space="preserve"> le développement de marchés</w:t>
            </w:r>
          </w:p>
          <w:p w14:paraId="40F227E7" w14:textId="690FAB9E"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FF1D75" w:rsidRPr="0061692C">
              <w:rPr>
                <w:rFonts w:asciiTheme="minorHAnsi" w:hAnsiTheme="minorHAnsi" w:cstheme="minorHAnsi"/>
                <w:sz w:val="20"/>
                <w:lang w:val="fr-CA"/>
              </w:rPr>
              <w:t>Installation d’infrastructures liées au développement des entreprises, mais non liées à une entreprise admissible</w:t>
            </w:r>
            <w:r w:rsidR="00C20FAE">
              <w:rPr>
                <w:rFonts w:asciiTheme="minorHAnsi" w:hAnsiTheme="minorHAnsi" w:cstheme="minorHAnsi"/>
                <w:sz w:val="20"/>
                <w:lang w:val="fr-CA"/>
              </w:rPr>
              <w:t xml:space="preserve"> en</w:t>
            </w:r>
            <w:r w:rsidR="00FF1D75" w:rsidRPr="0061692C">
              <w:rPr>
                <w:rFonts w:asciiTheme="minorHAnsi" w:hAnsiTheme="minorHAnsi" w:cstheme="minorHAnsi"/>
                <w:sz w:val="20"/>
                <w:lang w:val="fr-CA"/>
              </w:rPr>
              <w:t xml:space="preserve"> particuli</w:t>
            </w:r>
            <w:r w:rsidR="00C20FAE">
              <w:rPr>
                <w:rFonts w:asciiTheme="minorHAnsi" w:hAnsiTheme="minorHAnsi" w:cstheme="minorHAnsi"/>
                <w:sz w:val="20"/>
                <w:lang w:val="fr-CA"/>
              </w:rPr>
              <w:t>er</w:t>
            </w:r>
          </w:p>
          <w:p w14:paraId="24F1B0C5" w14:textId="1F8A00DD"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C20FAE">
              <w:rPr>
                <w:rFonts w:asciiTheme="minorHAnsi" w:hAnsiTheme="minorHAnsi" w:cstheme="minorHAnsi"/>
                <w:sz w:val="20"/>
                <w:szCs w:val="20"/>
                <w:lang w:val="fr-CA"/>
              </w:rPr>
              <w:t>Soutien à l’i</w:t>
            </w:r>
            <w:r w:rsidR="00FF1D75" w:rsidRPr="0061692C">
              <w:rPr>
                <w:rFonts w:asciiTheme="minorHAnsi" w:hAnsiTheme="minorHAnsi" w:cstheme="minorHAnsi"/>
                <w:sz w:val="20"/>
                <w:lang w:val="fr-CA"/>
              </w:rPr>
              <w:t xml:space="preserve">nnovation et </w:t>
            </w:r>
            <w:r w:rsidR="00C20FAE">
              <w:rPr>
                <w:rFonts w:asciiTheme="minorHAnsi" w:hAnsiTheme="minorHAnsi" w:cstheme="minorHAnsi"/>
                <w:sz w:val="20"/>
                <w:lang w:val="fr-CA"/>
              </w:rPr>
              <w:t xml:space="preserve">à la </w:t>
            </w:r>
            <w:r w:rsidR="00FF1D75" w:rsidRPr="0061692C">
              <w:rPr>
                <w:rFonts w:asciiTheme="minorHAnsi" w:hAnsiTheme="minorHAnsi" w:cstheme="minorHAnsi"/>
                <w:sz w:val="20"/>
                <w:lang w:val="fr-CA"/>
              </w:rPr>
              <w:t>croissance des entreprises</w:t>
            </w:r>
          </w:p>
          <w:p w14:paraId="428CC127" w14:textId="77777777" w:rsidR="002A7419" w:rsidRPr="0061692C" w:rsidRDefault="002A7419" w:rsidP="002A7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tc>
        <w:tc>
          <w:tcPr>
            <w:tcW w:w="3660" w:type="dxa"/>
            <w:shd w:val="clear" w:color="auto" w:fill="D0CECE" w:themeFill="background2" w:themeFillShade="E6"/>
          </w:tcPr>
          <w:p w14:paraId="671745F6" w14:textId="082159CA" w:rsidR="002A7419" w:rsidRPr="0061692C" w:rsidRDefault="00FF1D75" w:rsidP="00D83652">
            <w:pPr>
              <w:shd w:val="clear" w:color="auto" w:fill="D0CECE" w:themeFill="background2" w:themeFillShade="E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61692C">
              <w:rPr>
                <w:rFonts w:asciiTheme="minorHAnsi" w:hAnsiTheme="minorHAnsi" w:cstheme="minorHAnsi"/>
                <w:sz w:val="20"/>
                <w:szCs w:val="20"/>
                <w:lang w:val="fr-CA"/>
              </w:rPr>
              <w:t>Les initiatives admissibles dans le cadre du P</w:t>
            </w:r>
            <w:r w:rsidR="00D75CFC" w:rsidRPr="0061692C">
              <w:rPr>
                <w:rFonts w:asciiTheme="minorHAnsi" w:hAnsiTheme="minorHAnsi" w:cstheme="minorHAnsi"/>
                <w:sz w:val="20"/>
                <w:szCs w:val="20"/>
                <w:lang w:val="fr-CA"/>
              </w:rPr>
              <w:t>STDE</w:t>
            </w:r>
            <w:r w:rsidRPr="0061692C">
              <w:rPr>
                <w:rFonts w:asciiTheme="minorHAnsi" w:hAnsiTheme="minorHAnsi" w:cstheme="minorHAnsi"/>
                <w:sz w:val="20"/>
                <w:szCs w:val="20"/>
                <w:lang w:val="fr-CA"/>
              </w:rPr>
              <w:t xml:space="preserve"> comprennent les suivantes :</w:t>
            </w:r>
          </w:p>
          <w:p w14:paraId="02E3EAC1" w14:textId="29579248" w:rsidR="002A7419" w:rsidRPr="0061692C" w:rsidRDefault="002A7419" w:rsidP="00D83652">
            <w:pPr>
              <w:shd w:val="clear" w:color="auto" w:fill="D0CECE" w:themeFill="background2" w:themeFillShade="E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D0CECE" w:themeFill="background2" w:themeFillShade="E6"/>
                <w:lang w:val="fr-CA"/>
              </w:rPr>
              <w:t xml:space="preserve">- </w:t>
            </w:r>
            <w:r w:rsidR="00D75CFC" w:rsidRPr="00D83652">
              <w:rPr>
                <w:rFonts w:asciiTheme="minorHAnsi" w:hAnsiTheme="minorHAnsi" w:cstheme="minorHAnsi"/>
                <w:sz w:val="20"/>
                <w:szCs w:val="20"/>
                <w:shd w:val="clear" w:color="auto" w:fill="D0CECE" w:themeFill="background2" w:themeFillShade="E6"/>
                <w:lang w:val="fr-CA"/>
              </w:rPr>
              <w:t>Activités de développement économique, y compris la planification du développement économique</w:t>
            </w:r>
            <w:r w:rsidR="00D75CFC" w:rsidRPr="0061692C">
              <w:rPr>
                <w:rFonts w:asciiTheme="minorHAnsi" w:hAnsiTheme="minorHAnsi" w:cstheme="minorHAnsi"/>
                <w:sz w:val="20"/>
                <w:szCs w:val="20"/>
                <w:shd w:val="clear" w:color="auto" w:fill="FFFFFF"/>
                <w:lang w:val="fr-CA"/>
              </w:rPr>
              <w:t xml:space="preserve"> </w:t>
            </w:r>
            <w:r w:rsidR="00D75CFC" w:rsidRPr="00D83652">
              <w:rPr>
                <w:rFonts w:asciiTheme="minorHAnsi" w:hAnsiTheme="minorHAnsi" w:cstheme="minorHAnsi"/>
                <w:sz w:val="20"/>
                <w:szCs w:val="20"/>
                <w:shd w:val="clear" w:color="auto" w:fill="D0CECE" w:themeFill="background2" w:themeFillShade="E6"/>
                <w:lang w:val="fr-CA"/>
              </w:rPr>
              <w:t>communautaire, le renforcement des capacités, l’élaboration de propositions, la mobilisation de ressources financières et la réalisation d’activités de développement économique</w:t>
            </w:r>
          </w:p>
          <w:p w14:paraId="7CB18F4E" w14:textId="43BE9DB5" w:rsidR="002A7419" w:rsidRPr="0061692C" w:rsidRDefault="002A7419" w:rsidP="00D83652">
            <w:pPr>
              <w:shd w:val="clear" w:color="auto" w:fill="D0CECE" w:themeFill="background2" w:themeFillShade="E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D0CECE" w:themeFill="background2" w:themeFillShade="E6"/>
                <w:lang w:val="fr-CA"/>
              </w:rPr>
              <w:t xml:space="preserve">- Initiatives </w:t>
            </w:r>
            <w:r w:rsidR="00D75CFC" w:rsidRPr="00D83652">
              <w:rPr>
                <w:rFonts w:asciiTheme="minorHAnsi" w:hAnsiTheme="minorHAnsi" w:cstheme="minorHAnsi"/>
                <w:sz w:val="20"/>
                <w:szCs w:val="20"/>
                <w:shd w:val="clear" w:color="auto" w:fill="D0CECE" w:themeFill="background2" w:themeFillShade="E6"/>
                <w:lang w:val="fr-CA"/>
              </w:rPr>
              <w:t xml:space="preserve">qui appuient les Premières Nations et </w:t>
            </w:r>
            <w:r w:rsidR="00C03377" w:rsidRPr="00D83652">
              <w:rPr>
                <w:rFonts w:asciiTheme="minorHAnsi" w:hAnsiTheme="minorHAnsi" w:cstheme="minorHAnsi"/>
                <w:sz w:val="20"/>
                <w:szCs w:val="20"/>
                <w:shd w:val="clear" w:color="auto" w:fill="D0CECE" w:themeFill="background2" w:themeFillShade="E6"/>
                <w:lang w:val="fr-CA"/>
              </w:rPr>
              <w:t xml:space="preserve">offrent du </w:t>
            </w:r>
            <w:r w:rsidR="00D75CFC" w:rsidRPr="00D83652">
              <w:rPr>
                <w:rFonts w:asciiTheme="minorHAnsi" w:hAnsiTheme="minorHAnsi" w:cstheme="minorHAnsi"/>
                <w:sz w:val="20"/>
                <w:szCs w:val="20"/>
                <w:shd w:val="clear" w:color="auto" w:fill="D0CECE" w:themeFill="background2" w:themeFillShade="E6"/>
                <w:lang w:val="fr-CA"/>
              </w:rPr>
              <w:t xml:space="preserve">soutien </w:t>
            </w:r>
            <w:r w:rsidR="00C03377" w:rsidRPr="00D83652">
              <w:rPr>
                <w:rFonts w:asciiTheme="minorHAnsi" w:hAnsiTheme="minorHAnsi" w:cstheme="minorHAnsi"/>
                <w:sz w:val="20"/>
                <w:szCs w:val="20"/>
                <w:shd w:val="clear" w:color="auto" w:fill="D0CECE" w:themeFill="background2" w:themeFillShade="E6"/>
                <w:lang w:val="fr-CA"/>
              </w:rPr>
              <w:t>aux</w:t>
            </w:r>
            <w:r w:rsidR="00D75CFC" w:rsidRPr="00D83652">
              <w:rPr>
                <w:rFonts w:asciiTheme="minorHAnsi" w:hAnsiTheme="minorHAnsi" w:cstheme="minorHAnsi"/>
                <w:sz w:val="20"/>
                <w:szCs w:val="20"/>
                <w:shd w:val="clear" w:color="auto" w:fill="D0CECE" w:themeFill="background2" w:themeFillShade="E6"/>
                <w:lang w:val="fr-CA"/>
              </w:rPr>
              <w:t xml:space="preserve"> collectivités qui désirent assumer </w:t>
            </w:r>
            <w:r w:rsidR="00C03377" w:rsidRPr="00D83652">
              <w:rPr>
                <w:rFonts w:asciiTheme="minorHAnsi" w:hAnsiTheme="minorHAnsi" w:cstheme="minorHAnsi"/>
                <w:sz w:val="20"/>
                <w:szCs w:val="20"/>
                <w:shd w:val="clear" w:color="auto" w:fill="D0CECE" w:themeFill="background2" w:themeFillShade="E6"/>
                <w:lang w:val="fr-CA"/>
              </w:rPr>
              <w:t xml:space="preserve">un large éventail de </w:t>
            </w:r>
            <w:r w:rsidR="00C542B4" w:rsidRPr="00D83652">
              <w:rPr>
                <w:rFonts w:asciiTheme="minorHAnsi" w:hAnsiTheme="minorHAnsi" w:cstheme="minorHAnsi"/>
                <w:sz w:val="20"/>
                <w:szCs w:val="20"/>
                <w:shd w:val="clear" w:color="auto" w:fill="D0CECE" w:themeFill="background2" w:themeFillShade="E6"/>
                <w:lang w:val="fr-CA"/>
              </w:rPr>
              <w:t>responsabilités en matière de gestion des terres et de l’environnement</w:t>
            </w:r>
          </w:p>
          <w:p w14:paraId="42D38F16" w14:textId="2D6526B4" w:rsidR="002A7419" w:rsidRPr="0061692C" w:rsidRDefault="002A7419" w:rsidP="00D83652">
            <w:pPr>
              <w:shd w:val="clear" w:color="auto" w:fill="D0CECE" w:themeFill="background2" w:themeFillShade="E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D0CECE" w:themeFill="background2" w:themeFillShade="E6"/>
                <w:lang w:val="fr-CA"/>
              </w:rPr>
              <w:t xml:space="preserve">- Initiatives </w:t>
            </w:r>
            <w:r w:rsidR="00C542B4" w:rsidRPr="00D83652">
              <w:rPr>
                <w:rFonts w:asciiTheme="minorHAnsi" w:hAnsiTheme="minorHAnsi" w:cstheme="minorHAnsi"/>
                <w:sz w:val="20"/>
                <w:szCs w:val="20"/>
                <w:shd w:val="clear" w:color="auto" w:fill="D0CECE" w:themeFill="background2" w:themeFillShade="E6"/>
                <w:lang w:val="fr-CA"/>
              </w:rPr>
              <w:t>qui appuient les Premières Nations signataires de l’Accord-cadre relatif à la gestion des terres des Premières Nations</w:t>
            </w:r>
          </w:p>
          <w:p w14:paraId="49251130" w14:textId="7D26C58D" w:rsidR="002A7419" w:rsidRPr="0061692C" w:rsidRDefault="002A7419" w:rsidP="00D83652">
            <w:pPr>
              <w:shd w:val="clear" w:color="auto" w:fill="D0CECE" w:themeFill="background2" w:themeFillShade="E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61692C">
              <w:rPr>
                <w:rFonts w:asciiTheme="minorHAnsi" w:eastAsia="Times New Roman" w:hAnsiTheme="minorHAnsi" w:cstheme="minorHAnsi"/>
                <w:sz w:val="20"/>
                <w:szCs w:val="20"/>
                <w:lang w:val="fr-CA"/>
              </w:rPr>
              <w:t xml:space="preserve">- </w:t>
            </w:r>
            <w:r w:rsidR="00C542B4" w:rsidRPr="00D83652">
              <w:rPr>
                <w:rFonts w:asciiTheme="minorHAnsi" w:eastAsia="Times New Roman" w:hAnsiTheme="minorHAnsi" w:cstheme="minorHAnsi"/>
                <w:sz w:val="20"/>
                <w:szCs w:val="20"/>
                <w:shd w:val="clear" w:color="auto" w:fill="D0CECE" w:themeFill="background2" w:themeFillShade="E6"/>
                <w:lang w:val="fr-CA"/>
              </w:rPr>
              <w:t>I</w:t>
            </w:r>
            <w:r w:rsidR="00C542B4" w:rsidRPr="00D83652">
              <w:rPr>
                <w:rFonts w:asciiTheme="minorHAnsi" w:hAnsiTheme="minorHAnsi" w:cstheme="minorHAnsi"/>
                <w:sz w:val="20"/>
                <w:szCs w:val="20"/>
                <w:shd w:val="clear" w:color="auto" w:fill="D0CECE" w:themeFill="background2" w:themeFillShade="E6"/>
                <w:lang w:val="fr-CA"/>
              </w:rPr>
              <w:t xml:space="preserve">nitiatives qui </w:t>
            </w:r>
            <w:r w:rsidR="00437876" w:rsidRPr="00D83652">
              <w:rPr>
                <w:rFonts w:asciiTheme="minorHAnsi" w:hAnsiTheme="minorHAnsi" w:cstheme="minorHAnsi"/>
                <w:sz w:val="20"/>
                <w:szCs w:val="20"/>
                <w:shd w:val="clear" w:color="auto" w:fill="D0CECE" w:themeFill="background2" w:themeFillShade="E6"/>
                <w:lang w:val="fr-CA"/>
              </w:rPr>
              <w:t>aident</w:t>
            </w:r>
            <w:r w:rsidR="00C542B4" w:rsidRPr="00D83652">
              <w:rPr>
                <w:rFonts w:asciiTheme="minorHAnsi" w:hAnsiTheme="minorHAnsi" w:cstheme="minorHAnsi"/>
                <w:sz w:val="20"/>
                <w:szCs w:val="20"/>
                <w:shd w:val="clear" w:color="auto" w:fill="D0CECE" w:themeFill="background2" w:themeFillShade="E6"/>
                <w:lang w:val="fr-CA"/>
              </w:rPr>
              <w:t xml:space="preserve"> les collectivités</w:t>
            </w:r>
            <w:r w:rsidR="006078DF" w:rsidRPr="00D83652">
              <w:rPr>
                <w:rFonts w:asciiTheme="minorHAnsi" w:hAnsiTheme="minorHAnsi" w:cstheme="minorHAnsi"/>
                <w:sz w:val="20"/>
                <w:szCs w:val="20"/>
                <w:shd w:val="clear" w:color="auto" w:fill="D0CECE" w:themeFill="background2" w:themeFillShade="E6"/>
                <w:lang w:val="fr-CA"/>
              </w:rPr>
              <w:t xml:space="preserve"> inuites et</w:t>
            </w:r>
            <w:r w:rsidR="00C542B4" w:rsidRPr="00D83652">
              <w:rPr>
                <w:rFonts w:asciiTheme="minorHAnsi" w:hAnsiTheme="minorHAnsi" w:cstheme="minorHAnsi"/>
                <w:sz w:val="20"/>
                <w:szCs w:val="20"/>
                <w:shd w:val="clear" w:color="auto" w:fill="D0CECE" w:themeFill="background2" w:themeFillShade="E6"/>
                <w:lang w:val="fr-CA"/>
              </w:rPr>
              <w:t xml:space="preserve"> des Premières Nations </w:t>
            </w:r>
            <w:r w:rsidR="00FB6CDD" w:rsidRPr="00D83652">
              <w:rPr>
                <w:rFonts w:asciiTheme="minorHAnsi" w:hAnsiTheme="minorHAnsi" w:cstheme="minorHAnsi"/>
                <w:sz w:val="20"/>
                <w:szCs w:val="20"/>
                <w:shd w:val="clear" w:color="auto" w:fill="D0CECE" w:themeFill="background2" w:themeFillShade="E6"/>
                <w:lang w:val="fr-CA"/>
              </w:rPr>
              <w:t>souhait</w:t>
            </w:r>
            <w:r w:rsidR="00437876" w:rsidRPr="00D83652">
              <w:rPr>
                <w:rFonts w:asciiTheme="minorHAnsi" w:hAnsiTheme="minorHAnsi" w:cstheme="minorHAnsi"/>
                <w:sz w:val="20"/>
                <w:szCs w:val="20"/>
                <w:shd w:val="clear" w:color="auto" w:fill="D0CECE" w:themeFill="background2" w:themeFillShade="E6"/>
                <w:lang w:val="fr-CA"/>
              </w:rPr>
              <w:t>a</w:t>
            </w:r>
            <w:r w:rsidR="00FB6CDD" w:rsidRPr="00D83652">
              <w:rPr>
                <w:rFonts w:asciiTheme="minorHAnsi" w:hAnsiTheme="minorHAnsi" w:cstheme="minorHAnsi"/>
                <w:sz w:val="20"/>
                <w:szCs w:val="20"/>
                <w:shd w:val="clear" w:color="auto" w:fill="D0CECE" w:themeFill="background2" w:themeFillShade="E6"/>
                <w:lang w:val="fr-CA"/>
              </w:rPr>
              <w:t xml:space="preserve">nt </w:t>
            </w:r>
            <w:r w:rsidR="00C542B4" w:rsidRPr="00D83652">
              <w:rPr>
                <w:rFonts w:asciiTheme="minorHAnsi" w:hAnsiTheme="minorHAnsi" w:cstheme="minorHAnsi"/>
                <w:sz w:val="20"/>
                <w:szCs w:val="20"/>
                <w:shd w:val="clear" w:color="auto" w:fill="D0CECE" w:themeFill="background2" w:themeFillShade="E6"/>
                <w:lang w:val="fr-CA"/>
              </w:rPr>
              <w:t>entrepren</w:t>
            </w:r>
            <w:r w:rsidR="00FB6CDD" w:rsidRPr="00D83652">
              <w:rPr>
                <w:rFonts w:asciiTheme="minorHAnsi" w:hAnsiTheme="minorHAnsi" w:cstheme="minorHAnsi"/>
                <w:sz w:val="20"/>
                <w:szCs w:val="20"/>
                <w:shd w:val="clear" w:color="auto" w:fill="D0CECE" w:themeFill="background2" w:themeFillShade="E6"/>
                <w:lang w:val="fr-CA"/>
              </w:rPr>
              <w:t>dre</w:t>
            </w:r>
            <w:r w:rsidR="00C542B4" w:rsidRPr="00D83652">
              <w:rPr>
                <w:rFonts w:asciiTheme="minorHAnsi" w:hAnsiTheme="minorHAnsi" w:cstheme="minorHAnsi"/>
                <w:sz w:val="20"/>
                <w:szCs w:val="20"/>
                <w:shd w:val="clear" w:color="auto" w:fill="D0CECE" w:themeFill="background2" w:themeFillShade="E6"/>
                <w:lang w:val="fr-CA"/>
              </w:rPr>
              <w:t xml:space="preserve"> des activités de développement économique, </w:t>
            </w:r>
            <w:r w:rsidR="00FB6CDD" w:rsidRPr="00D83652">
              <w:rPr>
                <w:rFonts w:asciiTheme="minorHAnsi" w:hAnsiTheme="minorHAnsi" w:cstheme="minorHAnsi"/>
                <w:sz w:val="20"/>
                <w:szCs w:val="20"/>
                <w:shd w:val="clear" w:color="auto" w:fill="D0CECE" w:themeFill="background2" w:themeFillShade="E6"/>
                <w:lang w:val="fr-CA"/>
              </w:rPr>
              <w:t xml:space="preserve">comme le </w:t>
            </w:r>
            <w:r w:rsidR="00C542B4" w:rsidRPr="00D83652">
              <w:rPr>
                <w:rFonts w:asciiTheme="minorHAnsi" w:hAnsiTheme="minorHAnsi" w:cstheme="minorHAnsi"/>
                <w:sz w:val="20"/>
                <w:szCs w:val="20"/>
                <w:shd w:val="clear" w:color="auto" w:fill="D0CECE" w:themeFill="background2" w:themeFillShade="E6"/>
                <w:lang w:val="fr-CA"/>
              </w:rPr>
              <w:t>renforcement des capacités</w:t>
            </w:r>
            <w:r w:rsidR="00FB6CDD" w:rsidRPr="00D83652">
              <w:rPr>
                <w:rFonts w:asciiTheme="minorHAnsi" w:hAnsiTheme="minorHAnsi" w:cstheme="minorHAnsi"/>
                <w:sz w:val="20"/>
                <w:szCs w:val="20"/>
                <w:shd w:val="clear" w:color="auto" w:fill="D0CECE" w:themeFill="background2" w:themeFillShade="E6"/>
                <w:lang w:val="fr-CA"/>
              </w:rPr>
              <w:t>, la</w:t>
            </w:r>
            <w:r w:rsidR="00C542B4" w:rsidRPr="00D83652">
              <w:rPr>
                <w:rFonts w:asciiTheme="minorHAnsi" w:hAnsiTheme="minorHAnsi" w:cstheme="minorHAnsi"/>
                <w:sz w:val="20"/>
                <w:szCs w:val="20"/>
                <w:shd w:val="clear" w:color="auto" w:fill="D0CECE" w:themeFill="background2" w:themeFillShade="E6"/>
                <w:lang w:val="fr-CA"/>
              </w:rPr>
              <w:t xml:space="preserve"> planification du développement économique communautaire et</w:t>
            </w:r>
            <w:r w:rsidR="00C542B4" w:rsidRPr="0061692C">
              <w:rPr>
                <w:rFonts w:asciiTheme="minorHAnsi" w:hAnsiTheme="minorHAnsi" w:cstheme="minorHAnsi"/>
                <w:sz w:val="20"/>
                <w:szCs w:val="20"/>
                <w:shd w:val="clear" w:color="auto" w:fill="FFFFFF"/>
                <w:lang w:val="fr-CA"/>
              </w:rPr>
              <w:t xml:space="preserve"> </w:t>
            </w:r>
            <w:r w:rsidR="00C542B4" w:rsidRPr="00D83652">
              <w:rPr>
                <w:rFonts w:asciiTheme="minorHAnsi" w:hAnsiTheme="minorHAnsi" w:cstheme="minorHAnsi"/>
                <w:sz w:val="20"/>
                <w:szCs w:val="20"/>
                <w:shd w:val="clear" w:color="auto" w:fill="D0CECE" w:themeFill="background2" w:themeFillShade="E6"/>
                <w:lang w:val="fr-CA"/>
              </w:rPr>
              <w:t>l</w:t>
            </w:r>
            <w:r w:rsidR="006068DB" w:rsidRPr="00D83652">
              <w:rPr>
                <w:rFonts w:asciiTheme="minorHAnsi" w:hAnsiTheme="minorHAnsi" w:cstheme="minorHAnsi"/>
                <w:sz w:val="20"/>
                <w:szCs w:val="20"/>
                <w:shd w:val="clear" w:color="auto" w:fill="D0CECE" w:themeFill="background2" w:themeFillShade="E6"/>
                <w:lang w:val="fr-CA"/>
              </w:rPr>
              <w:t>’</w:t>
            </w:r>
            <w:r w:rsidR="00C542B4" w:rsidRPr="00D83652">
              <w:rPr>
                <w:rFonts w:asciiTheme="minorHAnsi" w:hAnsiTheme="minorHAnsi" w:cstheme="minorHAnsi"/>
                <w:sz w:val="20"/>
                <w:szCs w:val="20"/>
                <w:shd w:val="clear" w:color="auto" w:fill="D0CECE" w:themeFill="background2" w:themeFillShade="E6"/>
                <w:lang w:val="fr-CA"/>
              </w:rPr>
              <w:t>élaboration de propositions pour obtenir des ressources financières</w:t>
            </w:r>
          </w:p>
          <w:p w14:paraId="2E11423E" w14:textId="093534A7" w:rsidR="002A7419" w:rsidRPr="0061692C" w:rsidRDefault="002A7419" w:rsidP="00D83652">
            <w:pPr>
              <w:shd w:val="clear" w:color="auto" w:fill="D0CECE" w:themeFill="background2" w:themeFillShade="E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61692C">
              <w:rPr>
                <w:rFonts w:asciiTheme="minorHAnsi" w:eastAsia="Times New Roman" w:hAnsiTheme="minorHAnsi" w:cstheme="minorHAnsi"/>
                <w:sz w:val="20"/>
                <w:szCs w:val="20"/>
                <w:lang w:val="fr-CA"/>
              </w:rPr>
              <w:t xml:space="preserve">- </w:t>
            </w:r>
            <w:r w:rsidR="00C542B4" w:rsidRPr="00D83652">
              <w:rPr>
                <w:rFonts w:asciiTheme="minorHAnsi" w:eastAsia="Times New Roman" w:hAnsiTheme="minorHAnsi" w:cstheme="minorHAnsi"/>
                <w:sz w:val="20"/>
                <w:szCs w:val="20"/>
                <w:shd w:val="clear" w:color="auto" w:fill="D0CECE" w:themeFill="background2" w:themeFillShade="E6"/>
                <w:lang w:val="fr-CA"/>
              </w:rPr>
              <w:t>I</w:t>
            </w:r>
            <w:r w:rsidR="00C542B4" w:rsidRPr="00D83652">
              <w:rPr>
                <w:rFonts w:asciiTheme="minorHAnsi" w:hAnsiTheme="minorHAnsi" w:cstheme="minorHAnsi"/>
                <w:sz w:val="20"/>
                <w:szCs w:val="20"/>
                <w:shd w:val="clear" w:color="auto" w:fill="D0CECE" w:themeFill="background2" w:themeFillShade="E6"/>
                <w:lang w:val="fr-CA"/>
              </w:rPr>
              <w:t>nitiatives qui appuient l’exploitation des terres et des ressources contrôlées par la collectivité et la mise à profit des possibilités offertes par les terres et</w:t>
            </w:r>
            <w:r w:rsidR="00D83652">
              <w:rPr>
                <w:rFonts w:asciiTheme="minorHAnsi" w:hAnsiTheme="minorHAnsi" w:cstheme="minorHAnsi"/>
                <w:sz w:val="20"/>
                <w:szCs w:val="20"/>
                <w:shd w:val="clear" w:color="auto" w:fill="D0CECE" w:themeFill="background2" w:themeFillShade="E6"/>
                <w:lang w:val="fr-CA"/>
              </w:rPr>
              <w:t xml:space="preserve"> </w:t>
            </w:r>
            <w:r w:rsidR="00C542B4" w:rsidRPr="00D83652">
              <w:rPr>
                <w:rFonts w:asciiTheme="minorHAnsi" w:hAnsiTheme="minorHAnsi" w:cstheme="minorHAnsi"/>
                <w:sz w:val="20"/>
                <w:szCs w:val="20"/>
                <w:shd w:val="clear" w:color="auto" w:fill="D0CECE" w:themeFill="background2" w:themeFillShade="E6"/>
                <w:lang w:val="fr-CA"/>
              </w:rPr>
              <w:t>les ressources non gérées par la collectivité</w:t>
            </w:r>
          </w:p>
          <w:p w14:paraId="67271C43" w14:textId="4A5F91A1" w:rsidR="002A7419" w:rsidRPr="0061692C" w:rsidRDefault="002A7419" w:rsidP="00D83652">
            <w:pPr>
              <w:shd w:val="clear" w:color="auto" w:fill="D0CECE" w:themeFill="background2" w:themeFillShade="E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61692C">
              <w:rPr>
                <w:rFonts w:asciiTheme="minorHAnsi" w:eastAsia="Times New Roman" w:hAnsiTheme="minorHAnsi" w:cstheme="minorHAnsi"/>
                <w:sz w:val="20"/>
                <w:szCs w:val="20"/>
                <w:lang w:val="fr-CA"/>
              </w:rPr>
              <w:lastRenderedPageBreak/>
              <w:t xml:space="preserve">- </w:t>
            </w:r>
            <w:r w:rsidR="00C542B4" w:rsidRPr="00D83652">
              <w:rPr>
                <w:rFonts w:asciiTheme="minorHAnsi" w:eastAsia="Times New Roman" w:hAnsiTheme="minorHAnsi" w:cstheme="minorHAnsi"/>
                <w:sz w:val="20"/>
                <w:szCs w:val="20"/>
                <w:shd w:val="clear" w:color="auto" w:fill="D0CECE" w:themeFill="background2" w:themeFillShade="E6"/>
                <w:lang w:val="fr-CA"/>
              </w:rPr>
              <w:t>I</w:t>
            </w:r>
            <w:r w:rsidR="00C542B4" w:rsidRPr="00D83652">
              <w:rPr>
                <w:rFonts w:asciiTheme="minorHAnsi" w:hAnsiTheme="minorHAnsi" w:cstheme="minorHAnsi"/>
                <w:sz w:val="20"/>
                <w:szCs w:val="20"/>
                <w:shd w:val="clear" w:color="auto" w:fill="D0CECE" w:themeFill="background2" w:themeFillShade="E6"/>
                <w:lang w:val="fr-CA"/>
              </w:rPr>
              <w:t xml:space="preserve">nitiatives qui appuient le respect des dispositions législatives de la </w:t>
            </w:r>
            <w:r w:rsidR="00C542B4" w:rsidRPr="00D83652">
              <w:rPr>
                <w:rFonts w:asciiTheme="minorHAnsi" w:hAnsiTheme="minorHAnsi" w:cstheme="minorHAnsi"/>
                <w:i/>
                <w:iCs/>
                <w:sz w:val="20"/>
                <w:szCs w:val="20"/>
                <w:shd w:val="clear" w:color="auto" w:fill="D0CECE" w:themeFill="background2" w:themeFillShade="E6"/>
                <w:lang w:val="fr-CA"/>
              </w:rPr>
              <w:t>Loi sur les</w:t>
            </w:r>
            <w:r w:rsidR="00C542B4" w:rsidRPr="0061692C">
              <w:rPr>
                <w:rFonts w:asciiTheme="minorHAnsi" w:hAnsiTheme="minorHAnsi" w:cstheme="minorHAnsi"/>
                <w:i/>
                <w:iCs/>
                <w:sz w:val="20"/>
                <w:szCs w:val="20"/>
                <w:shd w:val="clear" w:color="auto" w:fill="FFFFFF"/>
                <w:lang w:val="fr-CA"/>
              </w:rPr>
              <w:t xml:space="preserve"> </w:t>
            </w:r>
            <w:r w:rsidR="00C542B4" w:rsidRPr="00D83652">
              <w:rPr>
                <w:rFonts w:asciiTheme="minorHAnsi" w:hAnsiTheme="minorHAnsi" w:cstheme="minorHAnsi"/>
                <w:i/>
                <w:iCs/>
                <w:sz w:val="20"/>
                <w:szCs w:val="20"/>
                <w:shd w:val="clear" w:color="auto" w:fill="D0CECE" w:themeFill="background2" w:themeFillShade="E6"/>
                <w:lang w:val="fr-CA"/>
              </w:rPr>
              <w:t>Indiens</w:t>
            </w:r>
            <w:r w:rsidR="00C542B4" w:rsidRPr="00D83652">
              <w:rPr>
                <w:rFonts w:asciiTheme="minorHAnsi" w:hAnsiTheme="minorHAnsi" w:cstheme="minorHAnsi"/>
                <w:sz w:val="20"/>
                <w:szCs w:val="20"/>
                <w:shd w:val="clear" w:color="auto" w:fill="D0CECE" w:themeFill="background2" w:themeFillShade="E6"/>
                <w:lang w:val="fr-CA"/>
              </w:rPr>
              <w:t xml:space="preserve"> et l’élaboration d’instruments de gestion des terres, tels que les baux et les permis</w:t>
            </w:r>
          </w:p>
          <w:p w14:paraId="62742B14" w14:textId="3D775188" w:rsidR="002A7419" w:rsidRPr="0061692C" w:rsidRDefault="002A7419" w:rsidP="002A7419">
            <w:pPr>
              <w:shd w:val="clear" w:color="auto" w:fill="FFFFFF"/>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D83652">
              <w:rPr>
                <w:rFonts w:asciiTheme="minorHAnsi" w:eastAsia="Times New Roman" w:hAnsiTheme="minorHAnsi" w:cstheme="minorHAnsi"/>
                <w:sz w:val="20"/>
                <w:szCs w:val="20"/>
                <w:shd w:val="clear" w:color="auto" w:fill="D0CECE" w:themeFill="background2" w:themeFillShade="E6"/>
                <w:lang w:val="fr-CA"/>
              </w:rPr>
              <w:t xml:space="preserve">- </w:t>
            </w:r>
            <w:r w:rsidR="00437876" w:rsidRPr="00D83652">
              <w:rPr>
                <w:rFonts w:asciiTheme="minorHAnsi" w:eastAsia="Times New Roman" w:hAnsiTheme="minorHAnsi" w:cstheme="minorHAnsi"/>
                <w:sz w:val="20"/>
                <w:szCs w:val="20"/>
                <w:shd w:val="clear" w:color="auto" w:fill="D0CECE" w:themeFill="background2" w:themeFillShade="E6"/>
                <w:lang w:val="fr-CA"/>
              </w:rPr>
              <w:t>I</w:t>
            </w:r>
            <w:r w:rsidR="00C542B4" w:rsidRPr="00D83652">
              <w:rPr>
                <w:rFonts w:asciiTheme="minorHAnsi" w:hAnsiTheme="minorHAnsi" w:cstheme="minorHAnsi"/>
                <w:sz w:val="20"/>
                <w:szCs w:val="20"/>
                <w:shd w:val="clear" w:color="auto" w:fill="D0CECE" w:themeFill="background2" w:themeFillShade="E6"/>
                <w:lang w:val="fr-CA"/>
              </w:rPr>
              <w:t>nitiatives qui appuient les activités du Comité sur les droits fonciers issus de traités au Manitoba</w:t>
            </w:r>
          </w:p>
          <w:p w14:paraId="1DA577F5" w14:textId="67177B04" w:rsidR="002A7419" w:rsidRPr="0061692C" w:rsidRDefault="002A7419" w:rsidP="00D83652">
            <w:pPr>
              <w:shd w:val="clear" w:color="auto" w:fill="D0CECE" w:themeFill="background2" w:themeFillShade="E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61692C">
              <w:rPr>
                <w:rFonts w:asciiTheme="minorHAnsi" w:eastAsia="Times New Roman" w:hAnsiTheme="minorHAnsi" w:cstheme="minorHAnsi"/>
                <w:sz w:val="20"/>
                <w:szCs w:val="20"/>
                <w:lang w:val="fr-CA"/>
              </w:rPr>
              <w:t xml:space="preserve">- </w:t>
            </w:r>
            <w:r w:rsidR="00E96263" w:rsidRPr="00D83652">
              <w:rPr>
                <w:rFonts w:asciiTheme="minorHAnsi" w:hAnsiTheme="minorHAnsi" w:cstheme="minorHAnsi"/>
                <w:sz w:val="20"/>
                <w:szCs w:val="20"/>
                <w:shd w:val="clear" w:color="auto" w:fill="D0CECE" w:themeFill="background2" w:themeFillShade="E6"/>
                <w:lang w:val="fr-CA"/>
              </w:rPr>
              <w:t>S</w:t>
            </w:r>
            <w:r w:rsidR="00C542B4" w:rsidRPr="00D83652">
              <w:rPr>
                <w:rFonts w:asciiTheme="minorHAnsi" w:hAnsiTheme="minorHAnsi" w:cstheme="minorHAnsi"/>
                <w:sz w:val="20"/>
                <w:szCs w:val="20"/>
                <w:shd w:val="clear" w:color="auto" w:fill="D0CECE" w:themeFill="background2" w:themeFillShade="E6"/>
                <w:lang w:val="fr-CA"/>
              </w:rPr>
              <w:t>ervices de gestion de programme en relation avec le développement économique communautaire</w:t>
            </w:r>
          </w:p>
          <w:p w14:paraId="6FF7B5BD" w14:textId="1BEB56A4" w:rsidR="002A7419" w:rsidRPr="0061692C" w:rsidRDefault="002A7419" w:rsidP="00D83652">
            <w:pPr>
              <w:shd w:val="clear" w:color="auto" w:fill="D0CECE" w:themeFill="background2" w:themeFillShade="E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D0CECE" w:themeFill="background2" w:themeFillShade="E6"/>
                <w:lang w:val="fr-CA"/>
              </w:rPr>
              <w:t xml:space="preserve">- </w:t>
            </w:r>
            <w:r w:rsidR="00C542B4" w:rsidRPr="00D83652">
              <w:rPr>
                <w:rFonts w:asciiTheme="minorHAnsi" w:hAnsiTheme="minorHAnsi" w:cstheme="minorHAnsi"/>
                <w:sz w:val="20"/>
                <w:szCs w:val="20"/>
                <w:shd w:val="clear" w:color="auto" w:fill="D0CECE" w:themeFill="background2" w:themeFillShade="E6"/>
                <w:lang w:val="fr-CA"/>
              </w:rPr>
              <w:t>Initiatives qui appuient les Premières Nations particip</w:t>
            </w:r>
            <w:r w:rsidR="000E237C" w:rsidRPr="00D83652">
              <w:rPr>
                <w:rFonts w:asciiTheme="minorHAnsi" w:hAnsiTheme="minorHAnsi" w:cstheme="minorHAnsi"/>
                <w:sz w:val="20"/>
                <w:szCs w:val="20"/>
                <w:shd w:val="clear" w:color="auto" w:fill="D0CECE" w:themeFill="background2" w:themeFillShade="E6"/>
                <w:lang w:val="fr-CA"/>
              </w:rPr>
              <w:t>a</w:t>
            </w:r>
            <w:r w:rsidR="00C542B4" w:rsidRPr="00D83652">
              <w:rPr>
                <w:rFonts w:asciiTheme="minorHAnsi" w:hAnsiTheme="minorHAnsi" w:cstheme="minorHAnsi"/>
                <w:sz w:val="20"/>
                <w:szCs w:val="20"/>
                <w:shd w:val="clear" w:color="auto" w:fill="D0CECE" w:themeFill="background2" w:themeFillShade="E6"/>
                <w:lang w:val="fr-CA"/>
              </w:rPr>
              <w:t>nt aux activités de gestion des terres dans le cadre du Programme régional d’administration des terres</w:t>
            </w:r>
          </w:p>
          <w:p w14:paraId="0D03F54C" w14:textId="57B27FA4" w:rsidR="002A7419" w:rsidRPr="0061692C" w:rsidRDefault="002A7419" w:rsidP="00D83652">
            <w:pPr>
              <w:shd w:val="clear" w:color="auto" w:fill="D0CECE" w:themeFill="background2" w:themeFillShade="E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61692C">
              <w:rPr>
                <w:rFonts w:asciiTheme="minorHAnsi" w:eastAsia="Times New Roman" w:hAnsiTheme="minorHAnsi" w:cstheme="minorHAnsi"/>
                <w:sz w:val="20"/>
                <w:szCs w:val="20"/>
                <w:lang w:val="fr-CA"/>
              </w:rPr>
              <w:t xml:space="preserve">- </w:t>
            </w:r>
            <w:r w:rsidR="00E96263" w:rsidRPr="00D83652">
              <w:rPr>
                <w:rFonts w:asciiTheme="minorHAnsi" w:hAnsiTheme="minorHAnsi" w:cstheme="minorHAnsi"/>
                <w:sz w:val="20"/>
                <w:szCs w:val="20"/>
                <w:shd w:val="clear" w:color="auto" w:fill="D0CECE" w:themeFill="background2" w:themeFillShade="E6"/>
                <w:lang w:val="fr-CA"/>
              </w:rPr>
              <w:t>Initiatives qui appuient la prévention de la pollution environnementale des Autochtones et l’amélioration de la conformité et de la sensibilisation à l’environnement</w:t>
            </w:r>
            <w:r w:rsidRPr="0061692C">
              <w:rPr>
                <w:rFonts w:asciiTheme="minorHAnsi" w:hAnsiTheme="minorHAnsi" w:cstheme="minorHAnsi"/>
                <w:sz w:val="20"/>
                <w:szCs w:val="20"/>
                <w:shd w:val="clear" w:color="auto" w:fill="FFFFFF"/>
                <w:lang w:val="fr-CA"/>
              </w:rPr>
              <w:t xml:space="preserve"> </w:t>
            </w:r>
          </w:p>
          <w:p w14:paraId="6BE60BCB" w14:textId="4E530D87" w:rsidR="002A7419" w:rsidRPr="0061692C" w:rsidRDefault="002A7419" w:rsidP="00D83652">
            <w:pPr>
              <w:shd w:val="clear" w:color="auto" w:fill="D0CECE" w:themeFill="background2" w:themeFillShade="E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D0CECE" w:themeFill="background2" w:themeFillShade="E6"/>
                <w:lang w:val="fr-CA"/>
              </w:rPr>
              <w:t xml:space="preserve">- </w:t>
            </w:r>
            <w:r w:rsidR="00E96263" w:rsidRPr="00D83652">
              <w:rPr>
                <w:rFonts w:asciiTheme="minorHAnsi" w:hAnsiTheme="minorHAnsi" w:cstheme="minorHAnsi"/>
                <w:sz w:val="20"/>
                <w:szCs w:val="20"/>
                <w:shd w:val="clear" w:color="auto" w:fill="D0CECE" w:themeFill="background2" w:themeFillShade="E6"/>
                <w:lang w:val="fr-CA"/>
              </w:rPr>
              <w:t xml:space="preserve">Initiatives qui appuient les activités du CRCCT en </w:t>
            </w:r>
            <w:r w:rsidR="00F65604" w:rsidRPr="00D83652">
              <w:rPr>
                <w:rFonts w:asciiTheme="minorHAnsi" w:hAnsiTheme="minorHAnsi" w:cstheme="minorHAnsi"/>
                <w:sz w:val="20"/>
                <w:szCs w:val="20"/>
                <w:shd w:val="clear" w:color="auto" w:fill="D0CECE" w:themeFill="background2" w:themeFillShade="E6"/>
                <w:lang w:val="fr-CA"/>
              </w:rPr>
              <w:t>offrant du soutien aux</w:t>
            </w:r>
            <w:r w:rsidR="00E96263" w:rsidRPr="00D83652">
              <w:rPr>
                <w:rFonts w:asciiTheme="minorHAnsi" w:hAnsiTheme="minorHAnsi" w:cstheme="minorHAnsi"/>
                <w:sz w:val="20"/>
                <w:szCs w:val="20"/>
                <w:shd w:val="clear" w:color="auto" w:fill="D0CECE" w:themeFill="background2" w:themeFillShade="E6"/>
                <w:lang w:val="fr-CA"/>
              </w:rPr>
              <w:t xml:space="preserve"> Premières Nations qui souhaitent s’engager dans le processus de gestion des terres des Premières Nations</w:t>
            </w:r>
          </w:p>
          <w:p w14:paraId="735F6ADF" w14:textId="51CEB8B3" w:rsidR="002A7419" w:rsidRPr="0061692C" w:rsidRDefault="002A7419" w:rsidP="00D83652">
            <w:pPr>
              <w:shd w:val="clear" w:color="auto" w:fill="D0CECE" w:themeFill="background2" w:themeFillShade="E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FFFFFF"/>
                <w:lang w:val="fr-CA"/>
              </w:rPr>
            </w:pPr>
            <w:r w:rsidRPr="00D83652">
              <w:rPr>
                <w:rFonts w:asciiTheme="minorHAnsi" w:hAnsiTheme="minorHAnsi" w:cstheme="minorHAnsi"/>
                <w:sz w:val="20"/>
                <w:szCs w:val="20"/>
                <w:shd w:val="clear" w:color="auto" w:fill="D0CECE" w:themeFill="background2" w:themeFillShade="E6"/>
                <w:lang w:val="fr-CA"/>
              </w:rPr>
              <w:t>-</w:t>
            </w:r>
            <w:r w:rsidR="00D83652">
              <w:rPr>
                <w:rFonts w:asciiTheme="minorHAnsi" w:hAnsiTheme="minorHAnsi" w:cstheme="minorHAnsi"/>
                <w:sz w:val="20"/>
                <w:szCs w:val="20"/>
                <w:shd w:val="clear" w:color="auto" w:fill="D0CECE" w:themeFill="background2" w:themeFillShade="E6"/>
                <w:lang w:val="fr-CA"/>
              </w:rPr>
              <w:t xml:space="preserve"> </w:t>
            </w:r>
            <w:r w:rsidR="00E96263" w:rsidRPr="00D83652">
              <w:rPr>
                <w:rFonts w:asciiTheme="minorHAnsi" w:hAnsiTheme="minorHAnsi" w:cstheme="minorHAnsi"/>
                <w:sz w:val="20"/>
                <w:szCs w:val="20"/>
                <w:shd w:val="clear" w:color="auto" w:fill="D0CECE" w:themeFill="background2" w:themeFillShade="E6"/>
                <w:lang w:val="fr-CA"/>
              </w:rPr>
              <w:t>Appui aux Passamaquoddy pour l</w:t>
            </w:r>
            <w:r w:rsidR="006068DB" w:rsidRPr="00D83652">
              <w:rPr>
                <w:rFonts w:asciiTheme="minorHAnsi" w:hAnsiTheme="minorHAnsi" w:cstheme="minorHAnsi"/>
                <w:sz w:val="20"/>
                <w:szCs w:val="20"/>
                <w:shd w:val="clear" w:color="auto" w:fill="D0CECE" w:themeFill="background2" w:themeFillShade="E6"/>
                <w:lang w:val="fr-CA"/>
              </w:rPr>
              <w:t>’</w:t>
            </w:r>
            <w:r w:rsidR="00E96263" w:rsidRPr="00D83652">
              <w:rPr>
                <w:rFonts w:asciiTheme="minorHAnsi" w:hAnsiTheme="minorHAnsi" w:cstheme="minorHAnsi"/>
                <w:sz w:val="20"/>
                <w:szCs w:val="20"/>
                <w:shd w:val="clear" w:color="auto" w:fill="D0CECE" w:themeFill="background2" w:themeFillShade="E6"/>
                <w:lang w:val="fr-CA"/>
              </w:rPr>
              <w:t>achat d</w:t>
            </w:r>
            <w:r w:rsidR="006068DB" w:rsidRPr="00D83652">
              <w:rPr>
                <w:rFonts w:asciiTheme="minorHAnsi" w:hAnsiTheme="minorHAnsi" w:cstheme="minorHAnsi"/>
                <w:sz w:val="20"/>
                <w:szCs w:val="20"/>
                <w:shd w:val="clear" w:color="auto" w:fill="D0CECE" w:themeFill="background2" w:themeFillShade="E6"/>
                <w:lang w:val="fr-CA"/>
              </w:rPr>
              <w:t>’</w:t>
            </w:r>
            <w:r w:rsidR="00E96263" w:rsidRPr="00D83652">
              <w:rPr>
                <w:rFonts w:asciiTheme="minorHAnsi" w:hAnsiTheme="minorHAnsi" w:cstheme="minorHAnsi"/>
                <w:sz w:val="20"/>
                <w:szCs w:val="20"/>
                <w:shd w:val="clear" w:color="auto" w:fill="D0CECE" w:themeFill="background2" w:themeFillShade="E6"/>
                <w:lang w:val="fr-CA"/>
              </w:rPr>
              <w:t xml:space="preserve">un immeuble </w:t>
            </w:r>
            <w:r w:rsidR="009C5C3A" w:rsidRPr="00D83652">
              <w:rPr>
                <w:rFonts w:asciiTheme="minorHAnsi" w:hAnsiTheme="minorHAnsi" w:cstheme="minorHAnsi"/>
                <w:sz w:val="20"/>
                <w:szCs w:val="20"/>
                <w:shd w:val="clear" w:color="auto" w:fill="D0CECE" w:themeFill="background2" w:themeFillShade="E6"/>
                <w:lang w:val="fr-CA"/>
              </w:rPr>
              <w:t>ou</w:t>
            </w:r>
            <w:r w:rsidR="00E96263" w:rsidRPr="00D83652">
              <w:rPr>
                <w:rFonts w:asciiTheme="minorHAnsi" w:hAnsiTheme="minorHAnsi" w:cstheme="minorHAnsi"/>
                <w:sz w:val="20"/>
                <w:szCs w:val="20"/>
                <w:shd w:val="clear" w:color="auto" w:fill="D0CECE" w:themeFill="background2" w:themeFillShade="E6"/>
                <w:lang w:val="fr-CA"/>
              </w:rPr>
              <w:t xml:space="preserve"> d</w:t>
            </w:r>
            <w:r w:rsidR="006068DB" w:rsidRPr="00D83652">
              <w:rPr>
                <w:rFonts w:asciiTheme="minorHAnsi" w:hAnsiTheme="minorHAnsi" w:cstheme="minorHAnsi"/>
                <w:sz w:val="20"/>
                <w:szCs w:val="20"/>
                <w:shd w:val="clear" w:color="auto" w:fill="D0CECE" w:themeFill="background2" w:themeFillShade="E6"/>
                <w:lang w:val="fr-CA"/>
              </w:rPr>
              <w:t>’</w:t>
            </w:r>
            <w:r w:rsidR="00E96263" w:rsidRPr="00D83652">
              <w:rPr>
                <w:rFonts w:asciiTheme="minorHAnsi" w:hAnsiTheme="minorHAnsi" w:cstheme="minorHAnsi"/>
                <w:sz w:val="20"/>
                <w:szCs w:val="20"/>
                <w:shd w:val="clear" w:color="auto" w:fill="D0CECE" w:themeFill="background2" w:themeFillShade="E6"/>
                <w:lang w:val="fr-CA"/>
              </w:rPr>
              <w:t>un terrain (incluant les activités</w:t>
            </w:r>
            <w:r w:rsidR="00D83652">
              <w:rPr>
                <w:rFonts w:asciiTheme="minorHAnsi" w:hAnsiTheme="minorHAnsi" w:cstheme="minorHAnsi"/>
                <w:sz w:val="20"/>
                <w:szCs w:val="20"/>
                <w:shd w:val="clear" w:color="auto" w:fill="D0CECE" w:themeFill="background2" w:themeFillShade="E6"/>
                <w:lang w:val="fr-CA"/>
              </w:rPr>
              <w:t xml:space="preserve"> </w:t>
            </w:r>
            <w:r w:rsidR="007B540B" w:rsidRPr="00D83652">
              <w:rPr>
                <w:rFonts w:asciiTheme="minorHAnsi" w:hAnsiTheme="minorHAnsi" w:cstheme="minorHAnsi"/>
                <w:sz w:val="20"/>
                <w:szCs w:val="20"/>
                <w:shd w:val="clear" w:color="auto" w:fill="D0CECE" w:themeFill="background2" w:themeFillShade="E6"/>
                <w:lang w:val="fr-CA"/>
              </w:rPr>
              <w:t>connexes</w:t>
            </w:r>
            <w:r w:rsidR="00E96263" w:rsidRPr="00D83652">
              <w:rPr>
                <w:rFonts w:asciiTheme="minorHAnsi" w:hAnsiTheme="minorHAnsi" w:cstheme="minorHAnsi"/>
                <w:sz w:val="20"/>
                <w:szCs w:val="20"/>
                <w:shd w:val="clear" w:color="auto" w:fill="D0CECE" w:themeFill="background2" w:themeFillShade="E6"/>
                <w:lang w:val="fr-CA"/>
              </w:rPr>
              <w:t xml:space="preserve">, </w:t>
            </w:r>
            <w:r w:rsidR="007B540B" w:rsidRPr="00D83652">
              <w:rPr>
                <w:rFonts w:asciiTheme="minorHAnsi" w:hAnsiTheme="minorHAnsi" w:cstheme="minorHAnsi"/>
                <w:sz w:val="20"/>
                <w:szCs w:val="20"/>
                <w:shd w:val="clear" w:color="auto" w:fill="D0CECE" w:themeFill="background2" w:themeFillShade="E6"/>
                <w:lang w:val="fr-CA"/>
              </w:rPr>
              <w:t>comme</w:t>
            </w:r>
            <w:r w:rsidR="00E96263" w:rsidRPr="00D83652">
              <w:rPr>
                <w:rFonts w:asciiTheme="minorHAnsi" w:hAnsiTheme="minorHAnsi" w:cstheme="minorHAnsi"/>
                <w:sz w:val="20"/>
                <w:szCs w:val="20"/>
                <w:shd w:val="clear" w:color="auto" w:fill="D0CECE" w:themeFill="background2" w:themeFillShade="E6"/>
                <w:lang w:val="fr-CA"/>
              </w:rPr>
              <w:t xml:space="preserve"> l</w:t>
            </w:r>
            <w:r w:rsidR="007B540B" w:rsidRPr="00D83652">
              <w:rPr>
                <w:rFonts w:asciiTheme="minorHAnsi" w:hAnsiTheme="minorHAnsi" w:cstheme="minorHAnsi"/>
                <w:sz w:val="20"/>
                <w:szCs w:val="20"/>
                <w:shd w:val="clear" w:color="auto" w:fill="D0CECE" w:themeFill="background2" w:themeFillShade="E6"/>
                <w:lang w:val="fr-CA"/>
              </w:rPr>
              <w:t>es estimations</w:t>
            </w:r>
            <w:r w:rsidR="00E96263" w:rsidRPr="00D83652">
              <w:rPr>
                <w:rFonts w:asciiTheme="minorHAnsi" w:hAnsiTheme="minorHAnsi" w:cstheme="minorHAnsi"/>
                <w:sz w:val="20"/>
                <w:szCs w:val="20"/>
                <w:shd w:val="clear" w:color="auto" w:fill="D0CECE" w:themeFill="background2" w:themeFillShade="E6"/>
                <w:lang w:val="fr-CA"/>
              </w:rPr>
              <w:t xml:space="preserve"> et l</w:t>
            </w:r>
            <w:r w:rsidR="006068DB" w:rsidRPr="00D83652">
              <w:rPr>
                <w:rFonts w:asciiTheme="minorHAnsi" w:hAnsiTheme="minorHAnsi" w:cstheme="minorHAnsi"/>
                <w:sz w:val="20"/>
                <w:szCs w:val="20"/>
                <w:shd w:val="clear" w:color="auto" w:fill="D0CECE" w:themeFill="background2" w:themeFillShade="E6"/>
                <w:lang w:val="fr-CA"/>
              </w:rPr>
              <w:t>’</w:t>
            </w:r>
            <w:r w:rsidR="00E96263" w:rsidRPr="00D83652">
              <w:rPr>
                <w:rFonts w:asciiTheme="minorHAnsi" w:hAnsiTheme="minorHAnsi" w:cstheme="minorHAnsi"/>
                <w:sz w:val="20"/>
                <w:szCs w:val="20"/>
                <w:shd w:val="clear" w:color="auto" w:fill="D0CECE" w:themeFill="background2" w:themeFillShade="E6"/>
                <w:lang w:val="fr-CA"/>
              </w:rPr>
              <w:t>évaluation environnementale du site)</w:t>
            </w:r>
          </w:p>
          <w:p w14:paraId="2CDADA3F" w14:textId="77777777" w:rsidR="002A7419" w:rsidRPr="0061692C" w:rsidRDefault="002A7419" w:rsidP="002A7419">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lang w:val="fr-CA"/>
              </w:rPr>
            </w:pPr>
          </w:p>
        </w:tc>
      </w:tr>
      <w:tr w:rsidR="000700B3" w:rsidRPr="00D60AEB" w14:paraId="5EB1BA83" w14:textId="77777777"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40222D13" w14:textId="77777777" w:rsidR="000700B3" w:rsidRDefault="000700B3" w:rsidP="0024561A">
            <w:pPr>
              <w:rPr>
                <w:rFonts w:asciiTheme="minorHAnsi" w:hAnsiTheme="minorHAnsi" w:cstheme="minorHAnsi"/>
                <w:b w:val="0"/>
                <w:bCs w:val="0"/>
                <w:lang w:val="fr-CA"/>
              </w:rPr>
            </w:pPr>
            <w:r w:rsidRPr="000700B3">
              <w:rPr>
                <w:rFonts w:asciiTheme="minorHAnsi" w:hAnsiTheme="minorHAnsi" w:cstheme="minorHAnsi"/>
                <w:lang w:val="fr-CA"/>
              </w:rPr>
              <w:lastRenderedPageBreak/>
              <w:t>Dépenses non admissibles</w:t>
            </w:r>
          </w:p>
          <w:p w14:paraId="7BEBEC03" w14:textId="5C082938" w:rsidR="000700B3" w:rsidRPr="0061692C" w:rsidRDefault="000700B3" w:rsidP="0024561A">
            <w:pPr>
              <w:rPr>
                <w:rFonts w:asciiTheme="minorHAnsi" w:hAnsiTheme="minorHAnsi" w:cstheme="minorHAnsi"/>
                <w:lang w:val="fr-CA"/>
              </w:rPr>
            </w:pPr>
          </w:p>
        </w:tc>
        <w:tc>
          <w:tcPr>
            <w:tcW w:w="3485" w:type="dxa"/>
            <w:shd w:val="clear" w:color="auto" w:fill="C5E0B3" w:themeFill="accent6" w:themeFillTint="66"/>
          </w:tcPr>
          <w:p w14:paraId="71BE4622" w14:textId="1508FE7D" w:rsidR="000700B3" w:rsidRPr="000700B3" w:rsidRDefault="000700B3" w:rsidP="000700B3">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sz w:val="20"/>
                <w:szCs w:val="20"/>
                <w:shd w:val="clear" w:color="auto" w:fill="C5E0B3" w:themeFill="accent6" w:themeFillTint="66"/>
                <w:lang w:val="fr-CA"/>
              </w:rPr>
            </w:pPr>
            <w:r w:rsidRPr="000700B3">
              <w:rPr>
                <w:rFonts w:asciiTheme="minorHAnsi" w:eastAsia="Times New Roman" w:hAnsiTheme="minorHAnsi" w:cstheme="minorHAnsi"/>
                <w:iCs/>
                <w:sz w:val="20"/>
                <w:szCs w:val="20"/>
                <w:shd w:val="clear" w:color="auto" w:fill="C5E0B3" w:themeFill="accent6" w:themeFillTint="66"/>
                <w:lang w:val="fr-CA"/>
              </w:rPr>
              <w:t xml:space="preserve">- Lorsque des autobus scolaires sont achetés dans le cadre du </w:t>
            </w:r>
            <w:r>
              <w:rPr>
                <w:rFonts w:asciiTheme="minorHAnsi" w:eastAsia="Times New Roman" w:hAnsiTheme="minorHAnsi" w:cstheme="minorHAnsi"/>
                <w:iCs/>
                <w:sz w:val="20"/>
                <w:szCs w:val="20"/>
                <w:shd w:val="clear" w:color="auto" w:fill="C5E0B3" w:themeFill="accent6" w:themeFillTint="66"/>
                <w:lang w:val="fr-CA"/>
              </w:rPr>
              <w:t>PIE</w:t>
            </w:r>
            <w:r w:rsidRPr="000700B3">
              <w:rPr>
                <w:rFonts w:asciiTheme="minorHAnsi" w:eastAsia="Times New Roman" w:hAnsiTheme="minorHAnsi" w:cstheme="minorHAnsi"/>
                <w:iCs/>
                <w:sz w:val="20"/>
                <w:szCs w:val="20"/>
                <w:shd w:val="clear" w:color="auto" w:fill="C5E0B3" w:themeFill="accent6" w:themeFillTint="66"/>
                <w:lang w:val="fr-CA"/>
              </w:rPr>
              <w:t>, les coûts d'exploitation et d'entretien continueront d'être couverts par le volet transport des formules de financement régionales du Programme d'éducation ;</w:t>
            </w:r>
          </w:p>
          <w:p w14:paraId="24CA2C72" w14:textId="2B9575FF" w:rsidR="000700B3" w:rsidRPr="000700B3" w:rsidRDefault="000700B3" w:rsidP="000700B3">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sz w:val="20"/>
                <w:szCs w:val="20"/>
                <w:shd w:val="clear" w:color="auto" w:fill="C5E0B3" w:themeFill="accent6" w:themeFillTint="66"/>
                <w:lang w:val="fr-CA"/>
              </w:rPr>
            </w:pPr>
            <w:r w:rsidRPr="000700B3">
              <w:rPr>
                <w:rFonts w:asciiTheme="minorHAnsi" w:eastAsia="Times New Roman" w:hAnsiTheme="minorHAnsi" w:cstheme="minorHAnsi"/>
                <w:iCs/>
                <w:sz w:val="20"/>
                <w:szCs w:val="20"/>
                <w:shd w:val="clear" w:color="auto" w:fill="C5E0B3" w:themeFill="accent6" w:themeFillTint="66"/>
                <w:lang w:val="fr-CA"/>
              </w:rPr>
              <w:lastRenderedPageBreak/>
              <w:t>- Les taxes pour lesquelles le bénéficiaire est admissible à un remboursement de taxes et tous les autres coûts admissibles à un remboursement sont considérés comme des coûts non admissibles en ce qui concerne le logement.</w:t>
            </w:r>
          </w:p>
        </w:tc>
        <w:tc>
          <w:tcPr>
            <w:tcW w:w="2951" w:type="dxa"/>
            <w:shd w:val="clear" w:color="auto" w:fill="B4C6E7" w:themeFill="accent1" w:themeFillTint="66"/>
          </w:tcPr>
          <w:p w14:paraId="4FA16C23"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lastRenderedPageBreak/>
              <w:t>- Les coûts du projet engagés avant l'approbation conditionnelle d'un projet ;</w:t>
            </w:r>
          </w:p>
          <w:p w14:paraId="7EBE63C3" w14:textId="0DAE9C2B"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xml:space="preserve">- Les services ou travaux qui, de l'avis de </w:t>
            </w:r>
            <w:r w:rsidR="00251AFC">
              <w:rPr>
                <w:rFonts w:asciiTheme="minorHAnsi" w:hAnsiTheme="minorHAnsi" w:cstheme="minorHAnsi"/>
                <w:sz w:val="20"/>
                <w:szCs w:val="20"/>
                <w:lang w:val="fr-CA"/>
              </w:rPr>
              <w:t>SAC</w:t>
            </w:r>
            <w:r w:rsidRPr="000700B3">
              <w:rPr>
                <w:rFonts w:asciiTheme="minorHAnsi" w:hAnsiTheme="minorHAnsi" w:cstheme="minorHAnsi"/>
                <w:sz w:val="20"/>
                <w:szCs w:val="20"/>
                <w:lang w:val="fr-CA"/>
              </w:rPr>
              <w:t xml:space="preserve">, sont normalement fournis par la communauté des </w:t>
            </w:r>
            <w:r w:rsidRPr="000700B3">
              <w:rPr>
                <w:rFonts w:asciiTheme="minorHAnsi" w:hAnsiTheme="minorHAnsi" w:cstheme="minorHAnsi"/>
                <w:sz w:val="20"/>
                <w:szCs w:val="20"/>
                <w:lang w:val="fr-CA"/>
              </w:rPr>
              <w:lastRenderedPageBreak/>
              <w:t>Premières Nations, un ministère fédéral ou une partie liée ;</w:t>
            </w:r>
          </w:p>
          <w:p w14:paraId="69062301"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Les salaires et autres avantages sociaux de tout employé de la communauté des Premières Nations.</w:t>
            </w:r>
          </w:p>
          <w:p w14:paraId="2B79BE3F"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Les frais généraux d'un bénéficiaire, ses coûts d'exploitation ou d'administration directs ou indirects, et plus particulièrement ses coûts liés à la planification, à l'ingénierie, à l'architecture, à la supervision, à la gestion et aux autres activités normalement exercées par son personnel ;</w:t>
            </w:r>
          </w:p>
          <w:p w14:paraId="78844B67"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Les coûts des études de faisabilité des projets individuels ;</w:t>
            </w:r>
          </w:p>
          <w:p w14:paraId="064DAA6E"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Les taxes pour lesquelles le bénéficiaire a droit à un remboursement d'impôt et tous les autres coûts admissibles aux remboursements ;</w:t>
            </w:r>
          </w:p>
          <w:p w14:paraId="6C8FE2C0"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les coûts des terrains, y compris leur acquisition, ou tout intérêt y afférent, et les coûts connexes ;</w:t>
            </w:r>
          </w:p>
          <w:p w14:paraId="66FAC0B5"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les coûts de location d'équipement par le bénéficiaire, à l'exception de ceux indiqués à la section 13.1.1 ci-dessus</w:t>
            </w:r>
          </w:p>
          <w:p w14:paraId="3CBFBB64"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les frais juridiques ;</w:t>
            </w:r>
          </w:p>
          <w:p w14:paraId="2284CACA" w14:textId="77777777" w:rsidR="000700B3" w:rsidRPr="000700B3"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Les coûts de réparation et d'entretien courants ;</w:t>
            </w:r>
          </w:p>
          <w:p w14:paraId="7B17E6E7" w14:textId="5B646A98" w:rsidR="000700B3" w:rsidRPr="0061692C" w:rsidRDefault="000700B3" w:rsidP="000700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0700B3">
              <w:rPr>
                <w:rFonts w:asciiTheme="minorHAnsi" w:hAnsiTheme="minorHAnsi" w:cstheme="minorHAnsi"/>
                <w:sz w:val="20"/>
                <w:szCs w:val="20"/>
                <w:lang w:val="fr-CA"/>
              </w:rPr>
              <w:t>- les coûts d'audit et d'évaluation.</w:t>
            </w:r>
          </w:p>
        </w:tc>
        <w:tc>
          <w:tcPr>
            <w:tcW w:w="3481" w:type="dxa"/>
            <w:shd w:val="clear" w:color="auto" w:fill="FFE599" w:themeFill="accent4" w:themeFillTint="66"/>
          </w:tcPr>
          <w:p w14:paraId="5F0235C9" w14:textId="40C124BA" w:rsidR="000700B3" w:rsidRPr="005B4019" w:rsidRDefault="00251AFC" w:rsidP="0024561A">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shd w:val="clear" w:color="auto" w:fill="FFE599" w:themeFill="accent4" w:themeFillTint="66"/>
                <w:lang w:val="fr-CA"/>
              </w:rPr>
            </w:pPr>
            <w:r w:rsidRPr="00251AFC">
              <w:rPr>
                <w:rFonts w:asciiTheme="minorHAnsi" w:eastAsia="Times New Roman" w:hAnsiTheme="minorHAnsi" w:cstheme="minorHAnsi"/>
                <w:sz w:val="20"/>
                <w:szCs w:val="20"/>
                <w:shd w:val="clear" w:color="auto" w:fill="FFE599" w:themeFill="accent4" w:themeFillTint="66"/>
                <w:lang w:val="fr-CA"/>
              </w:rPr>
              <w:lastRenderedPageBreak/>
              <w:t>Les activités qui ne figurent pas dans les</w:t>
            </w:r>
            <w:r>
              <w:rPr>
                <w:rFonts w:asciiTheme="minorHAnsi" w:eastAsia="Times New Roman" w:hAnsiTheme="minorHAnsi" w:cstheme="minorHAnsi"/>
                <w:sz w:val="20"/>
                <w:szCs w:val="20"/>
                <w:shd w:val="clear" w:color="auto" w:fill="FFE599" w:themeFill="accent4" w:themeFillTint="66"/>
                <w:lang w:val="fr-CA"/>
              </w:rPr>
              <w:t xml:space="preserve"> </w:t>
            </w:r>
            <w:hyperlink r:id="rId14" w:history="1">
              <w:r w:rsidRPr="00251AFC">
                <w:rPr>
                  <w:rStyle w:val="Hyperlink"/>
                  <w:rFonts w:asciiTheme="minorHAnsi" w:eastAsia="Times New Roman" w:hAnsiTheme="minorHAnsi" w:cstheme="minorHAnsi"/>
                  <w:sz w:val="20"/>
                  <w:szCs w:val="20"/>
                  <w:shd w:val="clear" w:color="auto" w:fill="FFE599" w:themeFill="accent4" w:themeFillTint="66"/>
                  <w:lang w:val="fr-CA"/>
                </w:rPr>
                <w:t>modalités</w:t>
              </w:r>
            </w:hyperlink>
            <w:r w:rsidRPr="00251AFC">
              <w:rPr>
                <w:rFonts w:asciiTheme="minorHAnsi" w:eastAsia="Times New Roman" w:hAnsiTheme="minorHAnsi" w:cstheme="minorHAnsi"/>
                <w:sz w:val="20"/>
                <w:szCs w:val="20"/>
                <w:shd w:val="clear" w:color="auto" w:fill="FFE599" w:themeFill="accent4" w:themeFillTint="66"/>
                <w:lang w:val="fr-CA"/>
              </w:rPr>
              <w:t xml:space="preserve"> ne sont pas éligibles au financement.</w:t>
            </w:r>
          </w:p>
        </w:tc>
        <w:tc>
          <w:tcPr>
            <w:tcW w:w="4011" w:type="dxa"/>
            <w:shd w:val="clear" w:color="auto" w:fill="CCCCFF"/>
          </w:tcPr>
          <w:p w14:paraId="17E5CF48" w14:textId="77777777" w:rsidR="00251AFC" w:rsidRPr="00251AFC" w:rsidRDefault="00251AFC" w:rsidP="00251AF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251AFC">
              <w:rPr>
                <w:rFonts w:asciiTheme="minorHAnsi" w:eastAsia="Times New Roman" w:hAnsiTheme="minorHAnsi" w:cstheme="minorHAnsi"/>
                <w:sz w:val="20"/>
                <w:szCs w:val="20"/>
                <w:lang w:val="fr-CA"/>
              </w:rPr>
              <w:t>- Les paiements pour des services qui seraient normalement fournis gratuitement (par exemple, les honoraires) ;</w:t>
            </w:r>
          </w:p>
          <w:p w14:paraId="664DB547" w14:textId="01B1AB57" w:rsidR="00251AFC" w:rsidRPr="00251AFC" w:rsidRDefault="00251AFC" w:rsidP="00251AF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251AFC">
              <w:rPr>
                <w:rFonts w:asciiTheme="minorHAnsi" w:eastAsia="Times New Roman" w:hAnsiTheme="minorHAnsi" w:cstheme="minorHAnsi"/>
                <w:sz w:val="20"/>
                <w:szCs w:val="20"/>
                <w:lang w:val="fr-CA"/>
              </w:rPr>
              <w:t>- L'exploitation, la réparation et l'entretien d'infrastructures économiques ou municipales;</w:t>
            </w:r>
          </w:p>
          <w:p w14:paraId="4E304081" w14:textId="77777777" w:rsidR="00251AFC" w:rsidRPr="00251AFC" w:rsidRDefault="00251AFC" w:rsidP="00251AF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251AFC">
              <w:rPr>
                <w:rFonts w:asciiTheme="minorHAnsi" w:eastAsia="Times New Roman" w:hAnsiTheme="minorHAnsi" w:cstheme="minorHAnsi"/>
                <w:sz w:val="20"/>
                <w:szCs w:val="20"/>
                <w:lang w:val="fr-CA"/>
              </w:rPr>
              <w:lastRenderedPageBreak/>
              <w:t>- Les infrastructures économiques pour lesquelles on peut raisonnablement s'attendre à ce que les coûts d'investissement et d'exploitation soient couverts par des frais d'utilisation et d'autres moyens et qui peuvent fonctionner comme une entreprise commerciale ;</w:t>
            </w:r>
          </w:p>
          <w:p w14:paraId="72D6423F" w14:textId="2C277B4B" w:rsidR="000700B3" w:rsidRPr="0061692C" w:rsidRDefault="00251AFC" w:rsidP="00251AF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251AFC">
              <w:rPr>
                <w:rFonts w:asciiTheme="minorHAnsi" w:eastAsia="Times New Roman" w:hAnsiTheme="minorHAnsi" w:cstheme="minorHAnsi"/>
                <w:sz w:val="20"/>
                <w:szCs w:val="20"/>
                <w:lang w:val="fr-CA"/>
              </w:rPr>
              <w:t>- Les coûts des services fournis par un gouvernement fédéral ou provincial.</w:t>
            </w:r>
          </w:p>
        </w:tc>
        <w:tc>
          <w:tcPr>
            <w:tcW w:w="3660" w:type="dxa"/>
            <w:shd w:val="clear" w:color="auto" w:fill="D0CECE" w:themeFill="background2" w:themeFillShade="E6"/>
          </w:tcPr>
          <w:p w14:paraId="43896C66" w14:textId="77777777" w:rsidR="00251AFC" w:rsidRPr="00251AFC" w:rsidRDefault="00251AFC" w:rsidP="00251AFC">
            <w:pPr>
              <w:shd w:val="clear" w:color="auto" w:fill="D0CECE" w:themeFill="background2" w:themeFillShade="E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251AFC">
              <w:rPr>
                <w:rFonts w:asciiTheme="minorHAnsi" w:eastAsia="Times New Roman" w:hAnsiTheme="minorHAnsi" w:cstheme="minorHAnsi"/>
                <w:sz w:val="20"/>
                <w:szCs w:val="20"/>
                <w:lang w:val="fr-CA"/>
              </w:rPr>
              <w:lastRenderedPageBreak/>
              <w:t>- Les paiements pour des services qui seraient normalement fournis gratuitement (par exemple, les honoraires) ;</w:t>
            </w:r>
          </w:p>
          <w:p w14:paraId="0A106198" w14:textId="54DD8ED0" w:rsidR="00251AFC" w:rsidRPr="00251AFC" w:rsidRDefault="00251AFC" w:rsidP="00251AFC">
            <w:pPr>
              <w:shd w:val="clear" w:color="auto" w:fill="D0CECE" w:themeFill="background2" w:themeFillShade="E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251AFC">
              <w:rPr>
                <w:rFonts w:asciiTheme="minorHAnsi" w:eastAsia="Times New Roman" w:hAnsiTheme="minorHAnsi" w:cstheme="minorHAnsi"/>
                <w:sz w:val="20"/>
                <w:szCs w:val="20"/>
                <w:lang w:val="fr-CA"/>
              </w:rPr>
              <w:t>- L'exploitation, la réparation et l'entretien d'infrastructures économiques ou municipales;</w:t>
            </w:r>
          </w:p>
          <w:p w14:paraId="317CC435" w14:textId="77777777" w:rsidR="00251AFC" w:rsidRPr="00251AFC" w:rsidRDefault="00251AFC" w:rsidP="00251AFC">
            <w:pPr>
              <w:shd w:val="clear" w:color="auto" w:fill="D0CECE" w:themeFill="background2" w:themeFillShade="E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251AFC">
              <w:rPr>
                <w:rFonts w:asciiTheme="minorHAnsi" w:eastAsia="Times New Roman" w:hAnsiTheme="minorHAnsi" w:cstheme="minorHAnsi"/>
                <w:sz w:val="20"/>
                <w:szCs w:val="20"/>
                <w:lang w:val="fr-CA"/>
              </w:rPr>
              <w:lastRenderedPageBreak/>
              <w:t>- Les infrastructures économiques pour lesquelles on peut raisonnablement s'attendre à ce que les coûts d'investissement et d'exploitation soient couverts par des frais d'utilisation et d'autres moyens et qui peuvent fonctionner comme une entreprise commerciale ;</w:t>
            </w:r>
          </w:p>
          <w:p w14:paraId="20B8701D" w14:textId="1A8003BE" w:rsidR="000700B3" w:rsidRPr="0061692C" w:rsidRDefault="00251AFC" w:rsidP="00251AFC">
            <w:pPr>
              <w:shd w:val="clear" w:color="auto" w:fill="D0CECE" w:themeFill="background2" w:themeFillShade="E6"/>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251AFC">
              <w:rPr>
                <w:rFonts w:asciiTheme="minorHAnsi" w:eastAsia="Times New Roman" w:hAnsiTheme="minorHAnsi" w:cstheme="minorHAnsi"/>
                <w:sz w:val="20"/>
                <w:szCs w:val="20"/>
                <w:shd w:val="clear" w:color="auto" w:fill="D0CECE" w:themeFill="background2" w:themeFillShade="E6"/>
                <w:lang w:val="fr-CA"/>
              </w:rPr>
              <w:t>- Les coûts des services fournis par un gouvernement fédéral ou provincial.</w:t>
            </w:r>
          </w:p>
        </w:tc>
      </w:tr>
      <w:tr w:rsidR="00ED5CDF" w:rsidRPr="0061692C" w14:paraId="0B084434" w14:textId="77777777"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57B3788E" w14:textId="21755A19" w:rsidR="0024561A" w:rsidRPr="0061692C" w:rsidRDefault="00246CD8" w:rsidP="0024561A">
            <w:pPr>
              <w:rPr>
                <w:rFonts w:asciiTheme="minorHAnsi" w:hAnsiTheme="minorHAnsi" w:cstheme="minorHAnsi"/>
                <w:lang w:val="fr-CA"/>
              </w:rPr>
            </w:pPr>
            <w:r w:rsidRPr="0061692C">
              <w:rPr>
                <w:rFonts w:asciiTheme="minorHAnsi" w:hAnsiTheme="minorHAnsi" w:cstheme="minorHAnsi"/>
                <w:lang w:val="fr-CA"/>
              </w:rPr>
              <w:lastRenderedPageBreak/>
              <w:t>Fonctionnement et entretien</w:t>
            </w:r>
          </w:p>
        </w:tc>
        <w:tc>
          <w:tcPr>
            <w:tcW w:w="3485" w:type="dxa"/>
            <w:shd w:val="clear" w:color="auto" w:fill="C5E0B3" w:themeFill="accent6" w:themeFillTint="66"/>
          </w:tcPr>
          <w:p w14:paraId="1B24D2D4" w14:textId="7A401843" w:rsidR="000700B3" w:rsidRPr="0061692C" w:rsidRDefault="000700B3" w:rsidP="0024561A">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sz w:val="20"/>
                <w:szCs w:val="20"/>
                <w:lang w:val="fr-CA"/>
              </w:rPr>
            </w:pPr>
            <w:r w:rsidRPr="000700B3">
              <w:rPr>
                <w:rFonts w:asciiTheme="minorHAnsi" w:eastAsia="Times New Roman" w:hAnsiTheme="minorHAnsi" w:cstheme="minorHAnsi"/>
                <w:iCs/>
                <w:sz w:val="20"/>
                <w:szCs w:val="20"/>
                <w:shd w:val="clear" w:color="auto" w:fill="C5E0B3" w:themeFill="accent6" w:themeFillTint="66"/>
                <w:lang w:val="fr-CA"/>
              </w:rPr>
              <w:t>Le financement est versé aux Premières Nations pour le fonctionnement et l’entretien de biens existants.</w:t>
            </w:r>
          </w:p>
        </w:tc>
        <w:tc>
          <w:tcPr>
            <w:tcW w:w="2951" w:type="dxa"/>
            <w:shd w:val="clear" w:color="auto" w:fill="B4C6E7" w:themeFill="accent1" w:themeFillTint="66"/>
          </w:tcPr>
          <w:p w14:paraId="6EB8D06D" w14:textId="0526F2A6" w:rsidR="0024561A" w:rsidRPr="0061692C" w:rsidRDefault="0061692C"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Le financement est versé aux Premières Nations pour le fonctionnement et l</w:t>
            </w:r>
            <w:r w:rsidR="006068DB">
              <w:rPr>
                <w:rFonts w:asciiTheme="minorHAnsi" w:hAnsiTheme="minorHAnsi" w:cstheme="minorHAnsi"/>
                <w:sz w:val="20"/>
                <w:szCs w:val="20"/>
                <w:lang w:val="fr-CA"/>
              </w:rPr>
              <w:t>’</w:t>
            </w:r>
            <w:r w:rsidRPr="0061692C">
              <w:rPr>
                <w:rFonts w:asciiTheme="minorHAnsi" w:hAnsiTheme="minorHAnsi" w:cstheme="minorHAnsi"/>
                <w:sz w:val="20"/>
                <w:szCs w:val="20"/>
                <w:lang w:val="fr-CA"/>
              </w:rPr>
              <w:t>entretien de biens existants</w:t>
            </w:r>
            <w:r w:rsidR="0024561A" w:rsidRPr="0061692C">
              <w:rPr>
                <w:rFonts w:asciiTheme="minorHAnsi" w:eastAsia="Times New Roman" w:hAnsiTheme="minorHAnsi" w:cstheme="minorHAnsi"/>
                <w:iCs/>
                <w:sz w:val="20"/>
                <w:szCs w:val="20"/>
                <w:lang w:val="fr-CA"/>
              </w:rPr>
              <w:t>.</w:t>
            </w:r>
          </w:p>
        </w:tc>
        <w:tc>
          <w:tcPr>
            <w:tcW w:w="3481" w:type="dxa"/>
            <w:shd w:val="clear" w:color="auto" w:fill="FFE599" w:themeFill="accent4" w:themeFillTint="66"/>
          </w:tcPr>
          <w:p w14:paraId="4320D564" w14:textId="51D3D321" w:rsidR="005B4019" w:rsidRPr="005B4019" w:rsidRDefault="00C334E6" w:rsidP="0024561A">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shd w:val="clear" w:color="auto" w:fill="FFE599" w:themeFill="accent4" w:themeFillTint="66"/>
                <w:lang w:val="fr-CA"/>
              </w:rPr>
            </w:pPr>
            <w:r w:rsidRPr="005B4019">
              <w:rPr>
                <w:rFonts w:asciiTheme="minorHAnsi" w:eastAsia="Times New Roman" w:hAnsiTheme="minorHAnsi" w:cstheme="minorHAnsi"/>
                <w:sz w:val="20"/>
                <w:szCs w:val="20"/>
                <w:shd w:val="clear" w:color="auto" w:fill="FFE599" w:themeFill="accent4" w:themeFillTint="66"/>
                <w:lang w:val="fr-CA"/>
              </w:rPr>
              <w:t>S.O</w:t>
            </w:r>
          </w:p>
        </w:tc>
        <w:tc>
          <w:tcPr>
            <w:tcW w:w="4011" w:type="dxa"/>
            <w:shd w:val="clear" w:color="auto" w:fill="CCCCFF"/>
          </w:tcPr>
          <w:p w14:paraId="5DA73777" w14:textId="53D7CF1D" w:rsidR="0024561A" w:rsidRPr="0061692C" w:rsidRDefault="00C334E6"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eastAsia="Times New Roman" w:hAnsiTheme="minorHAnsi" w:cstheme="minorHAnsi"/>
                <w:sz w:val="20"/>
                <w:szCs w:val="20"/>
                <w:lang w:val="fr-CA"/>
              </w:rPr>
              <w:t>S.O.</w:t>
            </w:r>
          </w:p>
        </w:tc>
        <w:tc>
          <w:tcPr>
            <w:tcW w:w="3660" w:type="dxa"/>
            <w:shd w:val="clear" w:color="auto" w:fill="D0CECE" w:themeFill="background2" w:themeFillShade="E6"/>
          </w:tcPr>
          <w:p w14:paraId="7307BDC6" w14:textId="296CD787" w:rsidR="0024561A" w:rsidRPr="0061692C" w:rsidRDefault="00C334E6" w:rsidP="0024561A">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lang w:val="fr-CA"/>
              </w:rPr>
            </w:pPr>
            <w:r w:rsidRPr="0061692C">
              <w:rPr>
                <w:rFonts w:asciiTheme="minorHAnsi" w:eastAsia="Times New Roman" w:hAnsiTheme="minorHAnsi" w:cstheme="minorHAnsi"/>
                <w:sz w:val="20"/>
                <w:szCs w:val="20"/>
                <w:lang w:val="fr-CA"/>
              </w:rPr>
              <w:t>S.O.</w:t>
            </w:r>
          </w:p>
        </w:tc>
      </w:tr>
      <w:tr w:rsidR="00ED5CDF" w:rsidRPr="0061692C" w14:paraId="36CF10E1" w14:textId="77777777"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2F45AFD9" w14:textId="1943BFBE" w:rsidR="0024561A" w:rsidRPr="0061692C" w:rsidRDefault="0061692C" w:rsidP="0024561A">
            <w:pPr>
              <w:rPr>
                <w:rFonts w:asciiTheme="minorHAnsi" w:hAnsiTheme="minorHAnsi" w:cstheme="minorHAnsi"/>
                <w:lang w:val="fr-CA"/>
              </w:rPr>
            </w:pPr>
            <w:r w:rsidRPr="0061692C">
              <w:rPr>
                <w:rFonts w:asciiTheme="minorHAnsi" w:hAnsiTheme="minorHAnsi" w:cstheme="minorHAnsi"/>
                <w:lang w:val="fr-CA"/>
              </w:rPr>
              <w:t>Petits projets d’immobilisations</w:t>
            </w:r>
          </w:p>
        </w:tc>
        <w:tc>
          <w:tcPr>
            <w:tcW w:w="3485" w:type="dxa"/>
            <w:shd w:val="clear" w:color="auto" w:fill="C5E0B3" w:themeFill="accent6" w:themeFillTint="66"/>
          </w:tcPr>
          <w:p w14:paraId="1F77D2BA" w14:textId="7DB23FCF" w:rsidR="005B4019" w:rsidRPr="005B4019" w:rsidRDefault="0061692C" w:rsidP="0024561A">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shd w:val="clear" w:color="auto" w:fill="C5E0B3" w:themeFill="accent6" w:themeFillTint="66"/>
                <w:lang w:val="fr-CA"/>
              </w:rPr>
            </w:pPr>
            <w:r w:rsidRPr="005B4019">
              <w:rPr>
                <w:rFonts w:asciiTheme="minorHAnsi" w:hAnsiTheme="minorHAnsi" w:cstheme="minorHAnsi"/>
                <w:sz w:val="20"/>
                <w:szCs w:val="20"/>
                <w:shd w:val="clear" w:color="auto" w:fill="C5E0B3" w:themeFill="accent6" w:themeFillTint="66"/>
                <w:lang w:val="fr-CA"/>
              </w:rPr>
              <w:t>Le financement est versé aux Premières Nations pour le logement et pour des</w:t>
            </w:r>
            <w:r w:rsidRPr="0061692C">
              <w:rPr>
                <w:rFonts w:asciiTheme="minorHAnsi" w:hAnsiTheme="minorHAnsi" w:cstheme="minorHAnsi"/>
                <w:sz w:val="20"/>
                <w:szCs w:val="20"/>
                <w:lang w:val="fr-CA"/>
              </w:rPr>
              <w:t xml:space="preserve"> </w:t>
            </w:r>
            <w:r w:rsidRPr="005B4019">
              <w:rPr>
                <w:rFonts w:asciiTheme="minorHAnsi" w:hAnsiTheme="minorHAnsi" w:cstheme="minorHAnsi"/>
                <w:sz w:val="20"/>
                <w:szCs w:val="20"/>
                <w:shd w:val="clear" w:color="auto" w:fill="C5E0B3" w:themeFill="accent6" w:themeFillTint="66"/>
                <w:lang w:val="fr-CA"/>
              </w:rPr>
              <w:t>projets de construction, d’acquisition, de rénovation ou de réfection importante d’une valeur inférieure à 1,5 M$</w:t>
            </w:r>
            <w:r w:rsidR="005B4019">
              <w:rPr>
                <w:rFonts w:asciiTheme="minorHAnsi" w:hAnsiTheme="minorHAnsi" w:cstheme="minorHAnsi"/>
                <w:sz w:val="20"/>
                <w:szCs w:val="20"/>
                <w:shd w:val="clear" w:color="auto" w:fill="C5E0B3" w:themeFill="accent6" w:themeFillTint="66"/>
                <w:lang w:val="fr-CA"/>
              </w:rPr>
              <w:t>.</w:t>
            </w:r>
          </w:p>
        </w:tc>
        <w:tc>
          <w:tcPr>
            <w:tcW w:w="2951" w:type="dxa"/>
            <w:shd w:val="clear" w:color="auto" w:fill="B4C6E7" w:themeFill="accent1" w:themeFillTint="66"/>
          </w:tcPr>
          <w:p w14:paraId="52DBFA91" w14:textId="36286E4B" w:rsidR="0024561A" w:rsidRPr="0061692C" w:rsidRDefault="0061692C"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Le financement est versé aux Premières Nations pour le logement et pour des projets de construction, d’acquisition, de rénovation ou de réfection importante d’une valeur inférieure à 1,5</w:t>
            </w:r>
            <w:r>
              <w:rPr>
                <w:rFonts w:asciiTheme="minorHAnsi" w:hAnsiTheme="minorHAnsi" w:cstheme="minorHAnsi"/>
                <w:sz w:val="20"/>
                <w:szCs w:val="20"/>
                <w:lang w:val="fr-CA"/>
              </w:rPr>
              <w:t> M$.</w:t>
            </w:r>
          </w:p>
        </w:tc>
        <w:tc>
          <w:tcPr>
            <w:tcW w:w="3481" w:type="dxa"/>
            <w:shd w:val="clear" w:color="auto" w:fill="FFE599" w:themeFill="accent4" w:themeFillTint="66"/>
          </w:tcPr>
          <w:p w14:paraId="5C287413" w14:textId="6DF0F97F" w:rsidR="0024561A" w:rsidRPr="0061692C" w:rsidRDefault="00C334E6" w:rsidP="0024561A">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61692C">
              <w:rPr>
                <w:rFonts w:asciiTheme="minorHAnsi" w:eastAsia="Times New Roman" w:hAnsiTheme="minorHAnsi" w:cstheme="minorHAnsi"/>
                <w:sz w:val="20"/>
                <w:szCs w:val="20"/>
                <w:lang w:val="fr-CA"/>
              </w:rPr>
              <w:t>S.O.</w:t>
            </w:r>
          </w:p>
        </w:tc>
        <w:tc>
          <w:tcPr>
            <w:tcW w:w="4011" w:type="dxa"/>
            <w:shd w:val="clear" w:color="auto" w:fill="CCCCFF"/>
          </w:tcPr>
          <w:p w14:paraId="16F9F038" w14:textId="163ECEBB" w:rsidR="0024561A" w:rsidRPr="0061692C" w:rsidRDefault="00C334E6"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eastAsia="Times New Roman" w:hAnsiTheme="minorHAnsi" w:cstheme="minorHAnsi"/>
                <w:sz w:val="20"/>
                <w:szCs w:val="20"/>
                <w:lang w:val="fr-CA"/>
              </w:rPr>
              <w:t>S.O.</w:t>
            </w:r>
          </w:p>
        </w:tc>
        <w:tc>
          <w:tcPr>
            <w:tcW w:w="3660" w:type="dxa"/>
            <w:shd w:val="clear" w:color="auto" w:fill="D0CECE" w:themeFill="background2" w:themeFillShade="E6"/>
          </w:tcPr>
          <w:p w14:paraId="0D815CBA" w14:textId="265E252D" w:rsidR="0024561A" w:rsidRPr="0061692C" w:rsidRDefault="00C334E6" w:rsidP="0024561A">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lang w:val="fr-CA"/>
              </w:rPr>
            </w:pPr>
            <w:r w:rsidRPr="0061692C">
              <w:rPr>
                <w:rFonts w:asciiTheme="minorHAnsi" w:eastAsia="Times New Roman" w:hAnsiTheme="minorHAnsi" w:cstheme="minorHAnsi"/>
                <w:sz w:val="20"/>
                <w:szCs w:val="20"/>
                <w:lang w:val="fr-CA"/>
              </w:rPr>
              <w:t>S.O.</w:t>
            </w:r>
          </w:p>
        </w:tc>
      </w:tr>
      <w:tr w:rsidR="00ED5CDF" w:rsidRPr="0061692C" w14:paraId="34603501" w14:textId="77777777" w:rsidTr="00251AFC">
        <w:tc>
          <w:tcPr>
            <w:cnfStyle w:val="001000000000" w:firstRow="0" w:lastRow="0" w:firstColumn="1" w:lastColumn="0" w:oddVBand="0" w:evenVBand="0" w:oddHBand="0" w:evenHBand="0" w:firstRowFirstColumn="0" w:firstRowLastColumn="0" w:lastRowFirstColumn="0" w:lastRowLastColumn="0"/>
            <w:tcW w:w="1852" w:type="dxa"/>
            <w:shd w:val="clear" w:color="auto" w:fill="auto"/>
          </w:tcPr>
          <w:p w14:paraId="6278FAFA" w14:textId="1F42F6F2" w:rsidR="0024561A" w:rsidRPr="0061692C" w:rsidRDefault="0061692C" w:rsidP="0024561A">
            <w:pPr>
              <w:rPr>
                <w:rFonts w:asciiTheme="minorHAnsi" w:hAnsiTheme="minorHAnsi" w:cstheme="minorHAnsi"/>
                <w:lang w:val="fr-CA"/>
              </w:rPr>
            </w:pPr>
            <w:r w:rsidRPr="0061692C">
              <w:rPr>
                <w:rFonts w:asciiTheme="minorHAnsi" w:hAnsiTheme="minorHAnsi" w:cstheme="minorHAnsi"/>
                <w:lang w:val="fr-CA"/>
              </w:rPr>
              <w:t>Grands projets d’immobilisations</w:t>
            </w:r>
          </w:p>
        </w:tc>
        <w:tc>
          <w:tcPr>
            <w:tcW w:w="3485" w:type="dxa"/>
            <w:shd w:val="clear" w:color="auto" w:fill="C5E0B3" w:themeFill="accent6" w:themeFillTint="66"/>
          </w:tcPr>
          <w:p w14:paraId="56413F0E" w14:textId="2294666A" w:rsidR="0024561A" w:rsidRPr="0061692C" w:rsidRDefault="0061692C" w:rsidP="0024561A">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Cs/>
                <w:sz w:val="20"/>
                <w:szCs w:val="20"/>
                <w:lang w:val="fr-CA"/>
              </w:rPr>
            </w:pPr>
            <w:r w:rsidRPr="005B4019">
              <w:rPr>
                <w:rFonts w:asciiTheme="minorHAnsi" w:hAnsiTheme="minorHAnsi" w:cstheme="minorHAnsi"/>
                <w:sz w:val="20"/>
                <w:szCs w:val="20"/>
                <w:shd w:val="clear" w:color="auto" w:fill="C5E0B3" w:themeFill="accent6" w:themeFillTint="66"/>
                <w:lang w:val="fr-CA"/>
              </w:rPr>
              <w:t xml:space="preserve">Le financement est versé aux Premières </w:t>
            </w:r>
            <w:r w:rsidR="006068DB" w:rsidRPr="005B4019">
              <w:rPr>
                <w:rFonts w:asciiTheme="minorHAnsi" w:hAnsiTheme="minorHAnsi" w:cstheme="minorHAnsi"/>
                <w:sz w:val="20"/>
                <w:szCs w:val="20"/>
                <w:shd w:val="clear" w:color="auto" w:fill="C5E0B3" w:themeFill="accent6" w:themeFillTint="66"/>
                <w:lang w:val="fr-CA"/>
              </w:rPr>
              <w:t>N</w:t>
            </w:r>
            <w:r w:rsidRPr="005B4019">
              <w:rPr>
                <w:rFonts w:asciiTheme="minorHAnsi" w:hAnsiTheme="minorHAnsi" w:cstheme="minorHAnsi"/>
                <w:sz w:val="20"/>
                <w:szCs w:val="20"/>
                <w:shd w:val="clear" w:color="auto" w:fill="C5E0B3" w:themeFill="accent6" w:themeFillTint="66"/>
                <w:lang w:val="fr-CA"/>
              </w:rPr>
              <w:t>ations pour des projets particuliers de construction, d’acquisition, de rénovation ou de réfection importante fondés sur des propositions et dont la valeur dépasse 1,5 M$</w:t>
            </w:r>
            <w:r w:rsidR="0024561A" w:rsidRPr="005B4019">
              <w:rPr>
                <w:rFonts w:asciiTheme="minorHAnsi" w:hAnsiTheme="minorHAnsi" w:cstheme="minorHAnsi"/>
                <w:sz w:val="20"/>
                <w:szCs w:val="20"/>
                <w:shd w:val="clear" w:color="auto" w:fill="C5E0B3" w:themeFill="accent6" w:themeFillTint="66"/>
                <w:lang w:val="fr-CA"/>
              </w:rPr>
              <w:t>.</w:t>
            </w:r>
          </w:p>
        </w:tc>
        <w:tc>
          <w:tcPr>
            <w:tcW w:w="2951" w:type="dxa"/>
            <w:shd w:val="clear" w:color="auto" w:fill="B4C6E7" w:themeFill="accent1" w:themeFillTint="66"/>
          </w:tcPr>
          <w:p w14:paraId="201CEE0E" w14:textId="3229B2F8" w:rsidR="0024561A" w:rsidRPr="0061692C" w:rsidRDefault="0061692C"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Le financement est versé aux Premières </w:t>
            </w:r>
            <w:r w:rsidR="006068DB">
              <w:rPr>
                <w:rFonts w:asciiTheme="minorHAnsi" w:hAnsiTheme="minorHAnsi" w:cstheme="minorHAnsi"/>
                <w:sz w:val="20"/>
                <w:szCs w:val="20"/>
                <w:lang w:val="fr-CA"/>
              </w:rPr>
              <w:t>N</w:t>
            </w:r>
            <w:r w:rsidRPr="0061692C">
              <w:rPr>
                <w:rFonts w:asciiTheme="minorHAnsi" w:hAnsiTheme="minorHAnsi" w:cstheme="minorHAnsi"/>
                <w:sz w:val="20"/>
                <w:szCs w:val="20"/>
                <w:lang w:val="fr-CA"/>
              </w:rPr>
              <w:t>ations pour des projets particuliers de construction, d’acquisition, de rénovation ou de réfection importante fondés sur des propositions et dont la valeur dépasse 1,5</w:t>
            </w:r>
            <w:r>
              <w:rPr>
                <w:rFonts w:asciiTheme="minorHAnsi" w:hAnsiTheme="minorHAnsi" w:cstheme="minorHAnsi"/>
                <w:sz w:val="20"/>
                <w:szCs w:val="20"/>
                <w:lang w:val="fr-CA"/>
              </w:rPr>
              <w:t> M$</w:t>
            </w:r>
            <w:r w:rsidRPr="0061692C">
              <w:rPr>
                <w:rFonts w:asciiTheme="minorHAnsi" w:hAnsiTheme="minorHAnsi" w:cstheme="minorHAnsi"/>
                <w:sz w:val="20"/>
                <w:szCs w:val="20"/>
                <w:lang w:val="fr-CA"/>
              </w:rPr>
              <w:t>.</w:t>
            </w:r>
          </w:p>
        </w:tc>
        <w:tc>
          <w:tcPr>
            <w:tcW w:w="3481" w:type="dxa"/>
            <w:shd w:val="clear" w:color="auto" w:fill="FFE599" w:themeFill="accent4" w:themeFillTint="66"/>
          </w:tcPr>
          <w:p w14:paraId="10E54D21" w14:textId="5FBD67CB" w:rsidR="0024561A" w:rsidRPr="0061692C" w:rsidRDefault="00D83652" w:rsidP="0024561A">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rPr>
            </w:pPr>
            <w:r w:rsidRPr="00D83652">
              <w:rPr>
                <w:rFonts w:asciiTheme="minorHAnsi" w:eastAsia="Times New Roman" w:hAnsiTheme="minorHAnsi" w:cstheme="minorHAnsi"/>
                <w:sz w:val="20"/>
                <w:szCs w:val="20"/>
                <w:lang w:val="fr-CA"/>
              </w:rPr>
              <w:t>S.O.</w:t>
            </w:r>
          </w:p>
        </w:tc>
        <w:tc>
          <w:tcPr>
            <w:tcW w:w="4011" w:type="dxa"/>
            <w:shd w:val="clear" w:color="auto" w:fill="CCCCFF"/>
          </w:tcPr>
          <w:p w14:paraId="47CCADC0" w14:textId="0F4CF815" w:rsidR="0024561A" w:rsidRPr="0061692C" w:rsidRDefault="00C334E6"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eastAsia="Times New Roman" w:hAnsiTheme="minorHAnsi" w:cstheme="minorHAnsi"/>
                <w:sz w:val="20"/>
                <w:szCs w:val="20"/>
                <w:lang w:val="fr-CA"/>
              </w:rPr>
              <w:t>S.O.</w:t>
            </w:r>
          </w:p>
        </w:tc>
        <w:tc>
          <w:tcPr>
            <w:tcW w:w="3660" w:type="dxa"/>
            <w:shd w:val="clear" w:color="auto" w:fill="D0CECE" w:themeFill="background2" w:themeFillShade="E6"/>
          </w:tcPr>
          <w:p w14:paraId="12327286" w14:textId="137A6515" w:rsidR="0024561A" w:rsidRPr="0061692C" w:rsidRDefault="00C334E6" w:rsidP="0024561A">
            <w:pPr>
              <w:shd w:val="clear" w:color="auto" w:fill="FFFFFF"/>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lang w:val="fr-CA"/>
              </w:rPr>
            </w:pPr>
            <w:r w:rsidRPr="0061692C">
              <w:rPr>
                <w:rFonts w:asciiTheme="minorHAnsi" w:eastAsia="Times New Roman" w:hAnsiTheme="minorHAnsi" w:cstheme="minorHAnsi"/>
                <w:sz w:val="20"/>
                <w:szCs w:val="20"/>
                <w:lang w:val="fr-CA"/>
              </w:rPr>
              <w:t>S.O.</w:t>
            </w:r>
          </w:p>
        </w:tc>
      </w:tr>
      <w:tr w:rsidR="00ED5CDF" w:rsidRPr="00D60AEB" w14:paraId="0D651809" w14:textId="02C66C16" w:rsidTr="00251AFC">
        <w:tc>
          <w:tcPr>
            <w:cnfStyle w:val="001000000000" w:firstRow="0" w:lastRow="0" w:firstColumn="1" w:lastColumn="0" w:oddVBand="0" w:evenVBand="0" w:oddHBand="0" w:evenHBand="0" w:firstRowFirstColumn="0" w:firstRowLastColumn="0" w:lastRowFirstColumn="0" w:lastRowLastColumn="0"/>
            <w:tcW w:w="1852" w:type="dxa"/>
            <w:tcBorders>
              <w:bottom w:val="single" w:sz="4" w:space="0" w:color="auto"/>
            </w:tcBorders>
            <w:shd w:val="clear" w:color="auto" w:fill="auto"/>
          </w:tcPr>
          <w:p w14:paraId="7F29F2A0" w14:textId="4C9B71FA" w:rsidR="0024561A" w:rsidRPr="0061692C" w:rsidRDefault="0061692C" w:rsidP="0024561A">
            <w:pPr>
              <w:rPr>
                <w:rFonts w:asciiTheme="minorHAnsi" w:hAnsiTheme="minorHAnsi" w:cstheme="minorHAnsi"/>
                <w:sz w:val="24"/>
                <w:szCs w:val="24"/>
                <w:lang w:val="fr-CA"/>
              </w:rPr>
            </w:pPr>
            <w:r>
              <w:rPr>
                <w:rFonts w:asciiTheme="minorHAnsi" w:hAnsiTheme="minorHAnsi" w:cstheme="minorHAnsi"/>
                <w:sz w:val="24"/>
                <w:szCs w:val="24"/>
                <w:lang w:val="fr-CA"/>
              </w:rPr>
              <w:t>D</w:t>
            </w:r>
            <w:r w:rsidR="0024561A" w:rsidRPr="0061692C">
              <w:rPr>
                <w:rFonts w:asciiTheme="minorHAnsi" w:hAnsiTheme="minorHAnsi" w:cstheme="minorHAnsi"/>
                <w:sz w:val="24"/>
                <w:szCs w:val="24"/>
                <w:lang w:val="fr-CA"/>
              </w:rPr>
              <w:t>iligence</w:t>
            </w:r>
            <w:r>
              <w:rPr>
                <w:rFonts w:asciiTheme="minorHAnsi" w:hAnsiTheme="minorHAnsi" w:cstheme="minorHAnsi"/>
                <w:sz w:val="24"/>
                <w:szCs w:val="24"/>
                <w:lang w:val="fr-CA"/>
              </w:rPr>
              <w:t xml:space="preserve"> raisonnable et </w:t>
            </w:r>
            <w:r w:rsidR="00CA30AE">
              <w:rPr>
                <w:rFonts w:asciiTheme="minorHAnsi" w:hAnsiTheme="minorHAnsi" w:cstheme="minorHAnsi"/>
                <w:sz w:val="24"/>
                <w:szCs w:val="24"/>
                <w:lang w:val="fr-CA"/>
              </w:rPr>
              <w:t>production de rapports</w:t>
            </w:r>
          </w:p>
        </w:tc>
        <w:tc>
          <w:tcPr>
            <w:tcW w:w="3485" w:type="dxa"/>
            <w:tcBorders>
              <w:bottom w:val="single" w:sz="4" w:space="0" w:color="auto"/>
            </w:tcBorders>
            <w:shd w:val="clear" w:color="auto" w:fill="C5E0B3" w:themeFill="accent6" w:themeFillTint="66"/>
          </w:tcPr>
          <w:p w14:paraId="3A0D2786" w14:textId="6F8F72AA" w:rsidR="0024561A" w:rsidRPr="0061692C" w:rsidRDefault="0024561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Instruments </w:t>
            </w:r>
            <w:r w:rsidR="00CD6CBA">
              <w:rPr>
                <w:rFonts w:asciiTheme="minorHAnsi" w:hAnsiTheme="minorHAnsi" w:cstheme="minorHAnsi"/>
                <w:sz w:val="20"/>
                <w:szCs w:val="20"/>
                <w:lang w:val="fr-CA"/>
              </w:rPr>
              <w:t xml:space="preserve">de collecte de données </w:t>
            </w:r>
            <w:r w:rsidRPr="0061692C">
              <w:rPr>
                <w:rFonts w:asciiTheme="minorHAnsi" w:hAnsiTheme="minorHAnsi" w:cstheme="minorHAnsi"/>
                <w:sz w:val="20"/>
                <w:szCs w:val="20"/>
                <w:lang w:val="fr-CA"/>
              </w:rPr>
              <w:t>(</w:t>
            </w:r>
            <w:r w:rsidR="00CD6CBA">
              <w:rPr>
                <w:rFonts w:asciiTheme="minorHAnsi" w:hAnsiTheme="minorHAnsi" w:cstheme="minorHAnsi"/>
                <w:sz w:val="20"/>
                <w:szCs w:val="20"/>
                <w:lang w:val="fr-CA"/>
              </w:rPr>
              <w:t>ICD</w:t>
            </w:r>
            <w:r w:rsidRPr="0061692C">
              <w:rPr>
                <w:rFonts w:asciiTheme="minorHAnsi" w:hAnsiTheme="minorHAnsi" w:cstheme="minorHAnsi"/>
                <w:sz w:val="20"/>
                <w:szCs w:val="20"/>
                <w:lang w:val="fr-CA"/>
              </w:rPr>
              <w:t xml:space="preserve">) </w:t>
            </w:r>
          </w:p>
          <w:p w14:paraId="3C965CF5" w14:textId="14FC9499" w:rsidR="0024561A" w:rsidRPr="0061692C" w:rsidRDefault="0024561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CD6CBA" w:rsidRPr="00CD6CBA">
              <w:rPr>
                <w:rFonts w:asciiTheme="minorHAnsi" w:hAnsiTheme="minorHAnsi" w:cstheme="minorHAnsi"/>
                <w:sz w:val="20"/>
                <w:szCs w:val="20"/>
                <w:lang w:val="fr-CA"/>
              </w:rPr>
              <w:t>Système de gestion de l’information sur les subventions et les contributions (SGISC)</w:t>
            </w:r>
            <w:r w:rsidR="00CD6CBA" w:rsidRPr="0061692C">
              <w:rPr>
                <w:rFonts w:asciiTheme="minorHAnsi" w:hAnsiTheme="minorHAnsi" w:cstheme="minorHAnsi"/>
                <w:sz w:val="20"/>
                <w:szCs w:val="20"/>
                <w:lang w:val="fr-CA"/>
              </w:rPr>
              <w:t xml:space="preserve"> </w:t>
            </w:r>
          </w:p>
          <w:p w14:paraId="459B74D5" w14:textId="77777777" w:rsidR="0024561A" w:rsidRPr="0061692C" w:rsidRDefault="0024561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p w14:paraId="64D39321" w14:textId="22F28315" w:rsidR="0024561A" w:rsidRPr="00CD6CBA" w:rsidRDefault="00CD6CB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CD6CBA">
              <w:rPr>
                <w:rFonts w:asciiTheme="minorHAnsi" w:hAnsiTheme="minorHAnsi" w:cstheme="minorHAnsi"/>
                <w:sz w:val="20"/>
                <w:szCs w:val="20"/>
                <w:lang w:val="fr-CA"/>
              </w:rPr>
              <w:t>Deux types d’inspection différents sont également réalisé</w:t>
            </w:r>
            <w:r w:rsidR="006068DB">
              <w:rPr>
                <w:rFonts w:asciiTheme="minorHAnsi" w:hAnsiTheme="minorHAnsi" w:cstheme="minorHAnsi"/>
                <w:sz w:val="20"/>
                <w:szCs w:val="20"/>
                <w:lang w:val="fr-CA"/>
              </w:rPr>
              <w:t>s</w:t>
            </w:r>
            <w:r w:rsidRPr="00CD6CBA">
              <w:rPr>
                <w:rFonts w:asciiTheme="minorHAnsi" w:hAnsiTheme="minorHAnsi" w:cstheme="minorHAnsi"/>
                <w:sz w:val="20"/>
                <w:szCs w:val="20"/>
                <w:lang w:val="fr-CA"/>
              </w:rPr>
              <w:t xml:space="preserve"> dans le</w:t>
            </w:r>
            <w:r>
              <w:rPr>
                <w:rFonts w:asciiTheme="minorHAnsi" w:hAnsiTheme="minorHAnsi" w:cstheme="minorHAnsi"/>
                <w:sz w:val="20"/>
                <w:szCs w:val="20"/>
                <w:lang w:val="fr-CA"/>
              </w:rPr>
              <w:t xml:space="preserve"> cadre du PIE pour faciliter la surveillance des biens dans les réserves :</w:t>
            </w:r>
          </w:p>
          <w:p w14:paraId="5E4B473C" w14:textId="2BEE4A73" w:rsidR="00CD6CBA" w:rsidRDefault="0024561A" w:rsidP="00CD6CB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CD6CBA">
              <w:rPr>
                <w:rFonts w:asciiTheme="minorHAnsi" w:hAnsiTheme="minorHAnsi" w:cstheme="minorHAnsi"/>
                <w:sz w:val="20"/>
                <w:szCs w:val="20"/>
                <w:lang w:val="fr-CA"/>
              </w:rPr>
              <w:t xml:space="preserve">- </w:t>
            </w:r>
            <w:r w:rsidR="00CD6CBA">
              <w:rPr>
                <w:rFonts w:asciiTheme="minorHAnsi" w:hAnsiTheme="minorHAnsi" w:cstheme="minorHAnsi"/>
                <w:sz w:val="20"/>
                <w:szCs w:val="20"/>
                <w:lang w:val="fr-CA"/>
              </w:rPr>
              <w:t>I</w:t>
            </w:r>
            <w:r w:rsidR="00CD6CBA" w:rsidRPr="00CD6CBA">
              <w:rPr>
                <w:rFonts w:asciiTheme="minorHAnsi" w:hAnsiTheme="minorHAnsi" w:cstheme="minorHAnsi"/>
                <w:sz w:val="20"/>
                <w:szCs w:val="20"/>
                <w:lang w:val="fr-CA"/>
              </w:rPr>
              <w:t xml:space="preserve">nspections conformes au Système </w:t>
            </w:r>
            <w:r w:rsidR="00CD6CBA">
              <w:rPr>
                <w:rFonts w:asciiTheme="minorHAnsi" w:hAnsiTheme="minorHAnsi" w:cstheme="minorHAnsi"/>
                <w:sz w:val="20"/>
                <w:szCs w:val="20"/>
                <w:lang w:val="fr-CA"/>
              </w:rPr>
              <w:t>de rapports sur la condition des biens (SRCB)</w:t>
            </w:r>
          </w:p>
          <w:p w14:paraId="074DDA4A" w14:textId="4B747690" w:rsidR="0024561A" w:rsidRPr="0061692C" w:rsidRDefault="0024561A" w:rsidP="00CD6CB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CD6CBA">
              <w:rPr>
                <w:rFonts w:asciiTheme="minorHAnsi" w:hAnsiTheme="minorHAnsi" w:cstheme="minorHAnsi"/>
                <w:sz w:val="20"/>
                <w:szCs w:val="20"/>
                <w:lang w:val="fr-CA"/>
              </w:rPr>
              <w:t>Inspections annuelles du rendement (IAR)</w:t>
            </w:r>
          </w:p>
        </w:tc>
        <w:tc>
          <w:tcPr>
            <w:tcW w:w="2951" w:type="dxa"/>
            <w:tcBorders>
              <w:bottom w:val="single" w:sz="4" w:space="0" w:color="auto"/>
            </w:tcBorders>
            <w:shd w:val="clear" w:color="auto" w:fill="B4C6E7" w:themeFill="accent1" w:themeFillTint="66"/>
          </w:tcPr>
          <w:p w14:paraId="6BA3FB10" w14:textId="3755E293" w:rsidR="0024561A" w:rsidRPr="0061692C" w:rsidRDefault="0024561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rFonts w:asciiTheme="minorHAnsi" w:hAnsiTheme="minorHAnsi" w:cstheme="minorHAnsi"/>
                <w:sz w:val="20"/>
                <w:szCs w:val="20"/>
                <w:lang w:val="fr-CA"/>
              </w:rPr>
              <w:t xml:space="preserve">- </w:t>
            </w:r>
            <w:r w:rsidR="00CD6CBA" w:rsidRPr="0061692C">
              <w:rPr>
                <w:rFonts w:asciiTheme="minorHAnsi" w:hAnsiTheme="minorHAnsi" w:cstheme="minorHAnsi"/>
                <w:sz w:val="20"/>
                <w:szCs w:val="20"/>
                <w:lang w:val="fr-CA"/>
              </w:rPr>
              <w:t xml:space="preserve">Instruments </w:t>
            </w:r>
            <w:r w:rsidR="00CD6CBA">
              <w:rPr>
                <w:rFonts w:asciiTheme="minorHAnsi" w:hAnsiTheme="minorHAnsi" w:cstheme="minorHAnsi"/>
                <w:sz w:val="20"/>
                <w:szCs w:val="20"/>
                <w:lang w:val="fr-CA"/>
              </w:rPr>
              <w:t xml:space="preserve">de collecte de données </w:t>
            </w:r>
            <w:r w:rsidR="00CD6CBA" w:rsidRPr="0061692C">
              <w:rPr>
                <w:rFonts w:asciiTheme="minorHAnsi" w:hAnsiTheme="minorHAnsi" w:cstheme="minorHAnsi"/>
                <w:sz w:val="20"/>
                <w:szCs w:val="20"/>
                <w:lang w:val="fr-CA"/>
              </w:rPr>
              <w:t>(</w:t>
            </w:r>
            <w:r w:rsidR="00CD6CBA">
              <w:rPr>
                <w:rFonts w:asciiTheme="minorHAnsi" w:hAnsiTheme="minorHAnsi" w:cstheme="minorHAnsi"/>
                <w:sz w:val="20"/>
                <w:szCs w:val="20"/>
                <w:lang w:val="fr-CA"/>
              </w:rPr>
              <w:t>ICD</w:t>
            </w:r>
            <w:r w:rsidR="00CD6CBA" w:rsidRPr="0061692C">
              <w:rPr>
                <w:rFonts w:asciiTheme="minorHAnsi" w:hAnsiTheme="minorHAnsi" w:cstheme="minorHAnsi"/>
                <w:sz w:val="20"/>
                <w:szCs w:val="20"/>
                <w:lang w:val="fr-CA"/>
              </w:rPr>
              <w:t>)</w:t>
            </w:r>
          </w:p>
          <w:p w14:paraId="50BC0D97" w14:textId="77777777" w:rsidR="0024561A" w:rsidRPr="0061692C" w:rsidRDefault="0024561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tc>
        <w:tc>
          <w:tcPr>
            <w:tcW w:w="3481" w:type="dxa"/>
            <w:tcBorders>
              <w:bottom w:val="single" w:sz="4" w:space="0" w:color="auto"/>
            </w:tcBorders>
            <w:shd w:val="clear" w:color="auto" w:fill="FFE599" w:themeFill="accent4" w:themeFillTint="66"/>
          </w:tcPr>
          <w:p w14:paraId="59624959" w14:textId="13DDE0D8" w:rsidR="0024561A" w:rsidRPr="0061692C" w:rsidRDefault="00CD6CB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CD6CBA">
              <w:rPr>
                <w:rFonts w:asciiTheme="minorHAnsi" w:hAnsiTheme="minorHAnsi" w:cstheme="minorHAnsi"/>
                <w:sz w:val="20"/>
                <w:szCs w:val="20"/>
                <w:lang w:val="fr-CA"/>
              </w:rPr>
              <w:t>L</w:t>
            </w:r>
            <w:r w:rsidR="006068DB">
              <w:rPr>
                <w:rFonts w:asciiTheme="minorHAnsi" w:hAnsiTheme="minorHAnsi" w:cstheme="minorHAnsi"/>
                <w:sz w:val="20"/>
                <w:szCs w:val="20"/>
                <w:lang w:val="fr-CA"/>
              </w:rPr>
              <w:t>’</w:t>
            </w:r>
            <w:r w:rsidRPr="00CD6CBA">
              <w:rPr>
                <w:rFonts w:asciiTheme="minorHAnsi" w:hAnsiTheme="minorHAnsi" w:cstheme="minorHAnsi"/>
                <w:sz w:val="20"/>
                <w:szCs w:val="20"/>
                <w:lang w:val="fr-CA"/>
              </w:rPr>
              <w:t>accord de contribution contient des dispositions décrivant les exigences en matière de production de rapports financiers et non financiers par le bénéficiaire.</w:t>
            </w:r>
            <w:r w:rsidR="0024561A" w:rsidRPr="0061692C">
              <w:rPr>
                <w:rFonts w:asciiTheme="minorHAnsi" w:hAnsiTheme="minorHAnsi" w:cstheme="minorHAnsi"/>
                <w:sz w:val="20"/>
                <w:szCs w:val="20"/>
                <w:lang w:val="fr-CA"/>
              </w:rPr>
              <w:t xml:space="preserve"> </w:t>
            </w:r>
            <w:r w:rsidRPr="00CD6CBA">
              <w:rPr>
                <w:rFonts w:asciiTheme="minorHAnsi" w:hAnsiTheme="minorHAnsi" w:cstheme="minorHAnsi"/>
                <w:sz w:val="20"/>
                <w:szCs w:val="20"/>
                <w:lang w:val="fr-CA"/>
              </w:rPr>
              <w:t>Le niveau et la fréquence des rapports varient selon le mode d</w:t>
            </w:r>
            <w:r w:rsidR="006068DB">
              <w:rPr>
                <w:rFonts w:asciiTheme="minorHAnsi" w:hAnsiTheme="minorHAnsi" w:cstheme="minorHAnsi"/>
                <w:sz w:val="20"/>
                <w:szCs w:val="20"/>
                <w:lang w:val="fr-CA"/>
              </w:rPr>
              <w:t>’</w:t>
            </w:r>
            <w:r w:rsidRPr="00CD6CBA">
              <w:rPr>
                <w:rFonts w:asciiTheme="minorHAnsi" w:hAnsiTheme="minorHAnsi" w:cstheme="minorHAnsi"/>
                <w:sz w:val="20"/>
                <w:szCs w:val="20"/>
                <w:lang w:val="fr-CA"/>
              </w:rPr>
              <w:t>exécution</w:t>
            </w:r>
            <w:r w:rsidR="0024561A" w:rsidRPr="0061692C">
              <w:rPr>
                <w:rFonts w:asciiTheme="minorHAnsi" w:hAnsiTheme="minorHAnsi" w:cstheme="minorHAnsi"/>
                <w:sz w:val="20"/>
                <w:szCs w:val="20"/>
                <w:lang w:val="fr-CA"/>
              </w:rPr>
              <w:t xml:space="preserve">. </w:t>
            </w:r>
            <w:r w:rsidRPr="00CD6CBA">
              <w:rPr>
                <w:rFonts w:asciiTheme="minorHAnsi" w:hAnsiTheme="minorHAnsi" w:cstheme="minorHAnsi"/>
                <w:sz w:val="20"/>
                <w:szCs w:val="20"/>
                <w:lang w:val="fr-CA"/>
              </w:rPr>
              <w:t>Pour les programmes ciblés, les exigences en matière de production de rapports et de responsabilisation stipulées dans l</w:t>
            </w:r>
            <w:r w:rsidR="006068DB">
              <w:rPr>
                <w:rFonts w:asciiTheme="minorHAnsi" w:hAnsiTheme="minorHAnsi" w:cstheme="minorHAnsi"/>
                <w:sz w:val="20"/>
                <w:szCs w:val="20"/>
                <w:lang w:val="fr-CA"/>
              </w:rPr>
              <w:t>’</w:t>
            </w:r>
            <w:r w:rsidRPr="00CD6CBA">
              <w:rPr>
                <w:rFonts w:asciiTheme="minorHAnsi" w:hAnsiTheme="minorHAnsi" w:cstheme="minorHAnsi"/>
                <w:sz w:val="20"/>
                <w:szCs w:val="20"/>
                <w:lang w:val="fr-CA"/>
              </w:rPr>
              <w:t>accord de contribution établiront un niveau et une fréquence appropriés afin de déterminer si les exigences d</w:t>
            </w:r>
            <w:r w:rsidR="006068DB">
              <w:rPr>
                <w:rFonts w:asciiTheme="minorHAnsi" w:hAnsiTheme="minorHAnsi" w:cstheme="minorHAnsi"/>
                <w:sz w:val="20"/>
                <w:szCs w:val="20"/>
                <w:lang w:val="fr-CA"/>
              </w:rPr>
              <w:t>’</w:t>
            </w:r>
            <w:r w:rsidRPr="00CD6CBA">
              <w:rPr>
                <w:rFonts w:asciiTheme="minorHAnsi" w:hAnsiTheme="minorHAnsi" w:cstheme="minorHAnsi"/>
                <w:sz w:val="20"/>
                <w:szCs w:val="20"/>
                <w:lang w:val="fr-CA"/>
              </w:rPr>
              <w:t>exécution particulières aux programmes ont été satisfaites et si les dépenses ont été faites par le bénéficiaire conformément aux modalités de l</w:t>
            </w:r>
            <w:r w:rsidR="006068DB">
              <w:rPr>
                <w:rFonts w:asciiTheme="minorHAnsi" w:hAnsiTheme="minorHAnsi" w:cstheme="minorHAnsi"/>
                <w:sz w:val="20"/>
                <w:szCs w:val="20"/>
                <w:lang w:val="fr-CA"/>
              </w:rPr>
              <w:t>’</w:t>
            </w:r>
            <w:r w:rsidRPr="00CD6CBA">
              <w:rPr>
                <w:rFonts w:asciiTheme="minorHAnsi" w:hAnsiTheme="minorHAnsi" w:cstheme="minorHAnsi"/>
                <w:sz w:val="20"/>
                <w:szCs w:val="20"/>
                <w:lang w:val="fr-CA"/>
              </w:rPr>
              <w:t>accord</w:t>
            </w:r>
            <w:r w:rsidR="0024561A" w:rsidRPr="0061692C">
              <w:rPr>
                <w:rFonts w:asciiTheme="minorHAnsi" w:hAnsiTheme="minorHAnsi" w:cstheme="minorHAnsi"/>
                <w:sz w:val="20"/>
                <w:szCs w:val="20"/>
                <w:lang w:val="fr-CA"/>
              </w:rPr>
              <w:t>.</w:t>
            </w:r>
          </w:p>
        </w:tc>
        <w:tc>
          <w:tcPr>
            <w:tcW w:w="4011" w:type="dxa"/>
            <w:tcBorders>
              <w:bottom w:val="single" w:sz="4" w:space="0" w:color="auto"/>
            </w:tcBorders>
            <w:shd w:val="clear" w:color="auto" w:fill="CCCCFF"/>
          </w:tcPr>
          <w:p w14:paraId="0B817BB2" w14:textId="38A534ED" w:rsidR="0024561A" w:rsidRPr="004212CE" w:rsidRDefault="004212CE"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4212CE">
              <w:rPr>
                <w:rFonts w:asciiTheme="minorHAnsi" w:hAnsiTheme="minorHAnsi" w:cstheme="minorHAnsi"/>
                <w:sz w:val="20"/>
                <w:szCs w:val="20"/>
                <w:lang w:val="fr-CA"/>
              </w:rPr>
              <w:t>Le bénéficiaire devra soumettre des données, des calendriers, des plans et des rapports suffisamment détaillés pour permettre au Ministère</w:t>
            </w:r>
            <w:r w:rsidR="006068DB">
              <w:rPr>
                <w:rFonts w:asciiTheme="minorHAnsi" w:hAnsiTheme="minorHAnsi" w:cstheme="minorHAnsi"/>
                <w:sz w:val="20"/>
                <w:szCs w:val="20"/>
                <w:lang w:val="fr-CA"/>
              </w:rPr>
              <w:t> </w:t>
            </w:r>
            <w:r w:rsidRPr="004212CE">
              <w:rPr>
                <w:rFonts w:asciiTheme="minorHAnsi" w:hAnsiTheme="minorHAnsi" w:cstheme="minorHAnsi"/>
                <w:sz w:val="20"/>
                <w:szCs w:val="20"/>
                <w:lang w:val="fr-CA"/>
              </w:rPr>
              <w:t>:</w:t>
            </w:r>
            <w:r w:rsidR="0024561A" w:rsidRPr="004212CE">
              <w:rPr>
                <w:rFonts w:asciiTheme="minorHAnsi" w:hAnsiTheme="minorHAnsi" w:cstheme="minorHAnsi"/>
                <w:sz w:val="20"/>
                <w:szCs w:val="20"/>
                <w:lang w:val="fr-CA"/>
              </w:rPr>
              <w:t xml:space="preserve"> </w:t>
            </w:r>
          </w:p>
          <w:p w14:paraId="017304F4" w14:textId="11D29378" w:rsidR="0024561A" w:rsidRPr="004212CE" w:rsidRDefault="0024561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sz w:val="20"/>
                <w:szCs w:val="20"/>
                <w:lang w:val="fr-CA"/>
              </w:rPr>
              <w:t xml:space="preserve">- </w:t>
            </w:r>
            <w:r w:rsidR="004212CE" w:rsidRPr="004212CE">
              <w:rPr>
                <w:rFonts w:asciiTheme="minorHAnsi" w:hAnsiTheme="minorHAnsi" w:cstheme="minorHAnsi"/>
                <w:sz w:val="20"/>
                <w:szCs w:val="20"/>
                <w:lang w:val="fr-CA"/>
              </w:rPr>
              <w:t>d’évaluer le</w:t>
            </w:r>
            <w:r w:rsidR="00A454A2">
              <w:rPr>
                <w:rFonts w:asciiTheme="minorHAnsi" w:hAnsiTheme="minorHAnsi" w:cstheme="minorHAnsi"/>
                <w:sz w:val="20"/>
                <w:szCs w:val="20"/>
                <w:lang w:val="fr-CA"/>
              </w:rPr>
              <w:t>s</w:t>
            </w:r>
            <w:r w:rsidR="004212CE" w:rsidRPr="004212CE">
              <w:rPr>
                <w:rFonts w:asciiTheme="minorHAnsi" w:hAnsiTheme="minorHAnsi" w:cstheme="minorHAnsi"/>
                <w:sz w:val="20"/>
                <w:szCs w:val="20"/>
                <w:lang w:val="fr-CA"/>
              </w:rPr>
              <w:t xml:space="preserve"> progrès du projet;</w:t>
            </w:r>
          </w:p>
          <w:p w14:paraId="3491BB57" w14:textId="3311D989" w:rsidR="0024561A" w:rsidRPr="004212CE" w:rsidRDefault="0024561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4212CE">
              <w:rPr>
                <w:rFonts w:asciiTheme="minorHAnsi" w:hAnsiTheme="minorHAnsi" w:cstheme="minorHAnsi"/>
                <w:sz w:val="20"/>
                <w:szCs w:val="20"/>
                <w:lang w:val="fr-CA"/>
              </w:rPr>
              <w:t xml:space="preserve">- </w:t>
            </w:r>
            <w:r w:rsidR="004212CE" w:rsidRPr="004212CE">
              <w:rPr>
                <w:rFonts w:asciiTheme="minorHAnsi" w:hAnsiTheme="minorHAnsi" w:cstheme="minorHAnsi"/>
                <w:sz w:val="20"/>
                <w:szCs w:val="20"/>
                <w:lang w:val="fr-CA"/>
              </w:rPr>
              <w:t xml:space="preserve">d’effectuer la surveillance après l’achèvement du projet </w:t>
            </w:r>
            <w:r w:rsidR="00A454A2">
              <w:rPr>
                <w:rFonts w:asciiTheme="minorHAnsi" w:hAnsiTheme="minorHAnsi" w:cstheme="minorHAnsi"/>
                <w:sz w:val="20"/>
                <w:szCs w:val="20"/>
                <w:lang w:val="fr-CA"/>
              </w:rPr>
              <w:t>selon les modalités de</w:t>
            </w:r>
            <w:r w:rsidR="004212CE" w:rsidRPr="004212CE">
              <w:rPr>
                <w:rFonts w:asciiTheme="minorHAnsi" w:hAnsiTheme="minorHAnsi" w:cstheme="minorHAnsi"/>
                <w:sz w:val="20"/>
                <w:szCs w:val="20"/>
                <w:lang w:val="fr-CA"/>
              </w:rPr>
              <w:t xml:space="preserve"> l’entente de financement</w:t>
            </w:r>
            <w:r w:rsidRPr="004212CE">
              <w:rPr>
                <w:rFonts w:asciiTheme="minorHAnsi" w:hAnsiTheme="minorHAnsi" w:cstheme="minorHAnsi"/>
                <w:sz w:val="20"/>
                <w:szCs w:val="20"/>
                <w:lang w:val="fr-CA"/>
              </w:rPr>
              <w:t xml:space="preserve">; </w:t>
            </w:r>
          </w:p>
          <w:p w14:paraId="55CCC302" w14:textId="2F6698DF" w:rsidR="0024561A" w:rsidRPr="004212CE" w:rsidRDefault="0024561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4212CE">
              <w:rPr>
                <w:rFonts w:asciiTheme="minorHAnsi" w:hAnsiTheme="minorHAnsi" w:cstheme="minorHAnsi"/>
                <w:sz w:val="20"/>
                <w:szCs w:val="20"/>
                <w:lang w:val="fr-CA"/>
              </w:rPr>
              <w:t xml:space="preserve">- </w:t>
            </w:r>
            <w:r w:rsidR="004212CE" w:rsidRPr="004212CE">
              <w:rPr>
                <w:rFonts w:asciiTheme="minorHAnsi" w:hAnsiTheme="minorHAnsi" w:cstheme="minorHAnsi"/>
                <w:sz w:val="20"/>
                <w:szCs w:val="20"/>
                <w:lang w:val="fr-CA"/>
              </w:rPr>
              <w:t>d’évaluer l’efficacité des contributions</w:t>
            </w:r>
            <w:r w:rsidRPr="004212CE">
              <w:rPr>
                <w:rFonts w:asciiTheme="minorHAnsi" w:hAnsiTheme="minorHAnsi" w:cstheme="minorHAnsi"/>
                <w:sz w:val="20"/>
                <w:szCs w:val="20"/>
                <w:lang w:val="fr-CA"/>
              </w:rPr>
              <w:t>.</w:t>
            </w:r>
          </w:p>
          <w:p w14:paraId="2B62173B" w14:textId="77777777" w:rsidR="0024561A" w:rsidRPr="0061692C" w:rsidRDefault="0024561A" w:rsidP="0024561A">
            <w:pPr>
              <w:cnfStyle w:val="000000000000" w:firstRow="0" w:lastRow="0" w:firstColumn="0" w:lastColumn="0" w:oddVBand="0" w:evenVBand="0" w:oddHBand="0" w:evenHBand="0" w:firstRowFirstColumn="0" w:firstRowLastColumn="0" w:lastRowFirstColumn="0" w:lastRowLastColumn="0"/>
              <w:rPr>
                <w:sz w:val="20"/>
                <w:szCs w:val="20"/>
                <w:lang w:val="fr-CA"/>
              </w:rPr>
            </w:pPr>
          </w:p>
          <w:p w14:paraId="6D21F903" w14:textId="601686FE" w:rsidR="0024561A" w:rsidRPr="0061692C" w:rsidRDefault="004212CE" w:rsidP="0024561A">
            <w:pPr>
              <w:cnfStyle w:val="000000000000" w:firstRow="0" w:lastRow="0" w:firstColumn="0" w:lastColumn="0" w:oddVBand="0" w:evenVBand="0" w:oddHBand="0" w:evenHBand="0" w:firstRowFirstColumn="0" w:firstRowLastColumn="0" w:lastRowFirstColumn="0" w:lastRowLastColumn="0"/>
              <w:rPr>
                <w:sz w:val="20"/>
                <w:szCs w:val="20"/>
                <w:lang w:val="fr-CA"/>
              </w:rPr>
            </w:pPr>
            <w:r w:rsidRPr="004212CE">
              <w:rPr>
                <w:rFonts w:asciiTheme="minorHAnsi" w:hAnsiTheme="minorHAnsi" w:cstheme="minorHAnsi"/>
                <w:sz w:val="20"/>
                <w:szCs w:val="20"/>
                <w:lang w:val="fr-CA"/>
              </w:rPr>
              <w:t xml:space="preserve">Un plan de surveillance sera élaboré pour chaque projet financé en vertu </w:t>
            </w:r>
            <w:r w:rsidR="00D7143A">
              <w:rPr>
                <w:rFonts w:asciiTheme="minorHAnsi" w:hAnsiTheme="minorHAnsi" w:cstheme="minorHAnsi"/>
                <w:sz w:val="20"/>
                <w:szCs w:val="20"/>
                <w:lang w:val="fr-CA"/>
              </w:rPr>
              <w:t>de l’autorisation</w:t>
            </w:r>
            <w:r w:rsidRPr="004212CE">
              <w:rPr>
                <w:rFonts w:asciiTheme="minorHAnsi" w:hAnsiTheme="minorHAnsi" w:cstheme="minorHAnsi"/>
                <w:sz w:val="20"/>
                <w:szCs w:val="20"/>
                <w:lang w:val="fr-CA"/>
              </w:rPr>
              <w:t>. Ce plan servira à fournir de l</w:t>
            </w:r>
            <w:r w:rsidR="006068DB">
              <w:rPr>
                <w:rFonts w:asciiTheme="minorHAnsi" w:hAnsiTheme="minorHAnsi" w:cstheme="minorHAnsi"/>
                <w:sz w:val="20"/>
                <w:szCs w:val="20"/>
                <w:lang w:val="fr-CA"/>
              </w:rPr>
              <w:t>’</w:t>
            </w:r>
            <w:r w:rsidRPr="004212CE">
              <w:rPr>
                <w:rFonts w:asciiTheme="minorHAnsi" w:hAnsiTheme="minorHAnsi" w:cstheme="minorHAnsi"/>
                <w:sz w:val="20"/>
                <w:szCs w:val="20"/>
                <w:lang w:val="fr-CA"/>
              </w:rPr>
              <w:t>information périodique sur les progrès de l</w:t>
            </w:r>
            <w:r w:rsidR="006068DB">
              <w:rPr>
                <w:rFonts w:asciiTheme="minorHAnsi" w:hAnsiTheme="minorHAnsi" w:cstheme="minorHAnsi"/>
                <w:sz w:val="20"/>
                <w:szCs w:val="20"/>
                <w:lang w:val="fr-CA"/>
              </w:rPr>
              <w:t>’</w:t>
            </w:r>
            <w:r w:rsidRPr="004212CE">
              <w:rPr>
                <w:rFonts w:asciiTheme="minorHAnsi" w:hAnsiTheme="minorHAnsi" w:cstheme="minorHAnsi"/>
                <w:sz w:val="20"/>
                <w:szCs w:val="20"/>
                <w:lang w:val="fr-CA"/>
              </w:rPr>
              <w:t>initiative par rapport aux jalons proposés dans la demande, ainsi qu</w:t>
            </w:r>
            <w:r w:rsidR="006068DB">
              <w:rPr>
                <w:rFonts w:asciiTheme="minorHAnsi" w:hAnsiTheme="minorHAnsi" w:cstheme="minorHAnsi"/>
                <w:sz w:val="20"/>
                <w:szCs w:val="20"/>
                <w:lang w:val="fr-CA"/>
              </w:rPr>
              <w:t>’</w:t>
            </w:r>
            <w:r w:rsidRPr="004212CE">
              <w:rPr>
                <w:rFonts w:asciiTheme="minorHAnsi" w:hAnsiTheme="minorHAnsi" w:cstheme="minorHAnsi"/>
                <w:sz w:val="20"/>
                <w:szCs w:val="20"/>
                <w:lang w:val="fr-CA"/>
              </w:rPr>
              <w:t xml:space="preserve">à cerner les risques imprévus ou les obstacles sur la voie des résultats attendus. </w:t>
            </w:r>
            <w:r w:rsidR="00214067">
              <w:rPr>
                <w:rFonts w:asciiTheme="minorHAnsi" w:hAnsiTheme="minorHAnsi" w:cstheme="minorHAnsi"/>
                <w:sz w:val="20"/>
                <w:szCs w:val="20"/>
                <w:lang w:val="fr-CA"/>
              </w:rPr>
              <w:t>Le niveau de</w:t>
            </w:r>
            <w:r w:rsidRPr="004212CE">
              <w:rPr>
                <w:rFonts w:asciiTheme="minorHAnsi" w:hAnsiTheme="minorHAnsi" w:cstheme="minorHAnsi"/>
                <w:sz w:val="20"/>
                <w:szCs w:val="20"/>
                <w:lang w:val="fr-CA"/>
              </w:rPr>
              <w:t xml:space="preserve"> surveillance </w:t>
            </w:r>
            <w:r w:rsidRPr="004212CE">
              <w:rPr>
                <w:rFonts w:asciiTheme="minorHAnsi" w:hAnsiTheme="minorHAnsi" w:cstheme="minorHAnsi"/>
                <w:sz w:val="20"/>
                <w:szCs w:val="20"/>
                <w:lang w:val="fr-CA"/>
              </w:rPr>
              <w:lastRenderedPageBreak/>
              <w:t>proposé</w:t>
            </w:r>
            <w:r w:rsidR="00214067">
              <w:rPr>
                <w:rFonts w:asciiTheme="minorHAnsi" w:hAnsiTheme="minorHAnsi" w:cstheme="minorHAnsi"/>
                <w:sz w:val="20"/>
                <w:szCs w:val="20"/>
                <w:lang w:val="fr-CA"/>
              </w:rPr>
              <w:t xml:space="preserve"> dépendra d</w:t>
            </w:r>
            <w:r w:rsidRPr="004212CE">
              <w:rPr>
                <w:rFonts w:asciiTheme="minorHAnsi" w:hAnsiTheme="minorHAnsi" w:cstheme="minorHAnsi"/>
                <w:sz w:val="20"/>
                <w:szCs w:val="20"/>
                <w:lang w:val="fr-CA"/>
              </w:rPr>
              <w:t>u risque que pose le projet</w:t>
            </w:r>
            <w:r w:rsidR="0024561A" w:rsidRPr="004212CE">
              <w:rPr>
                <w:rFonts w:asciiTheme="minorHAnsi" w:hAnsiTheme="minorHAnsi" w:cstheme="minorHAnsi"/>
                <w:sz w:val="20"/>
                <w:szCs w:val="20"/>
                <w:lang w:val="fr-CA"/>
              </w:rPr>
              <w:t>.</w:t>
            </w:r>
          </w:p>
          <w:p w14:paraId="4B5AEC57" w14:textId="77777777" w:rsidR="0024561A" w:rsidRPr="0061692C" w:rsidRDefault="0024561A" w:rsidP="0024561A">
            <w:pPr>
              <w:cnfStyle w:val="000000000000" w:firstRow="0" w:lastRow="0" w:firstColumn="0" w:lastColumn="0" w:oddVBand="0" w:evenVBand="0" w:oddHBand="0" w:evenHBand="0" w:firstRowFirstColumn="0" w:firstRowLastColumn="0" w:lastRowFirstColumn="0" w:lastRowLastColumn="0"/>
              <w:rPr>
                <w:sz w:val="20"/>
                <w:szCs w:val="20"/>
                <w:lang w:val="fr-CA"/>
              </w:rPr>
            </w:pPr>
          </w:p>
          <w:p w14:paraId="7A299002" w14:textId="61C99E93" w:rsidR="0024561A" w:rsidRPr="00516794" w:rsidRDefault="00516794"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516794">
              <w:rPr>
                <w:rFonts w:asciiTheme="minorHAnsi" w:hAnsiTheme="minorHAnsi" w:cstheme="minorHAnsi"/>
                <w:sz w:val="20"/>
                <w:szCs w:val="20"/>
                <w:lang w:val="fr-CA"/>
              </w:rPr>
              <w:t>Les exigences en matière de rapports seront déterminées par le Ministère pour chaque projet ou initiative. Les bénéficiaires devront présenter au moins un rapport d</w:t>
            </w:r>
            <w:r w:rsidR="006068DB">
              <w:rPr>
                <w:rFonts w:asciiTheme="minorHAnsi" w:hAnsiTheme="minorHAnsi" w:cstheme="minorHAnsi"/>
                <w:sz w:val="20"/>
                <w:szCs w:val="20"/>
                <w:lang w:val="fr-CA"/>
              </w:rPr>
              <w:t>’</w:t>
            </w:r>
            <w:r w:rsidRPr="00516794">
              <w:rPr>
                <w:rFonts w:asciiTheme="minorHAnsi" w:hAnsiTheme="minorHAnsi" w:cstheme="minorHAnsi"/>
                <w:sz w:val="20"/>
                <w:szCs w:val="20"/>
                <w:lang w:val="fr-CA"/>
              </w:rPr>
              <w:t xml:space="preserve">étape et un rapport </w:t>
            </w:r>
            <w:r w:rsidR="00214067">
              <w:rPr>
                <w:rFonts w:asciiTheme="minorHAnsi" w:hAnsiTheme="minorHAnsi" w:cstheme="minorHAnsi"/>
                <w:sz w:val="20"/>
                <w:szCs w:val="20"/>
                <w:lang w:val="fr-CA"/>
              </w:rPr>
              <w:t xml:space="preserve">financier </w:t>
            </w:r>
            <w:r w:rsidRPr="00516794">
              <w:rPr>
                <w:rFonts w:asciiTheme="minorHAnsi" w:hAnsiTheme="minorHAnsi" w:cstheme="minorHAnsi"/>
                <w:sz w:val="20"/>
                <w:szCs w:val="20"/>
                <w:lang w:val="fr-CA"/>
              </w:rPr>
              <w:t>par année. Ils devront également présenter un rapport final à la conclusion du projet, conformément aux modalités de l</w:t>
            </w:r>
            <w:r w:rsidR="006068DB">
              <w:rPr>
                <w:rFonts w:asciiTheme="minorHAnsi" w:hAnsiTheme="minorHAnsi" w:cstheme="minorHAnsi"/>
                <w:sz w:val="20"/>
                <w:szCs w:val="20"/>
                <w:lang w:val="fr-CA"/>
              </w:rPr>
              <w:t>’</w:t>
            </w:r>
            <w:r w:rsidRPr="00516794">
              <w:rPr>
                <w:rFonts w:asciiTheme="minorHAnsi" w:hAnsiTheme="minorHAnsi" w:cstheme="minorHAnsi"/>
                <w:sz w:val="20"/>
                <w:szCs w:val="20"/>
                <w:lang w:val="fr-CA"/>
              </w:rPr>
              <w:t>entente de financement</w:t>
            </w:r>
            <w:r w:rsidR="00D7143A">
              <w:rPr>
                <w:rFonts w:asciiTheme="minorHAnsi" w:hAnsiTheme="minorHAnsi" w:cstheme="minorHAnsi"/>
                <w:sz w:val="20"/>
                <w:szCs w:val="20"/>
                <w:lang w:val="fr-CA"/>
              </w:rPr>
              <w:t>,</w:t>
            </w:r>
            <w:r w:rsidRPr="00516794">
              <w:rPr>
                <w:rFonts w:asciiTheme="minorHAnsi" w:hAnsiTheme="minorHAnsi" w:cstheme="minorHAnsi"/>
                <w:sz w:val="20"/>
                <w:szCs w:val="20"/>
                <w:lang w:val="fr-CA"/>
              </w:rPr>
              <w:t xml:space="preserve"> pour examen et approbation par le Ministère</w:t>
            </w:r>
            <w:r w:rsidR="0024561A" w:rsidRPr="00516794">
              <w:rPr>
                <w:rFonts w:asciiTheme="minorHAnsi" w:hAnsiTheme="minorHAnsi" w:cstheme="minorHAnsi"/>
                <w:sz w:val="20"/>
                <w:szCs w:val="20"/>
                <w:lang w:val="fr-CA"/>
              </w:rPr>
              <w:t>.</w:t>
            </w:r>
          </w:p>
          <w:p w14:paraId="2AA4BFF6" w14:textId="77777777" w:rsidR="0024561A" w:rsidRPr="0061692C" w:rsidRDefault="0024561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tc>
        <w:tc>
          <w:tcPr>
            <w:tcW w:w="3660" w:type="dxa"/>
            <w:tcBorders>
              <w:bottom w:val="single" w:sz="4" w:space="0" w:color="auto"/>
            </w:tcBorders>
            <w:shd w:val="clear" w:color="auto" w:fill="D0CECE" w:themeFill="background2" w:themeFillShade="E6"/>
          </w:tcPr>
          <w:p w14:paraId="034FD0F6" w14:textId="62F5D089" w:rsidR="00214067" w:rsidRPr="004212CE" w:rsidRDefault="00214067" w:rsidP="0021406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4212CE">
              <w:rPr>
                <w:rFonts w:asciiTheme="minorHAnsi" w:hAnsiTheme="minorHAnsi" w:cstheme="minorHAnsi"/>
                <w:sz w:val="20"/>
                <w:szCs w:val="20"/>
                <w:lang w:val="fr-CA"/>
              </w:rPr>
              <w:lastRenderedPageBreak/>
              <w:t>Le bénéficiaire devra soumettre des données, des calendriers, des plans et des rapports suffisamment détaillés pour permettre au Ministère</w:t>
            </w:r>
            <w:r w:rsidR="006068DB">
              <w:rPr>
                <w:rFonts w:asciiTheme="minorHAnsi" w:hAnsiTheme="minorHAnsi" w:cstheme="minorHAnsi"/>
                <w:sz w:val="20"/>
                <w:szCs w:val="20"/>
                <w:lang w:val="fr-CA"/>
              </w:rPr>
              <w:t> </w:t>
            </w:r>
            <w:r w:rsidRPr="004212CE">
              <w:rPr>
                <w:rFonts w:asciiTheme="minorHAnsi" w:hAnsiTheme="minorHAnsi" w:cstheme="minorHAnsi"/>
                <w:sz w:val="20"/>
                <w:szCs w:val="20"/>
                <w:lang w:val="fr-CA"/>
              </w:rPr>
              <w:t xml:space="preserve">: </w:t>
            </w:r>
          </w:p>
          <w:p w14:paraId="28102557" w14:textId="77777777" w:rsidR="00214067" w:rsidRPr="004212CE" w:rsidRDefault="00214067" w:rsidP="0021406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61692C">
              <w:rPr>
                <w:sz w:val="20"/>
                <w:szCs w:val="20"/>
                <w:lang w:val="fr-CA"/>
              </w:rPr>
              <w:t xml:space="preserve">- </w:t>
            </w:r>
            <w:r w:rsidRPr="004212CE">
              <w:rPr>
                <w:rFonts w:asciiTheme="minorHAnsi" w:hAnsiTheme="minorHAnsi" w:cstheme="minorHAnsi"/>
                <w:sz w:val="20"/>
                <w:szCs w:val="20"/>
                <w:lang w:val="fr-CA"/>
              </w:rPr>
              <w:t>d’évaluer le progrès du projet;</w:t>
            </w:r>
          </w:p>
          <w:p w14:paraId="0E754863" w14:textId="785675F3" w:rsidR="00214067" w:rsidRPr="004212CE" w:rsidRDefault="00214067" w:rsidP="0021406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4212CE">
              <w:rPr>
                <w:rFonts w:asciiTheme="minorHAnsi" w:hAnsiTheme="minorHAnsi" w:cstheme="minorHAnsi"/>
                <w:sz w:val="20"/>
                <w:szCs w:val="20"/>
                <w:lang w:val="fr-CA"/>
              </w:rPr>
              <w:t xml:space="preserve">- d’effectuer la surveillance après l’achèvement du projet </w:t>
            </w:r>
            <w:r w:rsidR="00A454A2">
              <w:rPr>
                <w:rFonts w:asciiTheme="minorHAnsi" w:hAnsiTheme="minorHAnsi" w:cstheme="minorHAnsi"/>
                <w:sz w:val="20"/>
                <w:szCs w:val="20"/>
                <w:lang w:val="fr-CA"/>
              </w:rPr>
              <w:t>selon les modalités de</w:t>
            </w:r>
            <w:r w:rsidRPr="004212CE">
              <w:rPr>
                <w:rFonts w:asciiTheme="minorHAnsi" w:hAnsiTheme="minorHAnsi" w:cstheme="minorHAnsi"/>
                <w:sz w:val="20"/>
                <w:szCs w:val="20"/>
                <w:lang w:val="fr-CA"/>
              </w:rPr>
              <w:t xml:space="preserve"> l’entente de financement; </w:t>
            </w:r>
          </w:p>
          <w:p w14:paraId="4466B6E9" w14:textId="77777777" w:rsidR="00214067" w:rsidRPr="004212CE" w:rsidRDefault="00214067" w:rsidP="0021406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4212CE">
              <w:rPr>
                <w:rFonts w:asciiTheme="minorHAnsi" w:hAnsiTheme="minorHAnsi" w:cstheme="minorHAnsi"/>
                <w:sz w:val="20"/>
                <w:szCs w:val="20"/>
                <w:lang w:val="fr-CA"/>
              </w:rPr>
              <w:t>- d’évaluer l’efficacité des contributions.</w:t>
            </w:r>
          </w:p>
          <w:p w14:paraId="3383E448" w14:textId="77777777" w:rsidR="00214067" w:rsidRPr="0061692C" w:rsidRDefault="00214067" w:rsidP="00214067">
            <w:pPr>
              <w:cnfStyle w:val="000000000000" w:firstRow="0" w:lastRow="0" w:firstColumn="0" w:lastColumn="0" w:oddVBand="0" w:evenVBand="0" w:oddHBand="0" w:evenHBand="0" w:firstRowFirstColumn="0" w:firstRowLastColumn="0" w:lastRowFirstColumn="0" w:lastRowLastColumn="0"/>
              <w:rPr>
                <w:sz w:val="20"/>
                <w:szCs w:val="20"/>
                <w:lang w:val="fr-CA"/>
              </w:rPr>
            </w:pPr>
          </w:p>
          <w:p w14:paraId="6B846E57" w14:textId="731AAF72" w:rsidR="0024561A" w:rsidRPr="0061692C" w:rsidRDefault="00214067" w:rsidP="00214067">
            <w:pPr>
              <w:cnfStyle w:val="000000000000" w:firstRow="0" w:lastRow="0" w:firstColumn="0" w:lastColumn="0" w:oddVBand="0" w:evenVBand="0" w:oddHBand="0" w:evenHBand="0" w:firstRowFirstColumn="0" w:firstRowLastColumn="0" w:lastRowFirstColumn="0" w:lastRowLastColumn="0"/>
              <w:rPr>
                <w:sz w:val="20"/>
                <w:szCs w:val="20"/>
                <w:lang w:val="fr-CA"/>
              </w:rPr>
            </w:pPr>
            <w:r w:rsidRPr="004212CE">
              <w:rPr>
                <w:rFonts w:asciiTheme="minorHAnsi" w:hAnsiTheme="minorHAnsi" w:cstheme="minorHAnsi"/>
                <w:sz w:val="20"/>
                <w:szCs w:val="20"/>
                <w:lang w:val="fr-CA"/>
              </w:rPr>
              <w:t>Un plan de surveillance sera élaboré pour chaque projet financé en vertu d</w:t>
            </w:r>
            <w:r w:rsidR="00D7143A">
              <w:rPr>
                <w:rFonts w:asciiTheme="minorHAnsi" w:hAnsiTheme="minorHAnsi" w:cstheme="minorHAnsi"/>
                <w:sz w:val="20"/>
                <w:szCs w:val="20"/>
                <w:lang w:val="fr-CA"/>
              </w:rPr>
              <w:t>e l’autorisation</w:t>
            </w:r>
            <w:r w:rsidRPr="004212CE">
              <w:rPr>
                <w:rFonts w:asciiTheme="minorHAnsi" w:hAnsiTheme="minorHAnsi" w:cstheme="minorHAnsi"/>
                <w:sz w:val="20"/>
                <w:szCs w:val="20"/>
                <w:lang w:val="fr-CA"/>
              </w:rPr>
              <w:t>. Ce plan servira à fournir de l</w:t>
            </w:r>
            <w:r w:rsidR="006068DB">
              <w:rPr>
                <w:rFonts w:asciiTheme="minorHAnsi" w:hAnsiTheme="minorHAnsi" w:cstheme="minorHAnsi"/>
                <w:sz w:val="20"/>
                <w:szCs w:val="20"/>
                <w:lang w:val="fr-CA"/>
              </w:rPr>
              <w:t>’</w:t>
            </w:r>
            <w:r w:rsidRPr="004212CE">
              <w:rPr>
                <w:rFonts w:asciiTheme="minorHAnsi" w:hAnsiTheme="minorHAnsi" w:cstheme="minorHAnsi"/>
                <w:sz w:val="20"/>
                <w:szCs w:val="20"/>
                <w:lang w:val="fr-CA"/>
              </w:rPr>
              <w:t>information périodique sur les progrès de l</w:t>
            </w:r>
            <w:r w:rsidR="006068DB">
              <w:rPr>
                <w:rFonts w:asciiTheme="minorHAnsi" w:hAnsiTheme="minorHAnsi" w:cstheme="minorHAnsi"/>
                <w:sz w:val="20"/>
                <w:szCs w:val="20"/>
                <w:lang w:val="fr-CA"/>
              </w:rPr>
              <w:t>’</w:t>
            </w:r>
            <w:r w:rsidRPr="004212CE">
              <w:rPr>
                <w:rFonts w:asciiTheme="minorHAnsi" w:hAnsiTheme="minorHAnsi" w:cstheme="minorHAnsi"/>
                <w:sz w:val="20"/>
                <w:szCs w:val="20"/>
                <w:lang w:val="fr-CA"/>
              </w:rPr>
              <w:t>initiative par rapport aux jalons proposés dans la demande, ainsi qu</w:t>
            </w:r>
            <w:r w:rsidR="006068DB">
              <w:rPr>
                <w:rFonts w:asciiTheme="minorHAnsi" w:hAnsiTheme="minorHAnsi" w:cstheme="minorHAnsi"/>
                <w:sz w:val="20"/>
                <w:szCs w:val="20"/>
                <w:lang w:val="fr-CA"/>
              </w:rPr>
              <w:t>’</w:t>
            </w:r>
            <w:r w:rsidRPr="004212CE">
              <w:rPr>
                <w:rFonts w:asciiTheme="minorHAnsi" w:hAnsiTheme="minorHAnsi" w:cstheme="minorHAnsi"/>
                <w:sz w:val="20"/>
                <w:szCs w:val="20"/>
                <w:lang w:val="fr-CA"/>
              </w:rPr>
              <w:t xml:space="preserve">à cerner les risques imprévus ou les obstacles sur la voie des résultats attendus. </w:t>
            </w:r>
            <w:r>
              <w:rPr>
                <w:rFonts w:asciiTheme="minorHAnsi" w:hAnsiTheme="minorHAnsi" w:cstheme="minorHAnsi"/>
                <w:sz w:val="20"/>
                <w:szCs w:val="20"/>
                <w:lang w:val="fr-CA"/>
              </w:rPr>
              <w:t>Le niveau de</w:t>
            </w:r>
            <w:r w:rsidRPr="004212CE">
              <w:rPr>
                <w:rFonts w:asciiTheme="minorHAnsi" w:hAnsiTheme="minorHAnsi" w:cstheme="minorHAnsi"/>
                <w:sz w:val="20"/>
                <w:szCs w:val="20"/>
                <w:lang w:val="fr-CA"/>
              </w:rPr>
              <w:t xml:space="preserve"> surveillance </w:t>
            </w:r>
            <w:r w:rsidRPr="004212CE">
              <w:rPr>
                <w:rFonts w:asciiTheme="minorHAnsi" w:hAnsiTheme="minorHAnsi" w:cstheme="minorHAnsi"/>
                <w:sz w:val="20"/>
                <w:szCs w:val="20"/>
                <w:lang w:val="fr-CA"/>
              </w:rPr>
              <w:lastRenderedPageBreak/>
              <w:t>proposé</w:t>
            </w:r>
            <w:r>
              <w:rPr>
                <w:rFonts w:asciiTheme="minorHAnsi" w:hAnsiTheme="minorHAnsi" w:cstheme="minorHAnsi"/>
                <w:sz w:val="20"/>
                <w:szCs w:val="20"/>
                <w:lang w:val="fr-CA"/>
              </w:rPr>
              <w:t xml:space="preserve"> dépendra d</w:t>
            </w:r>
            <w:r w:rsidRPr="004212CE">
              <w:rPr>
                <w:rFonts w:asciiTheme="minorHAnsi" w:hAnsiTheme="minorHAnsi" w:cstheme="minorHAnsi"/>
                <w:sz w:val="20"/>
                <w:szCs w:val="20"/>
                <w:lang w:val="fr-CA"/>
              </w:rPr>
              <w:t>u risque que pose le projet.</w:t>
            </w:r>
          </w:p>
          <w:p w14:paraId="5289EA01" w14:textId="77777777" w:rsidR="0024561A" w:rsidRPr="0061692C" w:rsidRDefault="0024561A" w:rsidP="0024561A">
            <w:pPr>
              <w:cnfStyle w:val="000000000000" w:firstRow="0" w:lastRow="0" w:firstColumn="0" w:lastColumn="0" w:oddVBand="0" w:evenVBand="0" w:oddHBand="0" w:evenHBand="0" w:firstRowFirstColumn="0" w:firstRowLastColumn="0" w:lastRowFirstColumn="0" w:lastRowLastColumn="0"/>
              <w:rPr>
                <w:sz w:val="20"/>
                <w:szCs w:val="20"/>
                <w:lang w:val="fr-CA"/>
              </w:rPr>
            </w:pPr>
          </w:p>
          <w:p w14:paraId="0FE2FF82" w14:textId="0ED5587A" w:rsidR="0024561A" w:rsidRPr="0061692C" w:rsidRDefault="00214067" w:rsidP="0024561A">
            <w:pPr>
              <w:cnfStyle w:val="000000000000" w:firstRow="0" w:lastRow="0" w:firstColumn="0" w:lastColumn="0" w:oddVBand="0" w:evenVBand="0" w:oddHBand="0" w:evenHBand="0" w:firstRowFirstColumn="0" w:firstRowLastColumn="0" w:lastRowFirstColumn="0" w:lastRowLastColumn="0"/>
              <w:rPr>
                <w:sz w:val="20"/>
                <w:szCs w:val="20"/>
                <w:lang w:val="fr-CA"/>
              </w:rPr>
            </w:pPr>
            <w:r w:rsidRPr="00516794">
              <w:rPr>
                <w:rFonts w:asciiTheme="minorHAnsi" w:hAnsiTheme="minorHAnsi" w:cstheme="minorHAnsi"/>
                <w:sz w:val="20"/>
                <w:szCs w:val="20"/>
                <w:lang w:val="fr-CA"/>
              </w:rPr>
              <w:t>Les exigences en matière de rapports seront déterminées par le Ministère pour chaque projet ou initiative. Les bénéficiaires devront présenter au moins un rapport d</w:t>
            </w:r>
            <w:r w:rsidR="006068DB">
              <w:rPr>
                <w:rFonts w:asciiTheme="minorHAnsi" w:hAnsiTheme="minorHAnsi" w:cstheme="minorHAnsi"/>
                <w:sz w:val="20"/>
                <w:szCs w:val="20"/>
                <w:lang w:val="fr-CA"/>
              </w:rPr>
              <w:t>’</w:t>
            </w:r>
            <w:r w:rsidRPr="00516794">
              <w:rPr>
                <w:rFonts w:asciiTheme="minorHAnsi" w:hAnsiTheme="minorHAnsi" w:cstheme="minorHAnsi"/>
                <w:sz w:val="20"/>
                <w:szCs w:val="20"/>
                <w:lang w:val="fr-CA"/>
              </w:rPr>
              <w:t xml:space="preserve">étape et un rapport </w:t>
            </w:r>
            <w:r>
              <w:rPr>
                <w:rFonts w:asciiTheme="minorHAnsi" w:hAnsiTheme="minorHAnsi" w:cstheme="minorHAnsi"/>
                <w:sz w:val="20"/>
                <w:szCs w:val="20"/>
                <w:lang w:val="fr-CA"/>
              </w:rPr>
              <w:t xml:space="preserve">financier </w:t>
            </w:r>
            <w:r w:rsidRPr="00516794">
              <w:rPr>
                <w:rFonts w:asciiTheme="minorHAnsi" w:hAnsiTheme="minorHAnsi" w:cstheme="minorHAnsi"/>
                <w:sz w:val="20"/>
                <w:szCs w:val="20"/>
                <w:lang w:val="fr-CA"/>
              </w:rPr>
              <w:t>par année. Ils devront également présenter un rapport final à la conclusion du projet, conformément aux modalités de l</w:t>
            </w:r>
            <w:r w:rsidR="006068DB">
              <w:rPr>
                <w:rFonts w:asciiTheme="minorHAnsi" w:hAnsiTheme="minorHAnsi" w:cstheme="minorHAnsi"/>
                <w:sz w:val="20"/>
                <w:szCs w:val="20"/>
                <w:lang w:val="fr-CA"/>
              </w:rPr>
              <w:t>’</w:t>
            </w:r>
            <w:r w:rsidRPr="00516794">
              <w:rPr>
                <w:rFonts w:asciiTheme="minorHAnsi" w:hAnsiTheme="minorHAnsi" w:cstheme="minorHAnsi"/>
                <w:sz w:val="20"/>
                <w:szCs w:val="20"/>
                <w:lang w:val="fr-CA"/>
              </w:rPr>
              <w:t>entente de financement</w:t>
            </w:r>
            <w:r w:rsidR="00D7143A">
              <w:rPr>
                <w:rFonts w:asciiTheme="minorHAnsi" w:hAnsiTheme="minorHAnsi" w:cstheme="minorHAnsi"/>
                <w:sz w:val="20"/>
                <w:szCs w:val="20"/>
                <w:lang w:val="fr-CA"/>
              </w:rPr>
              <w:t>,</w:t>
            </w:r>
            <w:r w:rsidRPr="00516794">
              <w:rPr>
                <w:rFonts w:asciiTheme="minorHAnsi" w:hAnsiTheme="minorHAnsi" w:cstheme="minorHAnsi"/>
                <w:sz w:val="20"/>
                <w:szCs w:val="20"/>
                <w:lang w:val="fr-CA"/>
              </w:rPr>
              <w:t xml:space="preserve"> pour examen et approbation par le Ministère.</w:t>
            </w:r>
          </w:p>
          <w:p w14:paraId="112D4BBB" w14:textId="77777777" w:rsidR="0024561A" w:rsidRPr="0061692C" w:rsidRDefault="0024561A" w:rsidP="00245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p>
        </w:tc>
      </w:tr>
    </w:tbl>
    <w:p w14:paraId="24D63A13" w14:textId="43A64915" w:rsidR="00B21BBA" w:rsidRPr="0061692C" w:rsidRDefault="00B21BBA">
      <w:pPr>
        <w:rPr>
          <w:lang w:val="fr-CA"/>
        </w:rPr>
      </w:pPr>
    </w:p>
    <w:p w14:paraId="5D4E8A63" w14:textId="3D9DEAAB" w:rsidR="00B21BBA" w:rsidRPr="0061692C" w:rsidRDefault="00B21BBA">
      <w:pPr>
        <w:spacing w:after="160" w:line="259" w:lineRule="auto"/>
        <w:rPr>
          <w:lang w:val="fr-CA"/>
        </w:rPr>
      </w:pPr>
    </w:p>
    <w:sectPr w:rsidR="00B21BBA" w:rsidRPr="0061692C" w:rsidSect="00315101">
      <w:headerReference w:type="even" r:id="rId15"/>
      <w:headerReference w:type="default" r:id="rId16"/>
      <w:footerReference w:type="even" r:id="rId17"/>
      <w:footerReference w:type="default" r:id="rId18"/>
      <w:headerReference w:type="first" r:id="rId19"/>
      <w:footerReference w:type="first" r:id="rId20"/>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36D2" w14:textId="77777777" w:rsidR="008D5017" w:rsidRDefault="008D5017" w:rsidP="006068DB">
      <w:r>
        <w:separator/>
      </w:r>
    </w:p>
  </w:endnote>
  <w:endnote w:type="continuationSeparator" w:id="0">
    <w:p w14:paraId="187CCD36" w14:textId="77777777" w:rsidR="008D5017" w:rsidRDefault="008D5017" w:rsidP="0060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626B" w14:textId="77777777" w:rsidR="006068DB" w:rsidRDefault="00606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0CDD" w14:textId="77777777" w:rsidR="006068DB" w:rsidRDefault="00606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33A6" w14:textId="77777777" w:rsidR="006068DB" w:rsidRDefault="0060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8DB4" w14:textId="77777777" w:rsidR="008D5017" w:rsidRDefault="008D5017" w:rsidP="006068DB">
      <w:r>
        <w:separator/>
      </w:r>
    </w:p>
  </w:footnote>
  <w:footnote w:type="continuationSeparator" w:id="0">
    <w:p w14:paraId="5D782B71" w14:textId="77777777" w:rsidR="008D5017" w:rsidRDefault="008D5017" w:rsidP="00606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87F5" w14:textId="77777777" w:rsidR="006068DB" w:rsidRDefault="00606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8357" w14:textId="77777777" w:rsidR="006068DB" w:rsidRDefault="00606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D897" w14:textId="77777777" w:rsidR="006068DB" w:rsidRDefault="00606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2A1"/>
    <w:multiLevelType w:val="hybridMultilevel"/>
    <w:tmpl w:val="4F20015E"/>
    <w:lvl w:ilvl="0" w:tplc="BF688A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9391E"/>
    <w:multiLevelType w:val="hybridMultilevel"/>
    <w:tmpl w:val="A9A0CF64"/>
    <w:lvl w:ilvl="0" w:tplc="D0B0688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7198"/>
    <w:multiLevelType w:val="multilevel"/>
    <w:tmpl w:val="494A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84BA5"/>
    <w:multiLevelType w:val="hybridMultilevel"/>
    <w:tmpl w:val="95AA3716"/>
    <w:lvl w:ilvl="0" w:tplc="67EC52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B1B31"/>
    <w:multiLevelType w:val="hybridMultilevel"/>
    <w:tmpl w:val="133429EE"/>
    <w:lvl w:ilvl="0" w:tplc="EDE2BC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6FE0"/>
    <w:multiLevelType w:val="multilevel"/>
    <w:tmpl w:val="68AA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D12C7"/>
    <w:multiLevelType w:val="multilevel"/>
    <w:tmpl w:val="438A94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A5451F"/>
    <w:multiLevelType w:val="hybridMultilevel"/>
    <w:tmpl w:val="739C8CC6"/>
    <w:lvl w:ilvl="0" w:tplc="0E9E2F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50B65"/>
    <w:multiLevelType w:val="multilevel"/>
    <w:tmpl w:val="A63484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7AC50CE"/>
    <w:multiLevelType w:val="hybridMultilevel"/>
    <w:tmpl w:val="6D2CB05A"/>
    <w:lvl w:ilvl="0" w:tplc="345ACD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43935"/>
    <w:multiLevelType w:val="multilevel"/>
    <w:tmpl w:val="CC6E3D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B815CC7"/>
    <w:multiLevelType w:val="hybridMultilevel"/>
    <w:tmpl w:val="6CDEF33C"/>
    <w:lvl w:ilvl="0" w:tplc="255E020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26838"/>
    <w:multiLevelType w:val="hybridMultilevel"/>
    <w:tmpl w:val="1D8027DA"/>
    <w:lvl w:ilvl="0" w:tplc="E6EEE2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B6AFC"/>
    <w:multiLevelType w:val="hybridMultilevel"/>
    <w:tmpl w:val="59C2E420"/>
    <w:lvl w:ilvl="0" w:tplc="D3B681C2">
      <w:numFmt w:val="bullet"/>
      <w:lvlText w:val="-"/>
      <w:lvlJc w:val="left"/>
      <w:pPr>
        <w:ind w:left="720" w:hanging="360"/>
      </w:pPr>
      <w:rPr>
        <w:rFonts w:ascii="Calibri" w:eastAsia="Times New Roman"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00044"/>
    <w:multiLevelType w:val="hybridMultilevel"/>
    <w:tmpl w:val="B0A674A4"/>
    <w:lvl w:ilvl="0" w:tplc="B23068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6749D"/>
    <w:multiLevelType w:val="hybridMultilevel"/>
    <w:tmpl w:val="FFD431DC"/>
    <w:lvl w:ilvl="0" w:tplc="2D44F462">
      <w:start w:val="1"/>
      <w:numFmt w:val="decimal"/>
      <w:lvlText w:val="%1."/>
      <w:lvlJc w:val="left"/>
      <w:pPr>
        <w:tabs>
          <w:tab w:val="num" w:pos="720"/>
        </w:tabs>
        <w:ind w:left="720" w:hanging="360"/>
      </w:pPr>
    </w:lvl>
    <w:lvl w:ilvl="1" w:tplc="00EE0F26">
      <w:start w:val="1"/>
      <w:numFmt w:val="decimal"/>
      <w:lvlText w:val="%2."/>
      <w:lvlJc w:val="left"/>
      <w:pPr>
        <w:tabs>
          <w:tab w:val="num" w:pos="1440"/>
        </w:tabs>
        <w:ind w:left="1440" w:hanging="360"/>
      </w:pPr>
    </w:lvl>
    <w:lvl w:ilvl="2" w:tplc="9FFE6554">
      <w:start w:val="1"/>
      <w:numFmt w:val="decimal"/>
      <w:lvlText w:val="%3."/>
      <w:lvlJc w:val="left"/>
      <w:pPr>
        <w:tabs>
          <w:tab w:val="num" w:pos="2160"/>
        </w:tabs>
        <w:ind w:left="2160" w:hanging="360"/>
      </w:pPr>
    </w:lvl>
    <w:lvl w:ilvl="3" w:tplc="A306A922">
      <w:start w:val="1"/>
      <w:numFmt w:val="decimal"/>
      <w:lvlText w:val="%4."/>
      <w:lvlJc w:val="left"/>
      <w:pPr>
        <w:tabs>
          <w:tab w:val="num" w:pos="2880"/>
        </w:tabs>
        <w:ind w:left="2880" w:hanging="360"/>
      </w:pPr>
    </w:lvl>
    <w:lvl w:ilvl="4" w:tplc="EC4A8564">
      <w:start w:val="1"/>
      <w:numFmt w:val="decimal"/>
      <w:lvlText w:val="%5."/>
      <w:lvlJc w:val="left"/>
      <w:pPr>
        <w:tabs>
          <w:tab w:val="num" w:pos="3600"/>
        </w:tabs>
        <w:ind w:left="3600" w:hanging="360"/>
      </w:pPr>
    </w:lvl>
    <w:lvl w:ilvl="5" w:tplc="D5C443E6">
      <w:start w:val="1"/>
      <w:numFmt w:val="decimal"/>
      <w:lvlText w:val="%6."/>
      <w:lvlJc w:val="left"/>
      <w:pPr>
        <w:tabs>
          <w:tab w:val="num" w:pos="4320"/>
        </w:tabs>
        <w:ind w:left="4320" w:hanging="360"/>
      </w:pPr>
    </w:lvl>
    <w:lvl w:ilvl="6" w:tplc="593E3586">
      <w:start w:val="1"/>
      <w:numFmt w:val="decimal"/>
      <w:lvlText w:val="%7."/>
      <w:lvlJc w:val="left"/>
      <w:pPr>
        <w:tabs>
          <w:tab w:val="num" w:pos="5040"/>
        </w:tabs>
        <w:ind w:left="5040" w:hanging="360"/>
      </w:pPr>
    </w:lvl>
    <w:lvl w:ilvl="7" w:tplc="E07CB09E">
      <w:start w:val="1"/>
      <w:numFmt w:val="decimal"/>
      <w:lvlText w:val="%8."/>
      <w:lvlJc w:val="left"/>
      <w:pPr>
        <w:tabs>
          <w:tab w:val="num" w:pos="5760"/>
        </w:tabs>
        <w:ind w:left="5760" w:hanging="360"/>
      </w:pPr>
    </w:lvl>
    <w:lvl w:ilvl="8" w:tplc="295AF036">
      <w:start w:val="1"/>
      <w:numFmt w:val="decimal"/>
      <w:lvlText w:val="%9."/>
      <w:lvlJc w:val="left"/>
      <w:pPr>
        <w:tabs>
          <w:tab w:val="num" w:pos="6480"/>
        </w:tabs>
        <w:ind w:left="6480" w:hanging="360"/>
      </w:pPr>
    </w:lvl>
  </w:abstractNum>
  <w:abstractNum w:abstractNumId="16" w15:restartNumberingAfterBreak="0">
    <w:nsid w:val="2DF549F0"/>
    <w:multiLevelType w:val="multilevel"/>
    <w:tmpl w:val="863C4E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3CF5609"/>
    <w:multiLevelType w:val="hybridMultilevel"/>
    <w:tmpl w:val="6756A9FC"/>
    <w:lvl w:ilvl="0" w:tplc="9AA2B0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71972"/>
    <w:multiLevelType w:val="hybridMultilevel"/>
    <w:tmpl w:val="D5744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AE7245"/>
    <w:multiLevelType w:val="hybridMultilevel"/>
    <w:tmpl w:val="B3762726"/>
    <w:lvl w:ilvl="0" w:tplc="DD3C05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6154B"/>
    <w:multiLevelType w:val="multilevel"/>
    <w:tmpl w:val="064E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70298"/>
    <w:multiLevelType w:val="multilevel"/>
    <w:tmpl w:val="4C56D9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8341D76"/>
    <w:multiLevelType w:val="hybridMultilevel"/>
    <w:tmpl w:val="39445CFC"/>
    <w:lvl w:ilvl="0" w:tplc="0896D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E56F1"/>
    <w:multiLevelType w:val="multilevel"/>
    <w:tmpl w:val="5202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501FD"/>
    <w:multiLevelType w:val="multilevel"/>
    <w:tmpl w:val="DD28D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44B58C0"/>
    <w:multiLevelType w:val="multilevel"/>
    <w:tmpl w:val="1DA2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A2962"/>
    <w:multiLevelType w:val="hybridMultilevel"/>
    <w:tmpl w:val="82961C1A"/>
    <w:lvl w:ilvl="0" w:tplc="C4CC72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D79A2"/>
    <w:multiLevelType w:val="multilevel"/>
    <w:tmpl w:val="10F4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7F4F49"/>
    <w:multiLevelType w:val="hybridMultilevel"/>
    <w:tmpl w:val="3E628958"/>
    <w:lvl w:ilvl="0" w:tplc="8DF229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97A5F"/>
    <w:multiLevelType w:val="multilevel"/>
    <w:tmpl w:val="CEFE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761F33"/>
    <w:multiLevelType w:val="hybridMultilevel"/>
    <w:tmpl w:val="46CEB878"/>
    <w:lvl w:ilvl="0" w:tplc="F8C682B8">
      <w:numFmt w:val="bullet"/>
      <w:lvlText w:val="-"/>
      <w:lvlJc w:val="left"/>
      <w:pPr>
        <w:ind w:left="720" w:hanging="360"/>
      </w:pPr>
      <w:rPr>
        <w:rFonts w:ascii="Calibri" w:eastAsia="Times New Roman"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71194"/>
    <w:multiLevelType w:val="hybridMultilevel"/>
    <w:tmpl w:val="B7A85A62"/>
    <w:lvl w:ilvl="0" w:tplc="835CCD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572AB"/>
    <w:multiLevelType w:val="multilevel"/>
    <w:tmpl w:val="BB9C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9"/>
  </w:num>
  <w:num w:numId="4">
    <w:abstractNumId w:val="27"/>
  </w:num>
  <w:num w:numId="5">
    <w:abstractNumId w:val="2"/>
  </w:num>
  <w:num w:numId="6">
    <w:abstractNumId w:val="32"/>
  </w:num>
  <w:num w:numId="7">
    <w:abstractNumId w:val="20"/>
  </w:num>
  <w:num w:numId="8">
    <w:abstractNumId w:val="24"/>
  </w:num>
  <w:num w:numId="9">
    <w:abstractNumId w:val="10"/>
  </w:num>
  <w:num w:numId="10">
    <w:abstractNumId w:val="18"/>
  </w:num>
  <w:num w:numId="11">
    <w:abstractNumId w:val="21"/>
  </w:num>
  <w:num w:numId="12">
    <w:abstractNumId w:val="6"/>
  </w:num>
  <w:num w:numId="13">
    <w:abstractNumId w:val="8"/>
  </w:num>
  <w:num w:numId="14">
    <w:abstractNumId w:val="16"/>
  </w:num>
  <w:num w:numId="15">
    <w:abstractNumId w:val="23"/>
  </w:num>
  <w:num w:numId="16">
    <w:abstractNumId w:val="4"/>
  </w:num>
  <w:num w:numId="17">
    <w:abstractNumId w:val="17"/>
  </w:num>
  <w:num w:numId="18">
    <w:abstractNumId w:val="31"/>
  </w:num>
  <w:num w:numId="19">
    <w:abstractNumId w:val="12"/>
  </w:num>
  <w:num w:numId="20">
    <w:abstractNumId w:val="13"/>
  </w:num>
  <w:num w:numId="21">
    <w:abstractNumId w:val="19"/>
  </w:num>
  <w:num w:numId="22">
    <w:abstractNumId w:val="30"/>
  </w:num>
  <w:num w:numId="23">
    <w:abstractNumId w:val="3"/>
  </w:num>
  <w:num w:numId="24">
    <w:abstractNumId w:val="9"/>
  </w:num>
  <w:num w:numId="25">
    <w:abstractNumId w:val="1"/>
  </w:num>
  <w:num w:numId="26">
    <w:abstractNumId w:val="7"/>
  </w:num>
  <w:num w:numId="27">
    <w:abstractNumId w:val="0"/>
  </w:num>
  <w:num w:numId="28">
    <w:abstractNumId w:val="14"/>
  </w:num>
  <w:num w:numId="29">
    <w:abstractNumId w:val="28"/>
  </w:num>
  <w:num w:numId="30">
    <w:abstractNumId w:val="26"/>
  </w:num>
  <w:num w:numId="31">
    <w:abstractNumId w:val="22"/>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2D"/>
    <w:rsid w:val="00004CBD"/>
    <w:rsid w:val="000102EF"/>
    <w:rsid w:val="00016752"/>
    <w:rsid w:val="00032A3F"/>
    <w:rsid w:val="0004677B"/>
    <w:rsid w:val="000700B3"/>
    <w:rsid w:val="00073D4B"/>
    <w:rsid w:val="00077774"/>
    <w:rsid w:val="00080CAA"/>
    <w:rsid w:val="00080D79"/>
    <w:rsid w:val="000818AE"/>
    <w:rsid w:val="00092E9E"/>
    <w:rsid w:val="000945A2"/>
    <w:rsid w:val="000A48CE"/>
    <w:rsid w:val="000C0450"/>
    <w:rsid w:val="000C2956"/>
    <w:rsid w:val="000D27BB"/>
    <w:rsid w:val="000D6237"/>
    <w:rsid w:val="000E237C"/>
    <w:rsid w:val="000F273C"/>
    <w:rsid w:val="000F3C53"/>
    <w:rsid w:val="000F49CF"/>
    <w:rsid w:val="00110C21"/>
    <w:rsid w:val="00116685"/>
    <w:rsid w:val="001717B8"/>
    <w:rsid w:val="001767EC"/>
    <w:rsid w:val="00181DC6"/>
    <w:rsid w:val="00190021"/>
    <w:rsid w:val="001970E0"/>
    <w:rsid w:val="001A7C56"/>
    <w:rsid w:val="001C6D81"/>
    <w:rsid w:val="001E5794"/>
    <w:rsid w:val="00214067"/>
    <w:rsid w:val="00221FBB"/>
    <w:rsid w:val="00227299"/>
    <w:rsid w:val="00234F0E"/>
    <w:rsid w:val="0023790F"/>
    <w:rsid w:val="0024202C"/>
    <w:rsid w:val="0024561A"/>
    <w:rsid w:val="00246CD8"/>
    <w:rsid w:val="00251AFC"/>
    <w:rsid w:val="002648D5"/>
    <w:rsid w:val="00275D64"/>
    <w:rsid w:val="0028544E"/>
    <w:rsid w:val="002878E6"/>
    <w:rsid w:val="00291862"/>
    <w:rsid w:val="0029488F"/>
    <w:rsid w:val="002A7419"/>
    <w:rsid w:val="002D6CC8"/>
    <w:rsid w:val="002E676C"/>
    <w:rsid w:val="003020C9"/>
    <w:rsid w:val="003139E1"/>
    <w:rsid w:val="00315101"/>
    <w:rsid w:val="00322CE1"/>
    <w:rsid w:val="0035191A"/>
    <w:rsid w:val="00352AF7"/>
    <w:rsid w:val="00352F33"/>
    <w:rsid w:val="0036186A"/>
    <w:rsid w:val="00365D55"/>
    <w:rsid w:val="00394BD5"/>
    <w:rsid w:val="00397D55"/>
    <w:rsid w:val="003A08FD"/>
    <w:rsid w:val="003A6781"/>
    <w:rsid w:val="003D449A"/>
    <w:rsid w:val="003E68F9"/>
    <w:rsid w:val="003E72F3"/>
    <w:rsid w:val="003F5785"/>
    <w:rsid w:val="00402821"/>
    <w:rsid w:val="00410E32"/>
    <w:rsid w:val="004212CE"/>
    <w:rsid w:val="00423ABF"/>
    <w:rsid w:val="0043481C"/>
    <w:rsid w:val="00437876"/>
    <w:rsid w:val="004539B6"/>
    <w:rsid w:val="00454F79"/>
    <w:rsid w:val="00456E17"/>
    <w:rsid w:val="0049090B"/>
    <w:rsid w:val="00490A52"/>
    <w:rsid w:val="004A283E"/>
    <w:rsid w:val="004A36CC"/>
    <w:rsid w:val="004B1BAB"/>
    <w:rsid w:val="004B6DEA"/>
    <w:rsid w:val="004C0EF2"/>
    <w:rsid w:val="004C2CF3"/>
    <w:rsid w:val="004D7D36"/>
    <w:rsid w:val="004E37DF"/>
    <w:rsid w:val="004E4233"/>
    <w:rsid w:val="00501551"/>
    <w:rsid w:val="005017DE"/>
    <w:rsid w:val="00516794"/>
    <w:rsid w:val="005171C9"/>
    <w:rsid w:val="0052287E"/>
    <w:rsid w:val="00552061"/>
    <w:rsid w:val="00570218"/>
    <w:rsid w:val="005916D2"/>
    <w:rsid w:val="005B4019"/>
    <w:rsid w:val="005E2163"/>
    <w:rsid w:val="005E5B33"/>
    <w:rsid w:val="005E7941"/>
    <w:rsid w:val="0060195A"/>
    <w:rsid w:val="006061AD"/>
    <w:rsid w:val="006068DB"/>
    <w:rsid w:val="006078DF"/>
    <w:rsid w:val="0061692C"/>
    <w:rsid w:val="00630AE5"/>
    <w:rsid w:val="00641E7A"/>
    <w:rsid w:val="00672987"/>
    <w:rsid w:val="00675104"/>
    <w:rsid w:val="006836CB"/>
    <w:rsid w:val="006B6510"/>
    <w:rsid w:val="006C07A1"/>
    <w:rsid w:val="006D545D"/>
    <w:rsid w:val="006D7A33"/>
    <w:rsid w:val="006F5D5A"/>
    <w:rsid w:val="00711BED"/>
    <w:rsid w:val="00720936"/>
    <w:rsid w:val="00740744"/>
    <w:rsid w:val="007457B0"/>
    <w:rsid w:val="0075406D"/>
    <w:rsid w:val="0078650F"/>
    <w:rsid w:val="00787EEC"/>
    <w:rsid w:val="0079598A"/>
    <w:rsid w:val="007B540B"/>
    <w:rsid w:val="007B54E8"/>
    <w:rsid w:val="007B71D2"/>
    <w:rsid w:val="007C5D7D"/>
    <w:rsid w:val="007D6168"/>
    <w:rsid w:val="007D661D"/>
    <w:rsid w:val="007E29FB"/>
    <w:rsid w:val="0080244C"/>
    <w:rsid w:val="00806F06"/>
    <w:rsid w:val="00807994"/>
    <w:rsid w:val="00810437"/>
    <w:rsid w:val="00820DA4"/>
    <w:rsid w:val="008234CF"/>
    <w:rsid w:val="008546C0"/>
    <w:rsid w:val="00871741"/>
    <w:rsid w:val="00880B9F"/>
    <w:rsid w:val="0088294E"/>
    <w:rsid w:val="00882BC9"/>
    <w:rsid w:val="00890DF3"/>
    <w:rsid w:val="008A112A"/>
    <w:rsid w:val="008C132D"/>
    <w:rsid w:val="008D5017"/>
    <w:rsid w:val="008F653A"/>
    <w:rsid w:val="00910B28"/>
    <w:rsid w:val="00916C53"/>
    <w:rsid w:val="00917D56"/>
    <w:rsid w:val="009456FF"/>
    <w:rsid w:val="009613D4"/>
    <w:rsid w:val="00962676"/>
    <w:rsid w:val="00970B42"/>
    <w:rsid w:val="009846EE"/>
    <w:rsid w:val="009B0D49"/>
    <w:rsid w:val="009C0F77"/>
    <w:rsid w:val="009C5C3A"/>
    <w:rsid w:val="009D2AD8"/>
    <w:rsid w:val="009D5826"/>
    <w:rsid w:val="009D6689"/>
    <w:rsid w:val="00A05B51"/>
    <w:rsid w:val="00A263D7"/>
    <w:rsid w:val="00A43B73"/>
    <w:rsid w:val="00A454A2"/>
    <w:rsid w:val="00A5201A"/>
    <w:rsid w:val="00A82B46"/>
    <w:rsid w:val="00A8388E"/>
    <w:rsid w:val="00AA1C6C"/>
    <w:rsid w:val="00AD7E49"/>
    <w:rsid w:val="00AE0906"/>
    <w:rsid w:val="00AE63A1"/>
    <w:rsid w:val="00B21BBA"/>
    <w:rsid w:val="00B230CD"/>
    <w:rsid w:val="00B244FB"/>
    <w:rsid w:val="00B25276"/>
    <w:rsid w:val="00B41164"/>
    <w:rsid w:val="00B42B0F"/>
    <w:rsid w:val="00B47739"/>
    <w:rsid w:val="00B51E9F"/>
    <w:rsid w:val="00B525EF"/>
    <w:rsid w:val="00B667A9"/>
    <w:rsid w:val="00B751F4"/>
    <w:rsid w:val="00BA234B"/>
    <w:rsid w:val="00BA2F59"/>
    <w:rsid w:val="00BB0A19"/>
    <w:rsid w:val="00BB68E7"/>
    <w:rsid w:val="00C03377"/>
    <w:rsid w:val="00C04BE9"/>
    <w:rsid w:val="00C20FAE"/>
    <w:rsid w:val="00C334E6"/>
    <w:rsid w:val="00C42333"/>
    <w:rsid w:val="00C542B4"/>
    <w:rsid w:val="00C70D32"/>
    <w:rsid w:val="00C7219A"/>
    <w:rsid w:val="00C914B0"/>
    <w:rsid w:val="00CA30AE"/>
    <w:rsid w:val="00CC0323"/>
    <w:rsid w:val="00CC53C0"/>
    <w:rsid w:val="00CC6121"/>
    <w:rsid w:val="00CD6CBA"/>
    <w:rsid w:val="00D0148B"/>
    <w:rsid w:val="00D1622A"/>
    <w:rsid w:val="00D24A34"/>
    <w:rsid w:val="00D40014"/>
    <w:rsid w:val="00D46EE4"/>
    <w:rsid w:val="00D506D1"/>
    <w:rsid w:val="00D54A3C"/>
    <w:rsid w:val="00D573BE"/>
    <w:rsid w:val="00D60AEB"/>
    <w:rsid w:val="00D666D1"/>
    <w:rsid w:val="00D70466"/>
    <w:rsid w:val="00D7143A"/>
    <w:rsid w:val="00D71BFF"/>
    <w:rsid w:val="00D75CFC"/>
    <w:rsid w:val="00D83652"/>
    <w:rsid w:val="00D85B9C"/>
    <w:rsid w:val="00DB0A3F"/>
    <w:rsid w:val="00DB1687"/>
    <w:rsid w:val="00DB2EDD"/>
    <w:rsid w:val="00DF785E"/>
    <w:rsid w:val="00E15193"/>
    <w:rsid w:val="00E2251A"/>
    <w:rsid w:val="00E36820"/>
    <w:rsid w:val="00E37C76"/>
    <w:rsid w:val="00E40482"/>
    <w:rsid w:val="00E411E7"/>
    <w:rsid w:val="00E62395"/>
    <w:rsid w:val="00E62CAC"/>
    <w:rsid w:val="00E64DFF"/>
    <w:rsid w:val="00E70BF2"/>
    <w:rsid w:val="00E739EE"/>
    <w:rsid w:val="00E952FE"/>
    <w:rsid w:val="00E96263"/>
    <w:rsid w:val="00EA35E7"/>
    <w:rsid w:val="00EB19DB"/>
    <w:rsid w:val="00ED505A"/>
    <w:rsid w:val="00ED5CDF"/>
    <w:rsid w:val="00EF5BC3"/>
    <w:rsid w:val="00F06858"/>
    <w:rsid w:val="00F24408"/>
    <w:rsid w:val="00F25E47"/>
    <w:rsid w:val="00F321F8"/>
    <w:rsid w:val="00F431E6"/>
    <w:rsid w:val="00F65604"/>
    <w:rsid w:val="00F91347"/>
    <w:rsid w:val="00F954B8"/>
    <w:rsid w:val="00FB6CDD"/>
    <w:rsid w:val="00FE4CD5"/>
    <w:rsid w:val="00FE6CB0"/>
    <w:rsid w:val="00FF1C44"/>
    <w:rsid w:val="00FF1D7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64B8"/>
  <w15:docId w15:val="{E2502408-FE1F-4D05-9299-0BE62DC2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2D"/>
    <w:pPr>
      <w:spacing w:after="0" w:line="240" w:lineRule="auto"/>
    </w:pPr>
    <w:rPr>
      <w:rFonts w:ascii="Calibri" w:hAnsi="Calibri" w:cs="Calibri"/>
    </w:rPr>
  </w:style>
  <w:style w:type="paragraph" w:styleId="Heading3">
    <w:name w:val="heading 3"/>
    <w:basedOn w:val="Normal"/>
    <w:link w:val="Heading3Char"/>
    <w:uiPriority w:val="9"/>
    <w:qFormat/>
    <w:rsid w:val="00FF7E4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F7E4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C132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132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21BBA"/>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F7E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F7E45"/>
    <w:rPr>
      <w:rFonts w:asciiTheme="majorHAnsi" w:eastAsiaTheme="majorEastAsia" w:hAnsiTheme="majorHAnsi" w:cstheme="majorBidi"/>
      <w:i/>
      <w:iCs/>
      <w:color w:val="2F5496" w:themeColor="accent1" w:themeShade="BF"/>
    </w:rPr>
  </w:style>
  <w:style w:type="character" w:styleId="HTMLCite">
    <w:name w:val="HTML Cite"/>
    <w:basedOn w:val="DefaultParagraphFont"/>
    <w:uiPriority w:val="99"/>
    <w:semiHidden/>
    <w:unhideWhenUsed/>
    <w:rsid w:val="003D449A"/>
    <w:rPr>
      <w:i/>
      <w:iCs/>
    </w:rPr>
  </w:style>
  <w:style w:type="paragraph" w:styleId="ListParagraph">
    <w:name w:val="List Paragraph"/>
    <w:basedOn w:val="Normal"/>
    <w:uiPriority w:val="34"/>
    <w:qFormat/>
    <w:rsid w:val="003D449A"/>
    <w:pPr>
      <w:ind w:left="720"/>
      <w:contextualSpacing/>
    </w:pPr>
  </w:style>
  <w:style w:type="character" w:styleId="Emphasis">
    <w:name w:val="Emphasis"/>
    <w:basedOn w:val="DefaultParagraphFont"/>
    <w:uiPriority w:val="20"/>
    <w:qFormat/>
    <w:rsid w:val="00970B42"/>
    <w:rPr>
      <w:i/>
      <w:iCs/>
    </w:rPr>
  </w:style>
  <w:style w:type="character" w:styleId="Hyperlink">
    <w:name w:val="Hyperlink"/>
    <w:basedOn w:val="DefaultParagraphFont"/>
    <w:uiPriority w:val="99"/>
    <w:unhideWhenUsed/>
    <w:rsid w:val="00016752"/>
    <w:rPr>
      <w:color w:val="0563C1"/>
      <w:u w:val="single"/>
    </w:rPr>
  </w:style>
  <w:style w:type="character" w:styleId="FollowedHyperlink">
    <w:name w:val="FollowedHyperlink"/>
    <w:basedOn w:val="DefaultParagraphFont"/>
    <w:uiPriority w:val="99"/>
    <w:semiHidden/>
    <w:unhideWhenUsed/>
    <w:rsid w:val="00D54A3C"/>
    <w:rPr>
      <w:color w:val="954F72" w:themeColor="followedHyperlink"/>
      <w:u w:val="single"/>
    </w:rPr>
  </w:style>
  <w:style w:type="paragraph" w:styleId="Header">
    <w:name w:val="header"/>
    <w:basedOn w:val="Normal"/>
    <w:link w:val="HeaderChar"/>
    <w:uiPriority w:val="99"/>
    <w:unhideWhenUsed/>
    <w:rsid w:val="006068DB"/>
    <w:pPr>
      <w:tabs>
        <w:tab w:val="center" w:pos="4320"/>
        <w:tab w:val="right" w:pos="8640"/>
      </w:tabs>
    </w:pPr>
  </w:style>
  <w:style w:type="character" w:customStyle="1" w:styleId="HeaderChar">
    <w:name w:val="Header Char"/>
    <w:basedOn w:val="DefaultParagraphFont"/>
    <w:link w:val="Header"/>
    <w:uiPriority w:val="99"/>
    <w:rsid w:val="006068DB"/>
    <w:rPr>
      <w:rFonts w:ascii="Calibri" w:hAnsi="Calibri" w:cs="Calibri"/>
    </w:rPr>
  </w:style>
  <w:style w:type="paragraph" w:styleId="Footer">
    <w:name w:val="footer"/>
    <w:basedOn w:val="Normal"/>
    <w:link w:val="FooterChar"/>
    <w:uiPriority w:val="99"/>
    <w:unhideWhenUsed/>
    <w:rsid w:val="006068DB"/>
    <w:pPr>
      <w:tabs>
        <w:tab w:val="center" w:pos="4320"/>
        <w:tab w:val="right" w:pos="8640"/>
      </w:tabs>
    </w:pPr>
  </w:style>
  <w:style w:type="character" w:customStyle="1" w:styleId="FooterChar">
    <w:name w:val="Footer Char"/>
    <w:basedOn w:val="DefaultParagraphFont"/>
    <w:link w:val="Footer"/>
    <w:uiPriority w:val="99"/>
    <w:rsid w:val="006068DB"/>
    <w:rPr>
      <w:rFonts w:ascii="Calibri" w:hAnsi="Calibri" w:cs="Calibri"/>
    </w:rPr>
  </w:style>
  <w:style w:type="character" w:styleId="CommentReference">
    <w:name w:val="annotation reference"/>
    <w:basedOn w:val="DefaultParagraphFont"/>
    <w:uiPriority w:val="99"/>
    <w:semiHidden/>
    <w:unhideWhenUsed/>
    <w:rsid w:val="00423ABF"/>
    <w:rPr>
      <w:sz w:val="16"/>
      <w:szCs w:val="16"/>
    </w:rPr>
  </w:style>
  <w:style w:type="paragraph" w:styleId="CommentText">
    <w:name w:val="annotation text"/>
    <w:basedOn w:val="Normal"/>
    <w:link w:val="CommentTextChar"/>
    <w:uiPriority w:val="99"/>
    <w:semiHidden/>
    <w:unhideWhenUsed/>
    <w:rsid w:val="00423ABF"/>
    <w:rPr>
      <w:sz w:val="20"/>
      <w:szCs w:val="20"/>
    </w:rPr>
  </w:style>
  <w:style w:type="character" w:customStyle="1" w:styleId="CommentTextChar">
    <w:name w:val="Comment Text Char"/>
    <w:basedOn w:val="DefaultParagraphFont"/>
    <w:link w:val="CommentText"/>
    <w:uiPriority w:val="99"/>
    <w:semiHidden/>
    <w:rsid w:val="00423AB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23ABF"/>
    <w:rPr>
      <w:b/>
      <w:bCs/>
    </w:rPr>
  </w:style>
  <w:style w:type="character" w:customStyle="1" w:styleId="CommentSubjectChar">
    <w:name w:val="Comment Subject Char"/>
    <w:basedOn w:val="CommentTextChar"/>
    <w:link w:val="CommentSubject"/>
    <w:uiPriority w:val="99"/>
    <w:semiHidden/>
    <w:rsid w:val="00423ABF"/>
    <w:rPr>
      <w:rFonts w:ascii="Calibri" w:hAnsi="Calibri" w:cs="Calibri"/>
      <w:b/>
      <w:bCs/>
      <w:sz w:val="20"/>
      <w:szCs w:val="20"/>
    </w:rPr>
  </w:style>
  <w:style w:type="paragraph" w:styleId="Revision">
    <w:name w:val="Revision"/>
    <w:hidden/>
    <w:uiPriority w:val="99"/>
    <w:semiHidden/>
    <w:rsid w:val="004C2CF3"/>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07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7897">
      <w:bodyDiv w:val="1"/>
      <w:marLeft w:val="0"/>
      <w:marRight w:val="0"/>
      <w:marTop w:val="0"/>
      <w:marBottom w:val="0"/>
      <w:divBdr>
        <w:top w:val="none" w:sz="0" w:space="0" w:color="auto"/>
        <w:left w:val="none" w:sz="0" w:space="0" w:color="auto"/>
        <w:bottom w:val="none" w:sz="0" w:space="0" w:color="auto"/>
        <w:right w:val="none" w:sz="0" w:space="0" w:color="auto"/>
      </w:divBdr>
    </w:div>
    <w:div w:id="341249430">
      <w:bodyDiv w:val="1"/>
      <w:marLeft w:val="0"/>
      <w:marRight w:val="0"/>
      <w:marTop w:val="0"/>
      <w:marBottom w:val="0"/>
      <w:divBdr>
        <w:top w:val="none" w:sz="0" w:space="0" w:color="auto"/>
        <w:left w:val="none" w:sz="0" w:space="0" w:color="auto"/>
        <w:bottom w:val="none" w:sz="0" w:space="0" w:color="auto"/>
        <w:right w:val="none" w:sz="0" w:space="0" w:color="auto"/>
      </w:divBdr>
    </w:div>
    <w:div w:id="361397367">
      <w:bodyDiv w:val="1"/>
      <w:marLeft w:val="0"/>
      <w:marRight w:val="0"/>
      <w:marTop w:val="0"/>
      <w:marBottom w:val="0"/>
      <w:divBdr>
        <w:top w:val="none" w:sz="0" w:space="0" w:color="auto"/>
        <w:left w:val="none" w:sz="0" w:space="0" w:color="auto"/>
        <w:bottom w:val="none" w:sz="0" w:space="0" w:color="auto"/>
        <w:right w:val="none" w:sz="0" w:space="0" w:color="auto"/>
      </w:divBdr>
    </w:div>
    <w:div w:id="780225216">
      <w:bodyDiv w:val="1"/>
      <w:marLeft w:val="0"/>
      <w:marRight w:val="0"/>
      <w:marTop w:val="0"/>
      <w:marBottom w:val="0"/>
      <w:divBdr>
        <w:top w:val="none" w:sz="0" w:space="0" w:color="auto"/>
        <w:left w:val="none" w:sz="0" w:space="0" w:color="auto"/>
        <w:bottom w:val="none" w:sz="0" w:space="0" w:color="auto"/>
        <w:right w:val="none" w:sz="0" w:space="0" w:color="auto"/>
      </w:divBdr>
    </w:div>
    <w:div w:id="808131826">
      <w:bodyDiv w:val="1"/>
      <w:marLeft w:val="0"/>
      <w:marRight w:val="0"/>
      <w:marTop w:val="0"/>
      <w:marBottom w:val="0"/>
      <w:divBdr>
        <w:top w:val="none" w:sz="0" w:space="0" w:color="auto"/>
        <w:left w:val="none" w:sz="0" w:space="0" w:color="auto"/>
        <w:bottom w:val="none" w:sz="0" w:space="0" w:color="auto"/>
        <w:right w:val="none" w:sz="0" w:space="0" w:color="auto"/>
      </w:divBdr>
    </w:div>
    <w:div w:id="810253075">
      <w:bodyDiv w:val="1"/>
      <w:marLeft w:val="0"/>
      <w:marRight w:val="0"/>
      <w:marTop w:val="0"/>
      <w:marBottom w:val="0"/>
      <w:divBdr>
        <w:top w:val="none" w:sz="0" w:space="0" w:color="auto"/>
        <w:left w:val="none" w:sz="0" w:space="0" w:color="auto"/>
        <w:bottom w:val="none" w:sz="0" w:space="0" w:color="auto"/>
        <w:right w:val="none" w:sz="0" w:space="0" w:color="auto"/>
      </w:divBdr>
    </w:div>
    <w:div w:id="824591133">
      <w:bodyDiv w:val="1"/>
      <w:marLeft w:val="0"/>
      <w:marRight w:val="0"/>
      <w:marTop w:val="0"/>
      <w:marBottom w:val="0"/>
      <w:divBdr>
        <w:top w:val="none" w:sz="0" w:space="0" w:color="auto"/>
        <w:left w:val="none" w:sz="0" w:space="0" w:color="auto"/>
        <w:bottom w:val="none" w:sz="0" w:space="0" w:color="auto"/>
        <w:right w:val="none" w:sz="0" w:space="0" w:color="auto"/>
      </w:divBdr>
    </w:div>
    <w:div w:id="866648574">
      <w:bodyDiv w:val="1"/>
      <w:marLeft w:val="0"/>
      <w:marRight w:val="0"/>
      <w:marTop w:val="0"/>
      <w:marBottom w:val="0"/>
      <w:divBdr>
        <w:top w:val="none" w:sz="0" w:space="0" w:color="auto"/>
        <w:left w:val="none" w:sz="0" w:space="0" w:color="auto"/>
        <w:bottom w:val="none" w:sz="0" w:space="0" w:color="auto"/>
        <w:right w:val="none" w:sz="0" w:space="0" w:color="auto"/>
      </w:divBdr>
    </w:div>
    <w:div w:id="884606905">
      <w:bodyDiv w:val="1"/>
      <w:marLeft w:val="0"/>
      <w:marRight w:val="0"/>
      <w:marTop w:val="0"/>
      <w:marBottom w:val="0"/>
      <w:divBdr>
        <w:top w:val="none" w:sz="0" w:space="0" w:color="auto"/>
        <w:left w:val="none" w:sz="0" w:space="0" w:color="auto"/>
        <w:bottom w:val="none" w:sz="0" w:space="0" w:color="auto"/>
        <w:right w:val="none" w:sz="0" w:space="0" w:color="auto"/>
      </w:divBdr>
    </w:div>
    <w:div w:id="906692552">
      <w:bodyDiv w:val="1"/>
      <w:marLeft w:val="0"/>
      <w:marRight w:val="0"/>
      <w:marTop w:val="0"/>
      <w:marBottom w:val="0"/>
      <w:divBdr>
        <w:top w:val="none" w:sz="0" w:space="0" w:color="auto"/>
        <w:left w:val="none" w:sz="0" w:space="0" w:color="auto"/>
        <w:bottom w:val="none" w:sz="0" w:space="0" w:color="auto"/>
        <w:right w:val="none" w:sz="0" w:space="0" w:color="auto"/>
      </w:divBdr>
    </w:div>
    <w:div w:id="1023434869">
      <w:bodyDiv w:val="1"/>
      <w:marLeft w:val="0"/>
      <w:marRight w:val="0"/>
      <w:marTop w:val="0"/>
      <w:marBottom w:val="0"/>
      <w:divBdr>
        <w:top w:val="none" w:sz="0" w:space="0" w:color="auto"/>
        <w:left w:val="none" w:sz="0" w:space="0" w:color="auto"/>
        <w:bottom w:val="none" w:sz="0" w:space="0" w:color="auto"/>
        <w:right w:val="none" w:sz="0" w:space="0" w:color="auto"/>
      </w:divBdr>
    </w:div>
    <w:div w:id="1597128042">
      <w:bodyDiv w:val="1"/>
      <w:marLeft w:val="0"/>
      <w:marRight w:val="0"/>
      <w:marTop w:val="0"/>
      <w:marBottom w:val="0"/>
      <w:divBdr>
        <w:top w:val="none" w:sz="0" w:space="0" w:color="auto"/>
        <w:left w:val="none" w:sz="0" w:space="0" w:color="auto"/>
        <w:bottom w:val="none" w:sz="0" w:space="0" w:color="auto"/>
        <w:right w:val="none" w:sz="0" w:space="0" w:color="auto"/>
      </w:divBdr>
    </w:div>
    <w:div w:id="1597405053">
      <w:bodyDiv w:val="1"/>
      <w:marLeft w:val="0"/>
      <w:marRight w:val="0"/>
      <w:marTop w:val="0"/>
      <w:marBottom w:val="0"/>
      <w:divBdr>
        <w:top w:val="none" w:sz="0" w:space="0" w:color="auto"/>
        <w:left w:val="none" w:sz="0" w:space="0" w:color="auto"/>
        <w:bottom w:val="none" w:sz="0" w:space="0" w:color="auto"/>
        <w:right w:val="none" w:sz="0" w:space="0" w:color="auto"/>
      </w:divBdr>
    </w:div>
    <w:div w:id="1605915805">
      <w:bodyDiv w:val="1"/>
      <w:marLeft w:val="0"/>
      <w:marRight w:val="0"/>
      <w:marTop w:val="0"/>
      <w:marBottom w:val="0"/>
      <w:divBdr>
        <w:top w:val="none" w:sz="0" w:space="0" w:color="auto"/>
        <w:left w:val="none" w:sz="0" w:space="0" w:color="auto"/>
        <w:bottom w:val="none" w:sz="0" w:space="0" w:color="auto"/>
        <w:right w:val="none" w:sz="0" w:space="0" w:color="auto"/>
      </w:divBdr>
    </w:div>
    <w:div w:id="1657105964">
      <w:bodyDiv w:val="1"/>
      <w:marLeft w:val="0"/>
      <w:marRight w:val="0"/>
      <w:marTop w:val="0"/>
      <w:marBottom w:val="0"/>
      <w:divBdr>
        <w:top w:val="none" w:sz="0" w:space="0" w:color="auto"/>
        <w:left w:val="none" w:sz="0" w:space="0" w:color="auto"/>
        <w:bottom w:val="none" w:sz="0" w:space="0" w:color="auto"/>
        <w:right w:val="none" w:sz="0" w:space="0" w:color="auto"/>
      </w:divBdr>
    </w:div>
    <w:div w:id="1657998139">
      <w:bodyDiv w:val="1"/>
      <w:marLeft w:val="0"/>
      <w:marRight w:val="0"/>
      <w:marTop w:val="0"/>
      <w:marBottom w:val="0"/>
      <w:divBdr>
        <w:top w:val="none" w:sz="0" w:space="0" w:color="auto"/>
        <w:left w:val="none" w:sz="0" w:space="0" w:color="auto"/>
        <w:bottom w:val="none" w:sz="0" w:space="0" w:color="auto"/>
        <w:right w:val="none" w:sz="0" w:space="0" w:color="auto"/>
      </w:divBdr>
    </w:div>
    <w:div w:id="1726484621">
      <w:bodyDiv w:val="1"/>
      <w:marLeft w:val="0"/>
      <w:marRight w:val="0"/>
      <w:marTop w:val="0"/>
      <w:marBottom w:val="0"/>
      <w:divBdr>
        <w:top w:val="none" w:sz="0" w:space="0" w:color="auto"/>
        <w:left w:val="none" w:sz="0" w:space="0" w:color="auto"/>
        <w:bottom w:val="none" w:sz="0" w:space="0" w:color="auto"/>
        <w:right w:val="none" w:sz="0" w:space="0" w:color="auto"/>
      </w:divBdr>
    </w:div>
    <w:div w:id="1913078677">
      <w:bodyDiv w:val="1"/>
      <w:marLeft w:val="0"/>
      <w:marRight w:val="0"/>
      <w:marTop w:val="0"/>
      <w:marBottom w:val="0"/>
      <w:divBdr>
        <w:top w:val="none" w:sz="0" w:space="0" w:color="auto"/>
        <w:left w:val="none" w:sz="0" w:space="0" w:color="auto"/>
        <w:bottom w:val="none" w:sz="0" w:space="0" w:color="auto"/>
        <w:right w:val="none" w:sz="0" w:space="0" w:color="auto"/>
      </w:divBdr>
    </w:div>
    <w:div w:id="1931766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c-isc.gc.ca/fra/1386694148066/1615723191777" TargetMode="External"/><Relationship Id="rId13" Type="http://schemas.openxmlformats.org/officeDocument/2006/relationships/hyperlink" Target="https://www.sac-isc.gc.ca/fra/1386694148066/161572319177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ac-isc.gc.ca/fra/1386694148066/1615723191777" TargetMode="External"/><Relationship Id="rId12" Type="http://schemas.openxmlformats.org/officeDocument/2006/relationships/hyperlink" Target="https://gcdocs.intra.pri/aanc-inac/llisapi.dll/Overview/10688419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c-isc.gc.ca/fra/1386549231377/161572325385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ac-isc.gc.ca/fra/1386549231377/161572325385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ac-isc.gc.ca/fra/1525115054098/1615723519912" TargetMode="External"/><Relationship Id="rId14" Type="http://schemas.openxmlformats.org/officeDocument/2006/relationships/hyperlink" Target="https://www.sac-isc.gc.ca/fra/1525115054098/16157235199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4339</Words>
  <Characters>24734</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ISC - CIRNAC</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Maciag, Leonie</dc:creator>
  <cp:keywords/>
  <dc:description/>
  <cp:lastModifiedBy>Mockler, Derek</cp:lastModifiedBy>
  <cp:revision>3</cp:revision>
  <dcterms:created xsi:type="dcterms:W3CDTF">2023-02-02T19:11:00Z</dcterms:created>
  <dcterms:modified xsi:type="dcterms:W3CDTF">2023-02-02T19:41:00Z</dcterms:modified>
</cp:coreProperties>
</file>