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1AD8" w14:textId="77777777" w:rsidR="00BC228D" w:rsidRDefault="00BC228D" w:rsidP="00BC228D">
      <w:pPr>
        <w:jc w:val="center"/>
        <w:rPr>
          <w:b/>
          <w:bCs/>
          <w:sz w:val="28"/>
          <w:szCs w:val="28"/>
        </w:rPr>
      </w:pPr>
      <w:r>
        <w:rPr>
          <w:b/>
          <w:bCs/>
          <w:sz w:val="28"/>
          <w:szCs w:val="28"/>
        </w:rPr>
        <w:t>Non-Imperative Staffing Tool</w:t>
      </w:r>
    </w:p>
    <w:tbl>
      <w:tblPr>
        <w:tblStyle w:val="TableGrid"/>
        <w:tblW w:w="10065" w:type="dxa"/>
        <w:tblInd w:w="-289" w:type="dxa"/>
        <w:tblLook w:val="04A0" w:firstRow="1" w:lastRow="0" w:firstColumn="1" w:lastColumn="0" w:noHBand="0" w:noVBand="1"/>
      </w:tblPr>
      <w:tblGrid>
        <w:gridCol w:w="10065"/>
      </w:tblGrid>
      <w:tr w:rsidR="000335A2" w:rsidRPr="003B11B9" w14:paraId="599104AD" w14:textId="77777777" w:rsidTr="00C95E2F">
        <w:tc>
          <w:tcPr>
            <w:tcW w:w="10065" w:type="dxa"/>
            <w:shd w:val="clear" w:color="auto" w:fill="D9E2F3" w:themeFill="accent1" w:themeFillTint="33"/>
          </w:tcPr>
          <w:p w14:paraId="58FC13D0" w14:textId="2315DC20" w:rsidR="000335A2" w:rsidRPr="003B11B9" w:rsidRDefault="00072F70"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Staffing of bilingual positions</w:t>
            </w:r>
          </w:p>
        </w:tc>
      </w:tr>
      <w:tr w:rsidR="000335A2" w:rsidRPr="003B11B9" w14:paraId="1C1D3953" w14:textId="77777777" w:rsidTr="00C95E2F">
        <w:tc>
          <w:tcPr>
            <w:tcW w:w="10065" w:type="dxa"/>
          </w:tcPr>
          <w:p w14:paraId="6DD547F1" w14:textId="08E152B7" w:rsidR="00072F70" w:rsidRPr="003B11B9" w:rsidRDefault="00072F70" w:rsidP="00072F70">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Generally, bilingual positions are staffed by candidates who meet the language requirements of the position at the time of appointment. </w:t>
            </w:r>
            <w:r w:rsidR="002E6DAC">
              <w:rPr>
                <w:rFonts w:asciiTheme="majorHAnsi" w:hAnsiTheme="majorHAnsi" w:cstheme="majorHAnsi"/>
                <w:sz w:val="24"/>
                <w:szCs w:val="24"/>
              </w:rPr>
              <w:t>This</w:t>
            </w:r>
            <w:r w:rsidRPr="003B11B9">
              <w:rPr>
                <w:rFonts w:asciiTheme="majorHAnsi" w:hAnsiTheme="majorHAnsi" w:cstheme="majorHAnsi"/>
                <w:sz w:val="24"/>
                <w:szCs w:val="24"/>
              </w:rPr>
              <w:t xml:space="preserve"> is called imperative staffing and is the standard for </w:t>
            </w:r>
            <w:r w:rsidR="005206B6">
              <w:rPr>
                <w:rFonts w:asciiTheme="majorHAnsi" w:hAnsiTheme="majorHAnsi" w:cstheme="majorHAnsi"/>
                <w:sz w:val="24"/>
                <w:szCs w:val="24"/>
              </w:rPr>
              <w:t xml:space="preserve">staffing </w:t>
            </w:r>
            <w:r w:rsidRPr="003B11B9">
              <w:rPr>
                <w:rFonts w:asciiTheme="majorHAnsi" w:hAnsiTheme="majorHAnsi" w:cstheme="majorHAnsi"/>
                <w:sz w:val="24"/>
                <w:szCs w:val="24"/>
              </w:rPr>
              <w:t>all bilingual positions.</w:t>
            </w:r>
          </w:p>
          <w:p w14:paraId="2B6D5331" w14:textId="709DED79" w:rsidR="00072F70" w:rsidRPr="003B11B9" w:rsidRDefault="00072F70" w:rsidP="00072F70">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In exceptional situations, however, a bilingual position may be staffed </w:t>
            </w:r>
            <w:r w:rsidR="003D0AE3">
              <w:rPr>
                <w:rFonts w:asciiTheme="majorHAnsi" w:hAnsiTheme="majorHAnsi" w:cstheme="majorHAnsi"/>
                <w:sz w:val="24"/>
                <w:szCs w:val="24"/>
              </w:rPr>
              <w:t>with</w:t>
            </w:r>
            <w:r w:rsidR="003D0AE3" w:rsidRPr="003B11B9">
              <w:rPr>
                <w:rFonts w:asciiTheme="majorHAnsi" w:hAnsiTheme="majorHAnsi" w:cstheme="majorHAnsi"/>
                <w:sz w:val="24"/>
                <w:szCs w:val="24"/>
              </w:rPr>
              <w:t xml:space="preserve"> </w:t>
            </w:r>
            <w:r w:rsidRPr="003B11B9">
              <w:rPr>
                <w:rFonts w:asciiTheme="majorHAnsi" w:hAnsiTheme="majorHAnsi" w:cstheme="majorHAnsi"/>
                <w:sz w:val="24"/>
                <w:szCs w:val="24"/>
              </w:rPr>
              <w:t>a candidate who does not meet the language requirements of the position at the time of appointment. This is referred to as non-imperative staffing.</w:t>
            </w:r>
          </w:p>
        </w:tc>
      </w:tr>
      <w:tr w:rsidR="009059E0" w:rsidRPr="003B11B9" w14:paraId="734E8C0C" w14:textId="77777777" w:rsidTr="00C95E2F">
        <w:tc>
          <w:tcPr>
            <w:tcW w:w="10065" w:type="dxa"/>
            <w:shd w:val="clear" w:color="auto" w:fill="D9E2F3" w:themeFill="accent1" w:themeFillTint="33"/>
          </w:tcPr>
          <w:p w14:paraId="690B587C" w14:textId="174E4E61" w:rsidR="009059E0" w:rsidRPr="003B11B9" w:rsidRDefault="00072F70"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Non-imperative staffing</w:t>
            </w:r>
          </w:p>
        </w:tc>
      </w:tr>
      <w:tr w:rsidR="009059E0" w:rsidRPr="003B11B9" w14:paraId="2C10BA59" w14:textId="77777777" w:rsidTr="00C95E2F">
        <w:tc>
          <w:tcPr>
            <w:tcW w:w="10065" w:type="dxa"/>
          </w:tcPr>
          <w:p w14:paraId="1B231607" w14:textId="75492A4B" w:rsidR="009059E0" w:rsidRPr="003B11B9" w:rsidRDefault="00072F70" w:rsidP="00C95E2F">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Non-imperative staffing is </w:t>
            </w:r>
            <w:r w:rsidR="003D0AE3">
              <w:rPr>
                <w:rFonts w:asciiTheme="majorHAnsi" w:hAnsiTheme="majorHAnsi" w:cstheme="majorHAnsi"/>
                <w:sz w:val="24"/>
                <w:szCs w:val="24"/>
              </w:rPr>
              <w:t xml:space="preserve">a </w:t>
            </w:r>
            <w:r w:rsidRPr="003B11B9">
              <w:rPr>
                <w:rFonts w:asciiTheme="majorHAnsi" w:hAnsiTheme="majorHAnsi" w:cstheme="majorHAnsi"/>
                <w:sz w:val="24"/>
                <w:szCs w:val="24"/>
              </w:rPr>
              <w:t xml:space="preserve">staffing </w:t>
            </w:r>
            <w:r w:rsidR="003D0AE3">
              <w:rPr>
                <w:rFonts w:asciiTheme="majorHAnsi" w:hAnsiTheme="majorHAnsi" w:cstheme="majorHAnsi"/>
                <w:sz w:val="24"/>
                <w:szCs w:val="24"/>
              </w:rPr>
              <w:t xml:space="preserve">procedure for a bilingual position </w:t>
            </w:r>
            <w:r w:rsidRPr="003B11B9">
              <w:rPr>
                <w:rFonts w:asciiTheme="majorHAnsi" w:hAnsiTheme="majorHAnsi" w:cstheme="majorHAnsi"/>
                <w:sz w:val="24"/>
                <w:szCs w:val="24"/>
              </w:rPr>
              <w:t xml:space="preserve">that allows </w:t>
            </w:r>
            <w:r w:rsidR="003D0AE3">
              <w:rPr>
                <w:rFonts w:asciiTheme="majorHAnsi" w:hAnsiTheme="majorHAnsi" w:cstheme="majorHAnsi"/>
                <w:sz w:val="24"/>
                <w:szCs w:val="24"/>
              </w:rPr>
              <w:t xml:space="preserve">the consideration of applicants </w:t>
            </w:r>
            <w:r w:rsidR="003D0AE3" w:rsidRPr="003B11B9">
              <w:rPr>
                <w:rFonts w:asciiTheme="majorHAnsi" w:hAnsiTheme="majorHAnsi" w:cstheme="majorHAnsi"/>
                <w:sz w:val="24"/>
                <w:szCs w:val="24"/>
              </w:rPr>
              <w:t xml:space="preserve">who meet all </w:t>
            </w:r>
            <w:r w:rsidR="003D0AE3">
              <w:rPr>
                <w:rFonts w:asciiTheme="majorHAnsi" w:hAnsiTheme="majorHAnsi" w:cstheme="majorHAnsi"/>
                <w:sz w:val="24"/>
                <w:szCs w:val="24"/>
              </w:rPr>
              <w:t>essential qualifications</w:t>
            </w:r>
            <w:r w:rsidR="003D0AE3" w:rsidRPr="003B11B9">
              <w:rPr>
                <w:rFonts w:asciiTheme="majorHAnsi" w:hAnsiTheme="majorHAnsi" w:cstheme="majorHAnsi"/>
                <w:sz w:val="24"/>
                <w:szCs w:val="24"/>
              </w:rPr>
              <w:t xml:space="preserve"> except </w:t>
            </w:r>
            <w:r w:rsidR="003D0AE3">
              <w:rPr>
                <w:rFonts w:asciiTheme="majorHAnsi" w:hAnsiTheme="majorHAnsi" w:cstheme="majorHAnsi"/>
                <w:sz w:val="24"/>
                <w:szCs w:val="24"/>
              </w:rPr>
              <w:t xml:space="preserve">the requisite language skills. </w:t>
            </w:r>
          </w:p>
        </w:tc>
      </w:tr>
      <w:tr w:rsidR="006F35ED" w:rsidRPr="003B11B9" w14:paraId="0CA8DD31" w14:textId="77777777" w:rsidTr="00C95E2F">
        <w:tc>
          <w:tcPr>
            <w:tcW w:w="10065" w:type="dxa"/>
            <w:shd w:val="clear" w:color="auto" w:fill="D9E2F3" w:themeFill="accent1" w:themeFillTint="33"/>
          </w:tcPr>
          <w:p w14:paraId="202D8089" w14:textId="60EA043F" w:rsidR="006F35ED" w:rsidRPr="003B11B9" w:rsidRDefault="00072F70"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Which bilingual positions cannot be staffed on a non-imperative basis?</w:t>
            </w:r>
          </w:p>
        </w:tc>
      </w:tr>
      <w:tr w:rsidR="006F35ED" w:rsidRPr="003B11B9" w14:paraId="06B907B0" w14:textId="77777777" w:rsidTr="00C95E2F">
        <w:tc>
          <w:tcPr>
            <w:tcW w:w="10065" w:type="dxa"/>
          </w:tcPr>
          <w:p w14:paraId="0CED51DC" w14:textId="22DD2BF1" w:rsidR="006F35ED" w:rsidRPr="003B11B9" w:rsidRDefault="006F35ED" w:rsidP="00C95E2F">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1. </w:t>
            </w:r>
            <w:r w:rsidR="009925D1">
              <w:rPr>
                <w:rFonts w:asciiTheme="majorHAnsi" w:hAnsiTheme="majorHAnsi" w:cstheme="majorHAnsi"/>
                <w:b/>
                <w:bCs/>
                <w:sz w:val="24"/>
                <w:szCs w:val="24"/>
              </w:rPr>
              <w:t>Specific</w:t>
            </w:r>
            <w:r w:rsidR="0091161F" w:rsidRPr="003B11B9">
              <w:rPr>
                <w:rFonts w:asciiTheme="majorHAnsi" w:hAnsiTheme="majorHAnsi" w:cstheme="majorHAnsi"/>
                <w:b/>
                <w:bCs/>
                <w:sz w:val="24"/>
                <w:szCs w:val="24"/>
              </w:rPr>
              <w:t xml:space="preserve"> positions</w:t>
            </w:r>
          </w:p>
          <w:p w14:paraId="076A2823" w14:textId="7C90AEF8" w:rsidR="006F35ED" w:rsidRPr="003B11B9" w:rsidRDefault="00726F50" w:rsidP="00C95E2F">
            <w:pPr>
              <w:numPr>
                <w:ilvl w:val="0"/>
                <w:numId w:val="1"/>
              </w:numPr>
              <w:spacing w:before="120" w:after="120"/>
              <w:rPr>
                <w:rFonts w:asciiTheme="majorHAnsi" w:hAnsiTheme="majorHAnsi" w:cstheme="majorHAnsi"/>
                <w:sz w:val="24"/>
                <w:szCs w:val="24"/>
              </w:rPr>
            </w:pPr>
            <w:r>
              <w:rPr>
                <w:rFonts w:asciiTheme="majorHAnsi" w:hAnsiTheme="majorHAnsi" w:cstheme="majorHAnsi"/>
                <w:sz w:val="24"/>
                <w:szCs w:val="24"/>
              </w:rPr>
              <w:t>a</w:t>
            </w:r>
            <w:r w:rsidR="00D34D3B" w:rsidRPr="003B11B9">
              <w:rPr>
                <w:rFonts w:asciiTheme="majorHAnsi" w:hAnsiTheme="majorHAnsi" w:cstheme="majorHAnsi"/>
                <w:sz w:val="24"/>
                <w:szCs w:val="24"/>
              </w:rPr>
              <w:t xml:space="preserve"> position staffed for a limited </w:t>
            </w:r>
            <w:r w:rsidR="0073098A" w:rsidRPr="003B11B9">
              <w:rPr>
                <w:rFonts w:asciiTheme="majorHAnsi" w:hAnsiTheme="majorHAnsi" w:cstheme="majorHAnsi"/>
                <w:sz w:val="24"/>
                <w:szCs w:val="24"/>
              </w:rPr>
              <w:t>period</w:t>
            </w:r>
            <w:r w:rsidR="00D34D3B" w:rsidRPr="003B11B9">
              <w:rPr>
                <w:rFonts w:asciiTheme="majorHAnsi" w:hAnsiTheme="majorHAnsi" w:cstheme="majorHAnsi"/>
                <w:sz w:val="24"/>
                <w:szCs w:val="24"/>
              </w:rPr>
              <w:t>; (non-imperative staffing applies only to indeterminate appointments - permanent positions);</w:t>
            </w:r>
          </w:p>
          <w:p w14:paraId="0E927792" w14:textId="5E27C8F5" w:rsidR="006F35ED" w:rsidRPr="003B11B9" w:rsidRDefault="00726F50" w:rsidP="00C95E2F">
            <w:pPr>
              <w:numPr>
                <w:ilvl w:val="0"/>
                <w:numId w:val="1"/>
              </w:numPr>
              <w:spacing w:before="120" w:after="120"/>
              <w:rPr>
                <w:rFonts w:asciiTheme="majorHAnsi" w:hAnsiTheme="majorHAnsi" w:cstheme="majorHAnsi"/>
                <w:sz w:val="24"/>
                <w:szCs w:val="24"/>
              </w:rPr>
            </w:pPr>
            <w:r>
              <w:rPr>
                <w:rFonts w:asciiTheme="majorHAnsi" w:hAnsiTheme="majorHAnsi" w:cstheme="majorHAnsi"/>
                <w:sz w:val="24"/>
                <w:szCs w:val="24"/>
              </w:rPr>
              <w:t>a</w:t>
            </w:r>
            <w:r w:rsidR="0073098A" w:rsidRPr="003B11B9">
              <w:rPr>
                <w:rFonts w:asciiTheme="majorHAnsi" w:hAnsiTheme="majorHAnsi" w:cstheme="majorHAnsi"/>
                <w:sz w:val="24"/>
                <w:szCs w:val="24"/>
              </w:rPr>
              <w:t xml:space="preserve"> position </w:t>
            </w:r>
            <w:r>
              <w:rPr>
                <w:rFonts w:asciiTheme="majorHAnsi" w:hAnsiTheme="majorHAnsi" w:cstheme="majorHAnsi"/>
                <w:sz w:val="24"/>
                <w:szCs w:val="24"/>
              </w:rPr>
              <w:t xml:space="preserve">that </w:t>
            </w:r>
            <w:r w:rsidR="0073098A" w:rsidRPr="003B11B9">
              <w:rPr>
                <w:rFonts w:asciiTheme="majorHAnsi" w:hAnsiTheme="majorHAnsi" w:cstheme="majorHAnsi"/>
                <w:sz w:val="24"/>
                <w:szCs w:val="24"/>
              </w:rPr>
              <w:t xml:space="preserve">requires technical or specialized language </w:t>
            </w:r>
            <w:r w:rsidR="003D0AE3">
              <w:rPr>
                <w:rFonts w:asciiTheme="majorHAnsi" w:hAnsiTheme="majorHAnsi" w:cstheme="majorHAnsi"/>
                <w:sz w:val="24"/>
                <w:szCs w:val="24"/>
              </w:rPr>
              <w:t>skills</w:t>
            </w:r>
            <w:r w:rsidR="0073098A" w:rsidRPr="003B11B9">
              <w:rPr>
                <w:rFonts w:asciiTheme="majorHAnsi" w:hAnsiTheme="majorHAnsi" w:cstheme="majorHAnsi"/>
                <w:sz w:val="24"/>
                <w:szCs w:val="24"/>
              </w:rPr>
              <w:t>;</w:t>
            </w:r>
          </w:p>
          <w:p w14:paraId="76FB302C" w14:textId="5ACBCFA4" w:rsidR="006F35ED" w:rsidRPr="003B11B9" w:rsidRDefault="0073098A" w:rsidP="00C95E2F">
            <w:pPr>
              <w:numPr>
                <w:ilvl w:val="0"/>
                <w:numId w:val="1"/>
              </w:numPr>
              <w:spacing w:before="120" w:after="120"/>
              <w:rPr>
                <w:rFonts w:asciiTheme="majorHAnsi" w:hAnsiTheme="majorHAnsi" w:cstheme="majorHAnsi"/>
                <w:sz w:val="24"/>
                <w:szCs w:val="24"/>
              </w:rPr>
            </w:pPr>
            <w:r w:rsidRPr="003B11B9">
              <w:rPr>
                <w:rFonts w:asciiTheme="majorHAnsi" w:hAnsiTheme="majorHAnsi" w:cstheme="majorHAnsi"/>
                <w:sz w:val="24"/>
                <w:szCs w:val="24"/>
              </w:rPr>
              <w:t>a bilingual position that is essential to provide service to the public or to employees in both official languages</w:t>
            </w:r>
            <w:r w:rsidR="00253741" w:rsidRPr="003B11B9">
              <w:rPr>
                <w:rFonts w:asciiTheme="majorHAnsi" w:hAnsiTheme="majorHAnsi" w:cstheme="majorHAnsi"/>
                <w:sz w:val="24"/>
                <w:szCs w:val="24"/>
              </w:rPr>
              <w:t>.</w:t>
            </w:r>
          </w:p>
          <w:p w14:paraId="1EF80469" w14:textId="09418E70" w:rsidR="00253741" w:rsidRPr="003B11B9" w:rsidRDefault="006F35ED" w:rsidP="00C95E2F">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2. </w:t>
            </w:r>
            <w:r w:rsidR="0073098A" w:rsidRPr="003B11B9">
              <w:rPr>
                <w:rFonts w:asciiTheme="majorHAnsi" w:hAnsiTheme="majorHAnsi" w:cstheme="majorHAnsi"/>
                <w:b/>
                <w:bCs/>
                <w:sz w:val="24"/>
                <w:szCs w:val="24"/>
              </w:rPr>
              <w:t>Executive positions</w:t>
            </w:r>
          </w:p>
          <w:p w14:paraId="1D73EF76" w14:textId="22C46721" w:rsidR="006F35ED" w:rsidRPr="003B11B9" w:rsidRDefault="0073098A" w:rsidP="00C95E2F">
            <w:pPr>
              <w:spacing w:before="120" w:after="120"/>
              <w:rPr>
                <w:rFonts w:asciiTheme="majorHAnsi" w:hAnsiTheme="majorHAnsi" w:cstheme="majorHAnsi"/>
                <w:sz w:val="24"/>
                <w:szCs w:val="24"/>
              </w:rPr>
            </w:pPr>
            <w:r w:rsidRPr="003B11B9">
              <w:rPr>
                <w:rFonts w:asciiTheme="majorHAnsi" w:hAnsiTheme="majorHAnsi" w:cstheme="majorHAnsi"/>
                <w:sz w:val="24"/>
                <w:szCs w:val="24"/>
              </w:rPr>
              <w:t>Imperative staffing is mandatory (no non-imperative staffing)</w:t>
            </w:r>
            <w:r w:rsidR="008C7DE2" w:rsidRPr="003B11B9">
              <w:rPr>
                <w:rFonts w:asciiTheme="majorHAnsi" w:hAnsiTheme="majorHAnsi" w:cstheme="majorHAnsi"/>
                <w:sz w:val="24"/>
                <w:szCs w:val="24"/>
              </w:rPr>
              <w:t>:</w:t>
            </w:r>
          </w:p>
          <w:p w14:paraId="03B655DE" w14:textId="545BDA14" w:rsidR="006F35ED" w:rsidRPr="003B11B9" w:rsidRDefault="0073098A" w:rsidP="00C95E2F">
            <w:pPr>
              <w:numPr>
                <w:ilvl w:val="0"/>
                <w:numId w:val="2"/>
              </w:numPr>
              <w:spacing w:before="120" w:after="120"/>
              <w:rPr>
                <w:rFonts w:asciiTheme="majorHAnsi" w:hAnsiTheme="majorHAnsi" w:cstheme="majorHAnsi"/>
                <w:sz w:val="24"/>
                <w:szCs w:val="24"/>
              </w:rPr>
            </w:pPr>
            <w:r w:rsidRPr="003B11B9">
              <w:rPr>
                <w:rFonts w:asciiTheme="majorHAnsi" w:hAnsiTheme="majorHAnsi" w:cstheme="majorHAnsi"/>
                <w:sz w:val="24"/>
                <w:szCs w:val="24"/>
              </w:rPr>
              <w:t>across Canada for Assistant Deputy Minister or equivalent positions;</w:t>
            </w:r>
          </w:p>
          <w:p w14:paraId="0508CA84" w14:textId="41732ADE" w:rsidR="006F35ED" w:rsidRPr="003B11B9" w:rsidRDefault="0073098A" w:rsidP="00C95E2F">
            <w:pPr>
              <w:numPr>
                <w:ilvl w:val="0"/>
                <w:numId w:val="2"/>
              </w:numPr>
              <w:spacing w:before="120" w:after="120"/>
              <w:rPr>
                <w:rFonts w:asciiTheme="majorHAnsi" w:hAnsiTheme="majorHAnsi" w:cstheme="majorHAnsi"/>
                <w:sz w:val="24"/>
                <w:szCs w:val="24"/>
              </w:rPr>
            </w:pPr>
            <w:r w:rsidRPr="003B11B9">
              <w:rPr>
                <w:rFonts w:asciiTheme="majorHAnsi" w:hAnsiTheme="majorHAnsi" w:cstheme="majorHAnsi"/>
                <w:sz w:val="24"/>
                <w:szCs w:val="24"/>
              </w:rPr>
              <w:t>in bilingual regions, for all positions at the EX-02 to EX-05 level;</w:t>
            </w:r>
          </w:p>
          <w:p w14:paraId="4165CAA5" w14:textId="4DE65BF4" w:rsidR="006F35ED" w:rsidRPr="003B11B9" w:rsidRDefault="0073098A" w:rsidP="00C95E2F">
            <w:pPr>
              <w:numPr>
                <w:ilvl w:val="0"/>
                <w:numId w:val="2"/>
              </w:numPr>
              <w:spacing w:before="120" w:after="120"/>
              <w:rPr>
                <w:rFonts w:asciiTheme="majorHAnsi" w:hAnsiTheme="majorHAnsi" w:cstheme="majorHAnsi"/>
                <w:sz w:val="24"/>
                <w:szCs w:val="24"/>
              </w:rPr>
            </w:pPr>
            <w:r w:rsidRPr="003B11B9">
              <w:rPr>
                <w:rFonts w:asciiTheme="majorHAnsi" w:hAnsiTheme="majorHAnsi" w:cstheme="majorHAnsi"/>
                <w:sz w:val="24"/>
                <w:szCs w:val="24"/>
              </w:rPr>
              <w:t>in unilingual regions, for all EX-02 to EX-05 positions that include the supervision of employees located in a bilingual region and occupying bilingual positions or positions with different language requirements</w:t>
            </w:r>
            <w:r w:rsidR="006F35ED" w:rsidRPr="003B11B9">
              <w:rPr>
                <w:rFonts w:asciiTheme="majorHAnsi" w:hAnsiTheme="majorHAnsi" w:cstheme="majorHAnsi"/>
                <w:sz w:val="24"/>
                <w:szCs w:val="24"/>
              </w:rPr>
              <w:t>.</w:t>
            </w:r>
          </w:p>
          <w:p w14:paraId="6A2774CF" w14:textId="627D18AD" w:rsidR="00D31823" w:rsidRPr="003B11B9" w:rsidRDefault="0073098A" w:rsidP="00D31823">
            <w:pPr>
              <w:spacing w:before="120" w:after="120"/>
              <w:rPr>
                <w:rFonts w:asciiTheme="majorHAnsi" w:hAnsiTheme="majorHAnsi" w:cstheme="majorHAnsi"/>
                <w:sz w:val="24"/>
                <w:szCs w:val="24"/>
              </w:rPr>
            </w:pPr>
            <w:r w:rsidRPr="003B11B9">
              <w:rPr>
                <w:rFonts w:asciiTheme="majorHAnsi" w:hAnsiTheme="majorHAnsi" w:cstheme="majorHAnsi"/>
                <w:b/>
                <w:bCs/>
                <w:sz w:val="24"/>
                <w:szCs w:val="24"/>
              </w:rPr>
              <w:t xml:space="preserve">Exception: </w:t>
            </w:r>
            <w:r w:rsidRPr="003B11B9">
              <w:rPr>
                <w:rFonts w:asciiTheme="majorHAnsi" w:hAnsiTheme="majorHAnsi" w:cstheme="majorHAnsi"/>
                <w:sz w:val="24"/>
                <w:szCs w:val="24"/>
              </w:rPr>
              <w:t>Mandatory imperative staffing does not apply to external ("open to the public") appointment processes for indeterminate positions. Such positions may be staffed on an imperative or non-imperative basis.</w:t>
            </w:r>
          </w:p>
        </w:tc>
      </w:tr>
      <w:tr w:rsidR="00026519" w:rsidRPr="003B11B9" w14:paraId="667182BE" w14:textId="77777777" w:rsidTr="00C95E2F">
        <w:tc>
          <w:tcPr>
            <w:tcW w:w="10065" w:type="dxa"/>
            <w:shd w:val="clear" w:color="auto" w:fill="D9E2F3" w:themeFill="accent1" w:themeFillTint="33"/>
          </w:tcPr>
          <w:p w14:paraId="1FD5C19E" w14:textId="01B7FC87" w:rsidR="00026519" w:rsidRPr="003B11B9" w:rsidRDefault="0073098A" w:rsidP="002377BA">
            <w:pPr>
              <w:keepNext/>
              <w:keepLines/>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lastRenderedPageBreak/>
              <w:t>What are the obligations of the deputy head when appointing a person who agrees to become bilingual?</w:t>
            </w:r>
          </w:p>
        </w:tc>
      </w:tr>
      <w:tr w:rsidR="00026519" w:rsidRPr="003B11B9" w14:paraId="16BC0E28" w14:textId="77777777" w:rsidTr="00C95E2F">
        <w:tc>
          <w:tcPr>
            <w:tcW w:w="10065" w:type="dxa"/>
          </w:tcPr>
          <w:p w14:paraId="492B4BD8" w14:textId="0A73A62C" w:rsidR="006C0F55" w:rsidRDefault="006C0F55" w:rsidP="002377BA">
            <w:pPr>
              <w:keepNext/>
              <w:keepLines/>
              <w:spacing w:before="120" w:after="120"/>
              <w:rPr>
                <w:rFonts w:asciiTheme="majorHAnsi" w:hAnsiTheme="majorHAnsi" w:cstheme="majorHAnsi"/>
                <w:sz w:val="24"/>
                <w:szCs w:val="24"/>
              </w:rPr>
            </w:pPr>
            <w:r w:rsidRPr="006C0F55">
              <w:rPr>
                <w:rFonts w:asciiTheme="majorHAnsi" w:hAnsiTheme="majorHAnsi" w:cstheme="majorHAnsi"/>
                <w:sz w:val="24"/>
                <w:szCs w:val="24"/>
              </w:rPr>
              <w:t xml:space="preserve">Once </w:t>
            </w:r>
            <w:r w:rsidR="003D0AE3">
              <w:rPr>
                <w:rFonts w:asciiTheme="majorHAnsi" w:hAnsiTheme="majorHAnsi" w:cstheme="majorHAnsi"/>
                <w:sz w:val="24"/>
                <w:szCs w:val="24"/>
              </w:rPr>
              <w:t>an</w:t>
            </w:r>
            <w:r w:rsidRPr="006C0F55">
              <w:rPr>
                <w:rFonts w:asciiTheme="majorHAnsi" w:hAnsiTheme="majorHAnsi" w:cstheme="majorHAnsi"/>
                <w:sz w:val="24"/>
                <w:szCs w:val="24"/>
              </w:rPr>
              <w:t xml:space="preserve"> institution </w:t>
            </w:r>
            <w:r w:rsidR="003D0AE3">
              <w:rPr>
                <w:rFonts w:asciiTheme="majorHAnsi" w:hAnsiTheme="majorHAnsi" w:cstheme="majorHAnsi"/>
                <w:sz w:val="24"/>
                <w:szCs w:val="24"/>
              </w:rPr>
              <w:t xml:space="preserve">decides </w:t>
            </w:r>
            <w:r w:rsidR="002863E6" w:rsidRPr="006C0F55">
              <w:rPr>
                <w:rFonts w:asciiTheme="majorHAnsi" w:hAnsiTheme="majorHAnsi" w:cstheme="majorHAnsi"/>
                <w:sz w:val="24"/>
                <w:szCs w:val="24"/>
              </w:rPr>
              <w:t xml:space="preserve">(due to an exceptional staffing situation that the manager must document) </w:t>
            </w:r>
            <w:r w:rsidR="003D0AE3">
              <w:rPr>
                <w:rFonts w:asciiTheme="majorHAnsi" w:hAnsiTheme="majorHAnsi" w:cstheme="majorHAnsi"/>
                <w:sz w:val="24"/>
                <w:szCs w:val="24"/>
              </w:rPr>
              <w:t xml:space="preserve">to use non-imperative </w:t>
            </w:r>
            <w:r w:rsidR="00064879">
              <w:rPr>
                <w:rFonts w:asciiTheme="majorHAnsi" w:hAnsiTheme="majorHAnsi" w:cstheme="majorHAnsi"/>
                <w:sz w:val="24"/>
                <w:szCs w:val="24"/>
              </w:rPr>
              <w:t xml:space="preserve">staffing </w:t>
            </w:r>
            <w:r w:rsidR="007C35D2">
              <w:rPr>
                <w:rFonts w:asciiTheme="majorHAnsi" w:hAnsiTheme="majorHAnsi" w:cstheme="majorHAnsi"/>
                <w:sz w:val="24"/>
                <w:szCs w:val="24"/>
              </w:rPr>
              <w:t>under</w:t>
            </w:r>
            <w:r w:rsidR="00726F50">
              <w:rPr>
                <w:rFonts w:asciiTheme="majorHAnsi" w:hAnsiTheme="majorHAnsi" w:cstheme="majorHAnsi"/>
                <w:sz w:val="24"/>
                <w:szCs w:val="24"/>
              </w:rPr>
              <w:t xml:space="preserve"> </w:t>
            </w:r>
            <w:r w:rsidRPr="006C0F55">
              <w:rPr>
                <w:rFonts w:asciiTheme="majorHAnsi" w:hAnsiTheme="majorHAnsi" w:cstheme="majorHAnsi"/>
                <w:sz w:val="24"/>
                <w:szCs w:val="24"/>
              </w:rPr>
              <w:t>the condition</w:t>
            </w:r>
            <w:r w:rsidR="008A2497">
              <w:rPr>
                <w:rFonts w:asciiTheme="majorHAnsi" w:hAnsiTheme="majorHAnsi" w:cstheme="majorHAnsi"/>
                <w:sz w:val="24"/>
                <w:szCs w:val="24"/>
              </w:rPr>
              <w:t>s</w:t>
            </w:r>
            <w:r w:rsidRPr="006C0F55">
              <w:rPr>
                <w:rFonts w:asciiTheme="majorHAnsi" w:hAnsiTheme="majorHAnsi" w:cstheme="majorHAnsi"/>
                <w:sz w:val="24"/>
                <w:szCs w:val="24"/>
              </w:rPr>
              <w:t xml:space="preserve"> </w:t>
            </w:r>
            <w:r w:rsidR="00726F50">
              <w:rPr>
                <w:rFonts w:asciiTheme="majorHAnsi" w:hAnsiTheme="majorHAnsi" w:cstheme="majorHAnsi"/>
                <w:sz w:val="24"/>
                <w:szCs w:val="24"/>
              </w:rPr>
              <w:t>outlined</w:t>
            </w:r>
            <w:r w:rsidR="00064879">
              <w:rPr>
                <w:rFonts w:asciiTheme="majorHAnsi" w:hAnsiTheme="majorHAnsi" w:cstheme="majorHAnsi"/>
                <w:sz w:val="24"/>
                <w:szCs w:val="24"/>
              </w:rPr>
              <w:t xml:space="preserve"> in the </w:t>
            </w:r>
            <w:hyperlink r:id="rId7" w:history="1">
              <w:r w:rsidR="006A4654" w:rsidRPr="003B11B9">
                <w:rPr>
                  <w:rStyle w:val="Hyperlink"/>
                  <w:rFonts w:asciiTheme="majorHAnsi" w:hAnsiTheme="majorHAnsi" w:cstheme="majorHAnsi"/>
                  <w:sz w:val="24"/>
                  <w:szCs w:val="24"/>
                </w:rPr>
                <w:t>Public Service Official Languages Exclusion Approval Order</w:t>
              </w:r>
            </w:hyperlink>
            <w:r w:rsidR="006A4654" w:rsidRPr="003B11B9">
              <w:rPr>
                <w:rFonts w:asciiTheme="majorHAnsi" w:hAnsiTheme="majorHAnsi" w:cstheme="majorHAnsi"/>
                <w:sz w:val="24"/>
                <w:szCs w:val="24"/>
              </w:rPr>
              <w:t xml:space="preserve"> </w:t>
            </w:r>
            <w:r w:rsidRPr="006C0F55">
              <w:rPr>
                <w:rFonts w:asciiTheme="majorHAnsi" w:hAnsiTheme="majorHAnsi" w:cstheme="majorHAnsi"/>
                <w:sz w:val="24"/>
                <w:szCs w:val="24"/>
              </w:rPr>
              <w:t xml:space="preserve">relating to the candidate's agreement to become bilingual, </w:t>
            </w:r>
            <w:r w:rsidR="00467B41">
              <w:rPr>
                <w:rFonts w:asciiTheme="majorHAnsi" w:hAnsiTheme="majorHAnsi" w:cstheme="majorHAnsi"/>
                <w:sz w:val="24"/>
                <w:szCs w:val="24"/>
              </w:rPr>
              <w:t xml:space="preserve">it must </w:t>
            </w:r>
            <w:r w:rsidR="00726F50">
              <w:rPr>
                <w:rFonts w:asciiTheme="majorHAnsi" w:hAnsiTheme="majorHAnsi" w:cstheme="majorHAnsi"/>
                <w:sz w:val="24"/>
                <w:szCs w:val="24"/>
              </w:rPr>
              <w:t>meet</w:t>
            </w:r>
            <w:r w:rsidR="00467B41">
              <w:rPr>
                <w:rFonts w:asciiTheme="majorHAnsi" w:hAnsiTheme="majorHAnsi" w:cstheme="majorHAnsi"/>
                <w:sz w:val="24"/>
                <w:szCs w:val="24"/>
              </w:rPr>
              <w:t xml:space="preserve"> the </w:t>
            </w:r>
            <w:r w:rsidR="00726F50">
              <w:rPr>
                <w:rFonts w:asciiTheme="majorHAnsi" w:hAnsiTheme="majorHAnsi" w:cstheme="majorHAnsi"/>
                <w:sz w:val="24"/>
                <w:szCs w:val="24"/>
              </w:rPr>
              <w:t xml:space="preserve">following </w:t>
            </w:r>
            <w:r w:rsidR="00467B41">
              <w:rPr>
                <w:rFonts w:asciiTheme="majorHAnsi" w:hAnsiTheme="majorHAnsi" w:cstheme="majorHAnsi"/>
                <w:sz w:val="24"/>
                <w:szCs w:val="24"/>
              </w:rPr>
              <w:t>terms set out in</w:t>
            </w:r>
            <w:r w:rsidRPr="00651875">
              <w:rPr>
                <w:rFonts w:asciiTheme="majorHAnsi" w:hAnsiTheme="majorHAnsi" w:cstheme="majorHAnsi"/>
                <w:sz w:val="24"/>
                <w:szCs w:val="24"/>
              </w:rPr>
              <w:t xml:space="preserve"> the </w:t>
            </w:r>
            <w:hyperlink r:id="rId8" w:history="1">
              <w:r w:rsidR="00651875" w:rsidRPr="00651875">
                <w:rPr>
                  <w:rStyle w:val="Hyperlink"/>
                  <w:rFonts w:asciiTheme="majorHAnsi" w:hAnsiTheme="majorHAnsi" w:cstheme="majorHAnsi"/>
                  <w:kern w:val="36"/>
                  <w:sz w:val="24"/>
                  <w:szCs w:val="24"/>
                  <w:lang w:val="en"/>
                </w:rPr>
                <w:t>Public Service Official Languages Appointment Regulations</w:t>
              </w:r>
            </w:hyperlink>
            <w:r w:rsidRPr="006C0F55">
              <w:rPr>
                <w:rFonts w:asciiTheme="majorHAnsi" w:hAnsiTheme="majorHAnsi" w:cstheme="majorHAnsi"/>
                <w:sz w:val="24"/>
                <w:szCs w:val="24"/>
              </w:rPr>
              <w:t>:</w:t>
            </w:r>
          </w:p>
          <w:p w14:paraId="049C4EA8" w14:textId="3E75D75A" w:rsidR="00026519" w:rsidRPr="003B11B9" w:rsidRDefault="007C35D2" w:rsidP="002377BA">
            <w:pPr>
              <w:keepNext/>
              <w:keepLines/>
              <w:numPr>
                <w:ilvl w:val="0"/>
                <w:numId w:val="3"/>
              </w:numPr>
              <w:spacing w:before="120" w:after="120"/>
              <w:rPr>
                <w:rFonts w:asciiTheme="majorHAnsi" w:hAnsiTheme="majorHAnsi" w:cstheme="majorHAnsi"/>
                <w:sz w:val="24"/>
                <w:szCs w:val="24"/>
              </w:rPr>
            </w:pPr>
            <w:r>
              <w:rPr>
                <w:rFonts w:asciiTheme="majorHAnsi" w:hAnsiTheme="majorHAnsi" w:cstheme="majorHAnsi"/>
                <w:sz w:val="24"/>
                <w:szCs w:val="24"/>
              </w:rPr>
              <w:t>P</w:t>
            </w:r>
            <w:r w:rsidR="00E5728D" w:rsidRPr="003B11B9">
              <w:rPr>
                <w:rFonts w:asciiTheme="majorHAnsi" w:hAnsiTheme="majorHAnsi" w:cstheme="majorHAnsi"/>
                <w:sz w:val="24"/>
                <w:szCs w:val="24"/>
              </w:rPr>
              <w:t>rovide language training (2 years) for the candidate to reach the required level.</w:t>
            </w:r>
          </w:p>
          <w:p w14:paraId="7B822CC3" w14:textId="4CCC0811" w:rsidR="00026519" w:rsidRPr="003B11B9" w:rsidRDefault="007C35D2" w:rsidP="002377BA">
            <w:pPr>
              <w:keepNext/>
              <w:keepLines/>
              <w:numPr>
                <w:ilvl w:val="0"/>
                <w:numId w:val="3"/>
              </w:numPr>
              <w:spacing w:before="120" w:after="120"/>
              <w:rPr>
                <w:rFonts w:asciiTheme="majorHAnsi" w:hAnsiTheme="majorHAnsi" w:cstheme="majorHAnsi"/>
                <w:sz w:val="24"/>
                <w:szCs w:val="24"/>
              </w:rPr>
            </w:pPr>
            <w:r>
              <w:rPr>
                <w:rFonts w:asciiTheme="majorHAnsi" w:hAnsiTheme="majorHAnsi" w:cstheme="majorHAnsi"/>
                <w:sz w:val="24"/>
                <w:szCs w:val="24"/>
              </w:rPr>
              <w:t>A</w:t>
            </w:r>
            <w:r w:rsidR="00E5728D" w:rsidRPr="003B11B9">
              <w:rPr>
                <w:rFonts w:asciiTheme="majorHAnsi" w:hAnsiTheme="majorHAnsi" w:cstheme="majorHAnsi"/>
                <w:sz w:val="24"/>
                <w:szCs w:val="24"/>
              </w:rPr>
              <w:t>ppoint or transfer the person to another position if the person fails to achieve the level.</w:t>
            </w:r>
          </w:p>
          <w:p w14:paraId="3C767E3E" w14:textId="14E9A6A4" w:rsidR="00774CC9" w:rsidRPr="003B11B9" w:rsidRDefault="00E5728D" w:rsidP="002377BA">
            <w:pPr>
              <w:keepNext/>
              <w:keepLines/>
              <w:numPr>
                <w:ilvl w:val="0"/>
                <w:numId w:val="3"/>
              </w:numPr>
              <w:spacing w:before="120" w:after="120"/>
              <w:rPr>
                <w:rFonts w:asciiTheme="majorHAnsi" w:hAnsiTheme="majorHAnsi" w:cstheme="majorHAnsi"/>
                <w:sz w:val="24"/>
                <w:szCs w:val="24"/>
              </w:rPr>
            </w:pPr>
            <w:r w:rsidRPr="003B11B9">
              <w:rPr>
                <w:rFonts w:asciiTheme="majorHAnsi" w:hAnsiTheme="majorHAnsi" w:cstheme="majorHAnsi"/>
                <w:sz w:val="24"/>
                <w:szCs w:val="24"/>
              </w:rPr>
              <w:t>Extend the period by a maximum of two years if one of the following reasons arises</w:t>
            </w:r>
            <w:r w:rsidR="00026519" w:rsidRPr="003B11B9">
              <w:rPr>
                <w:rFonts w:asciiTheme="majorHAnsi" w:hAnsiTheme="majorHAnsi" w:cstheme="majorHAnsi"/>
                <w:sz w:val="24"/>
                <w:szCs w:val="24"/>
              </w:rPr>
              <w:t>: </w:t>
            </w:r>
          </w:p>
          <w:p w14:paraId="3A264670" w14:textId="6D45424A" w:rsidR="00774CC9" w:rsidRPr="003B11B9" w:rsidRDefault="00E5728D" w:rsidP="002377BA">
            <w:pPr>
              <w:pStyle w:val="ListParagraph"/>
              <w:keepNext/>
              <w:keepLines/>
              <w:numPr>
                <w:ilvl w:val="0"/>
                <w:numId w:val="7"/>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exceptional operational requirements that were unforeseeable at the time of appointment</w:t>
            </w:r>
            <w:r w:rsidR="00026519" w:rsidRPr="003B11B9">
              <w:rPr>
                <w:rFonts w:asciiTheme="majorHAnsi" w:hAnsiTheme="majorHAnsi" w:cstheme="majorHAnsi"/>
                <w:sz w:val="24"/>
                <w:szCs w:val="24"/>
              </w:rPr>
              <w:t>;</w:t>
            </w:r>
          </w:p>
          <w:p w14:paraId="74235663" w14:textId="76EB7238" w:rsidR="00774CC9" w:rsidRPr="003B11B9" w:rsidRDefault="00E5728D" w:rsidP="002377BA">
            <w:pPr>
              <w:pStyle w:val="ListParagraph"/>
              <w:keepNext/>
              <w:keepLines/>
              <w:numPr>
                <w:ilvl w:val="0"/>
                <w:numId w:val="7"/>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exceptional personal circumstances that were unforeseeable at the time of appointment</w:t>
            </w:r>
            <w:r w:rsidR="00026519" w:rsidRPr="003B11B9">
              <w:rPr>
                <w:rFonts w:asciiTheme="majorHAnsi" w:hAnsiTheme="majorHAnsi" w:cstheme="majorHAnsi"/>
                <w:sz w:val="24"/>
                <w:szCs w:val="24"/>
              </w:rPr>
              <w:t>;</w:t>
            </w:r>
          </w:p>
          <w:p w14:paraId="4FC670E8" w14:textId="36916F99" w:rsidR="00774CC9" w:rsidRPr="003B11B9" w:rsidRDefault="00E5728D" w:rsidP="002377BA">
            <w:pPr>
              <w:pStyle w:val="ListParagraph"/>
              <w:keepNext/>
              <w:keepLines/>
              <w:numPr>
                <w:ilvl w:val="0"/>
                <w:numId w:val="7"/>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a physical, mental or learning impairment that hinders the acquisition of the other official language at the required level of proficiency</w:t>
            </w:r>
            <w:r w:rsidR="00026519" w:rsidRPr="003B11B9">
              <w:rPr>
                <w:rFonts w:asciiTheme="majorHAnsi" w:hAnsiTheme="majorHAnsi" w:cstheme="majorHAnsi"/>
                <w:sz w:val="24"/>
                <w:szCs w:val="24"/>
              </w:rPr>
              <w:t>;</w:t>
            </w:r>
          </w:p>
          <w:p w14:paraId="58DFA4A4" w14:textId="61F58DB5" w:rsidR="00E5728D" w:rsidRPr="003B11B9" w:rsidRDefault="00E5728D" w:rsidP="002377BA">
            <w:pPr>
              <w:pStyle w:val="ListParagraph"/>
              <w:keepNext/>
              <w:keepLines/>
              <w:numPr>
                <w:ilvl w:val="0"/>
                <w:numId w:val="7"/>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inability to obtain language training at public expense</w:t>
            </w:r>
            <w:r w:rsidR="00026519" w:rsidRPr="003B11B9">
              <w:rPr>
                <w:rFonts w:asciiTheme="majorHAnsi" w:hAnsiTheme="majorHAnsi" w:cstheme="majorHAnsi"/>
                <w:sz w:val="24"/>
                <w:szCs w:val="24"/>
              </w:rPr>
              <w:t>.</w:t>
            </w:r>
          </w:p>
        </w:tc>
      </w:tr>
      <w:tr w:rsidR="00B24CF8" w:rsidRPr="003B11B9" w14:paraId="4249268F" w14:textId="77777777" w:rsidTr="00C95E2F">
        <w:tc>
          <w:tcPr>
            <w:tcW w:w="10065" w:type="dxa"/>
            <w:shd w:val="clear" w:color="auto" w:fill="D9E2F3" w:themeFill="accent1" w:themeFillTint="33"/>
          </w:tcPr>
          <w:p w14:paraId="65CE9C25" w14:textId="6B0FC7A3" w:rsidR="00B24CF8" w:rsidRPr="003B11B9" w:rsidRDefault="00E5728D"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What qualifies as exceptional staffing situations?</w:t>
            </w:r>
          </w:p>
        </w:tc>
      </w:tr>
      <w:tr w:rsidR="00B24CF8" w:rsidRPr="003B11B9" w14:paraId="7E1BCB97" w14:textId="77777777" w:rsidTr="00C95E2F">
        <w:tc>
          <w:tcPr>
            <w:tcW w:w="10065" w:type="dxa"/>
          </w:tcPr>
          <w:p w14:paraId="187B44E3" w14:textId="0AE7629C" w:rsidR="006F35ED" w:rsidRPr="003B11B9" w:rsidRDefault="00E5728D" w:rsidP="00C95E2F">
            <w:pPr>
              <w:spacing w:before="120" w:after="120"/>
              <w:rPr>
                <w:rFonts w:asciiTheme="majorHAnsi" w:hAnsiTheme="majorHAnsi" w:cstheme="majorHAnsi"/>
                <w:sz w:val="24"/>
                <w:szCs w:val="24"/>
              </w:rPr>
            </w:pPr>
            <w:r w:rsidRPr="003B11B9">
              <w:rPr>
                <w:rFonts w:asciiTheme="majorHAnsi" w:hAnsiTheme="majorHAnsi" w:cstheme="majorHAnsi"/>
                <w:sz w:val="24"/>
                <w:szCs w:val="24"/>
              </w:rPr>
              <w:t>The following are some examples of situations where</w:t>
            </w:r>
            <w:r w:rsidR="009925D1">
              <w:rPr>
                <w:rFonts w:asciiTheme="majorHAnsi" w:hAnsiTheme="majorHAnsi" w:cstheme="majorHAnsi"/>
                <w:sz w:val="24"/>
                <w:szCs w:val="24"/>
              </w:rPr>
              <w:t xml:space="preserve"> </w:t>
            </w:r>
            <w:r w:rsidR="007C35D2">
              <w:rPr>
                <w:rFonts w:asciiTheme="majorHAnsi" w:hAnsiTheme="majorHAnsi" w:cstheme="majorHAnsi"/>
                <w:sz w:val="24"/>
                <w:szCs w:val="24"/>
              </w:rPr>
              <w:t xml:space="preserve">a bilingual position </w:t>
            </w:r>
            <w:r w:rsidRPr="003B11B9">
              <w:rPr>
                <w:rFonts w:asciiTheme="majorHAnsi" w:hAnsiTheme="majorHAnsi" w:cstheme="majorHAnsi"/>
                <w:sz w:val="24"/>
                <w:szCs w:val="24"/>
              </w:rPr>
              <w:t xml:space="preserve">may be </w:t>
            </w:r>
            <w:r w:rsidR="007C35D2">
              <w:rPr>
                <w:rFonts w:asciiTheme="majorHAnsi" w:hAnsiTheme="majorHAnsi" w:cstheme="majorHAnsi"/>
                <w:sz w:val="24"/>
                <w:szCs w:val="24"/>
              </w:rPr>
              <w:t>staffed with</w:t>
            </w:r>
            <w:r w:rsidRPr="003B11B9">
              <w:rPr>
                <w:rFonts w:asciiTheme="majorHAnsi" w:hAnsiTheme="majorHAnsi" w:cstheme="majorHAnsi"/>
                <w:sz w:val="24"/>
                <w:szCs w:val="24"/>
              </w:rPr>
              <w:t xml:space="preserve"> a </w:t>
            </w:r>
            <w:r w:rsidR="007C35D2">
              <w:rPr>
                <w:rFonts w:asciiTheme="majorHAnsi" w:hAnsiTheme="majorHAnsi" w:cstheme="majorHAnsi"/>
                <w:sz w:val="24"/>
                <w:szCs w:val="24"/>
              </w:rPr>
              <w:t>candidate who</w:t>
            </w:r>
            <w:r w:rsidRPr="003B11B9">
              <w:rPr>
                <w:rFonts w:asciiTheme="majorHAnsi" w:hAnsiTheme="majorHAnsi" w:cstheme="majorHAnsi"/>
                <w:sz w:val="24"/>
                <w:szCs w:val="24"/>
              </w:rPr>
              <w:t xml:space="preserve"> does not meet the language requirements</w:t>
            </w:r>
            <w:r w:rsidR="006F35ED" w:rsidRPr="003B11B9">
              <w:rPr>
                <w:rFonts w:asciiTheme="majorHAnsi" w:hAnsiTheme="majorHAnsi" w:cstheme="majorHAnsi"/>
                <w:sz w:val="24"/>
                <w:szCs w:val="24"/>
              </w:rPr>
              <w:t>:</w:t>
            </w:r>
          </w:p>
          <w:p w14:paraId="4C0E7BAD" w14:textId="0084E9BF" w:rsidR="006F35ED" w:rsidRPr="003B11B9" w:rsidRDefault="00E5728D" w:rsidP="00C95E2F">
            <w:pPr>
              <w:numPr>
                <w:ilvl w:val="0"/>
                <w:numId w:val="4"/>
              </w:numPr>
              <w:spacing w:before="120" w:after="120"/>
              <w:rPr>
                <w:rFonts w:asciiTheme="majorHAnsi" w:hAnsiTheme="majorHAnsi" w:cstheme="majorHAnsi"/>
                <w:sz w:val="24"/>
                <w:szCs w:val="24"/>
              </w:rPr>
            </w:pPr>
            <w:r w:rsidRPr="003B11B9">
              <w:rPr>
                <w:rFonts w:asciiTheme="majorHAnsi" w:hAnsiTheme="majorHAnsi" w:cstheme="majorHAnsi"/>
                <w:sz w:val="24"/>
                <w:szCs w:val="24"/>
              </w:rPr>
              <w:t>when the pool of potential bilingual candidates is very limited due to the highly specialized nature of the duties and knowledge required for a position</w:t>
            </w:r>
            <w:r w:rsidR="006F35ED" w:rsidRPr="003B11B9">
              <w:rPr>
                <w:rFonts w:asciiTheme="majorHAnsi" w:hAnsiTheme="majorHAnsi" w:cstheme="majorHAnsi"/>
                <w:sz w:val="24"/>
                <w:szCs w:val="24"/>
              </w:rPr>
              <w:t>;</w:t>
            </w:r>
          </w:p>
          <w:p w14:paraId="75CABF5A" w14:textId="27B1450D" w:rsidR="00E5728D" w:rsidRPr="003B11B9" w:rsidRDefault="00E5728D" w:rsidP="00E5728D">
            <w:pPr>
              <w:numPr>
                <w:ilvl w:val="0"/>
                <w:numId w:val="4"/>
              </w:numPr>
              <w:spacing w:before="120" w:after="120"/>
              <w:rPr>
                <w:rFonts w:asciiTheme="majorHAnsi" w:hAnsiTheme="majorHAnsi" w:cstheme="majorHAnsi"/>
                <w:sz w:val="24"/>
                <w:szCs w:val="24"/>
              </w:rPr>
            </w:pPr>
            <w:r w:rsidRPr="003B11B9">
              <w:rPr>
                <w:rFonts w:asciiTheme="majorHAnsi" w:hAnsiTheme="majorHAnsi" w:cstheme="majorHAnsi"/>
                <w:sz w:val="24"/>
                <w:szCs w:val="24"/>
              </w:rPr>
              <w:t>when the institution receives an insufficient number of applications from members of either official language community</w:t>
            </w:r>
            <w:r w:rsidR="006F35ED" w:rsidRPr="003B11B9">
              <w:rPr>
                <w:rFonts w:asciiTheme="majorHAnsi" w:hAnsiTheme="majorHAnsi" w:cstheme="majorHAnsi"/>
                <w:sz w:val="24"/>
                <w:szCs w:val="24"/>
              </w:rPr>
              <w:t>.</w:t>
            </w:r>
          </w:p>
        </w:tc>
      </w:tr>
      <w:tr w:rsidR="000335A2" w:rsidRPr="003B11B9" w14:paraId="5AB35357" w14:textId="77777777" w:rsidTr="00C95E2F">
        <w:tc>
          <w:tcPr>
            <w:tcW w:w="10065" w:type="dxa"/>
            <w:shd w:val="clear" w:color="auto" w:fill="D9E2F3" w:themeFill="accent1" w:themeFillTint="33"/>
          </w:tcPr>
          <w:p w14:paraId="282CD34F" w14:textId="59C52594" w:rsidR="000335A2" w:rsidRPr="003B11B9" w:rsidRDefault="00E11322"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Can the federal government's response to COVID-19 be used to justify a non-imperative appointment?</w:t>
            </w:r>
          </w:p>
        </w:tc>
      </w:tr>
      <w:tr w:rsidR="000335A2" w:rsidRPr="003B11B9" w14:paraId="56D40059" w14:textId="77777777" w:rsidTr="00C95E2F">
        <w:tc>
          <w:tcPr>
            <w:tcW w:w="10065" w:type="dxa"/>
          </w:tcPr>
          <w:p w14:paraId="7C5780DB" w14:textId="77777777" w:rsidR="00E11322" w:rsidRPr="003B11B9" w:rsidRDefault="00E11322" w:rsidP="00E11322">
            <w:pPr>
              <w:spacing w:before="120" w:after="120"/>
              <w:rPr>
                <w:rFonts w:asciiTheme="majorHAnsi" w:hAnsiTheme="majorHAnsi" w:cstheme="majorHAnsi"/>
                <w:sz w:val="24"/>
                <w:szCs w:val="24"/>
              </w:rPr>
            </w:pPr>
            <w:r w:rsidRPr="003B11B9">
              <w:rPr>
                <w:rFonts w:asciiTheme="majorHAnsi" w:hAnsiTheme="majorHAnsi" w:cstheme="majorHAnsi"/>
                <w:sz w:val="24"/>
                <w:szCs w:val="24"/>
              </w:rPr>
              <w:t xml:space="preserve">Appendix 4 of the Directive on Official Languages for People Management does not explicitly define what could be an exceptional situation. It provides some examples that could help identify what an exceptional staffing action could be. </w:t>
            </w:r>
          </w:p>
          <w:p w14:paraId="2C91220C" w14:textId="4A4A5405" w:rsidR="000335A2" w:rsidRPr="003B11B9" w:rsidRDefault="00E11322" w:rsidP="00E11322">
            <w:pPr>
              <w:spacing w:before="120" w:after="120"/>
              <w:rPr>
                <w:rFonts w:asciiTheme="majorHAnsi" w:hAnsiTheme="majorHAnsi" w:cstheme="majorHAnsi"/>
                <w:sz w:val="24"/>
                <w:szCs w:val="24"/>
              </w:rPr>
            </w:pPr>
            <w:r w:rsidRPr="003B11B9">
              <w:rPr>
                <w:rFonts w:asciiTheme="majorHAnsi" w:hAnsiTheme="majorHAnsi" w:cstheme="majorHAnsi"/>
                <w:sz w:val="24"/>
                <w:szCs w:val="24"/>
              </w:rPr>
              <w:t>It is up to the deputy head of each institution to determine, considering the mandate of his or her institution, which situations could be considered exceptional staffing situations in relation to the government's response to COVID 19.</w:t>
            </w:r>
          </w:p>
        </w:tc>
      </w:tr>
      <w:tr w:rsidR="000335A2" w:rsidRPr="003B11B9" w14:paraId="08082FB4" w14:textId="77777777" w:rsidTr="00C95E2F">
        <w:tc>
          <w:tcPr>
            <w:tcW w:w="10065" w:type="dxa"/>
            <w:shd w:val="clear" w:color="auto" w:fill="D9E2F3" w:themeFill="accent1" w:themeFillTint="33"/>
          </w:tcPr>
          <w:p w14:paraId="1E1E35F1" w14:textId="0B4D7F03" w:rsidR="000335A2" w:rsidRPr="003B11B9" w:rsidRDefault="00E11322" w:rsidP="00C70CCD">
            <w:pPr>
              <w:keepNext/>
              <w:keepLines/>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lastRenderedPageBreak/>
              <w:t xml:space="preserve">Can the federal government's response to </w:t>
            </w:r>
            <w:r w:rsidR="00C16B6C" w:rsidRPr="003B11B9">
              <w:rPr>
                <w:rFonts w:asciiTheme="majorHAnsi" w:hAnsiTheme="majorHAnsi" w:cstheme="majorHAnsi"/>
                <w:b/>
                <w:bCs/>
                <w:sz w:val="24"/>
                <w:szCs w:val="24"/>
              </w:rPr>
              <w:t>COVID</w:t>
            </w:r>
            <w:r w:rsidRPr="003B11B9">
              <w:rPr>
                <w:rFonts w:asciiTheme="majorHAnsi" w:hAnsiTheme="majorHAnsi" w:cstheme="majorHAnsi"/>
                <w:b/>
                <w:bCs/>
                <w:sz w:val="24"/>
                <w:szCs w:val="24"/>
              </w:rPr>
              <w:t>-19 be used to justify the extension of</w:t>
            </w:r>
            <w:r w:rsidR="00C70CCD">
              <w:rPr>
                <w:rFonts w:asciiTheme="majorHAnsi" w:hAnsiTheme="majorHAnsi" w:cstheme="majorHAnsi"/>
                <w:b/>
                <w:bCs/>
                <w:sz w:val="24"/>
                <w:szCs w:val="24"/>
              </w:rPr>
              <w:t xml:space="preserve"> the agreement period to become bilingual?</w:t>
            </w:r>
          </w:p>
        </w:tc>
      </w:tr>
      <w:tr w:rsidR="000335A2" w:rsidRPr="003B11B9" w14:paraId="449EAC13" w14:textId="77777777" w:rsidTr="00C95E2F">
        <w:tc>
          <w:tcPr>
            <w:tcW w:w="10065" w:type="dxa"/>
          </w:tcPr>
          <w:p w14:paraId="57C5BC59" w14:textId="38A4D074" w:rsidR="00487258" w:rsidRPr="003B11B9" w:rsidRDefault="00C16B6C" w:rsidP="00C70CCD">
            <w:pPr>
              <w:keepNext/>
              <w:keepLines/>
              <w:spacing w:before="120" w:after="120"/>
              <w:rPr>
                <w:rFonts w:asciiTheme="majorHAnsi" w:hAnsiTheme="majorHAnsi" w:cstheme="majorHAnsi"/>
                <w:sz w:val="24"/>
                <w:szCs w:val="24"/>
              </w:rPr>
            </w:pPr>
            <w:r w:rsidRPr="003B11B9">
              <w:rPr>
                <w:rFonts w:asciiTheme="majorHAnsi" w:hAnsiTheme="majorHAnsi" w:cstheme="majorHAnsi"/>
                <w:sz w:val="24"/>
                <w:szCs w:val="24"/>
              </w:rPr>
              <w:t>The Public Service Official Languages Appointment Regulations (PSOLAR) specify the circumstances under which the deputy head, or the sub-delegated person, may extend the 2-year commitment period for one or more periods not exceeding 2 years in total. The 2-year period may be extended for one of the following 4 reasons:</w:t>
            </w:r>
          </w:p>
          <w:p w14:paraId="0469ABA1" w14:textId="6512A21E" w:rsidR="00487258" w:rsidRPr="003B11B9" w:rsidRDefault="00C16B6C" w:rsidP="00C70CCD">
            <w:pPr>
              <w:pStyle w:val="ListParagraph"/>
              <w:keepNext/>
              <w:keepLines/>
              <w:numPr>
                <w:ilvl w:val="0"/>
                <w:numId w:val="5"/>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exceptional operational requirements that were unforeseeable at the time of appointment</w:t>
            </w:r>
            <w:r w:rsidR="00540841" w:rsidRPr="003B11B9">
              <w:rPr>
                <w:rFonts w:asciiTheme="majorHAnsi" w:hAnsiTheme="majorHAnsi" w:cstheme="majorHAnsi"/>
                <w:sz w:val="24"/>
                <w:szCs w:val="24"/>
              </w:rPr>
              <w:t>;</w:t>
            </w:r>
          </w:p>
          <w:p w14:paraId="7E8ADA5B" w14:textId="4422697B" w:rsidR="00487258" w:rsidRPr="003B11B9" w:rsidRDefault="00C16B6C" w:rsidP="00C70CCD">
            <w:pPr>
              <w:keepNext/>
              <w:keepLines/>
              <w:numPr>
                <w:ilvl w:val="0"/>
                <w:numId w:val="5"/>
              </w:numPr>
              <w:spacing w:before="120" w:after="120"/>
              <w:rPr>
                <w:rFonts w:asciiTheme="majorHAnsi" w:hAnsiTheme="majorHAnsi" w:cstheme="majorHAnsi"/>
                <w:sz w:val="24"/>
                <w:szCs w:val="24"/>
              </w:rPr>
            </w:pPr>
            <w:r w:rsidRPr="003B11B9">
              <w:rPr>
                <w:rFonts w:asciiTheme="majorHAnsi" w:hAnsiTheme="majorHAnsi" w:cstheme="majorHAnsi"/>
                <w:sz w:val="24"/>
                <w:szCs w:val="24"/>
              </w:rPr>
              <w:t>exceptional personal circumstances that were unforeseeable at the time of appointment</w:t>
            </w:r>
            <w:r w:rsidR="00540841" w:rsidRPr="003B11B9">
              <w:rPr>
                <w:rFonts w:asciiTheme="majorHAnsi" w:hAnsiTheme="majorHAnsi" w:cstheme="majorHAnsi"/>
                <w:sz w:val="24"/>
                <w:szCs w:val="24"/>
              </w:rPr>
              <w:t>;</w:t>
            </w:r>
          </w:p>
          <w:p w14:paraId="6AC52A54" w14:textId="01FA30A9" w:rsidR="00487258" w:rsidRPr="003B11B9" w:rsidRDefault="00C16B6C" w:rsidP="00C70CCD">
            <w:pPr>
              <w:keepNext/>
              <w:keepLines/>
              <w:numPr>
                <w:ilvl w:val="0"/>
                <w:numId w:val="5"/>
              </w:numPr>
              <w:spacing w:before="120" w:after="120"/>
              <w:rPr>
                <w:rFonts w:asciiTheme="majorHAnsi" w:hAnsiTheme="majorHAnsi" w:cstheme="majorHAnsi"/>
                <w:sz w:val="24"/>
                <w:szCs w:val="24"/>
              </w:rPr>
            </w:pPr>
            <w:r w:rsidRPr="003B11B9">
              <w:rPr>
                <w:rFonts w:asciiTheme="majorHAnsi" w:hAnsiTheme="majorHAnsi" w:cstheme="majorHAnsi"/>
                <w:sz w:val="24"/>
                <w:szCs w:val="24"/>
              </w:rPr>
              <w:t>a physical, mental or learning impairment that hinders the learning of the other official language at the required level of proficiency</w:t>
            </w:r>
            <w:r w:rsidR="00540841" w:rsidRPr="003B11B9">
              <w:rPr>
                <w:rFonts w:asciiTheme="majorHAnsi" w:hAnsiTheme="majorHAnsi" w:cstheme="majorHAnsi"/>
                <w:sz w:val="24"/>
                <w:szCs w:val="24"/>
              </w:rPr>
              <w:t>;</w:t>
            </w:r>
            <w:r w:rsidR="00487258" w:rsidRPr="003B11B9">
              <w:rPr>
                <w:rFonts w:asciiTheme="majorHAnsi" w:hAnsiTheme="majorHAnsi" w:cstheme="majorHAnsi"/>
                <w:sz w:val="24"/>
                <w:szCs w:val="24"/>
              </w:rPr>
              <w:t xml:space="preserve"> </w:t>
            </w:r>
          </w:p>
          <w:p w14:paraId="28F5DABE" w14:textId="7DF46F14" w:rsidR="00487258" w:rsidRPr="003B11B9" w:rsidRDefault="00C16B6C" w:rsidP="00C70CCD">
            <w:pPr>
              <w:keepNext/>
              <w:keepLines/>
              <w:numPr>
                <w:ilvl w:val="0"/>
                <w:numId w:val="5"/>
              </w:numPr>
              <w:spacing w:before="120" w:after="120"/>
              <w:rPr>
                <w:rFonts w:asciiTheme="majorHAnsi" w:hAnsiTheme="majorHAnsi" w:cstheme="majorHAnsi"/>
                <w:sz w:val="24"/>
                <w:szCs w:val="24"/>
              </w:rPr>
            </w:pPr>
            <w:r w:rsidRPr="003B11B9">
              <w:rPr>
                <w:rFonts w:asciiTheme="majorHAnsi" w:hAnsiTheme="majorHAnsi" w:cstheme="majorHAnsi"/>
                <w:sz w:val="24"/>
                <w:szCs w:val="24"/>
              </w:rPr>
              <w:t>the inability to obtain language training at the organization's expense</w:t>
            </w:r>
            <w:r w:rsidR="00540841" w:rsidRPr="003B11B9">
              <w:rPr>
                <w:rFonts w:asciiTheme="majorHAnsi" w:hAnsiTheme="majorHAnsi" w:cstheme="majorHAnsi"/>
                <w:sz w:val="24"/>
                <w:szCs w:val="24"/>
              </w:rPr>
              <w:t>.</w:t>
            </w:r>
            <w:r w:rsidR="00487258" w:rsidRPr="003B11B9">
              <w:rPr>
                <w:rFonts w:asciiTheme="majorHAnsi" w:hAnsiTheme="majorHAnsi" w:cstheme="majorHAnsi"/>
                <w:sz w:val="24"/>
                <w:szCs w:val="24"/>
              </w:rPr>
              <w:t xml:space="preserve"> </w:t>
            </w:r>
          </w:p>
          <w:p w14:paraId="3D1AB501" w14:textId="0D032829" w:rsidR="00C16B6C" w:rsidRPr="003B11B9" w:rsidRDefault="00C16B6C" w:rsidP="00C70CCD">
            <w:pPr>
              <w:keepNext/>
              <w:keepLines/>
              <w:spacing w:before="120" w:after="120"/>
              <w:rPr>
                <w:rFonts w:asciiTheme="majorHAnsi" w:hAnsiTheme="majorHAnsi" w:cstheme="majorHAnsi"/>
                <w:sz w:val="24"/>
                <w:szCs w:val="24"/>
              </w:rPr>
            </w:pPr>
            <w:r w:rsidRPr="003B11B9">
              <w:rPr>
                <w:rFonts w:asciiTheme="majorHAnsi" w:hAnsiTheme="majorHAnsi" w:cstheme="majorHAnsi"/>
                <w:sz w:val="24"/>
                <w:szCs w:val="24"/>
              </w:rPr>
              <w:t>In considering the impact that the measures taken by the government to respond to COVID-19 could have on second-language evaluation, on personal circumstances and on access to language training, the deputy head, or the subdelegated person, could state reasons 1, 2 and 4 for extending the agreement period to become bilingual.</w:t>
            </w:r>
          </w:p>
        </w:tc>
      </w:tr>
      <w:tr w:rsidR="000335A2" w:rsidRPr="003B11B9" w14:paraId="1B58FD8A" w14:textId="77777777" w:rsidTr="00C95E2F">
        <w:tc>
          <w:tcPr>
            <w:tcW w:w="10065" w:type="dxa"/>
            <w:shd w:val="clear" w:color="auto" w:fill="D9E2F3" w:themeFill="accent1" w:themeFillTint="33"/>
          </w:tcPr>
          <w:p w14:paraId="163C1E09" w14:textId="1B9F30BD" w:rsidR="000335A2" w:rsidRPr="003B11B9" w:rsidRDefault="00C16B6C"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Some considerations</w:t>
            </w:r>
          </w:p>
        </w:tc>
      </w:tr>
      <w:tr w:rsidR="000335A2" w:rsidRPr="003B11B9" w14:paraId="58FEB818" w14:textId="77777777" w:rsidTr="00C95E2F">
        <w:tc>
          <w:tcPr>
            <w:tcW w:w="10065" w:type="dxa"/>
          </w:tcPr>
          <w:p w14:paraId="7C0EE63F" w14:textId="556DA0E0" w:rsidR="000335A2" w:rsidRPr="003B11B9" w:rsidRDefault="00C16B6C" w:rsidP="00C95E2F">
            <w:pPr>
              <w:pStyle w:val="ListParagraph"/>
              <w:numPr>
                <w:ilvl w:val="0"/>
                <w:numId w:val="6"/>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 xml:space="preserve">A non-imperative appointment does not exempt the institution from its obligations under the </w:t>
            </w:r>
            <w:r w:rsidRPr="00C70CCD">
              <w:rPr>
                <w:rFonts w:asciiTheme="majorHAnsi" w:hAnsiTheme="majorHAnsi" w:cstheme="majorHAnsi"/>
                <w:i/>
                <w:iCs/>
                <w:sz w:val="24"/>
                <w:szCs w:val="24"/>
              </w:rPr>
              <w:t>Official Languages Act.</w:t>
            </w:r>
            <w:r w:rsidRPr="003B11B9">
              <w:rPr>
                <w:rFonts w:asciiTheme="majorHAnsi" w:hAnsiTheme="majorHAnsi" w:cstheme="majorHAnsi"/>
                <w:sz w:val="24"/>
                <w:szCs w:val="24"/>
              </w:rPr>
              <w:t xml:space="preserve"> The federal institution must take measures to ensure that the bilingual duties or functions of the position are performed as long as the person occupying the position does not meet the language requirements of the position.</w:t>
            </w:r>
          </w:p>
          <w:p w14:paraId="2BF92F3D" w14:textId="6721F812" w:rsidR="00892C99" w:rsidRPr="003B11B9" w:rsidRDefault="00204D9F" w:rsidP="00C95E2F">
            <w:pPr>
              <w:pStyle w:val="ListParagraph"/>
              <w:numPr>
                <w:ilvl w:val="0"/>
                <w:numId w:val="6"/>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 xml:space="preserve">Capacity and objectivity: For term positions, it is necessary to objectively determine the language requirements of the position or to review them when staffing. This could result in unilingual English and unilingual French positions that would need to be combined in such a way as to have a capacity that meets your organization's official languages obligations.  </w:t>
            </w:r>
            <w:r w:rsidR="000B79AA" w:rsidRPr="003B11B9">
              <w:rPr>
                <w:rFonts w:asciiTheme="majorHAnsi" w:hAnsiTheme="majorHAnsi" w:cstheme="majorHAnsi"/>
                <w:sz w:val="24"/>
                <w:szCs w:val="24"/>
              </w:rPr>
              <w:t xml:space="preserve"> </w:t>
            </w:r>
          </w:p>
          <w:p w14:paraId="58EFAFFB" w14:textId="611EA20A" w:rsidR="00BF5C51" w:rsidRPr="00BC228D" w:rsidRDefault="00204D9F" w:rsidP="007A14DD">
            <w:pPr>
              <w:pStyle w:val="ListParagraph"/>
              <w:numPr>
                <w:ilvl w:val="0"/>
                <w:numId w:val="6"/>
              </w:numPr>
              <w:spacing w:before="120" w:after="120"/>
              <w:contextualSpacing w:val="0"/>
              <w:rPr>
                <w:rFonts w:asciiTheme="majorHAnsi" w:hAnsiTheme="majorHAnsi" w:cstheme="majorHAnsi"/>
                <w:sz w:val="24"/>
                <w:szCs w:val="24"/>
              </w:rPr>
            </w:pPr>
            <w:r w:rsidRPr="003B11B9">
              <w:rPr>
                <w:rFonts w:asciiTheme="majorHAnsi" w:hAnsiTheme="majorHAnsi" w:cstheme="majorHAnsi"/>
                <w:sz w:val="24"/>
                <w:szCs w:val="24"/>
              </w:rPr>
              <w:t>The obligation to provide language training (2 years) for the candidate to attain the required level and the obligation to appoint or deploy the person to another position if the person is unable to attain the level</w:t>
            </w:r>
            <w:r w:rsidR="00BF5C51">
              <w:rPr>
                <w:rFonts w:asciiTheme="majorHAnsi" w:hAnsiTheme="majorHAnsi" w:cstheme="majorHAnsi"/>
                <w:sz w:val="24"/>
                <w:szCs w:val="24"/>
              </w:rPr>
              <w:t>,</w:t>
            </w:r>
            <w:r w:rsidRPr="003B11B9">
              <w:rPr>
                <w:rFonts w:asciiTheme="majorHAnsi" w:hAnsiTheme="majorHAnsi" w:cstheme="majorHAnsi"/>
                <w:sz w:val="24"/>
                <w:szCs w:val="24"/>
              </w:rPr>
              <w:t xml:space="preserve"> remain for the deputy head, despite the circumstances</w:t>
            </w:r>
            <w:r w:rsidR="00BF5C51">
              <w:rPr>
                <w:rFonts w:asciiTheme="majorHAnsi" w:hAnsiTheme="majorHAnsi" w:cstheme="majorHAnsi"/>
                <w:sz w:val="24"/>
                <w:szCs w:val="24"/>
              </w:rPr>
              <w:t xml:space="preserve">. </w:t>
            </w:r>
          </w:p>
          <w:p w14:paraId="40034870" w14:textId="21527C39" w:rsidR="00C16B6C" w:rsidRPr="00BC228D" w:rsidRDefault="00C16B6C" w:rsidP="00BC228D">
            <w:pPr>
              <w:spacing w:before="120" w:after="120"/>
              <w:rPr>
                <w:rFonts w:asciiTheme="majorHAnsi" w:hAnsiTheme="majorHAnsi" w:cstheme="majorHAnsi"/>
                <w:sz w:val="24"/>
                <w:szCs w:val="24"/>
              </w:rPr>
            </w:pPr>
            <w:r w:rsidRPr="00BC228D">
              <w:rPr>
                <w:rFonts w:asciiTheme="majorHAnsi" w:hAnsiTheme="majorHAnsi" w:cstheme="majorHAnsi"/>
                <w:sz w:val="24"/>
                <w:szCs w:val="24"/>
              </w:rPr>
              <w:t>Before considering a non-imperative appointment, deputy head</w:t>
            </w:r>
            <w:r w:rsidR="002863E6">
              <w:rPr>
                <w:rFonts w:asciiTheme="majorHAnsi" w:hAnsiTheme="majorHAnsi" w:cstheme="majorHAnsi"/>
                <w:sz w:val="24"/>
                <w:szCs w:val="24"/>
              </w:rPr>
              <w:t xml:space="preserve">s </w:t>
            </w:r>
            <w:r w:rsidRPr="00BC228D">
              <w:rPr>
                <w:rFonts w:asciiTheme="majorHAnsi" w:hAnsiTheme="majorHAnsi" w:cstheme="majorHAnsi"/>
                <w:sz w:val="24"/>
                <w:szCs w:val="24"/>
              </w:rPr>
              <w:t xml:space="preserve">must ensure that </w:t>
            </w:r>
            <w:r w:rsidR="002863E6">
              <w:rPr>
                <w:rFonts w:asciiTheme="majorHAnsi" w:hAnsiTheme="majorHAnsi" w:cstheme="majorHAnsi"/>
                <w:sz w:val="24"/>
                <w:szCs w:val="24"/>
              </w:rPr>
              <w:t>they have</w:t>
            </w:r>
            <w:r w:rsidRPr="00BC228D">
              <w:rPr>
                <w:rFonts w:asciiTheme="majorHAnsi" w:hAnsiTheme="majorHAnsi" w:cstheme="majorHAnsi"/>
                <w:sz w:val="24"/>
                <w:szCs w:val="24"/>
              </w:rPr>
              <w:t xml:space="preserve"> all the necessary resources to provide language training to the candidate and that </w:t>
            </w:r>
            <w:r w:rsidR="002863E6">
              <w:rPr>
                <w:rFonts w:asciiTheme="majorHAnsi" w:hAnsiTheme="majorHAnsi" w:cstheme="majorHAnsi"/>
                <w:sz w:val="24"/>
                <w:szCs w:val="24"/>
              </w:rPr>
              <w:t>they have</w:t>
            </w:r>
            <w:r w:rsidRPr="00BC228D">
              <w:rPr>
                <w:rFonts w:asciiTheme="majorHAnsi" w:hAnsiTheme="majorHAnsi" w:cstheme="majorHAnsi"/>
                <w:sz w:val="24"/>
                <w:szCs w:val="24"/>
              </w:rPr>
              <w:t xml:space="preserve"> a position in </w:t>
            </w:r>
            <w:r w:rsidR="002863E6">
              <w:rPr>
                <w:rFonts w:asciiTheme="majorHAnsi" w:hAnsiTheme="majorHAnsi" w:cstheme="majorHAnsi"/>
                <w:sz w:val="24"/>
                <w:szCs w:val="24"/>
              </w:rPr>
              <w:t>their</w:t>
            </w:r>
            <w:r w:rsidRPr="00BC228D">
              <w:rPr>
                <w:rFonts w:asciiTheme="majorHAnsi" w:hAnsiTheme="majorHAnsi" w:cstheme="majorHAnsi"/>
                <w:sz w:val="24"/>
                <w:szCs w:val="24"/>
              </w:rPr>
              <w:t xml:space="preserve"> organization to which </w:t>
            </w:r>
            <w:r w:rsidR="002863E6">
              <w:rPr>
                <w:rFonts w:asciiTheme="majorHAnsi" w:hAnsiTheme="majorHAnsi" w:cstheme="majorHAnsi"/>
                <w:sz w:val="24"/>
                <w:szCs w:val="24"/>
              </w:rPr>
              <w:t>they</w:t>
            </w:r>
            <w:r w:rsidRPr="00BC228D">
              <w:rPr>
                <w:rFonts w:asciiTheme="majorHAnsi" w:hAnsiTheme="majorHAnsi" w:cstheme="majorHAnsi"/>
                <w:sz w:val="24"/>
                <w:szCs w:val="24"/>
              </w:rPr>
              <w:t xml:space="preserve"> can transfer the person in the event that he or she does not attain the required level. This last point is </w:t>
            </w:r>
            <w:r w:rsidR="00AC7A68">
              <w:rPr>
                <w:rFonts w:asciiTheme="majorHAnsi" w:hAnsiTheme="majorHAnsi" w:cstheme="majorHAnsi"/>
                <w:sz w:val="24"/>
                <w:szCs w:val="24"/>
              </w:rPr>
              <w:t>particularly</w:t>
            </w:r>
            <w:r w:rsidRPr="00BC228D">
              <w:rPr>
                <w:rFonts w:asciiTheme="majorHAnsi" w:hAnsiTheme="majorHAnsi" w:cstheme="majorHAnsi"/>
                <w:sz w:val="24"/>
                <w:szCs w:val="24"/>
              </w:rPr>
              <w:t xml:space="preserve"> important when appointing a person to executive positions (EX-02 to EX-05) in a region designated bilingual for language of work purposes.</w:t>
            </w:r>
          </w:p>
        </w:tc>
      </w:tr>
      <w:tr w:rsidR="000335A2" w:rsidRPr="003B11B9" w14:paraId="17767AC5" w14:textId="77777777" w:rsidTr="00C95E2F">
        <w:tc>
          <w:tcPr>
            <w:tcW w:w="10065" w:type="dxa"/>
            <w:shd w:val="clear" w:color="auto" w:fill="D9E2F3" w:themeFill="accent1" w:themeFillTint="33"/>
          </w:tcPr>
          <w:p w14:paraId="3EE94E88" w14:textId="3C26CCB5" w:rsidR="000335A2" w:rsidRPr="003B11B9" w:rsidRDefault="00646908" w:rsidP="00C95E2F">
            <w:pPr>
              <w:spacing w:before="120" w:after="120"/>
              <w:rPr>
                <w:rFonts w:asciiTheme="majorHAnsi" w:hAnsiTheme="majorHAnsi" w:cstheme="majorHAnsi"/>
                <w:b/>
                <w:bCs/>
                <w:sz w:val="24"/>
                <w:szCs w:val="24"/>
              </w:rPr>
            </w:pPr>
            <w:r w:rsidRPr="003B11B9">
              <w:rPr>
                <w:rFonts w:asciiTheme="majorHAnsi" w:hAnsiTheme="majorHAnsi" w:cstheme="majorHAnsi"/>
                <w:b/>
                <w:bCs/>
                <w:sz w:val="24"/>
                <w:szCs w:val="24"/>
              </w:rPr>
              <w:t>For more information</w:t>
            </w:r>
          </w:p>
        </w:tc>
      </w:tr>
      <w:tr w:rsidR="000335A2" w:rsidRPr="003B11B9" w14:paraId="29A50324" w14:textId="77777777" w:rsidTr="00C95E2F">
        <w:tc>
          <w:tcPr>
            <w:tcW w:w="10065" w:type="dxa"/>
          </w:tcPr>
          <w:p w14:paraId="5324A8DF" w14:textId="45DFF255" w:rsidR="00774CC9" w:rsidRPr="003B11B9" w:rsidRDefault="00E64049" w:rsidP="00C95E2F">
            <w:pPr>
              <w:numPr>
                <w:ilvl w:val="0"/>
                <w:numId w:val="8"/>
              </w:numPr>
              <w:spacing w:before="120" w:after="120"/>
              <w:rPr>
                <w:rFonts w:asciiTheme="majorHAnsi" w:hAnsiTheme="majorHAnsi" w:cstheme="majorHAnsi"/>
                <w:sz w:val="24"/>
                <w:szCs w:val="24"/>
              </w:rPr>
            </w:pPr>
            <w:hyperlink r:id="rId9" w:history="1">
              <w:r w:rsidR="00646908" w:rsidRPr="003B11B9">
                <w:rPr>
                  <w:rStyle w:val="Hyperlink"/>
                  <w:rFonts w:asciiTheme="majorHAnsi" w:hAnsiTheme="majorHAnsi" w:cstheme="majorHAnsi"/>
                  <w:sz w:val="24"/>
                  <w:szCs w:val="24"/>
                </w:rPr>
                <w:t>Directive on Official Languages for People Management</w:t>
              </w:r>
            </w:hyperlink>
          </w:p>
          <w:p w14:paraId="0E8FFA89" w14:textId="77777777" w:rsidR="004D2F46" w:rsidRPr="003B11B9" w:rsidRDefault="00E64049" w:rsidP="004D2F46">
            <w:pPr>
              <w:numPr>
                <w:ilvl w:val="0"/>
                <w:numId w:val="8"/>
              </w:numPr>
              <w:spacing w:before="120" w:after="120"/>
              <w:rPr>
                <w:rFonts w:asciiTheme="majorHAnsi" w:hAnsiTheme="majorHAnsi" w:cstheme="majorHAnsi"/>
                <w:sz w:val="24"/>
                <w:szCs w:val="24"/>
              </w:rPr>
            </w:pPr>
            <w:hyperlink r:id="rId10" w:history="1">
              <w:r w:rsidR="004D2F46" w:rsidRPr="003B11B9">
                <w:rPr>
                  <w:rStyle w:val="Hyperlink"/>
                  <w:rFonts w:asciiTheme="majorHAnsi" w:hAnsiTheme="majorHAnsi" w:cstheme="majorHAnsi"/>
                  <w:sz w:val="24"/>
                  <w:szCs w:val="24"/>
                </w:rPr>
                <w:t>Public Service Official Languages Exclusion Approval Order</w:t>
              </w:r>
            </w:hyperlink>
          </w:p>
          <w:p w14:paraId="4108649E" w14:textId="77777777" w:rsidR="004D2F46" w:rsidRPr="003B11B9" w:rsidRDefault="00E64049" w:rsidP="004D2F46">
            <w:pPr>
              <w:numPr>
                <w:ilvl w:val="0"/>
                <w:numId w:val="8"/>
              </w:numPr>
              <w:spacing w:before="120" w:after="120"/>
              <w:rPr>
                <w:rFonts w:asciiTheme="majorHAnsi" w:hAnsiTheme="majorHAnsi" w:cstheme="majorHAnsi"/>
                <w:sz w:val="24"/>
                <w:szCs w:val="24"/>
              </w:rPr>
            </w:pPr>
            <w:hyperlink r:id="rId11" w:history="1">
              <w:r w:rsidR="004D2F46" w:rsidRPr="003B11B9">
                <w:rPr>
                  <w:rStyle w:val="Hyperlink"/>
                  <w:rFonts w:asciiTheme="majorHAnsi" w:hAnsiTheme="majorHAnsi" w:cstheme="majorHAnsi"/>
                  <w:sz w:val="24"/>
                  <w:szCs w:val="24"/>
                </w:rPr>
                <w:t>Public Service Official Languages Appointment Regulations</w:t>
              </w:r>
            </w:hyperlink>
          </w:p>
          <w:p w14:paraId="406F58FD" w14:textId="2EE05913" w:rsidR="00774CC9" w:rsidRPr="003B11B9" w:rsidRDefault="00E64049" w:rsidP="00C95E2F">
            <w:pPr>
              <w:numPr>
                <w:ilvl w:val="0"/>
                <w:numId w:val="8"/>
              </w:numPr>
              <w:spacing w:before="120" w:after="120"/>
              <w:rPr>
                <w:rFonts w:asciiTheme="majorHAnsi" w:hAnsiTheme="majorHAnsi" w:cstheme="majorHAnsi"/>
                <w:sz w:val="24"/>
                <w:szCs w:val="24"/>
              </w:rPr>
            </w:pPr>
            <w:hyperlink r:id="rId12" w:history="1">
              <w:r w:rsidR="00646908" w:rsidRPr="003B11B9">
                <w:rPr>
                  <w:rStyle w:val="Hyperlink"/>
                  <w:rFonts w:asciiTheme="majorHAnsi" w:hAnsiTheme="majorHAnsi" w:cstheme="majorHAnsi"/>
                  <w:sz w:val="24"/>
                  <w:szCs w:val="24"/>
                </w:rPr>
                <w:t>The Public Service Official Languages Exclusion Approval Order and the Public Service Official Languages Appointment Regulations - Frequently Asked Questions</w:t>
              </w:r>
            </w:hyperlink>
          </w:p>
          <w:p w14:paraId="33320690" w14:textId="60B5FED1" w:rsidR="00FB76C2" w:rsidRPr="003B11B9" w:rsidRDefault="00E64049" w:rsidP="00C95E2F">
            <w:pPr>
              <w:numPr>
                <w:ilvl w:val="0"/>
                <w:numId w:val="8"/>
              </w:numPr>
              <w:spacing w:before="120" w:after="120"/>
              <w:rPr>
                <w:rFonts w:asciiTheme="majorHAnsi" w:hAnsiTheme="majorHAnsi" w:cstheme="majorHAnsi"/>
                <w:sz w:val="24"/>
                <w:szCs w:val="24"/>
              </w:rPr>
            </w:pPr>
            <w:hyperlink r:id="rId13" w:history="1">
              <w:r w:rsidR="00B27D85" w:rsidRPr="003B11B9">
                <w:rPr>
                  <w:rStyle w:val="Hyperlink"/>
                  <w:rFonts w:asciiTheme="majorHAnsi" w:hAnsiTheme="majorHAnsi" w:cstheme="majorHAnsi"/>
                  <w:sz w:val="24"/>
                  <w:szCs w:val="24"/>
                </w:rPr>
                <w:t>Measures to increase Public Service Commission support to departments and agencies</w:t>
              </w:r>
            </w:hyperlink>
          </w:p>
          <w:p w14:paraId="3750965B" w14:textId="35EF8604" w:rsidR="000335A2" w:rsidRPr="003B11B9" w:rsidRDefault="00E64049" w:rsidP="008C7DE2">
            <w:pPr>
              <w:numPr>
                <w:ilvl w:val="0"/>
                <w:numId w:val="8"/>
              </w:numPr>
              <w:spacing w:before="120" w:after="120"/>
              <w:rPr>
                <w:rFonts w:asciiTheme="majorHAnsi" w:hAnsiTheme="majorHAnsi" w:cstheme="majorHAnsi"/>
                <w:sz w:val="24"/>
                <w:szCs w:val="24"/>
              </w:rPr>
            </w:pPr>
            <w:hyperlink r:id="rId14" w:history="1">
              <w:r w:rsidR="00B27D85" w:rsidRPr="003B11B9">
                <w:rPr>
                  <w:rStyle w:val="Hyperlink"/>
                  <w:rFonts w:asciiTheme="majorHAnsi" w:hAnsiTheme="majorHAnsi" w:cstheme="majorHAnsi"/>
                  <w:sz w:val="24"/>
                  <w:szCs w:val="24"/>
                </w:rPr>
                <w:t>Questions and answers for human resources specialists: Coronavirus disease (COVID-19)</w:t>
              </w:r>
            </w:hyperlink>
          </w:p>
        </w:tc>
      </w:tr>
    </w:tbl>
    <w:p w14:paraId="17BF1472" w14:textId="77777777" w:rsidR="005455AD" w:rsidRPr="00B27D85" w:rsidRDefault="005455AD">
      <w:pPr>
        <w:rPr>
          <w:rFonts w:asciiTheme="majorHAnsi" w:hAnsiTheme="majorHAnsi" w:cstheme="majorHAnsi"/>
          <w:sz w:val="24"/>
          <w:szCs w:val="24"/>
        </w:rPr>
      </w:pPr>
    </w:p>
    <w:sectPr w:rsidR="005455AD" w:rsidRPr="00B27D8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C3E8" w16cex:dateUtc="2020-04-15T21:33:00Z"/>
  <w16cex:commentExtensible w16cex:durableId="22413F26" w16cex:dateUtc="2020-04-15T1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935D" w14:textId="77777777" w:rsidR="00E64049" w:rsidRDefault="00E64049" w:rsidP="00D31823">
      <w:pPr>
        <w:spacing w:after="0" w:line="240" w:lineRule="auto"/>
      </w:pPr>
      <w:r>
        <w:separator/>
      </w:r>
    </w:p>
  </w:endnote>
  <w:endnote w:type="continuationSeparator" w:id="0">
    <w:p w14:paraId="7EFB1575" w14:textId="77777777" w:rsidR="00E64049" w:rsidRDefault="00E64049" w:rsidP="00D3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391C" w14:textId="77777777" w:rsidR="00DE4405" w:rsidRDefault="00DE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30F7" w14:textId="77777777" w:rsidR="00DE4405" w:rsidRDefault="00DE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C422" w14:textId="77777777" w:rsidR="00DE4405" w:rsidRDefault="00DE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51C2" w14:textId="77777777" w:rsidR="00E64049" w:rsidRDefault="00E64049" w:rsidP="00D31823">
      <w:pPr>
        <w:spacing w:after="0" w:line="240" w:lineRule="auto"/>
      </w:pPr>
      <w:r>
        <w:separator/>
      </w:r>
    </w:p>
  </w:footnote>
  <w:footnote w:type="continuationSeparator" w:id="0">
    <w:p w14:paraId="7D05165D" w14:textId="77777777" w:rsidR="00E64049" w:rsidRDefault="00E64049" w:rsidP="00D3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AD5E" w14:textId="77777777" w:rsidR="00DE4405" w:rsidRDefault="00DE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7273" w14:textId="34CFF31E" w:rsidR="00D31823" w:rsidRDefault="00D31823">
    <w:pPr>
      <w:pStyle w:val="Header"/>
    </w:pPr>
    <w:r>
      <w:rPr>
        <w:noProof/>
      </w:rPr>
      <mc:AlternateContent>
        <mc:Choice Requires="wps">
          <w:drawing>
            <wp:anchor distT="0" distB="0" distL="114300" distR="114300" simplePos="0" relativeHeight="251659264" behindDoc="0" locked="0" layoutInCell="0" allowOverlap="1" wp14:anchorId="28AE9FE4" wp14:editId="623EFA9A">
              <wp:simplePos x="0" y="0"/>
              <wp:positionH relativeFrom="page">
                <wp:posOffset>0</wp:posOffset>
              </wp:positionH>
              <wp:positionV relativeFrom="page">
                <wp:posOffset>190500</wp:posOffset>
              </wp:positionV>
              <wp:extent cx="7772400" cy="266700"/>
              <wp:effectExtent l="0" t="0" r="0" b="0"/>
              <wp:wrapNone/>
              <wp:docPr id="1" name="MSIPCM08094000b08c914f61370d5e"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B71E3" w14:textId="05AB68AE" w:rsidR="00D31823" w:rsidRPr="00D31823" w:rsidRDefault="00D31823" w:rsidP="00D31823">
                          <w:pPr>
                            <w:spacing w:after="0"/>
                            <w:jc w:val="right"/>
                            <w:rPr>
                              <w:rFonts w:ascii="Arial" w:hAnsi="Arial" w:cs="Arial"/>
                              <w:color w:val="000000"/>
                              <w:sz w:val="24"/>
                            </w:rPr>
                          </w:pPr>
                          <w:r w:rsidRPr="00D31823">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8AE9FE4" id="_x0000_t202" coordsize="21600,21600" o:spt="202" path="m,l,21600r21600,l21600,xe">
              <v:stroke joinstyle="miter"/>
              <v:path gradientshapeok="t" o:connecttype="rect"/>
            </v:shapetype>
            <v:shape id="MSIPCM08094000b08c914f61370d5e" o:spid="_x0000_s1026" type="#_x0000_t202" alt="{&quot;HashCode&quot;:-188039879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Euh1boaAwAAOAYAAA4AAAAAAAAAAAAAAAAA&#10;LgIAAGRycy9lMm9Eb2MueG1sUEsBAi0AFAAGAAgAAAAhAFKGgc/bAAAABwEAAA8AAAAAAAAAAAAA&#10;AAAAdAUAAGRycy9kb3ducmV2LnhtbFBLBQYAAAAABAAEAPMAAAB8BgAAAAA=&#10;" o:allowincell="f" filled="f" stroked="f" strokeweight=".5pt">
              <v:textbox inset=",0,20pt,0">
                <w:txbxContent>
                  <w:p w14:paraId="348B71E3" w14:textId="05AB68AE" w:rsidR="00D31823" w:rsidRPr="00D31823" w:rsidRDefault="00D31823" w:rsidP="00D31823">
                    <w:pPr>
                      <w:spacing w:after="0"/>
                      <w:jc w:val="right"/>
                      <w:rPr>
                        <w:rFonts w:ascii="Arial" w:hAnsi="Arial" w:cs="Arial"/>
                        <w:color w:val="000000"/>
                        <w:sz w:val="24"/>
                      </w:rPr>
                    </w:pPr>
                    <w:r w:rsidRPr="00D31823">
                      <w:rPr>
                        <w:rFonts w:ascii="Arial" w:hAnsi="Arial" w:cs="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DE85" w14:textId="77777777" w:rsidR="00DE4405" w:rsidRDefault="00DE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71D"/>
    <w:multiLevelType w:val="multilevel"/>
    <w:tmpl w:val="38E04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97BAC"/>
    <w:multiLevelType w:val="multilevel"/>
    <w:tmpl w:val="955C5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2408C1"/>
    <w:multiLevelType w:val="hybridMultilevel"/>
    <w:tmpl w:val="E344538A"/>
    <w:lvl w:ilvl="0" w:tplc="30B2977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F25750"/>
    <w:multiLevelType w:val="multilevel"/>
    <w:tmpl w:val="C2167C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05B85"/>
    <w:multiLevelType w:val="hybridMultilevel"/>
    <w:tmpl w:val="94F8609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E4D761B"/>
    <w:multiLevelType w:val="multilevel"/>
    <w:tmpl w:val="5C34C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A54B9"/>
    <w:multiLevelType w:val="multilevel"/>
    <w:tmpl w:val="E56E4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9A0CF7"/>
    <w:multiLevelType w:val="multilevel"/>
    <w:tmpl w:val="0E7E4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5F"/>
    <w:rsid w:val="00005647"/>
    <w:rsid w:val="00026519"/>
    <w:rsid w:val="000335A2"/>
    <w:rsid w:val="00064879"/>
    <w:rsid w:val="00072F70"/>
    <w:rsid w:val="0009630B"/>
    <w:rsid w:val="000A185F"/>
    <w:rsid w:val="000B79AA"/>
    <w:rsid w:val="000C36E7"/>
    <w:rsid w:val="000D789E"/>
    <w:rsid w:val="001666E9"/>
    <w:rsid w:val="001A69D8"/>
    <w:rsid w:val="001B13CE"/>
    <w:rsid w:val="001E24EE"/>
    <w:rsid w:val="00204D9F"/>
    <w:rsid w:val="002377BA"/>
    <w:rsid w:val="002451FC"/>
    <w:rsid w:val="00253741"/>
    <w:rsid w:val="00282321"/>
    <w:rsid w:val="002863E6"/>
    <w:rsid w:val="002D522C"/>
    <w:rsid w:val="002E6DAC"/>
    <w:rsid w:val="00323D1C"/>
    <w:rsid w:val="003B11B9"/>
    <w:rsid w:val="003B38E5"/>
    <w:rsid w:val="003B552C"/>
    <w:rsid w:val="003D0AE3"/>
    <w:rsid w:val="003E3D3A"/>
    <w:rsid w:val="003F6515"/>
    <w:rsid w:val="00454F5B"/>
    <w:rsid w:val="00467B41"/>
    <w:rsid w:val="00487258"/>
    <w:rsid w:val="004D2F46"/>
    <w:rsid w:val="00502068"/>
    <w:rsid w:val="005206B6"/>
    <w:rsid w:val="00540841"/>
    <w:rsid w:val="005455AD"/>
    <w:rsid w:val="00646908"/>
    <w:rsid w:val="00651875"/>
    <w:rsid w:val="00673266"/>
    <w:rsid w:val="00696F9F"/>
    <w:rsid w:val="006A4654"/>
    <w:rsid w:val="006C0F55"/>
    <w:rsid w:val="006D573C"/>
    <w:rsid w:val="006E2AD4"/>
    <w:rsid w:val="006F35ED"/>
    <w:rsid w:val="006F7822"/>
    <w:rsid w:val="00724939"/>
    <w:rsid w:val="00726F50"/>
    <w:rsid w:val="00727B2D"/>
    <w:rsid w:val="0073098A"/>
    <w:rsid w:val="00774CC9"/>
    <w:rsid w:val="007A14DD"/>
    <w:rsid w:val="007C35D2"/>
    <w:rsid w:val="007E4DEC"/>
    <w:rsid w:val="00892C99"/>
    <w:rsid w:val="008A2497"/>
    <w:rsid w:val="008C18E3"/>
    <w:rsid w:val="008C7DE2"/>
    <w:rsid w:val="008F36A9"/>
    <w:rsid w:val="009059E0"/>
    <w:rsid w:val="0091161F"/>
    <w:rsid w:val="00926583"/>
    <w:rsid w:val="00965F03"/>
    <w:rsid w:val="009925D1"/>
    <w:rsid w:val="00A17050"/>
    <w:rsid w:val="00A6421C"/>
    <w:rsid w:val="00A67EE4"/>
    <w:rsid w:val="00A91BEB"/>
    <w:rsid w:val="00AC7A68"/>
    <w:rsid w:val="00B24CF8"/>
    <w:rsid w:val="00B27D85"/>
    <w:rsid w:val="00B720A0"/>
    <w:rsid w:val="00BA10C5"/>
    <w:rsid w:val="00BC1F2C"/>
    <w:rsid w:val="00BC228D"/>
    <w:rsid w:val="00BF5C51"/>
    <w:rsid w:val="00C16B6C"/>
    <w:rsid w:val="00C2572D"/>
    <w:rsid w:val="00C70CCD"/>
    <w:rsid w:val="00C95E2F"/>
    <w:rsid w:val="00D31823"/>
    <w:rsid w:val="00D34D3B"/>
    <w:rsid w:val="00DD705B"/>
    <w:rsid w:val="00DE4405"/>
    <w:rsid w:val="00E11322"/>
    <w:rsid w:val="00E5728D"/>
    <w:rsid w:val="00E64049"/>
    <w:rsid w:val="00E7228B"/>
    <w:rsid w:val="00E9385A"/>
    <w:rsid w:val="00FB7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7A97"/>
  <w15:chartTrackingRefBased/>
  <w15:docId w15:val="{FC327F5E-BF72-4D27-B1B3-95331370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2D"/>
    <w:rPr>
      <w:rFonts w:ascii="Segoe UI" w:hAnsi="Segoe UI" w:cs="Segoe UI"/>
      <w:sz w:val="18"/>
      <w:szCs w:val="18"/>
    </w:rPr>
  </w:style>
  <w:style w:type="paragraph" w:styleId="ListParagraph">
    <w:name w:val="List Paragraph"/>
    <w:basedOn w:val="Normal"/>
    <w:uiPriority w:val="34"/>
    <w:qFormat/>
    <w:rsid w:val="008F36A9"/>
    <w:pPr>
      <w:ind w:left="720"/>
      <w:contextualSpacing/>
    </w:pPr>
  </w:style>
  <w:style w:type="character" w:styleId="Hyperlink">
    <w:name w:val="Hyperlink"/>
    <w:basedOn w:val="DefaultParagraphFont"/>
    <w:uiPriority w:val="99"/>
    <w:unhideWhenUsed/>
    <w:rsid w:val="00774CC9"/>
    <w:rPr>
      <w:color w:val="0563C1" w:themeColor="hyperlink"/>
      <w:u w:val="single"/>
    </w:rPr>
  </w:style>
  <w:style w:type="character" w:styleId="UnresolvedMention">
    <w:name w:val="Unresolved Mention"/>
    <w:basedOn w:val="DefaultParagraphFont"/>
    <w:uiPriority w:val="99"/>
    <w:semiHidden/>
    <w:unhideWhenUsed/>
    <w:rsid w:val="00774CC9"/>
    <w:rPr>
      <w:color w:val="605E5C"/>
      <w:shd w:val="clear" w:color="auto" w:fill="E1DFDD"/>
    </w:rPr>
  </w:style>
  <w:style w:type="paragraph" w:styleId="Header">
    <w:name w:val="header"/>
    <w:basedOn w:val="Normal"/>
    <w:link w:val="HeaderChar"/>
    <w:uiPriority w:val="99"/>
    <w:unhideWhenUsed/>
    <w:rsid w:val="00D3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23"/>
  </w:style>
  <w:style w:type="paragraph" w:styleId="Footer">
    <w:name w:val="footer"/>
    <w:basedOn w:val="Normal"/>
    <w:link w:val="FooterChar"/>
    <w:uiPriority w:val="99"/>
    <w:unhideWhenUsed/>
    <w:rsid w:val="00D3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823"/>
  </w:style>
  <w:style w:type="character" w:styleId="CommentReference">
    <w:name w:val="annotation reference"/>
    <w:basedOn w:val="DefaultParagraphFont"/>
    <w:uiPriority w:val="99"/>
    <w:semiHidden/>
    <w:unhideWhenUsed/>
    <w:rsid w:val="00892C99"/>
    <w:rPr>
      <w:sz w:val="16"/>
      <w:szCs w:val="16"/>
    </w:rPr>
  </w:style>
  <w:style w:type="paragraph" w:styleId="CommentText">
    <w:name w:val="annotation text"/>
    <w:basedOn w:val="Normal"/>
    <w:link w:val="CommentTextChar"/>
    <w:uiPriority w:val="99"/>
    <w:semiHidden/>
    <w:unhideWhenUsed/>
    <w:rsid w:val="00892C99"/>
    <w:pPr>
      <w:spacing w:line="240" w:lineRule="auto"/>
    </w:pPr>
    <w:rPr>
      <w:sz w:val="20"/>
      <w:szCs w:val="20"/>
    </w:rPr>
  </w:style>
  <w:style w:type="character" w:customStyle="1" w:styleId="CommentTextChar">
    <w:name w:val="Comment Text Char"/>
    <w:basedOn w:val="DefaultParagraphFont"/>
    <w:link w:val="CommentText"/>
    <w:uiPriority w:val="99"/>
    <w:semiHidden/>
    <w:rsid w:val="00892C99"/>
    <w:rPr>
      <w:sz w:val="20"/>
      <w:szCs w:val="20"/>
    </w:rPr>
  </w:style>
  <w:style w:type="paragraph" w:styleId="CommentSubject">
    <w:name w:val="annotation subject"/>
    <w:basedOn w:val="CommentText"/>
    <w:next w:val="CommentText"/>
    <w:link w:val="CommentSubjectChar"/>
    <w:uiPriority w:val="99"/>
    <w:semiHidden/>
    <w:unhideWhenUsed/>
    <w:rsid w:val="00892C99"/>
    <w:rPr>
      <w:b/>
      <w:bCs/>
    </w:rPr>
  </w:style>
  <w:style w:type="character" w:customStyle="1" w:styleId="CommentSubjectChar">
    <w:name w:val="Comment Subject Char"/>
    <w:basedOn w:val="CommentTextChar"/>
    <w:link w:val="CommentSubject"/>
    <w:uiPriority w:val="99"/>
    <w:semiHidden/>
    <w:rsid w:val="00892C99"/>
    <w:rPr>
      <w:b/>
      <w:bCs/>
      <w:sz w:val="20"/>
      <w:szCs w:val="20"/>
    </w:rPr>
  </w:style>
  <w:style w:type="character" w:styleId="FollowedHyperlink">
    <w:name w:val="FollowedHyperlink"/>
    <w:basedOn w:val="DefaultParagraphFont"/>
    <w:uiPriority w:val="99"/>
    <w:semiHidden/>
    <w:unhideWhenUsed/>
    <w:rsid w:val="0073098A"/>
    <w:rPr>
      <w:color w:val="954F72" w:themeColor="followedHyperlink"/>
      <w:u w:val="single"/>
    </w:rPr>
  </w:style>
  <w:style w:type="paragraph" w:styleId="Revision">
    <w:name w:val="Revision"/>
    <w:hidden/>
    <w:uiPriority w:val="99"/>
    <w:semiHidden/>
    <w:rsid w:val="0028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214">
      <w:bodyDiv w:val="1"/>
      <w:marLeft w:val="0"/>
      <w:marRight w:val="0"/>
      <w:marTop w:val="0"/>
      <w:marBottom w:val="0"/>
      <w:divBdr>
        <w:top w:val="none" w:sz="0" w:space="0" w:color="auto"/>
        <w:left w:val="none" w:sz="0" w:space="0" w:color="auto"/>
        <w:bottom w:val="none" w:sz="0" w:space="0" w:color="auto"/>
        <w:right w:val="none" w:sz="0" w:space="0" w:color="auto"/>
      </w:divBdr>
    </w:div>
    <w:div w:id="786513151">
      <w:bodyDiv w:val="1"/>
      <w:marLeft w:val="0"/>
      <w:marRight w:val="0"/>
      <w:marTop w:val="0"/>
      <w:marBottom w:val="0"/>
      <w:divBdr>
        <w:top w:val="none" w:sz="0" w:space="0" w:color="auto"/>
        <w:left w:val="none" w:sz="0" w:space="0" w:color="auto"/>
        <w:bottom w:val="none" w:sz="0" w:space="0" w:color="auto"/>
        <w:right w:val="none" w:sz="0" w:space="0" w:color="auto"/>
      </w:divBdr>
    </w:div>
    <w:div w:id="1593977194">
      <w:bodyDiv w:val="1"/>
      <w:marLeft w:val="0"/>
      <w:marRight w:val="0"/>
      <w:marTop w:val="0"/>
      <w:marBottom w:val="0"/>
      <w:divBdr>
        <w:top w:val="none" w:sz="0" w:space="0" w:color="auto"/>
        <w:left w:val="none" w:sz="0" w:space="0" w:color="auto"/>
        <w:bottom w:val="none" w:sz="0" w:space="0" w:color="auto"/>
        <w:right w:val="none" w:sz="0" w:space="0" w:color="auto"/>
      </w:divBdr>
    </w:div>
    <w:div w:id="1603227096">
      <w:bodyDiv w:val="1"/>
      <w:marLeft w:val="0"/>
      <w:marRight w:val="0"/>
      <w:marTop w:val="0"/>
      <w:marBottom w:val="0"/>
      <w:divBdr>
        <w:top w:val="none" w:sz="0" w:space="0" w:color="auto"/>
        <w:left w:val="none" w:sz="0" w:space="0" w:color="auto"/>
        <w:bottom w:val="none" w:sz="0" w:space="0" w:color="auto"/>
        <w:right w:val="none" w:sz="0" w:space="0" w:color="auto"/>
      </w:divBdr>
    </w:div>
    <w:div w:id="21251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regulations/SOR-2005-347/page-1.html" TargetMode="External"/><Relationship Id="rId13" Type="http://schemas.openxmlformats.org/officeDocument/2006/relationships/hyperlink" Target="https://www.canada.ca/en/public-service-commission/corporate/about-us/letters-heads-human-resources/measures-increase-public-service-commission-support-departments-agencies-20-05.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ws-lois.justice.gc.ca/eng/regulations/SI-2005-118/" TargetMode="External"/><Relationship Id="rId12" Type="http://schemas.openxmlformats.org/officeDocument/2006/relationships/hyperlink" Target="https://www.canada.ca/en/public-service-commission/services/public-service-hiring-guides/public-service-official-languages-exclusion-approval-order/new-psoleao-new-psolar-frequently-asked-quest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s-lois.justice.gc.ca/eng/regulations/SOR-2005-347/page-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ws-lois.justice.gc.ca/eng/regulations/SI-2005-11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bs-sct.gc.ca/pol/doc-eng.aspx?id=26168" TargetMode="External"/><Relationship Id="rId14" Type="http://schemas.openxmlformats.org/officeDocument/2006/relationships/hyperlink" Target="https://www.canada.ca/en/public-service-commission/information-human-resources-specialists/questions-answers-human-resources-specialists.htm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Chourouba, Marie Madeleine</dc:creator>
  <cp:keywords/>
  <dc:description/>
  <cp:lastModifiedBy>Melanie Ladouceur</cp:lastModifiedBy>
  <cp:revision>2</cp:revision>
  <dcterms:created xsi:type="dcterms:W3CDTF">2020-05-19T18:02:00Z</dcterms:created>
  <dcterms:modified xsi:type="dcterms:W3CDTF">2020-05-19T18:02:00Z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iteId">
    <vt:lpwstr>6397df10-4595-4047-9c4f-03311282152b</vt:lpwstr>
  </property>
  <property fmtid="{D5CDD505-2E9C-101B-9397-08002B2CF9AE}" pid="4" name="MSIP_Label_3d0ca00b-3f0e-465a-aac7-1a6a22fcea40_Owner">
    <vt:lpwstr>MCHOUROU@tbs-sct.gc.ca</vt:lpwstr>
  </property>
  <property fmtid="{D5CDD505-2E9C-101B-9397-08002B2CF9AE}" pid="5" name="MSIP_Label_3d0ca00b-3f0e-465a-aac7-1a6a22fcea40_SetDate">
    <vt:lpwstr>2020-04-08T19:43:49.1463813Z</vt:lpwstr>
  </property>
  <property fmtid="{D5CDD505-2E9C-101B-9397-08002B2CF9AE}" pid="6" name="MSIP_Label_3d0ca00b-3f0e-465a-aac7-1a6a22fcea40_Name">
    <vt:lpwstr>UNCLASSIFIED</vt:lpwstr>
  </property>
  <property fmtid="{D5CDD505-2E9C-101B-9397-08002B2CF9AE}" pid="7" name="MSIP_Label_3d0ca00b-3f0e-465a-aac7-1a6a22fcea40_Application">
    <vt:lpwstr>Microsoft Azure Information Protection</vt:lpwstr>
  </property>
  <property fmtid="{D5CDD505-2E9C-101B-9397-08002B2CF9AE}" pid="8" name="MSIP_Label_3d0ca00b-3f0e-465a-aac7-1a6a22fcea40_ActionId">
    <vt:lpwstr>4551232f-e7a9-4985-857a-c098e284b64c</vt:lpwstr>
  </property>
  <property fmtid="{D5CDD505-2E9C-101B-9397-08002B2CF9AE}" pid="9" name="MSIP_Label_3d0ca00b-3f0e-465a-aac7-1a6a22fcea40_Extended_MSFT_Method">
    <vt:lpwstr>Manual</vt:lpwstr>
  </property>
  <property fmtid="{D5CDD505-2E9C-101B-9397-08002B2CF9AE}" pid="10" name="Sensitivity">
    <vt:lpwstr>UNCLASSIFIED</vt:lpwstr>
  </property>
</Properties>
</file>