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463" w:rsidRPr="006C1463" w:rsidRDefault="006C1463" w:rsidP="006C1463">
      <w:pPr>
        <w:pStyle w:val="Subtitle"/>
        <w:tabs>
          <w:tab w:val="left" w:pos="4675"/>
          <w:tab w:val="center" w:pos="5610"/>
        </w:tabs>
        <w:spacing w:after="0"/>
        <w:jc w:val="center"/>
        <w:rPr>
          <w:color w:val="A8CE75" w:themeColor="accent1"/>
          <w:lang w:val="fr-CA"/>
        </w:rPr>
      </w:pPr>
      <w:r w:rsidRPr="006C1463">
        <w:rPr>
          <w:color w:val="A8CE75" w:themeColor="accent1"/>
          <w:lang w:val="fr-CA"/>
        </w:rPr>
        <w:t>QUESTIONNAIRE</w:t>
      </w:r>
    </w:p>
    <w:p w:rsidR="006C1463" w:rsidRPr="006C1463" w:rsidRDefault="006C1463" w:rsidP="006C1463">
      <w:pPr>
        <w:pStyle w:val="Title"/>
        <w:jc w:val="center"/>
        <w:rPr>
          <w:color w:val="000000" w:themeColor="text1"/>
          <w:sz w:val="36"/>
          <w:lang w:val="fr-CA"/>
        </w:rPr>
      </w:pPr>
      <w:r w:rsidRPr="006C1463">
        <w:rPr>
          <w:color w:val="000000" w:themeColor="text1"/>
          <w:sz w:val="36"/>
          <w:lang w:val="fr-CA"/>
        </w:rPr>
        <w:t>Questionnaire sur la capacité de résilience à l’égard du changement</w:t>
      </w:r>
    </w:p>
    <w:p w:rsidR="006C1463" w:rsidRDefault="006C1463" w:rsidP="006C1463">
      <w:r>
        <w:rPr>
          <w:noProof/>
          <w:lang w:eastAsia="en-CA"/>
        </w:rPr>
        <w:drawing>
          <wp:anchor distT="0" distB="0" distL="114300" distR="114300" simplePos="0" relativeHeight="251660288" behindDoc="1" locked="0" layoutInCell="1" allowOverlap="1" wp14:anchorId="3D0666BD" wp14:editId="39A034E1">
            <wp:simplePos x="0" y="0"/>
            <wp:positionH relativeFrom="margin">
              <wp:align>center</wp:align>
            </wp:positionH>
            <wp:positionV relativeFrom="paragraph">
              <wp:posOffset>9525</wp:posOffset>
            </wp:positionV>
            <wp:extent cx="5986145" cy="29076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bble 1.png"/>
                    <pic:cNvPicPr/>
                  </pic:nvPicPr>
                  <pic:blipFill>
                    <a:blip r:embed="rId7">
                      <a:grayscl/>
                      <a:extLst>
                        <a:ext uri="{28A0092B-C50C-407E-A947-70E740481C1C}">
                          <a14:useLocalDpi xmlns:a14="http://schemas.microsoft.com/office/drawing/2010/main" val="0"/>
                        </a:ext>
                      </a:extLst>
                    </a:blip>
                    <a:stretch>
                      <a:fillRect/>
                    </a:stretch>
                  </pic:blipFill>
                  <pic:spPr>
                    <a:xfrm>
                      <a:off x="0" y="0"/>
                      <a:ext cx="5986145" cy="2907665"/>
                    </a:xfrm>
                    <a:prstGeom prst="rect">
                      <a:avLst/>
                    </a:prstGeom>
                  </pic:spPr>
                </pic:pic>
              </a:graphicData>
            </a:graphic>
            <wp14:sizeRelH relativeFrom="margin">
              <wp14:pctWidth>0</wp14:pctWidth>
            </wp14:sizeRelH>
            <wp14:sizeRelV relativeFrom="margin">
              <wp14:pctHeight>0</wp14:pctHeight>
            </wp14:sizeRelV>
          </wp:anchor>
        </w:drawing>
      </w:r>
    </w:p>
    <w:p w:rsidR="006C1463" w:rsidRDefault="006C1463" w:rsidP="006C1463"/>
    <w:p w:rsidR="006C1463" w:rsidRDefault="006C1463" w:rsidP="006C1463"/>
    <w:p w:rsidR="006C1463" w:rsidRDefault="006C1463" w:rsidP="006C1463"/>
    <w:p w:rsidR="006C1463" w:rsidRDefault="006C1463" w:rsidP="006C1463"/>
    <w:p w:rsidR="006C1463" w:rsidRDefault="006C1463" w:rsidP="006C1463"/>
    <w:p w:rsidR="006C1463" w:rsidRDefault="006C1463" w:rsidP="006C1463"/>
    <w:p w:rsidR="006C1463" w:rsidRDefault="006C1463" w:rsidP="006C1463"/>
    <w:p w:rsidR="006C1463" w:rsidRDefault="006C1463" w:rsidP="006C1463">
      <w:r>
        <w:rPr>
          <w:noProof/>
          <w:lang w:eastAsia="en-CA"/>
        </w:rPr>
        <mc:AlternateContent>
          <mc:Choice Requires="wps">
            <w:drawing>
              <wp:anchor distT="0" distB="0" distL="114300" distR="114300" simplePos="0" relativeHeight="251664384" behindDoc="0" locked="0" layoutInCell="1" allowOverlap="1" wp14:anchorId="4E14F33F" wp14:editId="14C48E95">
                <wp:simplePos x="0" y="0"/>
                <wp:positionH relativeFrom="margin">
                  <wp:align>center</wp:align>
                </wp:positionH>
                <wp:positionV relativeFrom="paragraph">
                  <wp:posOffset>197988</wp:posOffset>
                </wp:positionV>
                <wp:extent cx="4255128" cy="289711"/>
                <wp:effectExtent l="0" t="0" r="0" b="0"/>
                <wp:wrapNone/>
                <wp:docPr id="4" name="Text Box 4"/>
                <wp:cNvGraphicFramePr/>
                <a:graphic xmlns:a="http://schemas.openxmlformats.org/drawingml/2006/main">
                  <a:graphicData uri="http://schemas.microsoft.com/office/word/2010/wordprocessingShape">
                    <wps:wsp>
                      <wps:cNvSpPr txBox="1"/>
                      <wps:spPr>
                        <a:xfrm>
                          <a:off x="0" y="0"/>
                          <a:ext cx="4255128" cy="289711"/>
                        </a:xfrm>
                        <a:prstGeom prst="rect">
                          <a:avLst/>
                        </a:prstGeom>
                        <a:solidFill>
                          <a:schemeClr val="accent4">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C1463" w:rsidRPr="006C1463" w:rsidRDefault="006C1463" w:rsidP="006C1463">
                            <w:pPr>
                              <w:jc w:val="center"/>
                              <w:rPr>
                                <w:sz w:val="20"/>
                              </w:rPr>
                            </w:pPr>
                            <w:r w:rsidRPr="006C1463">
                              <w:t>[</w:t>
                            </w:r>
                            <w:r w:rsidRPr="006C1463">
                              <w:t>Supprimer l’image et le texte ci-dessus lors de l’utilisation de cet outil</w:t>
                            </w:r>
                            <w:r w:rsidRPr="006C1463">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4F33F" id="_x0000_t202" coordsize="21600,21600" o:spt="202" path="m,l,21600r21600,l21600,xe">
                <v:stroke joinstyle="miter"/>
                <v:path gradientshapeok="t" o:connecttype="rect"/>
              </v:shapetype>
              <v:shape id="Text Box 4" o:spid="_x0000_s1026" type="#_x0000_t202" style="position:absolute;margin-left:0;margin-top:15.6pt;width:335.05pt;height:22.8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" fillcolor="#fff2cc [663]" stroked="f" strokeweight=".5pt">
                <v:textbox>
                  <w:txbxContent>
                    <w:p w:rsidR="006C1463" w:rsidRPr="006C1463" w:rsidRDefault="006C1463" w:rsidP="006C1463">
                      <w:pPr>
                        <w:jc w:val="center"/>
                        <w:rPr>
                          <w:sz w:val="20"/>
                        </w:rPr>
                      </w:pPr>
                      <w:r w:rsidRPr="006C1463">
                        <w:t>[</w:t>
                      </w:r>
                      <w:r w:rsidRPr="006C1463">
                        <w:t>Supprimer l’image et le texte ci-dessus lors de l’utilisation de cet outil</w:t>
                      </w:r>
                      <w:r w:rsidRPr="006C1463">
                        <w:t>]</w:t>
                      </w:r>
                    </w:p>
                  </w:txbxContent>
                </v:textbox>
                <w10:wrap anchorx="margin"/>
              </v:shape>
            </w:pict>
          </mc:Fallback>
        </mc:AlternateContent>
      </w:r>
    </w:p>
    <w:p w:rsidR="006C1463" w:rsidRDefault="006C1463" w:rsidP="006C1463"/>
    <w:p w:rsidR="006C1463" w:rsidRDefault="006C1463" w:rsidP="006C1463"/>
    <w:p w:rsidR="006C1463" w:rsidRDefault="006C1463" w:rsidP="006C1463">
      <w:pPr>
        <w:spacing w:after="0"/>
        <w:rPr>
          <w:rFonts w:ascii="Arial" w:eastAsia="Calibri" w:hAnsi="Arial" w:cs="Arial"/>
          <w:b/>
          <w:i/>
          <w:iCs/>
          <w:color w:val="0070C0"/>
          <w:szCs w:val="40"/>
        </w:rPr>
      </w:pPr>
      <w:r w:rsidRPr="006C1463">
        <w:rPr>
          <w:rStyle w:val="SubtitleChar"/>
          <w:i/>
          <w:color w:val="0070C0"/>
        </w:rPr>
        <mc:AlternateContent>
          <mc:Choice Requires="wps">
            <w:drawing>
              <wp:anchor distT="0" distB="0" distL="114300" distR="114300" simplePos="0" relativeHeight="251662336" behindDoc="0" locked="0" layoutInCell="1" allowOverlap="1" wp14:anchorId="374B75D9" wp14:editId="64F4DBD9">
                <wp:simplePos x="0" y="0"/>
                <wp:positionH relativeFrom="column">
                  <wp:posOffset>687070</wp:posOffset>
                </wp:positionH>
                <wp:positionV relativeFrom="paragraph">
                  <wp:posOffset>-3057525</wp:posOffset>
                </wp:positionV>
                <wp:extent cx="5736298" cy="2158211"/>
                <wp:effectExtent l="0" t="0" r="0" b="0"/>
                <wp:wrapNone/>
                <wp:docPr id="5" name="Text Box 5"/>
                <wp:cNvGraphicFramePr/>
                <a:graphic xmlns:a="http://schemas.openxmlformats.org/drawingml/2006/main">
                  <a:graphicData uri="http://schemas.microsoft.com/office/word/2010/wordprocessingShape">
                    <wps:wsp>
                      <wps:cNvSpPr txBox="1"/>
                      <wps:spPr>
                        <a:xfrm>
                          <a:off x="0" y="0"/>
                          <a:ext cx="5736298" cy="21582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1463" w:rsidRPr="006C1463" w:rsidRDefault="006C1463" w:rsidP="006C1463">
                            <w:pPr>
                              <w:spacing w:after="0"/>
                              <w:jc w:val="center"/>
                              <w:rPr>
                                <w:i/>
                              </w:rPr>
                            </w:pPr>
                            <w:r w:rsidRPr="006C1463">
                              <w:rPr>
                                <w:i/>
                              </w:rPr>
                              <w:t>À propos du présent outil</w:t>
                            </w:r>
                          </w:p>
                          <w:p w:rsidR="006C1463" w:rsidRPr="006C1463" w:rsidRDefault="006C1463" w:rsidP="006C1463">
                            <w:pPr>
                              <w:spacing w:after="0"/>
                            </w:pPr>
                            <w:r>
                              <w:rPr>
                                <w:b/>
                                <w:u w:val="single"/>
                              </w:rPr>
                              <w:t>OBJECTIF</w:t>
                            </w:r>
                          </w:p>
                          <w:p w:rsidR="006C1463" w:rsidRPr="006C1463" w:rsidRDefault="006C1463" w:rsidP="006C1463">
                            <w:pPr>
                              <w:spacing w:after="0"/>
                            </w:pPr>
                            <w:r w:rsidRPr="006C1463">
                              <w:t>Évaluer la capacité de résilience des employés à l’égard du ch</w:t>
                            </w:r>
                            <w:r>
                              <w:t>angement</w:t>
                            </w:r>
                          </w:p>
                          <w:p w:rsidR="006C1463" w:rsidRPr="006C1463" w:rsidRDefault="006C1463" w:rsidP="006C1463">
                            <w:pPr>
                              <w:spacing w:after="0"/>
                              <w:rPr>
                                <w:sz w:val="16"/>
                                <w:szCs w:val="16"/>
                              </w:rPr>
                            </w:pPr>
                          </w:p>
                          <w:p w:rsidR="006C1463" w:rsidRPr="006C1463" w:rsidRDefault="006C1463" w:rsidP="006C1463">
                            <w:pPr>
                              <w:spacing w:after="0"/>
                            </w:pPr>
                            <w:r w:rsidRPr="006C1463">
                              <w:rPr>
                                <w:b/>
                                <w:u w:val="single"/>
                              </w:rPr>
                              <w:t>À QUI S’ADRESSE-T-IL?</w:t>
                            </w:r>
                          </w:p>
                          <w:p w:rsidR="006C1463" w:rsidRPr="006C1463" w:rsidRDefault="006C1463" w:rsidP="006C1463">
                            <w:pPr>
                              <w:spacing w:after="0"/>
                            </w:pPr>
                            <w:r w:rsidRPr="006C1463">
                              <w:t>Aux employés subalternes qui évaluent leur niveau de résilience à l’égard du changement</w:t>
                            </w:r>
                          </w:p>
                          <w:p w:rsidR="006C1463" w:rsidRPr="006C1463" w:rsidRDefault="006C1463" w:rsidP="006C1463">
                            <w:pPr>
                              <w:spacing w:after="0"/>
                              <w:rPr>
                                <w:sz w:val="16"/>
                                <w:szCs w:val="16"/>
                              </w:rPr>
                            </w:pPr>
                          </w:p>
                          <w:p w:rsidR="006C1463" w:rsidRPr="00BD4DB8" w:rsidRDefault="006C1463" w:rsidP="006C1463">
                            <w:pPr>
                              <w:spacing w:after="0"/>
                              <w:rPr>
                                <w:b/>
                                <w:u w:val="single"/>
                              </w:rPr>
                            </w:pPr>
                            <w:r>
                              <w:rPr>
                                <w:b/>
                                <w:u w:val="single"/>
                                <w:lang w:val="en-US"/>
                              </w:rPr>
                              <w:t>UTILISATION</w:t>
                            </w:r>
                          </w:p>
                          <w:p w:rsidR="006C1463" w:rsidRPr="006C1463" w:rsidRDefault="006C1463" w:rsidP="006C1463">
                            <w:pPr>
                              <w:pStyle w:val="ListParagraph"/>
                              <w:numPr>
                                <w:ilvl w:val="0"/>
                                <w:numId w:val="18"/>
                              </w:numPr>
                              <w:spacing w:after="0"/>
                              <w:rPr>
                                <w:lang w:val="en-US"/>
                              </w:rPr>
                            </w:pPr>
                            <w:proofErr w:type="spellStart"/>
                            <w:r>
                              <w:rPr>
                                <w:lang w:val="en-US"/>
                              </w:rPr>
                              <w:t>courriels</w:t>
                            </w:r>
                            <w:proofErr w:type="spellEnd"/>
                          </w:p>
                          <w:p w:rsidR="006C1463" w:rsidRPr="006C1463" w:rsidRDefault="006C1463" w:rsidP="006C1463">
                            <w:pPr>
                              <w:pStyle w:val="ListParagraph"/>
                              <w:numPr>
                                <w:ilvl w:val="0"/>
                                <w:numId w:val="18"/>
                              </w:numPr>
                              <w:spacing w:after="0"/>
                            </w:pPr>
                            <w:r w:rsidRPr="006C1463">
                              <w:t>réunion</w:t>
                            </w:r>
                            <w:r>
                              <w:t>s avec les employés subalternes</w:t>
                            </w:r>
                          </w:p>
                          <w:p w:rsidR="006C1463" w:rsidRPr="006C1463" w:rsidRDefault="006C1463" w:rsidP="006C1463">
                            <w:pPr>
                              <w:pStyle w:val="ListParagraph"/>
                              <w:numPr>
                                <w:ilvl w:val="0"/>
                                <w:numId w:val="18"/>
                              </w:numPr>
                              <w:spacing w:after="0"/>
                            </w:pPr>
                            <w:r>
                              <w:t>sur un site Web interne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4B75D9" id="Text Box 5" o:spid="_x0000_s1027" type="#_x0000_t202" style="position:absolute;margin-left:54.1pt;margin-top:-240.75pt;width:451.7pt;height:169.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" filled="f" stroked="f" strokeweight=".5pt">
                <v:textbox>
                  <w:txbxContent>
                    <w:p w:rsidR="006C1463" w:rsidRPr="006C1463" w:rsidRDefault="006C1463" w:rsidP="006C1463">
                      <w:pPr>
                        <w:spacing w:after="0"/>
                        <w:jc w:val="center"/>
                        <w:rPr>
                          <w:i/>
                        </w:rPr>
                      </w:pPr>
                      <w:r w:rsidRPr="006C1463">
                        <w:rPr>
                          <w:i/>
                        </w:rPr>
                        <w:t>À propos du présent outil</w:t>
                      </w:r>
                    </w:p>
                    <w:p w:rsidR="006C1463" w:rsidRPr="006C1463" w:rsidRDefault="006C1463" w:rsidP="006C1463">
                      <w:pPr>
                        <w:spacing w:after="0"/>
                      </w:pPr>
                      <w:r>
                        <w:rPr>
                          <w:b/>
                          <w:u w:val="single"/>
                        </w:rPr>
                        <w:t>OBJECTIF</w:t>
                      </w:r>
                    </w:p>
                    <w:p w:rsidR="006C1463" w:rsidRPr="006C1463" w:rsidRDefault="006C1463" w:rsidP="006C1463">
                      <w:pPr>
                        <w:spacing w:after="0"/>
                      </w:pPr>
                      <w:r w:rsidRPr="006C1463">
                        <w:t>Évaluer la capacité de résilience des employés à l’égard du ch</w:t>
                      </w:r>
                      <w:r>
                        <w:t>angement</w:t>
                      </w:r>
                    </w:p>
                    <w:p w:rsidR="006C1463" w:rsidRPr="006C1463" w:rsidRDefault="006C1463" w:rsidP="006C1463">
                      <w:pPr>
                        <w:spacing w:after="0"/>
                        <w:rPr>
                          <w:sz w:val="16"/>
                          <w:szCs w:val="16"/>
                        </w:rPr>
                      </w:pPr>
                    </w:p>
                    <w:p w:rsidR="006C1463" w:rsidRPr="006C1463" w:rsidRDefault="006C1463" w:rsidP="006C1463">
                      <w:pPr>
                        <w:spacing w:after="0"/>
                      </w:pPr>
                      <w:r w:rsidRPr="006C1463">
                        <w:rPr>
                          <w:b/>
                          <w:u w:val="single"/>
                        </w:rPr>
                        <w:t>À QUI S’ADRESSE-T-IL?</w:t>
                      </w:r>
                    </w:p>
                    <w:p w:rsidR="006C1463" w:rsidRPr="006C1463" w:rsidRDefault="006C1463" w:rsidP="006C1463">
                      <w:pPr>
                        <w:spacing w:after="0"/>
                      </w:pPr>
                      <w:r w:rsidRPr="006C1463">
                        <w:t>Aux employés subalternes qui évaluent leur niveau de résilience à l’égard du changement</w:t>
                      </w:r>
                    </w:p>
                    <w:p w:rsidR="006C1463" w:rsidRPr="006C1463" w:rsidRDefault="006C1463" w:rsidP="006C1463">
                      <w:pPr>
                        <w:spacing w:after="0"/>
                        <w:rPr>
                          <w:sz w:val="16"/>
                          <w:szCs w:val="16"/>
                        </w:rPr>
                      </w:pPr>
                    </w:p>
                    <w:p w:rsidR="006C1463" w:rsidRPr="00BD4DB8" w:rsidRDefault="006C1463" w:rsidP="006C1463">
                      <w:pPr>
                        <w:spacing w:after="0"/>
                        <w:rPr>
                          <w:b/>
                          <w:u w:val="single"/>
                        </w:rPr>
                      </w:pPr>
                      <w:r>
                        <w:rPr>
                          <w:b/>
                          <w:u w:val="single"/>
                          <w:lang w:val="en-US"/>
                        </w:rPr>
                        <w:t>UTILISATION</w:t>
                      </w:r>
                    </w:p>
                    <w:p w:rsidR="006C1463" w:rsidRPr="006C1463" w:rsidRDefault="006C1463" w:rsidP="006C1463">
                      <w:pPr>
                        <w:pStyle w:val="ListParagraph"/>
                        <w:numPr>
                          <w:ilvl w:val="0"/>
                          <w:numId w:val="18"/>
                        </w:numPr>
                        <w:spacing w:after="0"/>
                        <w:rPr>
                          <w:lang w:val="en-US"/>
                        </w:rPr>
                      </w:pPr>
                      <w:proofErr w:type="spellStart"/>
                      <w:r>
                        <w:rPr>
                          <w:lang w:val="en-US"/>
                        </w:rPr>
                        <w:t>courriels</w:t>
                      </w:r>
                      <w:proofErr w:type="spellEnd"/>
                    </w:p>
                    <w:p w:rsidR="006C1463" w:rsidRPr="006C1463" w:rsidRDefault="006C1463" w:rsidP="006C1463">
                      <w:pPr>
                        <w:pStyle w:val="ListParagraph"/>
                        <w:numPr>
                          <w:ilvl w:val="0"/>
                          <w:numId w:val="18"/>
                        </w:numPr>
                        <w:spacing w:after="0"/>
                      </w:pPr>
                      <w:r w:rsidRPr="006C1463">
                        <w:t>réunion</w:t>
                      </w:r>
                      <w:r>
                        <w:t>s avec les employés subalternes</w:t>
                      </w:r>
                    </w:p>
                    <w:p w:rsidR="006C1463" w:rsidRPr="006C1463" w:rsidRDefault="006C1463" w:rsidP="006C1463">
                      <w:pPr>
                        <w:pStyle w:val="ListParagraph"/>
                        <w:numPr>
                          <w:ilvl w:val="0"/>
                          <w:numId w:val="18"/>
                        </w:numPr>
                        <w:spacing w:after="0"/>
                      </w:pPr>
                      <w:r>
                        <w:t>sur un site Web interne</w:t>
                      </w:r>
                    </w:p>
                  </w:txbxContent>
                </v:textbox>
              </v:shape>
            </w:pict>
          </mc:Fallback>
        </mc:AlternateContent>
      </w:r>
      <w:r w:rsidR="00783353" w:rsidRPr="006C1463">
        <w:rPr>
          <w:rStyle w:val="SubtitleChar"/>
          <w:i/>
          <w:color w:val="0070C0"/>
          <w:lang w:val="fr-CA"/>
        </w:rPr>
        <w:t>Déterminer votre niveau de résilience à l</w:t>
      </w:r>
      <w:r w:rsidR="0001053F" w:rsidRPr="006C1463">
        <w:rPr>
          <w:rStyle w:val="SubtitleChar"/>
          <w:i/>
          <w:color w:val="0070C0"/>
          <w:lang w:val="fr-CA"/>
        </w:rPr>
        <w:t>’</w:t>
      </w:r>
      <w:r w:rsidR="00783353" w:rsidRPr="006C1463">
        <w:rPr>
          <w:rStyle w:val="SubtitleChar"/>
          <w:i/>
          <w:color w:val="0070C0"/>
          <w:lang w:val="fr-CA"/>
        </w:rPr>
        <w:t>égard du changement et élaborer un plan d</w:t>
      </w:r>
      <w:r w:rsidR="0001053F" w:rsidRPr="006C1463">
        <w:rPr>
          <w:rStyle w:val="SubtitleChar"/>
          <w:i/>
          <w:color w:val="0070C0"/>
          <w:lang w:val="fr-CA"/>
        </w:rPr>
        <w:t>’</w:t>
      </w:r>
      <w:r w:rsidR="00783353" w:rsidRPr="006C1463">
        <w:rPr>
          <w:rStyle w:val="SubtitleChar"/>
          <w:i/>
          <w:color w:val="0070C0"/>
          <w:lang w:val="fr-CA"/>
        </w:rPr>
        <w:t xml:space="preserve">action pour améliorer vos habiletés en matière de </w:t>
      </w:r>
      <w:proofErr w:type="spellStart"/>
      <w:r w:rsidRPr="006C1463">
        <w:rPr>
          <w:rStyle w:val="SubtitleChar"/>
          <w:i/>
          <w:color w:val="0070C0"/>
          <w:lang w:val="fr-CA"/>
        </w:rPr>
        <w:t>resilience.</w:t>
      </w:r>
      <w:proofErr w:type="spellEnd"/>
    </w:p>
    <w:p w:rsidR="00875D66" w:rsidRPr="006C1463" w:rsidRDefault="00875D66" w:rsidP="006C1463">
      <w:pPr>
        <w:spacing w:after="0"/>
        <w:rPr>
          <w:rFonts w:ascii="Arial" w:eastAsia="Calibri" w:hAnsi="Arial" w:cs="Arial"/>
          <w:b/>
          <w:i/>
          <w:iCs/>
          <w:color w:val="0070C0"/>
          <w:szCs w:val="40"/>
        </w:rPr>
      </w:pPr>
      <w:r>
        <w:t>Face au changement, répondez-vous rapidement et avec souplesse aux nouvelles demandes</w:t>
      </w:r>
      <w:r w:rsidR="00B67E38">
        <w:t xml:space="preserve">? </w:t>
      </w:r>
      <w:r>
        <w:t>Restez-vous positif, concentré, souple, adaptable, organisé et proactif? En d</w:t>
      </w:r>
      <w:r w:rsidR="0001053F">
        <w:t>’</w:t>
      </w:r>
      <w:r>
        <w:t xml:space="preserve">autres termes, êtes-vous résilient? </w:t>
      </w:r>
    </w:p>
    <w:p w:rsidR="006C1463" w:rsidRDefault="006C1463" w:rsidP="006C1463">
      <w:pPr>
        <w:spacing w:after="0"/>
      </w:pPr>
    </w:p>
    <w:p w:rsidR="00875D66" w:rsidRPr="006C1463" w:rsidRDefault="00875D66" w:rsidP="006C1463">
      <w:pPr>
        <w:spacing w:after="0"/>
      </w:pPr>
      <w:r>
        <w:t>La résilience est au cœur du cycle du changement, et elle constitue un facteur clé de la façon dont nous réagissons au changement. La résilience n</w:t>
      </w:r>
      <w:r w:rsidR="0001053F">
        <w:t>’</w:t>
      </w:r>
      <w:r>
        <w:t>est pas quelque chose avec laquelle on naît. C</w:t>
      </w:r>
      <w:r w:rsidR="0001053F">
        <w:t>’</w:t>
      </w:r>
      <w:r>
        <w:t>est quelque chose que chacun de nous peut cultiver et renforcer tout au long de sa vie.</w:t>
      </w:r>
    </w:p>
    <w:p w:rsidR="006C1463" w:rsidRDefault="006C1463" w:rsidP="006C1463">
      <w:pPr>
        <w:spacing w:after="0"/>
      </w:pPr>
    </w:p>
    <w:p w:rsidR="00875D66" w:rsidRPr="00052744" w:rsidRDefault="00875D66" w:rsidP="006C1463">
      <w:pPr>
        <w:spacing w:after="0"/>
        <w:rPr>
          <w:rFonts w:eastAsia="Calibri" w:cs="Arial"/>
          <w:i/>
          <w:iCs/>
        </w:rPr>
      </w:pPr>
      <w:r>
        <w:t>La résilience est la capacité de survivre aux défis et aux changements de la vie, d</w:t>
      </w:r>
      <w:r w:rsidR="0001053F">
        <w:t>’</w:t>
      </w:r>
      <w:r>
        <w:t xml:space="preserve">apprendre et de grandir à partir de chaque expérience, et, ainsi, de devenir plus fort. </w:t>
      </w:r>
    </w:p>
    <w:p w:rsidR="006C1463" w:rsidRDefault="006C1463" w:rsidP="006C1463">
      <w:pPr>
        <w:spacing w:after="0"/>
      </w:pPr>
    </w:p>
    <w:p w:rsidR="00875D66" w:rsidRPr="00052744" w:rsidRDefault="00875D66" w:rsidP="006C1463">
      <w:pPr>
        <w:spacing w:after="0"/>
        <w:rPr>
          <w:rFonts w:eastAsia="Calibri" w:cs="Arial"/>
          <w:i/>
          <w:iCs/>
        </w:rPr>
      </w:pPr>
      <w:r>
        <w:t>Le stress, le traumatisme, l</w:t>
      </w:r>
      <w:r w:rsidR="0001053F">
        <w:t>’</w:t>
      </w:r>
      <w:r>
        <w:t>adversité et le changement radical sont rarement les bienvenus, mais en cultivant votre capacité de résilience personnelle, vous pouvez trouver un moyen d</w:t>
      </w:r>
      <w:r w:rsidR="0001053F">
        <w:t>’</w:t>
      </w:r>
      <w:r>
        <w:t xml:space="preserve">aller au-delà des défis et de vous fortifier. </w:t>
      </w:r>
    </w:p>
    <w:p w:rsidR="006C1463" w:rsidRPr="006C1463" w:rsidRDefault="006C1463" w:rsidP="006C1463">
      <w:pPr>
        <w:spacing w:after="0"/>
        <w:rPr>
          <w:b/>
        </w:rPr>
      </w:pPr>
    </w:p>
    <w:p w:rsidR="00DC09E6" w:rsidRPr="006C1463" w:rsidRDefault="00875D66" w:rsidP="006C1463">
      <w:pPr>
        <w:spacing w:after="0"/>
        <w:rPr>
          <w:rFonts w:eastAsia="Calibri" w:cs="Arial"/>
          <w:b/>
          <w:i/>
          <w:iCs/>
        </w:rPr>
      </w:pPr>
      <w:r w:rsidRPr="006C1463">
        <w:rPr>
          <w:b/>
        </w:rPr>
        <w:t xml:space="preserve">Pour mesurer votre capacité de résilience, répondez au questionnaire ci-dessous. </w:t>
      </w:r>
    </w:p>
    <w:tbl>
      <w:tblPr>
        <w:tblStyle w:val="TableGridLight"/>
        <w:tblW w:w="11102" w:type="dxa"/>
        <w:tblLayout w:type="fixed"/>
        <w:tblLook w:val="04A0" w:firstRow="1" w:lastRow="0" w:firstColumn="1" w:lastColumn="0" w:noHBand="0" w:noVBand="1"/>
      </w:tblPr>
      <w:tblGrid>
        <w:gridCol w:w="5212"/>
        <w:gridCol w:w="1178"/>
        <w:gridCol w:w="1178"/>
        <w:gridCol w:w="1178"/>
        <w:gridCol w:w="1178"/>
        <w:gridCol w:w="1178"/>
      </w:tblGrid>
      <w:tr w:rsidR="006C1463" w:rsidRPr="00052744" w:rsidTr="006C1463">
        <w:trPr>
          <w:trHeight w:val="67"/>
        </w:trPr>
        <w:tc>
          <w:tcPr>
            <w:tcW w:w="11102" w:type="dxa"/>
            <w:gridSpan w:val="6"/>
            <w:shd w:val="clear" w:color="auto" w:fill="0070C0"/>
            <w:vAlign w:val="center"/>
          </w:tcPr>
          <w:p w:rsidR="006C1463" w:rsidRPr="006C1463" w:rsidRDefault="006C1463" w:rsidP="006C1463">
            <w:pPr>
              <w:jc w:val="center"/>
              <w:rPr>
                <w:b/>
                <w:color w:val="FFFFFF" w:themeColor="background1"/>
              </w:rPr>
            </w:pPr>
            <w:r w:rsidRPr="006C1463">
              <w:rPr>
                <w:b/>
                <w:bCs/>
                <w:color w:val="FFFFFF" w:themeColor="background1"/>
              </w:rPr>
              <w:t>Évaluation de la capacité de résilience</w:t>
            </w:r>
          </w:p>
        </w:tc>
      </w:tr>
      <w:tr w:rsidR="00875D66" w:rsidRPr="00052744" w:rsidTr="006C1463">
        <w:trPr>
          <w:trHeight w:val="67"/>
        </w:trPr>
        <w:tc>
          <w:tcPr>
            <w:tcW w:w="5212" w:type="dxa"/>
            <w:shd w:val="clear" w:color="auto" w:fill="0070C0"/>
            <w:vAlign w:val="center"/>
            <w:hideMark/>
          </w:tcPr>
          <w:p w:rsidR="00875D66" w:rsidRPr="006C1463" w:rsidRDefault="00875D66" w:rsidP="006C1463">
            <w:pPr>
              <w:rPr>
                <w:rFonts w:eastAsia="Times New Roman" w:cs="Arial"/>
                <w:i/>
                <w:iCs/>
                <w:color w:val="FFFFFF" w:themeColor="background1"/>
              </w:rPr>
            </w:pPr>
            <w:r w:rsidRPr="006C1463">
              <w:rPr>
                <w:color w:val="FFFFFF" w:themeColor="background1"/>
              </w:rPr>
              <w:t>Lisez chaque énoncé ci-dessous et cochez la case qui indique à quelle fréquence il s</w:t>
            </w:r>
            <w:r w:rsidR="0001053F" w:rsidRPr="006C1463">
              <w:rPr>
                <w:color w:val="FFFFFF" w:themeColor="background1"/>
              </w:rPr>
              <w:t>’</w:t>
            </w:r>
            <w:r w:rsidRPr="006C1463">
              <w:rPr>
                <w:color w:val="FFFFFF" w:themeColor="background1"/>
              </w:rPr>
              <w:t>applique à vous.</w:t>
            </w:r>
          </w:p>
        </w:tc>
        <w:tc>
          <w:tcPr>
            <w:tcW w:w="1178" w:type="dxa"/>
            <w:shd w:val="clear" w:color="auto" w:fill="0070C0"/>
            <w:vAlign w:val="center"/>
            <w:hideMark/>
          </w:tcPr>
          <w:p w:rsidR="00875D66" w:rsidRPr="006C1463" w:rsidRDefault="00875D66" w:rsidP="006C1463">
            <w:pPr>
              <w:jc w:val="center"/>
              <w:rPr>
                <w:rFonts w:eastAsia="Times New Roman" w:cs="Arial"/>
                <w:b/>
                <w:i/>
                <w:iCs/>
                <w:color w:val="FFFFFF" w:themeColor="background1"/>
              </w:rPr>
            </w:pPr>
            <w:r w:rsidRPr="006C1463">
              <w:rPr>
                <w:b/>
                <w:color w:val="FFFFFF" w:themeColor="background1"/>
              </w:rPr>
              <w:t>Toujours</w:t>
            </w:r>
          </w:p>
          <w:p w:rsidR="00875D66" w:rsidRPr="006C1463" w:rsidRDefault="00875D66" w:rsidP="006C1463">
            <w:pPr>
              <w:jc w:val="center"/>
              <w:rPr>
                <w:rFonts w:eastAsia="Times New Roman" w:cs="Arial"/>
                <w:b/>
                <w:i/>
                <w:iCs/>
                <w:color w:val="FFFFFF" w:themeColor="background1"/>
              </w:rPr>
            </w:pPr>
            <w:r w:rsidRPr="006C1463">
              <w:rPr>
                <w:b/>
                <w:color w:val="FFFFFF" w:themeColor="background1"/>
              </w:rPr>
              <w:t>5</w:t>
            </w:r>
          </w:p>
        </w:tc>
        <w:tc>
          <w:tcPr>
            <w:tcW w:w="1178" w:type="dxa"/>
            <w:shd w:val="clear" w:color="auto" w:fill="0070C0"/>
            <w:vAlign w:val="center"/>
            <w:hideMark/>
          </w:tcPr>
          <w:p w:rsidR="00875D66" w:rsidRPr="006C1463" w:rsidRDefault="00875D66" w:rsidP="006C1463">
            <w:pPr>
              <w:jc w:val="center"/>
              <w:rPr>
                <w:rFonts w:eastAsia="Times New Roman" w:cs="Arial"/>
                <w:b/>
                <w:i/>
                <w:iCs/>
                <w:color w:val="FFFFFF" w:themeColor="background1"/>
              </w:rPr>
            </w:pPr>
            <w:r w:rsidRPr="006C1463">
              <w:rPr>
                <w:b/>
                <w:color w:val="FFFFFF" w:themeColor="background1"/>
              </w:rPr>
              <w:t>Souvent</w:t>
            </w:r>
          </w:p>
          <w:p w:rsidR="00875D66" w:rsidRPr="006C1463" w:rsidRDefault="00875D66" w:rsidP="006C1463">
            <w:pPr>
              <w:jc w:val="center"/>
              <w:rPr>
                <w:rFonts w:eastAsia="Times New Roman" w:cs="Arial"/>
                <w:b/>
                <w:i/>
                <w:iCs/>
                <w:color w:val="FFFFFF" w:themeColor="background1"/>
              </w:rPr>
            </w:pPr>
            <w:r w:rsidRPr="006C1463">
              <w:rPr>
                <w:b/>
                <w:color w:val="FFFFFF" w:themeColor="background1"/>
              </w:rPr>
              <w:t>4</w:t>
            </w:r>
          </w:p>
        </w:tc>
        <w:tc>
          <w:tcPr>
            <w:tcW w:w="1178" w:type="dxa"/>
            <w:shd w:val="clear" w:color="auto" w:fill="0070C0"/>
            <w:vAlign w:val="center"/>
            <w:hideMark/>
          </w:tcPr>
          <w:p w:rsidR="00875D66" w:rsidRPr="006C1463" w:rsidRDefault="00875D66" w:rsidP="006C1463">
            <w:pPr>
              <w:jc w:val="center"/>
              <w:rPr>
                <w:rFonts w:eastAsia="Times New Roman" w:cs="Arial"/>
                <w:b/>
                <w:i/>
                <w:iCs/>
                <w:color w:val="FFFFFF" w:themeColor="background1"/>
              </w:rPr>
            </w:pPr>
            <w:r w:rsidRPr="006C1463">
              <w:rPr>
                <w:b/>
                <w:color w:val="FFFFFF" w:themeColor="background1"/>
              </w:rPr>
              <w:t>Parfois</w:t>
            </w:r>
          </w:p>
          <w:p w:rsidR="00875D66" w:rsidRPr="006C1463" w:rsidRDefault="00875D66" w:rsidP="006C1463">
            <w:pPr>
              <w:jc w:val="center"/>
              <w:rPr>
                <w:rFonts w:eastAsia="Times New Roman" w:cs="Arial"/>
                <w:b/>
                <w:i/>
                <w:iCs/>
                <w:color w:val="FFFFFF" w:themeColor="background1"/>
              </w:rPr>
            </w:pPr>
            <w:r w:rsidRPr="006C1463">
              <w:rPr>
                <w:b/>
                <w:color w:val="FFFFFF" w:themeColor="background1"/>
              </w:rPr>
              <w:t>3</w:t>
            </w:r>
          </w:p>
        </w:tc>
        <w:tc>
          <w:tcPr>
            <w:tcW w:w="1178" w:type="dxa"/>
            <w:shd w:val="clear" w:color="auto" w:fill="0070C0"/>
            <w:vAlign w:val="center"/>
            <w:hideMark/>
          </w:tcPr>
          <w:p w:rsidR="00875D66" w:rsidRPr="006C1463" w:rsidRDefault="00875D66" w:rsidP="006C1463">
            <w:pPr>
              <w:jc w:val="center"/>
              <w:rPr>
                <w:rFonts w:eastAsia="Times New Roman" w:cs="Arial"/>
                <w:b/>
                <w:i/>
                <w:iCs/>
                <w:color w:val="FFFFFF" w:themeColor="background1"/>
              </w:rPr>
            </w:pPr>
            <w:r w:rsidRPr="006C1463">
              <w:rPr>
                <w:b/>
                <w:color w:val="FFFFFF" w:themeColor="background1"/>
              </w:rPr>
              <w:t>Rarement</w:t>
            </w:r>
          </w:p>
          <w:p w:rsidR="00875D66" w:rsidRPr="006C1463" w:rsidRDefault="00875D66" w:rsidP="006C1463">
            <w:pPr>
              <w:jc w:val="center"/>
              <w:rPr>
                <w:rFonts w:eastAsia="Times New Roman" w:cs="Arial"/>
                <w:b/>
                <w:i/>
                <w:iCs/>
                <w:color w:val="FFFFFF" w:themeColor="background1"/>
              </w:rPr>
            </w:pPr>
            <w:r w:rsidRPr="006C1463">
              <w:rPr>
                <w:b/>
                <w:color w:val="FFFFFF" w:themeColor="background1"/>
              </w:rPr>
              <w:t>2</w:t>
            </w:r>
          </w:p>
        </w:tc>
        <w:tc>
          <w:tcPr>
            <w:tcW w:w="1178" w:type="dxa"/>
            <w:shd w:val="clear" w:color="auto" w:fill="0070C0"/>
            <w:vAlign w:val="center"/>
            <w:hideMark/>
          </w:tcPr>
          <w:p w:rsidR="00875D66" w:rsidRPr="006C1463" w:rsidRDefault="00875D66" w:rsidP="006C1463">
            <w:pPr>
              <w:jc w:val="center"/>
              <w:rPr>
                <w:rFonts w:eastAsia="Times New Roman" w:cs="Arial"/>
                <w:b/>
                <w:i/>
                <w:iCs/>
                <w:color w:val="FFFFFF" w:themeColor="background1"/>
              </w:rPr>
            </w:pPr>
            <w:r w:rsidRPr="006C1463">
              <w:rPr>
                <w:b/>
                <w:color w:val="FFFFFF" w:themeColor="background1"/>
              </w:rPr>
              <w:t>Jamais</w:t>
            </w:r>
          </w:p>
          <w:p w:rsidR="00875D66" w:rsidRPr="006C1463" w:rsidRDefault="00875D66" w:rsidP="006C1463">
            <w:pPr>
              <w:jc w:val="center"/>
              <w:rPr>
                <w:rFonts w:eastAsia="Times New Roman" w:cs="Arial"/>
                <w:b/>
                <w:i/>
                <w:iCs/>
                <w:color w:val="FFFFFF" w:themeColor="background1"/>
              </w:rPr>
            </w:pPr>
            <w:r w:rsidRPr="006C1463">
              <w:rPr>
                <w:b/>
                <w:color w:val="FFFFFF" w:themeColor="background1"/>
              </w:rPr>
              <w:t>1</w:t>
            </w:r>
          </w:p>
        </w:tc>
      </w:tr>
      <w:tr w:rsidR="00875D66" w:rsidRPr="00052744" w:rsidTr="006C1463">
        <w:trPr>
          <w:trHeight w:val="74"/>
        </w:trPr>
        <w:tc>
          <w:tcPr>
            <w:tcW w:w="5212" w:type="dxa"/>
            <w:vAlign w:val="center"/>
          </w:tcPr>
          <w:p w:rsidR="00875D66" w:rsidRPr="006C1463" w:rsidRDefault="00875D66" w:rsidP="006C1463">
            <w:pPr>
              <w:rPr>
                <w:rFonts w:cs="Arial"/>
                <w:i/>
              </w:rPr>
            </w:pPr>
            <w:r w:rsidRPr="006C1463">
              <w:t>Je mets l</w:t>
            </w:r>
            <w:r w:rsidR="0001053F" w:rsidRPr="006C1463">
              <w:t>’</w:t>
            </w:r>
            <w:r w:rsidRPr="006C1463">
              <w:t>accent sur les choses sur lesquelles je peux agir.</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r>
      <w:tr w:rsidR="00875D66" w:rsidRPr="00052744" w:rsidTr="006C1463">
        <w:trPr>
          <w:trHeight w:val="588"/>
        </w:trPr>
        <w:tc>
          <w:tcPr>
            <w:tcW w:w="5212" w:type="dxa"/>
            <w:vAlign w:val="center"/>
          </w:tcPr>
          <w:p w:rsidR="00875D66" w:rsidRPr="006C1463" w:rsidRDefault="00875D66" w:rsidP="006C1463">
            <w:pPr>
              <w:rPr>
                <w:rFonts w:cs="Arial"/>
                <w:i/>
              </w:rPr>
            </w:pPr>
            <w:r w:rsidRPr="006C1463">
              <w:t>Je considère qu</w:t>
            </w:r>
            <w:r w:rsidR="0001053F" w:rsidRPr="006C1463">
              <w:t>’</w:t>
            </w:r>
            <w:r w:rsidRPr="006C1463">
              <w:t>il est facile de demander et d</w:t>
            </w:r>
            <w:r w:rsidR="0001053F" w:rsidRPr="006C1463">
              <w:t>’</w:t>
            </w:r>
            <w:r w:rsidRPr="006C1463">
              <w:t>accepter l</w:t>
            </w:r>
            <w:r w:rsidR="0001053F" w:rsidRPr="006C1463">
              <w:t>’</w:t>
            </w:r>
            <w:r w:rsidRPr="006C1463">
              <w:t>aide et l</w:t>
            </w:r>
            <w:r w:rsidR="0001053F" w:rsidRPr="006C1463">
              <w:t>’</w:t>
            </w:r>
            <w:r w:rsidRPr="006C1463">
              <w:t>appui des autres.</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r>
      <w:tr w:rsidR="00875D66" w:rsidRPr="00052744" w:rsidTr="006C1463">
        <w:trPr>
          <w:trHeight w:val="588"/>
        </w:trPr>
        <w:tc>
          <w:tcPr>
            <w:tcW w:w="5212" w:type="dxa"/>
            <w:vAlign w:val="center"/>
          </w:tcPr>
          <w:p w:rsidR="00875D66" w:rsidRPr="006C1463" w:rsidRDefault="00875D66" w:rsidP="006C1463">
            <w:pPr>
              <w:rPr>
                <w:rFonts w:cs="Arial"/>
                <w:i/>
              </w:rPr>
            </w:pPr>
            <w:r w:rsidRPr="006C1463">
              <w:t>Je transforme les pensées négatives en pensées positives.</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r>
      <w:tr w:rsidR="00875D66" w:rsidRPr="00052744" w:rsidTr="006C1463">
        <w:trPr>
          <w:trHeight w:val="588"/>
        </w:trPr>
        <w:tc>
          <w:tcPr>
            <w:tcW w:w="5212" w:type="dxa"/>
            <w:vAlign w:val="center"/>
          </w:tcPr>
          <w:p w:rsidR="00875D66" w:rsidRPr="006C1463" w:rsidRDefault="00875D66" w:rsidP="006C1463">
            <w:pPr>
              <w:rPr>
                <w:rFonts w:cs="Arial"/>
                <w:i/>
              </w:rPr>
            </w:pPr>
            <w:r w:rsidRPr="006C1463">
              <w:lastRenderedPageBreak/>
              <w:t>Tout en vivant dans le présent, j</w:t>
            </w:r>
            <w:r w:rsidR="0001053F" w:rsidRPr="006C1463">
              <w:t>’</w:t>
            </w:r>
            <w:r w:rsidRPr="006C1463">
              <w:t>apprécie le passé et je mets l</w:t>
            </w:r>
            <w:r w:rsidR="0001053F" w:rsidRPr="006C1463">
              <w:t>’</w:t>
            </w:r>
            <w:r w:rsidRPr="006C1463">
              <w:t>accent sur le futur que je désire.</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r>
      <w:tr w:rsidR="00875D66" w:rsidRPr="00052744" w:rsidTr="006C1463">
        <w:trPr>
          <w:trHeight w:val="67"/>
        </w:trPr>
        <w:tc>
          <w:tcPr>
            <w:tcW w:w="5212" w:type="dxa"/>
            <w:vAlign w:val="center"/>
          </w:tcPr>
          <w:p w:rsidR="00875D66" w:rsidRPr="006C1463" w:rsidRDefault="00875D66" w:rsidP="006C1463">
            <w:pPr>
              <w:rPr>
                <w:rFonts w:cs="Arial"/>
                <w:i/>
              </w:rPr>
            </w:pPr>
            <w:r w:rsidRPr="006C1463">
              <w:t>Je suis imaginatif et je vois les possibilités.</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r>
      <w:tr w:rsidR="00875D66" w:rsidRPr="00052744" w:rsidTr="006C1463">
        <w:trPr>
          <w:trHeight w:val="588"/>
        </w:trPr>
        <w:tc>
          <w:tcPr>
            <w:tcW w:w="5212" w:type="dxa"/>
            <w:vAlign w:val="center"/>
          </w:tcPr>
          <w:p w:rsidR="00875D66" w:rsidRPr="006C1463" w:rsidRDefault="00875D66" w:rsidP="006C1463">
            <w:pPr>
              <w:rPr>
                <w:rFonts w:cs="Arial"/>
                <w:i/>
              </w:rPr>
            </w:pPr>
            <w:r w:rsidRPr="006C1463">
              <w:t>Je connais mes propres forces et faiblesses, et je suis réaliste quant à mes capacités et limites.</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r>
      <w:tr w:rsidR="00875D66" w:rsidRPr="00052744" w:rsidTr="006C1463">
        <w:trPr>
          <w:trHeight w:val="119"/>
        </w:trPr>
        <w:tc>
          <w:tcPr>
            <w:tcW w:w="5212" w:type="dxa"/>
            <w:vAlign w:val="center"/>
          </w:tcPr>
          <w:p w:rsidR="00875D66" w:rsidRPr="006C1463" w:rsidRDefault="00875D66" w:rsidP="006C1463">
            <w:pPr>
              <w:rPr>
                <w:rFonts w:cs="Arial"/>
                <w:i/>
              </w:rPr>
            </w:pPr>
            <w:r w:rsidRPr="006C1463">
              <w:t>Je sais écouter activement et chercher à comprendre.</w:t>
            </w:r>
          </w:p>
        </w:tc>
        <w:tc>
          <w:tcPr>
            <w:tcW w:w="1178" w:type="dxa"/>
            <w:noWrap/>
            <w:vAlign w:val="center"/>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r>
      <w:tr w:rsidR="00875D66" w:rsidRPr="00052744" w:rsidTr="006C1463">
        <w:trPr>
          <w:trHeight w:val="588"/>
        </w:trPr>
        <w:tc>
          <w:tcPr>
            <w:tcW w:w="5212" w:type="dxa"/>
            <w:vAlign w:val="center"/>
          </w:tcPr>
          <w:p w:rsidR="00875D66" w:rsidRPr="006C1463" w:rsidRDefault="00875D66" w:rsidP="006C1463">
            <w:pPr>
              <w:rPr>
                <w:rFonts w:cs="Arial"/>
                <w:i/>
              </w:rPr>
            </w:pPr>
            <w:r w:rsidRPr="006C1463">
              <w:t>Je prends des mesures pour atteindre les objectifs que je me suis fixés.</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r>
      <w:tr w:rsidR="00875D66" w:rsidRPr="00052744" w:rsidTr="006C1463">
        <w:trPr>
          <w:trHeight w:val="588"/>
        </w:trPr>
        <w:tc>
          <w:tcPr>
            <w:tcW w:w="5212" w:type="dxa"/>
            <w:vAlign w:val="center"/>
          </w:tcPr>
          <w:p w:rsidR="00875D66" w:rsidRPr="006C1463" w:rsidRDefault="00875D66" w:rsidP="006C1463">
            <w:pPr>
              <w:rPr>
                <w:rFonts w:cs="Arial"/>
                <w:i/>
              </w:rPr>
            </w:pPr>
            <w:r w:rsidRPr="006C1463">
              <w:t>Je pose des questions parce que je suis curieux de savoir comment les choses fonctionnent et je suis ouvert à l</w:t>
            </w:r>
            <w:r w:rsidR="0001053F" w:rsidRPr="006C1463">
              <w:t>’</w:t>
            </w:r>
            <w:r w:rsidRPr="006C1463">
              <w:t>utilisation pratique des expériences.</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r>
      <w:tr w:rsidR="00875D66" w:rsidRPr="00052744" w:rsidTr="006C1463">
        <w:trPr>
          <w:trHeight w:val="588"/>
        </w:trPr>
        <w:tc>
          <w:tcPr>
            <w:tcW w:w="5212" w:type="dxa"/>
            <w:vAlign w:val="center"/>
          </w:tcPr>
          <w:p w:rsidR="00875D66" w:rsidRPr="006C1463" w:rsidRDefault="00875D66" w:rsidP="006C1463">
            <w:pPr>
              <w:rPr>
                <w:rFonts w:cs="Arial"/>
                <w:i/>
              </w:rPr>
            </w:pPr>
            <w:r w:rsidRPr="006C1463">
              <w:t>J</w:t>
            </w:r>
            <w:r w:rsidR="0001053F" w:rsidRPr="006C1463">
              <w:t>’</w:t>
            </w:r>
            <w:r w:rsidRPr="006C1463">
              <w:t>apprends constamment de mes expériences et de celles des autres.</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r>
      <w:tr w:rsidR="00875D66" w:rsidRPr="00052744" w:rsidTr="006C1463">
        <w:trPr>
          <w:trHeight w:val="588"/>
        </w:trPr>
        <w:tc>
          <w:tcPr>
            <w:tcW w:w="5212" w:type="dxa"/>
            <w:vAlign w:val="center"/>
          </w:tcPr>
          <w:p w:rsidR="00875D66" w:rsidRPr="006C1463" w:rsidRDefault="00875D66" w:rsidP="006C1463">
            <w:pPr>
              <w:rPr>
                <w:rFonts w:cs="Arial"/>
                <w:i/>
              </w:rPr>
            </w:pPr>
            <w:r w:rsidRPr="006C1463">
              <w:t>Je m</w:t>
            </w:r>
            <w:r w:rsidR="0001053F" w:rsidRPr="006C1463">
              <w:t>’</w:t>
            </w:r>
            <w:r w:rsidRPr="006C1463">
              <w:t>adapte rapidement au changement, et je sais comment me tirer des situations difficiles.</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r>
      <w:tr w:rsidR="00875D66" w:rsidRPr="00052744" w:rsidTr="006C1463">
        <w:trPr>
          <w:trHeight w:val="588"/>
        </w:trPr>
        <w:tc>
          <w:tcPr>
            <w:tcW w:w="5212" w:type="dxa"/>
            <w:vAlign w:val="center"/>
          </w:tcPr>
          <w:p w:rsidR="00875D66" w:rsidRPr="006C1463" w:rsidRDefault="00875D66" w:rsidP="006C1463">
            <w:pPr>
              <w:rPr>
                <w:rFonts w:cs="Arial"/>
                <w:i/>
              </w:rPr>
            </w:pPr>
            <w:r w:rsidRPr="006C1463">
              <w:t>Je réponds avec sensibilité au sentiment des autres, en reconnaissant ces sentiments et en faisant preuve d</w:t>
            </w:r>
            <w:r w:rsidR="0001053F" w:rsidRPr="006C1463">
              <w:t>’</w:t>
            </w:r>
            <w:r w:rsidRPr="006C1463">
              <w:t>empathie.</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r>
      <w:tr w:rsidR="00875D66" w:rsidRPr="00052744" w:rsidTr="006C1463">
        <w:trPr>
          <w:trHeight w:val="588"/>
        </w:trPr>
        <w:tc>
          <w:tcPr>
            <w:tcW w:w="5212" w:type="dxa"/>
            <w:vAlign w:val="center"/>
          </w:tcPr>
          <w:p w:rsidR="00875D66" w:rsidRPr="006C1463" w:rsidRDefault="00875D66" w:rsidP="006C1463">
            <w:pPr>
              <w:rPr>
                <w:rFonts w:cs="Arial"/>
                <w:i/>
              </w:rPr>
            </w:pPr>
            <w:r w:rsidRPr="006C1463">
              <w:t>Lorsque je ressens des sentiments intenses, je choisis mes actions et mes comportements de manière rationnelle plutôt que de me laisser guider par mes émotions.</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r>
      <w:tr w:rsidR="00875D66" w:rsidRPr="00052744" w:rsidTr="006C1463">
        <w:trPr>
          <w:trHeight w:val="588"/>
        </w:trPr>
        <w:tc>
          <w:tcPr>
            <w:tcW w:w="5212" w:type="dxa"/>
            <w:vAlign w:val="center"/>
          </w:tcPr>
          <w:p w:rsidR="00875D66" w:rsidRPr="006C1463" w:rsidRDefault="00875D66" w:rsidP="006C1463">
            <w:pPr>
              <w:rPr>
                <w:rFonts w:cs="Arial"/>
                <w:i/>
              </w:rPr>
            </w:pPr>
            <w:r w:rsidRPr="006C1463">
              <w:t>Lorsque je résous des problèmes, je réfléchis à des solutions créatives et j</w:t>
            </w:r>
            <w:r w:rsidR="0001053F" w:rsidRPr="006C1463">
              <w:t>’</w:t>
            </w:r>
            <w:r w:rsidRPr="006C1463">
              <w:t>essaie différentes approches.</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r>
      <w:tr w:rsidR="00875D66" w:rsidRPr="00052744" w:rsidTr="006C1463">
        <w:trPr>
          <w:trHeight w:val="588"/>
        </w:trPr>
        <w:tc>
          <w:tcPr>
            <w:tcW w:w="5212" w:type="dxa"/>
            <w:vAlign w:val="center"/>
          </w:tcPr>
          <w:p w:rsidR="00875D66" w:rsidRPr="006C1463" w:rsidRDefault="00875D66" w:rsidP="006C1463">
            <w:pPr>
              <w:rPr>
                <w:rFonts w:cs="Arial"/>
                <w:i/>
              </w:rPr>
            </w:pPr>
            <w:r w:rsidRPr="006C1463">
              <w:t>Je découvre les avantages inattendus des situations complexes et difficiles.</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r>
      <w:tr w:rsidR="00875D66" w:rsidRPr="00052744" w:rsidTr="006C1463">
        <w:trPr>
          <w:trHeight w:val="588"/>
        </w:trPr>
        <w:tc>
          <w:tcPr>
            <w:tcW w:w="5212" w:type="dxa"/>
            <w:vAlign w:val="center"/>
          </w:tcPr>
          <w:p w:rsidR="00875D66" w:rsidRPr="006C1463" w:rsidRDefault="00875D66" w:rsidP="006C1463">
            <w:pPr>
              <w:rPr>
                <w:rFonts w:cs="Arial"/>
                <w:i/>
              </w:rPr>
            </w:pPr>
            <w:r w:rsidRPr="006C1463">
              <w:t>Dans les moments difficiles, je sais maîtriser mes propres sentiments forts.</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r>
      <w:tr w:rsidR="00875D66" w:rsidRPr="00052744" w:rsidTr="006C1463">
        <w:trPr>
          <w:trHeight w:val="588"/>
        </w:trPr>
        <w:tc>
          <w:tcPr>
            <w:tcW w:w="5212" w:type="dxa"/>
            <w:vAlign w:val="center"/>
          </w:tcPr>
          <w:p w:rsidR="00875D66" w:rsidRPr="006C1463" w:rsidRDefault="00875D66" w:rsidP="006C1463">
            <w:pPr>
              <w:rPr>
                <w:rFonts w:cs="Arial"/>
                <w:i/>
              </w:rPr>
            </w:pPr>
            <w:r w:rsidRPr="006C1463">
              <w:t>Je crois que je peux influencer le cours des choses dans ma vie.</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r>
      <w:tr w:rsidR="00875D66" w:rsidRPr="00052744" w:rsidTr="006C1463">
        <w:trPr>
          <w:trHeight w:val="588"/>
        </w:trPr>
        <w:tc>
          <w:tcPr>
            <w:tcW w:w="5212" w:type="dxa"/>
            <w:vAlign w:val="center"/>
          </w:tcPr>
          <w:p w:rsidR="00875D66" w:rsidRPr="006C1463" w:rsidRDefault="00875D66" w:rsidP="006C1463">
            <w:pPr>
              <w:rPr>
                <w:rFonts w:cs="Arial"/>
                <w:i/>
              </w:rPr>
            </w:pPr>
            <w:r w:rsidRPr="006C1463">
              <w:t>Si je dois surmonter des défis et des situations difficiles, je crée un équilibre dans ma vie en faisant des choses que je trouve agréables et relaxantes pour me revigorer.</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r>
      <w:tr w:rsidR="00875D66" w:rsidRPr="00052744" w:rsidTr="006C1463">
        <w:trPr>
          <w:trHeight w:val="588"/>
        </w:trPr>
        <w:tc>
          <w:tcPr>
            <w:tcW w:w="5212" w:type="dxa"/>
            <w:vAlign w:val="center"/>
          </w:tcPr>
          <w:p w:rsidR="00875D66" w:rsidRPr="006C1463" w:rsidRDefault="00875D66" w:rsidP="006C1463">
            <w:pPr>
              <w:rPr>
                <w:rFonts w:cs="Arial"/>
                <w:i/>
              </w:rPr>
            </w:pPr>
            <w:r w:rsidRPr="006C1463">
              <w:t>Pendant les périodes difficiles, je suis sensible aux sentiments, aux besoins et aux motivations des autres.</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c>
          <w:tcPr>
            <w:tcW w:w="1178" w:type="dxa"/>
            <w:noWrap/>
            <w:vAlign w:val="center"/>
            <w:hideMark/>
          </w:tcPr>
          <w:p w:rsidR="00875D66" w:rsidRPr="006C1463" w:rsidRDefault="00875D66" w:rsidP="006C1463">
            <w:pPr>
              <w:jc w:val="center"/>
              <w:rPr>
                <w:rFonts w:eastAsia="Times New Roman" w:cstheme="minorHAnsi"/>
                <w:i/>
                <w:iCs/>
                <w:sz w:val="40"/>
                <w:szCs w:val="40"/>
              </w:rPr>
            </w:pPr>
            <w:r w:rsidRPr="006C1463">
              <w:rPr>
                <w:rFonts w:cstheme="minorHAnsi"/>
                <w:sz w:val="40"/>
                <w:szCs w:val="40"/>
              </w:rPr>
              <w:t>□</w:t>
            </w:r>
          </w:p>
        </w:tc>
      </w:tr>
    </w:tbl>
    <w:p w:rsidR="006C1463" w:rsidRDefault="006C1463" w:rsidP="006C1463"/>
    <w:p w:rsidR="006C1463" w:rsidRDefault="006C1463" w:rsidP="006C1463"/>
    <w:p w:rsidR="006C1463" w:rsidRDefault="006C1463" w:rsidP="006C1463"/>
    <w:p w:rsidR="006C1463" w:rsidRDefault="006C1463" w:rsidP="006C1463"/>
    <w:p w:rsidR="00DC09E6" w:rsidRPr="00052744" w:rsidRDefault="00DC09E6" w:rsidP="006C1463">
      <w:pPr>
        <w:pStyle w:val="Heading1"/>
        <w:rPr>
          <w:rFonts w:cs="Arial"/>
        </w:rPr>
      </w:pPr>
      <w:r>
        <w:lastRenderedPageBreak/>
        <w:t>Résultat de l</w:t>
      </w:r>
      <w:r w:rsidR="0001053F">
        <w:t>’</w:t>
      </w:r>
      <w:r>
        <w:t>évaluation</w:t>
      </w:r>
    </w:p>
    <w:tbl>
      <w:tblPr>
        <w:tblStyle w:val="TableGridLight"/>
        <w:tblW w:w="0" w:type="auto"/>
        <w:tblLook w:val="04A0" w:firstRow="1" w:lastRow="0" w:firstColumn="1" w:lastColumn="0" w:noHBand="0" w:noVBand="1"/>
      </w:tblPr>
      <w:tblGrid>
        <w:gridCol w:w="2122"/>
        <w:gridCol w:w="9072"/>
      </w:tblGrid>
      <w:tr w:rsidR="006C1463" w:rsidRPr="006C1463" w:rsidTr="008C5BB5">
        <w:trPr>
          <w:trHeight w:val="583"/>
        </w:trPr>
        <w:tc>
          <w:tcPr>
            <w:tcW w:w="2122" w:type="dxa"/>
            <w:vAlign w:val="center"/>
          </w:tcPr>
          <w:p w:rsidR="006C1463" w:rsidRPr="006C1463" w:rsidRDefault="006C1463" w:rsidP="008C5BB5">
            <w:pPr>
              <w:jc w:val="center"/>
              <w:rPr>
                <w:i/>
              </w:rPr>
            </w:pPr>
            <w:r w:rsidRPr="006C1463">
              <w:rPr>
                <w:rFonts w:eastAsia="Times New Roman"/>
                <w:b/>
                <w:color w:val="0464C5" w:themeColor="accent5" w:themeTint="BF"/>
                <w:lang w:eastAsia="en-CA"/>
              </w:rPr>
              <w:t>Vous avez majoritairement répondu 4 ou 5</w:t>
            </w:r>
          </w:p>
        </w:tc>
        <w:tc>
          <w:tcPr>
            <w:tcW w:w="9072" w:type="dxa"/>
            <w:vAlign w:val="center"/>
          </w:tcPr>
          <w:p w:rsidR="006C1463" w:rsidRPr="006C1463" w:rsidRDefault="006C1463" w:rsidP="006C1463">
            <w:pPr>
              <w:jc w:val="both"/>
              <w:rPr>
                <w:rFonts w:eastAsia="Calibri"/>
                <w:i/>
                <w:color w:val="000000"/>
              </w:rPr>
            </w:pPr>
            <w:r w:rsidRPr="006C1463">
              <w:rPr>
                <w:rFonts w:eastAsia="Calibri"/>
                <w:i/>
                <w:color w:val="000000"/>
              </w:rPr>
              <w:t xml:space="preserve">Vous êtes </w:t>
            </w:r>
            <w:r w:rsidRPr="006C1463">
              <w:rPr>
                <w:rFonts w:eastAsia="Calibri"/>
                <w:b/>
                <w:i/>
                <w:color w:val="000000"/>
              </w:rPr>
              <w:t xml:space="preserve">très </w:t>
            </w:r>
            <w:r w:rsidRPr="006C1463">
              <w:rPr>
                <w:rFonts w:eastAsia="Calibri"/>
                <w:i/>
                <w:color w:val="000000"/>
              </w:rPr>
              <w:t>résilient.</w:t>
            </w:r>
          </w:p>
          <w:p w:rsidR="006C1463" w:rsidRPr="006C1463" w:rsidRDefault="006C1463" w:rsidP="006C1463">
            <w:pPr>
              <w:jc w:val="both"/>
              <w:rPr>
                <w:rFonts w:eastAsia="Calibri"/>
                <w:i/>
                <w:iCs/>
                <w:color w:val="000000"/>
              </w:rPr>
            </w:pPr>
            <w:r w:rsidRPr="006C1463">
              <w:rPr>
                <w:rFonts w:eastAsia="Calibri"/>
                <w:color w:val="000000"/>
              </w:rPr>
              <w:t>Vous faites un excellent travail pour rester résilient pendant les périodes difficiles en faisant constamment face aux défis et au changement de façon positive. Vous êtes très conscient de votre objectif et de ce que vous voulez dans la vie, et vous n’hésitez pas à vous tourner vers les autres pour obtenir du soutien. Vous vous connaissez bien, et vous maîtrisez et choisissez vos pensées, vos sentiments et vos attitudes face aux changements et aux situations difficiles. Vous êtes ouvert d’esprit, souple et optimiste, mais vous gardez un esprit visionnaire lorsque le changement est incontournable. Vous pouvez maintenir votre haut niveau de résilience en comprenant les principes de la résilience et en sachant comment les appliquer dans votre vie quotidienne. Grâce à l’encadrement, vous pouvez également parvenir à atteindre des niveaux de performance encore plus élevés.</w:t>
            </w:r>
          </w:p>
        </w:tc>
      </w:tr>
      <w:tr w:rsidR="006C1463" w:rsidRPr="006C1463" w:rsidTr="008C5BB5">
        <w:trPr>
          <w:trHeight w:val="1263"/>
        </w:trPr>
        <w:tc>
          <w:tcPr>
            <w:tcW w:w="2122" w:type="dxa"/>
            <w:vAlign w:val="center"/>
          </w:tcPr>
          <w:p w:rsidR="006C1463" w:rsidRPr="006C1463" w:rsidRDefault="006C1463" w:rsidP="008C5BB5">
            <w:pPr>
              <w:jc w:val="center"/>
              <w:rPr>
                <w:i/>
                <w:lang w:val="en-CA"/>
              </w:rPr>
            </w:pPr>
            <w:proofErr w:type="spellStart"/>
            <w:r w:rsidRPr="006C1463">
              <w:rPr>
                <w:rFonts w:eastAsia="Times New Roman"/>
                <w:b/>
                <w:color w:val="0464C5" w:themeColor="accent5" w:themeTint="BF"/>
                <w:lang w:val="en-CA" w:eastAsia="en-CA"/>
              </w:rPr>
              <w:t>Vous</w:t>
            </w:r>
            <w:proofErr w:type="spellEnd"/>
            <w:r w:rsidRPr="006C1463">
              <w:rPr>
                <w:rFonts w:eastAsia="Times New Roman"/>
                <w:b/>
                <w:color w:val="0464C5" w:themeColor="accent5" w:themeTint="BF"/>
                <w:lang w:val="en-CA" w:eastAsia="en-CA"/>
              </w:rPr>
              <w:t xml:space="preserve"> </w:t>
            </w:r>
            <w:proofErr w:type="spellStart"/>
            <w:r w:rsidRPr="006C1463">
              <w:rPr>
                <w:rFonts w:eastAsia="Times New Roman"/>
                <w:b/>
                <w:color w:val="0464C5" w:themeColor="accent5" w:themeTint="BF"/>
                <w:lang w:val="en-CA" w:eastAsia="en-CA"/>
              </w:rPr>
              <w:t>avez</w:t>
            </w:r>
            <w:proofErr w:type="spellEnd"/>
            <w:r w:rsidRPr="006C1463">
              <w:rPr>
                <w:rFonts w:eastAsia="Times New Roman"/>
                <w:b/>
                <w:color w:val="0464C5" w:themeColor="accent5" w:themeTint="BF"/>
                <w:lang w:val="en-CA" w:eastAsia="en-CA"/>
              </w:rPr>
              <w:t xml:space="preserve"> </w:t>
            </w:r>
            <w:proofErr w:type="spellStart"/>
            <w:r w:rsidRPr="006C1463">
              <w:rPr>
                <w:rFonts w:eastAsia="Times New Roman"/>
                <w:b/>
                <w:color w:val="0464C5" w:themeColor="accent5" w:themeTint="BF"/>
                <w:lang w:val="en-CA" w:eastAsia="en-CA"/>
              </w:rPr>
              <w:t>majoritairement</w:t>
            </w:r>
            <w:proofErr w:type="spellEnd"/>
            <w:r w:rsidRPr="006C1463">
              <w:rPr>
                <w:rFonts w:eastAsia="Times New Roman"/>
                <w:b/>
                <w:color w:val="0464C5" w:themeColor="accent5" w:themeTint="BF"/>
                <w:lang w:val="en-CA" w:eastAsia="en-CA"/>
              </w:rPr>
              <w:t xml:space="preserve"> </w:t>
            </w:r>
            <w:proofErr w:type="spellStart"/>
            <w:r w:rsidRPr="006C1463">
              <w:rPr>
                <w:rFonts w:eastAsia="Times New Roman"/>
                <w:b/>
                <w:color w:val="0464C5" w:themeColor="accent5" w:themeTint="BF"/>
                <w:lang w:val="en-CA" w:eastAsia="en-CA"/>
              </w:rPr>
              <w:t>répondu</w:t>
            </w:r>
            <w:proofErr w:type="spellEnd"/>
            <w:r w:rsidRPr="006C1463">
              <w:rPr>
                <w:rFonts w:eastAsia="Times New Roman"/>
                <w:b/>
                <w:color w:val="0464C5" w:themeColor="accent5" w:themeTint="BF"/>
                <w:lang w:val="en-CA" w:eastAsia="en-CA"/>
              </w:rPr>
              <w:t xml:space="preserve"> 3</w:t>
            </w:r>
          </w:p>
        </w:tc>
        <w:tc>
          <w:tcPr>
            <w:tcW w:w="9072" w:type="dxa"/>
            <w:vAlign w:val="center"/>
          </w:tcPr>
          <w:p w:rsidR="006C1463" w:rsidRPr="006C1463" w:rsidRDefault="006C1463" w:rsidP="006C1463">
            <w:pPr>
              <w:rPr>
                <w:rFonts w:eastAsia="Calibri"/>
                <w:i/>
                <w:color w:val="000000"/>
                <w:lang w:val="en-CA"/>
              </w:rPr>
            </w:pPr>
            <w:proofErr w:type="spellStart"/>
            <w:r w:rsidRPr="006C1463">
              <w:rPr>
                <w:rFonts w:eastAsia="Calibri"/>
                <w:i/>
                <w:color w:val="000000"/>
                <w:lang w:val="en-CA"/>
              </w:rPr>
              <w:t>Vous</w:t>
            </w:r>
            <w:proofErr w:type="spellEnd"/>
            <w:r w:rsidRPr="006C1463">
              <w:rPr>
                <w:rFonts w:eastAsia="Calibri"/>
                <w:i/>
                <w:color w:val="000000"/>
                <w:lang w:val="en-CA"/>
              </w:rPr>
              <w:t xml:space="preserve"> </w:t>
            </w:r>
            <w:proofErr w:type="spellStart"/>
            <w:r w:rsidRPr="006C1463">
              <w:rPr>
                <w:rFonts w:eastAsia="Calibri"/>
                <w:i/>
                <w:color w:val="000000"/>
                <w:lang w:val="en-CA"/>
              </w:rPr>
              <w:t>êtes</w:t>
            </w:r>
            <w:proofErr w:type="spellEnd"/>
            <w:r w:rsidRPr="006C1463">
              <w:rPr>
                <w:rFonts w:eastAsia="Calibri"/>
                <w:i/>
                <w:color w:val="000000"/>
                <w:lang w:val="en-CA"/>
              </w:rPr>
              <w:t xml:space="preserve"> </w:t>
            </w:r>
            <w:proofErr w:type="spellStart"/>
            <w:r w:rsidRPr="006C1463">
              <w:rPr>
                <w:rFonts w:eastAsia="Calibri"/>
                <w:b/>
                <w:i/>
                <w:color w:val="000000"/>
                <w:lang w:val="en-CA"/>
              </w:rPr>
              <w:t>quelque</w:t>
            </w:r>
            <w:proofErr w:type="spellEnd"/>
            <w:r w:rsidRPr="006C1463">
              <w:rPr>
                <w:rFonts w:eastAsia="Calibri"/>
                <w:b/>
                <w:i/>
                <w:color w:val="000000"/>
                <w:lang w:val="en-CA"/>
              </w:rPr>
              <w:t xml:space="preserve"> </w:t>
            </w:r>
            <w:proofErr w:type="spellStart"/>
            <w:r w:rsidRPr="006C1463">
              <w:rPr>
                <w:rFonts w:eastAsia="Calibri"/>
                <w:b/>
                <w:i/>
                <w:color w:val="000000"/>
                <w:lang w:val="en-CA"/>
              </w:rPr>
              <w:t>peu</w:t>
            </w:r>
            <w:proofErr w:type="spellEnd"/>
            <w:r>
              <w:rPr>
                <w:rFonts w:eastAsia="Calibri"/>
                <w:i/>
                <w:color w:val="000000"/>
                <w:lang w:val="en-CA"/>
              </w:rPr>
              <w:t xml:space="preserve"> </w:t>
            </w:r>
            <w:proofErr w:type="spellStart"/>
            <w:r>
              <w:rPr>
                <w:rFonts w:eastAsia="Calibri"/>
                <w:i/>
                <w:color w:val="000000"/>
                <w:lang w:val="en-CA"/>
              </w:rPr>
              <w:t>résilient</w:t>
            </w:r>
            <w:proofErr w:type="spellEnd"/>
            <w:r>
              <w:rPr>
                <w:rFonts w:eastAsia="Calibri"/>
                <w:i/>
                <w:color w:val="000000"/>
                <w:lang w:val="en-CA"/>
              </w:rPr>
              <w:t xml:space="preserve"> </w:t>
            </w:r>
          </w:p>
          <w:p w:rsidR="006C1463" w:rsidRPr="006C1463" w:rsidRDefault="006C1463" w:rsidP="006C1463">
            <w:pPr>
              <w:jc w:val="both"/>
              <w:rPr>
                <w:rFonts w:eastAsia="Calibri"/>
                <w:iCs/>
                <w:color w:val="000000"/>
              </w:rPr>
            </w:pPr>
            <w:r w:rsidRPr="006C1463">
              <w:rPr>
                <w:rFonts w:eastAsia="Calibri"/>
                <w:color w:val="000000"/>
              </w:rPr>
              <w:t>Vous êtes toujours en apprentissage et vous pouvez vous améliorer. La plupart du temps, vous êtes capable de faire face à des situations difficiles, à des défis et au changement de façon positive. Vous avez quelques bonnes stratégies pour vous adapter, mais si vous voulez rebondir plus rapidement et avec moins de difficulté, vous devriez envisager de travailler sur les domaines du questionnaire où votre note est faible.</w:t>
            </w:r>
          </w:p>
        </w:tc>
      </w:tr>
      <w:tr w:rsidR="006C1463" w:rsidRPr="006C1463" w:rsidTr="008C5BB5">
        <w:trPr>
          <w:trHeight w:val="1834"/>
        </w:trPr>
        <w:tc>
          <w:tcPr>
            <w:tcW w:w="2122" w:type="dxa"/>
            <w:vAlign w:val="center"/>
          </w:tcPr>
          <w:p w:rsidR="006C1463" w:rsidRPr="006C1463" w:rsidRDefault="006C1463" w:rsidP="008C5BB5">
            <w:pPr>
              <w:jc w:val="center"/>
              <w:rPr>
                <w:i/>
              </w:rPr>
            </w:pPr>
            <w:r w:rsidRPr="006C1463">
              <w:rPr>
                <w:rFonts w:eastAsia="Times New Roman"/>
                <w:b/>
                <w:color w:val="0464C5" w:themeColor="accent5" w:themeTint="BF"/>
                <w:lang w:eastAsia="en-CA"/>
              </w:rPr>
              <w:t>Vous avez majoritairement répondu 1 ou 2</w:t>
            </w:r>
          </w:p>
        </w:tc>
        <w:tc>
          <w:tcPr>
            <w:tcW w:w="9072" w:type="dxa"/>
            <w:vAlign w:val="center"/>
          </w:tcPr>
          <w:p w:rsidR="006C1463" w:rsidRPr="006C1463" w:rsidRDefault="006C1463" w:rsidP="006C1463">
            <w:pPr>
              <w:jc w:val="both"/>
              <w:rPr>
                <w:rFonts w:eastAsia="Calibri"/>
                <w:i/>
              </w:rPr>
            </w:pPr>
            <w:r w:rsidRPr="006C1463">
              <w:rPr>
                <w:rFonts w:eastAsia="Calibri"/>
                <w:i/>
              </w:rPr>
              <w:t xml:space="preserve">Vous </w:t>
            </w:r>
            <w:r w:rsidRPr="006C1463">
              <w:rPr>
                <w:rFonts w:eastAsia="Calibri"/>
                <w:b/>
                <w:i/>
              </w:rPr>
              <w:t>n’êtes pas très</w:t>
            </w:r>
            <w:r w:rsidRPr="006C1463">
              <w:rPr>
                <w:rFonts w:eastAsia="Calibri"/>
                <w:i/>
              </w:rPr>
              <w:t xml:space="preserve"> résilient.</w:t>
            </w:r>
          </w:p>
          <w:p w:rsidR="006C1463" w:rsidRPr="006C1463" w:rsidRDefault="006C1463" w:rsidP="006C1463">
            <w:pPr>
              <w:jc w:val="both"/>
              <w:rPr>
                <w:rFonts w:eastAsia="Calibri"/>
                <w:iCs/>
              </w:rPr>
            </w:pPr>
            <w:r w:rsidRPr="006C1463">
              <w:rPr>
                <w:rFonts w:eastAsia="Calibri"/>
              </w:rPr>
              <w:t>Vos capacités de résilience nécessitent une attention considérable. Le changement, l’adversité et les moments difficiles semblent souvent perturber votre équilibre et vous avez du mal à faire face à l’incertitude et au manque de stabilité qu’ils apportent. Vous devrez changer certains comportements et acquérir de nouvelles compétences afin de pouvoir vous projeter dans le futur, lutter moins et mieux vous adapter. Commencez par vous concentrer sur les domaines du questionnaire où votre note est faible et travaillez graduellement pour renforcer vos capacités de résilience dans ces domaines.</w:t>
            </w:r>
          </w:p>
        </w:tc>
      </w:tr>
    </w:tbl>
    <w:p w:rsidR="00DC09E6" w:rsidRPr="00052744" w:rsidRDefault="00DC09E6" w:rsidP="006C1463">
      <w:pPr>
        <w:pStyle w:val="Heading1"/>
        <w:rPr>
          <w:rFonts w:eastAsia="Times New Roman" w:cs="Arial"/>
          <w:i/>
          <w:iCs/>
        </w:rPr>
      </w:pPr>
      <w:r>
        <w:t>Plan d</w:t>
      </w:r>
      <w:r w:rsidR="0001053F">
        <w:t>’</w:t>
      </w:r>
      <w:r>
        <w:t>action</w:t>
      </w:r>
      <w:r>
        <w:tab/>
      </w:r>
    </w:p>
    <w:p w:rsidR="00875D66" w:rsidRDefault="00875D66" w:rsidP="006C1463">
      <w:r>
        <w:t>Suivre un plan d</w:t>
      </w:r>
      <w:r w:rsidR="0001053F">
        <w:t>’</w:t>
      </w:r>
      <w:r>
        <w:t xml:space="preserve">action comme celui fourni ci-dessous vous aidera à améliorer votre capacité de résilience. Dans la colonne de gauche, indiquez les éléments du questionnaire auxquels vous avez répondu 1 ou 2. Dans la colonne de droite, indiquez les mesures que vous prendrez ou les étapes que vous franchirez pour vous améliorer dans ces domaines. </w:t>
      </w:r>
    </w:p>
    <w:tbl>
      <w:tblPr>
        <w:tblStyle w:val="TableGridLight"/>
        <w:tblpPr w:leftFromText="180" w:rightFromText="180" w:vertAnchor="text" w:horzAnchor="margin" w:tblpYSpec="top"/>
        <w:tblW w:w="0" w:type="auto"/>
        <w:tblLook w:val="04A0" w:firstRow="1" w:lastRow="0" w:firstColumn="1" w:lastColumn="0" w:noHBand="0" w:noVBand="1"/>
      </w:tblPr>
      <w:tblGrid>
        <w:gridCol w:w="4640"/>
        <w:gridCol w:w="4640"/>
      </w:tblGrid>
      <w:tr w:rsidR="006C1463" w:rsidRPr="006C1463" w:rsidTr="006C1463">
        <w:trPr>
          <w:trHeight w:val="270"/>
        </w:trPr>
        <w:tc>
          <w:tcPr>
            <w:tcW w:w="4640" w:type="dxa"/>
            <w:shd w:val="clear" w:color="auto" w:fill="0464C5" w:themeFill="accent5" w:themeFillTint="BF"/>
          </w:tcPr>
          <w:p w:rsidR="006C1463" w:rsidRPr="002F0B29" w:rsidRDefault="006C1463" w:rsidP="006C1463">
            <w:pPr>
              <w:jc w:val="center"/>
              <w:rPr>
                <w:b/>
                <w:i/>
                <w:color w:val="FFFFFF" w:themeColor="background1"/>
              </w:rPr>
            </w:pPr>
            <w:r w:rsidRPr="006C1463">
              <w:rPr>
                <w:b/>
                <w:color w:val="FFFFFF" w:themeColor="background1"/>
              </w:rPr>
              <w:t>Points à améliorer</w:t>
            </w:r>
          </w:p>
        </w:tc>
        <w:tc>
          <w:tcPr>
            <w:tcW w:w="4640" w:type="dxa"/>
            <w:shd w:val="clear" w:color="auto" w:fill="0464C5" w:themeFill="accent5" w:themeFillTint="BF"/>
          </w:tcPr>
          <w:p w:rsidR="006C1463" w:rsidRPr="006C1463" w:rsidRDefault="006C1463" w:rsidP="006C1463">
            <w:pPr>
              <w:jc w:val="center"/>
              <w:rPr>
                <w:b/>
                <w:i/>
                <w:color w:val="FFFFFF" w:themeColor="background1"/>
              </w:rPr>
            </w:pPr>
            <w:r w:rsidRPr="006C1463">
              <w:rPr>
                <w:b/>
                <w:color w:val="FFFFFF" w:themeColor="background1"/>
              </w:rPr>
              <w:t>Mesures à prendre ou étapes à franchir aux fins d’amélioration</w:t>
            </w:r>
          </w:p>
        </w:tc>
      </w:tr>
      <w:tr w:rsidR="006C1463" w:rsidRPr="006C1463" w:rsidTr="006C1463">
        <w:trPr>
          <w:trHeight w:val="815"/>
        </w:trPr>
        <w:tc>
          <w:tcPr>
            <w:tcW w:w="4640" w:type="dxa"/>
          </w:tcPr>
          <w:p w:rsidR="006C1463" w:rsidRPr="006C1463" w:rsidRDefault="006C1463" w:rsidP="006C1463">
            <w:pPr>
              <w:rPr>
                <w:i/>
              </w:rPr>
            </w:pPr>
            <w:r w:rsidRPr="006C1463">
              <w:rPr>
                <w:b/>
              </w:rPr>
              <w:t xml:space="preserve">Exemple : </w:t>
            </w:r>
            <w:r w:rsidRPr="006C1463">
              <w:t>Je sais écouter activement et chercher à comprendre.</w:t>
            </w:r>
          </w:p>
        </w:tc>
        <w:tc>
          <w:tcPr>
            <w:tcW w:w="4640" w:type="dxa"/>
          </w:tcPr>
          <w:p w:rsidR="006C1463" w:rsidRPr="006C1463" w:rsidRDefault="006C1463" w:rsidP="006C1463">
            <w:pPr>
              <w:rPr>
                <w:i/>
              </w:rPr>
            </w:pPr>
            <w:r w:rsidRPr="006C1463">
              <w:rPr>
                <w:b/>
              </w:rPr>
              <w:t xml:space="preserve">Exemple : </w:t>
            </w:r>
            <w:r w:rsidRPr="006C1463">
              <w:t>Faire des efforts pour approfondir ma compréhension en me tournant vers mes collègues, en cherchant des ressources en ligne et en demandant à mon gestionnaire de plus amples renseignements.</w:t>
            </w:r>
          </w:p>
        </w:tc>
      </w:tr>
      <w:tr w:rsidR="006C1463" w:rsidRPr="006C1463" w:rsidTr="006C1463">
        <w:trPr>
          <w:trHeight w:val="410"/>
        </w:trPr>
        <w:tc>
          <w:tcPr>
            <w:tcW w:w="4640" w:type="dxa"/>
          </w:tcPr>
          <w:p w:rsidR="006C1463" w:rsidRPr="006C1463" w:rsidRDefault="006C1463" w:rsidP="006C1463">
            <w:pPr>
              <w:rPr>
                <w:i/>
              </w:rPr>
            </w:pPr>
          </w:p>
        </w:tc>
        <w:tc>
          <w:tcPr>
            <w:tcW w:w="4640" w:type="dxa"/>
          </w:tcPr>
          <w:p w:rsidR="006C1463" w:rsidRPr="006C1463" w:rsidRDefault="006C1463" w:rsidP="006C1463">
            <w:pPr>
              <w:rPr>
                <w:i/>
              </w:rPr>
            </w:pPr>
          </w:p>
        </w:tc>
      </w:tr>
      <w:tr w:rsidR="006C1463" w:rsidRPr="006C1463" w:rsidTr="006C1463">
        <w:trPr>
          <w:trHeight w:val="416"/>
        </w:trPr>
        <w:tc>
          <w:tcPr>
            <w:tcW w:w="4640" w:type="dxa"/>
          </w:tcPr>
          <w:p w:rsidR="006C1463" w:rsidRPr="006C1463" w:rsidRDefault="006C1463" w:rsidP="006C1463">
            <w:pPr>
              <w:rPr>
                <w:i/>
              </w:rPr>
            </w:pPr>
          </w:p>
        </w:tc>
        <w:tc>
          <w:tcPr>
            <w:tcW w:w="4640" w:type="dxa"/>
          </w:tcPr>
          <w:p w:rsidR="006C1463" w:rsidRPr="006C1463" w:rsidRDefault="006C1463" w:rsidP="006C1463">
            <w:pPr>
              <w:rPr>
                <w:i/>
              </w:rPr>
            </w:pPr>
          </w:p>
        </w:tc>
      </w:tr>
      <w:tr w:rsidR="006C1463" w:rsidRPr="006C1463" w:rsidTr="006C1463">
        <w:trPr>
          <w:trHeight w:val="395"/>
        </w:trPr>
        <w:tc>
          <w:tcPr>
            <w:tcW w:w="4640" w:type="dxa"/>
          </w:tcPr>
          <w:p w:rsidR="006C1463" w:rsidRPr="006C1463" w:rsidRDefault="006C1463" w:rsidP="006C1463">
            <w:pPr>
              <w:rPr>
                <w:i/>
              </w:rPr>
            </w:pPr>
          </w:p>
        </w:tc>
        <w:tc>
          <w:tcPr>
            <w:tcW w:w="4640" w:type="dxa"/>
          </w:tcPr>
          <w:p w:rsidR="006C1463" w:rsidRPr="006C1463" w:rsidRDefault="006C1463" w:rsidP="006C1463">
            <w:pPr>
              <w:rPr>
                <w:i/>
              </w:rPr>
            </w:pPr>
          </w:p>
        </w:tc>
      </w:tr>
    </w:tbl>
    <w:p w:rsidR="006C1463" w:rsidRPr="006C1463" w:rsidRDefault="006C1463" w:rsidP="006C1463">
      <w:pPr>
        <w:rPr>
          <w:rFonts w:cstheme="minorHAnsi"/>
          <w:i/>
        </w:rPr>
      </w:pPr>
      <w:bookmarkStart w:id="0" w:name="_GoBack"/>
      <w:r w:rsidRPr="006C1463">
        <w:rPr>
          <w:rFonts w:cstheme="minorHAnsi"/>
          <w:b/>
          <w:i/>
        </w:rPr>
        <w:t xml:space="preserve">Source : </w:t>
      </w:r>
      <w:r w:rsidRPr="006C1463">
        <w:rPr>
          <w:rFonts w:cstheme="minorHAnsi"/>
          <w:i/>
        </w:rPr>
        <w:t>Plan adapté à partir des outils élaborés par le Réseau interministériel du changement organisationnel</w:t>
      </w:r>
    </w:p>
    <w:bookmarkEnd w:id="0"/>
    <w:p w:rsidR="006C1463" w:rsidRPr="006C1463" w:rsidRDefault="006C1463" w:rsidP="006C1463"/>
    <w:p w:rsidR="006C1463" w:rsidRPr="006C1463" w:rsidRDefault="006C1463" w:rsidP="006C1463"/>
    <w:p w:rsidR="006C1463" w:rsidRPr="006C1463" w:rsidRDefault="006C1463" w:rsidP="006C1463"/>
    <w:p w:rsidR="006C1463" w:rsidRPr="006C1463" w:rsidRDefault="006C1463" w:rsidP="006C1463"/>
    <w:sectPr w:rsidR="006C1463" w:rsidRPr="006C1463" w:rsidSect="006C1463">
      <w:headerReference w:type="default" r:id="rId8"/>
      <w:footerReference w:type="default" r:id="rId9"/>
      <w:pgSz w:w="12240" w:h="15840"/>
      <w:pgMar w:top="510" w:right="510" w:bottom="510" w:left="510" w:header="283" w:footer="3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933" w:rsidRDefault="00191933" w:rsidP="00E6731B">
      <w:pPr>
        <w:spacing w:after="0" w:line="240" w:lineRule="auto"/>
      </w:pPr>
      <w:r>
        <w:separator/>
      </w:r>
    </w:p>
  </w:endnote>
  <w:endnote w:type="continuationSeparator" w:id="0">
    <w:p w:rsidR="00191933" w:rsidRDefault="00191933" w:rsidP="00E6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10659"/>
      <w:gridCol w:w="561"/>
    </w:tblGrid>
    <w:tr w:rsidR="006C1463" w:rsidTr="008C5BB5">
      <w:trPr>
        <w:jc w:val="right"/>
      </w:trPr>
      <w:tc>
        <w:tcPr>
          <w:tcW w:w="4795" w:type="dxa"/>
          <w:tcBorders>
            <w:right w:val="single" w:sz="6" w:space="0" w:color="auto"/>
          </w:tcBorders>
          <w:vAlign w:val="center"/>
        </w:tcPr>
        <w:p w:rsidR="006C1463" w:rsidRPr="00BB0361" w:rsidRDefault="006C1463" w:rsidP="006C1463">
          <w:pPr>
            <w:pStyle w:val="Header"/>
            <w:rPr>
              <w:caps/>
              <w:color w:val="000000" w:themeColor="text1"/>
            </w:rPr>
          </w:pPr>
          <w:r w:rsidRPr="00BB0361">
            <w:rPr>
              <w:caps/>
              <w:color w:val="000000" w:themeColor="text1"/>
            </w:rPr>
            <w:t xml:space="preserve">Centre d'expertise </w:t>
          </w:r>
          <w:r>
            <w:rPr>
              <w:caps/>
              <w:color w:val="000000" w:themeColor="text1"/>
            </w:rPr>
            <w:t>national de la gestion du changement en</w:t>
          </w:r>
          <w:r w:rsidRPr="00BB0361">
            <w:rPr>
              <w:caps/>
              <w:color w:val="000000" w:themeColor="text1"/>
            </w:rPr>
            <w:t xml:space="preserve"> milieu de travail</w:t>
          </w:r>
          <w:r>
            <w:rPr>
              <w:caps/>
              <w:color w:val="000000" w:themeColor="text1"/>
            </w:rPr>
            <w:t xml:space="preserve"> </w:t>
          </w:r>
          <w:r w:rsidRPr="00BB0361">
            <w:rPr>
              <w:caps/>
              <w:color w:val="000000" w:themeColor="text1"/>
            </w:rPr>
            <w:t>–</w:t>
          </w:r>
          <w:r>
            <w:rPr>
              <w:caps/>
              <w:color w:val="000000" w:themeColor="text1"/>
            </w:rPr>
            <w:t xml:space="preserve"> </w:t>
          </w:r>
          <w:r w:rsidRPr="00BB0361">
            <w:rPr>
              <w:caps/>
              <w:color w:val="000000" w:themeColor="text1"/>
            </w:rPr>
            <w:t>jan</w:t>
          </w:r>
          <w:r>
            <w:rPr>
              <w:caps/>
              <w:color w:val="000000" w:themeColor="text1"/>
            </w:rPr>
            <w:t>vier</w:t>
          </w:r>
          <w:r w:rsidRPr="00BB0361">
            <w:rPr>
              <w:caps/>
              <w:color w:val="000000" w:themeColor="text1"/>
            </w:rPr>
            <w:t xml:space="preserve"> 2020</w:t>
          </w:r>
        </w:p>
      </w:tc>
      <w:tc>
        <w:tcPr>
          <w:tcW w:w="250" w:type="pct"/>
          <w:tcBorders>
            <w:left w:val="single" w:sz="6" w:space="0" w:color="auto"/>
          </w:tcBorders>
          <w:shd w:val="clear" w:color="auto" w:fill="auto"/>
          <w:vAlign w:val="center"/>
        </w:tcPr>
        <w:p w:rsidR="006C1463" w:rsidRDefault="006C1463" w:rsidP="006C1463">
          <w:pPr>
            <w:pStyle w:val="Footer"/>
            <w:tabs>
              <w:tab w:val="clear" w:pos="4680"/>
              <w:tab w:val="clear" w:pos="9360"/>
            </w:tabs>
            <w:jc w:val="center"/>
            <w:rPr>
              <w:color w:val="FFFFFF" w:themeColor="background1"/>
            </w:rPr>
          </w:pPr>
          <w:r w:rsidRPr="00C12CEC">
            <w:rPr>
              <w:color w:val="000000" w:themeColor="text1"/>
            </w:rPr>
            <w:fldChar w:fldCharType="begin"/>
          </w:r>
          <w:r w:rsidRPr="00C12CEC">
            <w:rPr>
              <w:color w:val="000000" w:themeColor="text1"/>
            </w:rPr>
            <w:instrText xml:space="preserve"> PAGE   \* MERGEFORMAT </w:instrText>
          </w:r>
          <w:r w:rsidRPr="00C12CEC">
            <w:rPr>
              <w:color w:val="000000" w:themeColor="text1"/>
            </w:rPr>
            <w:fldChar w:fldCharType="separate"/>
          </w:r>
          <w:r>
            <w:rPr>
              <w:noProof/>
              <w:color w:val="000000" w:themeColor="text1"/>
            </w:rPr>
            <w:t>1</w:t>
          </w:r>
          <w:r w:rsidRPr="00C12CEC">
            <w:rPr>
              <w:noProof/>
              <w:color w:val="000000" w:themeColor="text1"/>
            </w:rPr>
            <w:fldChar w:fldCharType="end"/>
          </w:r>
        </w:p>
      </w:tc>
    </w:tr>
  </w:tbl>
  <w:p w:rsidR="000B5EDC" w:rsidRPr="006C1463" w:rsidRDefault="000B5EDC" w:rsidP="006C1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933" w:rsidRDefault="00191933" w:rsidP="00E6731B">
      <w:pPr>
        <w:spacing w:after="0" w:line="240" w:lineRule="auto"/>
      </w:pPr>
      <w:r>
        <w:separator/>
      </w:r>
    </w:p>
  </w:footnote>
  <w:footnote w:type="continuationSeparator" w:id="0">
    <w:p w:rsidR="00191933" w:rsidRDefault="00191933" w:rsidP="00E67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31B" w:rsidRDefault="006C1463" w:rsidP="006C1463">
    <w:pPr>
      <w:pStyle w:val="Header"/>
      <w:tabs>
        <w:tab w:val="clear" w:pos="4680"/>
        <w:tab w:val="clear" w:pos="9360"/>
        <w:tab w:val="left" w:pos="1365"/>
      </w:tabs>
      <w:jc w:val="center"/>
    </w:pPr>
    <w:r>
      <w:rPr>
        <w:noProof/>
        <w:lang w:eastAsia="en-CA"/>
      </w:rPr>
      <w:drawing>
        <wp:inline distT="0" distB="0" distL="0" distR="0" wp14:anchorId="399EE240" wp14:editId="1F5A932F">
          <wp:extent cx="7064458" cy="768835"/>
          <wp:effectExtent l="0" t="0" r="3175" b="0"/>
          <wp:docPr id="1" name="Picture 1" descr="C:\Users\tabakovi\AppData\Local\Microsoft\Windows\INetCache\Content.Word\Change Management Banner - Fr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bakovi\AppData\Local\Microsoft\Windows\INetCache\Content.Word\Change Management Banner - Frenc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1078" cy="778262"/>
                  </a:xfrm>
                  <a:prstGeom prst="rect">
                    <a:avLst/>
                  </a:prstGeom>
                  <a:noFill/>
                  <a:ln>
                    <a:noFill/>
                  </a:ln>
                </pic:spPr>
              </pic:pic>
            </a:graphicData>
          </a:graphic>
        </wp:inline>
      </w:drawing>
    </w:r>
  </w:p>
  <w:p w:rsidR="006C1463" w:rsidRDefault="006C1463" w:rsidP="00995EA6">
    <w:pPr>
      <w:pStyle w:val="Header"/>
      <w:tabs>
        <w:tab w:val="clear" w:pos="4680"/>
        <w:tab w:val="clear" w:pos="9360"/>
        <w:tab w:val="left" w:pos="13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1475C"/>
    <w:multiLevelType w:val="hybridMultilevel"/>
    <w:tmpl w:val="9B745EF2"/>
    <w:lvl w:ilvl="0" w:tplc="A558CD54">
      <w:start w:val="1"/>
      <w:numFmt w:val="decimal"/>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B0002CF"/>
    <w:multiLevelType w:val="hybridMultilevel"/>
    <w:tmpl w:val="E8E0728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50C7104"/>
    <w:multiLevelType w:val="hybridMultilevel"/>
    <w:tmpl w:val="ECC01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D85224"/>
    <w:multiLevelType w:val="hybridMultilevel"/>
    <w:tmpl w:val="CC52E8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AAD7487"/>
    <w:multiLevelType w:val="hybridMultilevel"/>
    <w:tmpl w:val="6FA0E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49863F8"/>
    <w:multiLevelType w:val="hybridMultilevel"/>
    <w:tmpl w:val="C80E3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9F006E"/>
    <w:multiLevelType w:val="hybridMultilevel"/>
    <w:tmpl w:val="587633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02A451C"/>
    <w:multiLevelType w:val="hybridMultilevel"/>
    <w:tmpl w:val="1B0C1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8E11AA3"/>
    <w:multiLevelType w:val="hybridMultilevel"/>
    <w:tmpl w:val="297001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8FA71DD"/>
    <w:multiLevelType w:val="hybridMultilevel"/>
    <w:tmpl w:val="F21A9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CAE6883"/>
    <w:multiLevelType w:val="hybridMultilevel"/>
    <w:tmpl w:val="5D6A07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F71B66"/>
    <w:multiLevelType w:val="hybridMultilevel"/>
    <w:tmpl w:val="BA3867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7907E72"/>
    <w:multiLevelType w:val="hybridMultilevel"/>
    <w:tmpl w:val="3D2A0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7E8263C"/>
    <w:multiLevelType w:val="hybridMultilevel"/>
    <w:tmpl w:val="05D87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8986341"/>
    <w:multiLevelType w:val="hybridMultilevel"/>
    <w:tmpl w:val="EB82897E"/>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5" w15:restartNumberingAfterBreak="0">
    <w:nsid w:val="701A6B01"/>
    <w:multiLevelType w:val="hybridMultilevel"/>
    <w:tmpl w:val="082025DE"/>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6" w15:restartNumberingAfterBreak="0">
    <w:nsid w:val="7AC649B6"/>
    <w:multiLevelType w:val="hybridMultilevel"/>
    <w:tmpl w:val="2BC8F7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AEE474C"/>
    <w:multiLevelType w:val="hybridMultilevel"/>
    <w:tmpl w:val="069AA1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6"/>
  </w:num>
  <w:num w:numId="4">
    <w:abstractNumId w:val="17"/>
  </w:num>
  <w:num w:numId="5">
    <w:abstractNumId w:val="16"/>
  </w:num>
  <w:num w:numId="6">
    <w:abstractNumId w:val="13"/>
  </w:num>
  <w:num w:numId="7">
    <w:abstractNumId w:val="4"/>
  </w:num>
  <w:num w:numId="8">
    <w:abstractNumId w:val="9"/>
  </w:num>
  <w:num w:numId="9">
    <w:abstractNumId w:val="2"/>
  </w:num>
  <w:num w:numId="10">
    <w:abstractNumId w:val="3"/>
  </w:num>
  <w:num w:numId="11">
    <w:abstractNumId w:val="1"/>
  </w:num>
  <w:num w:numId="12">
    <w:abstractNumId w:val="0"/>
  </w:num>
  <w:num w:numId="13">
    <w:abstractNumId w:val="10"/>
  </w:num>
  <w:num w:numId="14">
    <w:abstractNumId w:val="5"/>
  </w:num>
  <w:num w:numId="15">
    <w:abstractNumId w:val="11"/>
  </w:num>
  <w:num w:numId="16">
    <w:abstractNumId w:val="8"/>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52"/>
    <w:rsid w:val="000077F6"/>
    <w:rsid w:val="0001053F"/>
    <w:rsid w:val="000358F7"/>
    <w:rsid w:val="00036324"/>
    <w:rsid w:val="00052744"/>
    <w:rsid w:val="00083399"/>
    <w:rsid w:val="000B3EA0"/>
    <w:rsid w:val="000B5EDC"/>
    <w:rsid w:val="000C08F0"/>
    <w:rsid w:val="000E0624"/>
    <w:rsid w:val="000F0AA8"/>
    <w:rsid w:val="000F1D1F"/>
    <w:rsid w:val="0010751C"/>
    <w:rsid w:val="00114B16"/>
    <w:rsid w:val="00121D4D"/>
    <w:rsid w:val="00131E91"/>
    <w:rsid w:val="00156CC7"/>
    <w:rsid w:val="00161DAD"/>
    <w:rsid w:val="00180B6B"/>
    <w:rsid w:val="00181A9D"/>
    <w:rsid w:val="00186696"/>
    <w:rsid w:val="00191933"/>
    <w:rsid w:val="001B405E"/>
    <w:rsid w:val="001F0CBD"/>
    <w:rsid w:val="00252CEF"/>
    <w:rsid w:val="002609F1"/>
    <w:rsid w:val="00262970"/>
    <w:rsid w:val="00265BBE"/>
    <w:rsid w:val="002736AE"/>
    <w:rsid w:val="002755D7"/>
    <w:rsid w:val="002862BC"/>
    <w:rsid w:val="002B2E6F"/>
    <w:rsid w:val="002B5D8E"/>
    <w:rsid w:val="00305AAF"/>
    <w:rsid w:val="00305BF3"/>
    <w:rsid w:val="00317B4B"/>
    <w:rsid w:val="00347B52"/>
    <w:rsid w:val="00370865"/>
    <w:rsid w:val="0038629D"/>
    <w:rsid w:val="0040427D"/>
    <w:rsid w:val="00405BA0"/>
    <w:rsid w:val="004256FA"/>
    <w:rsid w:val="004551A8"/>
    <w:rsid w:val="00477C9A"/>
    <w:rsid w:val="00483800"/>
    <w:rsid w:val="00492B1B"/>
    <w:rsid w:val="004C48A0"/>
    <w:rsid w:val="0050298F"/>
    <w:rsid w:val="00527874"/>
    <w:rsid w:val="005457FC"/>
    <w:rsid w:val="00570102"/>
    <w:rsid w:val="005827EC"/>
    <w:rsid w:val="005B105B"/>
    <w:rsid w:val="005D154F"/>
    <w:rsid w:val="00602FFE"/>
    <w:rsid w:val="00652799"/>
    <w:rsid w:val="00653C42"/>
    <w:rsid w:val="006611B5"/>
    <w:rsid w:val="00675C2A"/>
    <w:rsid w:val="00683740"/>
    <w:rsid w:val="006C1463"/>
    <w:rsid w:val="006D7E8A"/>
    <w:rsid w:val="006F18DE"/>
    <w:rsid w:val="006F60A7"/>
    <w:rsid w:val="00700AD1"/>
    <w:rsid w:val="007015C1"/>
    <w:rsid w:val="00712998"/>
    <w:rsid w:val="00730396"/>
    <w:rsid w:val="007705B4"/>
    <w:rsid w:val="00771F5F"/>
    <w:rsid w:val="00783353"/>
    <w:rsid w:val="007A669E"/>
    <w:rsid w:val="007C2531"/>
    <w:rsid w:val="007C4045"/>
    <w:rsid w:val="007E383B"/>
    <w:rsid w:val="0081664A"/>
    <w:rsid w:val="0082116A"/>
    <w:rsid w:val="00840E4B"/>
    <w:rsid w:val="00846836"/>
    <w:rsid w:val="00864B28"/>
    <w:rsid w:val="00875D66"/>
    <w:rsid w:val="0089030F"/>
    <w:rsid w:val="00894BEF"/>
    <w:rsid w:val="008D7B2D"/>
    <w:rsid w:val="008F415F"/>
    <w:rsid w:val="00910F21"/>
    <w:rsid w:val="00924545"/>
    <w:rsid w:val="009447BE"/>
    <w:rsid w:val="0095627D"/>
    <w:rsid w:val="0097670D"/>
    <w:rsid w:val="00995EA6"/>
    <w:rsid w:val="009B5373"/>
    <w:rsid w:val="009C325B"/>
    <w:rsid w:val="009D7EE3"/>
    <w:rsid w:val="009E6D15"/>
    <w:rsid w:val="00A133DD"/>
    <w:rsid w:val="00A13508"/>
    <w:rsid w:val="00A154C9"/>
    <w:rsid w:val="00A22B07"/>
    <w:rsid w:val="00A4233B"/>
    <w:rsid w:val="00A90D0C"/>
    <w:rsid w:val="00AA368E"/>
    <w:rsid w:val="00AD2172"/>
    <w:rsid w:val="00B04ADA"/>
    <w:rsid w:val="00B07227"/>
    <w:rsid w:val="00B3397F"/>
    <w:rsid w:val="00B45D39"/>
    <w:rsid w:val="00B67E38"/>
    <w:rsid w:val="00B976D3"/>
    <w:rsid w:val="00B976E1"/>
    <w:rsid w:val="00BA2B1C"/>
    <w:rsid w:val="00C00302"/>
    <w:rsid w:val="00C07457"/>
    <w:rsid w:val="00C20412"/>
    <w:rsid w:val="00C35EAA"/>
    <w:rsid w:val="00C92FE0"/>
    <w:rsid w:val="00CA639C"/>
    <w:rsid w:val="00CB084B"/>
    <w:rsid w:val="00CB7807"/>
    <w:rsid w:val="00CC266D"/>
    <w:rsid w:val="00CE08E3"/>
    <w:rsid w:val="00CF0FD4"/>
    <w:rsid w:val="00D03DA5"/>
    <w:rsid w:val="00D04405"/>
    <w:rsid w:val="00D22D18"/>
    <w:rsid w:val="00D5555D"/>
    <w:rsid w:val="00D70B3E"/>
    <w:rsid w:val="00D71C56"/>
    <w:rsid w:val="00D828C4"/>
    <w:rsid w:val="00DC09E6"/>
    <w:rsid w:val="00DF039A"/>
    <w:rsid w:val="00DF3EC7"/>
    <w:rsid w:val="00E054A6"/>
    <w:rsid w:val="00E12C53"/>
    <w:rsid w:val="00E12F1B"/>
    <w:rsid w:val="00E31A94"/>
    <w:rsid w:val="00E42595"/>
    <w:rsid w:val="00E52671"/>
    <w:rsid w:val="00E6731B"/>
    <w:rsid w:val="00E72AFF"/>
    <w:rsid w:val="00E91755"/>
    <w:rsid w:val="00E956F2"/>
    <w:rsid w:val="00E96182"/>
    <w:rsid w:val="00ED155B"/>
    <w:rsid w:val="00EE0146"/>
    <w:rsid w:val="00F31C7C"/>
    <w:rsid w:val="00F46BAE"/>
    <w:rsid w:val="00F7525F"/>
    <w:rsid w:val="00FB76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EF852B-8A4B-427C-AC47-CD2A0BE9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51A8"/>
    <w:pPr>
      <w:keepNext/>
      <w:keepLines/>
      <w:spacing w:before="240" w:after="0"/>
      <w:outlineLvl w:val="0"/>
    </w:pPr>
    <w:rPr>
      <w:rFonts w:asciiTheme="majorHAnsi" w:eastAsiaTheme="majorEastAsia" w:hAnsiTheme="majorHAnsi" w:cstheme="majorBidi"/>
      <w:color w:val="81B23F"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B52"/>
    <w:pPr>
      <w:ind w:left="720"/>
      <w:contextualSpacing/>
    </w:pPr>
  </w:style>
  <w:style w:type="paragraph" w:styleId="NoSpacing">
    <w:name w:val="No Spacing"/>
    <w:uiPriority w:val="1"/>
    <w:qFormat/>
    <w:rsid w:val="00347B52"/>
    <w:pPr>
      <w:spacing w:after="0" w:line="240" w:lineRule="auto"/>
    </w:pPr>
  </w:style>
  <w:style w:type="character" w:styleId="Hyperlink">
    <w:name w:val="Hyperlink"/>
    <w:basedOn w:val="DefaultParagraphFont"/>
    <w:uiPriority w:val="99"/>
    <w:unhideWhenUsed/>
    <w:rsid w:val="00D04405"/>
    <w:rPr>
      <w:color w:val="0563C1" w:themeColor="hyperlink"/>
      <w:u w:val="single"/>
    </w:rPr>
  </w:style>
  <w:style w:type="character" w:customStyle="1" w:styleId="Heading1Char">
    <w:name w:val="Heading 1 Char"/>
    <w:basedOn w:val="DefaultParagraphFont"/>
    <w:link w:val="Heading1"/>
    <w:uiPriority w:val="9"/>
    <w:rsid w:val="004551A8"/>
    <w:rPr>
      <w:rFonts w:asciiTheme="majorHAnsi" w:eastAsiaTheme="majorEastAsia" w:hAnsiTheme="majorHAnsi" w:cstheme="majorBidi"/>
      <w:color w:val="81B23F" w:themeColor="accent1" w:themeShade="BF"/>
      <w:sz w:val="32"/>
      <w:szCs w:val="32"/>
    </w:rPr>
  </w:style>
  <w:style w:type="paragraph" w:styleId="IntenseQuote">
    <w:name w:val="Intense Quote"/>
    <w:basedOn w:val="Normal"/>
    <w:next w:val="Normal"/>
    <w:link w:val="IntenseQuoteChar"/>
    <w:uiPriority w:val="30"/>
    <w:qFormat/>
    <w:rsid w:val="00CB084B"/>
    <w:pPr>
      <w:pBdr>
        <w:top w:val="single" w:sz="4" w:space="10" w:color="A8CE75" w:themeColor="accent1"/>
        <w:bottom w:val="single" w:sz="4" w:space="10" w:color="A8CE75" w:themeColor="accent1"/>
      </w:pBdr>
      <w:spacing w:before="360" w:after="360"/>
      <w:ind w:left="864" w:right="864"/>
      <w:jc w:val="center"/>
    </w:pPr>
    <w:rPr>
      <w:i/>
      <w:iCs/>
      <w:color w:val="A8CE75" w:themeColor="accent1"/>
    </w:rPr>
  </w:style>
  <w:style w:type="character" w:customStyle="1" w:styleId="IntenseQuoteChar">
    <w:name w:val="Intense Quote Char"/>
    <w:basedOn w:val="DefaultParagraphFont"/>
    <w:link w:val="IntenseQuote"/>
    <w:uiPriority w:val="30"/>
    <w:rsid w:val="00CB084B"/>
    <w:rPr>
      <w:i/>
      <w:iCs/>
      <w:color w:val="A8CE75" w:themeColor="accent1"/>
    </w:rPr>
  </w:style>
  <w:style w:type="paragraph" w:customStyle="1" w:styleId="Default">
    <w:name w:val="Default"/>
    <w:rsid w:val="00DC09E6"/>
    <w:pPr>
      <w:autoSpaceDE w:val="0"/>
      <w:autoSpaceDN w:val="0"/>
      <w:adjustRightInd w:val="0"/>
      <w:spacing w:after="0" w:line="240" w:lineRule="auto"/>
    </w:pPr>
    <w:rPr>
      <w:rFonts w:ascii="Univers LT Std 45 Light" w:eastAsiaTheme="minorEastAsia" w:hAnsi="Univers LT Std 45 Light" w:cs="Univers LT Std 45 Light"/>
      <w:color w:val="000000"/>
      <w:sz w:val="24"/>
      <w:szCs w:val="24"/>
    </w:rPr>
  </w:style>
  <w:style w:type="table" w:customStyle="1" w:styleId="TableGrid1">
    <w:name w:val="Table Grid1"/>
    <w:basedOn w:val="TableNormal"/>
    <w:next w:val="TableGrid"/>
    <w:uiPriority w:val="59"/>
    <w:rsid w:val="00DC09E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C0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31B"/>
  </w:style>
  <w:style w:type="paragraph" w:styleId="Footer">
    <w:name w:val="footer"/>
    <w:basedOn w:val="Normal"/>
    <w:link w:val="FooterChar"/>
    <w:uiPriority w:val="99"/>
    <w:unhideWhenUsed/>
    <w:rsid w:val="00E67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31B"/>
  </w:style>
  <w:style w:type="paragraph" w:styleId="Subtitle">
    <w:name w:val="Subtitle"/>
    <w:basedOn w:val="Normal"/>
    <w:next w:val="Normal"/>
    <w:link w:val="SubtitleChar"/>
    <w:uiPriority w:val="11"/>
    <w:qFormat/>
    <w:rsid w:val="006C1463"/>
    <w:pPr>
      <w:numPr>
        <w:ilvl w:val="1"/>
      </w:numPr>
    </w:pPr>
    <w:rPr>
      <w:rFonts w:eastAsiaTheme="minorEastAsia"/>
      <w:color w:val="5A5A5A" w:themeColor="text1" w:themeTint="A5"/>
      <w:spacing w:val="15"/>
      <w:lang w:val="en-CA"/>
    </w:rPr>
  </w:style>
  <w:style w:type="character" w:customStyle="1" w:styleId="SubtitleChar">
    <w:name w:val="Subtitle Char"/>
    <w:basedOn w:val="DefaultParagraphFont"/>
    <w:link w:val="Subtitle"/>
    <w:uiPriority w:val="11"/>
    <w:rsid w:val="006C1463"/>
    <w:rPr>
      <w:rFonts w:eastAsiaTheme="minorEastAsia"/>
      <w:color w:val="5A5A5A" w:themeColor="text1" w:themeTint="A5"/>
      <w:spacing w:val="15"/>
      <w:lang w:val="en-CA"/>
    </w:rPr>
  </w:style>
  <w:style w:type="paragraph" w:styleId="Title">
    <w:name w:val="Title"/>
    <w:basedOn w:val="Normal"/>
    <w:next w:val="Normal"/>
    <w:link w:val="TitleChar"/>
    <w:uiPriority w:val="10"/>
    <w:qFormat/>
    <w:rsid w:val="006C1463"/>
    <w:pPr>
      <w:spacing w:after="0" w:line="240" w:lineRule="auto"/>
      <w:contextualSpacing/>
    </w:pPr>
    <w:rPr>
      <w:rFonts w:asciiTheme="majorHAnsi" w:eastAsiaTheme="majorEastAsia" w:hAnsiTheme="majorHAnsi" w:cstheme="majorBidi"/>
      <w:spacing w:val="-10"/>
      <w:sz w:val="56"/>
      <w:szCs w:val="56"/>
      <w:lang w:val="en-CA"/>
    </w:rPr>
  </w:style>
  <w:style w:type="character" w:customStyle="1" w:styleId="TitleChar">
    <w:name w:val="Title Char"/>
    <w:basedOn w:val="DefaultParagraphFont"/>
    <w:link w:val="Title"/>
    <w:uiPriority w:val="10"/>
    <w:rsid w:val="006C1463"/>
    <w:rPr>
      <w:rFonts w:asciiTheme="majorHAnsi" w:eastAsiaTheme="majorEastAsia" w:hAnsiTheme="majorHAnsi" w:cstheme="majorBidi"/>
      <w:spacing w:val="-10"/>
      <w:sz w:val="56"/>
      <w:szCs w:val="56"/>
      <w:lang w:val="en-CA"/>
    </w:rPr>
  </w:style>
  <w:style w:type="table" w:styleId="TableGridLight">
    <w:name w:val="Grid Table Light"/>
    <w:basedOn w:val="TableNormal"/>
    <w:uiPriority w:val="40"/>
    <w:rsid w:val="006C14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F7F7F"/>
      </a:dk2>
      <a:lt2>
        <a:srgbClr val="E7E6E6"/>
      </a:lt2>
      <a:accent1>
        <a:srgbClr val="A8CE75"/>
      </a:accent1>
      <a:accent2>
        <a:srgbClr val="4CB6A0"/>
      </a:accent2>
      <a:accent3>
        <a:srgbClr val="18853F"/>
      </a:accent3>
      <a:accent4>
        <a:srgbClr val="FFC000"/>
      </a:accent4>
      <a:accent5>
        <a:srgbClr val="023160"/>
      </a:accent5>
      <a:accent6>
        <a:srgbClr val="AEABA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Gouvernement du Canada/Gouvernment of Canada</Company>
  <LinksUpToDate>false</LinksUpToDate>
  <CharactersWithSpaces>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DiRienzo</dc:creator>
  <cp:keywords/>
  <dc:description/>
  <cp:lastModifiedBy>Irma Tabakovic</cp:lastModifiedBy>
  <cp:revision>3</cp:revision>
  <dcterms:created xsi:type="dcterms:W3CDTF">2018-07-04T17:44:00Z</dcterms:created>
  <dcterms:modified xsi:type="dcterms:W3CDTF">2020-02-04T20:45:00Z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2018-01-10 13:13:45</vt:lpwstr>
  </property>
</Properties>
</file>