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2DCFD" w14:textId="77777777" w:rsidR="00E15ADC" w:rsidRPr="00B55A34" w:rsidRDefault="00CA4BE8" w:rsidP="009E1004">
      <w:pPr>
        <w:rPr>
          <w:rFonts w:ascii="Arial" w:hAnsi="Arial" w:cs="Arial"/>
          <w:b/>
          <w:sz w:val="20"/>
          <w:szCs w:val="20"/>
        </w:rPr>
      </w:pPr>
      <w:r w:rsidRPr="00B55A34">
        <w:rPr>
          <w:rFonts w:ascii="Arial" w:hAnsi="Arial" w:cs="Arial"/>
          <w:b/>
          <w:sz w:val="20"/>
          <w:szCs w:val="20"/>
        </w:rPr>
        <w:t>Avant de commencer</w:t>
      </w:r>
    </w:p>
    <w:p w14:paraId="54DB8703" w14:textId="572CB393" w:rsidR="0073105F" w:rsidRPr="00A07D1C" w:rsidRDefault="00CC3357" w:rsidP="0073105F">
      <w:pPr>
        <w:pStyle w:val="ListParagraph"/>
        <w:numPr>
          <w:ilvl w:val="0"/>
          <w:numId w:val="20"/>
        </w:numPr>
        <w:ind w:left="501"/>
        <w:rPr>
          <w:rFonts w:ascii="Arial" w:hAnsi="Arial" w:cs="Arial"/>
          <w:i/>
          <w:noProof/>
          <w:sz w:val="18"/>
          <w:szCs w:val="18"/>
          <w:lang w:val="fr-CA"/>
        </w:rPr>
      </w:pPr>
      <w:r w:rsidRPr="00B55A34">
        <w:rPr>
          <w:rFonts w:ascii="Arial" w:hAnsi="Arial" w:cs="Arial"/>
          <w:noProof/>
          <w:sz w:val="18"/>
          <w:szCs w:val="18"/>
          <w:lang w:val="fr-CA"/>
        </w:rPr>
        <w:t xml:space="preserve">L’ameublement </w:t>
      </w:r>
      <w:r w:rsidR="00767869" w:rsidRPr="00B55A34">
        <w:rPr>
          <w:rFonts w:ascii="Arial" w:hAnsi="Arial" w:cs="Arial"/>
          <w:noProof/>
          <w:sz w:val="18"/>
          <w:szCs w:val="18"/>
          <w:lang w:val="fr-CA"/>
        </w:rPr>
        <w:t>fait partie des</w:t>
      </w:r>
      <w:r w:rsidR="0073105F" w:rsidRPr="00B55A34">
        <w:rPr>
          <w:rFonts w:ascii="Arial" w:hAnsi="Arial" w:cs="Arial"/>
          <w:noProof/>
          <w:sz w:val="18"/>
          <w:szCs w:val="18"/>
          <w:lang w:val="fr-CA"/>
        </w:rPr>
        <w:t xml:space="preserve"> biens et services </w:t>
      </w:r>
      <w:r w:rsidR="00767869" w:rsidRPr="00B55A34">
        <w:rPr>
          <w:rFonts w:ascii="Arial" w:hAnsi="Arial" w:cs="Arial"/>
          <w:noProof/>
          <w:sz w:val="18"/>
          <w:szCs w:val="18"/>
          <w:lang w:val="fr-CA"/>
        </w:rPr>
        <w:t>visés par</w:t>
      </w:r>
      <w:r w:rsidR="0073105F" w:rsidRPr="00B55A34">
        <w:rPr>
          <w:rFonts w:ascii="Arial" w:hAnsi="Arial" w:cs="Arial"/>
          <w:noProof/>
          <w:sz w:val="18"/>
          <w:szCs w:val="18"/>
          <w:lang w:val="fr-CA"/>
        </w:rPr>
        <w:t xml:space="preserve"> l</w:t>
      </w:r>
      <w:r w:rsidR="009C53AF" w:rsidRPr="00B55A34">
        <w:rPr>
          <w:rFonts w:ascii="Arial" w:hAnsi="Arial" w:cs="Arial"/>
          <w:noProof/>
          <w:sz w:val="18"/>
          <w:szCs w:val="18"/>
          <w:lang w:val="fr-CA"/>
        </w:rPr>
        <w:t xml:space="preserve">es dispositions énoncées dans </w:t>
      </w:r>
      <w:r w:rsidR="00767869" w:rsidRPr="00B55A34">
        <w:rPr>
          <w:rFonts w:ascii="Arial" w:hAnsi="Arial" w:cs="Arial"/>
          <w:noProof/>
          <w:sz w:val="18"/>
          <w:szCs w:val="18"/>
          <w:lang w:val="fr-CA"/>
        </w:rPr>
        <w:t xml:space="preserve">l’article </w:t>
      </w:r>
      <w:r w:rsidR="0073105F" w:rsidRPr="00B55A34">
        <w:rPr>
          <w:rStyle w:val="Hyperlink"/>
          <w:rFonts w:ascii="Arial" w:hAnsi="Arial" w:cs="Arial"/>
          <w:noProof/>
          <w:sz w:val="18"/>
          <w:szCs w:val="18"/>
          <w:lang w:val="fr-CA"/>
        </w:rPr>
        <w:t xml:space="preserve">3.5.1 Offres à commandes et </w:t>
      </w:r>
      <w:r w:rsidR="0073105F" w:rsidRPr="00A07D1C">
        <w:rPr>
          <w:rStyle w:val="Hyperlink"/>
          <w:rFonts w:ascii="Arial" w:hAnsi="Arial" w:cs="Arial"/>
          <w:noProof/>
          <w:sz w:val="18"/>
          <w:szCs w:val="18"/>
          <w:lang w:val="fr-CA"/>
        </w:rPr>
        <w:t>arrangements en matière d’approvisionnement obligatoires</w:t>
      </w:r>
      <w:r w:rsidR="0073105F" w:rsidRPr="00A07D1C">
        <w:rPr>
          <w:rFonts w:ascii="Arial" w:hAnsi="Arial" w:cs="Arial"/>
          <w:noProof/>
          <w:sz w:val="18"/>
          <w:szCs w:val="18"/>
          <w:lang w:val="fr-CA"/>
        </w:rPr>
        <w:t xml:space="preserve"> du Guide des approvisionnements sur </w:t>
      </w:r>
      <w:hyperlink r:id="rId7" w:history="1">
        <w:r w:rsidR="005274A2" w:rsidRPr="00A07D1C">
          <w:rPr>
            <w:rStyle w:val="Hyperlink"/>
            <w:rFonts w:ascii="Arial" w:hAnsi="Arial" w:cs="Arial"/>
            <w:noProof/>
            <w:sz w:val="18"/>
            <w:szCs w:val="18"/>
            <w:lang w:val="fr-CA"/>
          </w:rPr>
          <w:t>achatsetventes.gc.ca</w:t>
        </w:r>
      </w:hyperlink>
    </w:p>
    <w:p w14:paraId="04D7505D" w14:textId="7E2684DA" w:rsidR="0073105F" w:rsidRPr="00A07D1C" w:rsidRDefault="0073105F" w:rsidP="005274A2">
      <w:pPr>
        <w:pStyle w:val="ListParagraph"/>
        <w:numPr>
          <w:ilvl w:val="0"/>
          <w:numId w:val="20"/>
        </w:numPr>
        <w:rPr>
          <w:rStyle w:val="Hyperlink"/>
          <w:rFonts w:ascii="Arial" w:hAnsi="Arial" w:cs="Arial"/>
          <w:noProof/>
          <w:color w:val="auto"/>
          <w:sz w:val="18"/>
          <w:szCs w:val="18"/>
          <w:lang w:val="fr-CA"/>
        </w:rPr>
      </w:pPr>
      <w:r w:rsidRPr="00A07D1C">
        <w:rPr>
          <w:rFonts w:ascii="Arial" w:hAnsi="Arial" w:cs="Arial"/>
          <w:noProof/>
          <w:sz w:val="18"/>
          <w:szCs w:val="18"/>
          <w:lang w:val="fr-CA"/>
        </w:rPr>
        <w:t xml:space="preserve">Quels sont les produits disponibles visés par les </w:t>
      </w:r>
      <w:r w:rsidR="00767869" w:rsidRPr="00A07D1C">
        <w:rPr>
          <w:rFonts w:ascii="Arial" w:hAnsi="Arial" w:cs="Arial"/>
          <w:noProof/>
          <w:sz w:val="18"/>
          <w:szCs w:val="18"/>
          <w:lang w:val="fr-CA"/>
        </w:rPr>
        <w:t>a</w:t>
      </w:r>
      <w:r w:rsidRPr="00A07D1C">
        <w:rPr>
          <w:rFonts w:ascii="Arial" w:hAnsi="Arial" w:cs="Arial"/>
          <w:noProof/>
          <w:sz w:val="18"/>
          <w:szCs w:val="18"/>
          <w:lang w:val="fr-CA"/>
        </w:rPr>
        <w:t>rrangements en matière d’approvisionnement (A</w:t>
      </w:r>
      <w:r w:rsidR="00767869" w:rsidRPr="00A07D1C">
        <w:rPr>
          <w:rFonts w:ascii="Arial" w:hAnsi="Arial" w:cs="Arial"/>
          <w:noProof/>
          <w:sz w:val="18"/>
          <w:szCs w:val="18"/>
          <w:lang w:val="fr-CA"/>
        </w:rPr>
        <w:t>M</w:t>
      </w:r>
      <w:r w:rsidRPr="00A07D1C">
        <w:rPr>
          <w:rFonts w:ascii="Arial" w:hAnsi="Arial" w:cs="Arial"/>
          <w:noProof/>
          <w:sz w:val="18"/>
          <w:szCs w:val="18"/>
          <w:lang w:val="fr-CA"/>
        </w:rPr>
        <w:t>A)? Veuillez consulter le Sommaire de produit</w:t>
      </w:r>
      <w:r w:rsidR="00C71716" w:rsidRPr="00A07D1C">
        <w:rPr>
          <w:rFonts w:ascii="Arial" w:hAnsi="Arial" w:cs="Arial"/>
          <w:noProof/>
          <w:sz w:val="18"/>
          <w:szCs w:val="18"/>
          <w:lang w:val="fr-CA"/>
        </w:rPr>
        <w:t xml:space="preserve"> par</w:t>
      </w:r>
      <w:r w:rsidRPr="00A07D1C">
        <w:rPr>
          <w:rFonts w:ascii="Arial" w:hAnsi="Arial" w:cs="Arial"/>
          <w:noProof/>
          <w:sz w:val="18"/>
          <w:szCs w:val="18"/>
          <w:lang w:val="fr-CA"/>
        </w:rPr>
        <w:t xml:space="preserve"> catégorie</w:t>
      </w:r>
      <w:r w:rsidR="00C71716" w:rsidRPr="00A07D1C">
        <w:rPr>
          <w:rFonts w:ascii="Arial" w:hAnsi="Arial" w:cs="Arial"/>
          <w:noProof/>
          <w:sz w:val="18"/>
          <w:szCs w:val="18"/>
          <w:lang w:val="fr-CA"/>
        </w:rPr>
        <w:t xml:space="preserve">, </w:t>
      </w:r>
      <w:r w:rsidR="00431B0F" w:rsidRPr="00A07D1C">
        <w:rPr>
          <w:rFonts w:ascii="Arial" w:hAnsi="Arial" w:cs="Arial"/>
          <w:noProof/>
          <w:sz w:val="18"/>
          <w:szCs w:val="18"/>
          <w:lang w:val="fr-CA"/>
        </w:rPr>
        <w:t xml:space="preserve">qui s’affiche à côté </w:t>
      </w:r>
      <w:r w:rsidR="00C71716" w:rsidRPr="00A07D1C">
        <w:rPr>
          <w:rFonts w:ascii="Arial" w:hAnsi="Arial" w:cs="Arial"/>
          <w:noProof/>
          <w:sz w:val="18"/>
          <w:szCs w:val="18"/>
          <w:lang w:val="fr-CA"/>
        </w:rPr>
        <w:t>de</w:t>
      </w:r>
      <w:r w:rsidRPr="00A07D1C">
        <w:rPr>
          <w:rFonts w:ascii="Arial" w:hAnsi="Arial" w:cs="Arial"/>
          <w:noProof/>
          <w:sz w:val="18"/>
          <w:szCs w:val="18"/>
          <w:lang w:val="fr-CA"/>
        </w:rPr>
        <w:t xml:space="preserve"> chaque outil de recherche du client </w:t>
      </w:r>
      <w:r w:rsidR="00CC3357" w:rsidRPr="00A07D1C">
        <w:rPr>
          <w:rFonts w:ascii="Arial" w:hAnsi="Arial" w:cs="Arial"/>
          <w:noProof/>
          <w:sz w:val="18"/>
          <w:szCs w:val="18"/>
          <w:lang w:val="fr-CA"/>
        </w:rPr>
        <w:t xml:space="preserve">(ORC) </w:t>
      </w:r>
      <w:r w:rsidR="00C71716" w:rsidRPr="00A07D1C">
        <w:rPr>
          <w:rFonts w:ascii="Arial" w:hAnsi="Arial" w:cs="Arial"/>
          <w:noProof/>
          <w:sz w:val="18"/>
          <w:szCs w:val="18"/>
          <w:lang w:val="fr-CA"/>
        </w:rPr>
        <w:t>sur le</w:t>
      </w:r>
      <w:r w:rsidR="00767869" w:rsidRPr="00A07D1C">
        <w:rPr>
          <w:rFonts w:ascii="Arial" w:hAnsi="Arial" w:cs="Arial"/>
          <w:noProof/>
          <w:sz w:val="18"/>
          <w:szCs w:val="18"/>
          <w:lang w:val="fr-CA"/>
        </w:rPr>
        <w:t xml:space="preserve"> </w:t>
      </w:r>
      <w:r w:rsidRPr="00A07D1C">
        <w:rPr>
          <w:rFonts w:ascii="Arial" w:hAnsi="Arial" w:cs="Arial"/>
          <w:b/>
          <w:noProof/>
          <w:sz w:val="18"/>
          <w:szCs w:val="18"/>
          <w:lang w:val="fr-CA"/>
        </w:rPr>
        <w:t xml:space="preserve">site Web </w:t>
      </w:r>
      <w:r w:rsidR="00C71716" w:rsidRPr="00A07D1C">
        <w:rPr>
          <w:rFonts w:ascii="Arial" w:hAnsi="Arial" w:cs="Arial"/>
          <w:b/>
          <w:noProof/>
          <w:sz w:val="18"/>
          <w:szCs w:val="18"/>
          <w:lang w:val="fr-CA"/>
        </w:rPr>
        <w:t>de l’Ameublement</w:t>
      </w:r>
      <w:r w:rsidR="00C71716" w:rsidRPr="00A07D1C">
        <w:rPr>
          <w:rFonts w:ascii="Arial" w:hAnsi="Arial" w:cs="Arial"/>
          <w:noProof/>
          <w:sz w:val="18"/>
          <w:szCs w:val="18"/>
          <w:lang w:val="fr-CA"/>
        </w:rPr>
        <w:t xml:space="preserve"> </w:t>
      </w:r>
      <w:r w:rsidRPr="00A07D1C">
        <w:rPr>
          <w:rFonts w:ascii="Arial" w:hAnsi="Arial" w:cs="Arial"/>
          <w:noProof/>
          <w:sz w:val="18"/>
          <w:szCs w:val="18"/>
          <w:lang w:val="fr-CA"/>
        </w:rPr>
        <w:t xml:space="preserve">: </w:t>
      </w:r>
      <w:hyperlink r:id="rId8" w:history="1">
        <w:r w:rsidR="005274A2" w:rsidRPr="00A07D1C">
          <w:rPr>
            <w:rStyle w:val="Hyperlink"/>
            <w:rFonts w:ascii="Arial" w:hAnsi="Arial" w:cs="Arial"/>
            <w:noProof/>
            <w:sz w:val="18"/>
            <w:szCs w:val="18"/>
            <w:lang w:val="fr-CA"/>
          </w:rPr>
          <w:t>http://www.gcpedia.gc.ca/wiki/Mobilier_de_bureau</w:t>
        </w:r>
      </w:hyperlink>
      <w:r w:rsidR="00CC3357" w:rsidRPr="00A07D1C">
        <w:rPr>
          <w:rFonts w:ascii="Arial" w:hAnsi="Arial" w:cs="Arial"/>
          <w:noProof/>
          <w:sz w:val="18"/>
          <w:szCs w:val="18"/>
          <w:lang w:val="fr-CA"/>
        </w:rPr>
        <w:t xml:space="preserve"> </w:t>
      </w:r>
    </w:p>
    <w:p w14:paraId="30282449" w14:textId="18598DA6" w:rsidR="00C1530E" w:rsidRPr="00B55A34" w:rsidRDefault="00EC613E" w:rsidP="00DF5378">
      <w:pPr>
        <w:pStyle w:val="ListParagraph"/>
        <w:numPr>
          <w:ilvl w:val="0"/>
          <w:numId w:val="20"/>
        </w:numPr>
        <w:rPr>
          <w:rFonts w:ascii="Arial" w:hAnsi="Arial" w:cs="Arial"/>
          <w:sz w:val="18"/>
          <w:szCs w:val="18"/>
          <w:u w:val="single"/>
          <w:lang w:val="fr-CA"/>
        </w:rPr>
      </w:pPr>
      <w:r w:rsidRPr="00B55A34">
        <w:rPr>
          <w:rFonts w:ascii="Arial" w:hAnsi="Arial" w:cs="Arial"/>
          <w:sz w:val="18"/>
          <w:szCs w:val="18"/>
          <w:lang w:val="fr-CA"/>
        </w:rPr>
        <w:t xml:space="preserve">Ce marché est-il réservé </w:t>
      </w:r>
      <w:r w:rsidR="00767869" w:rsidRPr="00B55A34">
        <w:rPr>
          <w:rFonts w:ascii="Arial" w:hAnsi="Arial" w:cs="Arial"/>
          <w:sz w:val="18"/>
          <w:szCs w:val="18"/>
          <w:lang w:val="fr-CA"/>
        </w:rPr>
        <w:t>aux termes</w:t>
      </w:r>
      <w:r w:rsidRPr="00B55A34">
        <w:rPr>
          <w:rFonts w:ascii="Arial" w:hAnsi="Arial" w:cs="Arial"/>
          <w:sz w:val="18"/>
          <w:szCs w:val="18"/>
          <w:lang w:val="fr-CA"/>
        </w:rPr>
        <w:t xml:space="preserve"> de la Stratégie des approvisionnements auprès des entreprises autochtones (SAEA)?</w:t>
      </w:r>
    </w:p>
    <w:p w14:paraId="0F04D0E0" w14:textId="77777777" w:rsidR="00940532" w:rsidRPr="00B55A34" w:rsidRDefault="00EC613E" w:rsidP="00940532">
      <w:pPr>
        <w:rPr>
          <w:rFonts w:ascii="Arial" w:hAnsi="Arial" w:cs="Arial"/>
          <w:b/>
          <w:sz w:val="20"/>
          <w:szCs w:val="20"/>
          <w:lang w:val="fr-CA"/>
        </w:rPr>
      </w:pPr>
      <w:r w:rsidRPr="00B55A34">
        <w:rPr>
          <w:rFonts w:ascii="Arial" w:hAnsi="Arial" w:cs="Arial"/>
          <w:b/>
          <w:sz w:val="20"/>
          <w:szCs w:val="20"/>
          <w:lang w:val="fr-CA"/>
        </w:rPr>
        <w:t>Marche à suivre pour acheter du mobilier</w:t>
      </w:r>
    </w:p>
    <w:tbl>
      <w:tblPr>
        <w:tblStyle w:val="TableGrid"/>
        <w:tblW w:w="0" w:type="auto"/>
        <w:tblLook w:val="04A0" w:firstRow="1" w:lastRow="0" w:firstColumn="1" w:lastColumn="0" w:noHBand="0" w:noVBand="1"/>
      </w:tblPr>
      <w:tblGrid>
        <w:gridCol w:w="2355"/>
        <w:gridCol w:w="8435"/>
      </w:tblGrid>
      <w:tr w:rsidR="009E1004" w:rsidRPr="00B55A34" w14:paraId="33290EE6" w14:textId="77777777" w:rsidTr="00C17900">
        <w:tc>
          <w:tcPr>
            <w:tcW w:w="2355" w:type="dxa"/>
            <w:tcBorders>
              <w:top w:val="single" w:sz="4" w:space="0" w:color="auto"/>
              <w:left w:val="single" w:sz="4" w:space="0" w:color="auto"/>
              <w:bottom w:val="single" w:sz="4" w:space="0" w:color="auto"/>
              <w:right w:val="single" w:sz="4" w:space="0" w:color="auto"/>
            </w:tcBorders>
            <w:hideMark/>
          </w:tcPr>
          <w:p w14:paraId="46CDD85F" w14:textId="77777777" w:rsidR="009E1004" w:rsidRPr="00B55A34" w:rsidRDefault="00EC613E">
            <w:pPr>
              <w:jc w:val="center"/>
              <w:rPr>
                <w:rFonts w:ascii="Arial" w:hAnsi="Arial" w:cs="Arial"/>
                <w:b/>
                <w:sz w:val="18"/>
                <w:szCs w:val="18"/>
              </w:rPr>
            </w:pPr>
            <w:r w:rsidRPr="00B55A34">
              <w:rPr>
                <w:rFonts w:ascii="Arial" w:hAnsi="Arial" w:cs="Arial"/>
                <w:b/>
                <w:sz w:val="18"/>
                <w:szCs w:val="18"/>
              </w:rPr>
              <w:t>Étapes</w:t>
            </w:r>
          </w:p>
        </w:tc>
        <w:tc>
          <w:tcPr>
            <w:tcW w:w="8435" w:type="dxa"/>
            <w:tcBorders>
              <w:top w:val="single" w:sz="4" w:space="0" w:color="auto"/>
              <w:left w:val="single" w:sz="4" w:space="0" w:color="auto"/>
              <w:bottom w:val="single" w:sz="4" w:space="0" w:color="auto"/>
              <w:right w:val="single" w:sz="4" w:space="0" w:color="auto"/>
            </w:tcBorders>
            <w:hideMark/>
          </w:tcPr>
          <w:p w14:paraId="61F29AC9" w14:textId="77777777" w:rsidR="009E1004" w:rsidRPr="00B55A34" w:rsidRDefault="00EC613E" w:rsidP="00EC613E">
            <w:pPr>
              <w:rPr>
                <w:rFonts w:ascii="Arial" w:hAnsi="Arial" w:cs="Arial"/>
                <w:b/>
                <w:sz w:val="18"/>
                <w:szCs w:val="18"/>
              </w:rPr>
            </w:pPr>
            <w:r w:rsidRPr="00B55A34">
              <w:rPr>
                <w:rFonts w:ascii="Arial" w:hAnsi="Arial" w:cs="Arial"/>
                <w:b/>
                <w:sz w:val="18"/>
                <w:szCs w:val="18"/>
              </w:rPr>
              <w:t>De 0,</w:t>
            </w:r>
            <w:r w:rsidR="009E1004" w:rsidRPr="00B55A34">
              <w:rPr>
                <w:rFonts w:ascii="Arial" w:hAnsi="Arial" w:cs="Arial"/>
                <w:b/>
                <w:sz w:val="18"/>
                <w:szCs w:val="18"/>
              </w:rPr>
              <w:t>01</w:t>
            </w:r>
            <w:r w:rsidRPr="00B55A34">
              <w:rPr>
                <w:rFonts w:ascii="Arial" w:hAnsi="Arial" w:cs="Arial"/>
                <w:b/>
                <w:sz w:val="18"/>
                <w:szCs w:val="18"/>
              </w:rPr>
              <w:t> $ à 24 </w:t>
            </w:r>
            <w:r w:rsidR="009E1004" w:rsidRPr="00B55A34">
              <w:rPr>
                <w:rFonts w:ascii="Arial" w:hAnsi="Arial" w:cs="Arial"/>
                <w:b/>
                <w:sz w:val="18"/>
                <w:szCs w:val="18"/>
              </w:rPr>
              <w:t>999</w:t>
            </w:r>
            <w:r w:rsidRPr="00B55A34">
              <w:rPr>
                <w:rFonts w:ascii="Arial" w:hAnsi="Arial" w:cs="Arial"/>
                <w:b/>
                <w:sz w:val="18"/>
                <w:szCs w:val="18"/>
              </w:rPr>
              <w:t>,</w:t>
            </w:r>
            <w:r w:rsidR="009E1004" w:rsidRPr="00B55A34">
              <w:rPr>
                <w:rFonts w:ascii="Arial" w:hAnsi="Arial" w:cs="Arial"/>
                <w:b/>
                <w:sz w:val="18"/>
                <w:szCs w:val="18"/>
              </w:rPr>
              <w:t>99</w:t>
            </w:r>
            <w:r w:rsidRPr="00B55A34">
              <w:rPr>
                <w:rFonts w:ascii="Arial" w:hAnsi="Arial" w:cs="Arial"/>
                <w:b/>
                <w:sz w:val="18"/>
                <w:szCs w:val="18"/>
              </w:rPr>
              <w:t> $</w:t>
            </w:r>
          </w:p>
        </w:tc>
      </w:tr>
      <w:tr w:rsidR="009E1004" w:rsidRPr="00C33AB3" w14:paraId="08C2037A" w14:textId="77777777" w:rsidTr="00C17900">
        <w:tc>
          <w:tcPr>
            <w:tcW w:w="2355" w:type="dxa"/>
            <w:tcBorders>
              <w:top w:val="single" w:sz="4" w:space="0" w:color="auto"/>
              <w:left w:val="single" w:sz="4" w:space="0" w:color="auto"/>
              <w:bottom w:val="single" w:sz="4" w:space="0" w:color="auto"/>
              <w:right w:val="single" w:sz="4" w:space="0" w:color="auto"/>
            </w:tcBorders>
            <w:hideMark/>
          </w:tcPr>
          <w:p w14:paraId="492D6D63" w14:textId="77777777" w:rsidR="009E1004" w:rsidRPr="00B55A34" w:rsidRDefault="00774FDC">
            <w:pPr>
              <w:rPr>
                <w:rFonts w:ascii="Arial" w:hAnsi="Arial" w:cs="Arial"/>
                <w:sz w:val="18"/>
                <w:szCs w:val="18"/>
                <w:lang w:val="fr-CA"/>
              </w:rPr>
            </w:pPr>
            <w:r w:rsidRPr="00B55A34">
              <w:rPr>
                <w:rFonts w:ascii="Arial" w:hAnsi="Arial" w:cs="Arial"/>
                <w:sz w:val="18"/>
                <w:szCs w:val="18"/>
                <w:lang w:val="fr-CA"/>
              </w:rPr>
              <w:t xml:space="preserve">1. </w:t>
            </w:r>
            <w:r w:rsidR="008468A4" w:rsidRPr="00B55A34">
              <w:rPr>
                <w:rFonts w:ascii="Arial" w:hAnsi="Arial" w:cs="Arial"/>
                <w:sz w:val="18"/>
                <w:szCs w:val="18"/>
                <w:lang w:val="fr-CA"/>
              </w:rPr>
              <w:t>Définition du besoin et choix du fournisseur</w:t>
            </w:r>
          </w:p>
          <w:p w14:paraId="6ECA5504" w14:textId="77777777" w:rsidR="002347E0" w:rsidRPr="00B55A34" w:rsidRDefault="002347E0">
            <w:pPr>
              <w:rPr>
                <w:rFonts w:ascii="Arial" w:hAnsi="Arial" w:cs="Arial"/>
                <w:b/>
                <w:sz w:val="18"/>
                <w:szCs w:val="18"/>
                <w:lang w:val="fr-CA"/>
              </w:rPr>
            </w:pPr>
          </w:p>
        </w:tc>
        <w:tc>
          <w:tcPr>
            <w:tcW w:w="8435" w:type="dxa"/>
            <w:tcBorders>
              <w:top w:val="single" w:sz="4" w:space="0" w:color="auto"/>
              <w:left w:val="single" w:sz="4" w:space="0" w:color="auto"/>
              <w:bottom w:val="single" w:sz="4" w:space="0" w:color="auto"/>
              <w:right w:val="single" w:sz="4" w:space="0" w:color="auto"/>
            </w:tcBorders>
          </w:tcPr>
          <w:p w14:paraId="38EF38DF" w14:textId="77777777" w:rsidR="009E1004" w:rsidRPr="00B55A34" w:rsidRDefault="00F452B4">
            <w:pPr>
              <w:rPr>
                <w:rFonts w:ascii="Arial" w:hAnsi="Arial" w:cs="Arial"/>
                <w:sz w:val="18"/>
                <w:szCs w:val="18"/>
                <w:lang w:val="fr-CA"/>
              </w:rPr>
            </w:pPr>
            <w:r w:rsidRPr="00B55A34">
              <w:rPr>
                <w:rFonts w:ascii="Arial" w:hAnsi="Arial" w:cs="Arial"/>
                <w:sz w:val="18"/>
                <w:szCs w:val="18"/>
                <w:lang w:val="fr-CA"/>
              </w:rPr>
              <w:t>Trouvez les produits visés par l’AMA :</w:t>
            </w:r>
          </w:p>
          <w:p w14:paraId="04CA98F4" w14:textId="77777777" w:rsidR="00DF5378" w:rsidRPr="00B55A34" w:rsidRDefault="00DF5378">
            <w:pPr>
              <w:rPr>
                <w:rFonts w:ascii="Arial" w:hAnsi="Arial" w:cs="Arial"/>
                <w:sz w:val="18"/>
                <w:szCs w:val="18"/>
                <w:lang w:val="fr-CA"/>
              </w:rPr>
            </w:pPr>
          </w:p>
          <w:p w14:paraId="6E342BE9" w14:textId="7B234EA1" w:rsidR="00E15ADC" w:rsidRPr="00B55A34" w:rsidRDefault="00D05B6E" w:rsidP="00E15ADC">
            <w:pPr>
              <w:pStyle w:val="ListParagraph"/>
              <w:numPr>
                <w:ilvl w:val="0"/>
                <w:numId w:val="17"/>
              </w:numPr>
              <w:rPr>
                <w:rFonts w:ascii="Arial" w:hAnsi="Arial" w:cs="Arial"/>
                <w:sz w:val="18"/>
                <w:szCs w:val="18"/>
                <w:lang w:val="fr-CA"/>
              </w:rPr>
            </w:pPr>
            <w:r w:rsidRPr="00B55A34">
              <w:rPr>
                <w:rStyle w:val="Hyperlink"/>
                <w:rFonts w:ascii="Arial" w:hAnsi="Arial" w:cs="Arial"/>
                <w:i/>
                <w:color w:val="auto"/>
                <w:sz w:val="18"/>
                <w:szCs w:val="18"/>
                <w:lang w:val="fr-CA"/>
              </w:rPr>
              <w:t>Outil de recherche du client</w:t>
            </w:r>
            <w:r w:rsidR="00DF5378" w:rsidRPr="00B55A34">
              <w:rPr>
                <w:rStyle w:val="Hyperlink"/>
                <w:rFonts w:ascii="Arial" w:hAnsi="Arial" w:cs="Arial"/>
                <w:i/>
                <w:color w:val="auto"/>
                <w:sz w:val="18"/>
                <w:szCs w:val="18"/>
                <w:lang w:val="fr-CA"/>
              </w:rPr>
              <w:t xml:space="preserve"> (</w:t>
            </w:r>
            <w:r w:rsidR="00C71716" w:rsidRPr="00B55A34">
              <w:rPr>
                <w:rStyle w:val="Hyperlink"/>
                <w:rFonts w:ascii="Arial" w:hAnsi="Arial" w:cs="Arial"/>
                <w:i/>
                <w:color w:val="auto"/>
                <w:sz w:val="18"/>
                <w:szCs w:val="18"/>
                <w:lang w:val="fr-CA"/>
              </w:rPr>
              <w:t>site Web de l’Ameublement</w:t>
            </w:r>
            <w:r w:rsidR="00DF5378" w:rsidRPr="00B55A34">
              <w:rPr>
                <w:rStyle w:val="Hyperlink"/>
                <w:rFonts w:ascii="Arial" w:hAnsi="Arial" w:cs="Arial"/>
                <w:i/>
                <w:color w:val="auto"/>
                <w:sz w:val="18"/>
                <w:szCs w:val="18"/>
                <w:lang w:val="fr-CA"/>
              </w:rPr>
              <w:t>)</w:t>
            </w:r>
            <w:r w:rsidR="00562A8B" w:rsidRPr="00B55A34">
              <w:rPr>
                <w:rStyle w:val="Hyperlink"/>
                <w:rFonts w:ascii="Arial" w:hAnsi="Arial" w:cs="Arial"/>
                <w:i/>
                <w:color w:val="auto"/>
                <w:sz w:val="18"/>
                <w:szCs w:val="18"/>
                <w:lang w:val="fr-CA"/>
              </w:rPr>
              <w:t xml:space="preserve"> </w:t>
            </w:r>
            <w:r w:rsidR="00DF5378" w:rsidRPr="00B55A34">
              <w:rPr>
                <w:rStyle w:val="Hyperlink"/>
                <w:rFonts w:ascii="Arial" w:hAnsi="Arial" w:cs="Arial"/>
                <w:i/>
                <w:color w:val="auto"/>
                <w:sz w:val="18"/>
                <w:szCs w:val="18"/>
                <w:lang w:val="fr-CA"/>
              </w:rPr>
              <w:t xml:space="preserve">: </w:t>
            </w:r>
            <w:r w:rsidR="00F452B4" w:rsidRPr="00B55A34">
              <w:rPr>
                <w:rStyle w:val="Hyperlink"/>
                <w:rFonts w:ascii="Arial" w:hAnsi="Arial" w:cs="Arial"/>
                <w:color w:val="auto"/>
                <w:sz w:val="18"/>
                <w:szCs w:val="18"/>
                <w:u w:val="none"/>
                <w:lang w:val="fr-CA"/>
              </w:rPr>
              <w:t>–</w:t>
            </w:r>
            <w:r w:rsidR="001621D2" w:rsidRPr="00B55A34">
              <w:rPr>
                <w:rStyle w:val="Hyperlink"/>
                <w:rFonts w:ascii="Arial" w:hAnsi="Arial" w:cs="Arial"/>
                <w:color w:val="auto"/>
                <w:sz w:val="18"/>
                <w:szCs w:val="18"/>
                <w:u w:val="none"/>
                <w:lang w:val="fr-CA"/>
              </w:rPr>
              <w:t xml:space="preserve"> </w:t>
            </w:r>
            <w:r w:rsidR="00EC3845" w:rsidRPr="00B55A34">
              <w:rPr>
                <w:rFonts w:ascii="Arial" w:hAnsi="Arial" w:cs="Arial"/>
                <w:sz w:val="18"/>
                <w:szCs w:val="18"/>
                <w:lang w:val="fr-CA"/>
              </w:rPr>
              <w:t>Ce</w:t>
            </w:r>
            <w:r w:rsidR="001621D2" w:rsidRPr="00B55A34">
              <w:rPr>
                <w:rFonts w:ascii="Arial" w:hAnsi="Arial" w:cs="Arial"/>
                <w:sz w:val="18"/>
                <w:szCs w:val="18"/>
                <w:lang w:val="fr-CA"/>
              </w:rPr>
              <w:t>t</w:t>
            </w:r>
            <w:r w:rsidR="00EC3845" w:rsidRPr="00B55A34">
              <w:rPr>
                <w:rFonts w:ascii="Arial" w:hAnsi="Arial" w:cs="Arial"/>
                <w:sz w:val="18"/>
                <w:szCs w:val="18"/>
                <w:lang w:val="fr-CA"/>
              </w:rPr>
              <w:t xml:space="preserve"> outil comprend un onglet avec des directives. Il fournit une estimation de la valeur d’un marché et permet de confirmer qu’un produit est visé par un AMA. Il donne également le code générique du produit (</w:t>
            </w:r>
            <w:r w:rsidR="001621D2" w:rsidRPr="00B55A34">
              <w:rPr>
                <w:rFonts w:ascii="Arial" w:hAnsi="Arial" w:cs="Arial"/>
                <w:sz w:val="18"/>
                <w:szCs w:val="18"/>
                <w:lang w:val="fr-CA"/>
              </w:rPr>
              <w:t>CIUGDC). Ce code peut être utilisé pour les demandes des soumissions et pour les ajouts de produits aux contrats.</w:t>
            </w:r>
          </w:p>
          <w:p w14:paraId="3898B50F" w14:textId="1EFCAD3F" w:rsidR="008C10AB" w:rsidRPr="00B55A34" w:rsidRDefault="009735DE" w:rsidP="009735DE">
            <w:pPr>
              <w:pStyle w:val="ListParagraph"/>
              <w:numPr>
                <w:ilvl w:val="0"/>
                <w:numId w:val="17"/>
              </w:numPr>
              <w:rPr>
                <w:rFonts w:ascii="Arial" w:hAnsi="Arial" w:cs="Arial"/>
                <w:sz w:val="18"/>
                <w:szCs w:val="18"/>
                <w:lang w:val="fr-CA"/>
              </w:rPr>
            </w:pPr>
            <w:r w:rsidRPr="00B55A34">
              <w:rPr>
                <w:rFonts w:ascii="Arial" w:hAnsi="Arial" w:cs="Arial"/>
                <w:b/>
                <w:sz w:val="18"/>
                <w:szCs w:val="18"/>
                <w:u w:val="single"/>
                <w:lang w:val="fr-CA"/>
              </w:rPr>
              <w:t>Produits qui ne figurent pas dans l’AMA</w:t>
            </w:r>
            <w:r w:rsidRPr="00B55A34">
              <w:rPr>
                <w:rFonts w:ascii="Arial" w:hAnsi="Arial" w:cs="Arial"/>
                <w:sz w:val="18"/>
                <w:szCs w:val="18"/>
                <w:lang w:val="fr-CA"/>
              </w:rPr>
              <w:t>- Les Produits qui ne figurent pas dans l’AMA</w:t>
            </w:r>
            <w:r w:rsidRPr="00B55A34">
              <w:rPr>
                <w:rFonts w:ascii="Arial" w:hAnsi="Arial" w:cs="Arial"/>
                <w:color w:val="222222"/>
                <w:sz w:val="18"/>
                <w:szCs w:val="18"/>
                <w:lang w:val="fr-FR"/>
              </w:rPr>
              <w:t xml:space="preserve"> peuvent être ajoutés aux invitations à soumissionner</w:t>
            </w:r>
            <w:r w:rsidR="000B6DAC" w:rsidRPr="00B55A34">
              <w:rPr>
                <w:rFonts w:ascii="Arial" w:hAnsi="Arial" w:cs="Arial"/>
                <w:color w:val="222222"/>
                <w:sz w:val="18"/>
                <w:szCs w:val="18"/>
                <w:lang w:val="fr-FR"/>
              </w:rPr>
              <w:t xml:space="preserve"> jusqu'à 30% de la quantité totale de produits</w:t>
            </w:r>
            <w:r w:rsidRPr="00B55A34">
              <w:rPr>
                <w:rFonts w:ascii="Arial" w:hAnsi="Arial" w:cs="Arial"/>
                <w:color w:val="222222"/>
                <w:sz w:val="18"/>
                <w:szCs w:val="18"/>
                <w:lang w:val="fr-FR"/>
              </w:rPr>
              <w:t xml:space="preserve">, reportez-vous à la partie 6B.4, article 4.1 de l'AMA. Les utilisateurs peuvent contacter </w:t>
            </w:r>
            <w:r w:rsidRPr="00B55A34">
              <w:rPr>
                <w:rFonts w:ascii="Arial" w:hAnsi="Arial" w:cs="Arial"/>
                <w:sz w:val="18"/>
                <w:szCs w:val="18"/>
                <w:lang w:val="fr-CA"/>
              </w:rPr>
              <w:t xml:space="preserve">notre </w:t>
            </w:r>
            <w:hyperlink r:id="rId9" w:history="1">
              <w:r w:rsidRPr="00B55A34">
                <w:rPr>
                  <w:rStyle w:val="Hyperlink"/>
                  <w:rFonts w:ascii="Arial" w:hAnsi="Arial" w:cs="Arial"/>
                  <w:sz w:val="18"/>
                  <w:szCs w:val="18"/>
                  <w:lang w:val="fr-CA"/>
                </w:rPr>
                <w:t>boîte de messagerie générale</w:t>
              </w:r>
            </w:hyperlink>
            <w:r w:rsidRPr="00B55A34">
              <w:rPr>
                <w:rStyle w:val="Hyperlink"/>
                <w:rFonts w:ascii="Arial" w:hAnsi="Arial" w:cs="Arial"/>
                <w:sz w:val="18"/>
                <w:szCs w:val="18"/>
                <w:lang w:val="fr-CA"/>
              </w:rPr>
              <w:t xml:space="preserve"> </w:t>
            </w:r>
            <w:r w:rsidRPr="00B55A34">
              <w:rPr>
                <w:rFonts w:ascii="Arial" w:hAnsi="Arial" w:cs="Arial"/>
                <w:color w:val="222222"/>
                <w:sz w:val="18"/>
                <w:szCs w:val="18"/>
                <w:lang w:val="fr-FR"/>
              </w:rPr>
              <w:t>avec les informations sur le produit pour obtenir des conseils.</w:t>
            </w:r>
          </w:p>
          <w:p w14:paraId="5566D56B" w14:textId="7C66389B" w:rsidR="008C10AB" w:rsidRPr="00B55A34" w:rsidRDefault="00887279" w:rsidP="008C10AB">
            <w:pPr>
              <w:rPr>
                <w:rFonts w:ascii="Arial" w:hAnsi="Arial" w:cs="Arial"/>
                <w:b/>
                <w:sz w:val="18"/>
                <w:szCs w:val="18"/>
                <w:lang w:val="fr-CA"/>
              </w:rPr>
            </w:pPr>
            <w:r w:rsidRPr="00B55A34">
              <w:rPr>
                <w:rFonts w:ascii="Arial" w:hAnsi="Arial" w:cs="Arial"/>
                <w:b/>
                <w:sz w:val="18"/>
                <w:szCs w:val="18"/>
                <w:lang w:val="fr-CA"/>
              </w:rPr>
              <w:t>ET</w:t>
            </w:r>
            <w:r w:rsidR="008C10AB" w:rsidRPr="00B55A34">
              <w:rPr>
                <w:rFonts w:ascii="Arial" w:hAnsi="Arial" w:cs="Arial"/>
                <w:b/>
                <w:sz w:val="18"/>
                <w:szCs w:val="18"/>
                <w:lang w:val="fr-CA"/>
              </w:rPr>
              <w:t>/</w:t>
            </w:r>
            <w:r w:rsidRPr="00B55A34">
              <w:rPr>
                <w:rFonts w:ascii="Arial" w:hAnsi="Arial" w:cs="Arial"/>
                <w:b/>
                <w:sz w:val="18"/>
                <w:szCs w:val="18"/>
                <w:lang w:val="fr-CA"/>
              </w:rPr>
              <w:t>OU</w:t>
            </w:r>
          </w:p>
          <w:p w14:paraId="651642F5" w14:textId="77777777" w:rsidR="00E15ADC" w:rsidRPr="00B55A34" w:rsidRDefault="00E15ADC" w:rsidP="00E15ADC">
            <w:pPr>
              <w:rPr>
                <w:rFonts w:ascii="Arial" w:hAnsi="Arial" w:cs="Arial"/>
                <w:sz w:val="18"/>
                <w:szCs w:val="18"/>
                <w:lang w:val="fr-CA"/>
              </w:rPr>
            </w:pPr>
          </w:p>
          <w:p w14:paraId="2213B016" w14:textId="77777777" w:rsidR="00E15ADC" w:rsidRPr="00B55A34" w:rsidRDefault="00F452B4" w:rsidP="00E15ADC">
            <w:pPr>
              <w:rPr>
                <w:rFonts w:ascii="Arial" w:hAnsi="Arial" w:cs="Arial"/>
                <w:sz w:val="18"/>
                <w:szCs w:val="18"/>
                <w:lang w:val="fr-CA"/>
              </w:rPr>
            </w:pPr>
            <w:r w:rsidRPr="00B55A34">
              <w:rPr>
                <w:rFonts w:ascii="Arial" w:hAnsi="Arial" w:cs="Arial"/>
                <w:sz w:val="18"/>
                <w:szCs w:val="18"/>
                <w:lang w:val="fr-CA"/>
              </w:rPr>
              <w:t>Trouvez des fournisseurs qui répondent aux exigences en utilisant ce qui suit :</w:t>
            </w:r>
          </w:p>
          <w:p w14:paraId="6856F1DD" w14:textId="77777777" w:rsidR="00E144D7" w:rsidRPr="00B55A34" w:rsidRDefault="00E144D7" w:rsidP="00E15ADC">
            <w:pPr>
              <w:rPr>
                <w:rStyle w:val="Hyperlink"/>
                <w:rFonts w:ascii="Arial" w:hAnsi="Arial" w:cs="Arial"/>
                <w:color w:val="0070C0"/>
                <w:sz w:val="18"/>
                <w:szCs w:val="18"/>
                <w:lang w:val="fr-CA"/>
              </w:rPr>
            </w:pPr>
          </w:p>
          <w:p w14:paraId="06BD969D" w14:textId="509ACD16" w:rsidR="0073105F" w:rsidRPr="00D404ED" w:rsidRDefault="0073105F" w:rsidP="0073105F">
            <w:pPr>
              <w:pStyle w:val="ListParagraph"/>
              <w:numPr>
                <w:ilvl w:val="0"/>
                <w:numId w:val="15"/>
              </w:numPr>
              <w:rPr>
                <w:rStyle w:val="Hyperlink"/>
                <w:rFonts w:ascii="Arial" w:hAnsi="Arial" w:cs="Arial"/>
                <w:i/>
                <w:color w:val="auto"/>
                <w:sz w:val="18"/>
                <w:szCs w:val="18"/>
                <w:lang w:val="fr-CA"/>
              </w:rPr>
            </w:pPr>
            <w:r w:rsidRPr="00D404ED">
              <w:rPr>
                <w:rStyle w:val="Hyperlink"/>
                <w:rFonts w:ascii="Arial" w:hAnsi="Arial" w:cs="Arial"/>
                <w:i/>
                <w:color w:val="auto"/>
                <w:sz w:val="18"/>
                <w:szCs w:val="18"/>
                <w:lang w:val="fr-CA"/>
              </w:rPr>
              <w:t xml:space="preserve">Tableau de renseignements des fournisseurs (site Web </w:t>
            </w:r>
            <w:r w:rsidR="00C71716" w:rsidRPr="00D404ED">
              <w:rPr>
                <w:rStyle w:val="Hyperlink"/>
                <w:rFonts w:ascii="Arial" w:hAnsi="Arial" w:cs="Arial"/>
                <w:i/>
                <w:color w:val="auto"/>
                <w:sz w:val="18"/>
                <w:szCs w:val="18"/>
                <w:lang w:val="fr-CA"/>
              </w:rPr>
              <w:t>de l’Ameublement</w:t>
            </w:r>
            <w:r w:rsidRPr="00D404ED">
              <w:rPr>
                <w:rStyle w:val="Hyperlink"/>
                <w:rFonts w:ascii="Arial" w:hAnsi="Arial" w:cs="Arial"/>
                <w:i/>
                <w:color w:val="auto"/>
                <w:sz w:val="18"/>
                <w:szCs w:val="18"/>
                <w:lang w:val="fr-CA"/>
              </w:rPr>
              <w:t xml:space="preserve">) : </w:t>
            </w:r>
          </w:p>
          <w:p w14:paraId="3467AF6F" w14:textId="7C7DE1CF" w:rsidR="009E1004" w:rsidRPr="00C33AB3" w:rsidRDefault="00C33AB3" w:rsidP="00D404ED">
            <w:pPr>
              <w:pStyle w:val="ListParagraph"/>
              <w:rPr>
                <w:rFonts w:ascii="Arial" w:hAnsi="Arial" w:cs="Arial"/>
                <w:b/>
                <w:sz w:val="18"/>
                <w:szCs w:val="18"/>
                <w:lang w:val="fr-CA"/>
              </w:rPr>
            </w:pPr>
            <w:r w:rsidRPr="00C33AB3">
              <w:rPr>
                <w:rFonts w:ascii="Arial" w:hAnsi="Arial" w:cs="Arial"/>
                <w:color w:val="000000" w:themeColor="text1"/>
                <w:sz w:val="18"/>
                <w:szCs w:val="18"/>
                <w:lang w:val="fr-CA"/>
              </w:rPr>
              <w:t>Ce tableau contient la liste complète des détenteurs d’un AMA incluant les coordonnées de chacun et le lien vers leur site web.  Vous y trouverez également la liste des catégories offertes par fournisseur ainsi que le lien vers l’application OCAMA ou vous trouverez les prix et la liste de produits.</w:t>
            </w:r>
            <w:bookmarkStart w:id="0" w:name="_GoBack"/>
            <w:bookmarkEnd w:id="0"/>
          </w:p>
        </w:tc>
      </w:tr>
      <w:tr w:rsidR="009E1004" w:rsidRPr="00C33AB3" w14:paraId="33EF0A06" w14:textId="77777777" w:rsidTr="00C17900">
        <w:tc>
          <w:tcPr>
            <w:tcW w:w="2355" w:type="dxa"/>
            <w:tcBorders>
              <w:top w:val="single" w:sz="4" w:space="0" w:color="auto"/>
              <w:left w:val="single" w:sz="4" w:space="0" w:color="auto"/>
              <w:bottom w:val="single" w:sz="4" w:space="0" w:color="auto"/>
              <w:right w:val="single" w:sz="4" w:space="0" w:color="auto"/>
            </w:tcBorders>
            <w:hideMark/>
          </w:tcPr>
          <w:p w14:paraId="160C241B" w14:textId="77777777" w:rsidR="00C17900" w:rsidRPr="00B55A34" w:rsidRDefault="00BE08CF" w:rsidP="00C17900">
            <w:pPr>
              <w:rPr>
                <w:rFonts w:ascii="Arial" w:hAnsi="Arial" w:cs="Arial"/>
                <w:sz w:val="18"/>
                <w:szCs w:val="18"/>
                <w:lang w:val="fr-CA"/>
              </w:rPr>
            </w:pPr>
            <w:r w:rsidRPr="00B55A34">
              <w:rPr>
                <w:rFonts w:ascii="Arial" w:hAnsi="Arial" w:cs="Arial"/>
                <w:sz w:val="18"/>
                <w:szCs w:val="18"/>
                <w:lang w:val="fr-CA"/>
              </w:rPr>
              <w:t>2</w:t>
            </w:r>
            <w:r w:rsidR="00C17900" w:rsidRPr="00B55A34">
              <w:rPr>
                <w:rFonts w:ascii="Arial" w:hAnsi="Arial" w:cs="Arial"/>
                <w:sz w:val="18"/>
                <w:szCs w:val="18"/>
                <w:lang w:val="fr-CA"/>
              </w:rPr>
              <w:t xml:space="preserve">. </w:t>
            </w:r>
            <w:r w:rsidR="008468A4" w:rsidRPr="00B55A34">
              <w:rPr>
                <w:rFonts w:ascii="Arial" w:hAnsi="Arial" w:cs="Arial"/>
                <w:sz w:val="18"/>
                <w:szCs w:val="18"/>
                <w:lang w:val="fr-CA"/>
              </w:rPr>
              <w:t>Demande de prix</w:t>
            </w:r>
          </w:p>
          <w:p w14:paraId="6AD1EFE8" w14:textId="77777777" w:rsidR="008468A4" w:rsidRPr="00B55A34" w:rsidRDefault="008468A4" w:rsidP="00C17900">
            <w:pPr>
              <w:rPr>
                <w:rFonts w:ascii="Arial" w:hAnsi="Arial" w:cs="Arial"/>
                <w:b/>
                <w:sz w:val="18"/>
                <w:szCs w:val="18"/>
                <w:lang w:val="fr-CA"/>
              </w:rPr>
            </w:pPr>
          </w:p>
          <w:p w14:paraId="12ED77CB" w14:textId="39262968" w:rsidR="00C17900" w:rsidRPr="00B55A34" w:rsidRDefault="00C17900" w:rsidP="00C17900">
            <w:pPr>
              <w:spacing w:line="254" w:lineRule="auto"/>
              <w:rPr>
                <w:rFonts w:ascii="Arial" w:hAnsi="Arial" w:cs="Arial"/>
                <w:i/>
                <w:sz w:val="18"/>
                <w:szCs w:val="18"/>
                <w:lang w:val="fr-CA"/>
              </w:rPr>
            </w:pPr>
            <w:r w:rsidRPr="00B55A34">
              <w:rPr>
                <w:rFonts w:ascii="Arial" w:hAnsi="Arial" w:cs="Arial"/>
                <w:i/>
                <w:sz w:val="18"/>
                <w:szCs w:val="18"/>
                <w:lang w:val="fr-CA"/>
              </w:rPr>
              <w:t>***</w:t>
            </w:r>
            <w:r w:rsidR="008468A4" w:rsidRPr="00B55A34">
              <w:rPr>
                <w:rFonts w:ascii="Arial" w:hAnsi="Arial" w:cs="Arial"/>
                <w:i/>
                <w:sz w:val="18"/>
                <w:szCs w:val="18"/>
                <w:lang w:val="fr-CA"/>
              </w:rPr>
              <w:t>Se reporter aux processus ministériel</w:t>
            </w:r>
            <w:r w:rsidR="00F20DB0" w:rsidRPr="00B55A34">
              <w:rPr>
                <w:rFonts w:ascii="Arial" w:hAnsi="Arial" w:cs="Arial"/>
                <w:i/>
                <w:sz w:val="18"/>
                <w:szCs w:val="18"/>
                <w:lang w:val="fr-CA"/>
              </w:rPr>
              <w:t xml:space="preserve">s </w:t>
            </w:r>
            <w:r w:rsidR="008468A4" w:rsidRPr="00B55A34">
              <w:rPr>
                <w:rFonts w:ascii="Arial" w:hAnsi="Arial" w:cs="Arial"/>
                <w:i/>
                <w:sz w:val="18"/>
                <w:szCs w:val="18"/>
                <w:lang w:val="fr-CA"/>
              </w:rPr>
              <w:t>sur les achats de faible valeur</w:t>
            </w:r>
          </w:p>
          <w:p w14:paraId="3B19586D" w14:textId="77777777" w:rsidR="00C17900" w:rsidRPr="00B55A34" w:rsidRDefault="00C17900" w:rsidP="00C17900">
            <w:pPr>
              <w:rPr>
                <w:rFonts w:ascii="Arial" w:hAnsi="Arial" w:cs="Arial"/>
                <w:b/>
                <w:sz w:val="18"/>
                <w:szCs w:val="18"/>
                <w:lang w:val="fr-CA"/>
              </w:rPr>
            </w:pPr>
          </w:p>
        </w:tc>
        <w:tc>
          <w:tcPr>
            <w:tcW w:w="8435" w:type="dxa"/>
            <w:tcBorders>
              <w:top w:val="single" w:sz="4" w:space="0" w:color="auto"/>
              <w:left w:val="single" w:sz="4" w:space="0" w:color="auto"/>
              <w:bottom w:val="single" w:sz="4" w:space="0" w:color="auto"/>
              <w:right w:val="single" w:sz="4" w:space="0" w:color="auto"/>
            </w:tcBorders>
          </w:tcPr>
          <w:p w14:paraId="0B458B41" w14:textId="44E6B9AB" w:rsidR="00C17900" w:rsidRPr="00B55A34" w:rsidRDefault="00FC073F" w:rsidP="00C17900">
            <w:pPr>
              <w:rPr>
                <w:rFonts w:ascii="Arial" w:hAnsi="Arial" w:cs="Arial"/>
                <w:b/>
                <w:sz w:val="18"/>
                <w:szCs w:val="18"/>
                <w:lang w:val="fr-CA"/>
              </w:rPr>
            </w:pPr>
            <w:r w:rsidRPr="00B55A34">
              <w:rPr>
                <w:rFonts w:ascii="Arial" w:hAnsi="Arial" w:cs="Arial"/>
                <w:sz w:val="18"/>
                <w:szCs w:val="18"/>
                <w:lang w:val="fr-CA"/>
              </w:rPr>
              <w:t>Les utilisateurs désignés (UT) peuvent opter, à leur discrétion, pour une stratégie d’approvisionnement concurrentiel</w:t>
            </w:r>
            <w:r w:rsidR="00F20DB0" w:rsidRPr="00B55A34">
              <w:rPr>
                <w:rFonts w:ascii="Arial" w:hAnsi="Arial" w:cs="Arial"/>
                <w:sz w:val="18"/>
                <w:szCs w:val="18"/>
                <w:lang w:val="fr-CA"/>
              </w:rPr>
              <w:t xml:space="preserve">le </w:t>
            </w:r>
            <w:r w:rsidRPr="00B55A34">
              <w:rPr>
                <w:rFonts w:ascii="Arial" w:hAnsi="Arial" w:cs="Arial"/>
                <w:sz w:val="18"/>
                <w:szCs w:val="18"/>
                <w:lang w:val="fr-CA"/>
              </w:rPr>
              <w:t>(deux soumissions ou plus)</w:t>
            </w:r>
            <w:r w:rsidR="00864544" w:rsidRPr="00B55A34">
              <w:rPr>
                <w:rFonts w:ascii="Arial" w:hAnsi="Arial" w:cs="Arial"/>
                <w:sz w:val="18"/>
                <w:szCs w:val="18"/>
                <w:lang w:val="fr-CA"/>
              </w:rPr>
              <w:t xml:space="preserve"> ou non</w:t>
            </w:r>
            <w:r w:rsidR="00F20DB0" w:rsidRPr="00B55A34">
              <w:rPr>
                <w:rFonts w:ascii="Arial" w:hAnsi="Arial" w:cs="Arial"/>
                <w:sz w:val="18"/>
                <w:szCs w:val="18"/>
                <w:lang w:val="fr-CA"/>
              </w:rPr>
              <w:t xml:space="preserve"> </w:t>
            </w:r>
            <w:r w:rsidR="00864544" w:rsidRPr="00B55A34">
              <w:rPr>
                <w:rFonts w:ascii="Arial" w:hAnsi="Arial" w:cs="Arial"/>
                <w:sz w:val="18"/>
                <w:szCs w:val="18"/>
                <w:lang w:val="fr-CA"/>
              </w:rPr>
              <w:t>concurrentiel</w:t>
            </w:r>
            <w:r w:rsidR="00F20DB0" w:rsidRPr="00B55A34">
              <w:rPr>
                <w:rFonts w:ascii="Arial" w:hAnsi="Arial" w:cs="Arial"/>
                <w:sz w:val="18"/>
                <w:szCs w:val="18"/>
                <w:lang w:val="fr-CA"/>
              </w:rPr>
              <w:t>le.</w:t>
            </w:r>
          </w:p>
          <w:p w14:paraId="05FC01DA" w14:textId="77777777" w:rsidR="00C17900" w:rsidRPr="00B55A34" w:rsidRDefault="00C17900">
            <w:pPr>
              <w:rPr>
                <w:rFonts w:ascii="Arial" w:hAnsi="Arial" w:cs="Arial"/>
                <w:sz w:val="18"/>
                <w:szCs w:val="18"/>
                <w:lang w:val="fr-CA"/>
              </w:rPr>
            </w:pPr>
          </w:p>
          <w:p w14:paraId="2FDFB561" w14:textId="77777777" w:rsidR="009E1004" w:rsidRPr="00B55A34" w:rsidRDefault="00FC073F">
            <w:pPr>
              <w:rPr>
                <w:rFonts w:ascii="Arial" w:hAnsi="Arial" w:cs="Arial"/>
                <w:sz w:val="18"/>
                <w:szCs w:val="18"/>
                <w:lang w:val="fr-CA"/>
              </w:rPr>
            </w:pPr>
            <w:r w:rsidRPr="00B55A34">
              <w:rPr>
                <w:rFonts w:ascii="Arial" w:hAnsi="Arial" w:cs="Arial"/>
                <w:sz w:val="18"/>
                <w:szCs w:val="18"/>
                <w:lang w:val="fr-CA"/>
              </w:rPr>
              <w:t>Pour obtenir le meilleur rapport qualité-prix, l’idéal est de demander plus d’une soumission.</w:t>
            </w:r>
          </w:p>
          <w:p w14:paraId="343E1205" w14:textId="77777777" w:rsidR="00315A8B" w:rsidRPr="00B55A34" w:rsidRDefault="00315A8B">
            <w:pPr>
              <w:rPr>
                <w:rFonts w:ascii="Arial" w:hAnsi="Arial" w:cs="Arial"/>
                <w:sz w:val="18"/>
                <w:szCs w:val="18"/>
                <w:lang w:val="fr-CA"/>
              </w:rPr>
            </w:pPr>
          </w:p>
          <w:p w14:paraId="4C46241B" w14:textId="25C6BA91" w:rsidR="00315A8B" w:rsidRPr="00B55A34" w:rsidRDefault="00FC073F">
            <w:pPr>
              <w:rPr>
                <w:rFonts w:ascii="Arial" w:hAnsi="Arial" w:cs="Arial"/>
                <w:sz w:val="18"/>
                <w:szCs w:val="18"/>
                <w:lang w:val="fr-CA"/>
              </w:rPr>
            </w:pPr>
            <w:r w:rsidRPr="00B55A34">
              <w:rPr>
                <w:rFonts w:ascii="Arial" w:hAnsi="Arial" w:cs="Arial"/>
                <w:sz w:val="18"/>
                <w:szCs w:val="18"/>
                <w:lang w:val="fr-CA"/>
              </w:rPr>
              <w:t>Les soumissions peuvent être demandées comme</w:t>
            </w:r>
            <w:r w:rsidR="00F20DB0" w:rsidRPr="00B55A34">
              <w:rPr>
                <w:rFonts w:ascii="Arial" w:hAnsi="Arial" w:cs="Arial"/>
                <w:sz w:val="18"/>
                <w:szCs w:val="18"/>
                <w:lang w:val="fr-CA"/>
              </w:rPr>
              <w:t xml:space="preserve"> cela est </w:t>
            </w:r>
            <w:r w:rsidRPr="00B55A34">
              <w:rPr>
                <w:rFonts w:ascii="Arial" w:hAnsi="Arial" w:cs="Arial"/>
                <w:sz w:val="18"/>
                <w:szCs w:val="18"/>
                <w:lang w:val="fr-CA"/>
              </w:rPr>
              <w:t>décrit ci-dessous.</w:t>
            </w:r>
          </w:p>
          <w:p w14:paraId="39E3F4EE" w14:textId="77777777" w:rsidR="009E1004" w:rsidRPr="00B55A34" w:rsidRDefault="00FC073F" w:rsidP="00116865">
            <w:pPr>
              <w:pStyle w:val="ListParagraph"/>
              <w:numPr>
                <w:ilvl w:val="0"/>
                <w:numId w:val="19"/>
              </w:numPr>
              <w:ind w:left="367" w:hanging="283"/>
              <w:rPr>
                <w:rFonts w:ascii="Arial" w:hAnsi="Arial" w:cs="Arial"/>
                <w:sz w:val="18"/>
                <w:szCs w:val="18"/>
                <w:lang w:val="fr-CA"/>
              </w:rPr>
            </w:pPr>
            <w:r w:rsidRPr="00B55A34">
              <w:rPr>
                <w:rFonts w:ascii="Arial" w:hAnsi="Arial" w:cs="Arial"/>
                <w:b/>
                <w:sz w:val="18"/>
                <w:szCs w:val="18"/>
                <w:u w:val="single"/>
                <w:lang w:val="fr-CA"/>
              </w:rPr>
              <w:t>En envoyant un courriel</w:t>
            </w:r>
            <w:r w:rsidRPr="00B55A34">
              <w:rPr>
                <w:rFonts w:ascii="Arial" w:hAnsi="Arial" w:cs="Arial"/>
                <w:sz w:val="18"/>
                <w:szCs w:val="18"/>
                <w:lang w:val="fr-CA"/>
              </w:rPr>
              <w:t xml:space="preserve"> au fournisseur titulaire d’un AMA de votre choix</w:t>
            </w:r>
            <w:r w:rsidR="009E1004" w:rsidRPr="00B55A34">
              <w:rPr>
                <w:rFonts w:ascii="Arial" w:hAnsi="Arial" w:cs="Arial"/>
                <w:sz w:val="18"/>
                <w:szCs w:val="18"/>
                <w:lang w:val="fr-CA"/>
              </w:rPr>
              <w:t>.</w:t>
            </w:r>
          </w:p>
          <w:p w14:paraId="79380F1F" w14:textId="789698F4" w:rsidR="009E1004" w:rsidRPr="00B55A34" w:rsidRDefault="0088546C" w:rsidP="00116865">
            <w:pPr>
              <w:pStyle w:val="ListParagraph"/>
              <w:numPr>
                <w:ilvl w:val="2"/>
                <w:numId w:val="19"/>
              </w:numPr>
              <w:ind w:left="651" w:hanging="284"/>
              <w:rPr>
                <w:rFonts w:ascii="Arial" w:hAnsi="Arial" w:cs="Arial"/>
                <w:sz w:val="18"/>
                <w:szCs w:val="18"/>
                <w:lang w:val="fr-CA"/>
              </w:rPr>
            </w:pPr>
            <w:r w:rsidRPr="00B55A34">
              <w:rPr>
                <w:rFonts w:ascii="Arial" w:hAnsi="Arial" w:cs="Arial"/>
                <w:sz w:val="18"/>
                <w:szCs w:val="18"/>
                <w:lang w:val="fr-CA"/>
              </w:rPr>
              <w:t>Les modèles de demande de soumission</w:t>
            </w:r>
            <w:r w:rsidR="00887279" w:rsidRPr="00B55A34">
              <w:rPr>
                <w:rFonts w:ascii="Arial" w:hAnsi="Arial" w:cs="Arial"/>
                <w:sz w:val="18"/>
                <w:szCs w:val="18"/>
                <w:lang w:val="fr-CA"/>
              </w:rPr>
              <w:t>s</w:t>
            </w:r>
            <w:r w:rsidRPr="00B55A34">
              <w:rPr>
                <w:rFonts w:ascii="Arial" w:hAnsi="Arial" w:cs="Arial"/>
                <w:sz w:val="18"/>
                <w:szCs w:val="18"/>
                <w:lang w:val="fr-CA"/>
              </w:rPr>
              <w:t xml:space="preserve"> liés </w:t>
            </w:r>
            <w:proofErr w:type="gramStart"/>
            <w:r w:rsidRPr="00B55A34">
              <w:rPr>
                <w:rFonts w:ascii="Arial" w:hAnsi="Arial" w:cs="Arial"/>
                <w:sz w:val="18"/>
                <w:szCs w:val="18"/>
                <w:lang w:val="fr-CA"/>
              </w:rPr>
              <w:t xml:space="preserve">au </w:t>
            </w:r>
            <w:r w:rsidR="009E1004" w:rsidRPr="00B55A34">
              <w:rPr>
                <w:rFonts w:ascii="Arial" w:hAnsi="Arial" w:cs="Arial"/>
                <w:sz w:val="18"/>
                <w:szCs w:val="18"/>
                <w:lang w:val="fr-CA"/>
              </w:rPr>
              <w:t>E60PQ-140003</w:t>
            </w:r>
            <w:proofErr w:type="gramEnd"/>
            <w:r w:rsidR="009E1004" w:rsidRPr="00B55A34">
              <w:rPr>
                <w:rFonts w:ascii="Arial" w:hAnsi="Arial" w:cs="Arial"/>
                <w:sz w:val="18"/>
                <w:szCs w:val="18"/>
                <w:lang w:val="fr-CA"/>
              </w:rPr>
              <w:t xml:space="preserve"> </w:t>
            </w:r>
            <w:r w:rsidR="00FC073F" w:rsidRPr="00B55A34">
              <w:rPr>
                <w:rFonts w:ascii="Arial" w:hAnsi="Arial" w:cs="Arial"/>
                <w:sz w:val="18"/>
                <w:szCs w:val="18"/>
                <w:lang w:val="fr-CA"/>
              </w:rPr>
              <w:t>sont également acceptés</w:t>
            </w:r>
            <w:r w:rsidR="009E1004" w:rsidRPr="00B55A34">
              <w:rPr>
                <w:rFonts w:ascii="Arial" w:hAnsi="Arial" w:cs="Arial"/>
                <w:sz w:val="18"/>
                <w:szCs w:val="18"/>
                <w:lang w:val="fr-CA"/>
              </w:rPr>
              <w:t>.</w:t>
            </w:r>
          </w:p>
          <w:p w14:paraId="76A90F18" w14:textId="77777777" w:rsidR="00116865" w:rsidRPr="00B55A34" w:rsidRDefault="00116865" w:rsidP="00116865">
            <w:pPr>
              <w:pStyle w:val="ListParagraph"/>
              <w:ind w:left="651"/>
              <w:rPr>
                <w:rFonts w:ascii="Arial" w:hAnsi="Arial" w:cs="Arial"/>
                <w:sz w:val="18"/>
                <w:szCs w:val="18"/>
                <w:lang w:val="fr-CA"/>
              </w:rPr>
            </w:pPr>
          </w:p>
          <w:p w14:paraId="4EB50F38" w14:textId="77777777" w:rsidR="009E1004" w:rsidRDefault="00FC073F" w:rsidP="00116865">
            <w:pPr>
              <w:pStyle w:val="ListParagraph"/>
              <w:numPr>
                <w:ilvl w:val="0"/>
                <w:numId w:val="19"/>
              </w:numPr>
              <w:ind w:left="367" w:hanging="283"/>
              <w:rPr>
                <w:rFonts w:ascii="Arial" w:hAnsi="Arial" w:cs="Arial"/>
                <w:sz w:val="18"/>
                <w:szCs w:val="18"/>
                <w:lang w:val="fr-CA"/>
              </w:rPr>
            </w:pPr>
            <w:r w:rsidRPr="00B55A34">
              <w:rPr>
                <w:rFonts w:ascii="Arial" w:hAnsi="Arial" w:cs="Arial"/>
                <w:b/>
                <w:sz w:val="18"/>
                <w:szCs w:val="18"/>
                <w:u w:val="single"/>
                <w:lang w:val="fr-CA"/>
              </w:rPr>
              <w:t>En téléphonant</w:t>
            </w:r>
            <w:r w:rsidR="009E1004" w:rsidRPr="00B55A34">
              <w:rPr>
                <w:rFonts w:ascii="Arial" w:hAnsi="Arial" w:cs="Arial"/>
                <w:sz w:val="18"/>
                <w:szCs w:val="18"/>
                <w:lang w:val="fr-CA"/>
              </w:rPr>
              <w:t xml:space="preserve"> </w:t>
            </w:r>
            <w:r w:rsidRPr="00B55A34">
              <w:rPr>
                <w:rFonts w:ascii="Arial" w:hAnsi="Arial" w:cs="Arial"/>
                <w:sz w:val="18"/>
                <w:szCs w:val="18"/>
                <w:lang w:val="fr-CA"/>
              </w:rPr>
              <w:t>au fournisseur titulaire d’un AMA de votre choix</w:t>
            </w:r>
            <w:r w:rsidR="009E1004" w:rsidRPr="00B55A34">
              <w:rPr>
                <w:rFonts w:ascii="Arial" w:hAnsi="Arial" w:cs="Arial"/>
                <w:sz w:val="18"/>
                <w:szCs w:val="18"/>
                <w:lang w:val="fr-CA"/>
              </w:rPr>
              <w:t>.</w:t>
            </w:r>
          </w:p>
          <w:p w14:paraId="07307D85" w14:textId="77777777" w:rsidR="00240662" w:rsidRPr="00B55A34" w:rsidRDefault="00240662" w:rsidP="00240662">
            <w:pPr>
              <w:pStyle w:val="ListParagraph"/>
              <w:ind w:left="367"/>
              <w:rPr>
                <w:rFonts w:ascii="Arial" w:hAnsi="Arial" w:cs="Arial"/>
                <w:sz w:val="18"/>
                <w:szCs w:val="18"/>
                <w:lang w:val="fr-CA"/>
              </w:rPr>
            </w:pPr>
          </w:p>
          <w:p w14:paraId="1315A8CB" w14:textId="495100E4" w:rsidR="00C17900" w:rsidRPr="00240662" w:rsidRDefault="00240662" w:rsidP="00240662">
            <w:pPr>
              <w:rPr>
                <w:rFonts w:ascii="Arial" w:hAnsi="Arial" w:cs="Arial"/>
                <w:b/>
                <w:sz w:val="18"/>
                <w:szCs w:val="18"/>
                <w:lang w:val="fr-CA"/>
              </w:rPr>
            </w:pPr>
            <w:r w:rsidRPr="00240662">
              <w:rPr>
                <w:rFonts w:ascii="Arial" w:hAnsi="Arial" w:cs="Arial"/>
                <w:b/>
                <w:color w:val="222222"/>
                <w:sz w:val="18"/>
                <w:szCs w:val="18"/>
                <w:lang w:val="fr-FR"/>
              </w:rPr>
              <w:t>**Assurez-vous que le fournisseur comprend que les prod</w:t>
            </w:r>
            <w:r>
              <w:rPr>
                <w:rFonts w:ascii="Arial" w:hAnsi="Arial" w:cs="Arial"/>
                <w:b/>
                <w:color w:val="222222"/>
                <w:sz w:val="18"/>
                <w:szCs w:val="18"/>
                <w:lang w:val="fr-FR"/>
              </w:rPr>
              <w:t>uits offerts font partie de son AMA</w:t>
            </w:r>
            <w:proofErr w:type="gramStart"/>
            <w:r w:rsidRPr="00240662">
              <w:rPr>
                <w:rFonts w:ascii="Arial" w:hAnsi="Arial" w:cs="Arial"/>
                <w:b/>
                <w:color w:val="222222"/>
                <w:sz w:val="18"/>
                <w:szCs w:val="18"/>
                <w:lang w:val="fr-FR"/>
              </w:rPr>
              <w:t>.</w:t>
            </w:r>
            <w:r>
              <w:rPr>
                <w:rFonts w:ascii="Arial" w:hAnsi="Arial" w:cs="Arial"/>
                <w:b/>
                <w:color w:val="222222"/>
                <w:sz w:val="18"/>
                <w:szCs w:val="18"/>
                <w:lang w:val="fr-FR"/>
              </w:rPr>
              <w:t>*</w:t>
            </w:r>
            <w:proofErr w:type="gramEnd"/>
            <w:r>
              <w:rPr>
                <w:rFonts w:ascii="Arial" w:hAnsi="Arial" w:cs="Arial"/>
                <w:b/>
                <w:color w:val="222222"/>
                <w:sz w:val="18"/>
                <w:szCs w:val="18"/>
                <w:lang w:val="fr-FR"/>
              </w:rPr>
              <w:t>*</w:t>
            </w:r>
          </w:p>
          <w:p w14:paraId="38109297" w14:textId="77777777" w:rsidR="009E1004" w:rsidRDefault="00181FAB" w:rsidP="00864544">
            <w:pPr>
              <w:rPr>
                <w:rFonts w:ascii="Arial" w:hAnsi="Arial" w:cs="Arial"/>
                <w:sz w:val="18"/>
                <w:szCs w:val="18"/>
                <w:lang w:val="fr-CA"/>
              </w:rPr>
            </w:pPr>
            <w:r w:rsidRPr="00B55A34">
              <w:rPr>
                <w:rFonts w:ascii="Arial" w:hAnsi="Arial" w:cs="Arial"/>
                <w:sz w:val="18"/>
                <w:szCs w:val="18"/>
                <w:lang w:val="fr-CA"/>
              </w:rPr>
              <w:t>**</w:t>
            </w:r>
            <w:r w:rsidR="00E11F85" w:rsidRPr="00B55A34">
              <w:rPr>
                <w:rFonts w:ascii="Arial" w:hAnsi="Arial" w:cs="Arial"/>
                <w:sz w:val="18"/>
                <w:szCs w:val="18"/>
                <w:lang w:val="fr-CA"/>
              </w:rPr>
              <w:t xml:space="preserve">Les prix dans l’AMA sont basés sur les prix plafond. Les prix plafond ne sont pas </w:t>
            </w:r>
            <w:r w:rsidR="00E11F85" w:rsidRPr="00B55A34">
              <w:rPr>
                <w:rFonts w:ascii="Arial" w:hAnsi="Arial" w:cs="Arial"/>
                <w:b/>
                <w:sz w:val="18"/>
                <w:szCs w:val="18"/>
                <w:u w:val="single"/>
                <w:lang w:val="fr-CA"/>
              </w:rPr>
              <w:t>fermes</w:t>
            </w:r>
            <w:r w:rsidR="00E11F85" w:rsidRPr="00B55A34">
              <w:rPr>
                <w:rFonts w:ascii="Arial" w:hAnsi="Arial" w:cs="Arial"/>
                <w:sz w:val="18"/>
                <w:szCs w:val="18"/>
                <w:lang w:val="fr-CA"/>
              </w:rPr>
              <w:t xml:space="preserve"> et devraient être négociés. </w:t>
            </w:r>
            <w:r w:rsidR="00864544" w:rsidRPr="00B55A34">
              <w:rPr>
                <w:rFonts w:ascii="Arial" w:hAnsi="Arial" w:cs="Arial"/>
                <w:sz w:val="18"/>
                <w:szCs w:val="18"/>
                <w:lang w:val="fr-CA"/>
              </w:rPr>
              <w:t>Pour faire baisser le prix, i</w:t>
            </w:r>
            <w:r w:rsidR="00E11F85" w:rsidRPr="00B55A34">
              <w:rPr>
                <w:rFonts w:ascii="Arial" w:hAnsi="Arial" w:cs="Arial"/>
                <w:sz w:val="18"/>
                <w:szCs w:val="18"/>
                <w:lang w:val="fr-CA"/>
              </w:rPr>
              <w:t>l est recommandé de dema</w:t>
            </w:r>
            <w:r w:rsidR="00864544" w:rsidRPr="00B55A34">
              <w:rPr>
                <w:rFonts w:ascii="Arial" w:hAnsi="Arial" w:cs="Arial"/>
                <w:sz w:val="18"/>
                <w:szCs w:val="18"/>
                <w:lang w:val="fr-CA"/>
              </w:rPr>
              <w:t>nder la liste des prix et le pourcentage de rabais offert au gouvernement du Canada</w:t>
            </w:r>
            <w:r w:rsidR="00F20DB0" w:rsidRPr="00B55A34">
              <w:rPr>
                <w:rFonts w:ascii="Arial" w:hAnsi="Arial" w:cs="Arial"/>
                <w:sz w:val="18"/>
                <w:szCs w:val="18"/>
                <w:lang w:val="fr-CA"/>
              </w:rPr>
              <w:t xml:space="preserve">. </w:t>
            </w:r>
          </w:p>
          <w:p w14:paraId="40F9383B" w14:textId="3AE936D4" w:rsidR="00B55A34" w:rsidRPr="00B55A34" w:rsidRDefault="00B55A34" w:rsidP="00864544">
            <w:pPr>
              <w:rPr>
                <w:rFonts w:ascii="Arial" w:hAnsi="Arial" w:cs="Arial"/>
                <w:sz w:val="18"/>
                <w:szCs w:val="18"/>
                <w:lang w:val="fr-CA"/>
              </w:rPr>
            </w:pPr>
          </w:p>
        </w:tc>
      </w:tr>
      <w:tr w:rsidR="009E1004" w:rsidRPr="00C33AB3" w14:paraId="368FE655" w14:textId="77777777" w:rsidTr="00C17900">
        <w:tc>
          <w:tcPr>
            <w:tcW w:w="2355" w:type="dxa"/>
            <w:tcBorders>
              <w:top w:val="single" w:sz="4" w:space="0" w:color="auto"/>
              <w:left w:val="single" w:sz="4" w:space="0" w:color="auto"/>
              <w:bottom w:val="single" w:sz="4" w:space="0" w:color="auto"/>
              <w:right w:val="single" w:sz="4" w:space="0" w:color="auto"/>
            </w:tcBorders>
            <w:hideMark/>
          </w:tcPr>
          <w:p w14:paraId="746052CE" w14:textId="77777777" w:rsidR="009E1004" w:rsidRPr="00B55A34" w:rsidRDefault="00BE08CF" w:rsidP="008468A4">
            <w:pPr>
              <w:rPr>
                <w:rFonts w:ascii="Arial" w:hAnsi="Arial" w:cs="Arial"/>
                <w:b/>
                <w:sz w:val="18"/>
                <w:szCs w:val="18"/>
              </w:rPr>
            </w:pPr>
            <w:r w:rsidRPr="00B55A34">
              <w:rPr>
                <w:rFonts w:ascii="Arial" w:hAnsi="Arial" w:cs="Arial"/>
                <w:sz w:val="18"/>
                <w:szCs w:val="18"/>
              </w:rPr>
              <w:t>3</w:t>
            </w:r>
            <w:r w:rsidR="009E1004" w:rsidRPr="00B55A34">
              <w:rPr>
                <w:rFonts w:ascii="Arial" w:hAnsi="Arial" w:cs="Arial"/>
                <w:sz w:val="18"/>
                <w:szCs w:val="18"/>
              </w:rPr>
              <w:t xml:space="preserve">. </w:t>
            </w:r>
            <w:r w:rsidR="008468A4" w:rsidRPr="00B55A34">
              <w:rPr>
                <w:rFonts w:ascii="Arial" w:hAnsi="Arial" w:cs="Arial"/>
                <w:sz w:val="18"/>
                <w:szCs w:val="18"/>
              </w:rPr>
              <w:t>Attribution du contra</w:t>
            </w:r>
            <w:r w:rsidR="009E1004" w:rsidRPr="00B55A34">
              <w:rPr>
                <w:rFonts w:ascii="Arial" w:hAnsi="Arial" w:cs="Arial"/>
                <w:sz w:val="18"/>
                <w:szCs w:val="18"/>
              </w:rPr>
              <w:t>t</w:t>
            </w:r>
          </w:p>
        </w:tc>
        <w:tc>
          <w:tcPr>
            <w:tcW w:w="8435" w:type="dxa"/>
            <w:tcBorders>
              <w:top w:val="single" w:sz="4" w:space="0" w:color="auto"/>
              <w:left w:val="single" w:sz="4" w:space="0" w:color="auto"/>
              <w:bottom w:val="single" w:sz="4" w:space="0" w:color="auto"/>
              <w:right w:val="single" w:sz="4" w:space="0" w:color="auto"/>
            </w:tcBorders>
          </w:tcPr>
          <w:p w14:paraId="26C43C12" w14:textId="399E9F9D" w:rsidR="009E1004" w:rsidRPr="005274A2" w:rsidRDefault="00F20DB0">
            <w:pPr>
              <w:rPr>
                <w:rStyle w:val="Hyperlink"/>
                <w:rFonts w:ascii="Arial" w:hAnsi="Arial" w:cs="Arial"/>
                <w:i/>
                <w:color w:val="auto"/>
                <w:sz w:val="18"/>
                <w:szCs w:val="18"/>
                <w:u w:val="none"/>
                <w:lang w:val="fr-CA"/>
              </w:rPr>
            </w:pPr>
            <w:r w:rsidRPr="00B55A34">
              <w:rPr>
                <w:rFonts w:ascii="Arial" w:hAnsi="Arial" w:cs="Arial"/>
                <w:sz w:val="18"/>
                <w:szCs w:val="18"/>
                <w:lang w:val="fr-CA"/>
              </w:rPr>
              <w:t xml:space="preserve">Attribuez le contrat en utilisant une carte d’achat*, un modèle ministériel ou un </w:t>
            </w:r>
            <w:r w:rsidRPr="00B55A34">
              <w:rPr>
                <w:rFonts w:ascii="Arial" w:hAnsi="Arial" w:cs="Arial"/>
                <w:color w:val="000000"/>
                <w:sz w:val="18"/>
                <w:szCs w:val="18"/>
                <w:lang w:val="fr-CA"/>
              </w:rPr>
              <w:t xml:space="preserve">marché découlant d’un AMA </w:t>
            </w:r>
            <w:r w:rsidRPr="00B55A34">
              <w:rPr>
                <w:rFonts w:ascii="Arial" w:hAnsi="Arial" w:cs="Arial"/>
                <w:i/>
                <w:sz w:val="18"/>
                <w:szCs w:val="18"/>
                <w:lang w:val="fr-CA"/>
              </w:rPr>
              <w:t>(achat de faible valeur)</w:t>
            </w:r>
            <w:r w:rsidRPr="00B55A34">
              <w:rPr>
                <w:rFonts w:ascii="Arial" w:hAnsi="Arial" w:cs="Arial"/>
                <w:sz w:val="18"/>
                <w:szCs w:val="18"/>
                <w:lang w:val="fr-CA"/>
              </w:rPr>
              <w:t xml:space="preserve"> qui se trouve dans la section des modèles</w:t>
            </w:r>
            <w:r w:rsidR="00CC3357" w:rsidRPr="00B55A34">
              <w:rPr>
                <w:rFonts w:ascii="Arial" w:hAnsi="Arial" w:cs="Arial"/>
                <w:sz w:val="18"/>
                <w:szCs w:val="18"/>
                <w:lang w:val="fr-CA"/>
              </w:rPr>
              <w:t xml:space="preserve"> d’AS</w:t>
            </w:r>
            <w:r w:rsidRPr="00B55A34">
              <w:rPr>
                <w:rFonts w:ascii="Arial" w:hAnsi="Arial" w:cs="Arial"/>
                <w:sz w:val="18"/>
                <w:szCs w:val="18"/>
                <w:lang w:val="fr-CA"/>
              </w:rPr>
              <w:t xml:space="preserve"> du </w:t>
            </w:r>
            <w:r w:rsidR="005274A2" w:rsidRPr="005274A2">
              <w:rPr>
                <w:rStyle w:val="Hyperlink"/>
                <w:rFonts w:ascii="Arial" w:hAnsi="Arial" w:cs="Arial"/>
                <w:color w:val="auto"/>
                <w:sz w:val="18"/>
                <w:szCs w:val="18"/>
                <w:u w:val="none"/>
                <w:lang w:val="fr-CA"/>
              </w:rPr>
              <w:t>Site Web d'Ameublement</w:t>
            </w:r>
            <w:r w:rsidRPr="005274A2">
              <w:rPr>
                <w:rFonts w:ascii="Arial" w:hAnsi="Arial" w:cs="Arial"/>
                <w:sz w:val="18"/>
                <w:szCs w:val="18"/>
                <w:lang w:val="fr-CA"/>
              </w:rPr>
              <w:t>.</w:t>
            </w:r>
          </w:p>
          <w:p w14:paraId="51415468" w14:textId="77777777" w:rsidR="008C10AB" w:rsidRPr="00B55A34" w:rsidRDefault="008C10AB">
            <w:pPr>
              <w:rPr>
                <w:rFonts w:ascii="Arial" w:hAnsi="Arial" w:cs="Arial"/>
                <w:sz w:val="18"/>
                <w:szCs w:val="18"/>
                <w:lang w:val="fr-CA"/>
              </w:rPr>
            </w:pPr>
          </w:p>
          <w:p w14:paraId="524FF9C3" w14:textId="7D4F962A" w:rsidR="009E1004" w:rsidRPr="00B55A34" w:rsidRDefault="009E1004">
            <w:pPr>
              <w:rPr>
                <w:rFonts w:ascii="Arial" w:hAnsi="Arial" w:cs="Arial"/>
                <w:b/>
                <w:sz w:val="18"/>
                <w:szCs w:val="18"/>
                <w:lang w:val="fr-CA"/>
              </w:rPr>
            </w:pPr>
            <w:r w:rsidRPr="00B55A34">
              <w:rPr>
                <w:rFonts w:ascii="Arial" w:hAnsi="Arial" w:cs="Arial"/>
                <w:b/>
                <w:sz w:val="18"/>
                <w:szCs w:val="18"/>
                <w:lang w:val="fr-CA"/>
              </w:rPr>
              <w:t>*</w:t>
            </w:r>
            <w:r w:rsidR="00F20DB0" w:rsidRPr="00B55A34">
              <w:rPr>
                <w:rFonts w:ascii="Arial" w:hAnsi="Arial" w:cs="Arial"/>
                <w:b/>
                <w:sz w:val="18"/>
                <w:szCs w:val="18"/>
                <w:lang w:val="fr-CA"/>
              </w:rPr>
              <w:t>Pour les cartes d’achat et les modèles ministériels : Veuillez inclure ce qui suit dans chaque contrat.</w:t>
            </w:r>
          </w:p>
          <w:p w14:paraId="6ED47A0D" w14:textId="77777777" w:rsidR="00C365E1" w:rsidRDefault="005345C2" w:rsidP="005345C2">
            <w:pPr>
              <w:rPr>
                <w:rFonts w:ascii="Arial" w:hAnsi="Arial" w:cs="Arial"/>
                <w:i/>
                <w:color w:val="000000"/>
                <w:sz w:val="18"/>
                <w:szCs w:val="18"/>
                <w:lang w:val="fr-CA"/>
              </w:rPr>
            </w:pPr>
            <w:r w:rsidRPr="00B55A34">
              <w:rPr>
                <w:rFonts w:ascii="Arial" w:hAnsi="Arial" w:cs="Arial"/>
                <w:i/>
                <w:sz w:val="18"/>
                <w:szCs w:val="18"/>
                <w:lang w:val="fr-CA"/>
              </w:rPr>
              <w:t xml:space="preserve"> « </w:t>
            </w:r>
            <w:r w:rsidRPr="00B55A34">
              <w:rPr>
                <w:rFonts w:ascii="Arial" w:hAnsi="Arial" w:cs="Arial"/>
                <w:i/>
                <w:color w:val="000000"/>
                <w:sz w:val="18"/>
                <w:szCs w:val="18"/>
                <w:lang w:val="fr-CA"/>
              </w:rPr>
              <w:t>Les modalités de l’AMA</w:t>
            </w:r>
            <w:r w:rsidR="00F20DB0" w:rsidRPr="00B55A34">
              <w:rPr>
                <w:rFonts w:ascii="Arial" w:hAnsi="Arial" w:cs="Arial"/>
                <w:i/>
                <w:sz w:val="18"/>
                <w:szCs w:val="18"/>
                <w:lang w:val="fr-CA"/>
              </w:rPr>
              <w:t> </w:t>
            </w:r>
            <w:r w:rsidRPr="00B55A34">
              <w:rPr>
                <w:rFonts w:ascii="Arial" w:hAnsi="Arial" w:cs="Arial"/>
                <w:i/>
                <w:sz w:val="18"/>
                <w:szCs w:val="18"/>
                <w:lang w:val="fr-CA"/>
              </w:rPr>
              <w:t>E60PQ-140003/</w:t>
            </w:r>
            <w:r w:rsidRPr="00B55A34">
              <w:rPr>
                <w:rFonts w:ascii="Arial" w:hAnsi="Arial" w:cs="Arial"/>
                <w:i/>
                <w:color w:val="00B0F0"/>
                <w:sz w:val="18"/>
                <w:szCs w:val="18"/>
                <w:u w:val="single"/>
                <w:lang w:val="fr-CA"/>
              </w:rPr>
              <w:t>N</w:t>
            </w:r>
            <w:r w:rsidRPr="00B55A34">
              <w:rPr>
                <w:rFonts w:ascii="Arial" w:hAnsi="Arial" w:cs="Arial"/>
                <w:i/>
                <w:color w:val="00B0F0"/>
                <w:sz w:val="18"/>
                <w:szCs w:val="18"/>
                <w:u w:val="single"/>
                <w:vertAlign w:val="superscript"/>
                <w:lang w:val="fr-CA"/>
              </w:rPr>
              <w:t>o</w:t>
            </w:r>
            <w:r w:rsidRPr="00B55A34">
              <w:rPr>
                <w:rFonts w:ascii="Arial" w:hAnsi="Arial" w:cs="Arial"/>
                <w:i/>
                <w:color w:val="00B0F0"/>
                <w:sz w:val="18"/>
                <w:szCs w:val="18"/>
                <w:u w:val="single"/>
                <w:lang w:val="fr-CA"/>
              </w:rPr>
              <w:t xml:space="preserve"> de l’AMA</w:t>
            </w:r>
            <w:r w:rsidRPr="00B55A34">
              <w:rPr>
                <w:rFonts w:ascii="Arial" w:hAnsi="Arial" w:cs="Arial"/>
                <w:i/>
                <w:sz w:val="18"/>
                <w:szCs w:val="18"/>
                <w:lang w:val="fr-CA"/>
              </w:rPr>
              <w:t xml:space="preserve">/PQ </w:t>
            </w:r>
            <w:r w:rsidRPr="00B55A34">
              <w:rPr>
                <w:rFonts w:ascii="Arial" w:hAnsi="Arial" w:cs="Arial"/>
                <w:i/>
                <w:color w:val="000000"/>
                <w:sz w:val="18"/>
                <w:szCs w:val="18"/>
                <w:lang w:val="fr-CA"/>
              </w:rPr>
              <w:t>s’appliquent au contrat et en font partie intégrante. »</w:t>
            </w:r>
          </w:p>
          <w:p w14:paraId="2EA622C0" w14:textId="6F898A55" w:rsidR="00B55A34" w:rsidRPr="00B55A34" w:rsidRDefault="00B55A34" w:rsidP="005345C2">
            <w:pPr>
              <w:rPr>
                <w:rFonts w:ascii="Arial" w:hAnsi="Arial" w:cs="Arial"/>
                <w:i/>
                <w:sz w:val="18"/>
                <w:szCs w:val="18"/>
                <w:lang w:val="fr-CA"/>
              </w:rPr>
            </w:pPr>
          </w:p>
        </w:tc>
      </w:tr>
    </w:tbl>
    <w:p w14:paraId="498428C4" w14:textId="77777777" w:rsidR="000707A7" w:rsidRPr="00B55A34" w:rsidRDefault="000707A7" w:rsidP="000707A7">
      <w:pPr>
        <w:rPr>
          <w:rFonts w:ascii="Arial" w:hAnsi="Arial" w:cs="Arial"/>
          <w:b/>
          <w:sz w:val="18"/>
          <w:szCs w:val="18"/>
          <w:lang w:val="fr-CA"/>
        </w:rPr>
      </w:pPr>
    </w:p>
    <w:p w14:paraId="6E1CB188" w14:textId="79ED6A5C" w:rsidR="007D47A5" w:rsidRPr="00B55A34" w:rsidRDefault="00D05B6E" w:rsidP="00DF5378">
      <w:pPr>
        <w:rPr>
          <w:rFonts w:ascii="Arial" w:hAnsi="Arial" w:cs="Arial"/>
          <w:b/>
          <w:sz w:val="18"/>
          <w:szCs w:val="18"/>
          <w:lang w:val="fr-CA"/>
        </w:rPr>
      </w:pPr>
      <w:r w:rsidRPr="00B55A34">
        <w:rPr>
          <w:rFonts w:ascii="Arial" w:hAnsi="Arial" w:cs="Arial"/>
          <w:sz w:val="18"/>
          <w:szCs w:val="18"/>
          <w:lang w:val="fr-CA"/>
        </w:rPr>
        <w:t>Il s’agit d’un</w:t>
      </w:r>
      <w:r w:rsidR="00CC3357" w:rsidRPr="00B55A34">
        <w:rPr>
          <w:rFonts w:ascii="Arial" w:hAnsi="Arial" w:cs="Arial"/>
          <w:sz w:val="18"/>
          <w:szCs w:val="18"/>
          <w:lang w:val="fr-CA"/>
        </w:rPr>
        <w:t xml:space="preserve"> sommaire</w:t>
      </w:r>
      <w:r w:rsidR="0073105F" w:rsidRPr="00B55A34">
        <w:rPr>
          <w:rFonts w:ascii="Arial" w:hAnsi="Arial" w:cs="Arial"/>
          <w:sz w:val="18"/>
          <w:szCs w:val="18"/>
          <w:lang w:val="fr-CA"/>
        </w:rPr>
        <w:t xml:space="preserve"> de haut niveau visant à illustrer un</w:t>
      </w:r>
      <w:r w:rsidRPr="00B55A34">
        <w:rPr>
          <w:rFonts w:ascii="Arial" w:hAnsi="Arial" w:cs="Arial"/>
          <w:sz w:val="18"/>
          <w:szCs w:val="18"/>
          <w:lang w:val="fr-CA"/>
        </w:rPr>
        <w:t xml:space="preserve"> marché de </w:t>
      </w:r>
      <w:r w:rsidR="0073105F" w:rsidRPr="00B55A34">
        <w:rPr>
          <w:rFonts w:ascii="Arial" w:hAnsi="Arial" w:cs="Arial"/>
          <w:sz w:val="18"/>
          <w:szCs w:val="18"/>
          <w:lang w:val="fr-CA"/>
        </w:rPr>
        <w:t>faible</w:t>
      </w:r>
      <w:r w:rsidRPr="00B55A34">
        <w:rPr>
          <w:rFonts w:ascii="Arial" w:hAnsi="Arial" w:cs="Arial"/>
          <w:sz w:val="18"/>
          <w:szCs w:val="18"/>
          <w:lang w:val="fr-CA"/>
        </w:rPr>
        <w:t xml:space="preserve"> valeur. Pour des consignes plus détaillées sur l’un</w:t>
      </w:r>
      <w:r w:rsidR="0073105F" w:rsidRPr="00B55A34">
        <w:rPr>
          <w:rFonts w:ascii="Arial" w:hAnsi="Arial" w:cs="Arial"/>
          <w:sz w:val="18"/>
          <w:szCs w:val="18"/>
          <w:lang w:val="fr-CA"/>
        </w:rPr>
        <w:t>e</w:t>
      </w:r>
      <w:r w:rsidRPr="00B55A34">
        <w:rPr>
          <w:rFonts w:ascii="Arial" w:hAnsi="Arial" w:cs="Arial"/>
          <w:sz w:val="18"/>
          <w:szCs w:val="18"/>
          <w:lang w:val="fr-CA"/>
        </w:rPr>
        <w:t xml:space="preserve"> ou l’autre des étapes ci-après, veuillez consulter le site Web d</w:t>
      </w:r>
      <w:r w:rsidR="00C71716" w:rsidRPr="00B55A34">
        <w:rPr>
          <w:rFonts w:ascii="Arial" w:hAnsi="Arial" w:cs="Arial"/>
          <w:sz w:val="18"/>
          <w:szCs w:val="18"/>
          <w:lang w:val="fr-CA"/>
        </w:rPr>
        <w:t>e l’Ameublement</w:t>
      </w:r>
      <w:r w:rsidRPr="00B55A34">
        <w:rPr>
          <w:rFonts w:ascii="Arial" w:hAnsi="Arial" w:cs="Arial"/>
          <w:sz w:val="18"/>
          <w:szCs w:val="18"/>
          <w:lang w:val="fr-CA"/>
        </w:rPr>
        <w:t xml:space="preserve"> ou </w:t>
      </w:r>
      <w:r w:rsidR="0073105F" w:rsidRPr="00B55A34">
        <w:rPr>
          <w:rFonts w:ascii="Arial" w:hAnsi="Arial" w:cs="Arial"/>
          <w:sz w:val="18"/>
          <w:szCs w:val="18"/>
          <w:lang w:val="fr-CA"/>
        </w:rPr>
        <w:t xml:space="preserve">écrire à </w:t>
      </w:r>
      <w:r w:rsidR="005274A2">
        <w:rPr>
          <w:rFonts w:ascii="Arial" w:hAnsi="Arial" w:cs="Arial"/>
          <w:sz w:val="18"/>
          <w:szCs w:val="18"/>
          <w:lang w:val="fr-CA"/>
        </w:rPr>
        <w:t xml:space="preserve">notre boite </w:t>
      </w:r>
      <w:hyperlink r:id="rId10" w:history="1">
        <w:r w:rsidR="005274A2">
          <w:rPr>
            <w:rStyle w:val="Hyperlink"/>
            <w:rFonts w:ascii="Arial" w:hAnsi="Arial" w:cs="Arial"/>
            <w:i/>
            <w:sz w:val="18"/>
            <w:szCs w:val="18"/>
            <w:lang w:val="fr-CA"/>
          </w:rPr>
          <w:t xml:space="preserve">courriel générale. </w:t>
        </w:r>
      </w:hyperlink>
      <w:r w:rsidR="0073105F" w:rsidRPr="00B55A34">
        <w:rPr>
          <w:rFonts w:ascii="Arial" w:hAnsi="Arial" w:cs="Arial"/>
          <w:i/>
          <w:sz w:val="18"/>
          <w:szCs w:val="18"/>
          <w:lang w:val="fr-CA"/>
        </w:rPr>
        <w:t xml:space="preserve"> </w:t>
      </w:r>
    </w:p>
    <w:sectPr w:rsidR="007D47A5" w:rsidRPr="00B55A34" w:rsidSect="007D47A5">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F083" w14:textId="77777777" w:rsidR="00800630" w:rsidRDefault="00800630" w:rsidP="001B278A">
      <w:pPr>
        <w:spacing w:after="0" w:line="240" w:lineRule="auto"/>
      </w:pPr>
      <w:r>
        <w:separator/>
      </w:r>
    </w:p>
  </w:endnote>
  <w:endnote w:type="continuationSeparator" w:id="0">
    <w:p w14:paraId="65C2E3E9" w14:textId="77777777" w:rsidR="00800630" w:rsidRDefault="00800630" w:rsidP="001B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47A5" w14:textId="77777777" w:rsidR="00800630" w:rsidRDefault="00800630" w:rsidP="001B278A">
      <w:pPr>
        <w:spacing w:after="0" w:line="240" w:lineRule="auto"/>
      </w:pPr>
      <w:r>
        <w:separator/>
      </w:r>
    </w:p>
  </w:footnote>
  <w:footnote w:type="continuationSeparator" w:id="0">
    <w:p w14:paraId="6A529609" w14:textId="77777777" w:rsidR="00800630" w:rsidRDefault="00800630" w:rsidP="001B2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ACA48" w14:textId="77777777" w:rsidR="00E15ADC" w:rsidRPr="00CA4BE8" w:rsidRDefault="00CA4BE8" w:rsidP="00116865">
    <w:pPr>
      <w:rPr>
        <w:rFonts w:ascii="Arial" w:hAnsi="Arial" w:cs="Arial"/>
        <w:b/>
        <w:sz w:val="20"/>
        <w:szCs w:val="20"/>
        <w:lang w:val="fr-CA"/>
      </w:rPr>
    </w:pPr>
    <w:r w:rsidRPr="00CA4BE8">
      <w:rPr>
        <w:rFonts w:ascii="Arial" w:hAnsi="Arial" w:cs="Arial"/>
        <w:b/>
        <w:sz w:val="20"/>
        <w:szCs w:val="20"/>
        <w:lang w:val="fr-CA"/>
      </w:rPr>
      <w:t>Achats de faible valeur (de moins de 25 000 $)</w:t>
    </w:r>
    <w:r w:rsidR="00F54CBB" w:rsidRPr="00CA4BE8">
      <w:rPr>
        <w:rFonts w:ascii="Arial" w:hAnsi="Arial" w:cs="Arial"/>
        <w:b/>
        <w:sz w:val="20"/>
        <w:szCs w:val="20"/>
        <w:lang w:val="fr-CA"/>
      </w:rPr>
      <w:t xml:space="preserve"> </w:t>
    </w:r>
    <w:r>
      <w:rPr>
        <w:rFonts w:ascii="Arial" w:hAnsi="Arial" w:cs="Arial"/>
        <w:b/>
        <w:sz w:val="20"/>
        <w:szCs w:val="20"/>
        <w:lang w:val="fr-CA"/>
      </w:rPr>
      <w:t>–</w:t>
    </w:r>
    <w:r w:rsidR="00E15ADC" w:rsidRPr="00CA4BE8">
      <w:rPr>
        <w:rFonts w:ascii="Arial" w:hAnsi="Arial" w:cs="Arial"/>
        <w:b/>
        <w:sz w:val="20"/>
        <w:szCs w:val="20"/>
        <w:lang w:val="fr-CA"/>
      </w:rPr>
      <w:t xml:space="preserve"> </w:t>
    </w:r>
    <w:r>
      <w:rPr>
        <w:rFonts w:ascii="Arial" w:hAnsi="Arial" w:cs="Arial"/>
        <w:b/>
        <w:sz w:val="20"/>
        <w:szCs w:val="20"/>
        <w:lang w:val="fr-CA"/>
      </w:rPr>
      <w:t xml:space="preserve">Processus pour </w:t>
    </w:r>
    <w:r w:rsidRPr="00CA4BE8">
      <w:rPr>
        <w:rFonts w:ascii="Arial" w:hAnsi="Arial" w:cs="Arial"/>
        <w:b/>
        <w:sz w:val="20"/>
        <w:szCs w:val="20"/>
        <w:lang w:val="fr-CA"/>
      </w:rPr>
      <w:t>arrangements en matière d’approvisionnement pour les espaces de travail</w:t>
    </w:r>
    <w:r>
      <w:rPr>
        <w:rFonts w:ascii="Arial" w:hAnsi="Arial" w:cs="Arial"/>
        <w:b/>
        <w:sz w:val="20"/>
        <w:szCs w:val="20"/>
        <w:lang w:val="fr-CA"/>
      </w:rPr>
      <w:t xml:space="preserve"> du palier </w:t>
    </w:r>
    <w:r w:rsidRPr="00CA4BE8">
      <w:rPr>
        <w:rFonts w:ascii="Arial" w:hAnsi="Arial" w:cs="Arial"/>
        <w:b/>
        <w:sz w:val="20"/>
        <w:szCs w:val="20"/>
        <w:lang w:val="fr-C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BC1"/>
    <w:multiLevelType w:val="hybridMultilevel"/>
    <w:tmpl w:val="3ACAB5C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A1873F7"/>
    <w:multiLevelType w:val="hybridMultilevel"/>
    <w:tmpl w:val="3BACA5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6E0032"/>
    <w:multiLevelType w:val="hybridMultilevel"/>
    <w:tmpl w:val="550AEC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Times New Roman"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Times New Roman"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Times New Roman"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1F566A97"/>
    <w:multiLevelType w:val="hybridMultilevel"/>
    <w:tmpl w:val="C88C4EA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0534487"/>
    <w:multiLevelType w:val="hybridMultilevel"/>
    <w:tmpl w:val="41F01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F22702"/>
    <w:multiLevelType w:val="hybridMultilevel"/>
    <w:tmpl w:val="890030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94500D"/>
    <w:multiLevelType w:val="hybridMultilevel"/>
    <w:tmpl w:val="05944A5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AB2A3C"/>
    <w:multiLevelType w:val="hybridMultilevel"/>
    <w:tmpl w:val="E1C0FF0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2855707"/>
    <w:multiLevelType w:val="hybridMultilevel"/>
    <w:tmpl w:val="C4FC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7334E3"/>
    <w:multiLevelType w:val="hybridMultilevel"/>
    <w:tmpl w:val="385C706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FA71E1F"/>
    <w:multiLevelType w:val="hybridMultilevel"/>
    <w:tmpl w:val="9AC86A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10D3FBA"/>
    <w:multiLevelType w:val="hybridMultilevel"/>
    <w:tmpl w:val="068EE35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70E2B57"/>
    <w:multiLevelType w:val="hybridMultilevel"/>
    <w:tmpl w:val="BDDACCE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6179F2"/>
    <w:multiLevelType w:val="hybridMultilevel"/>
    <w:tmpl w:val="08AC2694"/>
    <w:lvl w:ilvl="0" w:tplc="20DC1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AD4081"/>
    <w:multiLevelType w:val="hybridMultilevel"/>
    <w:tmpl w:val="3BACA5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8600EB"/>
    <w:multiLevelType w:val="hybridMultilevel"/>
    <w:tmpl w:val="ED6E321A"/>
    <w:lvl w:ilvl="0" w:tplc="468E190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9E38B0"/>
    <w:multiLevelType w:val="hybridMultilevel"/>
    <w:tmpl w:val="ED0EDAA4"/>
    <w:lvl w:ilvl="0" w:tplc="988E2F02">
      <w:start w:val="1"/>
      <w:numFmt w:val="decimal"/>
      <w:lvlText w:val="%1."/>
      <w:lvlJc w:val="left"/>
      <w:pPr>
        <w:ind w:left="516" w:hanging="360"/>
      </w:pPr>
      <w:rPr>
        <w:i w:val="0"/>
        <w:color w:val="auto"/>
      </w:rPr>
    </w:lvl>
    <w:lvl w:ilvl="1" w:tplc="4894D2F2">
      <w:start w:val="1"/>
      <w:numFmt w:val="lowerLetter"/>
      <w:lvlText w:val="%2."/>
      <w:lvlJc w:val="left"/>
      <w:pPr>
        <w:ind w:left="1236" w:hanging="360"/>
      </w:pPr>
      <w:rPr>
        <w:color w:val="auto"/>
      </w:rPr>
    </w:lvl>
    <w:lvl w:ilvl="2" w:tplc="1009001B" w:tentative="1">
      <w:start w:val="1"/>
      <w:numFmt w:val="lowerRoman"/>
      <w:lvlText w:val="%3."/>
      <w:lvlJc w:val="right"/>
      <w:pPr>
        <w:ind w:left="1956" w:hanging="180"/>
      </w:pPr>
    </w:lvl>
    <w:lvl w:ilvl="3" w:tplc="1009000F" w:tentative="1">
      <w:start w:val="1"/>
      <w:numFmt w:val="decimal"/>
      <w:lvlText w:val="%4."/>
      <w:lvlJc w:val="left"/>
      <w:pPr>
        <w:ind w:left="2676" w:hanging="360"/>
      </w:pPr>
    </w:lvl>
    <w:lvl w:ilvl="4" w:tplc="10090019" w:tentative="1">
      <w:start w:val="1"/>
      <w:numFmt w:val="lowerLetter"/>
      <w:lvlText w:val="%5."/>
      <w:lvlJc w:val="left"/>
      <w:pPr>
        <w:ind w:left="3396" w:hanging="360"/>
      </w:pPr>
    </w:lvl>
    <w:lvl w:ilvl="5" w:tplc="1009001B" w:tentative="1">
      <w:start w:val="1"/>
      <w:numFmt w:val="lowerRoman"/>
      <w:lvlText w:val="%6."/>
      <w:lvlJc w:val="right"/>
      <w:pPr>
        <w:ind w:left="4116" w:hanging="180"/>
      </w:pPr>
    </w:lvl>
    <w:lvl w:ilvl="6" w:tplc="1009000F" w:tentative="1">
      <w:start w:val="1"/>
      <w:numFmt w:val="decimal"/>
      <w:lvlText w:val="%7."/>
      <w:lvlJc w:val="left"/>
      <w:pPr>
        <w:ind w:left="4836" w:hanging="360"/>
      </w:pPr>
    </w:lvl>
    <w:lvl w:ilvl="7" w:tplc="10090019" w:tentative="1">
      <w:start w:val="1"/>
      <w:numFmt w:val="lowerLetter"/>
      <w:lvlText w:val="%8."/>
      <w:lvlJc w:val="left"/>
      <w:pPr>
        <w:ind w:left="5556" w:hanging="360"/>
      </w:pPr>
    </w:lvl>
    <w:lvl w:ilvl="8" w:tplc="1009001B" w:tentative="1">
      <w:start w:val="1"/>
      <w:numFmt w:val="lowerRoman"/>
      <w:lvlText w:val="%9."/>
      <w:lvlJc w:val="right"/>
      <w:pPr>
        <w:ind w:left="6276" w:hanging="180"/>
      </w:pPr>
    </w:lvl>
  </w:abstractNum>
  <w:abstractNum w:abstractNumId="17" w15:restartNumberingAfterBreak="0">
    <w:nsid w:val="6C2D5ABA"/>
    <w:multiLevelType w:val="hybridMultilevel"/>
    <w:tmpl w:val="87D0C87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0967D5C"/>
    <w:multiLevelType w:val="hybridMultilevel"/>
    <w:tmpl w:val="07BAE72A"/>
    <w:lvl w:ilvl="0" w:tplc="468E190A">
      <w:start w:val="2"/>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416CA4"/>
    <w:multiLevelType w:val="hybridMultilevel"/>
    <w:tmpl w:val="C49A01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8B20C5E"/>
    <w:multiLevelType w:val="hybridMultilevel"/>
    <w:tmpl w:val="DF30A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19"/>
  </w:num>
  <w:num w:numId="5">
    <w:abstractNumId w:val="6"/>
  </w:num>
  <w:num w:numId="6">
    <w:abstractNumId w:val="3"/>
  </w:num>
  <w:num w:numId="7">
    <w:abstractNumId w:val="12"/>
  </w:num>
  <w:num w:numId="8">
    <w:abstractNumId w:val="9"/>
  </w:num>
  <w:num w:numId="9">
    <w:abstractNumId w:val="17"/>
  </w:num>
  <w:num w:numId="10">
    <w:abstractNumId w:val="11"/>
  </w:num>
  <w:num w:numId="11">
    <w:abstractNumId w:val="7"/>
  </w:num>
  <w:num w:numId="12">
    <w:abstractNumId w:val="5"/>
  </w:num>
  <w:num w:numId="13">
    <w:abstractNumId w:val="8"/>
  </w:num>
  <w:num w:numId="14">
    <w:abstractNumId w:val="0"/>
  </w:num>
  <w:num w:numId="15">
    <w:abstractNumId w:val="13"/>
  </w:num>
  <w:num w:numId="16">
    <w:abstractNumId w:val="2"/>
  </w:num>
  <w:num w:numId="17">
    <w:abstractNumId w:val="13"/>
  </w:num>
  <w:num w:numId="18">
    <w:abstractNumId w:val="8"/>
  </w:num>
  <w:num w:numId="19">
    <w:abstractNumId w:val="0"/>
  </w:num>
  <w:num w:numId="20">
    <w:abstractNumId w:val="16"/>
  </w:num>
  <w:num w:numId="21">
    <w:abstractNumId w:val="18"/>
  </w:num>
  <w:num w:numId="22">
    <w:abstractNumId w:val="15"/>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8A"/>
    <w:rsid w:val="000474B5"/>
    <w:rsid w:val="000707A7"/>
    <w:rsid w:val="000822A7"/>
    <w:rsid w:val="0008607E"/>
    <w:rsid w:val="000A0690"/>
    <w:rsid w:val="000B3AE0"/>
    <w:rsid w:val="000B6DAC"/>
    <w:rsid w:val="000D589A"/>
    <w:rsid w:val="000E1C05"/>
    <w:rsid w:val="001157C7"/>
    <w:rsid w:val="00116865"/>
    <w:rsid w:val="00131AA1"/>
    <w:rsid w:val="001374EA"/>
    <w:rsid w:val="00140712"/>
    <w:rsid w:val="0014650A"/>
    <w:rsid w:val="001621D2"/>
    <w:rsid w:val="00164A26"/>
    <w:rsid w:val="00166F2C"/>
    <w:rsid w:val="00171607"/>
    <w:rsid w:val="00181FAB"/>
    <w:rsid w:val="00184513"/>
    <w:rsid w:val="00185D63"/>
    <w:rsid w:val="00192CED"/>
    <w:rsid w:val="00195369"/>
    <w:rsid w:val="001955B5"/>
    <w:rsid w:val="00197668"/>
    <w:rsid w:val="001A4850"/>
    <w:rsid w:val="001B278A"/>
    <w:rsid w:val="00217DA7"/>
    <w:rsid w:val="00222DE5"/>
    <w:rsid w:val="002347E0"/>
    <w:rsid w:val="00240662"/>
    <w:rsid w:val="00265BF7"/>
    <w:rsid w:val="0028694A"/>
    <w:rsid w:val="00296BCE"/>
    <w:rsid w:val="002B0C20"/>
    <w:rsid w:val="002B2962"/>
    <w:rsid w:val="002B7A59"/>
    <w:rsid w:val="002D07A4"/>
    <w:rsid w:val="00300785"/>
    <w:rsid w:val="003013BB"/>
    <w:rsid w:val="00301F05"/>
    <w:rsid w:val="00315A8B"/>
    <w:rsid w:val="0032213F"/>
    <w:rsid w:val="00335D33"/>
    <w:rsid w:val="00342F76"/>
    <w:rsid w:val="00364A25"/>
    <w:rsid w:val="00380DED"/>
    <w:rsid w:val="00387586"/>
    <w:rsid w:val="003C4226"/>
    <w:rsid w:val="003D6728"/>
    <w:rsid w:val="003E44F0"/>
    <w:rsid w:val="003F3F0C"/>
    <w:rsid w:val="004014FB"/>
    <w:rsid w:val="00401C0A"/>
    <w:rsid w:val="00431B0F"/>
    <w:rsid w:val="00440666"/>
    <w:rsid w:val="00443EA5"/>
    <w:rsid w:val="00465C91"/>
    <w:rsid w:val="00487A88"/>
    <w:rsid w:val="004A3F21"/>
    <w:rsid w:val="004A45AA"/>
    <w:rsid w:val="004C73D2"/>
    <w:rsid w:val="005274A2"/>
    <w:rsid w:val="00534337"/>
    <w:rsid w:val="005345C2"/>
    <w:rsid w:val="00545C2B"/>
    <w:rsid w:val="00556050"/>
    <w:rsid w:val="00562A8B"/>
    <w:rsid w:val="00594B85"/>
    <w:rsid w:val="005A4B8E"/>
    <w:rsid w:val="005A6E09"/>
    <w:rsid w:val="005E3B1F"/>
    <w:rsid w:val="005F1FC7"/>
    <w:rsid w:val="005F5230"/>
    <w:rsid w:val="00601936"/>
    <w:rsid w:val="00616DA4"/>
    <w:rsid w:val="00633225"/>
    <w:rsid w:val="006378A4"/>
    <w:rsid w:val="00657BEC"/>
    <w:rsid w:val="00676560"/>
    <w:rsid w:val="006B2FA0"/>
    <w:rsid w:val="006C1D86"/>
    <w:rsid w:val="006D0058"/>
    <w:rsid w:val="007211F0"/>
    <w:rsid w:val="0072709F"/>
    <w:rsid w:val="0073105F"/>
    <w:rsid w:val="00752BDF"/>
    <w:rsid w:val="00761324"/>
    <w:rsid w:val="00767869"/>
    <w:rsid w:val="00774FDC"/>
    <w:rsid w:val="0078381D"/>
    <w:rsid w:val="00783C16"/>
    <w:rsid w:val="00797DB8"/>
    <w:rsid w:val="007D110C"/>
    <w:rsid w:val="007D14DE"/>
    <w:rsid w:val="007D47A5"/>
    <w:rsid w:val="00800630"/>
    <w:rsid w:val="00845FD1"/>
    <w:rsid w:val="00845FD8"/>
    <w:rsid w:val="008468A4"/>
    <w:rsid w:val="00864544"/>
    <w:rsid w:val="00874EDC"/>
    <w:rsid w:val="008814DC"/>
    <w:rsid w:val="0088546C"/>
    <w:rsid w:val="00887279"/>
    <w:rsid w:val="00892BDA"/>
    <w:rsid w:val="008A4DB4"/>
    <w:rsid w:val="008C10AB"/>
    <w:rsid w:val="008E44B4"/>
    <w:rsid w:val="00932477"/>
    <w:rsid w:val="00933D89"/>
    <w:rsid w:val="00940532"/>
    <w:rsid w:val="009542C3"/>
    <w:rsid w:val="00956F49"/>
    <w:rsid w:val="009735DE"/>
    <w:rsid w:val="00973B32"/>
    <w:rsid w:val="00973E66"/>
    <w:rsid w:val="009C53AF"/>
    <w:rsid w:val="009E1004"/>
    <w:rsid w:val="00A07D1C"/>
    <w:rsid w:val="00A12655"/>
    <w:rsid w:val="00A37873"/>
    <w:rsid w:val="00A61DEB"/>
    <w:rsid w:val="00A65ECA"/>
    <w:rsid w:val="00A67CB7"/>
    <w:rsid w:val="00A81E62"/>
    <w:rsid w:val="00AA1515"/>
    <w:rsid w:val="00AC4167"/>
    <w:rsid w:val="00AF4212"/>
    <w:rsid w:val="00B21D2D"/>
    <w:rsid w:val="00B225A0"/>
    <w:rsid w:val="00B30983"/>
    <w:rsid w:val="00B33D14"/>
    <w:rsid w:val="00B55A34"/>
    <w:rsid w:val="00BA1B0C"/>
    <w:rsid w:val="00BB5475"/>
    <w:rsid w:val="00BB7F80"/>
    <w:rsid w:val="00BC0119"/>
    <w:rsid w:val="00BD09B9"/>
    <w:rsid w:val="00BE08CF"/>
    <w:rsid w:val="00BF2484"/>
    <w:rsid w:val="00C0702E"/>
    <w:rsid w:val="00C1530E"/>
    <w:rsid w:val="00C17900"/>
    <w:rsid w:val="00C33AB3"/>
    <w:rsid w:val="00C365E1"/>
    <w:rsid w:val="00C44AA9"/>
    <w:rsid w:val="00C71716"/>
    <w:rsid w:val="00C7571C"/>
    <w:rsid w:val="00CA4BE8"/>
    <w:rsid w:val="00CA4F56"/>
    <w:rsid w:val="00CC3357"/>
    <w:rsid w:val="00D0465F"/>
    <w:rsid w:val="00D05B6E"/>
    <w:rsid w:val="00D2119A"/>
    <w:rsid w:val="00D25A5A"/>
    <w:rsid w:val="00D404ED"/>
    <w:rsid w:val="00D504FA"/>
    <w:rsid w:val="00D55786"/>
    <w:rsid w:val="00D57672"/>
    <w:rsid w:val="00D64C69"/>
    <w:rsid w:val="00D66DBB"/>
    <w:rsid w:val="00D77F34"/>
    <w:rsid w:val="00D9250A"/>
    <w:rsid w:val="00DA02A8"/>
    <w:rsid w:val="00DC3091"/>
    <w:rsid w:val="00DF5378"/>
    <w:rsid w:val="00E01E80"/>
    <w:rsid w:val="00E10C92"/>
    <w:rsid w:val="00E11F85"/>
    <w:rsid w:val="00E144D7"/>
    <w:rsid w:val="00E15ADC"/>
    <w:rsid w:val="00E54B61"/>
    <w:rsid w:val="00E82B7C"/>
    <w:rsid w:val="00EA150D"/>
    <w:rsid w:val="00EB642C"/>
    <w:rsid w:val="00EC3845"/>
    <w:rsid w:val="00EC613E"/>
    <w:rsid w:val="00F021F2"/>
    <w:rsid w:val="00F10397"/>
    <w:rsid w:val="00F20DB0"/>
    <w:rsid w:val="00F452B4"/>
    <w:rsid w:val="00F54CBB"/>
    <w:rsid w:val="00F55703"/>
    <w:rsid w:val="00F8210A"/>
    <w:rsid w:val="00FA3844"/>
    <w:rsid w:val="00FB607E"/>
    <w:rsid w:val="00FC073F"/>
    <w:rsid w:val="00FC1D53"/>
    <w:rsid w:val="00FD10C1"/>
    <w:rsid w:val="00FE7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3BB7"/>
  <w15:chartTrackingRefBased/>
  <w15:docId w15:val="{13E18470-348C-4E0C-982F-F058228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87A88"/>
    <w:pPr>
      <w:keepNext/>
      <w:autoSpaceDE w:val="0"/>
      <w:autoSpaceDN w:val="0"/>
      <w:adjustRightInd w:val="0"/>
      <w:spacing w:after="0" w:line="240" w:lineRule="auto"/>
      <w:jc w:val="center"/>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8A"/>
  </w:style>
  <w:style w:type="paragraph" w:styleId="Footer">
    <w:name w:val="footer"/>
    <w:basedOn w:val="Normal"/>
    <w:link w:val="FooterChar"/>
    <w:uiPriority w:val="99"/>
    <w:unhideWhenUsed/>
    <w:rsid w:val="001B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8A"/>
  </w:style>
  <w:style w:type="table" w:styleId="TableGrid">
    <w:name w:val="Table Grid"/>
    <w:basedOn w:val="TableNormal"/>
    <w:uiPriority w:val="39"/>
    <w:rsid w:val="0004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F56"/>
    <w:pPr>
      <w:ind w:left="720"/>
      <w:contextualSpacing/>
    </w:pPr>
  </w:style>
  <w:style w:type="character" w:customStyle="1" w:styleId="Heading2Char">
    <w:name w:val="Heading 2 Char"/>
    <w:basedOn w:val="DefaultParagraphFont"/>
    <w:link w:val="Heading2"/>
    <w:rsid w:val="00487A88"/>
    <w:rPr>
      <w:rFonts w:ascii="Arial" w:eastAsia="Times New Roman" w:hAnsi="Arial" w:cs="Arial"/>
      <w:b/>
      <w:bCs/>
      <w:sz w:val="24"/>
      <w:szCs w:val="20"/>
    </w:rPr>
  </w:style>
  <w:style w:type="paragraph" w:customStyle="1" w:styleId="DefaultText">
    <w:name w:val="Default Text"/>
    <w:basedOn w:val="Normal"/>
    <w:rsid w:val="00487A88"/>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D09B9"/>
    <w:rPr>
      <w:color w:val="0000FF"/>
      <w:u w:val="single"/>
    </w:rPr>
  </w:style>
  <w:style w:type="character" w:styleId="FollowedHyperlink">
    <w:name w:val="FollowedHyperlink"/>
    <w:basedOn w:val="DefaultParagraphFont"/>
    <w:uiPriority w:val="99"/>
    <w:semiHidden/>
    <w:unhideWhenUsed/>
    <w:rsid w:val="00F021F2"/>
    <w:rPr>
      <w:color w:val="954F72" w:themeColor="followedHyperlink"/>
      <w:u w:val="single"/>
    </w:rPr>
  </w:style>
  <w:style w:type="paragraph" w:styleId="BalloonText">
    <w:name w:val="Balloon Text"/>
    <w:basedOn w:val="Normal"/>
    <w:link w:val="BalloonTextChar"/>
    <w:uiPriority w:val="99"/>
    <w:semiHidden/>
    <w:unhideWhenUsed/>
    <w:rsid w:val="00F5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BB"/>
    <w:rPr>
      <w:rFonts w:ascii="Segoe UI" w:hAnsi="Segoe UI" w:cs="Segoe UI"/>
      <w:sz w:val="18"/>
      <w:szCs w:val="18"/>
    </w:rPr>
  </w:style>
  <w:style w:type="character" w:styleId="CommentReference">
    <w:name w:val="annotation reference"/>
    <w:basedOn w:val="DefaultParagraphFont"/>
    <w:uiPriority w:val="99"/>
    <w:semiHidden/>
    <w:unhideWhenUsed/>
    <w:rsid w:val="005345C2"/>
    <w:rPr>
      <w:sz w:val="16"/>
      <w:szCs w:val="16"/>
    </w:rPr>
  </w:style>
  <w:style w:type="paragraph" w:styleId="CommentText">
    <w:name w:val="annotation text"/>
    <w:basedOn w:val="Normal"/>
    <w:link w:val="CommentTextChar"/>
    <w:uiPriority w:val="99"/>
    <w:semiHidden/>
    <w:unhideWhenUsed/>
    <w:rsid w:val="005345C2"/>
    <w:pPr>
      <w:spacing w:line="240" w:lineRule="auto"/>
    </w:pPr>
    <w:rPr>
      <w:sz w:val="20"/>
      <w:szCs w:val="20"/>
    </w:rPr>
  </w:style>
  <w:style w:type="character" w:customStyle="1" w:styleId="CommentTextChar">
    <w:name w:val="Comment Text Char"/>
    <w:basedOn w:val="DefaultParagraphFont"/>
    <w:link w:val="CommentText"/>
    <w:uiPriority w:val="99"/>
    <w:semiHidden/>
    <w:rsid w:val="005345C2"/>
    <w:rPr>
      <w:sz w:val="20"/>
      <w:szCs w:val="20"/>
    </w:rPr>
  </w:style>
  <w:style w:type="paragraph" w:styleId="CommentSubject">
    <w:name w:val="annotation subject"/>
    <w:basedOn w:val="CommentText"/>
    <w:next w:val="CommentText"/>
    <w:link w:val="CommentSubjectChar"/>
    <w:uiPriority w:val="99"/>
    <w:semiHidden/>
    <w:unhideWhenUsed/>
    <w:rsid w:val="005345C2"/>
    <w:rPr>
      <w:b/>
      <w:bCs/>
    </w:rPr>
  </w:style>
  <w:style w:type="character" w:customStyle="1" w:styleId="CommentSubjectChar">
    <w:name w:val="Comment Subject Char"/>
    <w:basedOn w:val="CommentTextChar"/>
    <w:link w:val="CommentSubject"/>
    <w:uiPriority w:val="99"/>
    <w:semiHidden/>
    <w:rsid w:val="00534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6813">
      <w:bodyDiv w:val="1"/>
      <w:marLeft w:val="0"/>
      <w:marRight w:val="0"/>
      <w:marTop w:val="0"/>
      <w:marBottom w:val="0"/>
      <w:divBdr>
        <w:top w:val="none" w:sz="0" w:space="0" w:color="auto"/>
        <w:left w:val="none" w:sz="0" w:space="0" w:color="auto"/>
        <w:bottom w:val="none" w:sz="0" w:space="0" w:color="auto"/>
        <w:right w:val="none" w:sz="0" w:space="0" w:color="auto"/>
      </w:divBdr>
    </w:div>
    <w:div w:id="243957379">
      <w:bodyDiv w:val="1"/>
      <w:marLeft w:val="0"/>
      <w:marRight w:val="0"/>
      <w:marTop w:val="0"/>
      <w:marBottom w:val="0"/>
      <w:divBdr>
        <w:top w:val="none" w:sz="0" w:space="0" w:color="auto"/>
        <w:left w:val="none" w:sz="0" w:space="0" w:color="auto"/>
        <w:bottom w:val="none" w:sz="0" w:space="0" w:color="auto"/>
        <w:right w:val="none" w:sz="0" w:space="0" w:color="auto"/>
      </w:divBdr>
    </w:div>
    <w:div w:id="7118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edia.gc.ca/wiki/Mobilier_de_bure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atsetventes.g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PSGC.PARCNAmeublement-APNCRFurniture.PWGSC@tpsgc-pwgsc.gc.ca" TargetMode="External"/><Relationship Id="rId4" Type="http://schemas.openxmlformats.org/officeDocument/2006/relationships/webSettings" Target="webSettings.xml"/><Relationship Id="rId9" Type="http://schemas.openxmlformats.org/officeDocument/2006/relationships/hyperlink" Target="mailto:TPSGC.PARCNAmeublement-APNCRFurniture.PWGSC@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607</Words>
  <Characters>3464</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Clouthier</dc:creator>
  <cp:keywords/>
  <dc:description/>
  <cp:lastModifiedBy>Chantal Clouthier</cp:lastModifiedBy>
  <cp:revision>6</cp:revision>
  <cp:lastPrinted>2019-03-07T16:56:00Z</cp:lastPrinted>
  <dcterms:created xsi:type="dcterms:W3CDTF">2019-04-18T15:00:00Z</dcterms:created>
  <dcterms:modified xsi:type="dcterms:W3CDTF">2019-05-02T11:40:00Z</dcterms:modified>
</cp:coreProperties>
</file>