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3BEBE" w14:textId="7DDC51F2" w:rsidR="00325C1F" w:rsidRPr="00B51BD5" w:rsidRDefault="002B701B">
      <w:pPr>
        <w:rPr>
          <w:b/>
          <w:bCs/>
        </w:rPr>
      </w:pPr>
      <w:r w:rsidRPr="00B51BD5">
        <w:rPr>
          <w:b/>
          <w:bCs/>
        </w:rPr>
        <w:t>Employee Resources</w:t>
      </w:r>
    </w:p>
    <w:p w14:paraId="3350AF3C" w14:textId="0F7F58A2" w:rsidR="002B701B" w:rsidRPr="00B51BD5" w:rsidRDefault="002B701B">
      <w:pPr>
        <w:rPr>
          <w:b/>
          <w:bCs/>
        </w:rPr>
      </w:pPr>
      <w:r w:rsidRPr="00B51BD5">
        <w:rPr>
          <w:b/>
          <w:bCs/>
        </w:rPr>
        <w:t>Employee Assistance Program (EAP)</w:t>
      </w:r>
    </w:p>
    <w:p w14:paraId="6F3D0E1B" w14:textId="2638BC3A" w:rsidR="002B701B" w:rsidRDefault="002B701B">
      <w:r>
        <w:t xml:space="preserve">Short-term EAP psychological support is offered either in person, by telephone, video, or e-counseling to employees and their dependents experiencing personal or work-related issues. The user can receive up 10 counselling hours per issue and the service is available 24 hours a day, 7 days a week, at the 1-800 bilingual crisis and referral center. Employees are welcome to be accompanied by a support person, which may be a friend, family member or an Elder. Call toll-free: 1-800-268-7708; TDD/TTY: 1-800-567-5803. </w:t>
      </w:r>
      <w:hyperlink r:id="rId5" w:history="1">
        <w:r w:rsidRPr="002B701B">
          <w:rPr>
            <w:rStyle w:val="Hyperlink"/>
          </w:rPr>
          <w:t>Chat</w:t>
        </w:r>
      </w:hyperlink>
      <w:r>
        <w:t xml:space="preserve">: available weekdays, 8AM - 7:30PM EST (password: </w:t>
      </w:r>
      <w:proofErr w:type="spellStart"/>
      <w:r>
        <w:t>canada</w:t>
      </w:r>
      <w:proofErr w:type="spellEnd"/>
      <w:r>
        <w:t>)</w:t>
      </w:r>
    </w:p>
    <w:p w14:paraId="54388B34" w14:textId="20590832" w:rsidR="002B701B" w:rsidRPr="00B51BD5" w:rsidRDefault="002B701B">
      <w:pPr>
        <w:rPr>
          <w:b/>
          <w:bCs/>
        </w:rPr>
      </w:pPr>
      <w:proofErr w:type="spellStart"/>
      <w:r w:rsidRPr="00B51BD5">
        <w:rPr>
          <w:b/>
          <w:bCs/>
        </w:rPr>
        <w:t>LifeSpeak</w:t>
      </w:r>
      <w:proofErr w:type="spellEnd"/>
    </w:p>
    <w:p w14:paraId="0A4871FA" w14:textId="0D718A9A" w:rsidR="002B701B" w:rsidRDefault="002B701B">
      <w:hyperlink r:id="rId6" w:history="1">
        <w:proofErr w:type="spellStart"/>
        <w:r w:rsidRPr="002B701B">
          <w:rPr>
            <w:rStyle w:val="Hyperlink"/>
          </w:rPr>
          <w:t>LifeSpeak</w:t>
        </w:r>
        <w:proofErr w:type="spellEnd"/>
      </w:hyperlink>
      <w:r>
        <w:t xml:space="preserve"> (access ID: </w:t>
      </w:r>
      <w:proofErr w:type="spellStart"/>
      <w:r>
        <w:t>canada</w:t>
      </w:r>
      <w:proofErr w:type="spellEnd"/>
      <w:r>
        <w:t>) is a web-based platform that can help improve your health through an extensive digital library of practical strategies developed by world</w:t>
      </w:r>
      <w:r w:rsidR="00B51BD5">
        <w:t>-</w:t>
      </w:r>
      <w:r>
        <w:t xml:space="preserve">renowned experts. </w:t>
      </w:r>
      <w:hyperlink r:id="rId7" w:history="1">
        <w:r w:rsidRPr="00B51BD5">
          <w:rPr>
            <w:rStyle w:val="Hyperlink"/>
          </w:rPr>
          <w:t>Torchlight</w:t>
        </w:r>
      </w:hyperlink>
      <w:r>
        <w:t xml:space="preserve"> is a new service that complements existing </w:t>
      </w:r>
      <w:proofErr w:type="spellStart"/>
      <w:r>
        <w:t>LifeSpeak</w:t>
      </w:r>
      <w:proofErr w:type="spellEnd"/>
      <w:r>
        <w:t xml:space="preserve"> resources. It offers tailored resources to families, including guides and self-assessments. Access Torchlight by creating a personal account.</w:t>
      </w:r>
    </w:p>
    <w:p w14:paraId="101E11FE" w14:textId="77777777" w:rsidR="00B51BD5" w:rsidRPr="00B51BD5" w:rsidRDefault="00B51BD5" w:rsidP="00B51BD5">
      <w:r w:rsidRPr="00B51BD5">
        <w:rPr>
          <w:b/>
          <w:bCs/>
        </w:rPr>
        <w:t>Indigenous Employee Secretariat (IES)</w:t>
      </w:r>
    </w:p>
    <w:p w14:paraId="4860A50E" w14:textId="77777777" w:rsidR="00B51BD5" w:rsidRPr="00B51BD5" w:rsidRDefault="00B51BD5" w:rsidP="00B51BD5">
      <w:r w:rsidRPr="00B51BD5">
        <w:t xml:space="preserve">IES demonstrates departmental commitment to reconciliation by building relationships with internal and external Indigenous employees, partners and strengthening existing ones. Click </w:t>
      </w:r>
      <w:hyperlink r:id="rId8" w:history="1">
        <w:r w:rsidRPr="00B51BD5">
          <w:rPr>
            <w:rStyle w:val="Hyperlink"/>
          </w:rPr>
          <w:t>here</w:t>
        </w:r>
      </w:hyperlink>
      <w:r w:rsidRPr="00B51BD5">
        <w:t xml:space="preserve"> to learn more.</w:t>
      </w:r>
    </w:p>
    <w:p w14:paraId="2BE947AC" w14:textId="77777777" w:rsidR="00B51BD5" w:rsidRPr="00B51BD5" w:rsidRDefault="00B51BD5" w:rsidP="00B51BD5">
      <w:r w:rsidRPr="00B51BD5">
        <w:rPr>
          <w:b/>
          <w:bCs/>
        </w:rPr>
        <w:t>Center for Abilities Management and Accommodations</w:t>
      </w:r>
    </w:p>
    <w:p w14:paraId="0B720EB3" w14:textId="77777777" w:rsidR="00B51BD5" w:rsidRPr="00B51BD5" w:rsidRDefault="00B51BD5" w:rsidP="00B51BD5">
      <w:r w:rsidRPr="00B51BD5">
        <w:t xml:space="preserve">The Case Management Team provides disability management services to managers and employees, such as absence from work due to illness, injury/ disability, or returning to work. Email </w:t>
      </w:r>
      <w:hyperlink r:id="rId9" w:history="1">
        <w:r w:rsidRPr="00B51BD5">
          <w:rPr>
            <w:rStyle w:val="Hyperlink"/>
          </w:rPr>
          <w:t>bureaugestioncapacites-abilitiesmanagementoffice@sac-isc.gc.ca</w:t>
        </w:r>
      </w:hyperlink>
      <w:r w:rsidRPr="00B51BD5">
        <w:t xml:space="preserve"> </w:t>
      </w:r>
      <w:r w:rsidRPr="00B51BD5">
        <w:rPr>
          <w:lang w:val="da-DK"/>
        </w:rPr>
        <w:t xml:space="preserve">for support </w:t>
      </w:r>
      <w:r w:rsidRPr="00B51BD5">
        <w:t xml:space="preserve">with </w:t>
      </w:r>
      <w:r w:rsidRPr="00B51BD5">
        <w:rPr>
          <w:lang w:val="da-DK"/>
        </w:rPr>
        <w:t xml:space="preserve">accomodation requests or </w:t>
      </w:r>
      <w:r w:rsidRPr="00B51BD5">
        <w:t xml:space="preserve">duty to accommodate. </w:t>
      </w:r>
    </w:p>
    <w:p w14:paraId="4C81E8C8" w14:textId="28328CC6" w:rsidR="002B701B" w:rsidRPr="00B51BD5" w:rsidRDefault="00B51BD5">
      <w:pPr>
        <w:rPr>
          <w:b/>
          <w:bCs/>
        </w:rPr>
      </w:pPr>
      <w:proofErr w:type="spellStart"/>
      <w:r w:rsidRPr="00B51BD5">
        <w:rPr>
          <w:b/>
          <w:bCs/>
        </w:rPr>
        <w:t>Labour</w:t>
      </w:r>
      <w:proofErr w:type="spellEnd"/>
      <w:r w:rsidRPr="00B51BD5">
        <w:rPr>
          <w:b/>
          <w:bCs/>
        </w:rPr>
        <w:t xml:space="preserve"> Relations</w:t>
      </w:r>
    </w:p>
    <w:p w14:paraId="495048B1" w14:textId="77777777" w:rsidR="00B51BD5" w:rsidRPr="00B51BD5" w:rsidRDefault="00B51BD5" w:rsidP="00B51BD5">
      <w:r w:rsidRPr="00B51BD5">
        <w:t xml:space="preserve">Provides services to managers to ensure an adapted work environment for all employees, maintaining high standards in </w:t>
      </w:r>
      <w:proofErr w:type="spellStart"/>
      <w:r w:rsidRPr="00B51BD5">
        <w:t>labour</w:t>
      </w:r>
      <w:proofErr w:type="spellEnd"/>
      <w:r w:rsidRPr="00B51BD5">
        <w:t xml:space="preserve"> relations in compliance with the department’s values and code of ethics.</w:t>
      </w:r>
    </w:p>
    <w:p w14:paraId="2801788E" w14:textId="77777777" w:rsidR="00B51BD5" w:rsidRPr="00B51BD5" w:rsidRDefault="00B51BD5" w:rsidP="00B51BD5">
      <w:hyperlink r:id="rId10" w:history="1">
        <w:r w:rsidRPr="00B51BD5">
          <w:rPr>
            <w:rStyle w:val="Hyperlink"/>
          </w:rPr>
          <w:t>relationsdetravail-labourrelations@sac-isc.gc.ca</w:t>
        </w:r>
      </w:hyperlink>
      <w:r w:rsidRPr="00B51BD5">
        <w:t xml:space="preserve"> </w:t>
      </w:r>
    </w:p>
    <w:p w14:paraId="2375E0E6" w14:textId="77777777" w:rsidR="00B51BD5" w:rsidRPr="00B51BD5" w:rsidRDefault="00B51BD5" w:rsidP="00B51BD5">
      <w:r w:rsidRPr="00B51BD5">
        <w:rPr>
          <w:b/>
          <w:bCs/>
        </w:rPr>
        <w:t>National Help Lines</w:t>
      </w:r>
    </w:p>
    <w:p w14:paraId="06970451" w14:textId="77777777" w:rsidR="00B51BD5" w:rsidRPr="00B51BD5" w:rsidRDefault="00B51BD5" w:rsidP="00B51BD5">
      <w:r w:rsidRPr="00B51BD5">
        <w:t xml:space="preserve">The </w:t>
      </w:r>
      <w:hyperlink r:id="rId11" w:history="1">
        <w:r w:rsidRPr="00B51BD5">
          <w:rPr>
            <w:rStyle w:val="Hyperlink"/>
          </w:rPr>
          <w:t xml:space="preserve">Hope for Wellness Help Line </w:t>
        </w:r>
      </w:hyperlink>
      <w:r w:rsidRPr="00B51BD5">
        <w:t xml:space="preserve">offers immediate support and crisis intervention to Indigenous people in Canada. Call 1-855-242-3310 (toll-free) or connect to the online </w:t>
      </w:r>
      <w:hyperlink r:id="rId12" w:history="1">
        <w:r w:rsidRPr="00B51BD5">
          <w:rPr>
            <w:rStyle w:val="Hyperlink"/>
          </w:rPr>
          <w:t>chat service</w:t>
        </w:r>
      </w:hyperlink>
      <w:r w:rsidRPr="00B51BD5">
        <w:t>.</w:t>
      </w:r>
    </w:p>
    <w:p w14:paraId="6A8D59CF" w14:textId="77777777" w:rsidR="00B51BD5" w:rsidRPr="00B51BD5" w:rsidRDefault="00B51BD5" w:rsidP="00B51BD5">
      <w:r w:rsidRPr="00B51BD5">
        <w:t xml:space="preserve">For further resources, consult the </w:t>
      </w:r>
      <w:hyperlink r:id="rId13" w:history="1">
        <w:r w:rsidRPr="00B51BD5">
          <w:rPr>
            <w:rStyle w:val="Hyperlink"/>
          </w:rPr>
          <w:t>Government of Canada’s Mental Health Support page</w:t>
        </w:r>
      </w:hyperlink>
      <w:r w:rsidRPr="00B51BD5">
        <w:t>.</w:t>
      </w:r>
    </w:p>
    <w:p w14:paraId="01499778" w14:textId="77777777" w:rsidR="00B51BD5" w:rsidRPr="00B51BD5" w:rsidRDefault="00B51BD5" w:rsidP="00B51BD5">
      <w:r w:rsidRPr="00B51BD5">
        <w:rPr>
          <w:b/>
          <w:bCs/>
        </w:rPr>
        <w:t xml:space="preserve">9-8-8: Suicide Crisis Helpline </w:t>
      </w:r>
    </w:p>
    <w:p w14:paraId="6FF1E5D8" w14:textId="77777777" w:rsidR="00B51BD5" w:rsidRPr="00B51BD5" w:rsidRDefault="00B51BD5" w:rsidP="00B51BD5">
      <w:r w:rsidRPr="00B51BD5">
        <w:t>24/7, trauma-informed and culturally appropriate suicide prevention crisis support in English and French by phone and text for everyone living in Canada.</w:t>
      </w:r>
    </w:p>
    <w:p w14:paraId="4AAF0028" w14:textId="77777777" w:rsidR="00B51BD5" w:rsidRDefault="00B51BD5" w:rsidP="00B51BD5">
      <w:pPr>
        <w:rPr>
          <w:b/>
          <w:bCs/>
        </w:rPr>
      </w:pPr>
    </w:p>
    <w:p w14:paraId="165E842C" w14:textId="77777777" w:rsidR="00B51BD5" w:rsidRDefault="00B51BD5" w:rsidP="00B51BD5">
      <w:pPr>
        <w:rPr>
          <w:b/>
          <w:bCs/>
        </w:rPr>
      </w:pPr>
    </w:p>
    <w:p w14:paraId="51BC409C" w14:textId="36A5EC14" w:rsidR="00B51BD5" w:rsidRPr="00B51BD5" w:rsidRDefault="00B51BD5" w:rsidP="00B51BD5">
      <w:r w:rsidRPr="00B51BD5">
        <w:rPr>
          <w:b/>
          <w:bCs/>
        </w:rPr>
        <w:t>Values and Ethics, Conflict of Interest and Political Activities</w:t>
      </w:r>
    </w:p>
    <w:p w14:paraId="58957F1A" w14:textId="77777777" w:rsidR="00B51BD5" w:rsidRPr="00B51BD5" w:rsidRDefault="00B51BD5" w:rsidP="00B51BD5">
      <w:r w:rsidRPr="00B51BD5">
        <w:t xml:space="preserve">This team provides advice on upholding public service values, managing conflicts of interest, and participating in political activities. Email </w:t>
      </w:r>
      <w:hyperlink r:id="rId14" w:history="1">
        <w:r w:rsidRPr="00B51BD5">
          <w:rPr>
            <w:rStyle w:val="Hyperlink"/>
          </w:rPr>
          <w:t>valeursethique-valuesethics@sac-isc.gc.ca</w:t>
        </w:r>
      </w:hyperlink>
      <w:r w:rsidRPr="00B51BD5">
        <w:t xml:space="preserve"> for more information.</w:t>
      </w:r>
    </w:p>
    <w:p w14:paraId="46BC3748" w14:textId="77777777" w:rsidR="00B51BD5" w:rsidRPr="00B51BD5" w:rsidRDefault="00B51BD5" w:rsidP="00B51BD5">
      <w:r w:rsidRPr="00B51BD5">
        <w:rPr>
          <w:b/>
          <w:bCs/>
        </w:rPr>
        <w:t>Employee Networks</w:t>
      </w:r>
    </w:p>
    <w:p w14:paraId="05DCE138" w14:textId="77777777" w:rsidR="00B51BD5" w:rsidRPr="00B51BD5" w:rsidRDefault="00B51BD5" w:rsidP="00B51BD5">
      <w:r w:rsidRPr="00B51BD5">
        <w:rPr>
          <w:lang w:val="en-CA"/>
        </w:rPr>
        <w:t xml:space="preserve">You can join employee networks on </w:t>
      </w:r>
      <w:hyperlink r:id="rId15" w:history="1">
        <w:proofErr w:type="spellStart"/>
        <w:r w:rsidRPr="00B51BD5">
          <w:rPr>
            <w:rStyle w:val="Hyperlink"/>
            <w:lang w:val="en-CA"/>
          </w:rPr>
          <w:t>GCcollab</w:t>
        </w:r>
        <w:proofErr w:type="spellEnd"/>
      </w:hyperlink>
      <w:r w:rsidRPr="00B51BD5">
        <w:rPr>
          <w:lang w:val="en-CA"/>
        </w:rPr>
        <w:t xml:space="preserve"> or </w:t>
      </w:r>
      <w:hyperlink r:id="rId16" w:history="1">
        <w:proofErr w:type="spellStart"/>
        <w:r w:rsidRPr="00B51BD5">
          <w:rPr>
            <w:rStyle w:val="Hyperlink"/>
            <w:lang w:val="en-CA"/>
          </w:rPr>
          <w:t>GCconnex</w:t>
        </w:r>
        <w:proofErr w:type="spellEnd"/>
      </w:hyperlink>
      <w:r w:rsidRPr="00B51BD5">
        <w:rPr>
          <w:lang w:val="en-CA"/>
        </w:rPr>
        <w:t xml:space="preserve">. </w:t>
      </w:r>
    </w:p>
    <w:p w14:paraId="05B8CC6F" w14:textId="77777777" w:rsidR="00B51BD5" w:rsidRPr="00B51BD5" w:rsidRDefault="00B51BD5" w:rsidP="00B51BD5">
      <w:hyperlink r:id="rId17" w:history="1">
        <w:r w:rsidRPr="00B51BD5">
          <w:rPr>
            <w:rStyle w:val="Hyperlink"/>
          </w:rPr>
          <w:t xml:space="preserve">- </w:t>
        </w:r>
      </w:hyperlink>
      <w:hyperlink r:id="rId18" w:history="1">
        <w:r w:rsidRPr="00B51BD5">
          <w:rPr>
            <w:rStyle w:val="Hyperlink"/>
          </w:rPr>
          <w:t>Racialized</w:t>
        </w:r>
      </w:hyperlink>
      <w:hyperlink r:id="rId19" w:history="1">
        <w:r w:rsidRPr="00B51BD5">
          <w:rPr>
            <w:rStyle w:val="Hyperlink"/>
          </w:rPr>
          <w:t xml:space="preserve"> </w:t>
        </w:r>
      </w:hyperlink>
      <w:hyperlink r:id="rId20" w:history="1">
        <w:r w:rsidRPr="00B51BD5">
          <w:rPr>
            <w:rStyle w:val="Hyperlink"/>
          </w:rPr>
          <w:t>Employees</w:t>
        </w:r>
      </w:hyperlink>
      <w:hyperlink r:id="rId21" w:history="1">
        <w:r w:rsidRPr="00B51BD5">
          <w:rPr>
            <w:rStyle w:val="Hyperlink"/>
          </w:rPr>
          <w:t xml:space="preserve"> Network</w:t>
        </w:r>
      </w:hyperlink>
    </w:p>
    <w:p w14:paraId="1D8767F2" w14:textId="77777777" w:rsidR="00B51BD5" w:rsidRPr="00B51BD5" w:rsidRDefault="00B51BD5" w:rsidP="00B51BD5">
      <w:r w:rsidRPr="00B51BD5">
        <w:t xml:space="preserve">- </w:t>
      </w:r>
      <w:hyperlink r:id="rId22" w:history="1">
        <w:r w:rsidRPr="00B51BD5">
          <w:rPr>
            <w:rStyle w:val="Hyperlink"/>
          </w:rPr>
          <w:t>Positive Space Network</w:t>
        </w:r>
      </w:hyperlink>
    </w:p>
    <w:p w14:paraId="6EAB6A28" w14:textId="77777777" w:rsidR="00B51BD5" w:rsidRPr="00B51BD5" w:rsidRDefault="00B51BD5" w:rsidP="00B51BD5">
      <w:r w:rsidRPr="00B51BD5">
        <w:t xml:space="preserve">- </w:t>
      </w:r>
      <w:hyperlink r:id="rId23" w:history="1">
        <w:r w:rsidRPr="00B51BD5">
          <w:rPr>
            <w:rStyle w:val="Hyperlink"/>
          </w:rPr>
          <w:t>Young Professionals Network</w:t>
        </w:r>
      </w:hyperlink>
    </w:p>
    <w:p w14:paraId="41147498" w14:textId="77777777" w:rsidR="00B51BD5" w:rsidRPr="00B51BD5" w:rsidRDefault="00B51BD5" w:rsidP="00B51BD5">
      <w:r w:rsidRPr="00B51BD5">
        <w:t xml:space="preserve">- </w:t>
      </w:r>
      <w:hyperlink r:id="rId24" w:history="1">
        <w:r w:rsidRPr="00B51BD5">
          <w:rPr>
            <w:rStyle w:val="Hyperlink"/>
          </w:rPr>
          <w:t xml:space="preserve">Next Generation Leaders </w:t>
        </w:r>
      </w:hyperlink>
    </w:p>
    <w:p w14:paraId="48C9D2FF" w14:textId="77777777" w:rsidR="00B51BD5" w:rsidRPr="00B51BD5" w:rsidRDefault="00B51BD5" w:rsidP="00B51BD5">
      <w:hyperlink r:id="rId25" w:history="1">
        <w:r w:rsidRPr="00B51BD5">
          <w:rPr>
            <w:rStyle w:val="Hyperlink"/>
          </w:rPr>
          <w:t xml:space="preserve">Click here </w:t>
        </w:r>
      </w:hyperlink>
      <w:r w:rsidRPr="00B51BD5">
        <w:t>for interdepartmental diversity  networks.</w:t>
      </w:r>
    </w:p>
    <w:p w14:paraId="37EC30EA" w14:textId="77777777" w:rsidR="00B51BD5" w:rsidRPr="00B51BD5" w:rsidRDefault="00B51BD5" w:rsidP="00B51BD5">
      <w:r w:rsidRPr="00B51BD5">
        <w:rPr>
          <w:b/>
          <w:bCs/>
        </w:rPr>
        <w:t>Workplace Wellness Programs</w:t>
      </w:r>
    </w:p>
    <w:p w14:paraId="3329FB44" w14:textId="77777777" w:rsidR="00B51BD5" w:rsidRPr="00B51BD5" w:rsidRDefault="00B51BD5" w:rsidP="00B51BD5">
      <w:r w:rsidRPr="00B51BD5">
        <w:t>Support programs that promote an inclusive, healthy and safe workplace by ensuring employment equity, appropriate use of official languages, occupational health and safety, mental health and wellness, and preventing harassment and violence.</w:t>
      </w:r>
    </w:p>
    <w:p w14:paraId="6C9930FF" w14:textId="77777777" w:rsidR="00B51BD5" w:rsidRPr="00B51BD5" w:rsidRDefault="00B51BD5" w:rsidP="00B51BD5">
      <w:hyperlink r:id="rId26" w:history="1">
        <w:r w:rsidRPr="00B51BD5">
          <w:rPr>
            <w:rStyle w:val="Hyperlink"/>
          </w:rPr>
          <w:t xml:space="preserve">- </w:t>
        </w:r>
      </w:hyperlink>
      <w:hyperlink r:id="rId27" w:history="1">
        <w:r w:rsidRPr="00B51BD5">
          <w:rPr>
            <w:rStyle w:val="Hyperlink"/>
          </w:rPr>
          <w:t>Accessibility, Hybrid Work and Future of Work</w:t>
        </w:r>
      </w:hyperlink>
    </w:p>
    <w:p w14:paraId="4BF9A9E9" w14:textId="77777777" w:rsidR="00B51BD5" w:rsidRPr="00B51BD5" w:rsidRDefault="00B51BD5" w:rsidP="00B51BD5">
      <w:hyperlink r:id="rId28" w:history="1">
        <w:r w:rsidRPr="00B51BD5">
          <w:rPr>
            <w:rStyle w:val="Hyperlink"/>
          </w:rPr>
          <w:t>- Employment Equity, Diversity and Inclusion</w:t>
        </w:r>
      </w:hyperlink>
    </w:p>
    <w:p w14:paraId="43F8327A" w14:textId="77777777" w:rsidR="00B51BD5" w:rsidRPr="00B51BD5" w:rsidRDefault="00B51BD5" w:rsidP="00B51BD5">
      <w:hyperlink r:id="rId29" w:history="1">
        <w:r w:rsidRPr="00B51BD5">
          <w:rPr>
            <w:rStyle w:val="Hyperlink"/>
          </w:rPr>
          <w:t>- Harassment and Violence Prevention</w:t>
        </w:r>
      </w:hyperlink>
    </w:p>
    <w:p w14:paraId="23B53C34" w14:textId="77777777" w:rsidR="00B51BD5" w:rsidRPr="00B51BD5" w:rsidRDefault="00B51BD5" w:rsidP="00B51BD5">
      <w:hyperlink r:id="rId30" w:history="1">
        <w:r w:rsidRPr="00B51BD5">
          <w:rPr>
            <w:rStyle w:val="Hyperlink"/>
          </w:rPr>
          <w:t>- Mental Health and Wellness</w:t>
        </w:r>
      </w:hyperlink>
    </w:p>
    <w:p w14:paraId="7AD34E1C" w14:textId="77777777" w:rsidR="00B51BD5" w:rsidRPr="00B51BD5" w:rsidRDefault="00B51BD5" w:rsidP="00B51BD5">
      <w:hyperlink r:id="rId31" w:history="1">
        <w:r w:rsidRPr="00B51BD5">
          <w:rPr>
            <w:rStyle w:val="Hyperlink"/>
          </w:rPr>
          <w:t>- Occupational Health and Safety and Hazard Prevention</w:t>
        </w:r>
      </w:hyperlink>
    </w:p>
    <w:p w14:paraId="18EBD35A" w14:textId="1768835B" w:rsidR="00B51BD5" w:rsidRDefault="00B51BD5" w:rsidP="00B51BD5">
      <w:hyperlink r:id="rId32" w:history="1">
        <w:r w:rsidRPr="00B51BD5">
          <w:rPr>
            <w:rStyle w:val="Hyperlink"/>
          </w:rPr>
          <w:t>- Official Languages</w:t>
        </w:r>
      </w:hyperlink>
    </w:p>
    <w:p w14:paraId="0D246EF4" w14:textId="77777777" w:rsidR="00B51BD5" w:rsidRDefault="00B51BD5" w:rsidP="00B51BD5"/>
    <w:p w14:paraId="3E7B3917" w14:textId="77777777" w:rsidR="00B51BD5" w:rsidRPr="00B51BD5" w:rsidRDefault="00B51BD5" w:rsidP="00B51BD5">
      <w:r w:rsidRPr="00B51BD5">
        <w:rPr>
          <w:b/>
          <w:bCs/>
        </w:rPr>
        <w:t>Unions</w:t>
      </w:r>
    </w:p>
    <w:p w14:paraId="4A7548E9" w14:textId="77777777" w:rsidR="00B51BD5" w:rsidRPr="00B51BD5" w:rsidRDefault="00B51BD5" w:rsidP="00B51BD5">
      <w:r w:rsidRPr="00B51BD5">
        <w:t>Employees can consult their union representatives for further guidance and advice on matters concerning their collective agreement and on informal and formal recourse mechanisms available to them.</w:t>
      </w:r>
    </w:p>
    <w:p w14:paraId="14EDC1ED" w14:textId="77777777" w:rsidR="00B51BD5" w:rsidRDefault="00B51BD5" w:rsidP="00B51BD5"/>
    <w:p w14:paraId="44C700B1" w14:textId="77777777" w:rsidR="00B51BD5" w:rsidRPr="00B51BD5" w:rsidRDefault="00B51BD5" w:rsidP="00B51BD5">
      <w:r w:rsidRPr="00B51BD5">
        <w:rPr>
          <w:b/>
          <w:bCs/>
        </w:rPr>
        <w:t>Informal Conflict Management Office (ICMO)</w:t>
      </w:r>
    </w:p>
    <w:p w14:paraId="0C815656" w14:textId="77777777" w:rsidR="00B51BD5" w:rsidRPr="00B51BD5" w:rsidRDefault="00B51BD5" w:rsidP="00B51BD5">
      <w:r w:rsidRPr="00B51BD5">
        <w:t>The Informal Conflict Management Office (ICMO), now part of the Ombuds Office, is a team of skilled and experienced Conflict Management Practitioners dedicated to fostering a respectful workplace. They work with individuals and groups at all levels to address differences through dialogue, cooperation, and mutual understanding. Their voluntary, impartial, and confidential services include:</w:t>
      </w:r>
    </w:p>
    <w:p w14:paraId="58D9CD73" w14:textId="77777777" w:rsidR="00B51BD5" w:rsidRPr="00B51BD5" w:rsidRDefault="00B51BD5" w:rsidP="00B51BD5">
      <w:r w:rsidRPr="00B51BD5">
        <w:t>• Consultations</w:t>
      </w:r>
    </w:p>
    <w:p w14:paraId="36AB9510" w14:textId="77777777" w:rsidR="00B51BD5" w:rsidRPr="00B51BD5" w:rsidRDefault="00B51BD5" w:rsidP="00B51BD5">
      <w:r w:rsidRPr="00B51BD5">
        <w:t>• Coaching</w:t>
      </w:r>
    </w:p>
    <w:p w14:paraId="6F8249F2" w14:textId="77777777" w:rsidR="00B51BD5" w:rsidRPr="00B51BD5" w:rsidRDefault="00B51BD5" w:rsidP="00B51BD5">
      <w:r w:rsidRPr="00B51BD5">
        <w:t>• Facilitated Discussions</w:t>
      </w:r>
    </w:p>
    <w:p w14:paraId="745BBF86" w14:textId="77777777" w:rsidR="00B51BD5" w:rsidRPr="00B51BD5" w:rsidRDefault="00B51BD5" w:rsidP="00B51BD5">
      <w:r w:rsidRPr="00B51BD5">
        <w:t>• Mediations</w:t>
      </w:r>
    </w:p>
    <w:p w14:paraId="7ECF6632" w14:textId="77777777" w:rsidR="00B51BD5" w:rsidRPr="00B51BD5" w:rsidRDefault="00B51BD5" w:rsidP="00B51BD5">
      <w:r w:rsidRPr="00B51BD5">
        <w:t xml:space="preserve">• Group Work </w:t>
      </w:r>
    </w:p>
    <w:p w14:paraId="7590895E" w14:textId="77777777" w:rsidR="00B51BD5" w:rsidRPr="00B51BD5" w:rsidRDefault="00B51BD5" w:rsidP="00B51BD5">
      <w:r w:rsidRPr="00B51BD5">
        <w:t>• Awareness Sessions</w:t>
      </w:r>
    </w:p>
    <w:p w14:paraId="44F2C911" w14:textId="77777777" w:rsidR="00B51BD5" w:rsidRPr="00B51BD5" w:rsidRDefault="00B51BD5" w:rsidP="00B51BD5">
      <w:r w:rsidRPr="00B51BD5">
        <w:t>• Training and Presentations</w:t>
      </w:r>
    </w:p>
    <w:p w14:paraId="31187D00" w14:textId="77777777" w:rsidR="00B51BD5" w:rsidRPr="00B51BD5" w:rsidRDefault="00B51BD5" w:rsidP="00B51BD5">
      <w:r w:rsidRPr="00B51BD5">
        <w:t>• Q&amp;A sessions</w:t>
      </w:r>
    </w:p>
    <w:p w14:paraId="13802B17" w14:textId="77777777" w:rsidR="00B51BD5" w:rsidRPr="00B51BD5" w:rsidRDefault="00B51BD5" w:rsidP="00B51BD5">
      <w:hyperlink r:id="rId33" w:history="1">
        <w:r w:rsidRPr="00B51BD5">
          <w:rPr>
            <w:rStyle w:val="Hyperlink"/>
          </w:rPr>
          <w:t>BGIC-ICMO@sac-isc.gc.ca</w:t>
        </w:r>
      </w:hyperlink>
      <w:r w:rsidRPr="00B51BD5">
        <w:t xml:space="preserve"> </w:t>
      </w:r>
    </w:p>
    <w:p w14:paraId="4863162B" w14:textId="77777777" w:rsidR="00B51BD5" w:rsidRDefault="00B51BD5"/>
    <w:p w14:paraId="58CF0C6C" w14:textId="77777777" w:rsidR="00B51BD5" w:rsidRPr="00B51BD5" w:rsidRDefault="00B51BD5" w:rsidP="00B51BD5">
      <w:r w:rsidRPr="00B51BD5">
        <w:rPr>
          <w:b/>
          <w:bCs/>
        </w:rPr>
        <w:t>Knowledge Circle for Indigenous Inclusion (KCII)</w:t>
      </w:r>
    </w:p>
    <w:p w14:paraId="4A24B431" w14:textId="77777777" w:rsidR="00B51BD5" w:rsidRPr="00B51BD5" w:rsidRDefault="00B51BD5" w:rsidP="00B51BD5">
      <w:hyperlink r:id="rId34" w:history="1">
        <w:r w:rsidRPr="00B51BD5">
          <w:rPr>
            <w:rStyle w:val="Hyperlink"/>
          </w:rPr>
          <w:t xml:space="preserve">The KCII </w:t>
        </w:r>
      </w:hyperlink>
      <w:r w:rsidRPr="00B51BD5">
        <w:t>provides culturally competent guidance, support, and advice to Indigenous employees and public service managers within a safe space. As a source of expertise, the KCII is building an inventory of smart practices in the areas of recruitment, retention, talent management, training and development, and career mobility.</w:t>
      </w:r>
    </w:p>
    <w:p w14:paraId="5A19CD9B" w14:textId="77777777" w:rsidR="00B51BD5" w:rsidRPr="00B51BD5" w:rsidRDefault="00B51BD5" w:rsidP="00B51BD5">
      <w:r w:rsidRPr="00B51BD5">
        <w:rPr>
          <w:b/>
          <w:bCs/>
        </w:rPr>
        <w:t xml:space="preserve">Virtual Suggestion Box </w:t>
      </w:r>
    </w:p>
    <w:p w14:paraId="1B45EF81" w14:textId="308116E5" w:rsidR="002B701B" w:rsidRDefault="00B51BD5">
      <w:r w:rsidRPr="00B51BD5">
        <w:t xml:space="preserve">Got a suggestion on how to improve our in-office work experience? Click </w:t>
      </w:r>
      <w:hyperlink r:id="rId35" w:history="1">
        <w:r w:rsidRPr="00B51BD5">
          <w:rPr>
            <w:rStyle w:val="Hyperlink"/>
          </w:rPr>
          <w:t>here</w:t>
        </w:r>
      </w:hyperlink>
    </w:p>
    <w:p w14:paraId="60608AD6" w14:textId="77777777" w:rsidR="00B51BD5" w:rsidRPr="00B51BD5" w:rsidRDefault="00B51BD5" w:rsidP="00B51BD5">
      <w:r w:rsidRPr="00B51BD5">
        <w:rPr>
          <w:b/>
          <w:bCs/>
        </w:rPr>
        <w:t>Ombuds Office</w:t>
      </w:r>
    </w:p>
    <w:p w14:paraId="0D35527F" w14:textId="77777777" w:rsidR="00B51BD5" w:rsidRPr="00B51BD5" w:rsidRDefault="00B51BD5" w:rsidP="00B51BD5">
      <w:r w:rsidRPr="00B51BD5">
        <w:t>Have a concern but unsure of where to begin? If you need to talk, the Ombuds Office is here to listen.</w:t>
      </w:r>
    </w:p>
    <w:p w14:paraId="51AA7C05" w14:textId="77777777" w:rsidR="00B51BD5" w:rsidRPr="00B51BD5" w:rsidRDefault="00B51BD5" w:rsidP="00B51BD5">
      <w:r w:rsidRPr="00B51BD5">
        <w:t>The Ombuds Office offers informal and confidential services using a human centric, trauma and resilience-informed approach. The Office can guide you in dealing with a variety of work-related issues, including:</w:t>
      </w:r>
    </w:p>
    <w:p w14:paraId="1464BA44" w14:textId="77777777" w:rsidR="00B51BD5" w:rsidRPr="00B51BD5" w:rsidRDefault="00B51BD5" w:rsidP="00B51BD5">
      <w:pPr>
        <w:numPr>
          <w:ilvl w:val="0"/>
          <w:numId w:val="1"/>
        </w:numPr>
      </w:pPr>
      <w:r w:rsidRPr="00B51BD5">
        <w:t>Navigating the department’s programs and policies</w:t>
      </w:r>
    </w:p>
    <w:p w14:paraId="774A6C23" w14:textId="77777777" w:rsidR="00B51BD5" w:rsidRPr="00B51BD5" w:rsidRDefault="00B51BD5" w:rsidP="00B51BD5">
      <w:pPr>
        <w:numPr>
          <w:ilvl w:val="0"/>
          <w:numId w:val="1"/>
        </w:numPr>
      </w:pPr>
      <w:r w:rsidRPr="00B51BD5">
        <w:t>Promoting inclusion, diversity, equity, and accessibility</w:t>
      </w:r>
    </w:p>
    <w:p w14:paraId="7D2365B6" w14:textId="77777777" w:rsidR="00B51BD5" w:rsidRPr="00B51BD5" w:rsidRDefault="00B51BD5" w:rsidP="00B51BD5">
      <w:pPr>
        <w:numPr>
          <w:ilvl w:val="0"/>
          <w:numId w:val="1"/>
        </w:numPr>
      </w:pPr>
      <w:r w:rsidRPr="00B51BD5">
        <w:t>Managing change</w:t>
      </w:r>
    </w:p>
    <w:p w14:paraId="5201DFA4" w14:textId="77777777" w:rsidR="00B51BD5" w:rsidRPr="00B51BD5" w:rsidRDefault="00B51BD5" w:rsidP="00B51BD5">
      <w:r w:rsidRPr="00B51BD5">
        <w:t>They will help identify key challenges, priorities, and create strategies to achieve the outcomes you seek.</w:t>
      </w:r>
    </w:p>
    <w:p w14:paraId="2CED7F67" w14:textId="77777777" w:rsidR="00B51BD5" w:rsidRPr="00B51BD5" w:rsidRDefault="00B51BD5" w:rsidP="00B51BD5">
      <w:r w:rsidRPr="00B51BD5">
        <w:t xml:space="preserve">ISC Office: 1-833-354-5367 (toll-free) </w:t>
      </w:r>
      <w:hyperlink r:id="rId36" w:history="1">
        <w:r w:rsidRPr="00B51BD5">
          <w:rPr>
            <w:rStyle w:val="Hyperlink"/>
          </w:rPr>
          <w:t>ombuds@sac-isc.gc.ca</w:t>
        </w:r>
      </w:hyperlink>
      <w:r w:rsidRPr="00B51BD5">
        <w:t xml:space="preserve"> </w:t>
      </w:r>
    </w:p>
    <w:p w14:paraId="2E3D70AE" w14:textId="77777777" w:rsidR="00B51BD5" w:rsidRPr="00B51BD5" w:rsidRDefault="00B51BD5" w:rsidP="00B51BD5">
      <w:hyperlink r:id="rId37" w:history="1">
        <w:r w:rsidRPr="00B51BD5">
          <w:rPr>
            <w:rStyle w:val="Hyperlink"/>
          </w:rPr>
          <w:t>Ombuds Office</w:t>
        </w:r>
      </w:hyperlink>
      <w:r w:rsidRPr="00B51BD5">
        <w:t xml:space="preserve">. </w:t>
      </w:r>
    </w:p>
    <w:p w14:paraId="06188A06" w14:textId="77777777" w:rsidR="00B51BD5" w:rsidRPr="00B51BD5" w:rsidRDefault="00B51BD5" w:rsidP="00B51BD5">
      <w:r w:rsidRPr="00B51BD5">
        <w:t xml:space="preserve">CIRNAC Office: </w:t>
      </w:r>
      <w:hyperlink r:id="rId38" w:history="1">
        <w:r w:rsidRPr="00B51BD5">
          <w:rPr>
            <w:rStyle w:val="Hyperlink"/>
          </w:rPr>
          <w:t>ombudsRcaanc-ombudsCirnac@rcaanc-cirnac.gc.ca</w:t>
        </w:r>
      </w:hyperlink>
      <w:r w:rsidRPr="00B51BD5">
        <w:t xml:space="preserve">.   </w:t>
      </w:r>
    </w:p>
    <w:p w14:paraId="1F65BE29" w14:textId="77777777" w:rsidR="00B51BD5" w:rsidRDefault="00B51BD5"/>
    <w:p w14:paraId="3A326C4B" w14:textId="77777777" w:rsidR="00B51BD5" w:rsidRDefault="00B51BD5" w:rsidP="00B51BD5">
      <w:pPr>
        <w:rPr>
          <w:b/>
          <w:bCs/>
        </w:rPr>
      </w:pPr>
    </w:p>
    <w:p w14:paraId="1F76423F" w14:textId="21CC6B05" w:rsidR="00B51BD5" w:rsidRPr="00B51BD5" w:rsidRDefault="00B51BD5" w:rsidP="00B51BD5">
      <w:r w:rsidRPr="00B51BD5">
        <w:rPr>
          <w:b/>
          <w:bCs/>
        </w:rPr>
        <w:t>Inclusion, Diversity, Equity, Accessibility (IDEA)</w:t>
      </w:r>
    </w:p>
    <w:p w14:paraId="5335B8A2" w14:textId="77777777" w:rsidR="00B51BD5" w:rsidRPr="00B51BD5" w:rsidRDefault="00B51BD5" w:rsidP="00B51BD5">
      <w:r w:rsidRPr="00B51BD5">
        <w:t xml:space="preserve">IDEA works with the Human Resources and Workplace Services Branch in direct support of the leadership council with the aim of contributing to the removal and prevention of barriers, and advancement of diversity and inclusion objectives for the department. Click </w:t>
      </w:r>
      <w:hyperlink r:id="rId39" w:history="1">
        <w:r w:rsidRPr="00B51BD5">
          <w:rPr>
            <w:rStyle w:val="Hyperlink"/>
          </w:rPr>
          <w:t>here</w:t>
        </w:r>
      </w:hyperlink>
      <w:r w:rsidRPr="00B51BD5">
        <w:t xml:space="preserve"> to learn more. </w:t>
      </w:r>
    </w:p>
    <w:p w14:paraId="441A4973" w14:textId="77777777" w:rsidR="00B51BD5" w:rsidRDefault="00B51BD5"/>
    <w:sectPr w:rsidR="00B51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12B5C"/>
    <w:multiLevelType w:val="hybridMultilevel"/>
    <w:tmpl w:val="26E47B56"/>
    <w:lvl w:ilvl="0" w:tplc="35989826">
      <w:start w:val="1"/>
      <w:numFmt w:val="bullet"/>
      <w:lvlText w:val="-"/>
      <w:lvlJc w:val="left"/>
      <w:pPr>
        <w:tabs>
          <w:tab w:val="num" w:pos="720"/>
        </w:tabs>
        <w:ind w:left="720" w:hanging="360"/>
      </w:pPr>
      <w:rPr>
        <w:rFonts w:ascii="Times New Roman" w:hAnsi="Times New Roman" w:hint="default"/>
      </w:rPr>
    </w:lvl>
    <w:lvl w:ilvl="1" w:tplc="7804BEBE" w:tentative="1">
      <w:start w:val="1"/>
      <w:numFmt w:val="bullet"/>
      <w:lvlText w:val="-"/>
      <w:lvlJc w:val="left"/>
      <w:pPr>
        <w:tabs>
          <w:tab w:val="num" w:pos="1440"/>
        </w:tabs>
        <w:ind w:left="1440" w:hanging="360"/>
      </w:pPr>
      <w:rPr>
        <w:rFonts w:ascii="Times New Roman" w:hAnsi="Times New Roman" w:hint="default"/>
      </w:rPr>
    </w:lvl>
    <w:lvl w:ilvl="2" w:tplc="284C54AA" w:tentative="1">
      <w:start w:val="1"/>
      <w:numFmt w:val="bullet"/>
      <w:lvlText w:val="-"/>
      <w:lvlJc w:val="left"/>
      <w:pPr>
        <w:tabs>
          <w:tab w:val="num" w:pos="2160"/>
        </w:tabs>
        <w:ind w:left="2160" w:hanging="360"/>
      </w:pPr>
      <w:rPr>
        <w:rFonts w:ascii="Times New Roman" w:hAnsi="Times New Roman" w:hint="default"/>
      </w:rPr>
    </w:lvl>
    <w:lvl w:ilvl="3" w:tplc="91586508" w:tentative="1">
      <w:start w:val="1"/>
      <w:numFmt w:val="bullet"/>
      <w:lvlText w:val="-"/>
      <w:lvlJc w:val="left"/>
      <w:pPr>
        <w:tabs>
          <w:tab w:val="num" w:pos="2880"/>
        </w:tabs>
        <w:ind w:left="2880" w:hanging="360"/>
      </w:pPr>
      <w:rPr>
        <w:rFonts w:ascii="Times New Roman" w:hAnsi="Times New Roman" w:hint="default"/>
      </w:rPr>
    </w:lvl>
    <w:lvl w:ilvl="4" w:tplc="4AA8601A" w:tentative="1">
      <w:start w:val="1"/>
      <w:numFmt w:val="bullet"/>
      <w:lvlText w:val="-"/>
      <w:lvlJc w:val="left"/>
      <w:pPr>
        <w:tabs>
          <w:tab w:val="num" w:pos="3600"/>
        </w:tabs>
        <w:ind w:left="3600" w:hanging="360"/>
      </w:pPr>
      <w:rPr>
        <w:rFonts w:ascii="Times New Roman" w:hAnsi="Times New Roman" w:hint="default"/>
      </w:rPr>
    </w:lvl>
    <w:lvl w:ilvl="5" w:tplc="5092526E" w:tentative="1">
      <w:start w:val="1"/>
      <w:numFmt w:val="bullet"/>
      <w:lvlText w:val="-"/>
      <w:lvlJc w:val="left"/>
      <w:pPr>
        <w:tabs>
          <w:tab w:val="num" w:pos="4320"/>
        </w:tabs>
        <w:ind w:left="4320" w:hanging="360"/>
      </w:pPr>
      <w:rPr>
        <w:rFonts w:ascii="Times New Roman" w:hAnsi="Times New Roman" w:hint="default"/>
      </w:rPr>
    </w:lvl>
    <w:lvl w:ilvl="6" w:tplc="DC7C26AC" w:tentative="1">
      <w:start w:val="1"/>
      <w:numFmt w:val="bullet"/>
      <w:lvlText w:val="-"/>
      <w:lvlJc w:val="left"/>
      <w:pPr>
        <w:tabs>
          <w:tab w:val="num" w:pos="5040"/>
        </w:tabs>
        <w:ind w:left="5040" w:hanging="360"/>
      </w:pPr>
      <w:rPr>
        <w:rFonts w:ascii="Times New Roman" w:hAnsi="Times New Roman" w:hint="default"/>
      </w:rPr>
    </w:lvl>
    <w:lvl w:ilvl="7" w:tplc="DD5EEA34" w:tentative="1">
      <w:start w:val="1"/>
      <w:numFmt w:val="bullet"/>
      <w:lvlText w:val="-"/>
      <w:lvlJc w:val="left"/>
      <w:pPr>
        <w:tabs>
          <w:tab w:val="num" w:pos="5760"/>
        </w:tabs>
        <w:ind w:left="5760" w:hanging="360"/>
      </w:pPr>
      <w:rPr>
        <w:rFonts w:ascii="Times New Roman" w:hAnsi="Times New Roman" w:hint="default"/>
      </w:rPr>
    </w:lvl>
    <w:lvl w:ilvl="8" w:tplc="6F14EEB0" w:tentative="1">
      <w:start w:val="1"/>
      <w:numFmt w:val="bullet"/>
      <w:lvlText w:val="-"/>
      <w:lvlJc w:val="left"/>
      <w:pPr>
        <w:tabs>
          <w:tab w:val="num" w:pos="6480"/>
        </w:tabs>
        <w:ind w:left="6480" w:hanging="360"/>
      </w:pPr>
      <w:rPr>
        <w:rFonts w:ascii="Times New Roman" w:hAnsi="Times New Roman" w:hint="default"/>
      </w:rPr>
    </w:lvl>
  </w:abstractNum>
  <w:num w:numId="1" w16cid:durableId="1987202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01B"/>
    <w:rsid w:val="002B701B"/>
    <w:rsid w:val="00325C1F"/>
    <w:rsid w:val="00B51BD5"/>
    <w:rsid w:val="00F53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1D43E"/>
  <w15:chartTrackingRefBased/>
  <w15:docId w15:val="{C98503DA-25A9-4BD0-A234-668751B8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01B"/>
    <w:rPr>
      <w:color w:val="0563C1" w:themeColor="hyperlink"/>
      <w:u w:val="single"/>
    </w:rPr>
  </w:style>
  <w:style w:type="character" w:styleId="UnresolvedMention">
    <w:name w:val="Unresolved Mention"/>
    <w:basedOn w:val="DefaultParagraphFont"/>
    <w:uiPriority w:val="99"/>
    <w:semiHidden/>
    <w:unhideWhenUsed/>
    <w:rsid w:val="002B7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567">
      <w:bodyDiv w:val="1"/>
      <w:marLeft w:val="0"/>
      <w:marRight w:val="0"/>
      <w:marTop w:val="0"/>
      <w:marBottom w:val="0"/>
      <w:divBdr>
        <w:top w:val="none" w:sz="0" w:space="0" w:color="auto"/>
        <w:left w:val="none" w:sz="0" w:space="0" w:color="auto"/>
        <w:bottom w:val="none" w:sz="0" w:space="0" w:color="auto"/>
        <w:right w:val="none" w:sz="0" w:space="0" w:color="auto"/>
      </w:divBdr>
    </w:div>
    <w:div w:id="74405533">
      <w:bodyDiv w:val="1"/>
      <w:marLeft w:val="0"/>
      <w:marRight w:val="0"/>
      <w:marTop w:val="0"/>
      <w:marBottom w:val="0"/>
      <w:divBdr>
        <w:top w:val="none" w:sz="0" w:space="0" w:color="auto"/>
        <w:left w:val="none" w:sz="0" w:space="0" w:color="auto"/>
        <w:bottom w:val="none" w:sz="0" w:space="0" w:color="auto"/>
        <w:right w:val="none" w:sz="0" w:space="0" w:color="auto"/>
      </w:divBdr>
    </w:div>
    <w:div w:id="103351901">
      <w:bodyDiv w:val="1"/>
      <w:marLeft w:val="0"/>
      <w:marRight w:val="0"/>
      <w:marTop w:val="0"/>
      <w:marBottom w:val="0"/>
      <w:divBdr>
        <w:top w:val="none" w:sz="0" w:space="0" w:color="auto"/>
        <w:left w:val="none" w:sz="0" w:space="0" w:color="auto"/>
        <w:bottom w:val="none" w:sz="0" w:space="0" w:color="auto"/>
        <w:right w:val="none" w:sz="0" w:space="0" w:color="auto"/>
      </w:divBdr>
    </w:div>
    <w:div w:id="105661200">
      <w:bodyDiv w:val="1"/>
      <w:marLeft w:val="0"/>
      <w:marRight w:val="0"/>
      <w:marTop w:val="0"/>
      <w:marBottom w:val="0"/>
      <w:divBdr>
        <w:top w:val="none" w:sz="0" w:space="0" w:color="auto"/>
        <w:left w:val="none" w:sz="0" w:space="0" w:color="auto"/>
        <w:bottom w:val="none" w:sz="0" w:space="0" w:color="auto"/>
        <w:right w:val="none" w:sz="0" w:space="0" w:color="auto"/>
      </w:divBdr>
    </w:div>
    <w:div w:id="166092887">
      <w:bodyDiv w:val="1"/>
      <w:marLeft w:val="0"/>
      <w:marRight w:val="0"/>
      <w:marTop w:val="0"/>
      <w:marBottom w:val="0"/>
      <w:divBdr>
        <w:top w:val="none" w:sz="0" w:space="0" w:color="auto"/>
        <w:left w:val="none" w:sz="0" w:space="0" w:color="auto"/>
        <w:bottom w:val="none" w:sz="0" w:space="0" w:color="auto"/>
        <w:right w:val="none" w:sz="0" w:space="0" w:color="auto"/>
      </w:divBdr>
      <w:divsChild>
        <w:div w:id="116993795">
          <w:marLeft w:val="274"/>
          <w:marRight w:val="0"/>
          <w:marTop w:val="0"/>
          <w:marBottom w:val="0"/>
          <w:divBdr>
            <w:top w:val="none" w:sz="0" w:space="0" w:color="auto"/>
            <w:left w:val="none" w:sz="0" w:space="0" w:color="auto"/>
            <w:bottom w:val="none" w:sz="0" w:space="0" w:color="auto"/>
            <w:right w:val="none" w:sz="0" w:space="0" w:color="auto"/>
          </w:divBdr>
        </w:div>
        <w:div w:id="1939438926">
          <w:marLeft w:val="274"/>
          <w:marRight w:val="0"/>
          <w:marTop w:val="0"/>
          <w:marBottom w:val="0"/>
          <w:divBdr>
            <w:top w:val="none" w:sz="0" w:space="0" w:color="auto"/>
            <w:left w:val="none" w:sz="0" w:space="0" w:color="auto"/>
            <w:bottom w:val="none" w:sz="0" w:space="0" w:color="auto"/>
            <w:right w:val="none" w:sz="0" w:space="0" w:color="auto"/>
          </w:divBdr>
        </w:div>
        <w:div w:id="1805737490">
          <w:marLeft w:val="274"/>
          <w:marRight w:val="0"/>
          <w:marTop w:val="0"/>
          <w:marBottom w:val="0"/>
          <w:divBdr>
            <w:top w:val="none" w:sz="0" w:space="0" w:color="auto"/>
            <w:left w:val="none" w:sz="0" w:space="0" w:color="auto"/>
            <w:bottom w:val="none" w:sz="0" w:space="0" w:color="auto"/>
            <w:right w:val="none" w:sz="0" w:space="0" w:color="auto"/>
          </w:divBdr>
        </w:div>
      </w:divsChild>
    </w:div>
    <w:div w:id="379521855">
      <w:bodyDiv w:val="1"/>
      <w:marLeft w:val="0"/>
      <w:marRight w:val="0"/>
      <w:marTop w:val="0"/>
      <w:marBottom w:val="0"/>
      <w:divBdr>
        <w:top w:val="none" w:sz="0" w:space="0" w:color="auto"/>
        <w:left w:val="none" w:sz="0" w:space="0" w:color="auto"/>
        <w:bottom w:val="none" w:sz="0" w:space="0" w:color="auto"/>
        <w:right w:val="none" w:sz="0" w:space="0" w:color="auto"/>
      </w:divBdr>
    </w:div>
    <w:div w:id="415245122">
      <w:bodyDiv w:val="1"/>
      <w:marLeft w:val="0"/>
      <w:marRight w:val="0"/>
      <w:marTop w:val="0"/>
      <w:marBottom w:val="0"/>
      <w:divBdr>
        <w:top w:val="none" w:sz="0" w:space="0" w:color="auto"/>
        <w:left w:val="none" w:sz="0" w:space="0" w:color="auto"/>
        <w:bottom w:val="none" w:sz="0" w:space="0" w:color="auto"/>
        <w:right w:val="none" w:sz="0" w:space="0" w:color="auto"/>
      </w:divBdr>
    </w:div>
    <w:div w:id="525480770">
      <w:bodyDiv w:val="1"/>
      <w:marLeft w:val="0"/>
      <w:marRight w:val="0"/>
      <w:marTop w:val="0"/>
      <w:marBottom w:val="0"/>
      <w:divBdr>
        <w:top w:val="none" w:sz="0" w:space="0" w:color="auto"/>
        <w:left w:val="none" w:sz="0" w:space="0" w:color="auto"/>
        <w:bottom w:val="none" w:sz="0" w:space="0" w:color="auto"/>
        <w:right w:val="none" w:sz="0" w:space="0" w:color="auto"/>
      </w:divBdr>
    </w:div>
    <w:div w:id="557789105">
      <w:bodyDiv w:val="1"/>
      <w:marLeft w:val="0"/>
      <w:marRight w:val="0"/>
      <w:marTop w:val="0"/>
      <w:marBottom w:val="0"/>
      <w:divBdr>
        <w:top w:val="none" w:sz="0" w:space="0" w:color="auto"/>
        <w:left w:val="none" w:sz="0" w:space="0" w:color="auto"/>
        <w:bottom w:val="none" w:sz="0" w:space="0" w:color="auto"/>
        <w:right w:val="none" w:sz="0" w:space="0" w:color="auto"/>
      </w:divBdr>
    </w:div>
    <w:div w:id="805591241">
      <w:bodyDiv w:val="1"/>
      <w:marLeft w:val="0"/>
      <w:marRight w:val="0"/>
      <w:marTop w:val="0"/>
      <w:marBottom w:val="0"/>
      <w:divBdr>
        <w:top w:val="none" w:sz="0" w:space="0" w:color="auto"/>
        <w:left w:val="none" w:sz="0" w:space="0" w:color="auto"/>
        <w:bottom w:val="none" w:sz="0" w:space="0" w:color="auto"/>
        <w:right w:val="none" w:sz="0" w:space="0" w:color="auto"/>
      </w:divBdr>
    </w:div>
    <w:div w:id="807477706">
      <w:bodyDiv w:val="1"/>
      <w:marLeft w:val="0"/>
      <w:marRight w:val="0"/>
      <w:marTop w:val="0"/>
      <w:marBottom w:val="0"/>
      <w:divBdr>
        <w:top w:val="none" w:sz="0" w:space="0" w:color="auto"/>
        <w:left w:val="none" w:sz="0" w:space="0" w:color="auto"/>
        <w:bottom w:val="none" w:sz="0" w:space="0" w:color="auto"/>
        <w:right w:val="none" w:sz="0" w:space="0" w:color="auto"/>
      </w:divBdr>
    </w:div>
    <w:div w:id="821579468">
      <w:bodyDiv w:val="1"/>
      <w:marLeft w:val="0"/>
      <w:marRight w:val="0"/>
      <w:marTop w:val="0"/>
      <w:marBottom w:val="0"/>
      <w:divBdr>
        <w:top w:val="none" w:sz="0" w:space="0" w:color="auto"/>
        <w:left w:val="none" w:sz="0" w:space="0" w:color="auto"/>
        <w:bottom w:val="none" w:sz="0" w:space="0" w:color="auto"/>
        <w:right w:val="none" w:sz="0" w:space="0" w:color="auto"/>
      </w:divBdr>
    </w:div>
    <w:div w:id="878858067">
      <w:bodyDiv w:val="1"/>
      <w:marLeft w:val="0"/>
      <w:marRight w:val="0"/>
      <w:marTop w:val="0"/>
      <w:marBottom w:val="0"/>
      <w:divBdr>
        <w:top w:val="none" w:sz="0" w:space="0" w:color="auto"/>
        <w:left w:val="none" w:sz="0" w:space="0" w:color="auto"/>
        <w:bottom w:val="none" w:sz="0" w:space="0" w:color="auto"/>
        <w:right w:val="none" w:sz="0" w:space="0" w:color="auto"/>
      </w:divBdr>
    </w:div>
    <w:div w:id="1052920147">
      <w:bodyDiv w:val="1"/>
      <w:marLeft w:val="0"/>
      <w:marRight w:val="0"/>
      <w:marTop w:val="0"/>
      <w:marBottom w:val="0"/>
      <w:divBdr>
        <w:top w:val="none" w:sz="0" w:space="0" w:color="auto"/>
        <w:left w:val="none" w:sz="0" w:space="0" w:color="auto"/>
        <w:bottom w:val="none" w:sz="0" w:space="0" w:color="auto"/>
        <w:right w:val="none" w:sz="0" w:space="0" w:color="auto"/>
      </w:divBdr>
    </w:div>
    <w:div w:id="1065764462">
      <w:bodyDiv w:val="1"/>
      <w:marLeft w:val="0"/>
      <w:marRight w:val="0"/>
      <w:marTop w:val="0"/>
      <w:marBottom w:val="0"/>
      <w:divBdr>
        <w:top w:val="none" w:sz="0" w:space="0" w:color="auto"/>
        <w:left w:val="none" w:sz="0" w:space="0" w:color="auto"/>
        <w:bottom w:val="none" w:sz="0" w:space="0" w:color="auto"/>
        <w:right w:val="none" w:sz="0" w:space="0" w:color="auto"/>
      </w:divBdr>
    </w:div>
    <w:div w:id="1198205065">
      <w:bodyDiv w:val="1"/>
      <w:marLeft w:val="0"/>
      <w:marRight w:val="0"/>
      <w:marTop w:val="0"/>
      <w:marBottom w:val="0"/>
      <w:divBdr>
        <w:top w:val="none" w:sz="0" w:space="0" w:color="auto"/>
        <w:left w:val="none" w:sz="0" w:space="0" w:color="auto"/>
        <w:bottom w:val="none" w:sz="0" w:space="0" w:color="auto"/>
        <w:right w:val="none" w:sz="0" w:space="0" w:color="auto"/>
      </w:divBdr>
    </w:div>
    <w:div w:id="1219123063">
      <w:bodyDiv w:val="1"/>
      <w:marLeft w:val="0"/>
      <w:marRight w:val="0"/>
      <w:marTop w:val="0"/>
      <w:marBottom w:val="0"/>
      <w:divBdr>
        <w:top w:val="none" w:sz="0" w:space="0" w:color="auto"/>
        <w:left w:val="none" w:sz="0" w:space="0" w:color="auto"/>
        <w:bottom w:val="none" w:sz="0" w:space="0" w:color="auto"/>
        <w:right w:val="none" w:sz="0" w:space="0" w:color="auto"/>
      </w:divBdr>
    </w:div>
    <w:div w:id="1320185850">
      <w:bodyDiv w:val="1"/>
      <w:marLeft w:val="0"/>
      <w:marRight w:val="0"/>
      <w:marTop w:val="0"/>
      <w:marBottom w:val="0"/>
      <w:divBdr>
        <w:top w:val="none" w:sz="0" w:space="0" w:color="auto"/>
        <w:left w:val="none" w:sz="0" w:space="0" w:color="auto"/>
        <w:bottom w:val="none" w:sz="0" w:space="0" w:color="auto"/>
        <w:right w:val="none" w:sz="0" w:space="0" w:color="auto"/>
      </w:divBdr>
    </w:div>
    <w:div w:id="1397783854">
      <w:bodyDiv w:val="1"/>
      <w:marLeft w:val="0"/>
      <w:marRight w:val="0"/>
      <w:marTop w:val="0"/>
      <w:marBottom w:val="0"/>
      <w:divBdr>
        <w:top w:val="none" w:sz="0" w:space="0" w:color="auto"/>
        <w:left w:val="none" w:sz="0" w:space="0" w:color="auto"/>
        <w:bottom w:val="none" w:sz="0" w:space="0" w:color="auto"/>
        <w:right w:val="none" w:sz="0" w:space="0" w:color="auto"/>
      </w:divBdr>
    </w:div>
    <w:div w:id="1489861369">
      <w:bodyDiv w:val="1"/>
      <w:marLeft w:val="0"/>
      <w:marRight w:val="0"/>
      <w:marTop w:val="0"/>
      <w:marBottom w:val="0"/>
      <w:divBdr>
        <w:top w:val="none" w:sz="0" w:space="0" w:color="auto"/>
        <w:left w:val="none" w:sz="0" w:space="0" w:color="auto"/>
        <w:bottom w:val="none" w:sz="0" w:space="0" w:color="auto"/>
        <w:right w:val="none" w:sz="0" w:space="0" w:color="auto"/>
      </w:divBdr>
    </w:div>
    <w:div w:id="1493258737">
      <w:bodyDiv w:val="1"/>
      <w:marLeft w:val="0"/>
      <w:marRight w:val="0"/>
      <w:marTop w:val="0"/>
      <w:marBottom w:val="0"/>
      <w:divBdr>
        <w:top w:val="none" w:sz="0" w:space="0" w:color="auto"/>
        <w:left w:val="none" w:sz="0" w:space="0" w:color="auto"/>
        <w:bottom w:val="none" w:sz="0" w:space="0" w:color="auto"/>
        <w:right w:val="none" w:sz="0" w:space="0" w:color="auto"/>
      </w:divBdr>
    </w:div>
    <w:div w:id="1612856430">
      <w:bodyDiv w:val="1"/>
      <w:marLeft w:val="0"/>
      <w:marRight w:val="0"/>
      <w:marTop w:val="0"/>
      <w:marBottom w:val="0"/>
      <w:divBdr>
        <w:top w:val="none" w:sz="0" w:space="0" w:color="auto"/>
        <w:left w:val="none" w:sz="0" w:space="0" w:color="auto"/>
        <w:bottom w:val="none" w:sz="0" w:space="0" w:color="auto"/>
        <w:right w:val="none" w:sz="0" w:space="0" w:color="auto"/>
      </w:divBdr>
    </w:div>
    <w:div w:id="1811169109">
      <w:bodyDiv w:val="1"/>
      <w:marLeft w:val="0"/>
      <w:marRight w:val="0"/>
      <w:marTop w:val="0"/>
      <w:marBottom w:val="0"/>
      <w:divBdr>
        <w:top w:val="none" w:sz="0" w:space="0" w:color="auto"/>
        <w:left w:val="none" w:sz="0" w:space="0" w:color="auto"/>
        <w:bottom w:val="none" w:sz="0" w:space="0" w:color="auto"/>
        <w:right w:val="none" w:sz="0" w:space="0" w:color="auto"/>
      </w:divBdr>
    </w:div>
    <w:div w:id="2042440570">
      <w:bodyDiv w:val="1"/>
      <w:marLeft w:val="0"/>
      <w:marRight w:val="0"/>
      <w:marTop w:val="0"/>
      <w:marBottom w:val="0"/>
      <w:divBdr>
        <w:top w:val="none" w:sz="0" w:space="0" w:color="auto"/>
        <w:left w:val="none" w:sz="0" w:space="0" w:color="auto"/>
        <w:bottom w:val="none" w:sz="0" w:space="0" w:color="auto"/>
        <w:right w:val="none" w:sz="0" w:space="0" w:color="auto"/>
      </w:divBdr>
    </w:div>
    <w:div w:id="2048486744">
      <w:bodyDiv w:val="1"/>
      <w:marLeft w:val="0"/>
      <w:marRight w:val="0"/>
      <w:marTop w:val="0"/>
      <w:marBottom w:val="0"/>
      <w:divBdr>
        <w:top w:val="none" w:sz="0" w:space="0" w:color="auto"/>
        <w:left w:val="none" w:sz="0" w:space="0" w:color="auto"/>
        <w:bottom w:val="none" w:sz="0" w:space="0" w:color="auto"/>
        <w:right w:val="none" w:sz="0" w:space="0" w:color="auto"/>
      </w:divBdr>
    </w:div>
    <w:div w:id="2106264957">
      <w:bodyDiv w:val="1"/>
      <w:marLeft w:val="0"/>
      <w:marRight w:val="0"/>
      <w:marTop w:val="0"/>
      <w:marBottom w:val="0"/>
      <w:divBdr>
        <w:top w:val="none" w:sz="0" w:space="0" w:color="auto"/>
        <w:left w:val="none" w:sz="0" w:space="0" w:color="auto"/>
        <w:bottom w:val="none" w:sz="0" w:space="0" w:color="auto"/>
        <w:right w:val="none" w:sz="0" w:space="0" w:color="auto"/>
      </w:divBdr>
    </w:div>
    <w:div w:id="213046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ntranet-sac-isc/eng/1605556595433/1605556787304" TargetMode="External"/><Relationship Id="rId13" Type="http://schemas.openxmlformats.org/officeDocument/2006/relationships/hyperlink" Target="https://www.canada.ca/en/public-health/campaigns/get-help-here.html?utm_campaign=not-applicable&amp;utm_medium=vanity-url&amp;utm_source=canada-ca_mentalhealth" TargetMode="External"/><Relationship Id="rId18" Type="http://schemas.openxmlformats.org/officeDocument/2006/relationships/hyperlink" Target="mailto:sacchampionminoritevisible-iscvisibleminoritychampion@sac-isc.gc.ca" TargetMode="External"/><Relationship Id="rId26" Type="http://schemas.openxmlformats.org/officeDocument/2006/relationships/hyperlink" Target="mailto:accessibilit&#233;-accessibility@sac-isc.gc.ca" TargetMode="External"/><Relationship Id="rId39" Type="http://schemas.openxmlformats.org/officeDocument/2006/relationships/hyperlink" Target="https://intranet-sac-isc/eng/1631910627054/1631910854729" TargetMode="External"/><Relationship Id="rId3" Type="http://schemas.openxmlformats.org/officeDocument/2006/relationships/settings" Target="settings.xml"/><Relationship Id="rId21" Type="http://schemas.openxmlformats.org/officeDocument/2006/relationships/hyperlink" Target="mailto:sacchampionminoritevisible-iscvisibleminoritychampion@sac-isc.gc.ca" TargetMode="External"/><Relationship Id="rId34" Type="http://schemas.openxmlformats.org/officeDocument/2006/relationships/hyperlink" Target="https://gcxgce.sharepoint.com/teams/1000165/SitePages/Resources.aspx?xsdata=MDV8MDJ8Q29sbGVlbi5XaGl0ZWR1Y2tAc2FjLWlzYy5nYy5jYXxkMGVmNGIyOGM4NDE0MzVjNWE3OTA4ZGNiMzAxOTcxNHw3MjdjZThmMmE3NTY0MTJlYTRjNjk1MjA0YWQ2OGQ4NHwwfDB8NjM4NTgyMDY2NjE4MDQ0ODQyfFVua25vd258VFdGcGJHWnNiM2Q4ZXlKV0lqb2lNQzR3TGpBd01EQWlMQ0pRSWpvaVYybHVNeklpTENKQlRpSTZJazFoYVd3aUxDSlhWQ0k2TW4wPXwwfHx8&amp;sdata=TENIR0dKRnRCM2ZhdS80LzJLOE4xb29JOGp0T1RRWjVKR0xUZXpLTmZWdz0%3d&amp;OR=Teams-HL&amp;CT=1725463716841&amp;clickparams=eyJBcHBOYW1lIjoiVGVhbXMtRGVza3RvcCIsIkFwcFZlcnNpb24iOiI0OS8yNDA3MTEyODgyNSJ9&amp;SafelinksUrl=https%3a%2f%2fgcxgce.sharepoint.com%2fteams%2f1000165%2fSitePages%2fResources.aspx" TargetMode="External"/><Relationship Id="rId7" Type="http://schemas.openxmlformats.org/officeDocument/2006/relationships/hyperlink" Target="https://canada.torchlight.care/" TargetMode="External"/><Relationship Id="rId12" Type="http://schemas.openxmlformats.org/officeDocument/2006/relationships/hyperlink" Target="https://www.hopeforwellness.ca/" TargetMode="External"/><Relationship Id="rId17" Type="http://schemas.openxmlformats.org/officeDocument/2006/relationships/hyperlink" Target="mailto:sacchampionminoritevisible-iscvisibleminoritychampion@sac-isc.gc.ca" TargetMode="External"/><Relationship Id="rId25" Type="http://schemas.openxmlformats.org/officeDocument/2006/relationships/hyperlink" Target="https://wiki.gccollab.ca/GC_Diversity_Networks_-_R%C3%A9seaux_de_la-diversit%C3%A9-du_GC" TargetMode="External"/><Relationship Id="rId33" Type="http://schemas.openxmlformats.org/officeDocument/2006/relationships/hyperlink" Target="mailto:BGIC-ICMO@sac-isc.gc.ca" TargetMode="External"/><Relationship Id="rId38" Type="http://schemas.openxmlformats.org/officeDocument/2006/relationships/hyperlink" Target="mailto:ombudsRcaanc-ombudsCirnac@rcaanc-cirnac.gc.ca" TargetMode="External"/><Relationship Id="rId2" Type="http://schemas.openxmlformats.org/officeDocument/2006/relationships/styles" Target="styles.xml"/><Relationship Id="rId16" Type="http://schemas.openxmlformats.org/officeDocument/2006/relationships/hyperlink" Target="https://gcconnex.gc.ca/splash/" TargetMode="External"/><Relationship Id="rId20" Type="http://schemas.openxmlformats.org/officeDocument/2006/relationships/hyperlink" Target="mailto:sacchampionminoritevisible-iscvisibleminoritychampion@sac-isc.gc.ca" TargetMode="External"/><Relationship Id="rId29" Type="http://schemas.openxmlformats.org/officeDocument/2006/relationships/hyperlink" Target="mailto:hvprevention@sac-isc.gc.ca"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anada.lifespeak.com/login" TargetMode="External"/><Relationship Id="rId11" Type="http://schemas.openxmlformats.org/officeDocument/2006/relationships/hyperlink" Target="https://www.sac-isc.gc.ca/eng/1576089519527/1576089566478" TargetMode="External"/><Relationship Id="rId24" Type="http://schemas.openxmlformats.org/officeDocument/2006/relationships/hyperlink" Target="mailto:championleadersdedemainnextgenerationleaderschampion@sac-isc.gc.ca" TargetMode="External"/><Relationship Id="rId32" Type="http://schemas.openxmlformats.org/officeDocument/2006/relationships/hyperlink" Target="mailto:lo-ol@sac-isc.gc.ca" TargetMode="External"/><Relationship Id="rId37" Type="http://schemas.openxmlformats.org/officeDocument/2006/relationships/hyperlink" Target="https://intranet-sac-isc/eng/1672938027800/1672938065265" TargetMode="External"/><Relationship Id="rId40" Type="http://schemas.openxmlformats.org/officeDocument/2006/relationships/fontTable" Target="fontTable.xml"/><Relationship Id="rId5" Type="http://schemas.openxmlformats.org/officeDocument/2006/relationships/hyperlink" Target="http://www.canada.ca/eap-chat" TargetMode="External"/><Relationship Id="rId15" Type="http://schemas.openxmlformats.org/officeDocument/2006/relationships/hyperlink" Target="https://gccollab.ca/" TargetMode="External"/><Relationship Id="rId23" Type="http://schemas.openxmlformats.org/officeDocument/2006/relationships/hyperlink" Target="https://gcconnex.gc.ca/groups/profile/67331869/isc-and-cirnac-young-professionals-network-ypn-reseau-des-jeunes-professionnels-rjp-a-rcaanc-et-sac?language=en" TargetMode="External"/><Relationship Id="rId28" Type="http://schemas.openxmlformats.org/officeDocument/2006/relationships/hyperlink" Target="mailto:eedi@sac-isc.gc.ca" TargetMode="External"/><Relationship Id="rId36" Type="http://schemas.openxmlformats.org/officeDocument/2006/relationships/hyperlink" Target="mailto:ombuds@sac-isc.gc.ca" TargetMode="External"/><Relationship Id="rId10" Type="http://schemas.openxmlformats.org/officeDocument/2006/relationships/hyperlink" Target="mailto:relationsdetravail-labourrelations@sac-isc.gc.ca" TargetMode="External"/><Relationship Id="rId19" Type="http://schemas.openxmlformats.org/officeDocument/2006/relationships/hyperlink" Target="mailto:sacchampionminoritevisible-iscvisibleminoritychampion@sac-isc.gc.ca" TargetMode="External"/><Relationship Id="rId31" Type="http://schemas.openxmlformats.org/officeDocument/2006/relationships/hyperlink" Target="mailto:sstacnohsservicesnhq@sac-isc.gc.ca" TargetMode="External"/><Relationship Id="rId4" Type="http://schemas.openxmlformats.org/officeDocument/2006/relationships/webSettings" Target="webSettings.xml"/><Relationship Id="rId9" Type="http://schemas.openxmlformats.org/officeDocument/2006/relationships/hyperlink" Target="mailto:bureaugestioncapacites-abilitiesmanagementoffice@sac-isc.gc.ca" TargetMode="External"/><Relationship Id="rId14" Type="http://schemas.openxmlformats.org/officeDocument/2006/relationships/hyperlink" Target="mailto:valeursethique-valuesethics@sac-isc.gc.ca" TargetMode="External"/><Relationship Id="rId22" Type="http://schemas.openxmlformats.org/officeDocument/2006/relationships/hyperlink" Target="https://gcconnex.gc.ca/groups/profile/24331453/isc-cirnac-positive-space-network-aanc-sac-rcaanc-le-groupe-de-reseau-positive-space?language=en" TargetMode="External"/><Relationship Id="rId27" Type="http://schemas.openxmlformats.org/officeDocument/2006/relationships/hyperlink" Target="mailto:accessibilit&#233;-accessibility@sac-isc.gc.ca" TargetMode="External"/><Relationship Id="rId30" Type="http://schemas.openxmlformats.org/officeDocument/2006/relationships/hyperlink" Target="mailto:santementale-mentalhealth@sac-isc.gc.ca" TargetMode="External"/><Relationship Id="rId35" Type="http://schemas.openxmlformats.org/officeDocument/2006/relationships/hyperlink" Target="https://adf2016prod1.intra.pri/vsb/sac_isc/en/welcomeforw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1331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ISC - CIRNAC</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Hawari, Dylan (he-il)</dc:creator>
  <cp:keywords/>
  <dc:description/>
  <cp:lastModifiedBy/>
  <cp:revision>1</cp:revision>
  <dcterms:created xsi:type="dcterms:W3CDTF">2024-10-15T18:26:00Z</dcterms:created>
</cp:coreProperties>
</file>