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9E" w:rsidRPr="00831C77" w:rsidRDefault="001A209E" w:rsidP="001A209E">
      <w:pPr>
        <w:spacing w:after="0"/>
        <w:jc w:val="center"/>
        <w:rPr>
          <w:rFonts w:ascii="Arial" w:hAnsi="Arial" w:cs="Arial"/>
          <w:sz w:val="24"/>
          <w:szCs w:val="24"/>
        </w:rPr>
      </w:pPr>
      <w:r w:rsidRPr="00831C77">
        <w:rPr>
          <w:rFonts w:ascii="Arial" w:hAnsi="Arial" w:cs="Arial"/>
          <w:sz w:val="24"/>
          <w:szCs w:val="24"/>
        </w:rPr>
        <w:t>Executive Level Phoenix Union Management Consultation Committee</w:t>
      </w:r>
    </w:p>
    <w:p w:rsidR="001A209E" w:rsidRPr="00240705" w:rsidRDefault="00493C80" w:rsidP="001A209E">
      <w:pPr>
        <w:spacing w:after="0"/>
        <w:jc w:val="center"/>
        <w:rPr>
          <w:rFonts w:ascii="Arial" w:hAnsi="Arial" w:cs="Arial"/>
          <w:sz w:val="24"/>
          <w:szCs w:val="24"/>
        </w:rPr>
      </w:pPr>
      <w:r>
        <w:rPr>
          <w:rFonts w:ascii="Arial" w:hAnsi="Arial" w:cs="Arial"/>
          <w:sz w:val="24"/>
          <w:szCs w:val="24"/>
        </w:rPr>
        <w:t>January 8, 2019</w:t>
      </w:r>
      <w:r w:rsidR="001A209E" w:rsidRPr="00240705">
        <w:rPr>
          <w:rFonts w:ascii="Arial" w:hAnsi="Arial" w:cs="Arial"/>
          <w:sz w:val="24"/>
          <w:szCs w:val="24"/>
        </w:rPr>
        <w:t xml:space="preserve"> –</w:t>
      </w:r>
      <w:r>
        <w:rPr>
          <w:rFonts w:ascii="Arial" w:hAnsi="Arial" w:cs="Arial"/>
          <w:sz w:val="24"/>
          <w:szCs w:val="24"/>
        </w:rPr>
        <w:t xml:space="preserve"> </w:t>
      </w:r>
      <w:r w:rsidR="00395D86">
        <w:rPr>
          <w:rFonts w:ascii="Arial" w:hAnsi="Arial" w:cs="Arial"/>
          <w:sz w:val="24"/>
          <w:szCs w:val="24"/>
        </w:rPr>
        <w:t>2</w:t>
      </w:r>
      <w:r w:rsidR="001A209E" w:rsidRPr="00240705">
        <w:rPr>
          <w:rFonts w:ascii="Arial" w:hAnsi="Arial" w:cs="Arial"/>
          <w:sz w:val="24"/>
          <w:szCs w:val="24"/>
        </w:rPr>
        <w:t>:</w:t>
      </w:r>
      <w:r>
        <w:rPr>
          <w:rFonts w:ascii="Arial" w:hAnsi="Arial" w:cs="Arial"/>
          <w:sz w:val="24"/>
          <w:szCs w:val="24"/>
        </w:rPr>
        <w:t>0</w:t>
      </w:r>
      <w:r w:rsidR="001A209E" w:rsidRPr="00240705">
        <w:rPr>
          <w:rFonts w:ascii="Arial" w:hAnsi="Arial" w:cs="Arial"/>
          <w:sz w:val="24"/>
          <w:szCs w:val="24"/>
        </w:rPr>
        <w:t xml:space="preserve">0 pm to </w:t>
      </w:r>
      <w:r w:rsidR="00395D86">
        <w:rPr>
          <w:rFonts w:ascii="Arial" w:hAnsi="Arial" w:cs="Arial"/>
          <w:sz w:val="24"/>
          <w:szCs w:val="24"/>
        </w:rPr>
        <w:t>4</w:t>
      </w:r>
      <w:r w:rsidR="001A209E" w:rsidRPr="00240705">
        <w:rPr>
          <w:rFonts w:ascii="Arial" w:hAnsi="Arial" w:cs="Arial"/>
          <w:sz w:val="24"/>
          <w:szCs w:val="24"/>
        </w:rPr>
        <w:t>:</w:t>
      </w:r>
      <w:r>
        <w:rPr>
          <w:rFonts w:ascii="Arial" w:hAnsi="Arial" w:cs="Arial"/>
          <w:sz w:val="24"/>
          <w:szCs w:val="24"/>
        </w:rPr>
        <w:t>0</w:t>
      </w:r>
      <w:r w:rsidR="001A209E">
        <w:rPr>
          <w:rFonts w:ascii="Arial" w:hAnsi="Arial" w:cs="Arial"/>
          <w:sz w:val="24"/>
          <w:szCs w:val="24"/>
        </w:rPr>
        <w:t xml:space="preserve">0 </w:t>
      </w:r>
      <w:r w:rsidR="001A209E" w:rsidRPr="00240705">
        <w:rPr>
          <w:rFonts w:ascii="Arial" w:hAnsi="Arial" w:cs="Arial"/>
          <w:sz w:val="24"/>
          <w:szCs w:val="24"/>
        </w:rPr>
        <w:t>pm</w:t>
      </w:r>
    </w:p>
    <w:p w:rsidR="001A209E" w:rsidRPr="006107F6" w:rsidRDefault="001A209E" w:rsidP="001A209E">
      <w:pPr>
        <w:jc w:val="center"/>
        <w:rPr>
          <w:rFonts w:ascii="Arial" w:hAnsi="Arial" w:cs="Arial"/>
          <w:sz w:val="24"/>
          <w:szCs w:val="24"/>
        </w:rPr>
      </w:pPr>
      <w:r w:rsidRPr="006107F6">
        <w:rPr>
          <w:rFonts w:ascii="Arial" w:hAnsi="Arial" w:cs="Arial"/>
          <w:sz w:val="24"/>
          <w:szCs w:val="24"/>
        </w:rPr>
        <w:t>90 Elgin,</w:t>
      </w:r>
      <w:r>
        <w:rPr>
          <w:rFonts w:ascii="Arial" w:hAnsi="Arial" w:cs="Arial"/>
          <w:sz w:val="24"/>
          <w:szCs w:val="24"/>
        </w:rPr>
        <w:t xml:space="preserve"> </w:t>
      </w:r>
      <w:r w:rsidR="00395D86">
        <w:rPr>
          <w:rFonts w:ascii="Arial" w:hAnsi="Arial" w:cs="Arial"/>
          <w:sz w:val="24"/>
          <w:szCs w:val="24"/>
        </w:rPr>
        <w:t>2</w:t>
      </w:r>
      <w:r w:rsidR="00395D86" w:rsidRPr="00395D86">
        <w:rPr>
          <w:rFonts w:ascii="Arial" w:hAnsi="Arial" w:cs="Arial"/>
          <w:sz w:val="24"/>
          <w:szCs w:val="24"/>
          <w:vertAlign w:val="superscript"/>
        </w:rPr>
        <w:t>nd</w:t>
      </w:r>
      <w:r w:rsidR="00395D86">
        <w:rPr>
          <w:rFonts w:ascii="Arial" w:hAnsi="Arial" w:cs="Arial"/>
          <w:sz w:val="24"/>
          <w:szCs w:val="24"/>
        </w:rPr>
        <w:t xml:space="preserve"> </w:t>
      </w:r>
      <w:r>
        <w:rPr>
          <w:rFonts w:ascii="Arial" w:hAnsi="Arial" w:cs="Arial"/>
          <w:sz w:val="24"/>
          <w:szCs w:val="24"/>
        </w:rPr>
        <w:t>floor, r</w:t>
      </w:r>
      <w:r w:rsidR="001610C6">
        <w:rPr>
          <w:rFonts w:ascii="Arial" w:hAnsi="Arial" w:cs="Arial"/>
          <w:sz w:val="24"/>
          <w:szCs w:val="24"/>
        </w:rPr>
        <w:t xml:space="preserve">oom </w:t>
      </w:r>
      <w:r w:rsidR="00395D86">
        <w:rPr>
          <w:rFonts w:ascii="Arial" w:hAnsi="Arial" w:cs="Arial"/>
          <w:sz w:val="24"/>
          <w:szCs w:val="24"/>
        </w:rPr>
        <w:t>2005</w:t>
      </w:r>
    </w:p>
    <w:p w:rsidR="00A904DD" w:rsidRPr="00597A52" w:rsidRDefault="00C20BD7" w:rsidP="008F606C">
      <w:pPr>
        <w:spacing w:after="0" w:line="240" w:lineRule="auto"/>
        <w:jc w:val="center"/>
        <w:rPr>
          <w:rFonts w:ascii="Arial" w:hAnsi="Arial" w:cs="Arial"/>
          <w:b/>
          <w:sz w:val="24"/>
          <w:szCs w:val="24"/>
        </w:rPr>
      </w:pPr>
      <w:r w:rsidRPr="00C20BD7">
        <w:rPr>
          <w:rFonts w:ascii="Arial" w:hAnsi="Arial" w:cs="Arial"/>
          <w:b/>
          <w:sz w:val="24"/>
          <w:szCs w:val="24"/>
        </w:rPr>
        <w:t>Item 2</w:t>
      </w:r>
      <w:r w:rsidR="008D5C1D" w:rsidRPr="00C20BD7">
        <w:rPr>
          <w:rFonts w:ascii="Arial" w:hAnsi="Arial" w:cs="Arial"/>
          <w:b/>
          <w:sz w:val="24"/>
          <w:szCs w:val="24"/>
        </w:rPr>
        <w:t xml:space="preserve">: </w:t>
      </w:r>
      <w:r w:rsidRPr="00C20BD7">
        <w:rPr>
          <w:rFonts w:ascii="Arial" w:hAnsi="Arial" w:cs="Arial"/>
          <w:b/>
          <w:sz w:val="24"/>
          <w:szCs w:val="24"/>
        </w:rPr>
        <w:t>Update on the Next Generation of HR to pay system alternatives</w:t>
      </w:r>
    </w:p>
    <w:p w:rsidR="00A904DD" w:rsidRPr="00597A52" w:rsidRDefault="00A904DD" w:rsidP="008F606C">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597A52" w:rsidRPr="00597A52" w:rsidTr="00A904DD">
        <w:tc>
          <w:tcPr>
            <w:tcW w:w="9350" w:type="dxa"/>
            <w:shd w:val="clear" w:color="auto" w:fill="D9D9D9" w:themeFill="background1" w:themeFillShade="D9"/>
          </w:tcPr>
          <w:p w:rsidR="00A904DD" w:rsidRPr="00597A52" w:rsidRDefault="008D5C1D" w:rsidP="008D5C1D">
            <w:pPr>
              <w:rPr>
                <w:rFonts w:ascii="Arial" w:hAnsi="Arial" w:cs="Arial"/>
                <w:sz w:val="24"/>
                <w:szCs w:val="24"/>
              </w:rPr>
            </w:pPr>
            <w:r w:rsidRPr="00597A52">
              <w:rPr>
                <w:rFonts w:ascii="Arial" w:hAnsi="Arial" w:cs="Arial"/>
                <w:sz w:val="24"/>
                <w:szCs w:val="24"/>
              </w:rPr>
              <w:t>Purpose:</w:t>
            </w:r>
            <w:r w:rsidR="00C20BD7">
              <w:rPr>
                <w:rFonts w:ascii="Arial" w:hAnsi="Arial" w:cs="Arial"/>
                <w:sz w:val="24"/>
                <w:szCs w:val="24"/>
              </w:rPr>
              <w:t xml:space="preserve"> Provide an update on the NextGen and HR pay initiative.</w:t>
            </w:r>
          </w:p>
        </w:tc>
      </w:tr>
      <w:tr w:rsidR="00597A52" w:rsidRPr="00597A52" w:rsidTr="008D5C1D">
        <w:trPr>
          <w:trHeight w:val="764"/>
        </w:trPr>
        <w:tc>
          <w:tcPr>
            <w:tcW w:w="9350" w:type="dxa"/>
          </w:tcPr>
          <w:p w:rsidR="007B3987" w:rsidRDefault="007B3987" w:rsidP="008D5C1D">
            <w:pPr>
              <w:rPr>
                <w:rFonts w:ascii="Arial" w:hAnsi="Arial" w:cs="Arial"/>
                <w:sz w:val="24"/>
                <w:szCs w:val="24"/>
                <w:lang w:val="en"/>
              </w:rPr>
            </w:pPr>
          </w:p>
          <w:p w:rsidR="00E609A9" w:rsidRPr="00597A52" w:rsidRDefault="008D5C1D" w:rsidP="008D5C1D">
            <w:pPr>
              <w:rPr>
                <w:rFonts w:ascii="Arial" w:hAnsi="Arial" w:cs="Arial"/>
                <w:sz w:val="24"/>
                <w:szCs w:val="24"/>
              </w:rPr>
            </w:pPr>
            <w:r w:rsidRPr="00597A52">
              <w:rPr>
                <w:rFonts w:ascii="Arial" w:hAnsi="Arial" w:cs="Arial"/>
                <w:sz w:val="24"/>
                <w:szCs w:val="24"/>
                <w:lang w:val="en"/>
              </w:rPr>
              <w:t>For information</w:t>
            </w:r>
          </w:p>
        </w:tc>
      </w:tr>
      <w:tr w:rsidR="00597A52" w:rsidRPr="00597A52" w:rsidTr="00A904DD">
        <w:tc>
          <w:tcPr>
            <w:tcW w:w="9350" w:type="dxa"/>
            <w:shd w:val="clear" w:color="auto" w:fill="D9D9D9" w:themeFill="background1" w:themeFillShade="D9"/>
          </w:tcPr>
          <w:p w:rsidR="00A904DD" w:rsidRPr="00597A52" w:rsidRDefault="00A904DD" w:rsidP="00A904DD">
            <w:pPr>
              <w:rPr>
                <w:rFonts w:ascii="Arial" w:hAnsi="Arial" w:cs="Arial"/>
                <w:sz w:val="24"/>
                <w:szCs w:val="24"/>
              </w:rPr>
            </w:pPr>
            <w:r w:rsidRPr="00597A52">
              <w:rPr>
                <w:rFonts w:ascii="Arial" w:hAnsi="Arial" w:cs="Arial"/>
                <w:sz w:val="24"/>
                <w:szCs w:val="24"/>
              </w:rPr>
              <w:t>Issue:</w:t>
            </w:r>
          </w:p>
        </w:tc>
      </w:tr>
      <w:tr w:rsidR="00597A52" w:rsidRPr="00597A52" w:rsidTr="00A904DD">
        <w:tc>
          <w:tcPr>
            <w:tcW w:w="9350" w:type="dxa"/>
          </w:tcPr>
          <w:p w:rsidR="007B3987" w:rsidRDefault="007B3987" w:rsidP="00AD07E8">
            <w:pPr>
              <w:pStyle w:val="ListParagraph"/>
              <w:numPr>
                <w:ilvl w:val="0"/>
                <w:numId w:val="18"/>
              </w:numPr>
              <w:rPr>
                <w:rFonts w:ascii="Arial" w:hAnsi="Arial" w:cs="Arial"/>
                <w:sz w:val="24"/>
                <w:szCs w:val="24"/>
              </w:rPr>
            </w:pPr>
            <w:r w:rsidRPr="007B3987">
              <w:rPr>
                <w:rFonts w:ascii="Arial" w:hAnsi="Arial" w:cs="Arial"/>
                <w:sz w:val="24"/>
                <w:szCs w:val="24"/>
              </w:rPr>
              <w:t>Provide an update on efforts and an overview of the way forward on NextGen HR and Pay.</w:t>
            </w:r>
          </w:p>
          <w:p w:rsidR="00AD07E8" w:rsidRPr="00AD07E8" w:rsidRDefault="00AD07E8" w:rsidP="00AD07E8">
            <w:pPr>
              <w:pStyle w:val="ListParagraph"/>
              <w:ind w:left="360"/>
              <w:rPr>
                <w:rFonts w:ascii="Arial" w:hAnsi="Arial" w:cs="Arial"/>
                <w:sz w:val="24"/>
                <w:szCs w:val="24"/>
              </w:rPr>
            </w:pPr>
          </w:p>
        </w:tc>
      </w:tr>
      <w:tr w:rsidR="00597A52" w:rsidRPr="00597A52" w:rsidTr="00A904DD">
        <w:tc>
          <w:tcPr>
            <w:tcW w:w="9350" w:type="dxa"/>
            <w:shd w:val="clear" w:color="auto" w:fill="D9D9D9" w:themeFill="background1" w:themeFillShade="D9"/>
          </w:tcPr>
          <w:p w:rsidR="00A904DD" w:rsidRPr="00597A52" w:rsidRDefault="00A904DD" w:rsidP="00A904DD">
            <w:pPr>
              <w:rPr>
                <w:rFonts w:ascii="Arial" w:hAnsi="Arial" w:cs="Arial"/>
                <w:sz w:val="24"/>
                <w:szCs w:val="24"/>
              </w:rPr>
            </w:pPr>
            <w:r w:rsidRPr="00597A52">
              <w:rPr>
                <w:rFonts w:ascii="Arial" w:hAnsi="Arial" w:cs="Arial"/>
                <w:sz w:val="24"/>
                <w:szCs w:val="24"/>
              </w:rPr>
              <w:t>Background:</w:t>
            </w:r>
          </w:p>
        </w:tc>
      </w:tr>
      <w:tr w:rsidR="00597A52" w:rsidRPr="00597A52" w:rsidTr="00A904DD">
        <w:tc>
          <w:tcPr>
            <w:tcW w:w="9350" w:type="dxa"/>
          </w:tcPr>
          <w:p w:rsidR="007B3987" w:rsidRPr="007B3987" w:rsidRDefault="007B3987" w:rsidP="007B3987">
            <w:pPr>
              <w:numPr>
                <w:ilvl w:val="0"/>
                <w:numId w:val="3"/>
              </w:numPr>
              <w:spacing w:before="120" w:after="120"/>
              <w:rPr>
                <w:rFonts w:ascii="Arial" w:hAnsi="Arial" w:cs="Arial"/>
                <w:sz w:val="24"/>
                <w:szCs w:val="24"/>
              </w:rPr>
            </w:pPr>
            <w:r w:rsidRPr="007B3987">
              <w:rPr>
                <w:rFonts w:ascii="Arial" w:hAnsi="Arial" w:cs="Arial"/>
                <w:sz w:val="24"/>
                <w:szCs w:val="24"/>
              </w:rPr>
              <w:t xml:space="preserve">A team has been established within Treasury Board Secretariat, under the direction of the Chief Information Officer of the Government of Canada, in partnership with the Office of the Chief Human Resources Officer as the business owner, to identify and recommend a solution(s) for a new HR and pay system. </w:t>
            </w:r>
          </w:p>
          <w:p w:rsidR="009F5363" w:rsidRPr="007B3987" w:rsidRDefault="007B3987" w:rsidP="007B3987">
            <w:pPr>
              <w:pStyle w:val="ListParagraph"/>
              <w:numPr>
                <w:ilvl w:val="0"/>
                <w:numId w:val="3"/>
              </w:numPr>
              <w:spacing w:before="120" w:after="120"/>
              <w:rPr>
                <w:rFonts w:ascii="Arial" w:hAnsi="Arial" w:cs="Arial"/>
                <w:sz w:val="24"/>
                <w:szCs w:val="24"/>
              </w:rPr>
            </w:pPr>
            <w:r w:rsidRPr="007B3987">
              <w:rPr>
                <w:rFonts w:ascii="Arial" w:hAnsi="Arial" w:cs="Arial"/>
                <w:sz w:val="24"/>
                <w:szCs w:val="24"/>
              </w:rPr>
              <w:t>Discussions with Public Services Procurement Canada are ongoing to ensure alignment with Phoenix stabilization efforts.</w:t>
            </w:r>
          </w:p>
        </w:tc>
      </w:tr>
      <w:tr w:rsidR="00597A52" w:rsidRPr="00597A52" w:rsidTr="00A904DD">
        <w:tc>
          <w:tcPr>
            <w:tcW w:w="9350" w:type="dxa"/>
            <w:shd w:val="clear" w:color="auto" w:fill="D9D9D9" w:themeFill="background1" w:themeFillShade="D9"/>
          </w:tcPr>
          <w:p w:rsidR="00A904DD" w:rsidRPr="00597A52" w:rsidRDefault="00A904DD" w:rsidP="00A904DD">
            <w:pPr>
              <w:rPr>
                <w:rFonts w:ascii="Arial" w:hAnsi="Arial" w:cs="Arial"/>
                <w:sz w:val="24"/>
                <w:szCs w:val="24"/>
              </w:rPr>
            </w:pPr>
            <w:r w:rsidRPr="00597A52">
              <w:rPr>
                <w:rFonts w:ascii="Arial" w:hAnsi="Arial" w:cs="Arial"/>
                <w:sz w:val="24"/>
                <w:szCs w:val="24"/>
              </w:rPr>
              <w:t>Current State:</w:t>
            </w:r>
          </w:p>
        </w:tc>
      </w:tr>
      <w:tr w:rsidR="00597A52" w:rsidRPr="00597A52" w:rsidTr="00A904DD">
        <w:tc>
          <w:tcPr>
            <w:tcW w:w="9350" w:type="dxa"/>
          </w:tcPr>
          <w:p w:rsidR="00C20BD7" w:rsidRPr="00C20BD7" w:rsidRDefault="00C20BD7" w:rsidP="00C20BD7">
            <w:pPr>
              <w:spacing w:after="120"/>
              <w:rPr>
                <w:rFonts w:ascii="Arial" w:hAnsi="Arial" w:cs="Arial"/>
                <w:sz w:val="24"/>
                <w:szCs w:val="24"/>
                <w:u w:val="single"/>
              </w:rPr>
            </w:pPr>
            <w:r w:rsidRPr="00C20BD7">
              <w:rPr>
                <w:rFonts w:ascii="Arial" w:hAnsi="Arial" w:cs="Arial"/>
                <w:sz w:val="24"/>
                <w:szCs w:val="24"/>
                <w:u w:val="single"/>
              </w:rPr>
              <w:t>Launch of Gate Two</w:t>
            </w:r>
          </w:p>
          <w:p w:rsidR="00C20BD7" w:rsidRPr="003A20F2" w:rsidRDefault="00C20BD7" w:rsidP="00080EC8">
            <w:pPr>
              <w:pStyle w:val="ListParagraph"/>
              <w:numPr>
                <w:ilvl w:val="0"/>
                <w:numId w:val="3"/>
              </w:numPr>
              <w:spacing w:after="120"/>
              <w:rPr>
                <w:rFonts w:ascii="Arial" w:hAnsi="Arial" w:cs="Arial"/>
                <w:sz w:val="24"/>
                <w:szCs w:val="24"/>
              </w:rPr>
            </w:pPr>
            <w:r w:rsidRPr="00080EC8">
              <w:rPr>
                <w:rFonts w:ascii="Arial" w:hAnsi="Arial" w:cs="Arial"/>
                <w:sz w:val="24"/>
                <w:szCs w:val="24"/>
              </w:rPr>
              <w:t xml:space="preserve">Following the close of Gate One on November 13, </w:t>
            </w:r>
            <w:r w:rsidR="00AD07E8">
              <w:rPr>
                <w:rFonts w:ascii="Arial" w:hAnsi="Arial" w:cs="Arial"/>
                <w:sz w:val="24"/>
                <w:szCs w:val="24"/>
              </w:rPr>
              <w:t xml:space="preserve">the </w:t>
            </w:r>
            <w:r w:rsidR="00AD07E8" w:rsidRPr="00080EC8">
              <w:rPr>
                <w:rFonts w:ascii="Arial" w:hAnsi="Arial" w:cs="Arial"/>
                <w:sz w:val="24"/>
                <w:szCs w:val="24"/>
              </w:rPr>
              <w:t>evaluation</w:t>
            </w:r>
            <w:r w:rsidRPr="00080EC8">
              <w:rPr>
                <w:rFonts w:ascii="Arial" w:hAnsi="Arial" w:cs="Arial"/>
                <w:sz w:val="24"/>
                <w:szCs w:val="24"/>
              </w:rPr>
              <w:t xml:space="preserve"> team began assessments </w:t>
            </w:r>
            <w:r w:rsidR="00080EC8" w:rsidRPr="00080EC8">
              <w:rPr>
                <w:rFonts w:ascii="Arial" w:hAnsi="Arial" w:cs="Arial"/>
                <w:sz w:val="24"/>
                <w:szCs w:val="24"/>
              </w:rPr>
              <w:t xml:space="preserve">which resulted in the identification of </w:t>
            </w:r>
            <w:r w:rsidRPr="003A20F2">
              <w:rPr>
                <w:rFonts w:ascii="Arial" w:hAnsi="Arial" w:cs="Arial"/>
                <w:sz w:val="24"/>
                <w:szCs w:val="24"/>
              </w:rPr>
              <w:t xml:space="preserve">five successful bidders that are now eligible to participate in the Gate Two Invitation to Quality (ITQ). </w:t>
            </w:r>
          </w:p>
          <w:p w:rsidR="00080EC8" w:rsidRDefault="00C20BD7" w:rsidP="00080EC8">
            <w:pPr>
              <w:pStyle w:val="ListParagraph"/>
              <w:numPr>
                <w:ilvl w:val="0"/>
                <w:numId w:val="3"/>
              </w:numPr>
              <w:spacing w:after="120"/>
              <w:rPr>
                <w:rFonts w:ascii="Arial" w:hAnsi="Arial" w:cs="Arial"/>
                <w:sz w:val="24"/>
                <w:szCs w:val="24"/>
              </w:rPr>
            </w:pPr>
            <w:r w:rsidRPr="003A20F2">
              <w:rPr>
                <w:rFonts w:ascii="Arial" w:hAnsi="Arial" w:cs="Arial"/>
                <w:sz w:val="24"/>
                <w:szCs w:val="24"/>
              </w:rPr>
              <w:t>As part of Gate Two of the Agile Procurement Proce</w:t>
            </w:r>
            <w:r w:rsidR="00BD0B80">
              <w:rPr>
                <w:rFonts w:ascii="Arial" w:hAnsi="Arial" w:cs="Arial"/>
                <w:sz w:val="24"/>
                <w:szCs w:val="24"/>
              </w:rPr>
              <w:t>ss</w:t>
            </w:r>
            <w:r w:rsidR="00080EC8">
              <w:rPr>
                <w:rFonts w:ascii="Arial" w:hAnsi="Arial" w:cs="Arial"/>
                <w:sz w:val="24"/>
                <w:szCs w:val="24"/>
              </w:rPr>
              <w:t xml:space="preserve">, </w:t>
            </w:r>
            <w:r w:rsidRPr="003A20F2">
              <w:rPr>
                <w:rFonts w:ascii="Arial" w:hAnsi="Arial" w:cs="Arial"/>
                <w:sz w:val="24"/>
                <w:szCs w:val="24"/>
              </w:rPr>
              <w:t xml:space="preserve">successful applicants are being asked to let us perform hands-on sessions with users, unions and subject matter experts to prove their solution </w:t>
            </w:r>
            <w:r w:rsidR="00AD07E8" w:rsidRPr="003A20F2">
              <w:rPr>
                <w:rFonts w:ascii="Arial" w:hAnsi="Arial" w:cs="Arial"/>
                <w:sz w:val="24"/>
                <w:szCs w:val="24"/>
              </w:rPr>
              <w:t>against rated</w:t>
            </w:r>
            <w:r w:rsidRPr="003A20F2">
              <w:rPr>
                <w:rFonts w:ascii="Arial" w:hAnsi="Arial" w:cs="Arial"/>
                <w:sz w:val="24"/>
                <w:szCs w:val="24"/>
              </w:rPr>
              <w:t xml:space="preserve"> crite</w:t>
            </w:r>
            <w:r w:rsidRPr="00080EC8">
              <w:rPr>
                <w:rFonts w:ascii="Arial" w:hAnsi="Arial" w:cs="Arial"/>
                <w:sz w:val="24"/>
                <w:szCs w:val="24"/>
              </w:rPr>
              <w:t>ria</w:t>
            </w:r>
            <w:r w:rsidR="00080EC8">
              <w:rPr>
                <w:rFonts w:ascii="Arial" w:hAnsi="Arial" w:cs="Arial"/>
                <w:sz w:val="24"/>
                <w:szCs w:val="24"/>
              </w:rPr>
              <w:t>.</w:t>
            </w:r>
          </w:p>
          <w:p w:rsidR="00BD0B80" w:rsidRPr="003A20F2" w:rsidRDefault="00BD0B80" w:rsidP="003A20F2">
            <w:pPr>
              <w:pStyle w:val="ListParagraph"/>
              <w:ind w:left="360"/>
              <w:rPr>
                <w:rFonts w:ascii="Arial" w:hAnsi="Arial" w:cs="Arial"/>
                <w:sz w:val="24"/>
                <w:szCs w:val="24"/>
              </w:rPr>
            </w:pPr>
          </w:p>
          <w:p w:rsidR="00C20BD7" w:rsidRPr="00C20BD7" w:rsidRDefault="00C20BD7" w:rsidP="00C20BD7">
            <w:pPr>
              <w:spacing w:after="120"/>
              <w:rPr>
                <w:rFonts w:ascii="Arial" w:hAnsi="Arial" w:cs="Arial"/>
                <w:sz w:val="24"/>
                <w:szCs w:val="24"/>
                <w:u w:val="single"/>
              </w:rPr>
            </w:pPr>
            <w:r w:rsidRPr="00C20BD7">
              <w:rPr>
                <w:rFonts w:ascii="Arial" w:hAnsi="Arial" w:cs="Arial"/>
                <w:sz w:val="24"/>
                <w:szCs w:val="24"/>
                <w:u w:val="single"/>
              </w:rPr>
              <w:t xml:space="preserve">User Exhibition / </w:t>
            </w:r>
            <w:proofErr w:type="spellStart"/>
            <w:r w:rsidRPr="00C20BD7">
              <w:rPr>
                <w:rFonts w:ascii="Arial" w:hAnsi="Arial" w:cs="Arial"/>
                <w:sz w:val="24"/>
                <w:szCs w:val="24"/>
                <w:u w:val="single"/>
              </w:rPr>
              <w:t>LeadersGC</w:t>
            </w:r>
            <w:proofErr w:type="spellEnd"/>
          </w:p>
          <w:p w:rsidR="00C20BD7" w:rsidRPr="00C20BD7" w:rsidRDefault="00C20BD7" w:rsidP="00C20BD7">
            <w:pPr>
              <w:pStyle w:val="ListParagraph"/>
              <w:numPr>
                <w:ilvl w:val="0"/>
                <w:numId w:val="3"/>
              </w:numPr>
              <w:spacing w:after="120"/>
              <w:rPr>
                <w:rFonts w:ascii="Arial" w:hAnsi="Arial" w:cs="Arial"/>
                <w:sz w:val="24"/>
                <w:szCs w:val="24"/>
              </w:rPr>
            </w:pPr>
            <w:r w:rsidRPr="00C20BD7">
              <w:rPr>
                <w:rFonts w:ascii="Arial" w:hAnsi="Arial" w:cs="Arial"/>
                <w:sz w:val="24"/>
                <w:szCs w:val="24"/>
              </w:rPr>
              <w:t xml:space="preserve">To engage with users across Canada, NextGen is planning a number of </w:t>
            </w:r>
            <w:r w:rsidR="0015100D">
              <w:rPr>
                <w:rFonts w:ascii="Arial" w:hAnsi="Arial" w:cs="Arial"/>
                <w:sz w:val="24"/>
                <w:szCs w:val="24"/>
              </w:rPr>
              <w:t>user exhibits</w:t>
            </w:r>
            <w:r w:rsidRPr="00C20BD7">
              <w:rPr>
                <w:rFonts w:ascii="Arial" w:hAnsi="Arial" w:cs="Arial"/>
                <w:sz w:val="24"/>
                <w:szCs w:val="24"/>
              </w:rPr>
              <w:t xml:space="preserve"> both in the National Capital Region and across Canada, to create awareness and offer hands-on </w:t>
            </w:r>
            <w:r w:rsidR="0015100D">
              <w:rPr>
                <w:rFonts w:ascii="Arial" w:hAnsi="Arial" w:cs="Arial"/>
                <w:sz w:val="24"/>
                <w:szCs w:val="24"/>
              </w:rPr>
              <w:t xml:space="preserve">system </w:t>
            </w:r>
            <w:r w:rsidRPr="00C20BD7">
              <w:rPr>
                <w:rFonts w:ascii="Arial" w:hAnsi="Arial" w:cs="Arial"/>
                <w:sz w:val="24"/>
                <w:szCs w:val="24"/>
              </w:rPr>
              <w:t xml:space="preserve">user testing. </w:t>
            </w:r>
          </w:p>
          <w:p w:rsidR="0015100D" w:rsidRDefault="00C20BD7" w:rsidP="00C20BD7">
            <w:pPr>
              <w:pStyle w:val="ListParagraph"/>
              <w:numPr>
                <w:ilvl w:val="0"/>
                <w:numId w:val="3"/>
              </w:numPr>
              <w:spacing w:after="120"/>
              <w:rPr>
                <w:rFonts w:ascii="Arial" w:hAnsi="Arial" w:cs="Arial"/>
                <w:sz w:val="24"/>
                <w:szCs w:val="24"/>
              </w:rPr>
            </w:pPr>
            <w:r w:rsidRPr="00C20BD7">
              <w:rPr>
                <w:rFonts w:ascii="Arial" w:hAnsi="Arial" w:cs="Arial"/>
                <w:sz w:val="24"/>
                <w:szCs w:val="24"/>
              </w:rPr>
              <w:t>The User Exhibi</w:t>
            </w:r>
            <w:r w:rsidR="0015100D">
              <w:rPr>
                <w:rFonts w:ascii="Arial" w:hAnsi="Arial" w:cs="Arial"/>
                <w:sz w:val="24"/>
                <w:szCs w:val="24"/>
              </w:rPr>
              <w:t>ts</w:t>
            </w:r>
            <w:r w:rsidR="00BD0B80">
              <w:rPr>
                <w:rFonts w:ascii="Arial" w:hAnsi="Arial" w:cs="Arial"/>
                <w:sz w:val="24"/>
                <w:szCs w:val="24"/>
              </w:rPr>
              <w:t xml:space="preserve"> are expected to </w:t>
            </w:r>
            <w:r w:rsidRPr="00C20BD7">
              <w:rPr>
                <w:rFonts w:ascii="Arial" w:hAnsi="Arial" w:cs="Arial"/>
                <w:sz w:val="24"/>
                <w:szCs w:val="24"/>
              </w:rPr>
              <w:t xml:space="preserve">kick-off in Ottawa </w:t>
            </w:r>
            <w:r w:rsidR="00BD0B80">
              <w:rPr>
                <w:rFonts w:ascii="Arial" w:hAnsi="Arial" w:cs="Arial"/>
                <w:sz w:val="24"/>
                <w:szCs w:val="24"/>
              </w:rPr>
              <w:t>in mid-January 2019</w:t>
            </w:r>
            <w:r w:rsidRPr="00C20BD7">
              <w:rPr>
                <w:rFonts w:ascii="Arial" w:hAnsi="Arial" w:cs="Arial"/>
                <w:sz w:val="24"/>
                <w:szCs w:val="24"/>
              </w:rPr>
              <w:t>.</w:t>
            </w:r>
          </w:p>
          <w:p w:rsidR="00BD0B80" w:rsidRPr="00BD0B80" w:rsidRDefault="003A20F2" w:rsidP="00BD0B80">
            <w:pPr>
              <w:pStyle w:val="ListParagraph"/>
              <w:numPr>
                <w:ilvl w:val="0"/>
                <w:numId w:val="3"/>
              </w:numPr>
              <w:rPr>
                <w:rFonts w:ascii="Arial" w:hAnsi="Arial" w:cs="Arial"/>
                <w:sz w:val="24"/>
                <w:szCs w:val="24"/>
              </w:rPr>
            </w:pPr>
            <w:r>
              <w:rPr>
                <w:rFonts w:ascii="Arial" w:hAnsi="Arial" w:cs="Arial"/>
                <w:sz w:val="24"/>
                <w:szCs w:val="24"/>
              </w:rPr>
              <w:t xml:space="preserve">To support the preparation of the </w:t>
            </w:r>
            <w:r w:rsidR="00BD0B80">
              <w:rPr>
                <w:rFonts w:ascii="Arial" w:hAnsi="Arial" w:cs="Arial"/>
                <w:sz w:val="24"/>
                <w:szCs w:val="24"/>
              </w:rPr>
              <w:t xml:space="preserve">User Exhibits, </w:t>
            </w:r>
            <w:r w:rsidR="00BD0B80" w:rsidRPr="006B2819">
              <w:rPr>
                <w:rFonts w:ascii="Arial" w:hAnsi="Arial" w:cs="Arial"/>
                <w:sz w:val="24"/>
                <w:szCs w:val="24"/>
              </w:rPr>
              <w:t>A Digital Engagement Session was held on December 13</w:t>
            </w:r>
            <w:r w:rsidR="00AD07E8" w:rsidRPr="006B2819">
              <w:rPr>
                <w:rFonts w:ascii="Arial" w:hAnsi="Arial" w:cs="Arial"/>
                <w:sz w:val="24"/>
                <w:szCs w:val="24"/>
              </w:rPr>
              <w:t>, 2018</w:t>
            </w:r>
            <w:r w:rsidR="00BD0B80" w:rsidRPr="006B2819">
              <w:rPr>
                <w:rFonts w:ascii="Arial" w:hAnsi="Arial" w:cs="Arial"/>
                <w:sz w:val="24"/>
                <w:szCs w:val="24"/>
              </w:rPr>
              <w:t xml:space="preserve">, in partnership with </w:t>
            </w:r>
            <w:proofErr w:type="spellStart"/>
            <w:r w:rsidR="00BD0B80" w:rsidRPr="006B2819">
              <w:rPr>
                <w:rFonts w:ascii="Arial" w:hAnsi="Arial" w:cs="Arial"/>
                <w:sz w:val="24"/>
                <w:szCs w:val="24"/>
              </w:rPr>
              <w:t>LeadersGC</w:t>
            </w:r>
            <w:proofErr w:type="spellEnd"/>
            <w:r w:rsidR="00BD0B80" w:rsidRPr="006B2819">
              <w:rPr>
                <w:rFonts w:ascii="Arial" w:hAnsi="Arial" w:cs="Arial"/>
                <w:sz w:val="24"/>
                <w:szCs w:val="24"/>
              </w:rPr>
              <w:t xml:space="preserve"> - a public servant initiative that engages public servants across Canada through a live Twitter chat. </w:t>
            </w:r>
            <w:r w:rsidR="001677D2">
              <w:rPr>
                <w:rFonts w:ascii="Arial" w:hAnsi="Arial" w:cs="Arial"/>
                <w:sz w:val="24"/>
                <w:szCs w:val="24"/>
              </w:rPr>
              <w:t>Overall, the session</w:t>
            </w:r>
            <w:r w:rsidR="00BD0B80">
              <w:rPr>
                <w:rFonts w:ascii="Arial" w:hAnsi="Arial" w:cs="Arial"/>
                <w:sz w:val="24"/>
                <w:szCs w:val="24"/>
              </w:rPr>
              <w:t xml:space="preserve"> was very positive and a </w:t>
            </w:r>
            <w:r w:rsidR="00BD0B80" w:rsidRPr="00BD0B80">
              <w:rPr>
                <w:rFonts w:ascii="Arial" w:hAnsi="Arial" w:cs="Arial"/>
                <w:sz w:val="24"/>
                <w:szCs w:val="24"/>
              </w:rPr>
              <w:t xml:space="preserve">roll-up of the chat was made available on </w:t>
            </w:r>
            <w:r w:rsidR="007754D2">
              <w:rPr>
                <w:rFonts w:ascii="Arial" w:hAnsi="Arial" w:cs="Arial"/>
                <w:sz w:val="24"/>
                <w:szCs w:val="24"/>
              </w:rPr>
              <w:t>the NextGen</w:t>
            </w:r>
            <w:r w:rsidR="00AD07E8">
              <w:rPr>
                <w:rFonts w:ascii="Arial" w:hAnsi="Arial" w:cs="Arial"/>
                <w:sz w:val="24"/>
                <w:szCs w:val="24"/>
              </w:rPr>
              <w:t xml:space="preserve"> </w:t>
            </w:r>
            <w:r w:rsidR="00BD0B80" w:rsidRPr="00BD0B80">
              <w:rPr>
                <w:rFonts w:ascii="Arial" w:hAnsi="Arial" w:cs="Arial"/>
                <w:sz w:val="24"/>
                <w:szCs w:val="24"/>
              </w:rPr>
              <w:t>website on December 27</w:t>
            </w:r>
            <w:r w:rsidR="00AD07E8" w:rsidRPr="00BD0B80">
              <w:rPr>
                <w:rFonts w:ascii="Arial" w:hAnsi="Arial" w:cs="Arial"/>
                <w:sz w:val="24"/>
                <w:szCs w:val="24"/>
              </w:rPr>
              <w:t>, 2018</w:t>
            </w:r>
            <w:r w:rsidR="00BD0B80" w:rsidRPr="00BD0B80">
              <w:rPr>
                <w:rFonts w:ascii="Arial" w:hAnsi="Arial" w:cs="Arial"/>
                <w:sz w:val="24"/>
                <w:szCs w:val="24"/>
              </w:rPr>
              <w:t xml:space="preserve">. </w:t>
            </w:r>
          </w:p>
          <w:p w:rsidR="00BD0B80" w:rsidRDefault="00BD0B80" w:rsidP="00C04343">
            <w:pPr>
              <w:spacing w:after="120"/>
              <w:rPr>
                <w:sz w:val="24"/>
                <w:szCs w:val="24"/>
                <w:lang w:val="en-US"/>
              </w:rPr>
            </w:pPr>
          </w:p>
          <w:p w:rsidR="003A20F2" w:rsidRDefault="003A20F2" w:rsidP="00C04343">
            <w:pPr>
              <w:spacing w:after="120"/>
              <w:rPr>
                <w:sz w:val="24"/>
                <w:szCs w:val="24"/>
                <w:lang w:val="en-US"/>
              </w:rPr>
            </w:pPr>
          </w:p>
          <w:p w:rsidR="00C20BD7" w:rsidRPr="00C04343" w:rsidRDefault="00C20BD7" w:rsidP="00C04343">
            <w:pPr>
              <w:spacing w:after="120"/>
              <w:rPr>
                <w:rFonts w:ascii="Arial" w:hAnsi="Arial" w:cs="Arial"/>
                <w:sz w:val="24"/>
                <w:szCs w:val="24"/>
                <w:u w:val="single"/>
              </w:rPr>
            </w:pPr>
            <w:r w:rsidRPr="00C04343">
              <w:rPr>
                <w:rFonts w:ascii="Arial" w:hAnsi="Arial" w:cs="Arial"/>
                <w:sz w:val="24"/>
                <w:szCs w:val="24"/>
                <w:u w:val="single"/>
              </w:rPr>
              <w:lastRenderedPageBreak/>
              <w:t>Next Generation HR and Pay Joint Union Management Committee</w:t>
            </w:r>
          </w:p>
          <w:p w:rsidR="00C20BD7" w:rsidRPr="00C20BD7" w:rsidRDefault="00C20BD7" w:rsidP="00C20BD7">
            <w:pPr>
              <w:pStyle w:val="ListParagraph"/>
              <w:numPr>
                <w:ilvl w:val="0"/>
                <w:numId w:val="3"/>
              </w:numPr>
              <w:spacing w:after="120"/>
              <w:rPr>
                <w:rFonts w:ascii="Arial" w:hAnsi="Arial" w:cs="Arial"/>
                <w:sz w:val="24"/>
                <w:szCs w:val="24"/>
              </w:rPr>
            </w:pPr>
            <w:r w:rsidRPr="00C20BD7">
              <w:rPr>
                <w:rFonts w:ascii="Arial" w:hAnsi="Arial" w:cs="Arial"/>
                <w:sz w:val="24"/>
                <w:szCs w:val="24"/>
              </w:rPr>
              <w:t>The Joint Management Committee met for the first time on December 18, 2018.</w:t>
            </w:r>
          </w:p>
          <w:p w:rsidR="00E609A9" w:rsidRPr="00AD07E8" w:rsidRDefault="00C20BD7" w:rsidP="00AD07E8">
            <w:pPr>
              <w:pStyle w:val="ListParagraph"/>
              <w:numPr>
                <w:ilvl w:val="0"/>
                <w:numId w:val="3"/>
              </w:numPr>
              <w:spacing w:after="120"/>
              <w:rPr>
                <w:rFonts w:ascii="Arial" w:hAnsi="Arial" w:cs="Arial"/>
                <w:sz w:val="24"/>
                <w:szCs w:val="24"/>
              </w:rPr>
            </w:pPr>
            <w:r w:rsidRPr="00C20BD7">
              <w:rPr>
                <w:rFonts w:ascii="Arial" w:hAnsi="Arial" w:cs="Arial"/>
                <w:sz w:val="24"/>
                <w:szCs w:val="24"/>
              </w:rPr>
              <w:t>The Joint Committee was established to advance the mutual goal of discussing and identifying opportunities and considerations for a potential Next Generation HR and Pay solution as early in the process as possible and before formative decisions are implemented.</w:t>
            </w:r>
          </w:p>
        </w:tc>
      </w:tr>
      <w:tr w:rsidR="00597A52" w:rsidRPr="00597A52" w:rsidTr="00A904DD">
        <w:tc>
          <w:tcPr>
            <w:tcW w:w="9350" w:type="dxa"/>
            <w:shd w:val="clear" w:color="auto" w:fill="D9D9D9" w:themeFill="background1" w:themeFillShade="D9"/>
          </w:tcPr>
          <w:p w:rsidR="00A904DD" w:rsidRPr="00597A52" w:rsidRDefault="00A904DD" w:rsidP="00A904DD">
            <w:pPr>
              <w:rPr>
                <w:rFonts w:ascii="Arial" w:hAnsi="Arial" w:cs="Arial"/>
                <w:sz w:val="24"/>
                <w:szCs w:val="24"/>
              </w:rPr>
            </w:pPr>
            <w:r w:rsidRPr="00597A52">
              <w:rPr>
                <w:rFonts w:ascii="Arial" w:hAnsi="Arial" w:cs="Arial"/>
                <w:sz w:val="24"/>
                <w:szCs w:val="24"/>
              </w:rPr>
              <w:lastRenderedPageBreak/>
              <w:t>Next Steps:</w:t>
            </w:r>
          </w:p>
        </w:tc>
      </w:tr>
      <w:tr w:rsidR="00A904DD" w:rsidRPr="00597A52" w:rsidTr="0084308A">
        <w:trPr>
          <w:trHeight w:val="621"/>
        </w:trPr>
        <w:tc>
          <w:tcPr>
            <w:tcW w:w="9350" w:type="dxa"/>
          </w:tcPr>
          <w:p w:rsidR="00BD0B80" w:rsidRDefault="00BD0B80" w:rsidP="00BD0B80">
            <w:pPr>
              <w:pStyle w:val="ListParagraph"/>
              <w:numPr>
                <w:ilvl w:val="0"/>
                <w:numId w:val="3"/>
              </w:numPr>
              <w:rPr>
                <w:rFonts w:ascii="Arial" w:hAnsi="Arial" w:cs="Arial"/>
                <w:sz w:val="24"/>
                <w:szCs w:val="24"/>
              </w:rPr>
            </w:pPr>
            <w:r>
              <w:rPr>
                <w:rFonts w:ascii="Arial" w:hAnsi="Arial" w:cs="Arial"/>
                <w:sz w:val="24"/>
                <w:szCs w:val="24"/>
              </w:rPr>
              <w:t>User Exhibitions scheduled to begin in mid-January 2019.</w:t>
            </w:r>
          </w:p>
          <w:p w:rsidR="00BD0B80" w:rsidRPr="003A20F2" w:rsidRDefault="00BD0B80" w:rsidP="003A20F2">
            <w:pPr>
              <w:pStyle w:val="ListParagraph"/>
              <w:numPr>
                <w:ilvl w:val="0"/>
                <w:numId w:val="3"/>
              </w:numPr>
              <w:rPr>
                <w:rFonts w:ascii="Arial" w:hAnsi="Arial" w:cs="Arial"/>
                <w:sz w:val="24"/>
                <w:szCs w:val="24"/>
              </w:rPr>
            </w:pPr>
            <w:r>
              <w:rPr>
                <w:rFonts w:ascii="Arial" w:hAnsi="Arial" w:cs="Arial"/>
                <w:sz w:val="24"/>
                <w:szCs w:val="24"/>
              </w:rPr>
              <w:t>Close of Gate 2 is expected to be February 4,2019</w:t>
            </w:r>
          </w:p>
          <w:p w:rsidR="00C20BD7" w:rsidRPr="0022380B" w:rsidRDefault="00C04343" w:rsidP="003A20F2">
            <w:pPr>
              <w:pStyle w:val="ListParagraph"/>
              <w:numPr>
                <w:ilvl w:val="0"/>
                <w:numId w:val="3"/>
              </w:numPr>
            </w:pPr>
            <w:r w:rsidRPr="003A20F2">
              <w:rPr>
                <w:rFonts w:ascii="Arial" w:hAnsi="Arial" w:cs="Arial"/>
                <w:sz w:val="24"/>
                <w:szCs w:val="24"/>
              </w:rPr>
              <w:t>Next meeting of Next Generation HR and Pay Joint Union Management Committee</w:t>
            </w:r>
            <w:r w:rsidR="00BD0B80" w:rsidRPr="003A20F2">
              <w:rPr>
                <w:rFonts w:ascii="Arial" w:hAnsi="Arial" w:cs="Arial"/>
                <w:sz w:val="24"/>
                <w:szCs w:val="24"/>
              </w:rPr>
              <w:t xml:space="preserve"> will take place in January 2019.</w:t>
            </w:r>
          </w:p>
        </w:tc>
      </w:tr>
    </w:tbl>
    <w:p w:rsidR="00A904DD" w:rsidRPr="00597A52" w:rsidRDefault="00A904DD" w:rsidP="00A904DD">
      <w:pPr>
        <w:spacing w:after="0" w:line="240" w:lineRule="auto"/>
        <w:rPr>
          <w:rFonts w:ascii="Arial" w:hAnsi="Arial" w:cs="Arial"/>
          <w:sz w:val="24"/>
          <w:szCs w:val="24"/>
        </w:rPr>
      </w:pPr>
    </w:p>
    <w:p w:rsidR="00E2287C" w:rsidRPr="00597A52" w:rsidRDefault="00E2287C">
      <w:pPr>
        <w:rPr>
          <w:rFonts w:ascii="Arial" w:hAnsi="Arial" w:cs="Arial"/>
          <w:sz w:val="24"/>
          <w:szCs w:val="24"/>
        </w:rPr>
      </w:pPr>
      <w:r w:rsidRPr="00597A52">
        <w:rPr>
          <w:rFonts w:ascii="Arial" w:hAnsi="Arial" w:cs="Arial"/>
          <w:sz w:val="24"/>
          <w:szCs w:val="24"/>
        </w:rPr>
        <w:br w:type="page"/>
      </w:r>
    </w:p>
    <w:p w:rsidR="001A209E" w:rsidRPr="00831C77" w:rsidRDefault="001A209E" w:rsidP="00493C80">
      <w:pPr>
        <w:spacing w:after="0"/>
        <w:jc w:val="center"/>
        <w:rPr>
          <w:rFonts w:ascii="Arial" w:hAnsi="Arial" w:cs="Arial"/>
          <w:sz w:val="24"/>
          <w:szCs w:val="24"/>
          <w:lang w:val="fr-CA"/>
        </w:rPr>
      </w:pPr>
      <w:r w:rsidRPr="004A18CE">
        <w:rPr>
          <w:rFonts w:ascii="Arial" w:hAnsi="Arial" w:cs="Arial"/>
          <w:sz w:val="24"/>
          <w:szCs w:val="24"/>
          <w:lang w:val="fr-CA"/>
        </w:rPr>
        <w:lastRenderedPageBreak/>
        <w:t xml:space="preserve">Comité consultatif patronal-syndical de la haute </w:t>
      </w:r>
      <w:r w:rsidRPr="00831C77">
        <w:rPr>
          <w:rFonts w:ascii="Arial" w:hAnsi="Arial" w:cs="Arial"/>
          <w:sz w:val="24"/>
          <w:szCs w:val="24"/>
          <w:lang w:val="fr-CA"/>
        </w:rPr>
        <w:t>direction sur Phénix</w:t>
      </w:r>
    </w:p>
    <w:p w:rsidR="001A209E" w:rsidRPr="00240705" w:rsidRDefault="00395D86" w:rsidP="00493C80">
      <w:pPr>
        <w:spacing w:after="0"/>
        <w:jc w:val="center"/>
        <w:rPr>
          <w:rFonts w:ascii="Arial" w:hAnsi="Arial" w:cs="Arial"/>
          <w:sz w:val="24"/>
          <w:szCs w:val="24"/>
          <w:lang w:val="fr-CA"/>
        </w:rPr>
      </w:pPr>
      <w:r>
        <w:rPr>
          <w:rFonts w:ascii="Arial" w:hAnsi="Arial" w:cs="Arial"/>
          <w:sz w:val="24"/>
          <w:szCs w:val="24"/>
          <w:lang w:val="fr-CA"/>
        </w:rPr>
        <w:t>Le</w:t>
      </w:r>
      <w:r w:rsidR="00493C80">
        <w:rPr>
          <w:rFonts w:ascii="Arial" w:hAnsi="Arial" w:cs="Arial"/>
          <w:sz w:val="24"/>
          <w:szCs w:val="24"/>
          <w:lang w:val="fr-CA"/>
        </w:rPr>
        <w:t xml:space="preserve"> 8 janvier</w:t>
      </w:r>
      <w:r w:rsidR="001A209E">
        <w:rPr>
          <w:rFonts w:ascii="Arial" w:hAnsi="Arial" w:cs="Arial"/>
          <w:sz w:val="24"/>
          <w:szCs w:val="24"/>
          <w:lang w:val="fr-CA"/>
        </w:rPr>
        <w:t xml:space="preserve"> 201</w:t>
      </w:r>
      <w:r w:rsidR="00493C80">
        <w:rPr>
          <w:rFonts w:ascii="Arial" w:hAnsi="Arial" w:cs="Arial"/>
          <w:sz w:val="24"/>
          <w:szCs w:val="24"/>
          <w:lang w:val="fr-CA"/>
        </w:rPr>
        <w:t>9</w:t>
      </w:r>
      <w:r w:rsidR="001A209E" w:rsidRPr="00240705">
        <w:rPr>
          <w:rFonts w:ascii="Arial" w:hAnsi="Arial" w:cs="Arial"/>
          <w:sz w:val="24"/>
          <w:szCs w:val="24"/>
          <w:lang w:val="fr-CA"/>
        </w:rPr>
        <w:t xml:space="preserve">, de </w:t>
      </w:r>
      <w:r>
        <w:rPr>
          <w:rFonts w:ascii="Arial" w:hAnsi="Arial" w:cs="Arial"/>
          <w:sz w:val="24"/>
          <w:szCs w:val="24"/>
          <w:lang w:val="fr-CA"/>
        </w:rPr>
        <w:t>14</w:t>
      </w:r>
      <w:r w:rsidR="001A209E" w:rsidRPr="00240705">
        <w:rPr>
          <w:rFonts w:ascii="Arial" w:hAnsi="Arial" w:cs="Arial"/>
          <w:sz w:val="24"/>
          <w:szCs w:val="24"/>
          <w:lang w:val="fr-CA"/>
        </w:rPr>
        <w:t>h</w:t>
      </w:r>
      <w:r w:rsidR="00493C80">
        <w:rPr>
          <w:rFonts w:ascii="Arial" w:hAnsi="Arial" w:cs="Arial"/>
          <w:sz w:val="24"/>
          <w:szCs w:val="24"/>
          <w:lang w:val="fr-CA"/>
        </w:rPr>
        <w:t>0</w:t>
      </w:r>
      <w:r>
        <w:rPr>
          <w:rFonts w:ascii="Arial" w:hAnsi="Arial" w:cs="Arial"/>
          <w:sz w:val="24"/>
          <w:szCs w:val="24"/>
          <w:lang w:val="fr-CA"/>
        </w:rPr>
        <w:t>0</w:t>
      </w:r>
      <w:r w:rsidR="001A209E">
        <w:rPr>
          <w:rFonts w:ascii="Arial" w:hAnsi="Arial" w:cs="Arial"/>
          <w:sz w:val="24"/>
          <w:szCs w:val="24"/>
          <w:lang w:val="fr-CA"/>
        </w:rPr>
        <w:t xml:space="preserve"> à 1</w:t>
      </w:r>
      <w:r>
        <w:rPr>
          <w:rFonts w:ascii="Arial" w:hAnsi="Arial" w:cs="Arial"/>
          <w:sz w:val="24"/>
          <w:szCs w:val="24"/>
          <w:lang w:val="fr-CA"/>
        </w:rPr>
        <w:t>6</w:t>
      </w:r>
      <w:r w:rsidR="001A209E" w:rsidRPr="00240705">
        <w:rPr>
          <w:rFonts w:ascii="Arial" w:hAnsi="Arial" w:cs="Arial"/>
          <w:sz w:val="24"/>
          <w:szCs w:val="24"/>
          <w:lang w:val="fr-CA"/>
        </w:rPr>
        <w:t>h</w:t>
      </w:r>
      <w:r w:rsidR="00493C80">
        <w:rPr>
          <w:rFonts w:ascii="Arial" w:hAnsi="Arial" w:cs="Arial"/>
          <w:sz w:val="24"/>
          <w:szCs w:val="24"/>
          <w:lang w:val="fr-CA"/>
        </w:rPr>
        <w:t>0</w:t>
      </w:r>
      <w:r>
        <w:rPr>
          <w:rFonts w:ascii="Arial" w:hAnsi="Arial" w:cs="Arial"/>
          <w:sz w:val="24"/>
          <w:szCs w:val="24"/>
          <w:lang w:val="fr-CA"/>
        </w:rPr>
        <w:t>0</w:t>
      </w:r>
      <w:r w:rsidR="001A209E" w:rsidRPr="00240705">
        <w:rPr>
          <w:rFonts w:ascii="Arial" w:hAnsi="Arial" w:cs="Arial"/>
          <w:sz w:val="24"/>
          <w:szCs w:val="24"/>
          <w:lang w:val="fr-CA"/>
        </w:rPr>
        <w:t xml:space="preserve"> </w:t>
      </w:r>
    </w:p>
    <w:p w:rsidR="00E609A9" w:rsidRDefault="001A209E" w:rsidP="00493C80">
      <w:pPr>
        <w:spacing w:after="0"/>
        <w:jc w:val="center"/>
        <w:rPr>
          <w:rFonts w:ascii="Arial" w:hAnsi="Arial" w:cs="Arial"/>
          <w:sz w:val="24"/>
          <w:szCs w:val="24"/>
          <w:lang w:val="fr-CA"/>
        </w:rPr>
      </w:pPr>
      <w:r w:rsidRPr="00240705">
        <w:rPr>
          <w:rFonts w:ascii="Arial" w:hAnsi="Arial" w:cs="Arial"/>
          <w:sz w:val="24"/>
          <w:szCs w:val="24"/>
          <w:lang w:val="fr-CA"/>
        </w:rPr>
        <w:t>90 rue E</w:t>
      </w:r>
      <w:r>
        <w:rPr>
          <w:rFonts w:ascii="Arial" w:hAnsi="Arial" w:cs="Arial"/>
          <w:sz w:val="24"/>
          <w:szCs w:val="24"/>
          <w:lang w:val="fr-CA"/>
        </w:rPr>
        <w:t xml:space="preserve">lgin, </w:t>
      </w:r>
      <w:r w:rsidR="00395D86">
        <w:rPr>
          <w:rFonts w:ascii="Arial" w:hAnsi="Arial" w:cs="Arial"/>
          <w:sz w:val="24"/>
          <w:szCs w:val="24"/>
          <w:lang w:val="fr-CA"/>
        </w:rPr>
        <w:t>2</w:t>
      </w:r>
      <w:r>
        <w:rPr>
          <w:rFonts w:ascii="Arial" w:hAnsi="Arial" w:cs="Arial"/>
          <w:sz w:val="24"/>
          <w:szCs w:val="24"/>
          <w:lang w:val="fr-CA"/>
        </w:rPr>
        <w:t>e étage,</w:t>
      </w:r>
      <w:r w:rsidR="001610C6">
        <w:rPr>
          <w:rFonts w:ascii="Arial" w:hAnsi="Arial" w:cs="Arial"/>
          <w:sz w:val="24"/>
          <w:szCs w:val="24"/>
          <w:lang w:val="fr-CA"/>
        </w:rPr>
        <w:t xml:space="preserve"> </w:t>
      </w:r>
      <w:r>
        <w:rPr>
          <w:rFonts w:ascii="Arial" w:hAnsi="Arial" w:cs="Arial"/>
          <w:sz w:val="24"/>
          <w:szCs w:val="24"/>
          <w:lang w:val="fr-CA"/>
        </w:rPr>
        <w:t xml:space="preserve">salle </w:t>
      </w:r>
      <w:r w:rsidR="00395D86">
        <w:rPr>
          <w:rFonts w:ascii="Arial" w:hAnsi="Arial" w:cs="Arial"/>
          <w:sz w:val="24"/>
          <w:szCs w:val="24"/>
          <w:lang w:val="fr-CA"/>
        </w:rPr>
        <w:t>2005</w:t>
      </w:r>
    </w:p>
    <w:p w:rsidR="001A209E" w:rsidRPr="00597A52" w:rsidRDefault="001A209E" w:rsidP="001A209E">
      <w:pPr>
        <w:spacing w:after="0" w:line="240" w:lineRule="auto"/>
        <w:jc w:val="center"/>
        <w:rPr>
          <w:rFonts w:ascii="Arial" w:hAnsi="Arial" w:cs="Arial"/>
          <w:sz w:val="24"/>
          <w:szCs w:val="24"/>
          <w:lang w:val="fr-CA"/>
        </w:rPr>
      </w:pPr>
    </w:p>
    <w:p w:rsidR="00D63B01" w:rsidRPr="001677D2" w:rsidRDefault="008D5C1D" w:rsidP="008F606C">
      <w:pPr>
        <w:spacing w:after="0" w:line="240" w:lineRule="auto"/>
        <w:jc w:val="center"/>
        <w:rPr>
          <w:rFonts w:ascii="Arial" w:hAnsi="Arial" w:cs="Arial"/>
          <w:b/>
          <w:sz w:val="24"/>
          <w:szCs w:val="24"/>
          <w:lang w:val="fr-CA"/>
        </w:rPr>
      </w:pPr>
      <w:r w:rsidRPr="001677D2">
        <w:rPr>
          <w:rFonts w:ascii="Arial" w:hAnsi="Arial" w:cs="Arial"/>
          <w:b/>
          <w:sz w:val="24"/>
          <w:szCs w:val="24"/>
          <w:lang w:val="fr-CA"/>
        </w:rPr>
        <w:t xml:space="preserve">Item </w:t>
      </w:r>
      <w:r w:rsidR="001677D2" w:rsidRPr="001677D2">
        <w:rPr>
          <w:rFonts w:ascii="Arial" w:hAnsi="Arial" w:cs="Arial"/>
          <w:b/>
          <w:sz w:val="24"/>
          <w:szCs w:val="24"/>
          <w:lang w:val="fr-CA"/>
        </w:rPr>
        <w:t>2</w:t>
      </w:r>
      <w:r w:rsidRPr="001677D2">
        <w:rPr>
          <w:rFonts w:ascii="Arial" w:hAnsi="Arial" w:cs="Arial"/>
          <w:b/>
          <w:sz w:val="24"/>
          <w:szCs w:val="24"/>
          <w:lang w:val="fr-CA"/>
        </w:rPr>
        <w:t> :</w:t>
      </w:r>
      <w:r w:rsidR="0022380B" w:rsidRPr="001677D2">
        <w:rPr>
          <w:rFonts w:ascii="Arial" w:hAnsi="Arial" w:cs="Arial"/>
          <w:b/>
          <w:sz w:val="24"/>
          <w:szCs w:val="24"/>
          <w:lang w:val="fr-CA"/>
        </w:rPr>
        <w:t xml:space="preserve"> </w:t>
      </w:r>
      <w:r w:rsidR="001677D2" w:rsidRPr="001677D2">
        <w:rPr>
          <w:rFonts w:ascii="Arial" w:hAnsi="Arial" w:cs="Arial"/>
          <w:b/>
          <w:sz w:val="24"/>
          <w:szCs w:val="24"/>
          <w:lang w:val="fr-CA"/>
        </w:rPr>
        <w:t>Mise à jour sur les solutions de rechange pour les RH et la paye de prochaine génération</w:t>
      </w:r>
    </w:p>
    <w:p w:rsidR="0022380B" w:rsidRPr="00597A52" w:rsidRDefault="0022380B" w:rsidP="008F606C">
      <w:pPr>
        <w:spacing w:after="0" w:line="240" w:lineRule="auto"/>
        <w:jc w:val="center"/>
        <w:rPr>
          <w:rFonts w:ascii="Arial" w:hAnsi="Arial" w:cs="Arial"/>
          <w:sz w:val="24"/>
          <w:szCs w:val="24"/>
          <w:lang w:val="fr-CA"/>
        </w:rPr>
      </w:pPr>
    </w:p>
    <w:tbl>
      <w:tblPr>
        <w:tblStyle w:val="TableGrid"/>
        <w:tblW w:w="0" w:type="auto"/>
        <w:tblLook w:val="04A0" w:firstRow="1" w:lastRow="0" w:firstColumn="1" w:lastColumn="0" w:noHBand="0" w:noVBand="1"/>
      </w:tblPr>
      <w:tblGrid>
        <w:gridCol w:w="9350"/>
      </w:tblGrid>
      <w:tr w:rsidR="00597A52" w:rsidRPr="00597A52" w:rsidTr="00D1641F">
        <w:tc>
          <w:tcPr>
            <w:tcW w:w="9350" w:type="dxa"/>
            <w:shd w:val="clear" w:color="auto" w:fill="D9D9D9" w:themeFill="background1" w:themeFillShade="D9"/>
          </w:tcPr>
          <w:p w:rsidR="00E609A9" w:rsidRPr="00597A52" w:rsidRDefault="008D5C1D" w:rsidP="00D1641F">
            <w:pPr>
              <w:rPr>
                <w:rFonts w:ascii="Arial" w:hAnsi="Arial" w:cs="Arial"/>
                <w:sz w:val="24"/>
                <w:szCs w:val="24"/>
                <w:lang w:val="fr-CA"/>
              </w:rPr>
            </w:pPr>
            <w:r w:rsidRPr="00597A52">
              <w:rPr>
                <w:rFonts w:ascii="Arial" w:hAnsi="Arial" w:cs="Arial"/>
                <w:sz w:val="24"/>
                <w:szCs w:val="24"/>
                <w:lang w:val="fr-CA"/>
              </w:rPr>
              <w:t>Objectif :</w:t>
            </w:r>
          </w:p>
        </w:tc>
      </w:tr>
      <w:tr w:rsidR="00597A52" w:rsidRPr="00597A52" w:rsidTr="00D1641F">
        <w:tc>
          <w:tcPr>
            <w:tcW w:w="9350" w:type="dxa"/>
          </w:tcPr>
          <w:p w:rsidR="00FA7336" w:rsidRPr="007B3987" w:rsidRDefault="00D9174A" w:rsidP="00FA7336">
            <w:pPr>
              <w:spacing w:line="360" w:lineRule="auto"/>
              <w:rPr>
                <w:rFonts w:ascii="Arial" w:hAnsi="Arial" w:cs="Arial"/>
                <w:sz w:val="24"/>
                <w:szCs w:val="24"/>
                <w:lang w:val="en"/>
              </w:rPr>
            </w:pPr>
            <w:r>
              <w:rPr>
                <w:rFonts w:ascii="Arial" w:hAnsi="Arial" w:cs="Arial"/>
                <w:sz w:val="24"/>
                <w:szCs w:val="24"/>
                <w:lang w:val="en"/>
              </w:rPr>
              <w:t>Pour</w:t>
            </w:r>
            <w:r w:rsidR="007B3987">
              <w:rPr>
                <w:rFonts w:ascii="Arial" w:hAnsi="Arial" w:cs="Arial"/>
                <w:sz w:val="24"/>
                <w:szCs w:val="24"/>
                <w:lang w:val="en"/>
              </w:rPr>
              <w:t xml:space="preserve"> information</w:t>
            </w:r>
          </w:p>
        </w:tc>
      </w:tr>
      <w:tr w:rsidR="00597A52" w:rsidRPr="00597A52" w:rsidTr="00D1641F">
        <w:tc>
          <w:tcPr>
            <w:tcW w:w="9350" w:type="dxa"/>
            <w:shd w:val="clear" w:color="auto" w:fill="D9D9D9" w:themeFill="background1" w:themeFillShade="D9"/>
          </w:tcPr>
          <w:p w:rsidR="00E609A9" w:rsidRPr="00597A52" w:rsidRDefault="00E609A9" w:rsidP="00D1641F">
            <w:pPr>
              <w:rPr>
                <w:rFonts w:ascii="Arial" w:hAnsi="Arial" w:cs="Arial"/>
                <w:sz w:val="24"/>
                <w:szCs w:val="24"/>
              </w:rPr>
            </w:pPr>
            <w:proofErr w:type="spellStart"/>
            <w:r w:rsidRPr="00597A52">
              <w:rPr>
                <w:rFonts w:ascii="Arial" w:hAnsi="Arial" w:cs="Arial"/>
                <w:sz w:val="24"/>
                <w:szCs w:val="24"/>
              </w:rPr>
              <w:t>Problématique</w:t>
            </w:r>
            <w:proofErr w:type="spellEnd"/>
            <w:r w:rsidRPr="00597A52">
              <w:rPr>
                <w:rFonts w:ascii="Arial" w:hAnsi="Arial" w:cs="Arial"/>
                <w:sz w:val="24"/>
                <w:szCs w:val="24"/>
              </w:rPr>
              <w:t>:</w:t>
            </w:r>
          </w:p>
        </w:tc>
      </w:tr>
      <w:tr w:rsidR="00597A52" w:rsidRPr="001677D2" w:rsidTr="00D1641F">
        <w:tc>
          <w:tcPr>
            <w:tcW w:w="9350" w:type="dxa"/>
          </w:tcPr>
          <w:p w:rsidR="00E609A9" w:rsidRPr="00597A52" w:rsidRDefault="007B3987" w:rsidP="00D75C3D">
            <w:pPr>
              <w:numPr>
                <w:ilvl w:val="0"/>
                <w:numId w:val="11"/>
              </w:numPr>
              <w:spacing w:after="120"/>
              <w:rPr>
                <w:rFonts w:ascii="Arial" w:hAnsi="Arial" w:cs="Arial"/>
                <w:sz w:val="24"/>
                <w:szCs w:val="24"/>
                <w:lang w:val="fr-CA"/>
              </w:rPr>
            </w:pPr>
            <w:r w:rsidRPr="007B3987">
              <w:rPr>
                <w:rFonts w:ascii="Arial" w:hAnsi="Arial" w:cs="Arial"/>
                <w:sz w:val="24"/>
                <w:szCs w:val="24"/>
                <w:lang w:val="fr-CA"/>
              </w:rPr>
              <w:t>Faire le point sur les efforts déployés et donner un aperçu des prochaines étapes pour les RH et la paye de prochaine génération.</w:t>
            </w:r>
          </w:p>
        </w:tc>
      </w:tr>
      <w:tr w:rsidR="00597A52" w:rsidRPr="00597A52" w:rsidTr="00D1641F">
        <w:tc>
          <w:tcPr>
            <w:tcW w:w="9350" w:type="dxa"/>
            <w:shd w:val="clear" w:color="auto" w:fill="D9D9D9" w:themeFill="background1" w:themeFillShade="D9"/>
          </w:tcPr>
          <w:p w:rsidR="00E609A9" w:rsidRPr="00597A52" w:rsidRDefault="00E609A9" w:rsidP="00D1641F">
            <w:pPr>
              <w:rPr>
                <w:rFonts w:ascii="Arial" w:hAnsi="Arial" w:cs="Arial"/>
                <w:sz w:val="24"/>
                <w:szCs w:val="24"/>
              </w:rPr>
            </w:pPr>
            <w:proofErr w:type="spellStart"/>
            <w:r w:rsidRPr="00597A52">
              <w:rPr>
                <w:rFonts w:ascii="Arial" w:hAnsi="Arial" w:cs="Arial"/>
                <w:sz w:val="24"/>
                <w:szCs w:val="24"/>
              </w:rPr>
              <w:t>Contexte</w:t>
            </w:r>
            <w:proofErr w:type="spellEnd"/>
            <w:r w:rsidRPr="00597A52">
              <w:rPr>
                <w:rFonts w:ascii="Arial" w:hAnsi="Arial" w:cs="Arial"/>
                <w:sz w:val="24"/>
                <w:szCs w:val="24"/>
              </w:rPr>
              <w:t>:</w:t>
            </w:r>
          </w:p>
        </w:tc>
      </w:tr>
      <w:tr w:rsidR="00597A52" w:rsidRPr="001677D2" w:rsidTr="00D1641F">
        <w:tc>
          <w:tcPr>
            <w:tcW w:w="9350" w:type="dxa"/>
          </w:tcPr>
          <w:p w:rsidR="007B3987" w:rsidRPr="007B3987" w:rsidRDefault="007B3987" w:rsidP="007B3987">
            <w:pPr>
              <w:pStyle w:val="ListParagraph"/>
              <w:numPr>
                <w:ilvl w:val="0"/>
                <w:numId w:val="11"/>
              </w:numPr>
              <w:rPr>
                <w:rFonts w:ascii="Arial" w:hAnsi="Arial" w:cs="Arial"/>
                <w:sz w:val="24"/>
                <w:szCs w:val="24"/>
                <w:lang w:val="fr-CA"/>
              </w:rPr>
            </w:pPr>
            <w:r w:rsidRPr="007B3987">
              <w:rPr>
                <w:rFonts w:ascii="Arial" w:hAnsi="Arial" w:cs="Arial"/>
                <w:sz w:val="24"/>
                <w:szCs w:val="24"/>
                <w:lang w:val="fr-CA"/>
              </w:rPr>
              <w:t xml:space="preserve">Une équipe a été mise sur pied au Secrétariat du Conseil du Trésor, sous la direction du Bureau du dirigeant principal de l’information du gouvernement du Canada (BDPI), en partenariat avec le Bureau du dirigeant principal des ressources humaines (chef opérationnel), pour trouver et recommander une solution de rechange pour un nouveau système de RH et de paye. </w:t>
            </w:r>
          </w:p>
          <w:p w:rsidR="00FA7336" w:rsidRDefault="007B3987" w:rsidP="00FA7336">
            <w:pPr>
              <w:pStyle w:val="ListParagraph"/>
              <w:numPr>
                <w:ilvl w:val="0"/>
                <w:numId w:val="11"/>
              </w:numPr>
              <w:rPr>
                <w:rFonts w:ascii="Arial" w:hAnsi="Arial" w:cs="Arial"/>
                <w:sz w:val="24"/>
                <w:szCs w:val="24"/>
                <w:lang w:val="fr-CA"/>
              </w:rPr>
            </w:pPr>
            <w:r w:rsidRPr="007B3987">
              <w:rPr>
                <w:rFonts w:ascii="Arial" w:hAnsi="Arial" w:cs="Arial"/>
                <w:sz w:val="24"/>
                <w:szCs w:val="24"/>
                <w:lang w:val="fr-CA"/>
              </w:rPr>
              <w:t>Des discussions sont en cours avec Services publics et Approvisionnement Canada afin d’assurer l’harmonisation avec les efforts de stabilisation de Phénix.</w:t>
            </w:r>
          </w:p>
          <w:p w:rsidR="00FA7336" w:rsidRPr="00FA7336" w:rsidRDefault="00FA7336" w:rsidP="00FA7336">
            <w:pPr>
              <w:pStyle w:val="ListParagraph"/>
              <w:ind w:left="360"/>
              <w:rPr>
                <w:rFonts w:ascii="Arial" w:hAnsi="Arial" w:cs="Arial"/>
                <w:sz w:val="24"/>
                <w:szCs w:val="24"/>
                <w:lang w:val="fr-CA"/>
              </w:rPr>
            </w:pPr>
          </w:p>
        </w:tc>
      </w:tr>
      <w:tr w:rsidR="00597A52" w:rsidRPr="00597A52" w:rsidTr="00D1641F">
        <w:tc>
          <w:tcPr>
            <w:tcW w:w="9350" w:type="dxa"/>
            <w:shd w:val="clear" w:color="auto" w:fill="D9D9D9" w:themeFill="background1" w:themeFillShade="D9"/>
          </w:tcPr>
          <w:p w:rsidR="00E609A9" w:rsidRPr="00597A52" w:rsidRDefault="00E609A9" w:rsidP="00E609A9">
            <w:pPr>
              <w:rPr>
                <w:rFonts w:ascii="Arial" w:hAnsi="Arial" w:cs="Arial"/>
                <w:sz w:val="24"/>
                <w:szCs w:val="24"/>
                <w:lang w:val="fr-CA"/>
              </w:rPr>
            </w:pPr>
            <w:r w:rsidRPr="00597A52">
              <w:rPr>
                <w:rFonts w:ascii="Arial" w:hAnsi="Arial" w:cs="Arial"/>
                <w:sz w:val="24"/>
                <w:szCs w:val="24"/>
                <w:lang w:val="fr-CA"/>
              </w:rPr>
              <w:t>État actuel:</w:t>
            </w:r>
          </w:p>
        </w:tc>
      </w:tr>
      <w:tr w:rsidR="00597A52" w:rsidRPr="001677D2" w:rsidTr="00D1641F">
        <w:tc>
          <w:tcPr>
            <w:tcW w:w="9350" w:type="dxa"/>
          </w:tcPr>
          <w:p w:rsidR="001677D2" w:rsidRPr="001677D2" w:rsidRDefault="001677D2" w:rsidP="001677D2">
            <w:pPr>
              <w:spacing w:after="120"/>
              <w:rPr>
                <w:rFonts w:ascii="Arial" w:hAnsi="Arial" w:cs="Arial"/>
                <w:sz w:val="24"/>
                <w:szCs w:val="24"/>
                <w:u w:val="single"/>
                <w:lang w:val="fr-CA"/>
              </w:rPr>
            </w:pPr>
            <w:bookmarkStart w:id="0" w:name="_GoBack"/>
            <w:bookmarkEnd w:id="0"/>
            <w:r w:rsidRPr="001677D2">
              <w:rPr>
                <w:rFonts w:ascii="Arial" w:hAnsi="Arial" w:cs="Arial"/>
                <w:sz w:val="24"/>
                <w:szCs w:val="24"/>
                <w:u w:val="single"/>
                <w:lang w:val="fr-CA"/>
              </w:rPr>
              <w:t xml:space="preserve">Lancement </w:t>
            </w:r>
            <w:r w:rsidRPr="001677D2">
              <w:rPr>
                <w:rFonts w:ascii="Arial" w:hAnsi="Arial" w:cs="Arial"/>
                <w:sz w:val="24"/>
                <w:szCs w:val="24"/>
                <w:u w:val="single"/>
                <w:lang w:val="fr-CA"/>
              </w:rPr>
              <w:t>du</w:t>
            </w:r>
            <w:r w:rsidRPr="001677D2">
              <w:rPr>
                <w:rFonts w:ascii="Arial" w:hAnsi="Arial" w:cs="Arial"/>
                <w:sz w:val="24"/>
                <w:szCs w:val="24"/>
                <w:u w:val="single"/>
                <w:lang w:val="fr-CA"/>
              </w:rPr>
              <w:t xml:space="preserve"> deuxième</w:t>
            </w:r>
            <w:r w:rsidRPr="001677D2">
              <w:rPr>
                <w:rFonts w:ascii="Arial" w:hAnsi="Arial" w:cs="Arial"/>
                <w:sz w:val="24"/>
                <w:szCs w:val="24"/>
                <w:u w:val="single"/>
                <w:lang w:val="fr-CA"/>
              </w:rPr>
              <w:t xml:space="preserve"> point de contrôle</w:t>
            </w:r>
          </w:p>
          <w:p w:rsidR="001677D2" w:rsidRPr="001677D2" w:rsidRDefault="001677D2" w:rsidP="001677D2">
            <w:pPr>
              <w:pStyle w:val="ListParagraph"/>
              <w:numPr>
                <w:ilvl w:val="0"/>
                <w:numId w:val="5"/>
              </w:numPr>
              <w:spacing w:after="120"/>
              <w:rPr>
                <w:rFonts w:ascii="Arial" w:hAnsi="Arial" w:cs="Arial"/>
                <w:sz w:val="24"/>
                <w:szCs w:val="24"/>
                <w:lang w:val="fr-CA"/>
              </w:rPr>
            </w:pPr>
            <w:r w:rsidRPr="001677D2">
              <w:rPr>
                <w:rFonts w:ascii="Arial" w:hAnsi="Arial" w:cs="Arial"/>
                <w:sz w:val="24"/>
                <w:szCs w:val="24"/>
                <w:lang w:val="fr-CA"/>
              </w:rPr>
              <w:t xml:space="preserve">À suite de la </w:t>
            </w:r>
            <w:r>
              <w:rPr>
                <w:rFonts w:ascii="Arial" w:hAnsi="Arial" w:cs="Arial"/>
                <w:sz w:val="24"/>
                <w:szCs w:val="24"/>
                <w:lang w:val="fr-CA"/>
              </w:rPr>
              <w:t>clôture du premier</w:t>
            </w:r>
            <w:r w:rsidRPr="001677D2">
              <w:rPr>
                <w:rFonts w:ascii="Arial" w:hAnsi="Arial" w:cs="Arial"/>
                <w:sz w:val="24"/>
                <w:szCs w:val="24"/>
                <w:lang w:val="fr-CA"/>
              </w:rPr>
              <w:t xml:space="preserve"> </w:t>
            </w:r>
            <w:r>
              <w:rPr>
                <w:rFonts w:ascii="Arial" w:hAnsi="Arial" w:cs="Arial"/>
                <w:sz w:val="24"/>
                <w:szCs w:val="24"/>
                <w:lang w:val="fr-CA"/>
              </w:rPr>
              <w:t>point de contrôle</w:t>
            </w:r>
            <w:r w:rsidRPr="001677D2">
              <w:rPr>
                <w:rFonts w:ascii="Arial" w:hAnsi="Arial" w:cs="Arial"/>
                <w:sz w:val="24"/>
                <w:szCs w:val="24"/>
                <w:lang w:val="fr-CA"/>
              </w:rPr>
              <w:t xml:space="preserve"> le 13 novembre, l’équipe d’évaluation a procédé à des évaluations qui ont permis de retenir cinq soumissionnaires qui sont maintenant admissibles pour participer à deuxième </w:t>
            </w:r>
            <w:r>
              <w:rPr>
                <w:rFonts w:ascii="Arial" w:hAnsi="Arial" w:cs="Arial"/>
                <w:sz w:val="24"/>
                <w:szCs w:val="24"/>
                <w:lang w:val="fr-CA"/>
              </w:rPr>
              <w:t>point de contrôle</w:t>
            </w:r>
            <w:r w:rsidRPr="001677D2">
              <w:rPr>
                <w:rFonts w:ascii="Arial" w:hAnsi="Arial" w:cs="Arial"/>
                <w:sz w:val="24"/>
                <w:szCs w:val="24"/>
                <w:lang w:val="fr-CA"/>
              </w:rPr>
              <w:t xml:space="preserve"> de l’invitation à se qualifier (ISQ). </w:t>
            </w:r>
          </w:p>
          <w:p w:rsidR="001677D2" w:rsidRPr="001677D2" w:rsidRDefault="001677D2" w:rsidP="001677D2">
            <w:pPr>
              <w:pStyle w:val="ListParagraph"/>
              <w:numPr>
                <w:ilvl w:val="0"/>
                <w:numId w:val="5"/>
              </w:numPr>
              <w:spacing w:after="120"/>
              <w:rPr>
                <w:rFonts w:ascii="Arial" w:hAnsi="Arial" w:cs="Arial"/>
                <w:sz w:val="24"/>
                <w:szCs w:val="24"/>
                <w:lang w:val="fr-CA"/>
              </w:rPr>
            </w:pPr>
            <w:r w:rsidRPr="001677D2">
              <w:rPr>
                <w:rFonts w:ascii="Arial" w:hAnsi="Arial" w:cs="Arial"/>
                <w:sz w:val="24"/>
                <w:szCs w:val="24"/>
                <w:lang w:val="fr-CA"/>
              </w:rPr>
              <w:t xml:space="preserve">Dans le cadre </w:t>
            </w:r>
            <w:r>
              <w:rPr>
                <w:rFonts w:ascii="Arial" w:hAnsi="Arial" w:cs="Arial"/>
                <w:sz w:val="24"/>
                <w:szCs w:val="24"/>
                <w:lang w:val="fr-CA"/>
              </w:rPr>
              <w:t>du</w:t>
            </w:r>
            <w:r w:rsidRPr="001677D2">
              <w:rPr>
                <w:rFonts w:ascii="Arial" w:hAnsi="Arial" w:cs="Arial"/>
                <w:sz w:val="24"/>
                <w:szCs w:val="24"/>
                <w:lang w:val="fr-CA"/>
              </w:rPr>
              <w:t xml:space="preserve"> deuxième </w:t>
            </w:r>
            <w:r>
              <w:rPr>
                <w:rFonts w:ascii="Arial" w:hAnsi="Arial" w:cs="Arial"/>
                <w:sz w:val="24"/>
                <w:szCs w:val="24"/>
                <w:lang w:val="fr-CA"/>
              </w:rPr>
              <w:t>point de contrôle</w:t>
            </w:r>
            <w:r w:rsidRPr="001677D2">
              <w:rPr>
                <w:rFonts w:ascii="Arial" w:hAnsi="Arial" w:cs="Arial"/>
                <w:sz w:val="24"/>
                <w:szCs w:val="24"/>
                <w:lang w:val="fr-CA"/>
              </w:rPr>
              <w:t xml:space="preserve"> du processus d’approvisionnement agile, nous demandons aux candidats retenus de nous permettre d’organiser des séances pratiques avec les utilisateurs, les syndicats et les experts en la matière afin de démontrer le fonctionnement de leur solution par rapport aux critères énoncés.</w:t>
            </w:r>
          </w:p>
          <w:p w:rsidR="001677D2" w:rsidRPr="001677D2" w:rsidRDefault="001677D2" w:rsidP="001677D2">
            <w:pPr>
              <w:pStyle w:val="ListParagraph"/>
              <w:ind w:left="360"/>
              <w:rPr>
                <w:rFonts w:ascii="Arial" w:hAnsi="Arial" w:cs="Arial"/>
                <w:sz w:val="24"/>
                <w:szCs w:val="24"/>
                <w:lang w:val="fr-CA"/>
              </w:rPr>
            </w:pPr>
          </w:p>
          <w:p w:rsidR="001677D2" w:rsidRPr="001677D2" w:rsidRDefault="001677D2" w:rsidP="001677D2">
            <w:pPr>
              <w:spacing w:after="120"/>
              <w:rPr>
                <w:rFonts w:ascii="Arial" w:hAnsi="Arial" w:cs="Arial"/>
                <w:sz w:val="24"/>
                <w:szCs w:val="24"/>
                <w:u w:val="single"/>
                <w:lang w:val="fr-CA"/>
              </w:rPr>
            </w:pPr>
            <w:r w:rsidRPr="001677D2">
              <w:rPr>
                <w:rFonts w:ascii="Arial" w:hAnsi="Arial" w:cs="Arial"/>
                <w:sz w:val="24"/>
                <w:szCs w:val="24"/>
                <w:u w:val="single"/>
                <w:lang w:val="fr-CA"/>
              </w:rPr>
              <w:t xml:space="preserve">Expositions à l’intention des utilisateurs et </w:t>
            </w:r>
            <w:proofErr w:type="spellStart"/>
            <w:r w:rsidRPr="001677D2">
              <w:rPr>
                <w:rFonts w:ascii="Arial" w:hAnsi="Arial" w:cs="Arial"/>
                <w:sz w:val="24"/>
                <w:szCs w:val="24"/>
                <w:u w:val="single"/>
                <w:lang w:val="fr-CA"/>
              </w:rPr>
              <w:t>LeadersGC</w:t>
            </w:r>
            <w:proofErr w:type="spellEnd"/>
          </w:p>
          <w:p w:rsidR="001677D2" w:rsidRPr="001677D2" w:rsidRDefault="001677D2" w:rsidP="001677D2">
            <w:pPr>
              <w:pStyle w:val="ListParagraph"/>
              <w:numPr>
                <w:ilvl w:val="0"/>
                <w:numId w:val="5"/>
              </w:numPr>
              <w:spacing w:after="120"/>
              <w:rPr>
                <w:rFonts w:ascii="Arial" w:hAnsi="Arial" w:cs="Arial"/>
                <w:sz w:val="24"/>
                <w:szCs w:val="24"/>
                <w:lang w:val="fr-CA"/>
              </w:rPr>
            </w:pPr>
            <w:r w:rsidRPr="001677D2">
              <w:rPr>
                <w:rFonts w:ascii="Arial" w:hAnsi="Arial" w:cs="Arial"/>
                <w:sz w:val="24"/>
                <w:szCs w:val="24"/>
                <w:lang w:val="fr-CA"/>
              </w:rPr>
              <w:t xml:space="preserve">Afin d’engager un dialogue avec les utilisateurs partout au Canada, NextGen prévoit un certain nombre d’expositions à l’intention des utilisateurs dans la région de la capitale nationale et partout au Canada afin de faire connaître la solution et d’effectuer des essais d’utilisation pratique du système </w:t>
            </w:r>
          </w:p>
          <w:p w:rsidR="001677D2" w:rsidRPr="001677D2" w:rsidRDefault="001677D2" w:rsidP="001677D2">
            <w:pPr>
              <w:pStyle w:val="ListParagraph"/>
              <w:numPr>
                <w:ilvl w:val="0"/>
                <w:numId w:val="5"/>
              </w:numPr>
              <w:spacing w:after="120"/>
              <w:rPr>
                <w:rFonts w:ascii="Arial" w:hAnsi="Arial" w:cs="Arial"/>
                <w:sz w:val="24"/>
                <w:szCs w:val="24"/>
                <w:lang w:val="fr-CA"/>
              </w:rPr>
            </w:pPr>
            <w:r w:rsidRPr="001677D2">
              <w:rPr>
                <w:rFonts w:ascii="Arial" w:hAnsi="Arial" w:cs="Arial"/>
                <w:sz w:val="24"/>
                <w:szCs w:val="24"/>
                <w:lang w:val="fr-CA"/>
              </w:rPr>
              <w:t>Le lancement des expositions à l’intention des utilisateurs devrait avoir lieu à Ottawa à la mi</w:t>
            </w:r>
            <w:r w:rsidRPr="001677D2">
              <w:rPr>
                <w:rFonts w:ascii="Arial" w:hAnsi="Arial" w:cs="Arial"/>
                <w:sz w:val="24"/>
                <w:szCs w:val="24"/>
                <w:lang w:val="fr-CA"/>
              </w:rPr>
              <w:noBreakHyphen/>
              <w:t>janvier 2019.</w:t>
            </w:r>
          </w:p>
          <w:p w:rsidR="001677D2" w:rsidRPr="001677D2" w:rsidRDefault="001677D2" w:rsidP="001677D2">
            <w:pPr>
              <w:pStyle w:val="ListParagraph"/>
              <w:numPr>
                <w:ilvl w:val="0"/>
                <w:numId w:val="5"/>
              </w:numPr>
              <w:rPr>
                <w:rFonts w:ascii="Arial" w:hAnsi="Arial" w:cs="Arial"/>
                <w:sz w:val="24"/>
                <w:szCs w:val="24"/>
                <w:lang w:val="fr-CA"/>
              </w:rPr>
            </w:pPr>
            <w:r w:rsidRPr="001677D2">
              <w:rPr>
                <w:rFonts w:ascii="Arial" w:hAnsi="Arial" w:cs="Arial"/>
                <w:sz w:val="24"/>
                <w:szCs w:val="24"/>
                <w:lang w:val="fr-CA"/>
              </w:rPr>
              <w:t xml:space="preserve">Afin d’appuyer la préparation des expositions, une séance sur la collaboration numérique a eu lieu le 13 décembre 2018, en partenariat avec </w:t>
            </w:r>
            <w:proofErr w:type="spellStart"/>
            <w:r w:rsidRPr="001677D2">
              <w:rPr>
                <w:rFonts w:ascii="Arial" w:hAnsi="Arial" w:cs="Arial"/>
                <w:sz w:val="24"/>
                <w:szCs w:val="24"/>
                <w:lang w:val="fr-CA"/>
              </w:rPr>
              <w:t>LeadersGC</w:t>
            </w:r>
            <w:proofErr w:type="spellEnd"/>
            <w:r w:rsidRPr="001677D2">
              <w:rPr>
                <w:rFonts w:ascii="Arial" w:hAnsi="Arial" w:cs="Arial"/>
                <w:sz w:val="24"/>
                <w:szCs w:val="24"/>
                <w:lang w:val="fr-CA"/>
              </w:rPr>
              <w:t xml:space="preserve"> (une initiative des fonctionnaires permettant de collaborer avec tous les fonctionnaires </w:t>
            </w:r>
            <w:r w:rsidRPr="001677D2">
              <w:rPr>
                <w:rFonts w:ascii="Arial" w:hAnsi="Arial" w:cs="Arial"/>
                <w:sz w:val="24"/>
                <w:szCs w:val="24"/>
                <w:lang w:val="fr-CA"/>
              </w:rPr>
              <w:lastRenderedPageBreak/>
              <w:t xml:space="preserve">partout au Canada au moyen d’un clavardage en direct. Dans l’ensemble, les séances ont été très fructueuses et une synthèse du clavardage a été affichée sur le site Web NextGen le 27 décembre 2018. </w:t>
            </w:r>
          </w:p>
          <w:p w:rsidR="001677D2" w:rsidRPr="001677D2" w:rsidRDefault="001677D2" w:rsidP="001677D2">
            <w:pPr>
              <w:spacing w:after="120"/>
              <w:rPr>
                <w:sz w:val="24"/>
                <w:szCs w:val="24"/>
                <w:lang w:val="fr-CA"/>
              </w:rPr>
            </w:pPr>
          </w:p>
          <w:p w:rsidR="001677D2" w:rsidRPr="001677D2" w:rsidRDefault="001677D2" w:rsidP="001677D2">
            <w:pPr>
              <w:spacing w:after="120"/>
              <w:rPr>
                <w:rFonts w:ascii="Arial" w:hAnsi="Arial" w:cs="Arial"/>
                <w:sz w:val="24"/>
                <w:szCs w:val="24"/>
                <w:u w:val="single"/>
                <w:lang w:val="fr-CA"/>
              </w:rPr>
            </w:pPr>
            <w:r w:rsidRPr="001677D2">
              <w:rPr>
                <w:rFonts w:ascii="Arial" w:hAnsi="Arial" w:cs="Arial"/>
                <w:sz w:val="24"/>
                <w:szCs w:val="24"/>
                <w:u w:val="single"/>
                <w:lang w:val="fr-CA"/>
              </w:rPr>
              <w:t>Comité syndical</w:t>
            </w:r>
            <w:r w:rsidRPr="001677D2">
              <w:rPr>
                <w:rFonts w:ascii="Arial" w:hAnsi="Arial" w:cs="Arial"/>
                <w:sz w:val="24"/>
                <w:szCs w:val="24"/>
                <w:u w:val="single"/>
                <w:lang w:val="fr-CA"/>
              </w:rPr>
              <w:noBreakHyphen/>
              <w:t>patronal conjoint pour les RH et la paye de prochaine génération</w:t>
            </w:r>
          </w:p>
          <w:p w:rsidR="001677D2" w:rsidRPr="001677D2" w:rsidRDefault="001677D2" w:rsidP="001677D2">
            <w:pPr>
              <w:pStyle w:val="ListParagraph"/>
              <w:numPr>
                <w:ilvl w:val="0"/>
                <w:numId w:val="5"/>
              </w:numPr>
              <w:spacing w:after="120"/>
              <w:rPr>
                <w:rFonts w:ascii="Arial" w:hAnsi="Arial" w:cs="Arial"/>
                <w:sz w:val="24"/>
                <w:szCs w:val="24"/>
                <w:lang w:val="fr-CA"/>
              </w:rPr>
            </w:pPr>
            <w:r w:rsidRPr="001677D2">
              <w:rPr>
                <w:rFonts w:ascii="Arial" w:hAnsi="Arial" w:cs="Arial"/>
                <w:sz w:val="24"/>
                <w:szCs w:val="24"/>
                <w:lang w:val="fr-CA"/>
              </w:rPr>
              <w:t>Le Comité syndical</w:t>
            </w:r>
            <w:r w:rsidRPr="001677D2">
              <w:rPr>
                <w:rFonts w:ascii="Arial" w:hAnsi="Arial" w:cs="Arial"/>
                <w:sz w:val="24"/>
                <w:szCs w:val="24"/>
                <w:lang w:val="fr-CA"/>
              </w:rPr>
              <w:noBreakHyphen/>
              <w:t>patronal conjoint a tenu une réunion pour la première fois le 18 décembre 2018.</w:t>
            </w:r>
          </w:p>
          <w:p w:rsidR="00CC20B5" w:rsidRPr="00FA7336" w:rsidRDefault="001677D2" w:rsidP="00FA7336">
            <w:pPr>
              <w:pStyle w:val="ListParagraph"/>
              <w:numPr>
                <w:ilvl w:val="0"/>
                <w:numId w:val="5"/>
              </w:numPr>
              <w:spacing w:after="120"/>
              <w:rPr>
                <w:rFonts w:ascii="Arial" w:hAnsi="Arial" w:cs="Arial"/>
                <w:sz w:val="24"/>
                <w:szCs w:val="24"/>
                <w:lang w:val="fr-CA"/>
              </w:rPr>
            </w:pPr>
            <w:r w:rsidRPr="001677D2">
              <w:rPr>
                <w:rFonts w:ascii="Arial" w:hAnsi="Arial" w:cs="Arial"/>
                <w:sz w:val="24"/>
                <w:szCs w:val="24"/>
                <w:lang w:val="fr-CA"/>
              </w:rPr>
              <w:t>Le Comité conjoint a été mis sur pied afin de promouvoir l’objectif mutuel d’examiner et de déterminer les possibilités et les facteurs en prendre en considération pour une prochaine solution possible pour les RH et la paye de prochaine génération le plus tôt possible dans le processus et avant que les décisions formatives soient mises en œuvre.</w:t>
            </w:r>
          </w:p>
        </w:tc>
      </w:tr>
      <w:tr w:rsidR="00597A52" w:rsidRPr="00597A52" w:rsidTr="00D1641F">
        <w:tc>
          <w:tcPr>
            <w:tcW w:w="9350" w:type="dxa"/>
            <w:shd w:val="clear" w:color="auto" w:fill="D9D9D9" w:themeFill="background1" w:themeFillShade="D9"/>
          </w:tcPr>
          <w:p w:rsidR="00E609A9" w:rsidRPr="00597A52" w:rsidRDefault="00E609A9" w:rsidP="00D1641F">
            <w:pPr>
              <w:rPr>
                <w:rFonts w:ascii="Arial" w:hAnsi="Arial" w:cs="Arial"/>
                <w:sz w:val="24"/>
                <w:szCs w:val="24"/>
                <w:lang w:val="fr-CA"/>
              </w:rPr>
            </w:pPr>
            <w:r w:rsidRPr="00597A52">
              <w:rPr>
                <w:rFonts w:ascii="Arial" w:hAnsi="Arial" w:cs="Arial"/>
                <w:sz w:val="24"/>
                <w:szCs w:val="24"/>
                <w:lang w:val="fr-CA"/>
              </w:rPr>
              <w:lastRenderedPageBreak/>
              <w:t>Prochaines étapes</w:t>
            </w:r>
          </w:p>
        </w:tc>
      </w:tr>
      <w:tr w:rsidR="00597A52" w:rsidRPr="00FA7336" w:rsidTr="00D1641F">
        <w:tc>
          <w:tcPr>
            <w:tcW w:w="9350" w:type="dxa"/>
          </w:tcPr>
          <w:p w:rsidR="00FA7336" w:rsidRPr="00FA7336" w:rsidRDefault="00FA7336" w:rsidP="00FA7336">
            <w:pPr>
              <w:pStyle w:val="ListParagraph"/>
              <w:numPr>
                <w:ilvl w:val="0"/>
                <w:numId w:val="3"/>
              </w:numPr>
              <w:rPr>
                <w:rFonts w:ascii="Arial" w:hAnsi="Arial" w:cs="Arial"/>
                <w:sz w:val="24"/>
                <w:szCs w:val="24"/>
                <w:lang w:val="fr-CA"/>
              </w:rPr>
            </w:pPr>
            <w:r w:rsidRPr="00FA7336">
              <w:rPr>
                <w:rFonts w:ascii="Arial" w:hAnsi="Arial" w:cs="Arial"/>
                <w:sz w:val="24"/>
                <w:szCs w:val="24"/>
                <w:lang w:val="fr-CA"/>
              </w:rPr>
              <w:t>Les expositions à l’intention des utilisateurs devraient commencer à la mi-janvier 2019.</w:t>
            </w:r>
          </w:p>
          <w:p w:rsidR="00FA7336" w:rsidRDefault="00FA7336" w:rsidP="00FA7336">
            <w:pPr>
              <w:pStyle w:val="ListParagraph"/>
              <w:numPr>
                <w:ilvl w:val="0"/>
                <w:numId w:val="3"/>
              </w:numPr>
              <w:rPr>
                <w:rFonts w:ascii="Arial" w:hAnsi="Arial" w:cs="Arial"/>
                <w:sz w:val="24"/>
                <w:szCs w:val="24"/>
                <w:lang w:val="fr-CA"/>
              </w:rPr>
            </w:pPr>
            <w:r w:rsidRPr="00FA7336">
              <w:rPr>
                <w:rFonts w:ascii="Arial" w:hAnsi="Arial" w:cs="Arial"/>
                <w:sz w:val="24"/>
                <w:szCs w:val="24"/>
                <w:lang w:val="fr-CA"/>
              </w:rPr>
              <w:t xml:space="preserve">La clôture </w:t>
            </w:r>
            <w:r>
              <w:rPr>
                <w:rFonts w:ascii="Arial" w:hAnsi="Arial" w:cs="Arial"/>
                <w:sz w:val="24"/>
                <w:szCs w:val="24"/>
                <w:lang w:val="fr-CA"/>
              </w:rPr>
              <w:t>du</w:t>
            </w:r>
            <w:r w:rsidRPr="00FA7336">
              <w:rPr>
                <w:rFonts w:ascii="Arial" w:hAnsi="Arial" w:cs="Arial"/>
                <w:sz w:val="24"/>
                <w:szCs w:val="24"/>
                <w:lang w:val="fr-CA"/>
              </w:rPr>
              <w:t xml:space="preserve"> deuxième </w:t>
            </w:r>
            <w:r>
              <w:rPr>
                <w:rFonts w:ascii="Arial" w:hAnsi="Arial" w:cs="Arial"/>
                <w:sz w:val="24"/>
                <w:szCs w:val="24"/>
                <w:lang w:val="fr-CA"/>
              </w:rPr>
              <w:t>point de contrôle</w:t>
            </w:r>
            <w:r w:rsidRPr="00FA7336">
              <w:rPr>
                <w:rFonts w:ascii="Arial" w:hAnsi="Arial" w:cs="Arial"/>
                <w:sz w:val="24"/>
                <w:szCs w:val="24"/>
                <w:lang w:val="fr-CA"/>
              </w:rPr>
              <w:t xml:space="preserve"> devrait avoir lieu le 4 février 2019.</w:t>
            </w:r>
          </w:p>
          <w:p w:rsidR="0084308A" w:rsidRDefault="00FA7336" w:rsidP="00FA7336">
            <w:pPr>
              <w:pStyle w:val="ListParagraph"/>
              <w:numPr>
                <w:ilvl w:val="0"/>
                <w:numId w:val="3"/>
              </w:numPr>
              <w:rPr>
                <w:rFonts w:ascii="Arial" w:hAnsi="Arial" w:cs="Arial"/>
                <w:sz w:val="24"/>
                <w:szCs w:val="24"/>
                <w:lang w:val="fr-CA"/>
              </w:rPr>
            </w:pPr>
            <w:r w:rsidRPr="00FA7336">
              <w:rPr>
                <w:rFonts w:ascii="Arial" w:hAnsi="Arial" w:cs="Arial"/>
                <w:sz w:val="24"/>
                <w:szCs w:val="24"/>
                <w:lang w:val="fr-CA"/>
              </w:rPr>
              <w:t>La prochaine réunion du Comité syndical</w:t>
            </w:r>
            <w:r w:rsidRPr="00FA7336">
              <w:rPr>
                <w:rFonts w:ascii="Arial" w:hAnsi="Arial" w:cs="Arial"/>
                <w:sz w:val="24"/>
                <w:szCs w:val="24"/>
                <w:lang w:val="fr-CA"/>
              </w:rPr>
              <w:noBreakHyphen/>
              <w:t>patronal conjoint sur les RH et la paye de la prochaine génération aura lieu en janvier 2019.</w:t>
            </w:r>
          </w:p>
          <w:p w:rsidR="00FA7336" w:rsidRPr="00FA7336" w:rsidRDefault="00FA7336" w:rsidP="00FA7336">
            <w:pPr>
              <w:pStyle w:val="ListParagraph"/>
              <w:ind w:left="360"/>
              <w:rPr>
                <w:rFonts w:ascii="Arial" w:hAnsi="Arial" w:cs="Arial"/>
                <w:sz w:val="24"/>
                <w:szCs w:val="24"/>
                <w:lang w:val="fr-CA"/>
              </w:rPr>
            </w:pPr>
          </w:p>
        </w:tc>
      </w:tr>
    </w:tbl>
    <w:p w:rsidR="00E609A9" w:rsidRPr="00597A52" w:rsidRDefault="00E609A9" w:rsidP="00E609A9">
      <w:pPr>
        <w:spacing w:after="0" w:line="240" w:lineRule="auto"/>
        <w:rPr>
          <w:rFonts w:ascii="Arial" w:hAnsi="Arial" w:cs="Arial"/>
          <w:sz w:val="24"/>
          <w:szCs w:val="24"/>
          <w:lang w:val="fr-CA"/>
        </w:rPr>
      </w:pPr>
    </w:p>
    <w:sectPr w:rsidR="00E609A9" w:rsidRPr="00597A52" w:rsidSect="00395D86">
      <w:headerReference w:type="even" r:id="rId8"/>
      <w:headerReference w:type="default" r:id="rId9"/>
      <w:headerReference w:type="first" r:id="rId10"/>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8A0" w:rsidRDefault="009668A0" w:rsidP="00405FDA">
      <w:pPr>
        <w:spacing w:after="0" w:line="240" w:lineRule="auto"/>
      </w:pPr>
      <w:r>
        <w:separator/>
      </w:r>
    </w:p>
  </w:endnote>
  <w:endnote w:type="continuationSeparator" w:id="0">
    <w:p w:rsidR="009668A0" w:rsidRDefault="009668A0" w:rsidP="0040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8A0" w:rsidRDefault="009668A0" w:rsidP="00405FDA">
      <w:pPr>
        <w:spacing w:after="0" w:line="240" w:lineRule="auto"/>
      </w:pPr>
      <w:r>
        <w:separator/>
      </w:r>
    </w:p>
  </w:footnote>
  <w:footnote w:type="continuationSeparator" w:id="0">
    <w:p w:rsidR="009668A0" w:rsidRDefault="009668A0" w:rsidP="0040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6" w:rsidRDefault="00395D86" w:rsidP="00395D86">
    <w:pPr>
      <w:pStyle w:val="Header"/>
      <w:jc w:val="right"/>
      <w:rPr>
        <w:b/>
        <w:sz w:val="28"/>
        <w:szCs w:val="28"/>
        <w:lang w:val="fr-CA"/>
      </w:rPr>
    </w:pPr>
    <w:bookmarkStart w:id="1" w:name="TITUS1HeaderEvenPages"/>
  </w:p>
  <w:bookmarkEnd w:id="1"/>
  <w:p w:rsidR="00395D86" w:rsidRPr="005D6E82" w:rsidRDefault="00395D86" w:rsidP="00395D86">
    <w:pPr>
      <w:pStyle w:val="Header"/>
      <w:jc w:val="right"/>
      <w:rPr>
        <w:b/>
        <w:sz w:val="28"/>
        <w:szCs w:val="28"/>
        <w:lang w:val="fr-CA"/>
      </w:rPr>
    </w:pPr>
    <w:r w:rsidRPr="00A72DA9">
      <w:rPr>
        <w:b/>
        <w:sz w:val="28"/>
        <w:szCs w:val="28"/>
        <w:lang w:val="fr-CA"/>
      </w:rPr>
      <w:t xml:space="preserve">For all </w:t>
    </w:r>
    <w:proofErr w:type="spellStart"/>
    <w:r w:rsidRPr="00A72DA9">
      <w:rPr>
        <w:b/>
        <w:sz w:val="28"/>
        <w:szCs w:val="28"/>
        <w:lang w:val="fr-CA"/>
      </w:rPr>
      <w:t>members</w:t>
    </w:r>
    <w:proofErr w:type="spellEnd"/>
    <w:r w:rsidRPr="00A72DA9">
      <w:rPr>
        <w:b/>
        <w:sz w:val="28"/>
        <w:szCs w:val="28"/>
        <w:lang w:val="fr-CA"/>
      </w:rPr>
      <w:t xml:space="preserve"> / Pour tous les membres</w:t>
    </w:r>
  </w:p>
  <w:p w:rsidR="00395D86" w:rsidRPr="001A209E" w:rsidRDefault="00395D86" w:rsidP="00395D86">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6" w:rsidRDefault="00395D86" w:rsidP="00395D86">
    <w:pPr>
      <w:pStyle w:val="Header"/>
      <w:jc w:val="right"/>
      <w:rPr>
        <w:b/>
        <w:sz w:val="28"/>
        <w:szCs w:val="28"/>
        <w:lang w:val="fr-CA"/>
      </w:rPr>
    </w:pPr>
    <w:bookmarkStart w:id="2" w:name="TITUS1HeaderPrimary"/>
  </w:p>
  <w:bookmarkEnd w:id="2"/>
  <w:p w:rsidR="001A209E" w:rsidRPr="005D6E82" w:rsidRDefault="001A209E" w:rsidP="001A209E">
    <w:pPr>
      <w:pStyle w:val="Header"/>
      <w:jc w:val="right"/>
      <w:rPr>
        <w:b/>
        <w:sz w:val="28"/>
        <w:szCs w:val="28"/>
        <w:lang w:val="fr-CA"/>
      </w:rPr>
    </w:pPr>
    <w:r w:rsidRPr="00A72DA9">
      <w:rPr>
        <w:b/>
        <w:sz w:val="28"/>
        <w:szCs w:val="28"/>
        <w:lang w:val="fr-CA"/>
      </w:rPr>
      <w:t xml:space="preserve">For all </w:t>
    </w:r>
    <w:proofErr w:type="spellStart"/>
    <w:r w:rsidRPr="00A72DA9">
      <w:rPr>
        <w:b/>
        <w:sz w:val="28"/>
        <w:szCs w:val="28"/>
        <w:lang w:val="fr-CA"/>
      </w:rPr>
      <w:t>members</w:t>
    </w:r>
    <w:proofErr w:type="spellEnd"/>
    <w:r w:rsidRPr="00A72DA9">
      <w:rPr>
        <w:b/>
        <w:sz w:val="28"/>
        <w:szCs w:val="28"/>
        <w:lang w:val="fr-CA"/>
      </w:rPr>
      <w:t xml:space="preserve"> / Pour tous les membres</w:t>
    </w:r>
  </w:p>
  <w:p w:rsidR="001A209E" w:rsidRPr="001A209E" w:rsidRDefault="001A209E" w:rsidP="001A209E">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6" w:rsidRDefault="00395D86" w:rsidP="00395D86">
    <w:pPr>
      <w:pStyle w:val="Header"/>
      <w:jc w:val="right"/>
      <w:rPr>
        <w:b/>
        <w:sz w:val="28"/>
        <w:szCs w:val="28"/>
        <w:lang w:val="fr-CA"/>
      </w:rPr>
    </w:pPr>
    <w:bookmarkStart w:id="3" w:name="TITUS1HeaderFirstPage"/>
  </w:p>
  <w:bookmarkEnd w:id="3"/>
  <w:p w:rsidR="00395D86" w:rsidRPr="005D6E82" w:rsidRDefault="00395D86" w:rsidP="00395D86">
    <w:pPr>
      <w:pStyle w:val="Header"/>
      <w:jc w:val="right"/>
      <w:rPr>
        <w:b/>
        <w:sz w:val="28"/>
        <w:szCs w:val="28"/>
        <w:lang w:val="fr-CA"/>
      </w:rPr>
    </w:pPr>
    <w:r w:rsidRPr="00A72DA9">
      <w:rPr>
        <w:b/>
        <w:sz w:val="28"/>
        <w:szCs w:val="28"/>
        <w:lang w:val="fr-CA"/>
      </w:rPr>
      <w:t xml:space="preserve">For all </w:t>
    </w:r>
    <w:proofErr w:type="spellStart"/>
    <w:r w:rsidRPr="00A72DA9">
      <w:rPr>
        <w:b/>
        <w:sz w:val="28"/>
        <w:szCs w:val="28"/>
        <w:lang w:val="fr-CA"/>
      </w:rPr>
      <w:t>members</w:t>
    </w:r>
    <w:proofErr w:type="spellEnd"/>
    <w:r w:rsidRPr="00A72DA9">
      <w:rPr>
        <w:b/>
        <w:sz w:val="28"/>
        <w:szCs w:val="28"/>
        <w:lang w:val="fr-CA"/>
      </w:rPr>
      <w:t xml:space="preserve"> / Pour tous les membres</w:t>
    </w:r>
  </w:p>
  <w:p w:rsidR="00395D86" w:rsidRPr="001A209E" w:rsidRDefault="00395D86" w:rsidP="00395D86">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3A34"/>
    <w:multiLevelType w:val="hybridMultilevel"/>
    <w:tmpl w:val="B30698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044E04"/>
    <w:multiLevelType w:val="hybridMultilevel"/>
    <w:tmpl w:val="7286F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AF29E7"/>
    <w:multiLevelType w:val="multilevel"/>
    <w:tmpl w:val="5F2C7566"/>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23C32825"/>
    <w:multiLevelType w:val="multilevel"/>
    <w:tmpl w:val="6D98DAFC"/>
    <w:lvl w:ilvl="0">
      <w:start w:val="3"/>
      <w:numFmt w:val="decimal"/>
      <w:lvlText w:val="%1."/>
      <w:lvlJc w:val="left"/>
      <w:pPr>
        <w:ind w:left="375" w:hanging="375"/>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5DE76CB"/>
    <w:multiLevelType w:val="hybridMultilevel"/>
    <w:tmpl w:val="532C2032"/>
    <w:lvl w:ilvl="0" w:tplc="7E5E3880">
      <w:start w:val="1"/>
      <w:numFmt w:val="decimal"/>
      <w:lvlText w:val="%1."/>
      <w:lvlJc w:val="left"/>
      <w:pPr>
        <w:ind w:left="375" w:hanging="375"/>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900102D"/>
    <w:multiLevelType w:val="multilevel"/>
    <w:tmpl w:val="6D98DAFC"/>
    <w:lvl w:ilvl="0">
      <w:start w:val="3"/>
      <w:numFmt w:val="decimal"/>
      <w:lvlText w:val="%1."/>
      <w:lvlJc w:val="left"/>
      <w:pPr>
        <w:ind w:left="375" w:hanging="375"/>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0487AA4"/>
    <w:multiLevelType w:val="hybridMultilevel"/>
    <w:tmpl w:val="C9B258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33A877DA"/>
    <w:multiLevelType w:val="hybridMultilevel"/>
    <w:tmpl w:val="A694EC6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61E02"/>
    <w:multiLevelType w:val="multilevel"/>
    <w:tmpl w:val="5F2C7566"/>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9" w15:restartNumberingAfterBreak="0">
    <w:nsid w:val="513F2A46"/>
    <w:multiLevelType w:val="hybridMultilevel"/>
    <w:tmpl w:val="4F1A25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17D789B"/>
    <w:multiLevelType w:val="hybridMultilevel"/>
    <w:tmpl w:val="BAE46C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8853281"/>
    <w:multiLevelType w:val="multilevel"/>
    <w:tmpl w:val="0C0C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EE7305"/>
    <w:multiLevelType w:val="hybridMultilevel"/>
    <w:tmpl w:val="F1A6FC20"/>
    <w:lvl w:ilvl="0" w:tplc="336E7BCE">
      <w:start w:val="1"/>
      <w:numFmt w:val="lowerLetter"/>
      <w:lvlText w:val="%1."/>
      <w:lvlJc w:val="left"/>
      <w:pPr>
        <w:ind w:left="735" w:hanging="375"/>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CFB2E85"/>
    <w:multiLevelType w:val="hybridMultilevel"/>
    <w:tmpl w:val="F1A6FC20"/>
    <w:lvl w:ilvl="0" w:tplc="336E7BCE">
      <w:start w:val="1"/>
      <w:numFmt w:val="lowerLetter"/>
      <w:lvlText w:val="%1."/>
      <w:lvlJc w:val="left"/>
      <w:pPr>
        <w:ind w:left="735" w:hanging="375"/>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724E6DEF"/>
    <w:multiLevelType w:val="hybridMultilevel"/>
    <w:tmpl w:val="6D62DDB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3FF594A"/>
    <w:multiLevelType w:val="hybridMultilevel"/>
    <w:tmpl w:val="1E20FF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4EF4496"/>
    <w:multiLevelType w:val="hybridMultilevel"/>
    <w:tmpl w:val="BF5A78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2"/>
  </w:num>
  <w:num w:numId="8">
    <w:abstractNumId w:val="3"/>
  </w:num>
  <w:num w:numId="9">
    <w:abstractNumId w:val="1"/>
  </w:num>
  <w:num w:numId="10">
    <w:abstractNumId w:val="14"/>
  </w:num>
  <w:num w:numId="11">
    <w:abstractNumId w:val="0"/>
  </w:num>
  <w:num w:numId="12">
    <w:abstractNumId w:val="12"/>
  </w:num>
  <w:num w:numId="13">
    <w:abstractNumId w:val="4"/>
  </w:num>
  <w:num w:numId="14">
    <w:abstractNumId w:val="13"/>
  </w:num>
  <w:num w:numId="15">
    <w:abstractNumId w:val="7"/>
  </w:num>
  <w:num w:numId="16">
    <w:abstractNumId w:val="8"/>
  </w:num>
  <w:num w:numId="17">
    <w:abstractNumId w:val="5"/>
  </w:num>
  <w:num w:numId="18">
    <w:abstractNumId w:val="16"/>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DA"/>
    <w:rsid w:val="0000418A"/>
    <w:rsid w:val="00007C8C"/>
    <w:rsid w:val="0003110C"/>
    <w:rsid w:val="0003196B"/>
    <w:rsid w:val="00042B1C"/>
    <w:rsid w:val="00043CEE"/>
    <w:rsid w:val="0004638D"/>
    <w:rsid w:val="0006046A"/>
    <w:rsid w:val="00062D3A"/>
    <w:rsid w:val="00064123"/>
    <w:rsid w:val="00080EC8"/>
    <w:rsid w:val="000819B2"/>
    <w:rsid w:val="00087613"/>
    <w:rsid w:val="000913B3"/>
    <w:rsid w:val="000B1EE7"/>
    <w:rsid w:val="000B5248"/>
    <w:rsid w:val="000B623D"/>
    <w:rsid w:val="000C53ED"/>
    <w:rsid w:val="000D0B4C"/>
    <w:rsid w:val="000D3ACD"/>
    <w:rsid w:val="000D4BEE"/>
    <w:rsid w:val="000D6DB6"/>
    <w:rsid w:val="000E013F"/>
    <w:rsid w:val="000E02A4"/>
    <w:rsid w:val="000E11D4"/>
    <w:rsid w:val="000E1F92"/>
    <w:rsid w:val="000E4F04"/>
    <w:rsid w:val="000F0698"/>
    <w:rsid w:val="000F23F2"/>
    <w:rsid w:val="000F796E"/>
    <w:rsid w:val="00100EE6"/>
    <w:rsid w:val="00114E33"/>
    <w:rsid w:val="00122DAF"/>
    <w:rsid w:val="00123EC6"/>
    <w:rsid w:val="00124032"/>
    <w:rsid w:val="00127A6F"/>
    <w:rsid w:val="00146A2A"/>
    <w:rsid w:val="0015100D"/>
    <w:rsid w:val="001610C6"/>
    <w:rsid w:val="00161AFF"/>
    <w:rsid w:val="0016738B"/>
    <w:rsid w:val="001677D2"/>
    <w:rsid w:val="001706F4"/>
    <w:rsid w:val="00177F06"/>
    <w:rsid w:val="00197D16"/>
    <w:rsid w:val="001A14D7"/>
    <w:rsid w:val="001A209E"/>
    <w:rsid w:val="001A3BAC"/>
    <w:rsid w:val="001A6D37"/>
    <w:rsid w:val="001B7323"/>
    <w:rsid w:val="001C46DD"/>
    <w:rsid w:val="001C4BCA"/>
    <w:rsid w:val="001C501E"/>
    <w:rsid w:val="001D17C2"/>
    <w:rsid w:val="001E5595"/>
    <w:rsid w:val="001F004E"/>
    <w:rsid w:val="001F0A87"/>
    <w:rsid w:val="001F1B92"/>
    <w:rsid w:val="002004B9"/>
    <w:rsid w:val="00201093"/>
    <w:rsid w:val="00207195"/>
    <w:rsid w:val="00207FEB"/>
    <w:rsid w:val="00212206"/>
    <w:rsid w:val="00213A74"/>
    <w:rsid w:val="0021745D"/>
    <w:rsid w:val="00221F78"/>
    <w:rsid w:val="0022380B"/>
    <w:rsid w:val="00230E12"/>
    <w:rsid w:val="00235174"/>
    <w:rsid w:val="00235948"/>
    <w:rsid w:val="00240705"/>
    <w:rsid w:val="00241CD0"/>
    <w:rsid w:val="00271CDB"/>
    <w:rsid w:val="00273681"/>
    <w:rsid w:val="00273748"/>
    <w:rsid w:val="00283466"/>
    <w:rsid w:val="002870D9"/>
    <w:rsid w:val="002937FD"/>
    <w:rsid w:val="00295EFB"/>
    <w:rsid w:val="002A5413"/>
    <w:rsid w:val="002B3722"/>
    <w:rsid w:val="002B39A2"/>
    <w:rsid w:val="002B759E"/>
    <w:rsid w:val="002C06B0"/>
    <w:rsid w:val="002C2F2B"/>
    <w:rsid w:val="002D3784"/>
    <w:rsid w:val="002D5BD6"/>
    <w:rsid w:val="002D5CA7"/>
    <w:rsid w:val="002E1AF3"/>
    <w:rsid w:val="002E79BE"/>
    <w:rsid w:val="002F2041"/>
    <w:rsid w:val="002F3FEB"/>
    <w:rsid w:val="00300A71"/>
    <w:rsid w:val="00304CB2"/>
    <w:rsid w:val="00311A04"/>
    <w:rsid w:val="003150BA"/>
    <w:rsid w:val="00322E01"/>
    <w:rsid w:val="003324A0"/>
    <w:rsid w:val="00333F19"/>
    <w:rsid w:val="0034254A"/>
    <w:rsid w:val="00353437"/>
    <w:rsid w:val="003550F6"/>
    <w:rsid w:val="003570B6"/>
    <w:rsid w:val="00365211"/>
    <w:rsid w:val="00374934"/>
    <w:rsid w:val="00375022"/>
    <w:rsid w:val="00386F24"/>
    <w:rsid w:val="003871AD"/>
    <w:rsid w:val="00390CEF"/>
    <w:rsid w:val="00395D86"/>
    <w:rsid w:val="003A20F2"/>
    <w:rsid w:val="003A5179"/>
    <w:rsid w:val="003B291D"/>
    <w:rsid w:val="003B3BC9"/>
    <w:rsid w:val="003C1F46"/>
    <w:rsid w:val="003C4051"/>
    <w:rsid w:val="003C43B3"/>
    <w:rsid w:val="003C525E"/>
    <w:rsid w:val="003D1FBC"/>
    <w:rsid w:val="003D2F44"/>
    <w:rsid w:val="003D526F"/>
    <w:rsid w:val="003E1E31"/>
    <w:rsid w:val="003E754C"/>
    <w:rsid w:val="003F092B"/>
    <w:rsid w:val="003F7E4C"/>
    <w:rsid w:val="00405FDA"/>
    <w:rsid w:val="00407E04"/>
    <w:rsid w:val="00417783"/>
    <w:rsid w:val="004205D1"/>
    <w:rsid w:val="00437F5B"/>
    <w:rsid w:val="004433FD"/>
    <w:rsid w:val="004602AC"/>
    <w:rsid w:val="00465FFC"/>
    <w:rsid w:val="004708E6"/>
    <w:rsid w:val="0048094C"/>
    <w:rsid w:val="004823AF"/>
    <w:rsid w:val="004876CE"/>
    <w:rsid w:val="00491F46"/>
    <w:rsid w:val="004934AA"/>
    <w:rsid w:val="00493C80"/>
    <w:rsid w:val="00494AF7"/>
    <w:rsid w:val="00497E52"/>
    <w:rsid w:val="004A3B1D"/>
    <w:rsid w:val="004A4E16"/>
    <w:rsid w:val="004A6673"/>
    <w:rsid w:val="004B3A65"/>
    <w:rsid w:val="004C1470"/>
    <w:rsid w:val="004C2121"/>
    <w:rsid w:val="004C2122"/>
    <w:rsid w:val="004C5E3B"/>
    <w:rsid w:val="004C78D0"/>
    <w:rsid w:val="004D6B76"/>
    <w:rsid w:val="004D7F12"/>
    <w:rsid w:val="004E57EC"/>
    <w:rsid w:val="004F0173"/>
    <w:rsid w:val="004F50A1"/>
    <w:rsid w:val="00500A57"/>
    <w:rsid w:val="005014E4"/>
    <w:rsid w:val="00503E06"/>
    <w:rsid w:val="00522264"/>
    <w:rsid w:val="0053213C"/>
    <w:rsid w:val="005330C2"/>
    <w:rsid w:val="00533662"/>
    <w:rsid w:val="00540A7E"/>
    <w:rsid w:val="00542A96"/>
    <w:rsid w:val="005543A5"/>
    <w:rsid w:val="00554879"/>
    <w:rsid w:val="00557ABB"/>
    <w:rsid w:val="00564E9C"/>
    <w:rsid w:val="00570404"/>
    <w:rsid w:val="00580E0E"/>
    <w:rsid w:val="00584CC6"/>
    <w:rsid w:val="005864CC"/>
    <w:rsid w:val="00587114"/>
    <w:rsid w:val="0059138E"/>
    <w:rsid w:val="00591870"/>
    <w:rsid w:val="00591CBD"/>
    <w:rsid w:val="005927C3"/>
    <w:rsid w:val="00597641"/>
    <w:rsid w:val="00597A52"/>
    <w:rsid w:val="005B0E0E"/>
    <w:rsid w:val="005C0DEF"/>
    <w:rsid w:val="005C5596"/>
    <w:rsid w:val="005D21E1"/>
    <w:rsid w:val="005E4C25"/>
    <w:rsid w:val="00603E36"/>
    <w:rsid w:val="006107F6"/>
    <w:rsid w:val="00612D8A"/>
    <w:rsid w:val="00620AFB"/>
    <w:rsid w:val="006276DD"/>
    <w:rsid w:val="006313CA"/>
    <w:rsid w:val="00637AC7"/>
    <w:rsid w:val="0064415C"/>
    <w:rsid w:val="00653699"/>
    <w:rsid w:val="006678C8"/>
    <w:rsid w:val="00672AE0"/>
    <w:rsid w:val="006800A1"/>
    <w:rsid w:val="006900DA"/>
    <w:rsid w:val="00691E00"/>
    <w:rsid w:val="006964A5"/>
    <w:rsid w:val="006A4DA6"/>
    <w:rsid w:val="006A7F3D"/>
    <w:rsid w:val="006B14D1"/>
    <w:rsid w:val="006B1BD0"/>
    <w:rsid w:val="006C42C9"/>
    <w:rsid w:val="006C6271"/>
    <w:rsid w:val="006D3B63"/>
    <w:rsid w:val="006D75DC"/>
    <w:rsid w:val="006E2A00"/>
    <w:rsid w:val="006E7EFC"/>
    <w:rsid w:val="00702D76"/>
    <w:rsid w:val="007037DA"/>
    <w:rsid w:val="00706C0F"/>
    <w:rsid w:val="00710557"/>
    <w:rsid w:val="0071142B"/>
    <w:rsid w:val="00730945"/>
    <w:rsid w:val="00741C63"/>
    <w:rsid w:val="00744963"/>
    <w:rsid w:val="00750E76"/>
    <w:rsid w:val="007526F3"/>
    <w:rsid w:val="0075580A"/>
    <w:rsid w:val="00765BAC"/>
    <w:rsid w:val="007754D2"/>
    <w:rsid w:val="007A0D82"/>
    <w:rsid w:val="007A5766"/>
    <w:rsid w:val="007B00CD"/>
    <w:rsid w:val="007B0375"/>
    <w:rsid w:val="007B3987"/>
    <w:rsid w:val="007B4048"/>
    <w:rsid w:val="007B4B01"/>
    <w:rsid w:val="007C3B04"/>
    <w:rsid w:val="007E3E1D"/>
    <w:rsid w:val="007F16A4"/>
    <w:rsid w:val="00806D06"/>
    <w:rsid w:val="008140C6"/>
    <w:rsid w:val="00820C13"/>
    <w:rsid w:val="00831C77"/>
    <w:rsid w:val="0084308A"/>
    <w:rsid w:val="00847519"/>
    <w:rsid w:val="008542BE"/>
    <w:rsid w:val="0085449D"/>
    <w:rsid w:val="00875640"/>
    <w:rsid w:val="0088290F"/>
    <w:rsid w:val="0088734F"/>
    <w:rsid w:val="00890719"/>
    <w:rsid w:val="0089181C"/>
    <w:rsid w:val="008939A1"/>
    <w:rsid w:val="00894F95"/>
    <w:rsid w:val="008A1A57"/>
    <w:rsid w:val="008A2934"/>
    <w:rsid w:val="008A2F30"/>
    <w:rsid w:val="008B70E6"/>
    <w:rsid w:val="008C7BC1"/>
    <w:rsid w:val="008D5C1D"/>
    <w:rsid w:val="008E7ED9"/>
    <w:rsid w:val="008F2152"/>
    <w:rsid w:val="008F606C"/>
    <w:rsid w:val="0091180F"/>
    <w:rsid w:val="00912AA7"/>
    <w:rsid w:val="009207E8"/>
    <w:rsid w:val="009234EA"/>
    <w:rsid w:val="00924B62"/>
    <w:rsid w:val="00931D82"/>
    <w:rsid w:val="00932B49"/>
    <w:rsid w:val="009353C5"/>
    <w:rsid w:val="00943395"/>
    <w:rsid w:val="0094369A"/>
    <w:rsid w:val="009458E4"/>
    <w:rsid w:val="00945EA9"/>
    <w:rsid w:val="00954AE4"/>
    <w:rsid w:val="009565F6"/>
    <w:rsid w:val="009614E2"/>
    <w:rsid w:val="0096276F"/>
    <w:rsid w:val="00964F33"/>
    <w:rsid w:val="009668A0"/>
    <w:rsid w:val="00984B7D"/>
    <w:rsid w:val="00987174"/>
    <w:rsid w:val="009970C4"/>
    <w:rsid w:val="009B621D"/>
    <w:rsid w:val="009B70CF"/>
    <w:rsid w:val="009C1A28"/>
    <w:rsid w:val="009D06E5"/>
    <w:rsid w:val="009E26D7"/>
    <w:rsid w:val="009F5363"/>
    <w:rsid w:val="00A163F6"/>
    <w:rsid w:val="00A173E0"/>
    <w:rsid w:val="00A25B94"/>
    <w:rsid w:val="00A25C3C"/>
    <w:rsid w:val="00A4238E"/>
    <w:rsid w:val="00A42BFF"/>
    <w:rsid w:val="00A4380D"/>
    <w:rsid w:val="00A450D1"/>
    <w:rsid w:val="00A51DB8"/>
    <w:rsid w:val="00A5297C"/>
    <w:rsid w:val="00A60DC9"/>
    <w:rsid w:val="00A629CC"/>
    <w:rsid w:val="00A6778E"/>
    <w:rsid w:val="00A7297F"/>
    <w:rsid w:val="00A77F96"/>
    <w:rsid w:val="00A83C50"/>
    <w:rsid w:val="00A904DD"/>
    <w:rsid w:val="00A96CAE"/>
    <w:rsid w:val="00AA5489"/>
    <w:rsid w:val="00AA7BF8"/>
    <w:rsid w:val="00AC47CF"/>
    <w:rsid w:val="00AD07E8"/>
    <w:rsid w:val="00AD3829"/>
    <w:rsid w:val="00AE0093"/>
    <w:rsid w:val="00AE1287"/>
    <w:rsid w:val="00AE36C4"/>
    <w:rsid w:val="00AF44E7"/>
    <w:rsid w:val="00B021BF"/>
    <w:rsid w:val="00B02CE9"/>
    <w:rsid w:val="00B0461A"/>
    <w:rsid w:val="00B070CD"/>
    <w:rsid w:val="00B12C9E"/>
    <w:rsid w:val="00B13DA3"/>
    <w:rsid w:val="00B2071C"/>
    <w:rsid w:val="00B25B30"/>
    <w:rsid w:val="00B268B3"/>
    <w:rsid w:val="00B319A3"/>
    <w:rsid w:val="00B406D9"/>
    <w:rsid w:val="00B422F3"/>
    <w:rsid w:val="00B45C8C"/>
    <w:rsid w:val="00B46738"/>
    <w:rsid w:val="00B64664"/>
    <w:rsid w:val="00B670DA"/>
    <w:rsid w:val="00B67DC8"/>
    <w:rsid w:val="00B7497B"/>
    <w:rsid w:val="00B75680"/>
    <w:rsid w:val="00B76391"/>
    <w:rsid w:val="00B82295"/>
    <w:rsid w:val="00B841BB"/>
    <w:rsid w:val="00B94194"/>
    <w:rsid w:val="00B946BC"/>
    <w:rsid w:val="00BA728D"/>
    <w:rsid w:val="00BC5AF6"/>
    <w:rsid w:val="00BC6196"/>
    <w:rsid w:val="00BC77CD"/>
    <w:rsid w:val="00BD0B80"/>
    <w:rsid w:val="00BE4C09"/>
    <w:rsid w:val="00BE7B31"/>
    <w:rsid w:val="00BF42EE"/>
    <w:rsid w:val="00BF7CD7"/>
    <w:rsid w:val="00C01096"/>
    <w:rsid w:val="00C04343"/>
    <w:rsid w:val="00C06E15"/>
    <w:rsid w:val="00C142E8"/>
    <w:rsid w:val="00C20BD7"/>
    <w:rsid w:val="00C26347"/>
    <w:rsid w:val="00C35BE4"/>
    <w:rsid w:val="00C42431"/>
    <w:rsid w:val="00C43B2E"/>
    <w:rsid w:val="00C444FE"/>
    <w:rsid w:val="00C44DCA"/>
    <w:rsid w:val="00C5304E"/>
    <w:rsid w:val="00C56E4A"/>
    <w:rsid w:val="00C56F48"/>
    <w:rsid w:val="00C60AA1"/>
    <w:rsid w:val="00C727E0"/>
    <w:rsid w:val="00C75387"/>
    <w:rsid w:val="00C8256C"/>
    <w:rsid w:val="00C95254"/>
    <w:rsid w:val="00CA79F2"/>
    <w:rsid w:val="00CB48CD"/>
    <w:rsid w:val="00CC1044"/>
    <w:rsid w:val="00CC20B5"/>
    <w:rsid w:val="00CC2618"/>
    <w:rsid w:val="00CE5214"/>
    <w:rsid w:val="00D11713"/>
    <w:rsid w:val="00D11CFF"/>
    <w:rsid w:val="00D15AD7"/>
    <w:rsid w:val="00D163C4"/>
    <w:rsid w:val="00D2001A"/>
    <w:rsid w:val="00D23255"/>
    <w:rsid w:val="00D24297"/>
    <w:rsid w:val="00D24CFF"/>
    <w:rsid w:val="00D302D5"/>
    <w:rsid w:val="00D32649"/>
    <w:rsid w:val="00D32F4D"/>
    <w:rsid w:val="00D34BA8"/>
    <w:rsid w:val="00D3709C"/>
    <w:rsid w:val="00D41812"/>
    <w:rsid w:val="00D42D98"/>
    <w:rsid w:val="00D53F91"/>
    <w:rsid w:val="00D60659"/>
    <w:rsid w:val="00D63B01"/>
    <w:rsid w:val="00D65E01"/>
    <w:rsid w:val="00D66376"/>
    <w:rsid w:val="00D72268"/>
    <w:rsid w:val="00D75C3D"/>
    <w:rsid w:val="00D81907"/>
    <w:rsid w:val="00D9174A"/>
    <w:rsid w:val="00D91782"/>
    <w:rsid w:val="00D96290"/>
    <w:rsid w:val="00DE6234"/>
    <w:rsid w:val="00DF3408"/>
    <w:rsid w:val="00DF5421"/>
    <w:rsid w:val="00E036E6"/>
    <w:rsid w:val="00E137EE"/>
    <w:rsid w:val="00E20F31"/>
    <w:rsid w:val="00E2287C"/>
    <w:rsid w:val="00E3431A"/>
    <w:rsid w:val="00E55A72"/>
    <w:rsid w:val="00E5746E"/>
    <w:rsid w:val="00E609A9"/>
    <w:rsid w:val="00E70545"/>
    <w:rsid w:val="00E705B1"/>
    <w:rsid w:val="00E73422"/>
    <w:rsid w:val="00E75FB5"/>
    <w:rsid w:val="00E77873"/>
    <w:rsid w:val="00E85721"/>
    <w:rsid w:val="00E9735B"/>
    <w:rsid w:val="00EA0629"/>
    <w:rsid w:val="00EA296D"/>
    <w:rsid w:val="00EA7754"/>
    <w:rsid w:val="00EB1FBB"/>
    <w:rsid w:val="00EB2F1B"/>
    <w:rsid w:val="00EB438D"/>
    <w:rsid w:val="00EC2E86"/>
    <w:rsid w:val="00EC5AC5"/>
    <w:rsid w:val="00EC7E01"/>
    <w:rsid w:val="00ED250E"/>
    <w:rsid w:val="00ED373C"/>
    <w:rsid w:val="00ED3944"/>
    <w:rsid w:val="00ED3B52"/>
    <w:rsid w:val="00EE6B27"/>
    <w:rsid w:val="00EF0A9E"/>
    <w:rsid w:val="00EF23C1"/>
    <w:rsid w:val="00EF3FEB"/>
    <w:rsid w:val="00EF5728"/>
    <w:rsid w:val="00EF72FC"/>
    <w:rsid w:val="00F026B2"/>
    <w:rsid w:val="00F05EC8"/>
    <w:rsid w:val="00F06592"/>
    <w:rsid w:val="00F06FDC"/>
    <w:rsid w:val="00F1149D"/>
    <w:rsid w:val="00F14848"/>
    <w:rsid w:val="00F14915"/>
    <w:rsid w:val="00F170B2"/>
    <w:rsid w:val="00F17EE4"/>
    <w:rsid w:val="00F271DA"/>
    <w:rsid w:val="00F31D85"/>
    <w:rsid w:val="00F34BE0"/>
    <w:rsid w:val="00F35C03"/>
    <w:rsid w:val="00F441BB"/>
    <w:rsid w:val="00F45AD4"/>
    <w:rsid w:val="00F6037A"/>
    <w:rsid w:val="00F66E85"/>
    <w:rsid w:val="00F674E5"/>
    <w:rsid w:val="00F7319A"/>
    <w:rsid w:val="00F8226E"/>
    <w:rsid w:val="00F84676"/>
    <w:rsid w:val="00F86CA2"/>
    <w:rsid w:val="00F95EE2"/>
    <w:rsid w:val="00FA485A"/>
    <w:rsid w:val="00FA7336"/>
    <w:rsid w:val="00FB0DDB"/>
    <w:rsid w:val="00FB5BB7"/>
    <w:rsid w:val="00FC5724"/>
    <w:rsid w:val="00FD1A9D"/>
    <w:rsid w:val="00FE6B08"/>
    <w:rsid w:val="00FE7AC6"/>
    <w:rsid w:val="00FF0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FD05FC-5A69-4E05-B9BF-491B8875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paragraph" w:styleId="ListParagraph">
    <w:name w:val="List Paragraph"/>
    <w:basedOn w:val="Normal"/>
    <w:uiPriority w:val="34"/>
    <w:qFormat/>
    <w:rsid w:val="002B759E"/>
    <w:pPr>
      <w:ind w:left="720"/>
      <w:contextualSpacing/>
    </w:pPr>
  </w:style>
  <w:style w:type="character" w:styleId="CommentReference">
    <w:name w:val="annotation reference"/>
    <w:basedOn w:val="DefaultParagraphFont"/>
    <w:uiPriority w:val="99"/>
    <w:semiHidden/>
    <w:unhideWhenUsed/>
    <w:rsid w:val="006A4DA6"/>
    <w:rPr>
      <w:sz w:val="16"/>
      <w:szCs w:val="16"/>
    </w:rPr>
  </w:style>
  <w:style w:type="paragraph" w:styleId="CommentText">
    <w:name w:val="annotation text"/>
    <w:basedOn w:val="Normal"/>
    <w:link w:val="CommentTextChar"/>
    <w:uiPriority w:val="99"/>
    <w:semiHidden/>
    <w:unhideWhenUsed/>
    <w:rsid w:val="006A4DA6"/>
    <w:pPr>
      <w:spacing w:line="240" w:lineRule="auto"/>
    </w:pPr>
    <w:rPr>
      <w:sz w:val="20"/>
      <w:szCs w:val="20"/>
    </w:rPr>
  </w:style>
  <w:style w:type="character" w:customStyle="1" w:styleId="CommentTextChar">
    <w:name w:val="Comment Text Char"/>
    <w:basedOn w:val="DefaultParagraphFont"/>
    <w:link w:val="CommentText"/>
    <w:uiPriority w:val="99"/>
    <w:semiHidden/>
    <w:rsid w:val="006A4DA6"/>
    <w:rPr>
      <w:sz w:val="20"/>
      <w:szCs w:val="20"/>
    </w:rPr>
  </w:style>
  <w:style w:type="paragraph" w:styleId="CommentSubject">
    <w:name w:val="annotation subject"/>
    <w:basedOn w:val="CommentText"/>
    <w:next w:val="CommentText"/>
    <w:link w:val="CommentSubjectChar"/>
    <w:uiPriority w:val="99"/>
    <w:semiHidden/>
    <w:unhideWhenUsed/>
    <w:rsid w:val="006A4DA6"/>
    <w:rPr>
      <w:b/>
      <w:bCs/>
    </w:rPr>
  </w:style>
  <w:style w:type="character" w:customStyle="1" w:styleId="CommentSubjectChar">
    <w:name w:val="Comment Subject Char"/>
    <w:basedOn w:val="CommentTextChar"/>
    <w:link w:val="CommentSubject"/>
    <w:uiPriority w:val="99"/>
    <w:semiHidden/>
    <w:rsid w:val="006A4DA6"/>
    <w:rPr>
      <w:b/>
      <w:bCs/>
      <w:sz w:val="20"/>
      <w:szCs w:val="20"/>
    </w:rPr>
  </w:style>
  <w:style w:type="character" w:customStyle="1" w:styleId="shorttext">
    <w:name w:val="short_text"/>
    <w:basedOn w:val="DefaultParagraphFont"/>
    <w:rsid w:val="009234EA"/>
  </w:style>
  <w:style w:type="numbering" w:customStyle="1" w:styleId="Style1">
    <w:name w:val="Style1"/>
    <w:uiPriority w:val="99"/>
    <w:rsid w:val="00A629CC"/>
    <w:pPr>
      <w:numPr>
        <w:numId w:val="1"/>
      </w:numPr>
    </w:pPr>
  </w:style>
  <w:style w:type="table" w:styleId="TableGrid">
    <w:name w:val="Table Grid"/>
    <w:basedOn w:val="TableNormal"/>
    <w:uiPriority w:val="59"/>
    <w:rsid w:val="00A9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E609A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09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09A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09A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93516">
      <w:bodyDiv w:val="1"/>
      <w:marLeft w:val="0"/>
      <w:marRight w:val="0"/>
      <w:marTop w:val="0"/>
      <w:marBottom w:val="0"/>
      <w:divBdr>
        <w:top w:val="none" w:sz="0" w:space="0" w:color="auto"/>
        <w:left w:val="none" w:sz="0" w:space="0" w:color="auto"/>
        <w:bottom w:val="none" w:sz="0" w:space="0" w:color="auto"/>
        <w:right w:val="none" w:sz="0" w:space="0" w:color="auto"/>
      </w:divBdr>
    </w:div>
    <w:div w:id="637734005">
      <w:bodyDiv w:val="1"/>
      <w:marLeft w:val="0"/>
      <w:marRight w:val="0"/>
      <w:marTop w:val="0"/>
      <w:marBottom w:val="0"/>
      <w:divBdr>
        <w:top w:val="none" w:sz="0" w:space="0" w:color="auto"/>
        <w:left w:val="none" w:sz="0" w:space="0" w:color="auto"/>
        <w:bottom w:val="none" w:sz="0" w:space="0" w:color="auto"/>
        <w:right w:val="none" w:sz="0" w:space="0" w:color="auto"/>
      </w:divBdr>
    </w:div>
    <w:div w:id="695083563">
      <w:bodyDiv w:val="1"/>
      <w:marLeft w:val="0"/>
      <w:marRight w:val="0"/>
      <w:marTop w:val="0"/>
      <w:marBottom w:val="0"/>
      <w:divBdr>
        <w:top w:val="none" w:sz="0" w:space="0" w:color="auto"/>
        <w:left w:val="none" w:sz="0" w:space="0" w:color="auto"/>
        <w:bottom w:val="none" w:sz="0" w:space="0" w:color="auto"/>
        <w:right w:val="none" w:sz="0" w:space="0" w:color="auto"/>
      </w:divBdr>
      <w:divsChild>
        <w:div w:id="1243954568">
          <w:marLeft w:val="0"/>
          <w:marRight w:val="0"/>
          <w:marTop w:val="0"/>
          <w:marBottom w:val="0"/>
          <w:divBdr>
            <w:top w:val="none" w:sz="0" w:space="0" w:color="auto"/>
            <w:left w:val="none" w:sz="0" w:space="0" w:color="auto"/>
            <w:bottom w:val="none" w:sz="0" w:space="0" w:color="auto"/>
            <w:right w:val="none" w:sz="0" w:space="0" w:color="auto"/>
          </w:divBdr>
          <w:divsChild>
            <w:div w:id="737165342">
              <w:marLeft w:val="0"/>
              <w:marRight w:val="0"/>
              <w:marTop w:val="0"/>
              <w:marBottom w:val="0"/>
              <w:divBdr>
                <w:top w:val="none" w:sz="0" w:space="0" w:color="auto"/>
                <w:left w:val="none" w:sz="0" w:space="0" w:color="auto"/>
                <w:bottom w:val="none" w:sz="0" w:space="0" w:color="auto"/>
                <w:right w:val="none" w:sz="0" w:space="0" w:color="auto"/>
              </w:divBdr>
              <w:divsChild>
                <w:div w:id="2106221803">
                  <w:marLeft w:val="0"/>
                  <w:marRight w:val="0"/>
                  <w:marTop w:val="0"/>
                  <w:marBottom w:val="0"/>
                  <w:divBdr>
                    <w:top w:val="none" w:sz="0" w:space="0" w:color="auto"/>
                    <w:left w:val="none" w:sz="0" w:space="0" w:color="auto"/>
                    <w:bottom w:val="none" w:sz="0" w:space="0" w:color="auto"/>
                    <w:right w:val="none" w:sz="0" w:space="0" w:color="auto"/>
                  </w:divBdr>
                  <w:divsChild>
                    <w:div w:id="1467158385">
                      <w:marLeft w:val="0"/>
                      <w:marRight w:val="0"/>
                      <w:marTop w:val="100"/>
                      <w:marBottom w:val="100"/>
                      <w:divBdr>
                        <w:top w:val="none" w:sz="0" w:space="0" w:color="auto"/>
                        <w:left w:val="none" w:sz="0" w:space="0" w:color="auto"/>
                        <w:bottom w:val="none" w:sz="0" w:space="0" w:color="auto"/>
                        <w:right w:val="none" w:sz="0" w:space="0" w:color="auto"/>
                      </w:divBdr>
                      <w:divsChild>
                        <w:div w:id="934436166">
                          <w:marLeft w:val="0"/>
                          <w:marRight w:val="0"/>
                          <w:marTop w:val="360"/>
                          <w:marBottom w:val="0"/>
                          <w:divBdr>
                            <w:top w:val="none" w:sz="0" w:space="0" w:color="auto"/>
                            <w:left w:val="none" w:sz="0" w:space="0" w:color="auto"/>
                            <w:bottom w:val="none" w:sz="0" w:space="0" w:color="auto"/>
                            <w:right w:val="none" w:sz="0" w:space="0" w:color="auto"/>
                          </w:divBdr>
                          <w:divsChild>
                            <w:div w:id="1538541791">
                              <w:marLeft w:val="0"/>
                              <w:marRight w:val="0"/>
                              <w:marTop w:val="0"/>
                              <w:marBottom w:val="0"/>
                              <w:divBdr>
                                <w:top w:val="none" w:sz="0" w:space="0" w:color="auto"/>
                                <w:left w:val="none" w:sz="0" w:space="0" w:color="auto"/>
                                <w:bottom w:val="none" w:sz="0" w:space="0" w:color="auto"/>
                                <w:right w:val="none" w:sz="0" w:space="0" w:color="auto"/>
                              </w:divBdr>
                              <w:divsChild>
                                <w:div w:id="838468460">
                                  <w:marLeft w:val="0"/>
                                  <w:marRight w:val="0"/>
                                  <w:marTop w:val="0"/>
                                  <w:marBottom w:val="0"/>
                                  <w:divBdr>
                                    <w:top w:val="none" w:sz="0" w:space="0" w:color="auto"/>
                                    <w:left w:val="none" w:sz="0" w:space="0" w:color="auto"/>
                                    <w:bottom w:val="none" w:sz="0" w:space="0" w:color="auto"/>
                                    <w:right w:val="none" w:sz="0" w:space="0" w:color="auto"/>
                                  </w:divBdr>
                                  <w:divsChild>
                                    <w:div w:id="1116565136">
                                      <w:marLeft w:val="0"/>
                                      <w:marRight w:val="0"/>
                                      <w:marTop w:val="0"/>
                                      <w:marBottom w:val="0"/>
                                      <w:divBdr>
                                        <w:top w:val="none" w:sz="0" w:space="0" w:color="auto"/>
                                        <w:left w:val="none" w:sz="0" w:space="0" w:color="auto"/>
                                        <w:bottom w:val="none" w:sz="0" w:space="0" w:color="auto"/>
                                        <w:right w:val="none" w:sz="0" w:space="0" w:color="auto"/>
                                      </w:divBdr>
                                      <w:divsChild>
                                        <w:div w:id="727806248">
                                          <w:marLeft w:val="0"/>
                                          <w:marRight w:val="0"/>
                                          <w:marTop w:val="0"/>
                                          <w:marBottom w:val="0"/>
                                          <w:divBdr>
                                            <w:top w:val="none" w:sz="0" w:space="0" w:color="auto"/>
                                            <w:left w:val="none" w:sz="0" w:space="0" w:color="auto"/>
                                            <w:bottom w:val="none" w:sz="0" w:space="0" w:color="auto"/>
                                            <w:right w:val="none" w:sz="0" w:space="0" w:color="auto"/>
                                          </w:divBdr>
                                          <w:divsChild>
                                            <w:div w:id="1686905783">
                                              <w:marLeft w:val="0"/>
                                              <w:marRight w:val="0"/>
                                              <w:marTop w:val="0"/>
                                              <w:marBottom w:val="0"/>
                                              <w:divBdr>
                                                <w:top w:val="none" w:sz="0" w:space="0" w:color="auto"/>
                                                <w:left w:val="none" w:sz="0" w:space="0" w:color="auto"/>
                                                <w:bottom w:val="none" w:sz="0" w:space="0" w:color="auto"/>
                                                <w:right w:val="none" w:sz="0" w:space="0" w:color="auto"/>
                                              </w:divBdr>
                                              <w:divsChild>
                                                <w:div w:id="1551065327">
                                                  <w:marLeft w:val="0"/>
                                                  <w:marRight w:val="0"/>
                                                  <w:marTop w:val="0"/>
                                                  <w:marBottom w:val="0"/>
                                                  <w:divBdr>
                                                    <w:top w:val="none" w:sz="0" w:space="0" w:color="auto"/>
                                                    <w:left w:val="none" w:sz="0" w:space="0" w:color="auto"/>
                                                    <w:bottom w:val="none" w:sz="0" w:space="0" w:color="auto"/>
                                                    <w:right w:val="none" w:sz="0" w:space="0" w:color="auto"/>
                                                  </w:divBdr>
                                                  <w:divsChild>
                                                    <w:div w:id="1014261362">
                                                      <w:marLeft w:val="0"/>
                                                      <w:marRight w:val="0"/>
                                                      <w:marTop w:val="0"/>
                                                      <w:marBottom w:val="0"/>
                                                      <w:divBdr>
                                                        <w:top w:val="none" w:sz="0" w:space="0" w:color="auto"/>
                                                        <w:left w:val="none" w:sz="0" w:space="0" w:color="auto"/>
                                                        <w:bottom w:val="none" w:sz="0" w:space="0" w:color="auto"/>
                                                        <w:right w:val="none" w:sz="0" w:space="0" w:color="auto"/>
                                                      </w:divBdr>
                                                      <w:divsChild>
                                                        <w:div w:id="17057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761476">
      <w:bodyDiv w:val="1"/>
      <w:marLeft w:val="0"/>
      <w:marRight w:val="0"/>
      <w:marTop w:val="0"/>
      <w:marBottom w:val="0"/>
      <w:divBdr>
        <w:top w:val="none" w:sz="0" w:space="0" w:color="auto"/>
        <w:left w:val="none" w:sz="0" w:space="0" w:color="auto"/>
        <w:bottom w:val="none" w:sz="0" w:space="0" w:color="auto"/>
        <w:right w:val="none" w:sz="0" w:space="0" w:color="auto"/>
      </w:divBdr>
    </w:div>
    <w:div w:id="15233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7BDDC-1CD0-435E-A3B6-F3576982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5103</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Perrier, Matthew C.</dc:creator>
  <cp:lastModifiedBy>Leblanc, Isabelle</cp:lastModifiedBy>
  <cp:revision>2</cp:revision>
  <cp:lastPrinted>2018-03-12T14:59:00Z</cp:lastPrinted>
  <dcterms:created xsi:type="dcterms:W3CDTF">2019-01-03T13:22:00Z</dcterms:created>
  <dcterms:modified xsi:type="dcterms:W3CDTF">2019-01-03T13:22:00Z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1b000b10-1216-48db-8465-2b6da7e2d8e3</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