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F7D92" w14:textId="77777777" w:rsidR="00BD4DB8" w:rsidRPr="00AD0986" w:rsidRDefault="000C59CC" w:rsidP="00BD4DB8">
      <w:pPr>
        <w:pStyle w:val="Subtitle"/>
        <w:tabs>
          <w:tab w:val="left" w:pos="4675"/>
          <w:tab w:val="center" w:pos="5610"/>
        </w:tabs>
        <w:spacing w:after="0"/>
        <w:jc w:val="center"/>
        <w:rPr>
          <w:color w:val="A8CE75" w:themeColor="accent1"/>
          <w:lang w:val="fr-CA"/>
        </w:rPr>
      </w:pPr>
      <w:r>
        <w:rPr>
          <w:color w:val="A8CE75" w:themeColor="accent1"/>
          <w:lang w:val="fr-CA"/>
        </w:rPr>
        <w:t>TROUSSE D’OUTILS</w:t>
      </w:r>
    </w:p>
    <w:p w14:paraId="463131AA" w14:textId="77777777" w:rsidR="00BD4DB8" w:rsidRPr="00AD0986" w:rsidRDefault="00BD4DB8" w:rsidP="00BD4DB8">
      <w:pPr>
        <w:pStyle w:val="Title"/>
        <w:jc w:val="center"/>
        <w:rPr>
          <w:color w:val="000000" w:themeColor="text1"/>
          <w:sz w:val="36"/>
          <w:lang w:val="fr-CA"/>
        </w:rPr>
      </w:pPr>
      <w:r>
        <w:rPr>
          <w:noProof/>
          <w:lang w:eastAsia="en-CA"/>
        </w:rPr>
        <w:drawing>
          <wp:anchor distT="0" distB="0" distL="114300" distR="114300" simplePos="0" relativeHeight="251659264" behindDoc="1" locked="0" layoutInCell="1" allowOverlap="1" wp14:anchorId="792C4C3A" wp14:editId="56673100">
            <wp:simplePos x="0" y="0"/>
            <wp:positionH relativeFrom="margin">
              <wp:align>center</wp:align>
            </wp:positionH>
            <wp:positionV relativeFrom="paragraph">
              <wp:posOffset>271145</wp:posOffset>
            </wp:positionV>
            <wp:extent cx="5986145" cy="2907665"/>
            <wp:effectExtent l="0" t="0" r="0" b="6985"/>
            <wp:wrapNone/>
            <wp:docPr id="3" name="Picture 3" descr="À propos du présent outil- But, public cible, application" title="À propos du présent ou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bble 1.png"/>
                    <pic:cNvPicPr/>
                  </pic:nvPicPr>
                  <pic:blipFill>
                    <a:blip r:embed="rId8">
                      <a:grayscl/>
                      <a:extLst>
                        <a:ext uri="{28A0092B-C50C-407E-A947-70E740481C1C}">
                          <a14:useLocalDpi xmlns:a14="http://schemas.microsoft.com/office/drawing/2010/main" val="0"/>
                        </a:ext>
                      </a:extLst>
                    </a:blip>
                    <a:stretch>
                      <a:fillRect/>
                    </a:stretch>
                  </pic:blipFill>
                  <pic:spPr>
                    <a:xfrm>
                      <a:off x="0" y="0"/>
                      <a:ext cx="5986145" cy="2907665"/>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36"/>
          <w:lang w:val="fr-CA"/>
        </w:rPr>
        <w:t>Gestionnaires</w:t>
      </w:r>
    </w:p>
    <w:p w14:paraId="684B28B0" w14:textId="77777777" w:rsidR="00BD4DB8" w:rsidRPr="00AD0986" w:rsidRDefault="00BD4DB8" w:rsidP="00BD4DB8">
      <w:pPr>
        <w:rPr>
          <w:lang w:val="fr-CA"/>
        </w:rPr>
      </w:pPr>
      <w:r>
        <w:rPr>
          <w:noProof/>
          <w:lang w:eastAsia="en-CA"/>
        </w:rPr>
        <mc:AlternateContent>
          <mc:Choice Requires="wps">
            <w:drawing>
              <wp:anchor distT="0" distB="0" distL="114300" distR="114300" simplePos="0" relativeHeight="251661312" behindDoc="0" locked="0" layoutInCell="1" allowOverlap="1" wp14:anchorId="350B74CC" wp14:editId="0769AE33">
                <wp:simplePos x="0" y="0"/>
                <wp:positionH relativeFrom="column">
                  <wp:posOffset>685553</wp:posOffset>
                </wp:positionH>
                <wp:positionV relativeFrom="paragraph">
                  <wp:posOffset>80454</wp:posOffset>
                </wp:positionV>
                <wp:extent cx="5736298" cy="2410691"/>
                <wp:effectExtent l="0" t="0" r="0" b="0"/>
                <wp:wrapNone/>
                <wp:docPr id="5" name="Text Box 5"/>
                <wp:cNvGraphicFramePr/>
                <a:graphic xmlns:a="http://schemas.openxmlformats.org/drawingml/2006/main">
                  <a:graphicData uri="http://schemas.microsoft.com/office/word/2010/wordprocessingShape">
                    <wps:wsp>
                      <wps:cNvSpPr txBox="1"/>
                      <wps:spPr>
                        <a:xfrm>
                          <a:off x="0" y="0"/>
                          <a:ext cx="5736298" cy="24106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427B7" w14:textId="77777777" w:rsidR="004C0B39" w:rsidRPr="00AD0986" w:rsidRDefault="004C0B39" w:rsidP="00BD4DB8">
                            <w:pPr>
                              <w:spacing w:after="0"/>
                              <w:jc w:val="center"/>
                              <w:rPr>
                                <w:i/>
                                <w:lang w:val="fr-CA"/>
                              </w:rPr>
                            </w:pPr>
                            <w:r>
                              <w:rPr>
                                <w:i/>
                                <w:iCs/>
                                <w:lang w:val="fr-CA"/>
                              </w:rPr>
                              <w:t>À propos du présent outil</w:t>
                            </w:r>
                          </w:p>
                          <w:p w14:paraId="30B4702B" w14:textId="252914EB" w:rsidR="0068608F" w:rsidRPr="00AD0986" w:rsidRDefault="008E4CB9" w:rsidP="0068608F">
                            <w:pPr>
                              <w:spacing w:after="0"/>
                              <w:rPr>
                                <w:lang w:val="fr-CA"/>
                              </w:rPr>
                            </w:pPr>
                            <w:r>
                              <w:rPr>
                                <w:b/>
                                <w:bCs/>
                                <w:u w:val="single"/>
                                <w:lang w:val="fr-CA"/>
                              </w:rPr>
                              <w:t>BUT</w:t>
                            </w:r>
                            <w:r w:rsidR="004C0B39">
                              <w:rPr>
                                <w:b/>
                                <w:bCs/>
                                <w:lang w:val="fr-CA"/>
                              </w:rPr>
                              <w:t> :</w:t>
                            </w:r>
                            <w:r w:rsidR="004C0B39">
                              <w:rPr>
                                <w:lang w:val="fr-CA"/>
                              </w:rPr>
                              <w:t xml:space="preserve"> vous fournir, en tant que gestionnaire du changement, des renseignements, des outils et des ressources pour concevoir une trousse d’outils personnalisée à l’intention des gestionnaires de votre organisation afin qu’ils comprennent le rôle essentiel qu’ils jouent dans la transition vers un milieu de travail moderne et une nouvelle façon de travailler.</w:t>
                            </w:r>
                          </w:p>
                          <w:p w14:paraId="52C2FBEA" w14:textId="6AD962E9" w:rsidR="004C0B39" w:rsidRPr="00AD0986" w:rsidRDefault="004C0B39" w:rsidP="00BD4DB8">
                            <w:pPr>
                              <w:spacing w:after="0"/>
                              <w:rPr>
                                <w:lang w:val="fr-CA"/>
                              </w:rPr>
                            </w:pPr>
                          </w:p>
                          <w:p w14:paraId="1D472FA7" w14:textId="1B69CD96" w:rsidR="004C0B39" w:rsidRPr="00AD0986" w:rsidRDefault="004C0B39" w:rsidP="00BD4DB8">
                            <w:pPr>
                              <w:spacing w:after="0"/>
                              <w:rPr>
                                <w:lang w:val="fr-CA"/>
                              </w:rPr>
                            </w:pPr>
                            <w:r>
                              <w:rPr>
                                <w:b/>
                                <w:bCs/>
                                <w:u w:val="single"/>
                                <w:lang w:val="fr-CA"/>
                              </w:rPr>
                              <w:t>PUBLIC CIBLE</w:t>
                            </w:r>
                            <w:r>
                              <w:rPr>
                                <w:lang w:val="fr-CA"/>
                              </w:rPr>
                              <w:t> : gestionnaires et superviseurs</w:t>
                            </w:r>
                          </w:p>
                          <w:p w14:paraId="4EFBE5DF" w14:textId="77777777" w:rsidR="004C0B39" w:rsidRPr="00AD0986" w:rsidRDefault="004C0B39" w:rsidP="00BD4DB8">
                            <w:pPr>
                              <w:spacing w:after="0"/>
                              <w:rPr>
                                <w:lang w:val="fr-CA"/>
                              </w:rPr>
                            </w:pPr>
                          </w:p>
                          <w:p w14:paraId="30AE6B70" w14:textId="77777777" w:rsidR="004C0B39" w:rsidRPr="00AD0986" w:rsidRDefault="004C0B39" w:rsidP="00BD4DB8">
                            <w:pPr>
                              <w:spacing w:after="0"/>
                              <w:rPr>
                                <w:b/>
                                <w:u w:val="single"/>
                                <w:lang w:val="fr-CA"/>
                              </w:rPr>
                            </w:pPr>
                            <w:r>
                              <w:rPr>
                                <w:b/>
                                <w:bCs/>
                                <w:u w:val="single"/>
                                <w:lang w:val="fr-CA"/>
                              </w:rPr>
                              <w:t>APPLICATION :</w:t>
                            </w:r>
                          </w:p>
                          <w:p w14:paraId="111F99A0" w14:textId="77777777" w:rsidR="0068608F" w:rsidRPr="00BD4DB8" w:rsidRDefault="0068608F" w:rsidP="0068608F">
                            <w:pPr>
                              <w:pStyle w:val="ListParagraph"/>
                              <w:numPr>
                                <w:ilvl w:val="0"/>
                                <w:numId w:val="13"/>
                              </w:numPr>
                              <w:spacing w:after="0"/>
                            </w:pPr>
                            <w:r>
                              <w:rPr>
                                <w:lang w:val="fr-CA"/>
                              </w:rPr>
                              <w:t>Ateliers</w:t>
                            </w:r>
                          </w:p>
                          <w:p w14:paraId="04553F28" w14:textId="77777777" w:rsidR="0068608F" w:rsidRDefault="0068608F" w:rsidP="0068608F">
                            <w:pPr>
                              <w:pStyle w:val="ListParagraph"/>
                              <w:numPr>
                                <w:ilvl w:val="0"/>
                                <w:numId w:val="13"/>
                              </w:numPr>
                              <w:spacing w:after="0"/>
                            </w:pPr>
                            <w:r>
                              <w:rPr>
                                <w:lang w:val="fr-CA"/>
                              </w:rPr>
                              <w:t>Courriels</w:t>
                            </w:r>
                          </w:p>
                          <w:p w14:paraId="2B3B883D" w14:textId="3E549F5C" w:rsidR="004C0B39" w:rsidRPr="0068608F" w:rsidRDefault="0068608F" w:rsidP="0068608F">
                            <w:pPr>
                              <w:pStyle w:val="ListParagraph"/>
                              <w:numPr>
                                <w:ilvl w:val="0"/>
                                <w:numId w:val="13"/>
                              </w:numPr>
                              <w:spacing w:after="0"/>
                            </w:pPr>
                            <w:r>
                              <w:rPr>
                                <w:lang w:val="fr-CA"/>
                              </w:rPr>
                              <w:t>Intranet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0B74CC" id="_x0000_t202" coordsize="21600,21600" o:spt="202" path="m,l,21600r21600,l21600,xe">
                <v:stroke joinstyle="miter"/>
                <v:path gradientshapeok="t" o:connecttype="rect"/>
              </v:shapetype>
              <v:shape id="Text Box 5" o:spid="_x0000_s1026" type="#_x0000_t202" style="position:absolute;margin-left:54pt;margin-top:6.35pt;width:451.7pt;height:18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" filled="f" stroked="f" strokeweight=".5pt">
                <v:textbox>
                  <w:txbxContent>
                    <w:p w14:paraId="658427B7" w14:textId="77777777" w:rsidR="004C0B39" w:rsidRPr="00AD0986" w:rsidRDefault="004C0B39" w:rsidP="00BD4DB8">
                      <w:pPr>
                        <w:spacing w:after="0"/>
                        <w:jc w:val="center"/>
                        <w:rPr>
                          <w:i/>
                          <w:lang w:val="fr-CA"/>
                        </w:rPr>
                      </w:pPr>
                      <w:r>
                        <w:rPr>
                          <w:i/>
                          <w:iCs/>
                          <w:lang w:val="fr-CA"/>
                        </w:rPr>
                        <w:t>À propos du présent outil</w:t>
                      </w:r>
                    </w:p>
                    <w:p w14:paraId="30B4702B" w14:textId="252914EB" w:rsidR="0068608F" w:rsidRPr="00AD0986" w:rsidRDefault="008E4CB9" w:rsidP="0068608F">
                      <w:pPr>
                        <w:spacing w:after="0"/>
                        <w:rPr>
                          <w:lang w:val="fr-CA"/>
                        </w:rPr>
                      </w:pPr>
                      <w:r>
                        <w:rPr>
                          <w:b/>
                          <w:bCs/>
                          <w:u w:val="single"/>
                          <w:lang w:val="fr-CA"/>
                        </w:rPr>
                        <w:t>BUT</w:t>
                      </w:r>
                      <w:r w:rsidR="004C0B39">
                        <w:rPr>
                          <w:b/>
                          <w:bCs/>
                          <w:lang w:val="fr-CA"/>
                        </w:rPr>
                        <w:t> :</w:t>
                      </w:r>
                      <w:r w:rsidR="004C0B39">
                        <w:rPr>
                          <w:lang w:val="fr-CA"/>
                        </w:rPr>
                        <w:t xml:space="preserve"> vous fournir, en tant que gestionnaire du changement, des renseignements, des outils et des ressources pour concevoir une trousse d’outils personnalisée à l’intention des gestionnaires de votre organisation afin qu’ils comprennent le rôle essentiel qu’ils jouent dans la transition vers un milieu de travail moderne et une nouvelle façon de travailler.</w:t>
                      </w:r>
                    </w:p>
                    <w:p w14:paraId="52C2FBEA" w14:textId="6AD962E9" w:rsidR="004C0B39" w:rsidRPr="00AD0986" w:rsidRDefault="004C0B39" w:rsidP="00BD4DB8">
                      <w:pPr>
                        <w:spacing w:after="0"/>
                        <w:rPr>
                          <w:lang w:val="fr-CA"/>
                        </w:rPr>
                      </w:pPr>
                    </w:p>
                    <w:p w14:paraId="1D472FA7" w14:textId="1B69CD96" w:rsidR="004C0B39" w:rsidRPr="00AD0986" w:rsidRDefault="004C0B39" w:rsidP="00BD4DB8">
                      <w:pPr>
                        <w:spacing w:after="0"/>
                        <w:rPr>
                          <w:lang w:val="fr-CA"/>
                        </w:rPr>
                      </w:pPr>
                      <w:r>
                        <w:rPr>
                          <w:b/>
                          <w:bCs/>
                          <w:u w:val="single"/>
                          <w:lang w:val="fr-CA"/>
                        </w:rPr>
                        <w:t>PUBLIC CIBLE</w:t>
                      </w:r>
                      <w:r>
                        <w:rPr>
                          <w:lang w:val="fr-CA"/>
                        </w:rPr>
                        <w:t> : gestionnaires et superviseurs</w:t>
                      </w:r>
                    </w:p>
                    <w:p w14:paraId="4EFBE5DF" w14:textId="77777777" w:rsidR="004C0B39" w:rsidRPr="00AD0986" w:rsidRDefault="004C0B39" w:rsidP="00BD4DB8">
                      <w:pPr>
                        <w:spacing w:after="0"/>
                        <w:rPr>
                          <w:lang w:val="fr-CA"/>
                        </w:rPr>
                      </w:pPr>
                    </w:p>
                    <w:p w14:paraId="30AE6B70" w14:textId="77777777" w:rsidR="004C0B39" w:rsidRPr="00AD0986" w:rsidRDefault="004C0B39" w:rsidP="00BD4DB8">
                      <w:pPr>
                        <w:spacing w:after="0"/>
                        <w:rPr>
                          <w:b/>
                          <w:u w:val="single"/>
                          <w:lang w:val="fr-CA"/>
                        </w:rPr>
                      </w:pPr>
                      <w:r>
                        <w:rPr>
                          <w:b/>
                          <w:bCs/>
                          <w:u w:val="single"/>
                          <w:lang w:val="fr-CA"/>
                        </w:rPr>
                        <w:t>APPLICATION :</w:t>
                      </w:r>
                    </w:p>
                    <w:p w14:paraId="111F99A0" w14:textId="77777777" w:rsidR="0068608F" w:rsidRPr="00BD4DB8" w:rsidRDefault="0068608F" w:rsidP="0068608F">
                      <w:pPr>
                        <w:pStyle w:val="ListParagraph"/>
                        <w:numPr>
                          <w:ilvl w:val="0"/>
                          <w:numId w:val="13"/>
                        </w:numPr>
                        <w:spacing w:after="0"/>
                      </w:pPr>
                      <w:r>
                        <w:rPr>
                          <w:lang w:val="fr-CA"/>
                        </w:rPr>
                        <w:t>Ateliers</w:t>
                      </w:r>
                    </w:p>
                    <w:p w14:paraId="04553F28" w14:textId="77777777" w:rsidR="0068608F" w:rsidRDefault="0068608F" w:rsidP="0068608F">
                      <w:pPr>
                        <w:pStyle w:val="ListParagraph"/>
                        <w:numPr>
                          <w:ilvl w:val="0"/>
                          <w:numId w:val="13"/>
                        </w:numPr>
                        <w:spacing w:after="0"/>
                      </w:pPr>
                      <w:r>
                        <w:rPr>
                          <w:lang w:val="fr-CA"/>
                        </w:rPr>
                        <w:t>Courriels</w:t>
                      </w:r>
                    </w:p>
                    <w:p w14:paraId="2B3B883D" w14:textId="3E549F5C" w:rsidR="004C0B39" w:rsidRPr="0068608F" w:rsidRDefault="0068608F" w:rsidP="0068608F">
                      <w:pPr>
                        <w:pStyle w:val="ListParagraph"/>
                        <w:numPr>
                          <w:ilvl w:val="0"/>
                          <w:numId w:val="13"/>
                        </w:numPr>
                        <w:spacing w:after="0"/>
                      </w:pPr>
                      <w:r>
                        <w:rPr>
                          <w:lang w:val="fr-CA"/>
                        </w:rPr>
                        <w:t>Intranet</w:t>
                      </w:r>
                    </w:p>
                  </w:txbxContent>
                </v:textbox>
              </v:shape>
            </w:pict>
          </mc:Fallback>
        </mc:AlternateContent>
      </w:r>
    </w:p>
    <w:p w14:paraId="2664D14A" w14:textId="77777777" w:rsidR="00BD4DB8" w:rsidRPr="00AD0986" w:rsidRDefault="00BD4DB8" w:rsidP="00BD4DB8">
      <w:pPr>
        <w:tabs>
          <w:tab w:val="left" w:pos="2227"/>
        </w:tabs>
        <w:rPr>
          <w:lang w:val="fr-CA"/>
        </w:rPr>
      </w:pPr>
      <w:r>
        <w:rPr>
          <w:lang w:val="fr-CA"/>
        </w:rPr>
        <w:tab/>
      </w:r>
    </w:p>
    <w:p w14:paraId="04BDC633" w14:textId="77777777" w:rsidR="00BD4DB8" w:rsidRPr="00AD0986" w:rsidRDefault="00BD4DB8" w:rsidP="00BD4DB8">
      <w:pPr>
        <w:tabs>
          <w:tab w:val="left" w:pos="3533"/>
        </w:tabs>
        <w:rPr>
          <w:lang w:val="fr-CA"/>
        </w:rPr>
      </w:pPr>
      <w:r>
        <w:rPr>
          <w:lang w:val="fr-CA"/>
        </w:rPr>
        <w:tab/>
      </w:r>
    </w:p>
    <w:p w14:paraId="7F693C7C" w14:textId="77777777" w:rsidR="00BD4DB8" w:rsidRPr="00AD0986" w:rsidRDefault="00BD4DB8" w:rsidP="00BD4DB8">
      <w:pPr>
        <w:rPr>
          <w:lang w:val="fr-CA"/>
        </w:rPr>
      </w:pPr>
    </w:p>
    <w:p w14:paraId="03425677" w14:textId="77777777" w:rsidR="00BD4DB8" w:rsidRPr="00AD0986" w:rsidRDefault="00BD4DB8" w:rsidP="00BD4DB8">
      <w:pPr>
        <w:rPr>
          <w:lang w:val="fr-CA"/>
        </w:rPr>
      </w:pPr>
    </w:p>
    <w:p w14:paraId="22FBB89F" w14:textId="77777777" w:rsidR="00BD4DB8" w:rsidRPr="00AD0986" w:rsidRDefault="00BD4DB8" w:rsidP="00BD4DB8">
      <w:pPr>
        <w:rPr>
          <w:lang w:val="fr-CA"/>
        </w:rPr>
      </w:pPr>
    </w:p>
    <w:p w14:paraId="2DE677BE" w14:textId="77777777" w:rsidR="00BD4DB8" w:rsidRPr="00AD0986" w:rsidRDefault="00BD4DB8" w:rsidP="00BD4DB8">
      <w:pPr>
        <w:rPr>
          <w:lang w:val="fr-CA"/>
        </w:rPr>
      </w:pPr>
    </w:p>
    <w:p w14:paraId="7D8C858B" w14:textId="77777777" w:rsidR="00BD4DB8" w:rsidRPr="00AD0986" w:rsidRDefault="00BD4DB8" w:rsidP="00BD4DB8">
      <w:pPr>
        <w:rPr>
          <w:lang w:val="fr-CA"/>
        </w:rPr>
      </w:pPr>
    </w:p>
    <w:p w14:paraId="73D3C247" w14:textId="288E66A9" w:rsidR="00BD4DB8" w:rsidRPr="00AD0986" w:rsidRDefault="00BD4DB8" w:rsidP="00C05B8D">
      <w:pPr>
        <w:rPr>
          <w:lang w:val="fr-CA"/>
        </w:rPr>
      </w:pPr>
      <w:r>
        <w:rPr>
          <w:noProof/>
          <w:lang w:eastAsia="en-CA"/>
        </w:rPr>
        <mc:AlternateContent>
          <mc:Choice Requires="wps">
            <w:drawing>
              <wp:anchor distT="0" distB="0" distL="114300" distR="114300" simplePos="0" relativeHeight="251660288" behindDoc="0" locked="0" layoutInCell="1" allowOverlap="1" wp14:anchorId="112ADE15" wp14:editId="4F161F3E">
                <wp:simplePos x="0" y="0"/>
                <wp:positionH relativeFrom="margin">
                  <wp:posOffset>1600200</wp:posOffset>
                </wp:positionH>
                <wp:positionV relativeFrom="paragraph">
                  <wp:posOffset>193675</wp:posOffset>
                </wp:positionV>
                <wp:extent cx="4010025" cy="272616"/>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010025" cy="272616"/>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84B63" w14:textId="77777777" w:rsidR="004C0B39" w:rsidRPr="00AD0986" w:rsidRDefault="004C0B39" w:rsidP="00BD4DB8">
                            <w:pPr>
                              <w:jc w:val="center"/>
                              <w:rPr>
                                <w:sz w:val="20"/>
                                <w:lang w:val="fr-CA"/>
                              </w:rPr>
                            </w:pPr>
                            <w:r>
                              <w:rPr>
                                <w:lang w:val="fr-CA"/>
                              </w:rPr>
                              <w:t>[Supprimer l’image et le texte ci-dessus avant d’utiliser cet outil]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ADE15" id="Text Box 4" o:spid="_x0000_s1027" type="#_x0000_t202" style="position:absolute;margin-left:126pt;margin-top:15.25pt;width:315.75pt;height:2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" fillcolor="#fff2cc [663]" stroked="f" strokeweight=".5pt">
                <v:textbox>
                  <w:txbxContent>
                    <w:p w14:paraId="0F184B63" w14:textId="77777777" w:rsidR="004C0B39" w:rsidRPr="00AD0986" w:rsidRDefault="004C0B39" w:rsidP="00BD4DB8">
                      <w:pPr>
                        <w:jc w:val="center"/>
                        <w:rPr>
                          <w:sz w:val="20"/>
                          <w:lang w:val="fr-CA"/>
                        </w:rPr>
                      </w:pPr>
                      <w:r>
                        <w:rPr>
                          <w:lang w:val="fr-CA"/>
                        </w:rPr>
                        <w:t>[Supprimer l’image et le texte ci-dessus avant d’utiliser cet outil]</w:t>
                      </w:r>
                    </w:p>
                  </w:txbxContent>
                </v:textbox>
                <w10:wrap anchorx="margin"/>
              </v:shape>
            </w:pict>
          </mc:Fallback>
        </mc:AlternateContent>
      </w:r>
    </w:p>
    <w:p w14:paraId="7A051C96" w14:textId="77777777" w:rsidR="00C05B8D" w:rsidRPr="00AD0986" w:rsidRDefault="00C05B8D" w:rsidP="00C05B8D">
      <w:pPr>
        <w:rPr>
          <w:lang w:val="fr-CA"/>
        </w:rPr>
      </w:pPr>
    </w:p>
    <w:sdt>
      <w:sdtPr>
        <w:rPr>
          <w:rFonts w:asciiTheme="minorHAnsi" w:eastAsiaTheme="minorHAnsi" w:hAnsiTheme="minorHAnsi" w:cstheme="minorBidi"/>
          <w:color w:val="auto"/>
          <w:sz w:val="22"/>
          <w:szCs w:val="22"/>
          <w:lang w:val="en-CA"/>
        </w:rPr>
        <w:id w:val="-806465862"/>
        <w:docPartObj>
          <w:docPartGallery w:val="Table of Contents"/>
          <w:docPartUnique/>
        </w:docPartObj>
      </w:sdtPr>
      <w:sdtEndPr>
        <w:rPr>
          <w:b/>
          <w:bCs/>
          <w:noProof/>
        </w:rPr>
      </w:sdtEndPr>
      <w:sdtContent>
        <w:p w14:paraId="1DD1130F" w14:textId="66C37F8E" w:rsidR="00E1216E" w:rsidRPr="00AD0986" w:rsidRDefault="00E1216E">
          <w:pPr>
            <w:pStyle w:val="TOCHeading"/>
            <w:rPr>
              <w:lang w:val="fr-CA"/>
            </w:rPr>
          </w:pPr>
          <w:r>
            <w:rPr>
              <w:lang w:val="fr-CA"/>
            </w:rPr>
            <w:t>Table des matières</w:t>
          </w:r>
        </w:p>
        <w:p w14:paraId="45B8C986" w14:textId="77777777" w:rsidR="00AD0986" w:rsidRDefault="00E1216E">
          <w:pPr>
            <w:pStyle w:val="TOC1"/>
            <w:tabs>
              <w:tab w:val="left" w:pos="440"/>
              <w:tab w:val="right" w:leader="dot" w:pos="11210"/>
            </w:tabs>
            <w:rPr>
              <w:rFonts w:eastAsiaTheme="minorEastAsia"/>
              <w:noProof/>
              <w:lang w:val="fr-CA" w:eastAsia="fr-CA"/>
            </w:rPr>
          </w:pPr>
          <w:r>
            <w:rPr>
              <w:b/>
              <w:bCs/>
              <w:noProof/>
              <w:lang w:val="fr-CA"/>
            </w:rPr>
            <w:fldChar w:fldCharType="begin"/>
          </w:r>
          <w:r>
            <w:rPr>
              <w:b/>
              <w:bCs/>
              <w:noProof/>
            </w:rPr>
            <w:instrText xml:space="preserve"> TOC \o "1-3" \h \z \u </w:instrText>
          </w:r>
          <w:r>
            <w:rPr>
              <w:b/>
              <w:bCs/>
              <w:noProof/>
            </w:rPr>
            <w:fldChar w:fldCharType="separate"/>
          </w:r>
          <w:hyperlink w:anchor="_Toc32411798" w:history="1">
            <w:r w:rsidR="00AD0986" w:rsidRPr="00DA4ACA">
              <w:rPr>
                <w:rStyle w:val="Hyperlink"/>
                <w:noProof/>
                <w:lang w:val="fr-CA"/>
              </w:rPr>
              <w:t>1.</w:t>
            </w:r>
            <w:r w:rsidR="00AD0986">
              <w:rPr>
                <w:rFonts w:eastAsiaTheme="minorEastAsia"/>
                <w:noProof/>
                <w:lang w:val="fr-CA" w:eastAsia="fr-CA"/>
              </w:rPr>
              <w:tab/>
            </w:r>
            <w:r w:rsidR="00AD0986" w:rsidRPr="00DA4ACA">
              <w:rPr>
                <w:rStyle w:val="Hyperlink"/>
                <w:noProof/>
                <w:lang w:val="fr-CA"/>
              </w:rPr>
              <w:t>Votre rôle en tant que gestionnaire</w:t>
            </w:r>
            <w:r w:rsidR="00AD0986">
              <w:rPr>
                <w:noProof/>
                <w:webHidden/>
              </w:rPr>
              <w:tab/>
            </w:r>
            <w:r w:rsidR="00AD0986">
              <w:rPr>
                <w:noProof/>
                <w:webHidden/>
              </w:rPr>
              <w:fldChar w:fldCharType="begin"/>
            </w:r>
            <w:r w:rsidR="00AD0986">
              <w:rPr>
                <w:noProof/>
                <w:webHidden/>
              </w:rPr>
              <w:instrText xml:space="preserve"> PAGEREF _Toc32411798 \h </w:instrText>
            </w:r>
            <w:r w:rsidR="00AD0986">
              <w:rPr>
                <w:noProof/>
                <w:webHidden/>
              </w:rPr>
            </w:r>
            <w:r w:rsidR="00AD0986">
              <w:rPr>
                <w:noProof/>
                <w:webHidden/>
              </w:rPr>
              <w:fldChar w:fldCharType="separate"/>
            </w:r>
            <w:r w:rsidR="00AD0986">
              <w:rPr>
                <w:noProof/>
                <w:webHidden/>
              </w:rPr>
              <w:t>2</w:t>
            </w:r>
            <w:r w:rsidR="00AD0986">
              <w:rPr>
                <w:noProof/>
                <w:webHidden/>
              </w:rPr>
              <w:fldChar w:fldCharType="end"/>
            </w:r>
          </w:hyperlink>
        </w:p>
        <w:p w14:paraId="5D17FE62" w14:textId="77777777" w:rsidR="00AD0986" w:rsidRDefault="00407BD3">
          <w:pPr>
            <w:pStyle w:val="TOC2"/>
            <w:tabs>
              <w:tab w:val="left" w:pos="660"/>
              <w:tab w:val="right" w:leader="dot" w:pos="11210"/>
            </w:tabs>
            <w:rPr>
              <w:rFonts w:eastAsiaTheme="minorEastAsia"/>
              <w:noProof/>
              <w:lang w:val="fr-CA" w:eastAsia="fr-CA"/>
            </w:rPr>
          </w:pPr>
          <w:hyperlink w:anchor="_Toc32411799" w:history="1">
            <w:r w:rsidR="00AD0986" w:rsidRPr="00DA4ACA">
              <w:rPr>
                <w:rStyle w:val="Hyperlink"/>
                <w:noProof/>
              </w:rPr>
              <w:t>a.</w:t>
            </w:r>
            <w:r w:rsidR="00AD0986">
              <w:rPr>
                <w:rFonts w:eastAsiaTheme="minorEastAsia"/>
                <w:noProof/>
                <w:lang w:val="fr-CA" w:eastAsia="fr-CA"/>
              </w:rPr>
              <w:tab/>
            </w:r>
            <w:r w:rsidR="00AD0986" w:rsidRPr="00DA4ACA">
              <w:rPr>
                <w:rStyle w:val="Hyperlink"/>
                <w:noProof/>
                <w:lang w:val="fr-CA"/>
              </w:rPr>
              <w:t>Aperçu</w:t>
            </w:r>
            <w:r w:rsidR="00AD0986">
              <w:rPr>
                <w:noProof/>
                <w:webHidden/>
              </w:rPr>
              <w:tab/>
            </w:r>
            <w:r w:rsidR="00AD0986">
              <w:rPr>
                <w:noProof/>
                <w:webHidden/>
              </w:rPr>
              <w:fldChar w:fldCharType="begin"/>
            </w:r>
            <w:r w:rsidR="00AD0986">
              <w:rPr>
                <w:noProof/>
                <w:webHidden/>
              </w:rPr>
              <w:instrText xml:space="preserve"> PAGEREF _Toc32411799 \h </w:instrText>
            </w:r>
            <w:r w:rsidR="00AD0986">
              <w:rPr>
                <w:noProof/>
                <w:webHidden/>
              </w:rPr>
            </w:r>
            <w:r w:rsidR="00AD0986">
              <w:rPr>
                <w:noProof/>
                <w:webHidden/>
              </w:rPr>
              <w:fldChar w:fldCharType="separate"/>
            </w:r>
            <w:r w:rsidR="00AD0986">
              <w:rPr>
                <w:noProof/>
                <w:webHidden/>
              </w:rPr>
              <w:t>2</w:t>
            </w:r>
            <w:r w:rsidR="00AD0986">
              <w:rPr>
                <w:noProof/>
                <w:webHidden/>
              </w:rPr>
              <w:fldChar w:fldCharType="end"/>
            </w:r>
          </w:hyperlink>
        </w:p>
        <w:p w14:paraId="7C86D43C" w14:textId="77777777" w:rsidR="00AD0986" w:rsidRDefault="00407BD3">
          <w:pPr>
            <w:pStyle w:val="TOC2"/>
            <w:tabs>
              <w:tab w:val="left" w:pos="660"/>
              <w:tab w:val="right" w:leader="dot" w:pos="11210"/>
            </w:tabs>
            <w:rPr>
              <w:rFonts w:eastAsiaTheme="minorEastAsia"/>
              <w:noProof/>
              <w:lang w:val="fr-CA" w:eastAsia="fr-CA"/>
            </w:rPr>
          </w:pPr>
          <w:hyperlink w:anchor="_Toc32411800" w:history="1">
            <w:r w:rsidR="00AD0986" w:rsidRPr="00DA4ACA">
              <w:rPr>
                <w:rStyle w:val="Hyperlink"/>
                <w:noProof/>
                <w:lang w:val="fr-CA"/>
              </w:rPr>
              <w:t>b.</w:t>
            </w:r>
            <w:r w:rsidR="00AD0986">
              <w:rPr>
                <w:rFonts w:eastAsiaTheme="minorEastAsia"/>
                <w:noProof/>
                <w:lang w:val="fr-CA" w:eastAsia="fr-CA"/>
              </w:rPr>
              <w:tab/>
            </w:r>
            <w:r w:rsidR="00AD0986" w:rsidRPr="00DA4ACA">
              <w:rPr>
                <w:rStyle w:val="Hyperlink"/>
                <w:noProof/>
                <w:lang w:val="fr-CA"/>
              </w:rPr>
              <w:t>Se préparer en vue du changement</w:t>
            </w:r>
            <w:r w:rsidR="00AD0986">
              <w:rPr>
                <w:noProof/>
                <w:webHidden/>
              </w:rPr>
              <w:tab/>
            </w:r>
            <w:r w:rsidR="00AD0986">
              <w:rPr>
                <w:noProof/>
                <w:webHidden/>
              </w:rPr>
              <w:fldChar w:fldCharType="begin"/>
            </w:r>
            <w:r w:rsidR="00AD0986">
              <w:rPr>
                <w:noProof/>
                <w:webHidden/>
              </w:rPr>
              <w:instrText xml:space="preserve"> PAGEREF _Toc32411800 \h </w:instrText>
            </w:r>
            <w:r w:rsidR="00AD0986">
              <w:rPr>
                <w:noProof/>
                <w:webHidden/>
              </w:rPr>
            </w:r>
            <w:r w:rsidR="00AD0986">
              <w:rPr>
                <w:noProof/>
                <w:webHidden/>
              </w:rPr>
              <w:fldChar w:fldCharType="separate"/>
            </w:r>
            <w:r w:rsidR="00AD0986">
              <w:rPr>
                <w:noProof/>
                <w:webHidden/>
              </w:rPr>
              <w:t>2</w:t>
            </w:r>
            <w:r w:rsidR="00AD0986">
              <w:rPr>
                <w:noProof/>
                <w:webHidden/>
              </w:rPr>
              <w:fldChar w:fldCharType="end"/>
            </w:r>
          </w:hyperlink>
        </w:p>
        <w:p w14:paraId="5B88EB72" w14:textId="77777777" w:rsidR="00AD0986" w:rsidRDefault="00407BD3">
          <w:pPr>
            <w:pStyle w:val="TOC2"/>
            <w:tabs>
              <w:tab w:val="left" w:pos="660"/>
              <w:tab w:val="right" w:leader="dot" w:pos="11210"/>
            </w:tabs>
            <w:rPr>
              <w:rFonts w:eastAsiaTheme="minorEastAsia"/>
              <w:noProof/>
              <w:lang w:val="fr-CA" w:eastAsia="fr-CA"/>
            </w:rPr>
          </w:pPr>
          <w:hyperlink w:anchor="_Toc32411801" w:history="1">
            <w:r w:rsidR="00AD0986" w:rsidRPr="00DA4ACA">
              <w:rPr>
                <w:rStyle w:val="Hyperlink"/>
                <w:noProof/>
                <w:lang w:val="fr-CA"/>
              </w:rPr>
              <w:t>c.</w:t>
            </w:r>
            <w:r w:rsidR="00AD0986">
              <w:rPr>
                <w:rFonts w:eastAsiaTheme="minorEastAsia"/>
                <w:noProof/>
                <w:lang w:val="fr-CA" w:eastAsia="fr-CA"/>
              </w:rPr>
              <w:tab/>
            </w:r>
            <w:r w:rsidR="00AD0986" w:rsidRPr="00DA4ACA">
              <w:rPr>
                <w:rStyle w:val="Hyperlink"/>
                <w:noProof/>
                <w:lang w:val="fr-CA"/>
              </w:rPr>
              <w:t>Guider les employés pendant la période de changement</w:t>
            </w:r>
            <w:r w:rsidR="00AD0986">
              <w:rPr>
                <w:noProof/>
                <w:webHidden/>
              </w:rPr>
              <w:tab/>
            </w:r>
            <w:r w:rsidR="00AD0986">
              <w:rPr>
                <w:noProof/>
                <w:webHidden/>
              </w:rPr>
              <w:fldChar w:fldCharType="begin"/>
            </w:r>
            <w:r w:rsidR="00AD0986">
              <w:rPr>
                <w:noProof/>
                <w:webHidden/>
              </w:rPr>
              <w:instrText xml:space="preserve"> PAGEREF _Toc32411801 \h </w:instrText>
            </w:r>
            <w:r w:rsidR="00AD0986">
              <w:rPr>
                <w:noProof/>
                <w:webHidden/>
              </w:rPr>
            </w:r>
            <w:r w:rsidR="00AD0986">
              <w:rPr>
                <w:noProof/>
                <w:webHidden/>
              </w:rPr>
              <w:fldChar w:fldCharType="separate"/>
            </w:r>
            <w:r w:rsidR="00AD0986">
              <w:rPr>
                <w:noProof/>
                <w:webHidden/>
              </w:rPr>
              <w:t>3</w:t>
            </w:r>
            <w:r w:rsidR="00AD0986">
              <w:rPr>
                <w:noProof/>
                <w:webHidden/>
              </w:rPr>
              <w:fldChar w:fldCharType="end"/>
            </w:r>
          </w:hyperlink>
        </w:p>
        <w:p w14:paraId="2EBD52C0" w14:textId="77777777" w:rsidR="00AD0986" w:rsidRDefault="00407BD3">
          <w:pPr>
            <w:pStyle w:val="TOC1"/>
            <w:tabs>
              <w:tab w:val="left" w:pos="440"/>
              <w:tab w:val="right" w:leader="dot" w:pos="11210"/>
            </w:tabs>
            <w:rPr>
              <w:rFonts w:eastAsiaTheme="minorEastAsia"/>
              <w:noProof/>
              <w:lang w:val="fr-CA" w:eastAsia="fr-CA"/>
            </w:rPr>
          </w:pPr>
          <w:hyperlink w:anchor="_Toc32411802" w:history="1">
            <w:r w:rsidR="00AD0986" w:rsidRPr="00DA4ACA">
              <w:rPr>
                <w:rStyle w:val="Hyperlink"/>
                <w:noProof/>
              </w:rPr>
              <w:t>2.</w:t>
            </w:r>
            <w:r w:rsidR="00AD0986">
              <w:rPr>
                <w:rFonts w:eastAsiaTheme="minorEastAsia"/>
                <w:noProof/>
                <w:lang w:val="fr-CA" w:eastAsia="fr-CA"/>
              </w:rPr>
              <w:tab/>
            </w:r>
            <w:r w:rsidR="00AD0986" w:rsidRPr="00DA4ACA">
              <w:rPr>
                <w:rStyle w:val="Hyperlink"/>
                <w:noProof/>
                <w:lang w:val="fr-CA"/>
              </w:rPr>
              <w:t>Apprentissage</w:t>
            </w:r>
            <w:r w:rsidR="00AD0986">
              <w:rPr>
                <w:noProof/>
                <w:webHidden/>
              </w:rPr>
              <w:tab/>
            </w:r>
            <w:r w:rsidR="00AD0986">
              <w:rPr>
                <w:noProof/>
                <w:webHidden/>
              </w:rPr>
              <w:fldChar w:fldCharType="begin"/>
            </w:r>
            <w:r w:rsidR="00AD0986">
              <w:rPr>
                <w:noProof/>
                <w:webHidden/>
              </w:rPr>
              <w:instrText xml:space="preserve"> PAGEREF _Toc32411802 \h </w:instrText>
            </w:r>
            <w:r w:rsidR="00AD0986">
              <w:rPr>
                <w:noProof/>
                <w:webHidden/>
              </w:rPr>
            </w:r>
            <w:r w:rsidR="00AD0986">
              <w:rPr>
                <w:noProof/>
                <w:webHidden/>
              </w:rPr>
              <w:fldChar w:fldCharType="separate"/>
            </w:r>
            <w:r w:rsidR="00AD0986">
              <w:rPr>
                <w:noProof/>
                <w:webHidden/>
              </w:rPr>
              <w:t>4</w:t>
            </w:r>
            <w:r w:rsidR="00AD0986">
              <w:rPr>
                <w:noProof/>
                <w:webHidden/>
              </w:rPr>
              <w:fldChar w:fldCharType="end"/>
            </w:r>
          </w:hyperlink>
        </w:p>
        <w:p w14:paraId="301C5D87" w14:textId="77777777" w:rsidR="00AD0986" w:rsidRDefault="00407BD3">
          <w:pPr>
            <w:pStyle w:val="TOC2"/>
            <w:tabs>
              <w:tab w:val="left" w:pos="660"/>
              <w:tab w:val="right" w:leader="dot" w:pos="11210"/>
            </w:tabs>
            <w:rPr>
              <w:rFonts w:eastAsiaTheme="minorEastAsia"/>
              <w:noProof/>
              <w:lang w:val="fr-CA" w:eastAsia="fr-CA"/>
            </w:rPr>
          </w:pPr>
          <w:hyperlink w:anchor="_Toc32411803" w:history="1">
            <w:r w:rsidR="00AD0986" w:rsidRPr="00DA4ACA">
              <w:rPr>
                <w:rStyle w:val="Hyperlink"/>
                <w:noProof/>
              </w:rPr>
              <w:t>a.</w:t>
            </w:r>
            <w:r w:rsidR="00AD0986">
              <w:rPr>
                <w:rFonts w:eastAsiaTheme="minorEastAsia"/>
                <w:noProof/>
                <w:lang w:val="fr-CA" w:eastAsia="fr-CA"/>
              </w:rPr>
              <w:tab/>
            </w:r>
            <w:r w:rsidR="00AD0986" w:rsidRPr="00DA4ACA">
              <w:rPr>
                <w:rStyle w:val="Hyperlink"/>
                <w:noProof/>
                <w:lang w:val="fr-CA"/>
              </w:rPr>
              <w:t>Outils</w:t>
            </w:r>
            <w:r w:rsidR="00AD0986">
              <w:rPr>
                <w:noProof/>
                <w:webHidden/>
              </w:rPr>
              <w:tab/>
            </w:r>
            <w:r w:rsidR="00AD0986">
              <w:rPr>
                <w:noProof/>
                <w:webHidden/>
              </w:rPr>
              <w:fldChar w:fldCharType="begin"/>
            </w:r>
            <w:r w:rsidR="00AD0986">
              <w:rPr>
                <w:noProof/>
                <w:webHidden/>
              </w:rPr>
              <w:instrText xml:space="preserve"> PAGEREF _Toc32411803 \h </w:instrText>
            </w:r>
            <w:r w:rsidR="00AD0986">
              <w:rPr>
                <w:noProof/>
                <w:webHidden/>
              </w:rPr>
            </w:r>
            <w:r w:rsidR="00AD0986">
              <w:rPr>
                <w:noProof/>
                <w:webHidden/>
              </w:rPr>
              <w:fldChar w:fldCharType="separate"/>
            </w:r>
            <w:r w:rsidR="00AD0986">
              <w:rPr>
                <w:noProof/>
                <w:webHidden/>
              </w:rPr>
              <w:t>4</w:t>
            </w:r>
            <w:r w:rsidR="00AD0986">
              <w:rPr>
                <w:noProof/>
                <w:webHidden/>
              </w:rPr>
              <w:fldChar w:fldCharType="end"/>
            </w:r>
          </w:hyperlink>
        </w:p>
        <w:p w14:paraId="4B3CCC59" w14:textId="77777777" w:rsidR="00AD0986" w:rsidRDefault="00407BD3">
          <w:pPr>
            <w:pStyle w:val="TOC2"/>
            <w:tabs>
              <w:tab w:val="left" w:pos="660"/>
              <w:tab w:val="right" w:leader="dot" w:pos="11210"/>
            </w:tabs>
            <w:rPr>
              <w:rFonts w:eastAsiaTheme="minorEastAsia"/>
              <w:noProof/>
              <w:lang w:val="fr-CA" w:eastAsia="fr-CA"/>
            </w:rPr>
          </w:pPr>
          <w:hyperlink w:anchor="_Toc32411804" w:history="1">
            <w:r w:rsidR="00AD0986" w:rsidRPr="00DA4ACA">
              <w:rPr>
                <w:rStyle w:val="Hyperlink"/>
                <w:noProof/>
              </w:rPr>
              <w:t>b.</w:t>
            </w:r>
            <w:r w:rsidR="00AD0986">
              <w:rPr>
                <w:rFonts w:eastAsiaTheme="minorEastAsia"/>
                <w:noProof/>
                <w:lang w:val="fr-CA" w:eastAsia="fr-CA"/>
              </w:rPr>
              <w:tab/>
            </w:r>
            <w:r w:rsidR="00AD0986" w:rsidRPr="00DA4ACA">
              <w:rPr>
                <w:rStyle w:val="Hyperlink"/>
                <w:noProof/>
                <w:lang w:val="fr-CA"/>
              </w:rPr>
              <w:t>Formation</w:t>
            </w:r>
            <w:r w:rsidR="00AD0986">
              <w:rPr>
                <w:noProof/>
                <w:webHidden/>
              </w:rPr>
              <w:tab/>
            </w:r>
            <w:r w:rsidR="00AD0986">
              <w:rPr>
                <w:noProof/>
                <w:webHidden/>
              </w:rPr>
              <w:fldChar w:fldCharType="begin"/>
            </w:r>
            <w:r w:rsidR="00AD0986">
              <w:rPr>
                <w:noProof/>
                <w:webHidden/>
              </w:rPr>
              <w:instrText xml:space="preserve"> PAGEREF _Toc32411804 \h </w:instrText>
            </w:r>
            <w:r w:rsidR="00AD0986">
              <w:rPr>
                <w:noProof/>
                <w:webHidden/>
              </w:rPr>
            </w:r>
            <w:r w:rsidR="00AD0986">
              <w:rPr>
                <w:noProof/>
                <w:webHidden/>
              </w:rPr>
              <w:fldChar w:fldCharType="separate"/>
            </w:r>
            <w:r w:rsidR="00AD0986">
              <w:rPr>
                <w:noProof/>
                <w:webHidden/>
              </w:rPr>
              <w:t>4</w:t>
            </w:r>
            <w:r w:rsidR="00AD0986">
              <w:rPr>
                <w:noProof/>
                <w:webHidden/>
              </w:rPr>
              <w:fldChar w:fldCharType="end"/>
            </w:r>
          </w:hyperlink>
        </w:p>
        <w:p w14:paraId="76785708" w14:textId="77777777" w:rsidR="00AD0986" w:rsidRDefault="00407BD3">
          <w:pPr>
            <w:pStyle w:val="TOC3"/>
            <w:tabs>
              <w:tab w:val="right" w:leader="dot" w:pos="11210"/>
            </w:tabs>
            <w:rPr>
              <w:rFonts w:eastAsiaTheme="minorEastAsia"/>
              <w:noProof/>
              <w:lang w:val="fr-CA" w:eastAsia="fr-CA"/>
            </w:rPr>
          </w:pPr>
          <w:hyperlink w:anchor="_Toc32411805" w:history="1">
            <w:r w:rsidR="00AD0986" w:rsidRPr="00DA4ACA">
              <w:rPr>
                <w:rStyle w:val="Hyperlink"/>
                <w:noProof/>
                <w:lang w:val="fr-CA"/>
              </w:rPr>
              <w:t>Gestion du changement</w:t>
            </w:r>
            <w:r w:rsidR="00AD0986">
              <w:rPr>
                <w:noProof/>
                <w:webHidden/>
              </w:rPr>
              <w:tab/>
            </w:r>
            <w:r w:rsidR="00AD0986">
              <w:rPr>
                <w:noProof/>
                <w:webHidden/>
              </w:rPr>
              <w:fldChar w:fldCharType="begin"/>
            </w:r>
            <w:r w:rsidR="00AD0986">
              <w:rPr>
                <w:noProof/>
                <w:webHidden/>
              </w:rPr>
              <w:instrText xml:space="preserve"> PAGEREF _Toc32411805 \h </w:instrText>
            </w:r>
            <w:r w:rsidR="00AD0986">
              <w:rPr>
                <w:noProof/>
                <w:webHidden/>
              </w:rPr>
            </w:r>
            <w:r w:rsidR="00AD0986">
              <w:rPr>
                <w:noProof/>
                <w:webHidden/>
              </w:rPr>
              <w:fldChar w:fldCharType="separate"/>
            </w:r>
            <w:r w:rsidR="00AD0986">
              <w:rPr>
                <w:noProof/>
                <w:webHidden/>
              </w:rPr>
              <w:t>4</w:t>
            </w:r>
            <w:r w:rsidR="00AD0986">
              <w:rPr>
                <w:noProof/>
                <w:webHidden/>
              </w:rPr>
              <w:fldChar w:fldCharType="end"/>
            </w:r>
          </w:hyperlink>
        </w:p>
        <w:p w14:paraId="01AFD2E8" w14:textId="77777777" w:rsidR="00AD0986" w:rsidRDefault="00407BD3">
          <w:pPr>
            <w:pStyle w:val="TOC3"/>
            <w:tabs>
              <w:tab w:val="right" w:leader="dot" w:pos="11210"/>
            </w:tabs>
            <w:rPr>
              <w:rFonts w:eastAsiaTheme="minorEastAsia"/>
              <w:noProof/>
              <w:lang w:val="fr-CA" w:eastAsia="fr-CA"/>
            </w:rPr>
          </w:pPr>
          <w:hyperlink w:anchor="_Toc32411806" w:history="1">
            <w:r w:rsidR="00AD0986" w:rsidRPr="00DA4ACA">
              <w:rPr>
                <w:rStyle w:val="Hyperlink"/>
                <w:noProof/>
                <w:lang w:val="fr-CA"/>
              </w:rPr>
              <w:t>Gestion des équipes mobiles</w:t>
            </w:r>
            <w:r w:rsidR="00AD0986">
              <w:rPr>
                <w:noProof/>
                <w:webHidden/>
              </w:rPr>
              <w:tab/>
            </w:r>
            <w:r w:rsidR="00AD0986">
              <w:rPr>
                <w:noProof/>
                <w:webHidden/>
              </w:rPr>
              <w:fldChar w:fldCharType="begin"/>
            </w:r>
            <w:r w:rsidR="00AD0986">
              <w:rPr>
                <w:noProof/>
                <w:webHidden/>
              </w:rPr>
              <w:instrText xml:space="preserve"> PAGEREF _Toc32411806 \h </w:instrText>
            </w:r>
            <w:r w:rsidR="00AD0986">
              <w:rPr>
                <w:noProof/>
                <w:webHidden/>
              </w:rPr>
            </w:r>
            <w:r w:rsidR="00AD0986">
              <w:rPr>
                <w:noProof/>
                <w:webHidden/>
              </w:rPr>
              <w:fldChar w:fldCharType="separate"/>
            </w:r>
            <w:r w:rsidR="00AD0986">
              <w:rPr>
                <w:noProof/>
                <w:webHidden/>
              </w:rPr>
              <w:t>4</w:t>
            </w:r>
            <w:r w:rsidR="00AD0986">
              <w:rPr>
                <w:noProof/>
                <w:webHidden/>
              </w:rPr>
              <w:fldChar w:fldCharType="end"/>
            </w:r>
          </w:hyperlink>
        </w:p>
        <w:p w14:paraId="513AD1A4" w14:textId="77777777" w:rsidR="00AD0986" w:rsidRDefault="00407BD3">
          <w:pPr>
            <w:pStyle w:val="TOC1"/>
            <w:tabs>
              <w:tab w:val="left" w:pos="440"/>
              <w:tab w:val="right" w:leader="dot" w:pos="11210"/>
            </w:tabs>
            <w:rPr>
              <w:rFonts w:eastAsiaTheme="minorEastAsia"/>
              <w:noProof/>
              <w:lang w:val="fr-CA" w:eastAsia="fr-CA"/>
            </w:rPr>
          </w:pPr>
          <w:hyperlink w:anchor="_Toc32411807" w:history="1">
            <w:r w:rsidR="00AD0986" w:rsidRPr="00DA4ACA">
              <w:rPr>
                <w:rStyle w:val="Hyperlink"/>
                <w:noProof/>
                <w:lang w:val="fr-CA"/>
              </w:rPr>
              <w:t>3.</w:t>
            </w:r>
            <w:r w:rsidR="00AD0986">
              <w:rPr>
                <w:rFonts w:eastAsiaTheme="minorEastAsia"/>
                <w:noProof/>
                <w:lang w:val="fr-CA" w:eastAsia="fr-CA"/>
              </w:rPr>
              <w:tab/>
            </w:r>
            <w:r w:rsidR="00AD0986" w:rsidRPr="00DA4ACA">
              <w:rPr>
                <w:rStyle w:val="Hyperlink"/>
                <w:noProof/>
                <w:lang w:val="fr-CA"/>
              </w:rPr>
              <w:t>Mobilisation des employés et gestion du changement</w:t>
            </w:r>
            <w:r w:rsidR="00AD0986">
              <w:rPr>
                <w:noProof/>
                <w:webHidden/>
              </w:rPr>
              <w:tab/>
            </w:r>
            <w:r w:rsidR="00AD0986">
              <w:rPr>
                <w:noProof/>
                <w:webHidden/>
              </w:rPr>
              <w:fldChar w:fldCharType="begin"/>
            </w:r>
            <w:r w:rsidR="00AD0986">
              <w:rPr>
                <w:noProof/>
                <w:webHidden/>
              </w:rPr>
              <w:instrText xml:space="preserve"> PAGEREF _Toc32411807 \h </w:instrText>
            </w:r>
            <w:r w:rsidR="00AD0986">
              <w:rPr>
                <w:noProof/>
                <w:webHidden/>
              </w:rPr>
            </w:r>
            <w:r w:rsidR="00AD0986">
              <w:rPr>
                <w:noProof/>
                <w:webHidden/>
              </w:rPr>
              <w:fldChar w:fldCharType="separate"/>
            </w:r>
            <w:r w:rsidR="00AD0986">
              <w:rPr>
                <w:noProof/>
                <w:webHidden/>
              </w:rPr>
              <w:t>4</w:t>
            </w:r>
            <w:r w:rsidR="00AD0986">
              <w:rPr>
                <w:noProof/>
                <w:webHidden/>
              </w:rPr>
              <w:fldChar w:fldCharType="end"/>
            </w:r>
          </w:hyperlink>
        </w:p>
        <w:p w14:paraId="588965BC" w14:textId="77777777" w:rsidR="00AD0986" w:rsidRDefault="00407BD3">
          <w:pPr>
            <w:pStyle w:val="TOC2"/>
            <w:tabs>
              <w:tab w:val="left" w:pos="660"/>
              <w:tab w:val="right" w:leader="dot" w:pos="11210"/>
            </w:tabs>
            <w:rPr>
              <w:rFonts w:eastAsiaTheme="minorEastAsia"/>
              <w:noProof/>
              <w:lang w:val="fr-CA" w:eastAsia="fr-CA"/>
            </w:rPr>
          </w:pPr>
          <w:hyperlink w:anchor="_Toc32411808" w:history="1">
            <w:r w:rsidR="00AD0986" w:rsidRPr="00DA4ACA">
              <w:rPr>
                <w:rStyle w:val="Hyperlink"/>
                <w:noProof/>
              </w:rPr>
              <w:t>a.</w:t>
            </w:r>
            <w:r w:rsidR="00AD0986">
              <w:rPr>
                <w:rFonts w:eastAsiaTheme="minorEastAsia"/>
                <w:noProof/>
                <w:lang w:val="fr-CA" w:eastAsia="fr-CA"/>
              </w:rPr>
              <w:tab/>
            </w:r>
            <w:r w:rsidR="00AD0986" w:rsidRPr="00DA4ACA">
              <w:rPr>
                <w:rStyle w:val="Hyperlink"/>
                <w:noProof/>
                <w:lang w:val="fr-CA"/>
              </w:rPr>
              <w:t>Jeux-questionnaires</w:t>
            </w:r>
            <w:r w:rsidR="00AD0986">
              <w:rPr>
                <w:noProof/>
                <w:webHidden/>
              </w:rPr>
              <w:tab/>
            </w:r>
            <w:r w:rsidR="00AD0986">
              <w:rPr>
                <w:noProof/>
                <w:webHidden/>
              </w:rPr>
              <w:fldChar w:fldCharType="begin"/>
            </w:r>
            <w:r w:rsidR="00AD0986">
              <w:rPr>
                <w:noProof/>
                <w:webHidden/>
              </w:rPr>
              <w:instrText xml:space="preserve"> PAGEREF _Toc32411808 \h </w:instrText>
            </w:r>
            <w:r w:rsidR="00AD0986">
              <w:rPr>
                <w:noProof/>
                <w:webHidden/>
              </w:rPr>
            </w:r>
            <w:r w:rsidR="00AD0986">
              <w:rPr>
                <w:noProof/>
                <w:webHidden/>
              </w:rPr>
              <w:fldChar w:fldCharType="separate"/>
            </w:r>
            <w:r w:rsidR="00AD0986">
              <w:rPr>
                <w:noProof/>
                <w:webHidden/>
              </w:rPr>
              <w:t>5</w:t>
            </w:r>
            <w:r w:rsidR="00AD0986">
              <w:rPr>
                <w:noProof/>
                <w:webHidden/>
              </w:rPr>
              <w:fldChar w:fldCharType="end"/>
            </w:r>
          </w:hyperlink>
        </w:p>
        <w:p w14:paraId="2A10B005" w14:textId="77777777" w:rsidR="00AD0986" w:rsidRDefault="00407BD3">
          <w:pPr>
            <w:pStyle w:val="TOC1"/>
            <w:tabs>
              <w:tab w:val="left" w:pos="440"/>
              <w:tab w:val="right" w:leader="dot" w:pos="11210"/>
            </w:tabs>
            <w:rPr>
              <w:rFonts w:eastAsiaTheme="minorEastAsia"/>
              <w:noProof/>
              <w:lang w:val="fr-CA" w:eastAsia="fr-CA"/>
            </w:rPr>
          </w:pPr>
          <w:hyperlink w:anchor="_Toc32411809" w:history="1">
            <w:r w:rsidR="00AD0986" w:rsidRPr="00DA4ACA">
              <w:rPr>
                <w:rStyle w:val="Hyperlink"/>
                <w:noProof/>
              </w:rPr>
              <w:t>4.</w:t>
            </w:r>
            <w:r w:rsidR="00AD0986">
              <w:rPr>
                <w:rFonts w:eastAsiaTheme="minorEastAsia"/>
                <w:noProof/>
                <w:lang w:val="fr-CA" w:eastAsia="fr-CA"/>
              </w:rPr>
              <w:tab/>
            </w:r>
            <w:r w:rsidR="00AD0986" w:rsidRPr="00DA4ACA">
              <w:rPr>
                <w:rStyle w:val="Hyperlink"/>
                <w:noProof/>
                <w:lang w:val="fr-CA"/>
              </w:rPr>
              <w:t>Communications</w:t>
            </w:r>
            <w:r w:rsidR="00AD0986">
              <w:rPr>
                <w:noProof/>
                <w:webHidden/>
              </w:rPr>
              <w:tab/>
            </w:r>
            <w:r w:rsidR="00AD0986">
              <w:rPr>
                <w:noProof/>
                <w:webHidden/>
              </w:rPr>
              <w:fldChar w:fldCharType="begin"/>
            </w:r>
            <w:r w:rsidR="00AD0986">
              <w:rPr>
                <w:noProof/>
                <w:webHidden/>
              </w:rPr>
              <w:instrText xml:space="preserve"> PAGEREF _Toc32411809 \h </w:instrText>
            </w:r>
            <w:r w:rsidR="00AD0986">
              <w:rPr>
                <w:noProof/>
                <w:webHidden/>
              </w:rPr>
            </w:r>
            <w:r w:rsidR="00AD0986">
              <w:rPr>
                <w:noProof/>
                <w:webHidden/>
              </w:rPr>
              <w:fldChar w:fldCharType="separate"/>
            </w:r>
            <w:r w:rsidR="00AD0986">
              <w:rPr>
                <w:noProof/>
                <w:webHidden/>
              </w:rPr>
              <w:t>5</w:t>
            </w:r>
            <w:r w:rsidR="00AD0986">
              <w:rPr>
                <w:noProof/>
                <w:webHidden/>
              </w:rPr>
              <w:fldChar w:fldCharType="end"/>
            </w:r>
          </w:hyperlink>
        </w:p>
        <w:p w14:paraId="5D3D77AC" w14:textId="77777777" w:rsidR="00AD0986" w:rsidRDefault="00407BD3">
          <w:pPr>
            <w:pStyle w:val="TOC2"/>
            <w:tabs>
              <w:tab w:val="left" w:pos="660"/>
              <w:tab w:val="right" w:leader="dot" w:pos="11210"/>
            </w:tabs>
            <w:rPr>
              <w:rFonts w:eastAsiaTheme="minorEastAsia"/>
              <w:noProof/>
              <w:lang w:val="fr-CA" w:eastAsia="fr-CA"/>
            </w:rPr>
          </w:pPr>
          <w:hyperlink w:anchor="_Toc32411810" w:history="1">
            <w:r w:rsidR="00AD0986" w:rsidRPr="00DA4ACA">
              <w:rPr>
                <w:rStyle w:val="Hyperlink"/>
                <w:noProof/>
              </w:rPr>
              <w:t>a.</w:t>
            </w:r>
            <w:r w:rsidR="00AD0986">
              <w:rPr>
                <w:rFonts w:eastAsiaTheme="minorEastAsia"/>
                <w:noProof/>
                <w:lang w:val="fr-CA" w:eastAsia="fr-CA"/>
              </w:rPr>
              <w:tab/>
            </w:r>
            <w:r w:rsidR="00AD0986" w:rsidRPr="00DA4ACA">
              <w:rPr>
                <w:rStyle w:val="Hyperlink"/>
                <w:noProof/>
                <w:lang w:val="fr-CA"/>
              </w:rPr>
              <w:t>Messages clés</w:t>
            </w:r>
            <w:r w:rsidR="00AD0986">
              <w:rPr>
                <w:noProof/>
                <w:webHidden/>
              </w:rPr>
              <w:tab/>
            </w:r>
            <w:r w:rsidR="00AD0986">
              <w:rPr>
                <w:noProof/>
                <w:webHidden/>
              </w:rPr>
              <w:fldChar w:fldCharType="begin"/>
            </w:r>
            <w:r w:rsidR="00AD0986">
              <w:rPr>
                <w:noProof/>
                <w:webHidden/>
              </w:rPr>
              <w:instrText xml:space="preserve"> PAGEREF _Toc32411810 \h </w:instrText>
            </w:r>
            <w:r w:rsidR="00AD0986">
              <w:rPr>
                <w:noProof/>
                <w:webHidden/>
              </w:rPr>
            </w:r>
            <w:r w:rsidR="00AD0986">
              <w:rPr>
                <w:noProof/>
                <w:webHidden/>
              </w:rPr>
              <w:fldChar w:fldCharType="separate"/>
            </w:r>
            <w:r w:rsidR="00AD0986">
              <w:rPr>
                <w:noProof/>
                <w:webHidden/>
              </w:rPr>
              <w:t>5</w:t>
            </w:r>
            <w:r w:rsidR="00AD0986">
              <w:rPr>
                <w:noProof/>
                <w:webHidden/>
              </w:rPr>
              <w:fldChar w:fldCharType="end"/>
            </w:r>
          </w:hyperlink>
        </w:p>
        <w:p w14:paraId="1A24E2BE" w14:textId="77777777" w:rsidR="00AD0986" w:rsidRDefault="00407BD3">
          <w:pPr>
            <w:pStyle w:val="TOC2"/>
            <w:tabs>
              <w:tab w:val="left" w:pos="660"/>
              <w:tab w:val="right" w:leader="dot" w:pos="11210"/>
            </w:tabs>
            <w:rPr>
              <w:rFonts w:eastAsiaTheme="minorEastAsia"/>
              <w:noProof/>
              <w:lang w:val="fr-CA" w:eastAsia="fr-CA"/>
            </w:rPr>
          </w:pPr>
          <w:hyperlink w:anchor="_Toc32411811" w:history="1">
            <w:r w:rsidR="00AD0986" w:rsidRPr="00DA4ACA">
              <w:rPr>
                <w:rStyle w:val="Hyperlink"/>
                <w:noProof/>
              </w:rPr>
              <w:t>b.</w:t>
            </w:r>
            <w:r w:rsidR="00AD0986">
              <w:rPr>
                <w:rFonts w:eastAsiaTheme="minorEastAsia"/>
                <w:noProof/>
                <w:lang w:val="fr-CA" w:eastAsia="fr-CA"/>
              </w:rPr>
              <w:tab/>
            </w:r>
            <w:r w:rsidR="00AD0986" w:rsidRPr="00DA4ACA">
              <w:rPr>
                <w:rStyle w:val="Hyperlink"/>
                <w:noProof/>
                <w:lang w:val="fr-CA"/>
              </w:rPr>
              <w:t>Foire aux questions</w:t>
            </w:r>
            <w:r w:rsidR="00AD0986">
              <w:rPr>
                <w:noProof/>
                <w:webHidden/>
              </w:rPr>
              <w:tab/>
            </w:r>
            <w:r w:rsidR="00AD0986">
              <w:rPr>
                <w:noProof/>
                <w:webHidden/>
              </w:rPr>
              <w:fldChar w:fldCharType="begin"/>
            </w:r>
            <w:r w:rsidR="00AD0986">
              <w:rPr>
                <w:noProof/>
                <w:webHidden/>
              </w:rPr>
              <w:instrText xml:space="preserve"> PAGEREF _Toc32411811 \h </w:instrText>
            </w:r>
            <w:r w:rsidR="00AD0986">
              <w:rPr>
                <w:noProof/>
                <w:webHidden/>
              </w:rPr>
            </w:r>
            <w:r w:rsidR="00AD0986">
              <w:rPr>
                <w:noProof/>
                <w:webHidden/>
              </w:rPr>
              <w:fldChar w:fldCharType="separate"/>
            </w:r>
            <w:r w:rsidR="00AD0986">
              <w:rPr>
                <w:noProof/>
                <w:webHidden/>
              </w:rPr>
              <w:t>6</w:t>
            </w:r>
            <w:r w:rsidR="00AD0986">
              <w:rPr>
                <w:noProof/>
                <w:webHidden/>
              </w:rPr>
              <w:fldChar w:fldCharType="end"/>
            </w:r>
          </w:hyperlink>
        </w:p>
        <w:p w14:paraId="141B6406" w14:textId="77777777" w:rsidR="00AD0986" w:rsidRDefault="00407BD3">
          <w:pPr>
            <w:pStyle w:val="TOC2"/>
            <w:tabs>
              <w:tab w:val="left" w:pos="660"/>
              <w:tab w:val="right" w:leader="dot" w:pos="11210"/>
            </w:tabs>
            <w:rPr>
              <w:rFonts w:eastAsiaTheme="minorEastAsia"/>
              <w:noProof/>
              <w:lang w:val="fr-CA" w:eastAsia="fr-CA"/>
            </w:rPr>
          </w:pPr>
          <w:hyperlink w:anchor="_Toc32411812" w:history="1">
            <w:r w:rsidR="00AD0986" w:rsidRPr="00DA4ACA">
              <w:rPr>
                <w:rStyle w:val="Hyperlink"/>
                <w:noProof/>
              </w:rPr>
              <w:t>c.</w:t>
            </w:r>
            <w:r w:rsidR="00AD0986">
              <w:rPr>
                <w:rFonts w:eastAsiaTheme="minorEastAsia"/>
                <w:noProof/>
                <w:lang w:val="fr-CA" w:eastAsia="fr-CA"/>
              </w:rPr>
              <w:tab/>
            </w:r>
            <w:r w:rsidR="00AD0986" w:rsidRPr="00DA4ACA">
              <w:rPr>
                <w:rStyle w:val="Hyperlink"/>
                <w:noProof/>
                <w:lang w:val="fr-CA"/>
              </w:rPr>
              <w:t>Jalons clés</w:t>
            </w:r>
            <w:r w:rsidR="00AD0986">
              <w:rPr>
                <w:noProof/>
                <w:webHidden/>
              </w:rPr>
              <w:tab/>
            </w:r>
            <w:r w:rsidR="00AD0986">
              <w:rPr>
                <w:noProof/>
                <w:webHidden/>
              </w:rPr>
              <w:fldChar w:fldCharType="begin"/>
            </w:r>
            <w:r w:rsidR="00AD0986">
              <w:rPr>
                <w:noProof/>
                <w:webHidden/>
              </w:rPr>
              <w:instrText xml:space="preserve"> PAGEREF _Toc32411812 \h </w:instrText>
            </w:r>
            <w:r w:rsidR="00AD0986">
              <w:rPr>
                <w:noProof/>
                <w:webHidden/>
              </w:rPr>
            </w:r>
            <w:r w:rsidR="00AD0986">
              <w:rPr>
                <w:noProof/>
                <w:webHidden/>
              </w:rPr>
              <w:fldChar w:fldCharType="separate"/>
            </w:r>
            <w:r w:rsidR="00AD0986">
              <w:rPr>
                <w:noProof/>
                <w:webHidden/>
              </w:rPr>
              <w:t>6</w:t>
            </w:r>
            <w:r w:rsidR="00AD0986">
              <w:rPr>
                <w:noProof/>
                <w:webHidden/>
              </w:rPr>
              <w:fldChar w:fldCharType="end"/>
            </w:r>
          </w:hyperlink>
        </w:p>
        <w:p w14:paraId="3098E1CC" w14:textId="44D28474" w:rsidR="00E1216E" w:rsidRDefault="00E1216E">
          <w:r>
            <w:rPr>
              <w:b/>
              <w:bCs/>
              <w:noProof/>
            </w:rPr>
            <w:fldChar w:fldCharType="end"/>
          </w:r>
        </w:p>
      </w:sdtContent>
    </w:sdt>
    <w:p w14:paraId="3E7CF224" w14:textId="77777777" w:rsidR="000C59CC" w:rsidRPr="00AD0986" w:rsidRDefault="000C59CC" w:rsidP="000C59CC">
      <w:pPr>
        <w:pStyle w:val="Heading1"/>
        <w:numPr>
          <w:ilvl w:val="0"/>
          <w:numId w:val="17"/>
        </w:numPr>
        <w:rPr>
          <w:rStyle w:val="IntenseEmphasis"/>
          <w:i w:val="0"/>
          <w:iCs w:val="0"/>
          <w:color w:val="81B23F" w:themeColor="accent1" w:themeShade="BF"/>
          <w:lang w:val="fr-CA"/>
        </w:rPr>
      </w:pPr>
      <w:bookmarkStart w:id="0" w:name="_Toc26517692"/>
      <w:bookmarkStart w:id="1" w:name="_Toc32411798"/>
      <w:bookmarkEnd w:id="0"/>
      <w:r>
        <w:rPr>
          <w:rStyle w:val="IntenseEmphasis"/>
          <w:i w:val="0"/>
          <w:iCs w:val="0"/>
          <w:color w:val="81B23F" w:themeColor="accent1" w:themeShade="BF"/>
          <w:lang w:val="fr-CA"/>
        </w:rPr>
        <w:lastRenderedPageBreak/>
        <w:t>Votre rôle en tant que gestionnaire</w:t>
      </w:r>
      <w:bookmarkEnd w:id="1"/>
    </w:p>
    <w:p w14:paraId="5A62344E" w14:textId="148056C3" w:rsidR="000C59CC" w:rsidRDefault="000A3237" w:rsidP="000C59CC">
      <w:pPr>
        <w:pStyle w:val="Heading2"/>
        <w:numPr>
          <w:ilvl w:val="0"/>
          <w:numId w:val="18"/>
        </w:numPr>
      </w:pPr>
      <w:bookmarkStart w:id="2" w:name="_Toc32411799"/>
      <w:r>
        <w:rPr>
          <w:lang w:val="fr-CA"/>
        </w:rPr>
        <w:t>Aperçu</w:t>
      </w:r>
      <w:bookmarkEnd w:id="2"/>
    </w:p>
    <w:p w14:paraId="0BB81B5A" w14:textId="344BCEF9" w:rsidR="009F7270" w:rsidRPr="00AD0986" w:rsidRDefault="00026A2B" w:rsidP="00A47E88">
      <w:pPr>
        <w:pStyle w:val="NoSpacing"/>
        <w:rPr>
          <w:lang w:val="fr-CA"/>
        </w:rPr>
      </w:pPr>
      <w:r>
        <w:rPr>
          <w:lang w:val="fr-CA"/>
        </w:rPr>
        <w:t xml:space="preserve">En tant que gestionnaire dans le cadre d’un projet de modernisation du milieu de travail, votre rôle s’étendra au-delà de vos fonctions opérationnelles quotidiennes. Vous jouerez un rôle essentiel dans l’adoption du changement par vos employés et dans la réussite du projet. Toutefois, afin de pouvoir guider vos employés pendant la période de changement, vous devez d’abord vous préparer. Le </w:t>
      </w:r>
      <w:hyperlink r:id="rId9" w:history="1">
        <w:r>
          <w:rPr>
            <w:rStyle w:val="Hyperlink"/>
            <w:lang w:val="fr-CA"/>
          </w:rPr>
          <w:t>processus de gestion du changement de Prosci</w:t>
        </w:r>
        <w:r>
          <w:rPr>
            <w:rStyle w:val="Hyperlink"/>
            <w:u w:val="none"/>
            <w:lang w:val="fr-CA"/>
          </w:rPr>
          <w:t>®</w:t>
        </w:r>
        <w:r>
          <w:rPr>
            <w:rStyle w:val="Hyperlink"/>
            <w:lang w:val="fr-CA"/>
          </w:rPr>
          <w:t xml:space="preserve"> à l’intention des gestionnaires et des superviseurs</w:t>
        </w:r>
      </w:hyperlink>
      <w:r>
        <w:rPr>
          <w:lang w:val="fr-CA"/>
        </w:rPr>
        <w:t xml:space="preserve"> repose sur des étapes clés réparties en deux phases :</w:t>
      </w:r>
    </w:p>
    <w:p w14:paraId="728A2239" w14:textId="77777777" w:rsidR="0099086F" w:rsidRPr="00AD0986" w:rsidRDefault="0099086F" w:rsidP="00A47E88">
      <w:pPr>
        <w:pStyle w:val="NoSpacing"/>
        <w:rPr>
          <w:lang w:val="fr-CA"/>
        </w:rPr>
      </w:pPr>
    </w:p>
    <w:p w14:paraId="78AA0C59" w14:textId="30FE0FA8" w:rsidR="00805631" w:rsidRPr="00AD0986" w:rsidRDefault="00805631" w:rsidP="00A47E88">
      <w:pPr>
        <w:pStyle w:val="NoSpacing"/>
        <w:rPr>
          <w:lang w:val="fr-CA"/>
        </w:rPr>
      </w:pPr>
      <w:r>
        <w:rPr>
          <w:lang w:val="fr-CA"/>
        </w:rPr>
        <w:t xml:space="preserve"> </w:t>
      </w:r>
    </w:p>
    <w:p w14:paraId="4263A881" w14:textId="77777777" w:rsidR="00750341" w:rsidRPr="00AD0986" w:rsidRDefault="00750341" w:rsidP="00A47E88">
      <w:pPr>
        <w:pStyle w:val="NoSpacing"/>
        <w:rPr>
          <w:lang w:val="fr-CA"/>
        </w:rPr>
      </w:pPr>
    </w:p>
    <w:p w14:paraId="36C98F38" w14:textId="263F82FE" w:rsidR="00750341" w:rsidRPr="00AD0986" w:rsidRDefault="0069321E" w:rsidP="00C05B8D">
      <w:pPr>
        <w:pStyle w:val="NoSpacing"/>
        <w:jc w:val="center"/>
        <w:rPr>
          <w:b/>
          <w:u w:val="single"/>
          <w:lang w:val="fr-CA"/>
        </w:rPr>
      </w:pPr>
      <w:r>
        <w:rPr>
          <w:b/>
          <w:bCs/>
          <w:u w:val="single"/>
          <w:lang w:val="fr-CA"/>
        </w:rPr>
        <w:t>Se</w:t>
      </w:r>
      <w:r w:rsidR="00750341">
        <w:rPr>
          <w:b/>
          <w:bCs/>
          <w:u w:val="single"/>
          <w:lang w:val="fr-CA"/>
        </w:rPr>
        <w:t xml:space="preserve"> préparer en vue du changement</w:t>
      </w:r>
    </w:p>
    <w:p w14:paraId="6D881CBA" w14:textId="15B4FE10" w:rsidR="00750341" w:rsidRDefault="00750341" w:rsidP="00A47E88">
      <w:pPr>
        <w:pStyle w:val="NoSpacing"/>
      </w:pPr>
      <w:r>
        <w:rPr>
          <w:noProof/>
          <w:lang w:eastAsia="en-CA"/>
        </w:rPr>
        <w:drawing>
          <wp:inline distT="0" distB="0" distL="0" distR="0" wp14:anchorId="5B835A7E" wp14:editId="690F0757">
            <wp:extent cx="7077075" cy="882650"/>
            <wp:effectExtent l="19050" t="0" r="9525" b="12700"/>
            <wp:docPr id="16" name="Diagram 16" descr="Se préparer en vue du changement. Compréhension des changements en cours et votre rôle. Adaptation au changement qui vous touche. Perfectionnement des compétences pour gérer le changement&#10;&#10;&#10;&#10;" title="Se préparer en vue du chang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9C2ED0E" w14:textId="77777777" w:rsidR="00750341" w:rsidRDefault="00750341" w:rsidP="00A47E88">
      <w:pPr>
        <w:pStyle w:val="NoSpacing"/>
      </w:pPr>
    </w:p>
    <w:p w14:paraId="04444491" w14:textId="77777777" w:rsidR="00750341" w:rsidRDefault="00750341" w:rsidP="00A47E88">
      <w:pPr>
        <w:pStyle w:val="NoSpacing"/>
      </w:pPr>
    </w:p>
    <w:p w14:paraId="23335647" w14:textId="77777777" w:rsidR="00750341" w:rsidRDefault="00750341" w:rsidP="00A47E88">
      <w:pPr>
        <w:pStyle w:val="NoSpacing"/>
      </w:pPr>
    </w:p>
    <w:p w14:paraId="660CF1B3" w14:textId="022AE72B" w:rsidR="00750341" w:rsidRPr="00AD0986" w:rsidRDefault="00750341" w:rsidP="00C05B8D">
      <w:pPr>
        <w:pStyle w:val="NoSpacing"/>
        <w:jc w:val="center"/>
        <w:rPr>
          <w:b/>
          <w:u w:val="single"/>
          <w:lang w:val="fr-CA"/>
        </w:rPr>
      </w:pPr>
      <w:r>
        <w:rPr>
          <w:b/>
          <w:bCs/>
          <w:u w:val="single"/>
          <w:lang w:val="fr-CA"/>
        </w:rPr>
        <w:t>Guider les employés pendant la période de changement</w:t>
      </w:r>
    </w:p>
    <w:p w14:paraId="19A14209" w14:textId="4D00F30A" w:rsidR="00750341" w:rsidRDefault="00750341" w:rsidP="00A47E88">
      <w:pPr>
        <w:pStyle w:val="NoSpacing"/>
      </w:pPr>
      <w:r>
        <w:rPr>
          <w:noProof/>
          <w:lang w:eastAsia="en-CA"/>
        </w:rPr>
        <w:drawing>
          <wp:inline distT="0" distB="0" distL="0" distR="0" wp14:anchorId="3878923C" wp14:editId="521171C5">
            <wp:extent cx="7077075" cy="799200"/>
            <wp:effectExtent l="0" t="0" r="0" b="39370"/>
            <wp:docPr id="7" name="Diagram 7" descr="Guider les employés pendant la période de changement. Présentation du changement à vos employés. Gestion des employés pendant la transition. Renforcement et célébration.&#10;&#10; &#10;" title="Guider les employés pendant la période de chang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C5FE0CA" w14:textId="77777777" w:rsidR="0099086F" w:rsidRDefault="0099086F" w:rsidP="00A47E88">
      <w:pPr>
        <w:pStyle w:val="NoSpacing"/>
      </w:pPr>
    </w:p>
    <w:p w14:paraId="053F9029" w14:textId="77777777" w:rsidR="0099086F" w:rsidRDefault="0099086F" w:rsidP="00A47E88">
      <w:pPr>
        <w:pStyle w:val="NoSpacing"/>
      </w:pPr>
    </w:p>
    <w:p w14:paraId="73C0F842" w14:textId="704106EB" w:rsidR="00750341" w:rsidRPr="00AD0986" w:rsidRDefault="00750341" w:rsidP="00A47E88">
      <w:pPr>
        <w:pStyle w:val="NoSpacing"/>
        <w:rPr>
          <w:lang w:val="fr-CA"/>
        </w:rPr>
      </w:pPr>
      <w:r>
        <w:rPr>
          <w:lang w:val="fr-CA"/>
        </w:rPr>
        <w:t>La présente trousse d’outils vous fournit les renseignements et les outils dont vous avez besoin pour développer vos compétences et réussir à guider vos employés pendant la période de changement.</w:t>
      </w:r>
    </w:p>
    <w:p w14:paraId="0381AF6C" w14:textId="77777777" w:rsidR="00750341" w:rsidRPr="00AD0986" w:rsidRDefault="00750341" w:rsidP="00A47E88">
      <w:pPr>
        <w:pStyle w:val="NoSpacing"/>
        <w:rPr>
          <w:lang w:val="fr-CA"/>
        </w:rPr>
      </w:pPr>
    </w:p>
    <w:p w14:paraId="019CED48" w14:textId="5D941674" w:rsidR="004A20C2" w:rsidRPr="00AD0986" w:rsidRDefault="00A47E88" w:rsidP="00C05B8D">
      <w:pPr>
        <w:pStyle w:val="Heading2"/>
        <w:numPr>
          <w:ilvl w:val="0"/>
          <w:numId w:val="18"/>
        </w:numPr>
        <w:rPr>
          <w:lang w:val="fr-CA"/>
        </w:rPr>
      </w:pPr>
      <w:bookmarkStart w:id="3" w:name="_Toc26517720"/>
      <w:bookmarkStart w:id="4" w:name="_Toc26517312"/>
      <w:bookmarkStart w:id="5" w:name="_Toc32411800"/>
      <w:bookmarkEnd w:id="3"/>
      <w:bookmarkEnd w:id="4"/>
      <w:r>
        <w:rPr>
          <w:lang w:val="fr-CA"/>
        </w:rPr>
        <w:t>Se préparer en vue du changement</w:t>
      </w:r>
      <w:bookmarkEnd w:id="5"/>
    </w:p>
    <w:p w14:paraId="13222C0A" w14:textId="0E902DDD" w:rsidR="00026A2B" w:rsidRPr="00AD0986" w:rsidRDefault="006E4FE3" w:rsidP="00FD6E21">
      <w:pPr>
        <w:spacing w:after="0"/>
        <w:rPr>
          <w:lang w:val="fr-CA"/>
        </w:rPr>
      </w:pPr>
      <w:r>
        <w:rPr>
          <w:lang w:val="fr-CA"/>
        </w:rPr>
        <w:t xml:space="preserve">À titre de gestionnaire, vous jouez un rôle important dans la stratégie globale de gestion du changement liée au projet de modernisation du milieu de travail au sein du </w:t>
      </w:r>
      <w:r w:rsidR="008E4CB9">
        <w:rPr>
          <w:lang w:val="fr-CA"/>
        </w:rPr>
        <w:t>M</w:t>
      </w:r>
      <w:r>
        <w:rPr>
          <w:lang w:val="fr-CA"/>
        </w:rPr>
        <w:t>inistère. Il est très probable que les employés se tournent vers vous pour obtenir des conseils ou des réponses</w:t>
      </w:r>
      <w:r w:rsidR="008E4CB9">
        <w:rPr>
          <w:lang w:val="fr-CA"/>
        </w:rPr>
        <w:t>,</w:t>
      </w:r>
      <w:r>
        <w:rPr>
          <w:lang w:val="fr-CA"/>
        </w:rPr>
        <w:t xml:space="preserve"> alors que votre organisation poursuit sa transition vers un milieu de travail moderne. En plus de vos fonctions opérationnelles quotidiennes de gestionnaire, vous devez assumer des rôles supplémentaires pendant une période de changement. Prosci a déterminé </w:t>
      </w:r>
      <w:hyperlink r:id="rId20" w:history="1">
        <w:r>
          <w:rPr>
            <w:rStyle w:val="Hyperlink"/>
            <w:lang w:val="fr-CA"/>
          </w:rPr>
          <w:t>cinq rôles clés que doivent adopter les gestionnaires et les superviseurs</w:t>
        </w:r>
      </w:hyperlink>
      <w:r>
        <w:rPr>
          <w:lang w:val="fr-CA"/>
        </w:rPr>
        <w:t xml:space="preserve"> en période de changement. Nous les avons adaptés à la présente trousse d’outils :</w:t>
      </w:r>
    </w:p>
    <w:p w14:paraId="0B28BB57" w14:textId="7C6D1A1D" w:rsidR="00456E44" w:rsidRPr="00AD0986" w:rsidRDefault="00456E44" w:rsidP="00C05B8D">
      <w:pPr>
        <w:spacing w:after="0"/>
        <w:ind w:left="1440"/>
        <w:rPr>
          <w:lang w:val="fr-CA"/>
        </w:rPr>
      </w:pPr>
    </w:p>
    <w:p w14:paraId="2B3ED680" w14:textId="79685667" w:rsidR="00026A2B" w:rsidRPr="00AD0986" w:rsidRDefault="00F724B9" w:rsidP="00026A2B">
      <w:pPr>
        <w:spacing w:after="0"/>
        <w:ind w:left="360"/>
        <w:rPr>
          <w:lang w:val="fr-CA"/>
        </w:rPr>
      </w:pPr>
      <w:r>
        <w:rPr>
          <w:noProof/>
          <w:lang w:eastAsia="en-CA"/>
        </w:rPr>
        <w:drawing>
          <wp:anchor distT="0" distB="0" distL="114300" distR="114300" simplePos="0" relativeHeight="251682816" behindDoc="1" locked="0" layoutInCell="1" allowOverlap="1" wp14:anchorId="28FDBA9A" wp14:editId="44F297FD">
            <wp:simplePos x="0" y="0"/>
            <wp:positionH relativeFrom="margin">
              <wp:posOffset>5036820</wp:posOffset>
            </wp:positionH>
            <wp:positionV relativeFrom="paragraph">
              <wp:posOffset>762635</wp:posOffset>
            </wp:positionV>
            <wp:extent cx="479425" cy="514985"/>
            <wp:effectExtent l="0" t="0" r="0" b="0"/>
            <wp:wrapSquare wrapText="bothSides"/>
            <wp:docPr id="11" name="Picture 11" descr="Avatar thinking image" title="Avatar thinki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bble 1.png"/>
                    <pic:cNvPicPr/>
                  </pic:nvPicPr>
                  <pic:blipFill rotWithShape="1">
                    <a:blip r:embed="rId21">
                      <a:duotone>
                        <a:prstClr val="black"/>
                        <a:schemeClr val="accent2">
                          <a:tint val="45000"/>
                          <a:satMod val="400000"/>
                        </a:schemeClr>
                      </a:duotone>
                      <a:extLst>
                        <a:ext uri="{BEBA8EAE-BF5A-486C-A8C5-ECC9F3942E4B}">
                          <a14:imgProps xmlns:a14="http://schemas.microsoft.com/office/drawing/2010/main">
                            <a14:imgLayer r:embed="rId22">
                              <a14:imgEffect>
                                <a14:brightnessContrast bright="-40000"/>
                              </a14:imgEffect>
                            </a14:imgLayer>
                          </a14:imgProps>
                        </a:ext>
                        <a:ext uri="{28A0092B-C50C-407E-A947-70E740481C1C}">
                          <a14:useLocalDpi xmlns:a14="http://schemas.microsoft.com/office/drawing/2010/main" val="0"/>
                        </a:ext>
                      </a:extLst>
                    </a:blip>
                    <a:srcRect l="91991" t="82289"/>
                    <a:stretch/>
                  </pic:blipFill>
                  <pic:spPr bwMode="auto">
                    <a:xfrm>
                      <a:off x="0" y="0"/>
                      <a:ext cx="479425" cy="514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CA"/>
        </w:rPr>
        <mc:AlternateContent>
          <mc:Choice Requires="wps">
            <w:drawing>
              <wp:anchor distT="0" distB="0" distL="114300" distR="114300" simplePos="0" relativeHeight="251680768" behindDoc="0" locked="0" layoutInCell="1" allowOverlap="1" wp14:anchorId="43B48CBD" wp14:editId="60ED6F70">
                <wp:simplePos x="0" y="0"/>
                <wp:positionH relativeFrom="margin">
                  <wp:posOffset>5630503</wp:posOffset>
                </wp:positionH>
                <wp:positionV relativeFrom="paragraph">
                  <wp:posOffset>142646</wp:posOffset>
                </wp:positionV>
                <wp:extent cx="840740" cy="619760"/>
                <wp:effectExtent l="152400" t="0" r="16510" b="104140"/>
                <wp:wrapSquare wrapText="bothSides"/>
                <wp:docPr id="6" name="Cloud Callout 6" descr="Que vais-je en retirer?&#10;" title="Cloud image"/>
                <wp:cNvGraphicFramePr/>
                <a:graphic xmlns:a="http://schemas.openxmlformats.org/drawingml/2006/main">
                  <a:graphicData uri="http://schemas.microsoft.com/office/word/2010/wordprocessingShape">
                    <wps:wsp>
                      <wps:cNvSpPr/>
                      <wps:spPr>
                        <a:xfrm>
                          <a:off x="0" y="0"/>
                          <a:ext cx="840740" cy="619760"/>
                        </a:xfrm>
                        <a:prstGeom prst="cloudCallout">
                          <a:avLst>
                            <a:gd name="adj1" fmla="val -65653"/>
                            <a:gd name="adj2" fmla="val 60276"/>
                          </a:avLst>
                        </a:prstGeom>
                        <a:solidFill>
                          <a:schemeClr val="accent2">
                            <a:lumMod val="75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27882E69" w14:textId="77777777" w:rsidR="00F724B9" w:rsidRPr="0097566D" w:rsidRDefault="00F724B9" w:rsidP="00F724B9">
                            <w:pPr>
                              <w:spacing w:after="0"/>
                              <w:jc w:val="center"/>
                              <w:rPr>
                                <w:rFonts w:ascii="Century Gothic" w:hAnsi="Century Gothic"/>
                                <w:b/>
                                <w:spacing w:val="-10"/>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B48CB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6" o:spid="_x0000_s1028" type="#_x0000_t106" alt="Title: Cloud image - Description: Que vais-je en retirer?&#10;" style="position:absolute;left:0;text-align:left;margin-left:443.35pt;margin-top:11.25pt;width:66.2pt;height:48.8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" adj="-3381,23820" fillcolor="#388978 [2405]" stroked="f" strokeweight="1pt">
                <v:stroke joinstyle="miter"/>
                <v:textbox>
                  <w:txbxContent>
                    <w:p w14:paraId="27882E69" w14:textId="77777777" w:rsidR="00F724B9" w:rsidRPr="0097566D" w:rsidRDefault="00F724B9" w:rsidP="00F724B9">
                      <w:pPr>
                        <w:spacing w:after="0"/>
                        <w:jc w:val="center"/>
                        <w:rPr>
                          <w:rFonts w:ascii="Century Gothic" w:hAnsi="Century Gothic"/>
                          <w:b/>
                          <w:spacing w:val="-10"/>
                          <w:sz w:val="12"/>
                        </w:rPr>
                      </w:pPr>
                    </w:p>
                  </w:txbxContent>
                </v:textbox>
                <w10:wrap type="square" anchorx="margin"/>
              </v:shape>
            </w:pict>
          </mc:Fallback>
        </mc:AlternateContent>
      </w:r>
      <w:r>
        <w:rPr>
          <w:b/>
          <w:bCs/>
          <w:lang w:val="fr-CA"/>
        </w:rPr>
        <w:t xml:space="preserve">COMMUNICATEUR : </w:t>
      </w:r>
      <w:r>
        <w:rPr>
          <w:lang w:val="fr-CA"/>
        </w:rPr>
        <w:t xml:space="preserve">discuter du changement avec ses subalternes directs </w:t>
      </w:r>
    </w:p>
    <w:p w14:paraId="24B7A54C" w14:textId="32C7AC93" w:rsidR="00026A2B" w:rsidRPr="00AD0986" w:rsidRDefault="00F724B9" w:rsidP="00026A2B">
      <w:pPr>
        <w:pStyle w:val="ListParagraph"/>
        <w:numPr>
          <w:ilvl w:val="0"/>
          <w:numId w:val="23"/>
        </w:numPr>
        <w:spacing w:after="0"/>
        <w:rPr>
          <w:lang w:val="fr-CA"/>
        </w:rPr>
      </w:pPr>
      <w:r>
        <w:rPr>
          <w:noProof/>
          <w:lang w:eastAsia="en-CA"/>
        </w:rPr>
        <mc:AlternateContent>
          <mc:Choice Requires="wps">
            <w:drawing>
              <wp:anchor distT="0" distB="0" distL="114300" distR="114300" simplePos="0" relativeHeight="251681792" behindDoc="0" locked="0" layoutInCell="1" allowOverlap="1" wp14:anchorId="7C7336E9" wp14:editId="647C7F96">
                <wp:simplePos x="0" y="0"/>
                <wp:positionH relativeFrom="column">
                  <wp:posOffset>5684520</wp:posOffset>
                </wp:positionH>
                <wp:positionV relativeFrom="paragraph">
                  <wp:posOffset>87901</wp:posOffset>
                </wp:positionV>
                <wp:extent cx="764540" cy="49149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76454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EFFAD" w14:textId="77777777" w:rsidR="00F724B9" w:rsidRPr="00AD0986" w:rsidRDefault="00F724B9" w:rsidP="00F724B9">
                            <w:pPr>
                              <w:spacing w:after="0"/>
                              <w:jc w:val="center"/>
                              <w:rPr>
                                <w:rFonts w:ascii="Century Gothic" w:hAnsi="Century Gothic"/>
                                <w:b/>
                                <w:color w:val="FFFFFF" w:themeColor="background1"/>
                                <w:sz w:val="14"/>
                                <w:szCs w:val="14"/>
                                <w:lang w:val="fr-CA"/>
                              </w:rPr>
                            </w:pPr>
                            <w:r>
                              <w:rPr>
                                <w:rFonts w:ascii="Century Gothic" w:hAnsi="Century Gothic"/>
                                <w:b/>
                                <w:bCs/>
                                <w:color w:val="FFFFFF" w:themeColor="background1"/>
                                <w:sz w:val="14"/>
                                <w:szCs w:val="14"/>
                                <w:lang w:val="fr-CA"/>
                              </w:rPr>
                              <w:t>Que vais-je</w:t>
                            </w:r>
                          </w:p>
                          <w:p w14:paraId="64334678" w14:textId="77777777" w:rsidR="00F724B9" w:rsidRPr="00AD0986" w:rsidRDefault="00F724B9" w:rsidP="00F724B9">
                            <w:pPr>
                              <w:spacing w:after="0"/>
                              <w:jc w:val="center"/>
                              <w:rPr>
                                <w:rFonts w:ascii="Century Gothic" w:hAnsi="Century Gothic"/>
                                <w:b/>
                                <w:color w:val="FFFFFF" w:themeColor="background1"/>
                                <w:sz w:val="14"/>
                                <w:szCs w:val="14"/>
                                <w:lang w:val="fr-CA"/>
                              </w:rPr>
                            </w:pPr>
                            <w:proofErr w:type="gramStart"/>
                            <w:r>
                              <w:rPr>
                                <w:rFonts w:ascii="Century Gothic" w:hAnsi="Century Gothic"/>
                                <w:b/>
                                <w:bCs/>
                                <w:color w:val="FFFFFF" w:themeColor="background1"/>
                                <w:sz w:val="14"/>
                                <w:szCs w:val="14"/>
                                <w:lang w:val="fr-CA"/>
                              </w:rPr>
                              <w:t>en</w:t>
                            </w:r>
                            <w:proofErr w:type="gramEnd"/>
                            <w:r>
                              <w:rPr>
                                <w:rFonts w:ascii="Century Gothic" w:hAnsi="Century Gothic"/>
                                <w:b/>
                                <w:bCs/>
                                <w:color w:val="FFFFFF" w:themeColor="background1"/>
                                <w:sz w:val="14"/>
                                <w:szCs w:val="14"/>
                                <w:lang w:val="fr-CA"/>
                              </w:rPr>
                              <w:t xml:space="preserve"> retirer?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336E9" id="Text Box 2" o:spid="_x0000_s1029" type="#_x0000_t202" style="position:absolute;left:0;text-align:left;margin-left:447.6pt;margin-top:6.9pt;width:60.2pt;height:3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" filled="f" stroked="f" strokeweight=".5pt">
                <v:textbox>
                  <w:txbxContent>
                    <w:p w14:paraId="14CEFFAD" w14:textId="77777777" w:rsidR="00F724B9" w:rsidRPr="00AD0986" w:rsidRDefault="00F724B9" w:rsidP="00F724B9">
                      <w:pPr>
                        <w:spacing w:after="0"/>
                        <w:jc w:val="center"/>
                        <w:rPr>
                          <w:rFonts w:ascii="Century Gothic" w:hAnsi="Century Gothic"/>
                          <w:b/>
                          <w:color w:val="FFFFFF" w:themeColor="background1"/>
                          <w:sz w:val="14"/>
                          <w:szCs w:val="14"/>
                          <w:lang w:val="fr-CA"/>
                        </w:rPr>
                      </w:pPr>
                      <w:r>
                        <w:rPr>
                          <w:rFonts w:ascii="Century Gothic" w:hAnsi="Century Gothic"/>
                          <w:b/>
                          <w:bCs/>
                          <w:color w:val="FFFFFF" w:themeColor="background1"/>
                          <w:sz w:val="14"/>
                          <w:szCs w:val="14"/>
                          <w:lang w:val="fr-CA"/>
                        </w:rPr>
                        <w:t>Que vais-je</w:t>
                      </w:r>
                    </w:p>
                    <w:p w14:paraId="64334678" w14:textId="77777777" w:rsidR="00F724B9" w:rsidRPr="00AD0986" w:rsidRDefault="00F724B9" w:rsidP="00F724B9">
                      <w:pPr>
                        <w:spacing w:after="0"/>
                        <w:jc w:val="center"/>
                        <w:rPr>
                          <w:rFonts w:ascii="Century Gothic" w:hAnsi="Century Gothic"/>
                          <w:b/>
                          <w:color w:val="FFFFFF" w:themeColor="background1"/>
                          <w:sz w:val="14"/>
                          <w:szCs w:val="14"/>
                          <w:lang w:val="fr-CA"/>
                        </w:rPr>
                      </w:pPr>
                      <w:proofErr w:type="gramStart"/>
                      <w:r>
                        <w:rPr>
                          <w:rFonts w:ascii="Century Gothic" w:hAnsi="Century Gothic"/>
                          <w:b/>
                          <w:bCs/>
                          <w:color w:val="FFFFFF" w:themeColor="background1"/>
                          <w:sz w:val="14"/>
                          <w:szCs w:val="14"/>
                          <w:lang w:val="fr-CA"/>
                        </w:rPr>
                        <w:t>en</w:t>
                      </w:r>
                      <w:proofErr w:type="gramEnd"/>
                      <w:r>
                        <w:rPr>
                          <w:rFonts w:ascii="Century Gothic" w:hAnsi="Century Gothic"/>
                          <w:b/>
                          <w:bCs/>
                          <w:color w:val="FFFFFF" w:themeColor="background1"/>
                          <w:sz w:val="14"/>
                          <w:szCs w:val="14"/>
                          <w:lang w:val="fr-CA"/>
                        </w:rPr>
                        <w:t xml:space="preserve"> retirer?</w:t>
                      </w:r>
                    </w:p>
                  </w:txbxContent>
                </v:textbox>
              </v:shape>
            </w:pict>
          </mc:Fallback>
        </mc:AlternateContent>
      </w:r>
      <w:r>
        <w:rPr>
          <w:lang w:val="fr-CA"/>
        </w:rPr>
        <w:t>Quels sont les objectifs de l’organisation?</w:t>
      </w:r>
    </w:p>
    <w:p w14:paraId="344D2250" w14:textId="77777777" w:rsidR="00026A2B" w:rsidRPr="00AD0986" w:rsidRDefault="00026A2B" w:rsidP="00026A2B">
      <w:pPr>
        <w:pStyle w:val="ListParagraph"/>
        <w:numPr>
          <w:ilvl w:val="0"/>
          <w:numId w:val="23"/>
        </w:numPr>
        <w:spacing w:after="0"/>
        <w:rPr>
          <w:lang w:val="fr-CA"/>
        </w:rPr>
      </w:pPr>
      <w:r>
        <w:rPr>
          <w:lang w:val="fr-CA"/>
        </w:rPr>
        <w:t>Que signifie ce changement pour vos employés, en particulier?</w:t>
      </w:r>
    </w:p>
    <w:p w14:paraId="0E2A1867" w14:textId="5FE54F31" w:rsidR="00026A2B" w:rsidRPr="008E4CB9" w:rsidRDefault="00026A2B" w:rsidP="00AD0986">
      <w:pPr>
        <w:pStyle w:val="ListParagraph"/>
        <w:numPr>
          <w:ilvl w:val="0"/>
          <w:numId w:val="23"/>
        </w:numPr>
        <w:spacing w:after="0"/>
        <w:rPr>
          <w:lang w:val="fr-CA"/>
        </w:rPr>
      </w:pPr>
      <w:r w:rsidRPr="008E4CB9">
        <w:rPr>
          <w:lang w:val="fr-CA"/>
        </w:rPr>
        <w:t xml:space="preserve">Pourquoi vos employés devraient-ils y prendre part? Quels sont les avantages </w:t>
      </w:r>
      <w:r w:rsidR="00AD0986" w:rsidRPr="008E4CB9">
        <w:rPr>
          <w:lang w:val="fr-CA"/>
        </w:rPr>
        <w:t>po</w:t>
      </w:r>
      <w:r w:rsidRPr="008E4CB9">
        <w:rPr>
          <w:lang w:val="fr-CA"/>
        </w:rPr>
        <w:t>ur eux?</w:t>
      </w:r>
    </w:p>
    <w:p w14:paraId="7FF6E9E0" w14:textId="77777777" w:rsidR="00026A2B" w:rsidRPr="00AD0986" w:rsidRDefault="00026A2B" w:rsidP="00026A2B">
      <w:pPr>
        <w:pStyle w:val="ListParagraph"/>
        <w:spacing w:after="0"/>
        <w:ind w:left="1080"/>
        <w:rPr>
          <w:lang w:val="fr-CA"/>
        </w:rPr>
      </w:pPr>
    </w:p>
    <w:p w14:paraId="3E773B00" w14:textId="00494092" w:rsidR="00026A2B" w:rsidRPr="00AD0986" w:rsidRDefault="00026A2B" w:rsidP="00026A2B">
      <w:pPr>
        <w:pStyle w:val="NoSpacing"/>
        <w:ind w:left="-360" w:firstLine="720"/>
        <w:rPr>
          <w:lang w:val="fr-CA"/>
        </w:rPr>
      </w:pPr>
      <w:r>
        <w:rPr>
          <w:b/>
          <w:bCs/>
          <w:lang w:val="fr-CA"/>
        </w:rPr>
        <w:lastRenderedPageBreak/>
        <w:t xml:space="preserve">PROMOTEUR : </w:t>
      </w:r>
      <w:r>
        <w:rPr>
          <w:lang w:val="fr-CA"/>
        </w:rPr>
        <w:t xml:space="preserve">montrer son soutien à l’égard du changement </w:t>
      </w:r>
      <w:bookmarkStart w:id="6" w:name="_GoBack"/>
      <w:bookmarkEnd w:id="6"/>
    </w:p>
    <w:p w14:paraId="7F1F35F4" w14:textId="231E83A6" w:rsidR="00026A2B" w:rsidRDefault="0099086F" w:rsidP="00026A2B">
      <w:pPr>
        <w:pStyle w:val="NoSpacing"/>
        <w:numPr>
          <w:ilvl w:val="0"/>
          <w:numId w:val="24"/>
        </w:numPr>
      </w:pPr>
      <w:r>
        <w:rPr>
          <w:lang w:val="fr-CA"/>
        </w:rPr>
        <w:t>Participez!</w:t>
      </w:r>
    </w:p>
    <w:p w14:paraId="6B65D25D" w14:textId="64AD4F06" w:rsidR="00026A2B" w:rsidRPr="00AD0986" w:rsidRDefault="00026A2B" w:rsidP="00026A2B">
      <w:pPr>
        <w:pStyle w:val="NoSpacing"/>
        <w:numPr>
          <w:ilvl w:val="0"/>
          <w:numId w:val="24"/>
        </w:numPr>
        <w:rPr>
          <w:lang w:val="fr-CA"/>
        </w:rPr>
      </w:pPr>
      <w:r>
        <w:rPr>
          <w:lang w:val="fr-CA"/>
        </w:rPr>
        <w:t>Démontrez votre soutien et votre enthousiasme.</w:t>
      </w:r>
    </w:p>
    <w:p w14:paraId="3C443C63" w14:textId="77777777" w:rsidR="00026A2B" w:rsidRPr="00AD0986" w:rsidRDefault="00026A2B" w:rsidP="00026A2B">
      <w:pPr>
        <w:pStyle w:val="NoSpacing"/>
        <w:ind w:left="1080"/>
        <w:rPr>
          <w:lang w:val="fr-CA"/>
        </w:rPr>
      </w:pPr>
    </w:p>
    <w:p w14:paraId="20CD6C85" w14:textId="67BD95C9" w:rsidR="00026A2B" w:rsidRPr="00AD0986" w:rsidRDefault="00026A2B" w:rsidP="00026A2B">
      <w:pPr>
        <w:pStyle w:val="NoSpacing"/>
        <w:ind w:left="-360" w:firstLine="720"/>
        <w:rPr>
          <w:lang w:val="fr-CA"/>
        </w:rPr>
      </w:pPr>
      <w:r>
        <w:rPr>
          <w:b/>
          <w:bCs/>
          <w:lang w:val="fr-CA"/>
        </w:rPr>
        <w:t xml:space="preserve">RESPONSABLE DE L’ENCADREMENT : </w:t>
      </w:r>
      <w:r>
        <w:rPr>
          <w:lang w:val="fr-CA"/>
        </w:rPr>
        <w:t xml:space="preserve">encadrer les employés tout au long du processus de changement </w:t>
      </w:r>
    </w:p>
    <w:p w14:paraId="03C8F9E5" w14:textId="77777777" w:rsidR="00026A2B" w:rsidRPr="00AD0986" w:rsidRDefault="00026A2B" w:rsidP="00026A2B">
      <w:pPr>
        <w:pStyle w:val="NoSpacing"/>
        <w:numPr>
          <w:ilvl w:val="0"/>
          <w:numId w:val="25"/>
        </w:numPr>
        <w:rPr>
          <w:lang w:val="fr-CA"/>
        </w:rPr>
      </w:pPr>
      <w:r>
        <w:rPr>
          <w:i/>
          <w:iCs/>
          <w:lang w:val="fr-CA"/>
        </w:rPr>
        <w:t>Sensibilisation</w:t>
      </w:r>
      <w:r>
        <w:rPr>
          <w:lang w:val="fr-CA"/>
        </w:rPr>
        <w:t xml:space="preserve"> (</w:t>
      </w:r>
      <w:proofErr w:type="spellStart"/>
      <w:r>
        <w:rPr>
          <w:lang w:val="fr-CA"/>
        </w:rPr>
        <w:t>Awareness</w:t>
      </w:r>
      <w:proofErr w:type="spellEnd"/>
      <w:r>
        <w:rPr>
          <w:lang w:val="fr-CA"/>
        </w:rPr>
        <w:t>) à la nécessité du changement</w:t>
      </w:r>
    </w:p>
    <w:p w14:paraId="502775EC" w14:textId="77777777" w:rsidR="00026A2B" w:rsidRPr="00AD0986" w:rsidRDefault="00026A2B" w:rsidP="00026A2B">
      <w:pPr>
        <w:pStyle w:val="NoSpacing"/>
        <w:numPr>
          <w:ilvl w:val="0"/>
          <w:numId w:val="25"/>
        </w:numPr>
        <w:rPr>
          <w:lang w:val="fr-CA"/>
        </w:rPr>
      </w:pPr>
      <w:r>
        <w:rPr>
          <w:i/>
          <w:iCs/>
          <w:lang w:val="fr-CA"/>
        </w:rPr>
        <w:t>Volonté</w:t>
      </w:r>
      <w:r>
        <w:rPr>
          <w:lang w:val="fr-CA"/>
        </w:rPr>
        <w:t xml:space="preserve"> (</w:t>
      </w:r>
      <w:proofErr w:type="spellStart"/>
      <w:r>
        <w:rPr>
          <w:lang w:val="fr-CA"/>
        </w:rPr>
        <w:t>Desire</w:t>
      </w:r>
      <w:proofErr w:type="spellEnd"/>
      <w:r>
        <w:rPr>
          <w:lang w:val="fr-CA"/>
        </w:rPr>
        <w:t>) de participer au changement et de l’encourager</w:t>
      </w:r>
    </w:p>
    <w:p w14:paraId="14E3AD43" w14:textId="77777777" w:rsidR="00026A2B" w:rsidRPr="00AD0986" w:rsidRDefault="00026A2B" w:rsidP="00026A2B">
      <w:pPr>
        <w:pStyle w:val="NoSpacing"/>
        <w:numPr>
          <w:ilvl w:val="0"/>
          <w:numId w:val="25"/>
        </w:numPr>
        <w:rPr>
          <w:lang w:val="fr-CA"/>
        </w:rPr>
      </w:pPr>
      <w:r>
        <w:rPr>
          <w:i/>
          <w:iCs/>
          <w:lang w:val="fr-CA"/>
        </w:rPr>
        <w:t>Connaissances</w:t>
      </w:r>
      <w:r>
        <w:rPr>
          <w:lang w:val="fr-CA"/>
        </w:rPr>
        <w:t xml:space="preserve"> (</w:t>
      </w:r>
      <w:proofErr w:type="spellStart"/>
      <w:r>
        <w:rPr>
          <w:lang w:val="fr-CA"/>
        </w:rPr>
        <w:t>Knowledge</w:t>
      </w:r>
      <w:proofErr w:type="spellEnd"/>
      <w:r>
        <w:rPr>
          <w:lang w:val="fr-CA"/>
        </w:rPr>
        <w:t>) des façons de changer</w:t>
      </w:r>
    </w:p>
    <w:p w14:paraId="7D7AA499" w14:textId="77777777" w:rsidR="00026A2B" w:rsidRPr="00AD0986" w:rsidRDefault="00026A2B" w:rsidP="00026A2B">
      <w:pPr>
        <w:pStyle w:val="NoSpacing"/>
        <w:numPr>
          <w:ilvl w:val="0"/>
          <w:numId w:val="25"/>
        </w:numPr>
        <w:rPr>
          <w:lang w:val="fr-CA"/>
        </w:rPr>
      </w:pPr>
      <w:r>
        <w:rPr>
          <w:i/>
          <w:iCs/>
          <w:lang w:val="fr-CA"/>
        </w:rPr>
        <w:t>Capacité</w:t>
      </w:r>
      <w:r>
        <w:rPr>
          <w:lang w:val="fr-CA"/>
        </w:rPr>
        <w:t xml:space="preserve"> (</w:t>
      </w:r>
      <w:proofErr w:type="spellStart"/>
      <w:r>
        <w:rPr>
          <w:lang w:val="fr-CA"/>
        </w:rPr>
        <w:t>Ability</w:t>
      </w:r>
      <w:proofErr w:type="spellEnd"/>
      <w:r>
        <w:rPr>
          <w:lang w:val="fr-CA"/>
        </w:rPr>
        <w:t>) de mettre en œuvre les compétences et les comportements requis</w:t>
      </w:r>
    </w:p>
    <w:p w14:paraId="650989CD" w14:textId="77777777" w:rsidR="00026A2B" w:rsidRPr="00AD0986" w:rsidRDefault="00026A2B" w:rsidP="00026A2B">
      <w:pPr>
        <w:pStyle w:val="NoSpacing"/>
        <w:numPr>
          <w:ilvl w:val="0"/>
          <w:numId w:val="25"/>
        </w:numPr>
        <w:rPr>
          <w:lang w:val="fr-CA"/>
        </w:rPr>
      </w:pPr>
      <w:r>
        <w:rPr>
          <w:i/>
          <w:iCs/>
          <w:lang w:val="fr-CA"/>
        </w:rPr>
        <w:t>Renforcement</w:t>
      </w:r>
      <w:r>
        <w:rPr>
          <w:lang w:val="fr-CA"/>
        </w:rPr>
        <w:t xml:space="preserve"> (</w:t>
      </w:r>
      <w:proofErr w:type="spellStart"/>
      <w:r>
        <w:rPr>
          <w:lang w:val="fr-CA"/>
        </w:rPr>
        <w:t>Reinforcement</w:t>
      </w:r>
      <w:proofErr w:type="spellEnd"/>
      <w:r>
        <w:rPr>
          <w:lang w:val="fr-CA"/>
        </w:rPr>
        <w:t>) en vue de maintenir le changement</w:t>
      </w:r>
    </w:p>
    <w:p w14:paraId="39F86001" w14:textId="77777777" w:rsidR="00026A2B" w:rsidRPr="00AD0986" w:rsidRDefault="00026A2B" w:rsidP="00026A2B">
      <w:pPr>
        <w:pStyle w:val="NoSpacing"/>
        <w:ind w:left="-360" w:firstLine="720"/>
        <w:rPr>
          <w:lang w:val="fr-CA"/>
        </w:rPr>
      </w:pPr>
    </w:p>
    <w:p w14:paraId="0887DABC" w14:textId="6F281C7A" w:rsidR="00026A2B" w:rsidRPr="00AD0986" w:rsidRDefault="00026A2B" w:rsidP="00026A2B">
      <w:pPr>
        <w:pStyle w:val="NoSpacing"/>
        <w:ind w:left="-360" w:firstLine="720"/>
        <w:rPr>
          <w:lang w:val="fr-CA"/>
        </w:rPr>
      </w:pPr>
      <w:r>
        <w:rPr>
          <w:b/>
          <w:bCs/>
          <w:lang w:val="fr-CA"/>
        </w:rPr>
        <w:t xml:space="preserve">RESPONSABLE DE LA LIAISON : </w:t>
      </w:r>
      <w:r>
        <w:rPr>
          <w:lang w:val="fr-CA"/>
        </w:rPr>
        <w:t xml:space="preserve">collaborer avec l’équipe de projet et lui apporter un soutien </w:t>
      </w:r>
    </w:p>
    <w:p w14:paraId="5EDF2600" w14:textId="77777777" w:rsidR="00026A2B" w:rsidRPr="00AD0986" w:rsidRDefault="00026A2B" w:rsidP="00026A2B">
      <w:pPr>
        <w:pStyle w:val="NoSpacing"/>
        <w:numPr>
          <w:ilvl w:val="0"/>
          <w:numId w:val="26"/>
        </w:numPr>
        <w:rPr>
          <w:lang w:val="fr-CA"/>
        </w:rPr>
      </w:pPr>
      <w:r>
        <w:rPr>
          <w:lang w:val="fr-CA"/>
        </w:rPr>
        <w:t>Transmettez les commentaires des employés à l’équipe de projet et à la direction.</w:t>
      </w:r>
    </w:p>
    <w:p w14:paraId="31C1C7AF" w14:textId="77777777" w:rsidR="00026A2B" w:rsidRPr="00AD0986" w:rsidRDefault="00026A2B" w:rsidP="00026A2B">
      <w:pPr>
        <w:pStyle w:val="NoSpacing"/>
        <w:numPr>
          <w:ilvl w:val="0"/>
          <w:numId w:val="26"/>
        </w:numPr>
        <w:rPr>
          <w:lang w:val="fr-CA"/>
        </w:rPr>
      </w:pPr>
      <w:r>
        <w:rPr>
          <w:lang w:val="fr-CA"/>
        </w:rPr>
        <w:t>Déterminez les besoins ou les préoccupations et signalez-les.</w:t>
      </w:r>
    </w:p>
    <w:p w14:paraId="72165DD0" w14:textId="77777777" w:rsidR="00026A2B" w:rsidRPr="00AD0986" w:rsidRDefault="00026A2B" w:rsidP="00026A2B">
      <w:pPr>
        <w:pStyle w:val="NoSpacing"/>
        <w:ind w:left="1080"/>
        <w:rPr>
          <w:lang w:val="fr-CA"/>
        </w:rPr>
      </w:pPr>
    </w:p>
    <w:p w14:paraId="5F19DB36" w14:textId="70D97A11" w:rsidR="00026A2B" w:rsidRPr="00AD0986" w:rsidRDefault="00026A2B" w:rsidP="00026A2B">
      <w:pPr>
        <w:pStyle w:val="NoSpacing"/>
        <w:ind w:left="-360" w:firstLine="720"/>
        <w:rPr>
          <w:lang w:val="fr-CA"/>
        </w:rPr>
      </w:pPr>
      <w:r>
        <w:rPr>
          <w:b/>
          <w:bCs/>
          <w:lang w:val="fr-CA"/>
        </w:rPr>
        <w:t>GESTIONNAIRE DE LA RÉSISTANCE :</w:t>
      </w:r>
      <w:r>
        <w:rPr>
          <w:lang w:val="fr-CA"/>
        </w:rPr>
        <w:t xml:space="preserve"> cerner et gérer la résistance </w:t>
      </w:r>
    </w:p>
    <w:p w14:paraId="7DFBA11F" w14:textId="77777777" w:rsidR="00026A2B" w:rsidRPr="00AD0986" w:rsidRDefault="00026A2B" w:rsidP="00026A2B">
      <w:pPr>
        <w:pStyle w:val="NoSpacing"/>
        <w:numPr>
          <w:ilvl w:val="0"/>
          <w:numId w:val="28"/>
        </w:numPr>
        <w:rPr>
          <w:lang w:val="fr-CA"/>
        </w:rPr>
      </w:pPr>
      <w:r>
        <w:rPr>
          <w:lang w:val="fr-CA"/>
        </w:rPr>
        <w:t>Déterminez où se situe la résistance.</w:t>
      </w:r>
    </w:p>
    <w:p w14:paraId="396121CA" w14:textId="77777777" w:rsidR="00026A2B" w:rsidRPr="00AD0986" w:rsidRDefault="00026A2B" w:rsidP="00026A2B">
      <w:pPr>
        <w:pStyle w:val="NoSpacing"/>
        <w:numPr>
          <w:ilvl w:val="0"/>
          <w:numId w:val="28"/>
        </w:numPr>
        <w:rPr>
          <w:lang w:val="fr-CA"/>
        </w:rPr>
      </w:pPr>
      <w:r>
        <w:rPr>
          <w:lang w:val="fr-CA"/>
        </w:rPr>
        <w:t>Gérez activement la résistance au fur et à mesure qu’elle se présente.</w:t>
      </w:r>
    </w:p>
    <w:p w14:paraId="5E5A2237" w14:textId="77777777" w:rsidR="00026A2B" w:rsidRPr="00AD0986" w:rsidRDefault="00026A2B" w:rsidP="00026A2B">
      <w:pPr>
        <w:pStyle w:val="NoSpacing"/>
        <w:numPr>
          <w:ilvl w:val="0"/>
          <w:numId w:val="28"/>
        </w:numPr>
        <w:rPr>
          <w:lang w:val="fr-CA"/>
        </w:rPr>
      </w:pPr>
      <w:r>
        <w:rPr>
          <w:lang w:val="fr-CA"/>
        </w:rPr>
        <w:t>Utilisez le modèle ADKAR (sensibilisation, volonté, connaissance, capacité et renforcement) pour déterminer quel élément est à l’origine de la résistance et y réagir en conséquence.</w:t>
      </w:r>
    </w:p>
    <w:p w14:paraId="7CEC3FE0" w14:textId="624CFD9D" w:rsidR="00026A2B" w:rsidRPr="00AD0986" w:rsidRDefault="00026A2B" w:rsidP="004A20C2">
      <w:pPr>
        <w:rPr>
          <w:lang w:val="fr-CA"/>
        </w:rPr>
      </w:pPr>
    </w:p>
    <w:p w14:paraId="6B8E5EC8" w14:textId="1460EF31" w:rsidR="002079D1" w:rsidRPr="00AD0986" w:rsidRDefault="00D52B31" w:rsidP="004A20C2">
      <w:pPr>
        <w:rPr>
          <w:lang w:val="fr-CA"/>
        </w:rPr>
      </w:pPr>
      <w:r>
        <w:rPr>
          <w:lang w:val="fr-CA"/>
        </w:rPr>
        <w:t xml:space="preserve">Collaborez avec l’équipe de gestion du changement afin de bien comprendre la portée et la raison du changement. Plus vous disposez de renseignements, plus vous pourrez en communiquer à vos employés. </w:t>
      </w:r>
    </w:p>
    <w:p w14:paraId="50C140C8" w14:textId="2BC49507" w:rsidR="00F337E3" w:rsidRPr="00AD0986" w:rsidRDefault="00F7057C" w:rsidP="00F337E3">
      <w:pPr>
        <w:pStyle w:val="ListParagraph"/>
        <w:numPr>
          <w:ilvl w:val="0"/>
          <w:numId w:val="34"/>
        </w:numPr>
        <w:rPr>
          <w:lang w:val="fr-CA"/>
        </w:rPr>
      </w:pPr>
      <w:r>
        <w:rPr>
          <w:lang w:val="fr-CA"/>
        </w:rPr>
        <w:t>Utilisez les ressources à votre disposition pour en savoir plus sur le changement.</w:t>
      </w:r>
    </w:p>
    <w:p w14:paraId="0FFE59B8" w14:textId="65C4D582" w:rsidR="00F7057C" w:rsidRDefault="00F7057C" w:rsidP="00F7057C">
      <w:pPr>
        <w:pStyle w:val="ListParagraph"/>
        <w:numPr>
          <w:ilvl w:val="1"/>
          <w:numId w:val="34"/>
        </w:numPr>
      </w:pPr>
      <w:r>
        <w:rPr>
          <w:lang w:val="fr-CA"/>
        </w:rPr>
        <w:t>Assistez aux séances d’information.</w:t>
      </w:r>
    </w:p>
    <w:p w14:paraId="31CF417B" w14:textId="164391A1" w:rsidR="00F7057C" w:rsidRPr="00AD0986" w:rsidRDefault="00F7057C" w:rsidP="00F7057C">
      <w:pPr>
        <w:pStyle w:val="ListParagraph"/>
        <w:numPr>
          <w:ilvl w:val="1"/>
          <w:numId w:val="34"/>
        </w:numPr>
        <w:rPr>
          <w:lang w:val="fr-CA"/>
        </w:rPr>
      </w:pPr>
      <w:r>
        <w:rPr>
          <w:lang w:val="fr-CA"/>
        </w:rPr>
        <w:t>Lisez toute la docu</w:t>
      </w:r>
      <w:r w:rsidR="00E70AA3">
        <w:rPr>
          <w:lang w:val="fr-CA"/>
        </w:rPr>
        <w:t>mentation (courriels, intranet, </w:t>
      </w:r>
      <w:r>
        <w:rPr>
          <w:lang w:val="fr-CA"/>
        </w:rPr>
        <w:t>etc.).</w:t>
      </w:r>
    </w:p>
    <w:p w14:paraId="22C78176" w14:textId="57B8AEA1" w:rsidR="00F7057C" w:rsidRPr="00AD0986" w:rsidRDefault="00F7057C" w:rsidP="00F7057C">
      <w:pPr>
        <w:pStyle w:val="ListParagraph"/>
        <w:numPr>
          <w:ilvl w:val="0"/>
          <w:numId w:val="34"/>
        </w:numPr>
        <w:rPr>
          <w:lang w:val="fr-CA"/>
        </w:rPr>
      </w:pPr>
      <w:r>
        <w:rPr>
          <w:lang w:val="fr-CA"/>
        </w:rPr>
        <w:t>Utilisez les outils de formation à vot</w:t>
      </w:r>
      <w:r w:rsidR="001048BF">
        <w:rPr>
          <w:lang w:val="fr-CA"/>
        </w:rPr>
        <w:t>re disposition pour améliorer vos compétences</w:t>
      </w:r>
      <w:r>
        <w:rPr>
          <w:lang w:val="fr-CA"/>
        </w:rPr>
        <w:t xml:space="preserve"> </w:t>
      </w:r>
      <w:r w:rsidR="001048BF">
        <w:rPr>
          <w:lang w:val="fr-CA"/>
        </w:rPr>
        <w:t xml:space="preserve">en </w:t>
      </w:r>
      <w:r>
        <w:rPr>
          <w:lang w:val="fr-CA"/>
        </w:rPr>
        <w:t xml:space="preserve">gestion du changement. </w:t>
      </w:r>
    </w:p>
    <w:p w14:paraId="6B6211CC" w14:textId="77777777" w:rsidR="00E12E71" w:rsidRPr="00AD0986" w:rsidRDefault="00E12E71" w:rsidP="00C05B8D">
      <w:pPr>
        <w:pStyle w:val="ListParagraph"/>
        <w:rPr>
          <w:lang w:val="fr-CA"/>
        </w:rPr>
      </w:pPr>
    </w:p>
    <w:p w14:paraId="102B7732" w14:textId="67C7E30A" w:rsidR="00A47E88" w:rsidRPr="00AD0986" w:rsidRDefault="00C05B8D" w:rsidP="004A20C2">
      <w:pPr>
        <w:pStyle w:val="Heading2"/>
        <w:numPr>
          <w:ilvl w:val="0"/>
          <w:numId w:val="18"/>
        </w:numPr>
        <w:rPr>
          <w:lang w:val="fr-CA"/>
        </w:rPr>
      </w:pPr>
      <w:bookmarkStart w:id="7" w:name="_Toc32411801"/>
      <w:r>
        <w:rPr>
          <w:lang w:val="fr-CA"/>
        </w:rPr>
        <w:t>Guider les employés pendant la période de changement</w:t>
      </w:r>
      <w:bookmarkEnd w:id="7"/>
    </w:p>
    <w:p w14:paraId="39093C6E" w14:textId="0F7D0148" w:rsidR="00673786" w:rsidRPr="00AD0986" w:rsidRDefault="0052739B" w:rsidP="002079D1">
      <w:pPr>
        <w:rPr>
          <w:lang w:val="fr-CA"/>
        </w:rPr>
      </w:pPr>
      <w:r>
        <w:rPr>
          <w:lang w:val="fr-CA"/>
        </w:rPr>
        <w:t xml:space="preserve">Afin de réduire les inquiétudes, les rumeurs et la diffusion d’information inexacte, il est important que tous les employés reçoivent les mêmes renseignements. Tous les employés doivent comprendre les décisions prises, leur justification, le plan de mise en œuvre et les répercussions. Il est important d’expliquer la raison du changement et ce qu’il signifie pour eux (« Que vais-je en retirer? »). Plus ils recevront de renseignements, plus ils seront ouverts à l’adoption du changement. </w:t>
      </w:r>
    </w:p>
    <w:p w14:paraId="1F5FE2F4" w14:textId="36990A9D" w:rsidR="0052739B" w:rsidRPr="00AD0986" w:rsidRDefault="0052739B" w:rsidP="0052739B">
      <w:pPr>
        <w:pStyle w:val="ListParagraph"/>
        <w:numPr>
          <w:ilvl w:val="0"/>
          <w:numId w:val="33"/>
        </w:numPr>
        <w:rPr>
          <w:lang w:val="fr-CA"/>
        </w:rPr>
      </w:pPr>
      <w:r>
        <w:rPr>
          <w:lang w:val="fr-CA"/>
        </w:rPr>
        <w:t>Communiquez clairement, honnêtement et fréquemment.</w:t>
      </w:r>
    </w:p>
    <w:p w14:paraId="244B3896" w14:textId="77777777" w:rsidR="000635C8" w:rsidRPr="00AD0986" w:rsidRDefault="00145CC4" w:rsidP="00DF5625">
      <w:pPr>
        <w:pStyle w:val="ListParagraph"/>
        <w:numPr>
          <w:ilvl w:val="0"/>
          <w:numId w:val="33"/>
        </w:numPr>
        <w:rPr>
          <w:lang w:val="fr-CA"/>
        </w:rPr>
      </w:pPr>
      <w:r>
        <w:rPr>
          <w:lang w:val="fr-CA"/>
        </w:rPr>
        <w:t>Donnez le bon exemple en adoptant rapidement le changement.</w:t>
      </w:r>
    </w:p>
    <w:p w14:paraId="400E528D" w14:textId="503AD8BE" w:rsidR="00145CC4" w:rsidRPr="00AD0986" w:rsidRDefault="000635C8">
      <w:pPr>
        <w:pStyle w:val="ListParagraph"/>
        <w:numPr>
          <w:ilvl w:val="0"/>
          <w:numId w:val="33"/>
        </w:numPr>
        <w:rPr>
          <w:lang w:val="fr-CA"/>
        </w:rPr>
      </w:pPr>
      <w:r>
        <w:rPr>
          <w:lang w:val="fr-CA"/>
        </w:rPr>
        <w:t>Modifiez progressivement les activités quotidiennes de votre équipe avant le changement.</w:t>
      </w:r>
    </w:p>
    <w:p w14:paraId="3430C376" w14:textId="2DE47FC6" w:rsidR="00A47E88" w:rsidRPr="00AD0986" w:rsidRDefault="00673786" w:rsidP="00673786">
      <w:pPr>
        <w:pStyle w:val="ListParagraph"/>
        <w:numPr>
          <w:ilvl w:val="0"/>
          <w:numId w:val="33"/>
        </w:numPr>
        <w:rPr>
          <w:lang w:val="fr-CA"/>
        </w:rPr>
      </w:pPr>
      <w:r>
        <w:rPr>
          <w:lang w:val="fr-CA"/>
        </w:rPr>
        <w:t>Favorisez une communication bidirectionnelle pour que les employés sentent qu’ils font partie du processus.</w:t>
      </w:r>
    </w:p>
    <w:p w14:paraId="4AC28048" w14:textId="41E2D204" w:rsidR="00673786" w:rsidRPr="00AD0986" w:rsidRDefault="00673786" w:rsidP="00673786">
      <w:pPr>
        <w:pStyle w:val="ListParagraph"/>
        <w:numPr>
          <w:ilvl w:val="0"/>
          <w:numId w:val="33"/>
        </w:numPr>
        <w:rPr>
          <w:lang w:val="fr-CA"/>
        </w:rPr>
      </w:pPr>
      <w:r>
        <w:rPr>
          <w:lang w:val="fr-CA"/>
        </w:rPr>
        <w:t>Demandez conseil à l’équipe de projet pour répondre aux commentaires et aux questions des employés.</w:t>
      </w:r>
    </w:p>
    <w:p w14:paraId="7C99DD97" w14:textId="210B7D16" w:rsidR="000635C8" w:rsidRPr="00AD0986" w:rsidRDefault="000635C8" w:rsidP="000635C8">
      <w:pPr>
        <w:pStyle w:val="ListParagraph"/>
        <w:numPr>
          <w:ilvl w:val="0"/>
          <w:numId w:val="33"/>
        </w:numPr>
        <w:rPr>
          <w:lang w:val="fr-CA"/>
        </w:rPr>
      </w:pPr>
      <w:r>
        <w:rPr>
          <w:lang w:val="fr-CA"/>
        </w:rPr>
        <w:t>Encouragez vos employés à participer aux activités et demandez leurs commentaires.</w:t>
      </w:r>
    </w:p>
    <w:p w14:paraId="72122F42" w14:textId="3126935D" w:rsidR="00C05B8D" w:rsidRPr="00AD0986" w:rsidRDefault="00F337E3" w:rsidP="00D60685">
      <w:pPr>
        <w:pStyle w:val="ListParagraph"/>
        <w:numPr>
          <w:ilvl w:val="0"/>
          <w:numId w:val="33"/>
        </w:numPr>
        <w:rPr>
          <w:lang w:val="fr-CA"/>
        </w:rPr>
      </w:pPr>
      <w:r>
        <w:rPr>
          <w:lang w:val="fr-CA"/>
        </w:rPr>
        <w:t>Soulignez les comportements positifs des employés à l’égard du changement.</w:t>
      </w:r>
    </w:p>
    <w:p w14:paraId="3EABF36F" w14:textId="5F8CE1B7" w:rsidR="000C59CC" w:rsidRDefault="00C05B8D" w:rsidP="00A47E88">
      <w:pPr>
        <w:pStyle w:val="Heading1"/>
        <w:numPr>
          <w:ilvl w:val="0"/>
          <w:numId w:val="17"/>
        </w:numPr>
      </w:pPr>
      <w:bookmarkStart w:id="8" w:name="_Learning"/>
      <w:bookmarkStart w:id="9" w:name="_Toc32411802"/>
      <w:bookmarkEnd w:id="8"/>
      <w:r>
        <w:rPr>
          <w:lang w:val="fr-CA"/>
        </w:rPr>
        <w:lastRenderedPageBreak/>
        <w:t>Apprentissage</w:t>
      </w:r>
      <w:bookmarkEnd w:id="9"/>
    </w:p>
    <w:p w14:paraId="4C9DA727" w14:textId="3061A11F" w:rsidR="009C6995" w:rsidRDefault="00DE3CB8" w:rsidP="009C6995">
      <w:pPr>
        <w:pStyle w:val="Heading2"/>
        <w:numPr>
          <w:ilvl w:val="0"/>
          <w:numId w:val="30"/>
        </w:numPr>
        <w:rPr>
          <w:lang w:val="fr-CA"/>
        </w:rPr>
      </w:pPr>
      <w:bookmarkStart w:id="10" w:name="_Toc32411803"/>
      <w:r>
        <w:rPr>
          <w:lang w:val="fr-CA"/>
        </w:rPr>
        <w:t>Outils</w:t>
      </w:r>
      <w:bookmarkEnd w:id="10"/>
    </w:p>
    <w:p w14:paraId="2807462D" w14:textId="6BA577E5" w:rsidR="002972D5" w:rsidRDefault="00407BD3" w:rsidP="002972D5">
      <w:pPr>
        <w:pStyle w:val="ListParagraph"/>
        <w:numPr>
          <w:ilvl w:val="0"/>
          <w:numId w:val="44"/>
        </w:numPr>
        <w:rPr>
          <w:lang w:val="fr-CA"/>
        </w:rPr>
      </w:pPr>
      <w:hyperlink r:id="rId23" w:history="1">
        <w:r w:rsidR="002972D5" w:rsidRPr="002972D5">
          <w:rPr>
            <w:rStyle w:val="Hyperlink"/>
            <w:lang w:val="fr-CA"/>
          </w:rPr>
          <w:t>Gestion des réactions aux changements</w:t>
        </w:r>
      </w:hyperlink>
    </w:p>
    <w:p w14:paraId="657E3EC0" w14:textId="4A8C7105" w:rsidR="002972D5" w:rsidRDefault="00407BD3" w:rsidP="002972D5">
      <w:pPr>
        <w:pStyle w:val="ListParagraph"/>
        <w:numPr>
          <w:ilvl w:val="0"/>
          <w:numId w:val="44"/>
        </w:numPr>
        <w:rPr>
          <w:lang w:val="fr-CA"/>
        </w:rPr>
      </w:pPr>
      <w:hyperlink r:id="rId24" w:history="1">
        <w:r w:rsidR="002972D5" w:rsidRPr="002972D5">
          <w:rPr>
            <w:rStyle w:val="Hyperlink"/>
            <w:lang w:val="fr-CA"/>
          </w:rPr>
          <w:t>Gérer la résistance aux changements</w:t>
        </w:r>
      </w:hyperlink>
    </w:p>
    <w:p w14:paraId="66642180" w14:textId="77777777" w:rsidR="00AF3304" w:rsidRPr="00AF3304" w:rsidRDefault="00407BD3" w:rsidP="002972D5">
      <w:pPr>
        <w:pStyle w:val="ListParagraph"/>
        <w:numPr>
          <w:ilvl w:val="0"/>
          <w:numId w:val="44"/>
        </w:numPr>
        <w:rPr>
          <w:rFonts w:cstheme="minorHAnsi"/>
          <w:color w:val="0070C0"/>
          <w:lang w:val="fr-CA"/>
        </w:rPr>
      </w:pPr>
      <w:hyperlink r:id="rId25" w:history="1">
        <w:r w:rsidR="00AF3304" w:rsidRPr="00AF3304">
          <w:rPr>
            <w:rStyle w:val="Hyperlink"/>
            <w:rFonts w:cstheme="minorHAnsi"/>
            <w:bCs/>
            <w:color w:val="0070C0"/>
            <w:shd w:val="clear" w:color="auto" w:fill="FFFFFF"/>
          </w:rPr>
          <w:t xml:space="preserve">Composer avec les questions </w:t>
        </w:r>
        <w:proofErr w:type="spellStart"/>
        <w:r w:rsidR="00AF3304" w:rsidRPr="00AF3304">
          <w:rPr>
            <w:rStyle w:val="Hyperlink"/>
            <w:rFonts w:cstheme="minorHAnsi"/>
            <w:bCs/>
            <w:color w:val="0070C0"/>
            <w:shd w:val="clear" w:color="auto" w:fill="FFFFFF"/>
          </w:rPr>
          <w:t>difficiles</w:t>
        </w:r>
        <w:proofErr w:type="spellEnd"/>
      </w:hyperlink>
    </w:p>
    <w:p w14:paraId="04DCA57C" w14:textId="2A661B38" w:rsidR="002972D5" w:rsidRDefault="00407BD3" w:rsidP="002972D5">
      <w:pPr>
        <w:pStyle w:val="ListParagraph"/>
        <w:numPr>
          <w:ilvl w:val="0"/>
          <w:numId w:val="44"/>
        </w:numPr>
        <w:rPr>
          <w:lang w:val="fr-CA"/>
        </w:rPr>
      </w:pPr>
      <w:hyperlink r:id="rId26" w:history="1">
        <w:r w:rsidR="002972D5" w:rsidRPr="002972D5">
          <w:rPr>
            <w:rStyle w:val="Hyperlink"/>
            <w:lang w:val="fr-CA"/>
          </w:rPr>
          <w:t>Promouvoir la résilience au changement</w:t>
        </w:r>
      </w:hyperlink>
    </w:p>
    <w:p w14:paraId="78CB2D42" w14:textId="2FF754A7" w:rsidR="00C87651" w:rsidRPr="002972D5" w:rsidRDefault="00407BD3" w:rsidP="00C05B8D">
      <w:pPr>
        <w:pStyle w:val="ListParagraph"/>
        <w:numPr>
          <w:ilvl w:val="0"/>
          <w:numId w:val="44"/>
        </w:numPr>
        <w:rPr>
          <w:lang w:val="fr-CA"/>
        </w:rPr>
      </w:pPr>
      <w:hyperlink r:id="rId27" w:history="1">
        <w:r w:rsidR="002972D5" w:rsidRPr="002972D5">
          <w:rPr>
            <w:rStyle w:val="Hyperlink"/>
            <w:lang w:val="fr-CA"/>
          </w:rPr>
          <w:t>Être mobile – pratiques exemplaires à l’ intention des gestionnaires</w:t>
        </w:r>
      </w:hyperlink>
      <w:r w:rsidR="002972D5">
        <w:rPr>
          <w:lang w:val="fr-CA"/>
        </w:rPr>
        <w:t xml:space="preserve"> </w:t>
      </w:r>
    </w:p>
    <w:p w14:paraId="038F9D8E" w14:textId="021F24F7" w:rsidR="00C95B7F" w:rsidRDefault="00E40484" w:rsidP="00C95B7F">
      <w:pPr>
        <w:pStyle w:val="Heading2"/>
        <w:numPr>
          <w:ilvl w:val="0"/>
          <w:numId w:val="30"/>
        </w:numPr>
      </w:pPr>
      <w:bookmarkStart w:id="11" w:name="_Toc26517727"/>
      <w:bookmarkStart w:id="12" w:name="_Toc26517319"/>
      <w:bookmarkStart w:id="13" w:name="_Toc26517726"/>
      <w:bookmarkStart w:id="14" w:name="_Toc26517318"/>
      <w:bookmarkStart w:id="15" w:name="_Toc32411804"/>
      <w:bookmarkEnd w:id="11"/>
      <w:bookmarkEnd w:id="12"/>
      <w:bookmarkEnd w:id="13"/>
      <w:bookmarkEnd w:id="14"/>
      <w:r>
        <w:rPr>
          <w:lang w:val="fr-CA"/>
        </w:rPr>
        <w:t>Formation</w:t>
      </w:r>
      <w:bookmarkEnd w:id="15"/>
    </w:p>
    <w:p w14:paraId="19245794" w14:textId="6BC757EF" w:rsidR="00BA7484" w:rsidRDefault="00BA7484" w:rsidP="00874CB9">
      <w:pPr>
        <w:pStyle w:val="Heading3"/>
      </w:pPr>
      <w:bookmarkStart w:id="16" w:name="_Toc32411805"/>
      <w:r>
        <w:rPr>
          <w:lang w:val="fr-CA"/>
        </w:rPr>
        <w:t>Gestion du changement</w:t>
      </w:r>
      <w:bookmarkEnd w:id="16"/>
    </w:p>
    <w:p w14:paraId="7286E51E" w14:textId="0A7897AB" w:rsidR="006A077F" w:rsidRPr="00AD0986" w:rsidRDefault="008D6313" w:rsidP="008D6313">
      <w:pPr>
        <w:pStyle w:val="ListParagraph"/>
        <w:numPr>
          <w:ilvl w:val="0"/>
          <w:numId w:val="38"/>
        </w:numPr>
        <w:rPr>
          <w:b/>
          <w:color w:val="0070C0"/>
          <w:u w:val="single"/>
          <w:lang w:val="fr-CA"/>
        </w:rPr>
      </w:pPr>
      <w:r>
        <w:rPr>
          <w:rStyle w:val="Hyperlink"/>
          <w:lang w:val="fr-CA"/>
        </w:rPr>
        <w:t xml:space="preserve">EFPC : </w:t>
      </w:r>
      <w:hyperlink r:id="rId28" w:anchor="gestion_changement" w:history="1">
        <w:r>
          <w:rPr>
            <w:rStyle w:val="Hyperlink"/>
            <w:lang w:val="fr-CA"/>
          </w:rPr>
          <w:t>La transformation au sein de la fonction publique : Pour les gestionnaires – gestion du changement</w:t>
        </w:r>
      </w:hyperlink>
      <w:r>
        <w:rPr>
          <w:lang w:val="fr-CA"/>
        </w:rPr>
        <w:t xml:space="preserve"> </w:t>
      </w:r>
    </w:p>
    <w:p w14:paraId="0D5DF9D1" w14:textId="7DE96779" w:rsidR="007921D2" w:rsidRPr="00AD0986" w:rsidRDefault="00407BD3" w:rsidP="008D6313">
      <w:pPr>
        <w:pStyle w:val="ListParagraph"/>
        <w:numPr>
          <w:ilvl w:val="0"/>
          <w:numId w:val="38"/>
        </w:numPr>
        <w:rPr>
          <w:b/>
          <w:color w:val="0070C0"/>
          <w:u w:val="single"/>
          <w:lang w:val="fr-CA"/>
        </w:rPr>
      </w:pPr>
      <w:hyperlink r:id="rId29" w:history="1">
        <w:r w:rsidR="00F77BF5">
          <w:rPr>
            <w:rStyle w:val="Hyperlink"/>
            <w:lang w:val="fr-CA"/>
          </w:rPr>
          <w:t>EFPC : Communiquer une vision aux employés</w:t>
        </w:r>
      </w:hyperlink>
    </w:p>
    <w:p w14:paraId="5C4A7FC1" w14:textId="6542C684" w:rsidR="007921D2" w:rsidRPr="00AD0986" w:rsidRDefault="00407BD3" w:rsidP="008D6313">
      <w:pPr>
        <w:pStyle w:val="ListParagraph"/>
        <w:numPr>
          <w:ilvl w:val="0"/>
          <w:numId w:val="38"/>
        </w:numPr>
        <w:rPr>
          <w:b/>
          <w:color w:val="0070C0"/>
          <w:u w:val="single"/>
          <w:lang w:val="fr-CA"/>
        </w:rPr>
      </w:pPr>
      <w:hyperlink r:id="rId30" w:history="1">
        <w:r w:rsidR="00F77BF5">
          <w:rPr>
            <w:rStyle w:val="Hyperlink"/>
            <w:lang w:val="fr-CA"/>
          </w:rPr>
          <w:t>EFPC : L’engagement des employés à l’aide du leadership transformationnel</w:t>
        </w:r>
      </w:hyperlink>
    </w:p>
    <w:p w14:paraId="21F92E90" w14:textId="77777777" w:rsidR="007921D2" w:rsidRPr="00AD0986" w:rsidRDefault="00407BD3" w:rsidP="007921D2">
      <w:pPr>
        <w:pStyle w:val="ListParagraph"/>
        <w:numPr>
          <w:ilvl w:val="0"/>
          <w:numId w:val="38"/>
        </w:numPr>
        <w:rPr>
          <w:lang w:val="fr-CA"/>
        </w:rPr>
      </w:pPr>
      <w:hyperlink r:id="rId31" w:history="1">
        <w:r w:rsidR="00F77BF5">
          <w:rPr>
            <w:rStyle w:val="Hyperlink"/>
            <w:lang w:val="fr-CA"/>
          </w:rPr>
          <w:t>EFPC : Instaurer la confiance grâce à une communication efficace</w:t>
        </w:r>
      </w:hyperlink>
    </w:p>
    <w:p w14:paraId="6F7C0C2C" w14:textId="77777777" w:rsidR="007921D2" w:rsidRPr="007805A0" w:rsidRDefault="00407BD3" w:rsidP="007921D2">
      <w:pPr>
        <w:pStyle w:val="ListParagraph"/>
        <w:numPr>
          <w:ilvl w:val="0"/>
          <w:numId w:val="38"/>
        </w:numPr>
      </w:pPr>
      <w:hyperlink r:id="rId32" w:history="1">
        <w:r w:rsidR="00F77BF5">
          <w:rPr>
            <w:rStyle w:val="Hyperlink"/>
            <w:lang w:val="fr-CA"/>
          </w:rPr>
          <w:t>EFPC : Améliorer ses compétences d’écoute</w:t>
        </w:r>
      </w:hyperlink>
    </w:p>
    <w:p w14:paraId="7E338AFC" w14:textId="49C24100" w:rsidR="007921D2" w:rsidRPr="00AD0986" w:rsidRDefault="00407BD3" w:rsidP="007921D2">
      <w:pPr>
        <w:pStyle w:val="ListParagraph"/>
        <w:numPr>
          <w:ilvl w:val="0"/>
          <w:numId w:val="38"/>
        </w:numPr>
        <w:rPr>
          <w:lang w:val="fr-CA"/>
        </w:rPr>
      </w:pPr>
      <w:hyperlink r:id="rId33" w:history="1">
        <w:r w:rsidR="00F77BF5">
          <w:rPr>
            <w:rStyle w:val="Hyperlink"/>
            <w:lang w:val="fr-CA"/>
          </w:rPr>
          <w:t>EFPC : Avoir recours à l’écoute active dans les situations professionnelles</w:t>
        </w:r>
      </w:hyperlink>
    </w:p>
    <w:p w14:paraId="25A9BDB1" w14:textId="49C24100" w:rsidR="00874CB9" w:rsidRDefault="00BA7484" w:rsidP="00874CB9">
      <w:pPr>
        <w:pStyle w:val="Heading3"/>
      </w:pPr>
      <w:bookmarkStart w:id="17" w:name="_Toc32411806"/>
      <w:r>
        <w:rPr>
          <w:lang w:val="fr-CA"/>
        </w:rPr>
        <w:t>Gestion des équipes mobiles</w:t>
      </w:r>
      <w:bookmarkEnd w:id="17"/>
    </w:p>
    <w:p w14:paraId="28C46AF7" w14:textId="7B6FCFA5" w:rsidR="002E50D4" w:rsidRPr="00AD0986" w:rsidRDefault="002E50D4" w:rsidP="002E50D4">
      <w:pPr>
        <w:pStyle w:val="ListParagraph"/>
        <w:numPr>
          <w:ilvl w:val="0"/>
          <w:numId w:val="38"/>
        </w:numPr>
        <w:rPr>
          <w:rStyle w:val="Hyperlink"/>
          <w:color w:val="auto"/>
          <w:u w:val="none"/>
          <w:lang w:val="fr-CA"/>
        </w:rPr>
      </w:pPr>
      <w:r>
        <w:rPr>
          <w:rStyle w:val="Hyperlink"/>
          <w:color w:val="auto"/>
          <w:u w:val="none"/>
          <w:lang w:val="fr-CA"/>
        </w:rPr>
        <w:t>Formation de l’École de la fonction publique du Canada (EFPC)</w:t>
      </w:r>
    </w:p>
    <w:p w14:paraId="253A1323" w14:textId="540C257E" w:rsidR="006A077F" w:rsidRPr="00AD0986" w:rsidRDefault="00407BD3" w:rsidP="002E50D4">
      <w:pPr>
        <w:pStyle w:val="ListParagraph"/>
        <w:numPr>
          <w:ilvl w:val="1"/>
          <w:numId w:val="38"/>
        </w:numPr>
        <w:rPr>
          <w:b/>
          <w:color w:val="0070C0"/>
          <w:u w:val="single"/>
          <w:lang w:val="fr-CA"/>
        </w:rPr>
      </w:pPr>
      <w:hyperlink r:id="rId34" w:history="1">
        <w:r w:rsidR="00F77BF5">
          <w:rPr>
            <w:rStyle w:val="Hyperlink"/>
            <w:lang w:val="fr-CA"/>
          </w:rPr>
          <w:t>Gestion du rendement pour le gouvernement du Canada</w:t>
        </w:r>
      </w:hyperlink>
      <w:r w:rsidR="00F77BF5">
        <w:rPr>
          <w:lang w:val="fr-CA"/>
        </w:rPr>
        <w:t xml:space="preserve"> </w:t>
      </w:r>
    </w:p>
    <w:p w14:paraId="6B553DBF" w14:textId="0C5F33C8" w:rsidR="00B0425A" w:rsidRPr="00AD0986" w:rsidRDefault="00407BD3" w:rsidP="002E50D4">
      <w:pPr>
        <w:pStyle w:val="ListParagraph"/>
        <w:numPr>
          <w:ilvl w:val="1"/>
          <w:numId w:val="38"/>
        </w:numPr>
        <w:rPr>
          <w:rStyle w:val="Hyperlink"/>
          <w:b/>
          <w:color w:val="0070C0"/>
          <w:lang w:val="fr-CA"/>
        </w:rPr>
      </w:pPr>
      <w:hyperlink r:id="rId35" w:history="1">
        <w:r w:rsidR="00F77BF5">
          <w:rPr>
            <w:rStyle w:val="Hyperlink"/>
            <w:lang w:val="fr-CA"/>
          </w:rPr>
          <w:t>Créer un plan de gestion des performances</w:t>
        </w:r>
      </w:hyperlink>
    </w:p>
    <w:p w14:paraId="6AFC62DF" w14:textId="5462880A" w:rsidR="006A077F" w:rsidRPr="00AD0986" w:rsidRDefault="00407BD3" w:rsidP="002E50D4">
      <w:pPr>
        <w:pStyle w:val="ListParagraph"/>
        <w:numPr>
          <w:ilvl w:val="1"/>
          <w:numId w:val="38"/>
        </w:numPr>
        <w:rPr>
          <w:color w:val="0070C0"/>
          <w:u w:val="single"/>
          <w:lang w:val="fr-CA"/>
        </w:rPr>
      </w:pPr>
      <w:hyperlink r:id="rId36" w:history="1">
        <w:r w:rsidR="00F77BF5">
          <w:rPr>
            <w:rStyle w:val="Hyperlink"/>
            <w:lang w:val="fr-CA"/>
          </w:rPr>
          <w:t>Diriger des équipes : gestion d’équipes virtuelles</w:t>
        </w:r>
      </w:hyperlink>
    </w:p>
    <w:p w14:paraId="482F9A19" w14:textId="546335A9" w:rsidR="002E50D4" w:rsidRPr="00C05B8D" w:rsidRDefault="002E50D4" w:rsidP="002E50D4">
      <w:pPr>
        <w:pStyle w:val="ListParagraph"/>
        <w:numPr>
          <w:ilvl w:val="0"/>
          <w:numId w:val="38"/>
        </w:numPr>
        <w:rPr>
          <w:rStyle w:val="Hyperlink"/>
          <w:color w:val="auto"/>
          <w:u w:val="none"/>
        </w:rPr>
      </w:pPr>
      <w:r>
        <w:rPr>
          <w:rStyle w:val="Hyperlink"/>
          <w:color w:val="auto"/>
          <w:u w:val="none"/>
          <w:lang w:val="fr-CA"/>
        </w:rPr>
        <w:t>Services partagés Canada (SPC)</w:t>
      </w:r>
    </w:p>
    <w:p w14:paraId="640E65C0" w14:textId="72D4C505" w:rsidR="006A077F" w:rsidRPr="00AD0986" w:rsidRDefault="00407BD3" w:rsidP="002E50D4">
      <w:pPr>
        <w:pStyle w:val="ListParagraph"/>
        <w:numPr>
          <w:ilvl w:val="1"/>
          <w:numId w:val="38"/>
        </w:numPr>
        <w:rPr>
          <w:color w:val="0070C0"/>
          <w:u w:val="single"/>
          <w:lang w:val="fr-CA"/>
        </w:rPr>
      </w:pPr>
      <w:hyperlink w:history="1"/>
      <w:hyperlink r:id="rId37" w:history="1">
        <w:r w:rsidR="00F77BF5">
          <w:rPr>
            <w:rStyle w:val="Hyperlink"/>
            <w:lang w:val="fr-CA"/>
          </w:rPr>
          <w:t>Trousse d’outils pour la gestion virtuelle</w:t>
        </w:r>
      </w:hyperlink>
    </w:p>
    <w:p w14:paraId="7297FCEF" w14:textId="1CFC3B1B" w:rsidR="00644625" w:rsidRPr="00AD0986" w:rsidRDefault="00644625" w:rsidP="002E50D4">
      <w:pPr>
        <w:pStyle w:val="ListParagraph"/>
        <w:numPr>
          <w:ilvl w:val="0"/>
          <w:numId w:val="38"/>
        </w:numPr>
        <w:rPr>
          <w:lang w:val="fr-CA"/>
        </w:rPr>
      </w:pPr>
      <w:r>
        <w:rPr>
          <w:lang w:val="fr-CA"/>
        </w:rPr>
        <w:t>Secrétariat du Conseil du Trésor du Canada (SCT)</w:t>
      </w:r>
    </w:p>
    <w:p w14:paraId="4DC89A57" w14:textId="5304D7B9" w:rsidR="002E50D4" w:rsidRPr="00AD0986" w:rsidRDefault="00407BD3" w:rsidP="00C05B8D">
      <w:pPr>
        <w:pStyle w:val="ListParagraph"/>
        <w:numPr>
          <w:ilvl w:val="1"/>
          <w:numId w:val="38"/>
        </w:numPr>
        <w:rPr>
          <w:lang w:val="fr-CA"/>
        </w:rPr>
      </w:pPr>
      <w:hyperlink r:id="rId38" w:history="1">
        <w:r w:rsidR="00F77BF5">
          <w:rPr>
            <w:rStyle w:val="Hyperlink"/>
            <w:lang w:val="fr-CA"/>
          </w:rPr>
          <w:t>Directive sur la gestion du rendement</w:t>
        </w:r>
      </w:hyperlink>
      <w:r w:rsidR="00F77BF5">
        <w:rPr>
          <w:lang w:val="fr-CA"/>
        </w:rPr>
        <w:t xml:space="preserve"> </w:t>
      </w:r>
    </w:p>
    <w:p w14:paraId="65A6B7EC" w14:textId="0294B88F" w:rsidR="000C59CC" w:rsidRPr="00AD0986" w:rsidRDefault="000C59CC" w:rsidP="000C59CC">
      <w:pPr>
        <w:pStyle w:val="Heading1"/>
        <w:numPr>
          <w:ilvl w:val="0"/>
          <w:numId w:val="17"/>
        </w:numPr>
        <w:rPr>
          <w:rStyle w:val="IntenseEmphasis"/>
          <w:i w:val="0"/>
          <w:iCs w:val="0"/>
          <w:color w:val="81B23F" w:themeColor="accent1" w:themeShade="BF"/>
          <w:lang w:val="fr-CA"/>
        </w:rPr>
      </w:pPr>
      <w:bookmarkStart w:id="18" w:name="_Toc32411807"/>
      <w:r>
        <w:rPr>
          <w:rStyle w:val="IntenseEmphasis"/>
          <w:i w:val="0"/>
          <w:iCs w:val="0"/>
          <w:color w:val="81B23F" w:themeColor="accent1" w:themeShade="BF"/>
          <w:lang w:val="fr-CA"/>
        </w:rPr>
        <w:t>Mobilisation des employés et gestion du changement</w:t>
      </w:r>
      <w:bookmarkEnd w:id="18"/>
    </w:p>
    <w:p w14:paraId="50CA791A" w14:textId="393683F6" w:rsidR="000635C8" w:rsidRPr="00AD0986" w:rsidRDefault="000635C8" w:rsidP="00C05B8D">
      <w:pPr>
        <w:rPr>
          <w:lang w:val="fr-CA"/>
        </w:rPr>
      </w:pPr>
      <w:r>
        <w:rPr>
          <w:lang w:val="fr-CA"/>
        </w:rPr>
        <w:t xml:space="preserve">En aidant vos employés à faire face au changement, vous gérez leurs peurs et les sources de leur anxiété. Le déménagement vers un nouveau milieu de travail aura des effets variables sur vos employés. Il est très probable que certains seront mécontents à propos du déménagement et des changements qui y sont associés. Si vous êtes l’une de ces personnes, servez-vous de vos propres sentiments négatifs à l’égard du déménagement pour comprendre ceux que pourraient avoir vos employés. Cela pourrait même vous donner un avantage. Il est tout à fait normal que vous disiez à vos employés que vous êtes dans une situation semblable à la leur. Cependant, en tant que gestionnaire, vous devez aider votre équipe à comprendre et </w:t>
      </w:r>
      <w:r w:rsidR="00E70AA3">
        <w:rPr>
          <w:lang w:val="fr-CA"/>
        </w:rPr>
        <w:t xml:space="preserve">à </w:t>
      </w:r>
      <w:r>
        <w:rPr>
          <w:lang w:val="fr-CA"/>
        </w:rPr>
        <w:t>accepter le changement et à reconnaître les avantages qui pourraient en découler.</w:t>
      </w:r>
    </w:p>
    <w:p w14:paraId="58EABD73" w14:textId="77777777" w:rsidR="000635C8" w:rsidRPr="00AD0986" w:rsidRDefault="000635C8" w:rsidP="00C05B8D">
      <w:pPr>
        <w:pStyle w:val="ListParagraph"/>
        <w:numPr>
          <w:ilvl w:val="0"/>
          <w:numId w:val="40"/>
        </w:numPr>
        <w:rPr>
          <w:lang w:val="fr-CA"/>
        </w:rPr>
      </w:pPr>
      <w:r>
        <w:rPr>
          <w:lang w:val="fr-CA"/>
        </w:rPr>
        <w:t xml:space="preserve">Démontrez un </w:t>
      </w:r>
      <w:r>
        <w:rPr>
          <w:b/>
          <w:bCs/>
          <w:lang w:val="fr-CA"/>
        </w:rPr>
        <w:t>intérêt</w:t>
      </w:r>
      <w:r>
        <w:rPr>
          <w:lang w:val="fr-CA"/>
        </w:rPr>
        <w:t xml:space="preserve"> et un </w:t>
      </w:r>
      <w:r>
        <w:rPr>
          <w:b/>
          <w:bCs/>
          <w:lang w:val="fr-CA"/>
        </w:rPr>
        <w:t>souci</w:t>
      </w:r>
      <w:r>
        <w:rPr>
          <w:lang w:val="fr-CA"/>
        </w:rPr>
        <w:t xml:space="preserve"> réels.</w:t>
      </w:r>
    </w:p>
    <w:p w14:paraId="1278BE74" w14:textId="4072C702" w:rsidR="000635C8" w:rsidRPr="00AD0986" w:rsidRDefault="000635C8" w:rsidP="00C05B8D">
      <w:pPr>
        <w:pStyle w:val="ListParagraph"/>
        <w:numPr>
          <w:ilvl w:val="0"/>
          <w:numId w:val="40"/>
        </w:numPr>
        <w:rPr>
          <w:lang w:val="fr-CA"/>
        </w:rPr>
      </w:pPr>
      <w:r>
        <w:rPr>
          <w:lang w:val="fr-CA"/>
        </w:rPr>
        <w:t xml:space="preserve">Montrez de la </w:t>
      </w:r>
      <w:r>
        <w:rPr>
          <w:b/>
          <w:bCs/>
          <w:lang w:val="fr-CA"/>
        </w:rPr>
        <w:t>compassion</w:t>
      </w:r>
      <w:r>
        <w:rPr>
          <w:lang w:val="fr-CA"/>
        </w:rPr>
        <w:t xml:space="preserve"> envers ceux qui acceptent mal le changement ou qui peuvent être nerveux.</w:t>
      </w:r>
    </w:p>
    <w:p w14:paraId="0E0703CD" w14:textId="0A090720" w:rsidR="000635C8" w:rsidRPr="00AD0986" w:rsidRDefault="000635C8" w:rsidP="00C05B8D">
      <w:pPr>
        <w:pStyle w:val="ListParagraph"/>
        <w:numPr>
          <w:ilvl w:val="0"/>
          <w:numId w:val="40"/>
        </w:numPr>
        <w:rPr>
          <w:lang w:val="fr-CA"/>
        </w:rPr>
      </w:pPr>
      <w:r>
        <w:rPr>
          <w:lang w:val="fr-CA"/>
        </w:rPr>
        <w:t xml:space="preserve">Vantez les </w:t>
      </w:r>
      <w:r>
        <w:rPr>
          <w:b/>
          <w:bCs/>
          <w:lang w:val="fr-CA"/>
        </w:rPr>
        <w:t>aspects positifs</w:t>
      </w:r>
      <w:r>
        <w:rPr>
          <w:lang w:val="fr-CA"/>
        </w:rPr>
        <w:t xml:space="preserve"> du changement tout en reconnaissant les préoccupations et la résistance des employés.</w:t>
      </w:r>
    </w:p>
    <w:p w14:paraId="5FD86335" w14:textId="77EC2420" w:rsidR="000635C8" w:rsidRPr="00AD0986" w:rsidRDefault="000635C8" w:rsidP="00C05B8D">
      <w:pPr>
        <w:pStyle w:val="ListParagraph"/>
        <w:numPr>
          <w:ilvl w:val="0"/>
          <w:numId w:val="40"/>
        </w:numPr>
        <w:rPr>
          <w:lang w:val="fr-CA"/>
        </w:rPr>
      </w:pPr>
      <w:r>
        <w:rPr>
          <w:lang w:val="fr-CA"/>
        </w:rPr>
        <w:t xml:space="preserve">Soyez </w:t>
      </w:r>
      <w:r>
        <w:rPr>
          <w:b/>
          <w:bCs/>
          <w:lang w:val="fr-CA"/>
        </w:rPr>
        <w:t>sensible</w:t>
      </w:r>
      <w:r>
        <w:rPr>
          <w:lang w:val="fr-CA"/>
        </w:rPr>
        <w:t xml:space="preserve"> à leurs besoins — toute peur, toute question et toute inquiétude sont légitimes et méritent une réaction sensible.</w:t>
      </w:r>
    </w:p>
    <w:p w14:paraId="335866F3" w14:textId="77777777" w:rsidR="000635C8" w:rsidRPr="00AD0986" w:rsidRDefault="000635C8" w:rsidP="00C05B8D">
      <w:pPr>
        <w:pStyle w:val="ListParagraph"/>
        <w:numPr>
          <w:ilvl w:val="0"/>
          <w:numId w:val="40"/>
        </w:numPr>
        <w:rPr>
          <w:lang w:val="fr-CA"/>
        </w:rPr>
      </w:pPr>
      <w:r>
        <w:rPr>
          <w:lang w:val="fr-CA"/>
        </w:rPr>
        <w:lastRenderedPageBreak/>
        <w:t xml:space="preserve">Trouvez des </w:t>
      </w:r>
      <w:r>
        <w:rPr>
          <w:b/>
          <w:bCs/>
          <w:lang w:val="fr-CA"/>
        </w:rPr>
        <w:t>occasions de discuter</w:t>
      </w:r>
      <w:r>
        <w:rPr>
          <w:lang w:val="fr-CA"/>
        </w:rPr>
        <w:t xml:space="preserve"> des problèmes relatifs au déménagement lors de réunions d’équipe et de conversations individuelles. On ne communique jamais trop; tâchez de communiquer de l’information exacte et pertinente.</w:t>
      </w:r>
    </w:p>
    <w:p w14:paraId="617254AA" w14:textId="31D2E59C" w:rsidR="000635C8" w:rsidRPr="00AD0986" w:rsidRDefault="000635C8" w:rsidP="00C05B8D">
      <w:pPr>
        <w:pStyle w:val="ListParagraph"/>
        <w:numPr>
          <w:ilvl w:val="0"/>
          <w:numId w:val="40"/>
        </w:numPr>
        <w:rPr>
          <w:lang w:val="fr-CA"/>
        </w:rPr>
      </w:pPr>
      <w:r>
        <w:rPr>
          <w:lang w:val="fr-CA"/>
        </w:rPr>
        <w:t xml:space="preserve">Utilisez </w:t>
      </w:r>
      <w:r>
        <w:rPr>
          <w:b/>
          <w:bCs/>
          <w:lang w:val="fr-CA"/>
        </w:rPr>
        <w:t>différentes méthodes de communication</w:t>
      </w:r>
      <w:r>
        <w:rPr>
          <w:lang w:val="fr-CA"/>
        </w:rPr>
        <w:t>. La participation des employés est essentielle! Puisque chacun apprend à sa façon, assurez-vous de joindre tout le monde en utilisant plusieurs méthodes et outils de communication.</w:t>
      </w:r>
    </w:p>
    <w:p w14:paraId="7A26D62C" w14:textId="02BF4F7E" w:rsidR="000635C8" w:rsidRPr="00AD0986" w:rsidRDefault="000635C8" w:rsidP="00C05B8D">
      <w:pPr>
        <w:pStyle w:val="ListParagraph"/>
        <w:numPr>
          <w:ilvl w:val="0"/>
          <w:numId w:val="40"/>
        </w:numPr>
        <w:rPr>
          <w:lang w:val="fr-CA"/>
        </w:rPr>
      </w:pPr>
      <w:r>
        <w:rPr>
          <w:lang w:val="fr-CA"/>
        </w:rPr>
        <w:t xml:space="preserve">Rappelez-vous que la communication n’est pas à sens unique. Donnez aux employés des </w:t>
      </w:r>
      <w:r>
        <w:rPr>
          <w:b/>
          <w:bCs/>
          <w:lang w:val="fr-CA"/>
        </w:rPr>
        <w:t>occasions</w:t>
      </w:r>
      <w:r>
        <w:rPr>
          <w:lang w:val="fr-CA"/>
        </w:rPr>
        <w:t xml:space="preserve"> fréquentes et différentes </w:t>
      </w:r>
      <w:r>
        <w:rPr>
          <w:b/>
          <w:bCs/>
          <w:lang w:val="fr-CA"/>
        </w:rPr>
        <w:t>de poser des questions, de partager leurs soucis et de proposer des idées</w:t>
      </w:r>
      <w:r>
        <w:rPr>
          <w:lang w:val="fr-CA"/>
        </w:rPr>
        <w:t xml:space="preserve"> et assurez-vous d’y répondre le plus vite possible.</w:t>
      </w:r>
    </w:p>
    <w:p w14:paraId="327223E9" w14:textId="7E43DF83" w:rsidR="000635C8" w:rsidRPr="00AD0986" w:rsidRDefault="000635C8" w:rsidP="00C05B8D">
      <w:pPr>
        <w:pStyle w:val="ListParagraph"/>
        <w:numPr>
          <w:ilvl w:val="0"/>
          <w:numId w:val="39"/>
        </w:numPr>
        <w:rPr>
          <w:lang w:val="fr-CA"/>
        </w:rPr>
      </w:pPr>
      <w:r>
        <w:rPr>
          <w:lang w:val="fr-CA"/>
        </w:rPr>
        <w:t xml:space="preserve">Nommez un </w:t>
      </w:r>
      <w:r>
        <w:rPr>
          <w:b/>
          <w:bCs/>
          <w:lang w:val="fr-CA"/>
        </w:rPr>
        <w:t>agent du changement</w:t>
      </w:r>
      <w:r>
        <w:rPr>
          <w:lang w:val="fr-CA"/>
        </w:rPr>
        <w:t xml:space="preserve"> au sein de votre équipe; une personne qui représente les intérêts de ses collègues et leur offre un soutien positif.</w:t>
      </w:r>
    </w:p>
    <w:p w14:paraId="14EDBF41" w14:textId="77777777" w:rsidR="000C59CC" w:rsidRDefault="000C59CC" w:rsidP="000C59CC">
      <w:pPr>
        <w:pStyle w:val="Heading2"/>
        <w:numPr>
          <w:ilvl w:val="0"/>
          <w:numId w:val="19"/>
        </w:numPr>
      </w:pPr>
      <w:bookmarkStart w:id="19" w:name="_Toc32411808"/>
      <w:r>
        <w:rPr>
          <w:lang w:val="fr-CA"/>
        </w:rPr>
        <w:t>Jeux-questionnaires</w:t>
      </w:r>
      <w:bookmarkEnd w:id="19"/>
    </w:p>
    <w:p w14:paraId="7FCEDD00" w14:textId="71E5670A" w:rsidR="002E5645" w:rsidRDefault="00D60685" w:rsidP="005A7CF0">
      <w:pPr>
        <w:spacing w:after="0"/>
        <w:rPr>
          <w:color w:val="000000" w:themeColor="text1"/>
          <w:lang w:val="fr-CA"/>
        </w:rPr>
      </w:pPr>
      <w:r>
        <w:rPr>
          <w:color w:val="000000" w:themeColor="text1"/>
          <w:lang w:val="fr-CA"/>
        </w:rPr>
        <w:t>Afin de susciter la mobilisation et l’enthousiasme des employés, utilisez les jeux-questionnaires ci-dessous pour mieux comprendre la situation de vos employés dans les trois catégories suivantes :</w:t>
      </w:r>
    </w:p>
    <w:p w14:paraId="693B3770" w14:textId="77777777" w:rsidR="002972D5" w:rsidRDefault="002972D5" w:rsidP="002972D5">
      <w:pPr>
        <w:spacing w:after="0"/>
        <w:rPr>
          <w:color w:val="000000" w:themeColor="text1"/>
          <w:lang w:val="fr-CA"/>
        </w:rPr>
      </w:pPr>
    </w:p>
    <w:p w14:paraId="704DEB5D" w14:textId="5D99C9FB" w:rsidR="002972D5" w:rsidRPr="002972D5" w:rsidRDefault="00407BD3" w:rsidP="002972D5">
      <w:pPr>
        <w:spacing w:after="0"/>
        <w:rPr>
          <w:color w:val="000000" w:themeColor="text1"/>
          <w:lang w:val="fr-CA"/>
        </w:rPr>
      </w:pPr>
      <w:hyperlink r:id="rId39" w:history="1">
        <w:r w:rsidR="002972D5" w:rsidRPr="002972D5">
          <w:rPr>
            <w:rStyle w:val="Hyperlink"/>
            <w:lang w:val="fr-CA"/>
          </w:rPr>
          <w:t>Questionnaire su l’adaptabilité et la flexibilité</w:t>
        </w:r>
      </w:hyperlink>
    </w:p>
    <w:p w14:paraId="70541662" w14:textId="31F0CF59" w:rsidR="00D60685" w:rsidRPr="00AD0986" w:rsidRDefault="00D60685" w:rsidP="00D60685">
      <w:pPr>
        <w:spacing w:after="0"/>
        <w:jc w:val="both"/>
        <w:rPr>
          <w:color w:val="000000" w:themeColor="text1"/>
          <w:lang w:val="fr-CA"/>
        </w:rPr>
      </w:pPr>
      <w:r>
        <w:rPr>
          <w:color w:val="000000" w:themeColor="text1"/>
          <w:lang w:val="fr-CA"/>
        </w:rPr>
        <w:t xml:space="preserve">L’adaptabilité – capacité de réagir et de s’adapter de manière positive au changement – et la flexibilité – capacité d’être attentif aux préoccupations des gens et d’accepter les différents points de vue sur un même sujet – </w:t>
      </w:r>
      <w:proofErr w:type="gramStart"/>
      <w:r>
        <w:rPr>
          <w:color w:val="000000" w:themeColor="text1"/>
          <w:lang w:val="fr-CA"/>
        </w:rPr>
        <w:t>sont</w:t>
      </w:r>
      <w:proofErr w:type="gramEnd"/>
      <w:r>
        <w:rPr>
          <w:color w:val="000000" w:themeColor="text1"/>
          <w:lang w:val="fr-CA"/>
        </w:rPr>
        <w:t xml:space="preserve"> deux qualités importantes à posséder en période de changement. Ce jeu-questionnaire permet de mesurer la flexibilité et l’adaptabilité de vos employés, en plus de fournir un modèle de plan d’action pour améliorer la flexibilité dans le milieu de travail.</w:t>
      </w:r>
    </w:p>
    <w:p w14:paraId="1FCAAEC3" w14:textId="77777777" w:rsidR="002972D5" w:rsidRDefault="002972D5" w:rsidP="00D60685">
      <w:pPr>
        <w:spacing w:after="0"/>
        <w:rPr>
          <w:color w:val="000000" w:themeColor="text1"/>
          <w:lang w:val="fr-CA"/>
        </w:rPr>
      </w:pPr>
    </w:p>
    <w:p w14:paraId="2CB847B9" w14:textId="1EDA9180" w:rsidR="00D60685" w:rsidRPr="00AD0986" w:rsidRDefault="00407BD3" w:rsidP="00D60685">
      <w:pPr>
        <w:spacing w:after="0"/>
        <w:rPr>
          <w:color w:val="000000" w:themeColor="text1"/>
          <w:lang w:val="fr-CA"/>
        </w:rPr>
      </w:pPr>
      <w:hyperlink r:id="rId40" w:history="1">
        <w:r w:rsidR="002972D5" w:rsidRPr="002972D5">
          <w:rPr>
            <w:rStyle w:val="Hyperlink"/>
            <w:lang w:val="fr-CA"/>
          </w:rPr>
          <w:t>Questionnaire sur l’état de préparation au changement</w:t>
        </w:r>
      </w:hyperlink>
    </w:p>
    <w:p w14:paraId="380B93AD" w14:textId="0C5E4E21" w:rsidR="00D60685" w:rsidRPr="00AD0986" w:rsidRDefault="00D60685" w:rsidP="00D60685">
      <w:pPr>
        <w:spacing w:after="0"/>
        <w:rPr>
          <w:color w:val="000000" w:themeColor="text1"/>
          <w:lang w:val="fr-CA"/>
        </w:rPr>
      </w:pPr>
      <w:r>
        <w:rPr>
          <w:lang w:val="fr-CA"/>
        </w:rPr>
        <w:t>Le jeu-questionnaire sur la préparation au changement est une évaluation de groupe qui permet de mesurer à quel point une équipe est prête à faire face au changement. Les résultats aideront les gestionnaires à élaborer une stratégie pour s’attaquer aux problèmes au sein de leur équipe afin de mieux la préparer à composer avec le changement.</w:t>
      </w:r>
    </w:p>
    <w:p w14:paraId="1C200760" w14:textId="77777777" w:rsidR="00D60685" w:rsidRDefault="00D60685" w:rsidP="00D60685">
      <w:pPr>
        <w:spacing w:after="0"/>
        <w:rPr>
          <w:color w:val="000000" w:themeColor="text1"/>
          <w:lang w:val="fr-CA"/>
        </w:rPr>
      </w:pPr>
    </w:p>
    <w:p w14:paraId="4EC11EDE" w14:textId="2DE15043" w:rsidR="002972D5" w:rsidRPr="00AD0986" w:rsidRDefault="00407BD3" w:rsidP="00D60685">
      <w:pPr>
        <w:spacing w:after="0"/>
        <w:rPr>
          <w:color w:val="000000" w:themeColor="text1"/>
          <w:lang w:val="fr-CA"/>
        </w:rPr>
      </w:pPr>
      <w:hyperlink r:id="rId41" w:history="1">
        <w:r w:rsidR="002972D5" w:rsidRPr="002972D5">
          <w:rPr>
            <w:rStyle w:val="Hyperlink"/>
            <w:lang w:val="fr-CA"/>
          </w:rPr>
          <w:t>Questionnaire sur la capacité de résilience à l’égard du changement</w:t>
        </w:r>
      </w:hyperlink>
      <w:r w:rsidR="002972D5">
        <w:rPr>
          <w:color w:val="000000" w:themeColor="text1"/>
          <w:lang w:val="fr-CA"/>
        </w:rPr>
        <w:t xml:space="preserve"> </w:t>
      </w:r>
    </w:p>
    <w:p w14:paraId="7491983D" w14:textId="19ABD875" w:rsidR="002E5645" w:rsidRPr="00AD0986" w:rsidRDefault="00D60685" w:rsidP="00D60685">
      <w:pPr>
        <w:jc w:val="both"/>
        <w:rPr>
          <w:b/>
          <w:i/>
          <w:color w:val="0070C0"/>
          <w:u w:val="single"/>
          <w:lang w:val="fr-CA"/>
        </w:rPr>
      </w:pPr>
      <w:r>
        <w:rPr>
          <w:color w:val="000000" w:themeColor="text1"/>
          <w:lang w:val="fr-CA"/>
        </w:rPr>
        <w:t>Il est également important que les gestionnaires confrontés à l’adversité puissent réagir rapidement, de manière positive et flexible – c’est-à-dire qu’ils fassent preuve de résilience – lorsqu’ils doivent procéder à un changement. Ce jeu-questionnaire mesurera leur degré de résilience et les aidera à corriger leurs faiblesses pour qu’ils puissent ainsi accroître leur capacité sur le plan de la résilience.</w:t>
      </w:r>
    </w:p>
    <w:p w14:paraId="108A510D" w14:textId="77777777" w:rsidR="000C59CC" w:rsidRPr="000C59CC" w:rsidRDefault="000C59CC" w:rsidP="000C59CC">
      <w:pPr>
        <w:pStyle w:val="Heading1"/>
        <w:numPr>
          <w:ilvl w:val="0"/>
          <w:numId w:val="17"/>
        </w:numPr>
      </w:pPr>
      <w:bookmarkStart w:id="20" w:name="_Toc32411809"/>
      <w:r>
        <w:rPr>
          <w:lang w:val="fr-CA"/>
        </w:rPr>
        <w:t>Communications</w:t>
      </w:r>
      <w:bookmarkEnd w:id="20"/>
    </w:p>
    <w:p w14:paraId="255420FD" w14:textId="77777777" w:rsidR="000C59CC" w:rsidRDefault="000C59CC" w:rsidP="000C59CC">
      <w:pPr>
        <w:pStyle w:val="Heading2"/>
        <w:numPr>
          <w:ilvl w:val="1"/>
          <w:numId w:val="19"/>
        </w:numPr>
      </w:pPr>
      <w:bookmarkStart w:id="21" w:name="_Toc32411810"/>
      <w:r>
        <w:rPr>
          <w:lang w:val="fr-CA"/>
        </w:rPr>
        <w:t>Messages clés</w:t>
      </w:r>
      <w:bookmarkEnd w:id="21"/>
    </w:p>
    <w:p w14:paraId="367778E3" w14:textId="33A35C60" w:rsidR="00DF3CD8" w:rsidRPr="00AD0986" w:rsidRDefault="00D60685" w:rsidP="00DF3CD8">
      <w:pPr>
        <w:rPr>
          <w:lang w:val="fr-CA"/>
        </w:rPr>
      </w:pPr>
      <w:r>
        <w:rPr>
          <w:highlight w:val="lightGray"/>
          <w:lang w:val="fr-CA"/>
        </w:rPr>
        <w:t>[Inclure les messages clés et la liste des changements ici]</w:t>
      </w:r>
    </w:p>
    <w:p w14:paraId="545DF596" w14:textId="22B8D815" w:rsidR="00D60685" w:rsidRPr="00AD0986" w:rsidRDefault="00D60685" w:rsidP="00DF3CD8">
      <w:pPr>
        <w:rPr>
          <w:lang w:val="fr-CA"/>
        </w:rPr>
      </w:pPr>
      <w:r>
        <w:rPr>
          <w:lang w:val="fr-CA"/>
        </w:rPr>
        <w:t>Voici quelques changements susceptibles de survenir dans le cadre de votre projet de modernisation du milieu de travail :</w:t>
      </w:r>
    </w:p>
    <w:p w14:paraId="38FE9AC0" w14:textId="77777777" w:rsidR="007B195B" w:rsidRPr="00AD0986" w:rsidRDefault="007B195B" w:rsidP="007B195B">
      <w:pPr>
        <w:pStyle w:val="ListParagraph"/>
        <w:numPr>
          <w:ilvl w:val="0"/>
          <w:numId w:val="35"/>
        </w:numPr>
        <w:rPr>
          <w:lang w:val="fr-CA"/>
        </w:rPr>
      </w:pPr>
      <w:r>
        <w:rPr>
          <w:b/>
          <w:bCs/>
          <w:lang w:val="fr-CA"/>
        </w:rPr>
        <w:t>Des ordinateurs portables, des tablettes et des cellulaires</w:t>
      </w:r>
      <w:r>
        <w:rPr>
          <w:lang w:val="fr-CA"/>
        </w:rPr>
        <w:t xml:space="preserve"> remplaceront les ordinateurs de bureau et les téléphones câblés pour la plupart des employés.</w:t>
      </w:r>
    </w:p>
    <w:p w14:paraId="1A838168" w14:textId="77777777" w:rsidR="007B195B" w:rsidRPr="00AD0986" w:rsidRDefault="007B195B" w:rsidP="007B195B">
      <w:pPr>
        <w:pStyle w:val="ListParagraph"/>
        <w:numPr>
          <w:ilvl w:val="0"/>
          <w:numId w:val="35"/>
        </w:numPr>
        <w:rPr>
          <w:lang w:val="fr-CA"/>
        </w:rPr>
      </w:pPr>
      <w:r>
        <w:rPr>
          <w:lang w:val="fr-CA"/>
        </w:rPr>
        <w:t xml:space="preserve">Un accès </w:t>
      </w:r>
      <w:r>
        <w:rPr>
          <w:b/>
          <w:bCs/>
          <w:lang w:val="fr-CA"/>
        </w:rPr>
        <w:t>Wi-Fi</w:t>
      </w:r>
      <w:r>
        <w:rPr>
          <w:lang w:val="fr-CA"/>
        </w:rPr>
        <w:t xml:space="preserve"> au réseau sera disponible sur tous les étages modernisés.</w:t>
      </w:r>
    </w:p>
    <w:p w14:paraId="42083B76" w14:textId="77777777" w:rsidR="007B195B" w:rsidRPr="00AD0986" w:rsidRDefault="007B195B" w:rsidP="007B195B">
      <w:pPr>
        <w:pStyle w:val="ListParagraph"/>
        <w:numPr>
          <w:ilvl w:val="0"/>
          <w:numId w:val="35"/>
        </w:numPr>
        <w:spacing w:after="0"/>
        <w:ind w:left="714" w:hanging="357"/>
        <w:rPr>
          <w:lang w:val="fr-CA"/>
        </w:rPr>
      </w:pPr>
      <w:proofErr w:type="spellStart"/>
      <w:r>
        <w:rPr>
          <w:b/>
          <w:bCs/>
          <w:lang w:val="fr-CA"/>
        </w:rPr>
        <w:t>GCdocs</w:t>
      </w:r>
      <w:proofErr w:type="spellEnd"/>
      <w:r>
        <w:rPr>
          <w:b/>
          <w:bCs/>
          <w:lang w:val="fr-CA"/>
        </w:rPr>
        <w:t xml:space="preserve"> </w:t>
      </w:r>
      <w:r>
        <w:rPr>
          <w:lang w:val="fr-CA"/>
        </w:rPr>
        <w:t>sera utilisé pour stocker les documents internes; les disques partagés seront désactivés.</w:t>
      </w:r>
    </w:p>
    <w:p w14:paraId="50DDFF0C" w14:textId="77777777" w:rsidR="007B195B" w:rsidRPr="00AD0986" w:rsidRDefault="007B195B" w:rsidP="007B195B">
      <w:pPr>
        <w:pStyle w:val="ListParagraph"/>
        <w:numPr>
          <w:ilvl w:val="0"/>
          <w:numId w:val="35"/>
        </w:numPr>
        <w:spacing w:after="0"/>
        <w:ind w:left="714" w:hanging="357"/>
        <w:rPr>
          <w:lang w:val="fr-CA"/>
        </w:rPr>
      </w:pPr>
      <w:r>
        <w:rPr>
          <w:lang w:val="fr-CA"/>
        </w:rPr>
        <w:lastRenderedPageBreak/>
        <w:t>Les salles de réunion seront dotées de la plus récente technologie afin de favoriser la collaboration et la communication, y compris par vidéoconférence.</w:t>
      </w:r>
    </w:p>
    <w:p w14:paraId="6F8E5FC0" w14:textId="77777777" w:rsidR="007B195B" w:rsidRPr="00AD0986" w:rsidRDefault="007B195B" w:rsidP="007B195B">
      <w:pPr>
        <w:numPr>
          <w:ilvl w:val="0"/>
          <w:numId w:val="43"/>
        </w:numPr>
        <w:spacing w:after="0" w:line="240" w:lineRule="auto"/>
        <w:ind w:left="714" w:hanging="357"/>
        <w:rPr>
          <w:lang w:val="fr-CA"/>
        </w:rPr>
      </w:pPr>
      <w:r>
        <w:rPr>
          <w:b/>
          <w:bCs/>
          <w:lang w:val="fr-CA"/>
        </w:rPr>
        <w:t>Un environnement de travail flexible, sain et durable</w:t>
      </w:r>
      <w:r>
        <w:rPr>
          <w:lang w:val="fr-CA"/>
        </w:rPr>
        <w:t xml:space="preserve">, offrant un mélange d’ouverture et de collaboration, ainsi que des postes de travail fermés et individuels qui répondent à des besoins divers, remplacera le bureau ou le </w:t>
      </w:r>
      <w:proofErr w:type="spellStart"/>
      <w:r>
        <w:rPr>
          <w:lang w:val="fr-CA"/>
        </w:rPr>
        <w:t>cubicule</w:t>
      </w:r>
      <w:proofErr w:type="spellEnd"/>
      <w:r>
        <w:rPr>
          <w:lang w:val="fr-CA"/>
        </w:rPr>
        <w:t xml:space="preserve"> traditionnel.</w:t>
      </w:r>
    </w:p>
    <w:p w14:paraId="43FC3446" w14:textId="77777777" w:rsidR="007B195B" w:rsidRPr="00DF3CD8" w:rsidRDefault="007B195B" w:rsidP="007B195B">
      <w:pPr>
        <w:pStyle w:val="ListParagraph"/>
        <w:numPr>
          <w:ilvl w:val="0"/>
          <w:numId w:val="35"/>
        </w:numPr>
      </w:pPr>
      <w:r>
        <w:rPr>
          <w:lang w:val="fr-CA"/>
        </w:rPr>
        <w:t xml:space="preserve">Il y aura une </w:t>
      </w:r>
      <w:r>
        <w:rPr>
          <w:b/>
          <w:bCs/>
          <w:lang w:val="fr-CA"/>
        </w:rPr>
        <w:t>variété de points de travail</w:t>
      </w:r>
      <w:r>
        <w:rPr>
          <w:lang w:val="fr-CA"/>
        </w:rPr>
        <w:t xml:space="preserve"> (individuels, collaboratifs, fermés, semi-fermés et ouverts). </w:t>
      </w:r>
      <w:r>
        <w:rPr>
          <w:highlight w:val="lightGray"/>
          <w:lang w:val="fr-CA"/>
        </w:rPr>
        <w:t>[insérer la liste des différents points de travail ici]</w:t>
      </w:r>
    </w:p>
    <w:p w14:paraId="27824568" w14:textId="77777777" w:rsidR="000C59CC" w:rsidRDefault="000C59CC" w:rsidP="000C59CC">
      <w:pPr>
        <w:pStyle w:val="Heading2"/>
        <w:numPr>
          <w:ilvl w:val="1"/>
          <w:numId w:val="19"/>
        </w:numPr>
      </w:pPr>
      <w:bookmarkStart w:id="22" w:name="_Toc32411811"/>
      <w:r>
        <w:rPr>
          <w:lang w:val="fr-CA"/>
        </w:rPr>
        <w:t>Foire aux questions</w:t>
      </w:r>
      <w:bookmarkEnd w:id="22"/>
    </w:p>
    <w:p w14:paraId="47B3455C" w14:textId="1C97C330" w:rsidR="00DF3CD8" w:rsidRPr="00AD0986" w:rsidRDefault="00DF3CD8" w:rsidP="00DF3CD8">
      <w:pPr>
        <w:rPr>
          <w:lang w:val="fr-CA"/>
        </w:rPr>
      </w:pPr>
      <w:r>
        <w:rPr>
          <w:highlight w:val="lightGray"/>
          <w:lang w:val="fr-CA"/>
        </w:rPr>
        <w:t>[Consulter la foire aux questions ou l’intranet]</w:t>
      </w:r>
    </w:p>
    <w:p w14:paraId="4C33576A" w14:textId="3D819A30" w:rsidR="00D60685" w:rsidRPr="00AD0986" w:rsidRDefault="00D60685" w:rsidP="00DF3CD8">
      <w:pPr>
        <w:rPr>
          <w:lang w:val="fr-CA"/>
        </w:rPr>
      </w:pPr>
      <w:r>
        <w:rPr>
          <w:lang w:val="fr-CA"/>
        </w:rPr>
        <w:t>Voici quelques questions susceptibles d’être posées :</w:t>
      </w:r>
    </w:p>
    <w:p w14:paraId="43D4B612" w14:textId="77777777" w:rsidR="007B195B" w:rsidRPr="00AD0986" w:rsidRDefault="007B195B" w:rsidP="007B195B">
      <w:pPr>
        <w:pStyle w:val="ListParagraph"/>
        <w:numPr>
          <w:ilvl w:val="0"/>
          <w:numId w:val="42"/>
        </w:numPr>
        <w:rPr>
          <w:lang w:val="fr-CA"/>
        </w:rPr>
      </w:pPr>
      <w:r>
        <w:rPr>
          <w:lang w:val="fr-CA"/>
        </w:rPr>
        <w:t>À quoi ressemblera le milieu de travail après ces changements?</w:t>
      </w:r>
    </w:p>
    <w:p w14:paraId="5259BB63" w14:textId="77777777" w:rsidR="007B195B" w:rsidRPr="00AD0986" w:rsidRDefault="007B195B" w:rsidP="007B195B">
      <w:pPr>
        <w:pStyle w:val="ListParagraph"/>
        <w:numPr>
          <w:ilvl w:val="0"/>
          <w:numId w:val="42"/>
        </w:numPr>
        <w:rPr>
          <w:lang w:val="fr-CA"/>
        </w:rPr>
      </w:pPr>
      <w:r>
        <w:rPr>
          <w:lang w:val="fr-CA"/>
        </w:rPr>
        <w:t>Quels sont les objectifs de ces changements apportés au milieu de travail?</w:t>
      </w:r>
    </w:p>
    <w:p w14:paraId="57769F8D" w14:textId="77777777" w:rsidR="007B195B" w:rsidRPr="00AD0986" w:rsidRDefault="007B195B" w:rsidP="007B195B">
      <w:pPr>
        <w:pStyle w:val="ListParagraph"/>
        <w:numPr>
          <w:ilvl w:val="0"/>
          <w:numId w:val="42"/>
        </w:numPr>
        <w:rPr>
          <w:lang w:val="fr-CA"/>
        </w:rPr>
      </w:pPr>
      <w:r>
        <w:rPr>
          <w:lang w:val="fr-CA"/>
        </w:rPr>
        <w:t>Pourquoi et en quoi ces changements apportés au milieu de travail sont-ils bénéfiques?</w:t>
      </w:r>
    </w:p>
    <w:p w14:paraId="7CD3D536" w14:textId="77777777" w:rsidR="007B195B" w:rsidRPr="00AD0986" w:rsidRDefault="007B195B" w:rsidP="007B195B">
      <w:pPr>
        <w:pStyle w:val="ListParagraph"/>
        <w:numPr>
          <w:ilvl w:val="0"/>
          <w:numId w:val="42"/>
        </w:numPr>
        <w:rPr>
          <w:lang w:val="fr-CA"/>
        </w:rPr>
      </w:pPr>
      <w:r>
        <w:rPr>
          <w:lang w:val="fr-CA"/>
        </w:rPr>
        <w:t>Comment ces changements apportés au milieu de travail sont-ils financés?</w:t>
      </w:r>
    </w:p>
    <w:p w14:paraId="65A77585" w14:textId="77777777" w:rsidR="007B195B" w:rsidRPr="00AD0986" w:rsidRDefault="007B195B" w:rsidP="007B195B">
      <w:pPr>
        <w:pStyle w:val="ListParagraph"/>
        <w:numPr>
          <w:ilvl w:val="0"/>
          <w:numId w:val="42"/>
        </w:numPr>
        <w:rPr>
          <w:lang w:val="fr-CA"/>
        </w:rPr>
      </w:pPr>
      <w:r>
        <w:rPr>
          <w:lang w:val="fr-CA"/>
        </w:rPr>
        <w:t>Quelles incidences ces changements apportés au milieu de travail auront-ils sur les employés?</w:t>
      </w:r>
    </w:p>
    <w:p w14:paraId="645467B9" w14:textId="77777777" w:rsidR="007B195B" w:rsidRPr="00AD0986" w:rsidRDefault="007B195B" w:rsidP="007B195B">
      <w:pPr>
        <w:pStyle w:val="ListParagraph"/>
        <w:numPr>
          <w:ilvl w:val="0"/>
          <w:numId w:val="42"/>
        </w:numPr>
        <w:rPr>
          <w:lang w:val="fr-CA"/>
        </w:rPr>
      </w:pPr>
      <w:r>
        <w:rPr>
          <w:lang w:val="fr-CA"/>
        </w:rPr>
        <w:t>Ces changements prendront-ils en compte les besoins individuels ou s’agit-il d’un modèle unique?</w:t>
      </w:r>
    </w:p>
    <w:p w14:paraId="151C2071" w14:textId="77777777" w:rsidR="007B195B" w:rsidRPr="00AD0986" w:rsidRDefault="007B195B" w:rsidP="007B195B">
      <w:pPr>
        <w:pStyle w:val="ListParagraph"/>
        <w:numPr>
          <w:ilvl w:val="0"/>
          <w:numId w:val="42"/>
        </w:numPr>
        <w:rPr>
          <w:lang w:val="fr-CA"/>
        </w:rPr>
      </w:pPr>
      <w:r>
        <w:rPr>
          <w:lang w:val="fr-CA"/>
        </w:rPr>
        <w:t>Quels seront les outils technologiques offerts?</w:t>
      </w:r>
    </w:p>
    <w:p w14:paraId="4BAD62CC" w14:textId="77777777" w:rsidR="000C59CC" w:rsidRPr="000C59CC" w:rsidRDefault="000C59CC" w:rsidP="000C59CC">
      <w:pPr>
        <w:pStyle w:val="Heading2"/>
        <w:numPr>
          <w:ilvl w:val="1"/>
          <w:numId w:val="19"/>
        </w:numPr>
      </w:pPr>
      <w:bookmarkStart w:id="23" w:name="_Toc32411812"/>
      <w:r>
        <w:rPr>
          <w:lang w:val="fr-CA"/>
        </w:rPr>
        <w:t>Jalons clés</w:t>
      </w:r>
      <w:bookmarkEnd w:id="23"/>
    </w:p>
    <w:p w14:paraId="456B8589" w14:textId="77777777" w:rsidR="007B195B" w:rsidRPr="00AD0986" w:rsidRDefault="007B195B" w:rsidP="007B195B">
      <w:pPr>
        <w:pStyle w:val="ListParagraph"/>
        <w:ind w:left="360"/>
        <w:rPr>
          <w:lang w:val="fr-CA"/>
        </w:rPr>
      </w:pPr>
      <w:r>
        <w:rPr>
          <w:highlight w:val="lightGray"/>
          <w:lang w:val="fr-CA"/>
        </w:rPr>
        <w:t>[Inclure les jalons clés du projet]</w:t>
      </w:r>
    </w:p>
    <w:p w14:paraId="55B418E7" w14:textId="53177189" w:rsidR="000C59CC" w:rsidRPr="00AD0986" w:rsidRDefault="000C59CC" w:rsidP="007B195B">
      <w:pPr>
        <w:rPr>
          <w:lang w:val="fr-CA"/>
        </w:rPr>
      </w:pPr>
    </w:p>
    <w:sectPr w:rsidR="000C59CC" w:rsidRPr="00AD0986" w:rsidSect="00BD4DB8">
      <w:headerReference w:type="even" r:id="rId42"/>
      <w:headerReference w:type="default" r:id="rId43"/>
      <w:footerReference w:type="even" r:id="rId44"/>
      <w:footerReference w:type="default" r:id="rId45"/>
      <w:headerReference w:type="first" r:id="rId46"/>
      <w:footerReference w:type="first" r:id="rId47"/>
      <w:pgSz w:w="12240" w:h="15840"/>
      <w:pgMar w:top="510" w:right="510" w:bottom="510" w:left="510" w:header="567" w:footer="3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DAE88" w14:textId="77777777" w:rsidR="00250C4A" w:rsidRDefault="00250C4A" w:rsidP="002350C2">
      <w:pPr>
        <w:spacing w:after="0" w:line="240" w:lineRule="auto"/>
      </w:pPr>
      <w:r>
        <w:separator/>
      </w:r>
    </w:p>
  </w:endnote>
  <w:endnote w:type="continuationSeparator" w:id="0">
    <w:p w14:paraId="57981997" w14:textId="77777777" w:rsidR="00250C4A" w:rsidRDefault="00250C4A" w:rsidP="0023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365E8" w14:textId="77777777" w:rsidR="00FC346B" w:rsidRDefault="00FC3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10659"/>
      <w:gridCol w:w="561"/>
    </w:tblGrid>
    <w:tr w:rsidR="00FC346B" w14:paraId="07A1A0D4" w14:textId="77777777" w:rsidTr="008C2BBE">
      <w:trPr>
        <w:jc w:val="right"/>
      </w:trPr>
      <w:tc>
        <w:tcPr>
          <w:tcW w:w="4795" w:type="dxa"/>
          <w:tcBorders>
            <w:right w:val="single" w:sz="6" w:space="0" w:color="auto"/>
          </w:tcBorders>
          <w:vAlign w:val="center"/>
        </w:tcPr>
        <w:p w14:paraId="72ECB66B" w14:textId="77777777" w:rsidR="00FC346B" w:rsidRPr="00BB0361" w:rsidRDefault="00FC346B" w:rsidP="00FC346B">
          <w:pPr>
            <w:pStyle w:val="Header"/>
            <w:rPr>
              <w:caps/>
              <w:color w:val="000000" w:themeColor="text1"/>
              <w:lang w:val="fr-CA"/>
            </w:rPr>
          </w:pPr>
          <w:r w:rsidRPr="00BB0361">
            <w:rPr>
              <w:caps/>
              <w:color w:val="000000" w:themeColor="text1"/>
              <w:lang w:val="fr-CA"/>
            </w:rPr>
            <w:t xml:space="preserve">Centre d'expertise </w:t>
          </w:r>
          <w:r>
            <w:rPr>
              <w:caps/>
              <w:color w:val="000000" w:themeColor="text1"/>
              <w:lang w:val="fr-CA"/>
            </w:rPr>
            <w:t>national de la gestion du changement en</w:t>
          </w:r>
          <w:r w:rsidRPr="00BB0361">
            <w:rPr>
              <w:caps/>
              <w:color w:val="000000" w:themeColor="text1"/>
              <w:lang w:val="fr-CA"/>
            </w:rPr>
            <w:t xml:space="preserve"> milieu de travail</w:t>
          </w:r>
          <w:r>
            <w:rPr>
              <w:caps/>
              <w:color w:val="000000" w:themeColor="text1"/>
              <w:lang w:val="fr-CA"/>
            </w:rPr>
            <w:t xml:space="preserve"> </w:t>
          </w:r>
          <w:r w:rsidRPr="00BB0361">
            <w:rPr>
              <w:caps/>
              <w:color w:val="000000" w:themeColor="text1"/>
              <w:lang w:val="fr-CA"/>
            </w:rPr>
            <w:t>–</w:t>
          </w:r>
          <w:r>
            <w:rPr>
              <w:caps/>
              <w:color w:val="000000" w:themeColor="text1"/>
              <w:lang w:val="fr-CA"/>
            </w:rPr>
            <w:t xml:space="preserve"> </w:t>
          </w:r>
          <w:r w:rsidRPr="00BB0361">
            <w:rPr>
              <w:caps/>
              <w:color w:val="000000" w:themeColor="text1"/>
              <w:lang w:val="fr-CA"/>
            </w:rPr>
            <w:t>jan</w:t>
          </w:r>
          <w:r>
            <w:rPr>
              <w:caps/>
              <w:color w:val="000000" w:themeColor="text1"/>
              <w:lang w:val="fr-CA"/>
            </w:rPr>
            <w:t>vier</w:t>
          </w:r>
          <w:r w:rsidRPr="00BB0361">
            <w:rPr>
              <w:caps/>
              <w:color w:val="000000" w:themeColor="text1"/>
              <w:lang w:val="fr-CA"/>
            </w:rPr>
            <w:t xml:space="preserve"> 2020</w:t>
          </w:r>
        </w:p>
      </w:tc>
      <w:tc>
        <w:tcPr>
          <w:tcW w:w="250" w:type="pct"/>
          <w:tcBorders>
            <w:left w:val="single" w:sz="6" w:space="0" w:color="auto"/>
          </w:tcBorders>
          <w:shd w:val="clear" w:color="auto" w:fill="auto"/>
          <w:vAlign w:val="center"/>
        </w:tcPr>
        <w:p w14:paraId="7E1F08CD" w14:textId="77777777" w:rsidR="00FC346B" w:rsidRDefault="00FC346B" w:rsidP="00FC346B">
          <w:pPr>
            <w:pStyle w:val="Footer"/>
            <w:tabs>
              <w:tab w:val="clear" w:pos="4680"/>
              <w:tab w:val="clear" w:pos="9360"/>
            </w:tabs>
            <w:jc w:val="center"/>
            <w:rPr>
              <w:color w:val="FFFFFF" w:themeColor="background1"/>
            </w:rPr>
          </w:pPr>
          <w:r w:rsidRPr="00C12CEC">
            <w:rPr>
              <w:color w:val="000000" w:themeColor="text1"/>
            </w:rPr>
            <w:fldChar w:fldCharType="begin"/>
          </w:r>
          <w:r w:rsidRPr="00C12CEC">
            <w:rPr>
              <w:color w:val="000000" w:themeColor="text1"/>
            </w:rPr>
            <w:instrText xml:space="preserve"> PAGE   \* MERGEFORMAT </w:instrText>
          </w:r>
          <w:r w:rsidRPr="00C12CEC">
            <w:rPr>
              <w:color w:val="000000" w:themeColor="text1"/>
            </w:rPr>
            <w:fldChar w:fldCharType="separate"/>
          </w:r>
          <w:r w:rsidR="00407BD3">
            <w:rPr>
              <w:noProof/>
              <w:color w:val="000000" w:themeColor="text1"/>
            </w:rPr>
            <w:t>3</w:t>
          </w:r>
          <w:r w:rsidRPr="00C12CEC">
            <w:rPr>
              <w:noProof/>
              <w:color w:val="000000" w:themeColor="text1"/>
            </w:rPr>
            <w:fldChar w:fldCharType="end"/>
          </w:r>
        </w:p>
      </w:tc>
    </w:tr>
  </w:tbl>
  <w:p w14:paraId="410CA80E" w14:textId="77777777" w:rsidR="00A45750" w:rsidRPr="00FC346B" w:rsidRDefault="00A45750" w:rsidP="00FC34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B1837" w14:textId="77777777" w:rsidR="00FC346B" w:rsidRDefault="00FC3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5D492" w14:textId="77777777" w:rsidR="00250C4A" w:rsidRDefault="00250C4A" w:rsidP="002350C2">
      <w:pPr>
        <w:spacing w:after="0" w:line="240" w:lineRule="auto"/>
      </w:pPr>
      <w:r>
        <w:separator/>
      </w:r>
    </w:p>
  </w:footnote>
  <w:footnote w:type="continuationSeparator" w:id="0">
    <w:p w14:paraId="171BD7E4" w14:textId="77777777" w:rsidR="00250C4A" w:rsidRDefault="00250C4A" w:rsidP="00235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96C78" w14:textId="77777777" w:rsidR="00FC346B" w:rsidRDefault="00FC3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8E592" w14:textId="7C53C180" w:rsidR="004C0B39" w:rsidRDefault="00925456" w:rsidP="00925456">
    <w:pPr>
      <w:pStyle w:val="Header"/>
      <w:jc w:val="center"/>
    </w:pPr>
    <w:r>
      <w:rPr>
        <w:noProof/>
        <w:lang w:eastAsia="en-CA"/>
      </w:rPr>
      <w:drawing>
        <wp:inline distT="0" distB="0" distL="0" distR="0" wp14:anchorId="343352E5" wp14:editId="40F27A16">
          <wp:extent cx="7064458" cy="768835"/>
          <wp:effectExtent l="0" t="0" r="3175" b="0"/>
          <wp:docPr id="15" name="Picture 15" descr="C:\Users\tabakovi\AppData\Local\Microsoft\Windows\INetCache\Content.Word\Change Management Banner - French.png&#10;&#10;GCworkplace banner image" title="GCworkplace 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bakovi\AppData\Local\Microsoft\Windows\INetCache\Content.Word\Change Management Banner - Fren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1078" cy="778262"/>
                  </a:xfrm>
                  <a:prstGeom prst="rect">
                    <a:avLst/>
                  </a:prstGeom>
                  <a:noFill/>
                  <a:ln>
                    <a:noFill/>
                  </a:ln>
                </pic:spPr>
              </pic:pic>
            </a:graphicData>
          </a:graphic>
        </wp:inline>
      </w:drawing>
    </w:r>
  </w:p>
  <w:p w14:paraId="632FBADE" w14:textId="77777777" w:rsidR="00A45750" w:rsidRPr="00A45750" w:rsidRDefault="00A45750" w:rsidP="00A457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46324" w14:textId="77777777" w:rsidR="00FC346B" w:rsidRDefault="00FC3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1B2"/>
    <w:multiLevelType w:val="hybridMultilevel"/>
    <w:tmpl w:val="77183CE2"/>
    <w:lvl w:ilvl="0" w:tplc="1382C8A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5411F3"/>
    <w:multiLevelType w:val="hybridMultilevel"/>
    <w:tmpl w:val="15A01C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676BF1"/>
    <w:multiLevelType w:val="hybridMultilevel"/>
    <w:tmpl w:val="69160C62"/>
    <w:lvl w:ilvl="0" w:tplc="E95AA5D8">
      <w:start w:val="1"/>
      <w:numFmt w:val="bullet"/>
      <w:lvlText w:val=""/>
      <w:lvlJc w:val="left"/>
      <w:pPr>
        <w:ind w:left="501" w:hanging="360"/>
      </w:pPr>
      <w:rPr>
        <w:rFonts w:ascii="Symbol" w:hAnsi="Symbol" w:hint="default"/>
        <w:color w:val="000000" w:themeColor="text1"/>
      </w:rPr>
    </w:lvl>
    <w:lvl w:ilvl="1" w:tplc="77B00A20">
      <w:start w:val="1"/>
      <w:numFmt w:val="bullet"/>
      <w:lvlText w:val="o"/>
      <w:lvlJc w:val="left"/>
      <w:pPr>
        <w:ind w:left="1221" w:hanging="360"/>
      </w:pPr>
      <w:rPr>
        <w:rFonts w:ascii="Courier New" w:hAnsi="Courier New" w:cs="Courier New" w:hint="default"/>
        <w:color w:val="auto"/>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3" w15:restartNumberingAfterBreak="0">
    <w:nsid w:val="14D139F8"/>
    <w:multiLevelType w:val="hybridMultilevel"/>
    <w:tmpl w:val="375A032E"/>
    <w:lvl w:ilvl="0" w:tplc="1382C8A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4144FE"/>
    <w:multiLevelType w:val="hybridMultilevel"/>
    <w:tmpl w:val="2B0E20BE"/>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B0002CF"/>
    <w:multiLevelType w:val="hybridMultilevel"/>
    <w:tmpl w:val="E8E0728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C494E59"/>
    <w:multiLevelType w:val="hybridMultilevel"/>
    <w:tmpl w:val="E012C5B0"/>
    <w:lvl w:ilvl="0" w:tplc="1382C8A4">
      <w:start w:val="1"/>
      <w:numFmt w:val="bullet"/>
      <w:lvlText w:val=""/>
      <w:lvlJc w:val="left"/>
      <w:pPr>
        <w:ind w:left="720" w:hanging="360"/>
      </w:pPr>
      <w:rPr>
        <w:rFonts w:ascii="Symbol" w:hAnsi="Symbol" w:hint="default"/>
      </w:rPr>
    </w:lvl>
    <w:lvl w:ilvl="1" w:tplc="10090019">
      <w:start w:val="1"/>
      <w:numFmt w:val="lowerLetter"/>
      <w:lvlText w:val="%2."/>
      <w:lvlJc w:val="left"/>
      <w:pPr>
        <w:ind w:left="709"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356C16"/>
    <w:multiLevelType w:val="hybridMultilevel"/>
    <w:tmpl w:val="B9A6987A"/>
    <w:lvl w:ilvl="0" w:tplc="1382C8A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D97581"/>
    <w:multiLevelType w:val="hybridMultilevel"/>
    <w:tmpl w:val="FB0A61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E64706"/>
    <w:multiLevelType w:val="hybridMultilevel"/>
    <w:tmpl w:val="CFCC7538"/>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50C7104"/>
    <w:multiLevelType w:val="hybridMultilevel"/>
    <w:tmpl w:val="ECC01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F42896"/>
    <w:multiLevelType w:val="hybridMultilevel"/>
    <w:tmpl w:val="9D240E1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7D85224"/>
    <w:multiLevelType w:val="hybridMultilevel"/>
    <w:tmpl w:val="CC52E8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AD7487"/>
    <w:multiLevelType w:val="hybridMultilevel"/>
    <w:tmpl w:val="6FA0E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FC1C0A"/>
    <w:multiLevelType w:val="hybridMultilevel"/>
    <w:tmpl w:val="D64A8352"/>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3A807D31"/>
    <w:multiLevelType w:val="hybridMultilevel"/>
    <w:tmpl w:val="5BC06D34"/>
    <w:lvl w:ilvl="0" w:tplc="E95AA5D8">
      <w:start w:val="1"/>
      <w:numFmt w:val="bullet"/>
      <w:lvlText w:val=""/>
      <w:lvlJc w:val="left"/>
      <w:pPr>
        <w:ind w:left="720" w:hanging="360"/>
      </w:pPr>
      <w:rPr>
        <w:rFonts w:ascii="Symbol" w:hAnsi="Symbol" w:hint="default"/>
        <w:b w:val="0"/>
        <w:i w:val="0"/>
        <w:color w:val="000000" w:themeColor="text1"/>
      </w:rPr>
    </w:lvl>
    <w:lvl w:ilvl="1" w:tplc="10090003">
      <w:start w:val="1"/>
      <w:numFmt w:val="bullet"/>
      <w:lvlText w:val="o"/>
      <w:lvlJc w:val="left"/>
      <w:pPr>
        <w:ind w:left="1440" w:hanging="360"/>
      </w:pPr>
      <w:rPr>
        <w:rFonts w:ascii="Courier New" w:hAnsi="Courier New" w:cs="Courier New" w:hint="default"/>
        <w:color w:val="000000" w:themeColor="text1"/>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4312CF"/>
    <w:multiLevelType w:val="hybridMultilevel"/>
    <w:tmpl w:val="71AE9E88"/>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E4109B3"/>
    <w:multiLevelType w:val="hybridMultilevel"/>
    <w:tmpl w:val="757A5D9C"/>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EB02151"/>
    <w:multiLevelType w:val="hybridMultilevel"/>
    <w:tmpl w:val="BB1A86A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9F006E"/>
    <w:multiLevelType w:val="hybridMultilevel"/>
    <w:tmpl w:val="58763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02A451C"/>
    <w:multiLevelType w:val="hybridMultilevel"/>
    <w:tmpl w:val="1B0C1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1B463FC"/>
    <w:multiLevelType w:val="hybridMultilevel"/>
    <w:tmpl w:val="8A9CE98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4E3996"/>
    <w:multiLevelType w:val="hybridMultilevel"/>
    <w:tmpl w:val="93989652"/>
    <w:lvl w:ilvl="0" w:tplc="1382C8A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7BE040C"/>
    <w:multiLevelType w:val="hybridMultilevel"/>
    <w:tmpl w:val="0B4CE7C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48B04957"/>
    <w:multiLevelType w:val="hybridMultilevel"/>
    <w:tmpl w:val="AD98109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48FA71DD"/>
    <w:multiLevelType w:val="hybridMultilevel"/>
    <w:tmpl w:val="F21A9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9284A5A"/>
    <w:multiLevelType w:val="hybridMultilevel"/>
    <w:tmpl w:val="8932D8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A8B0314"/>
    <w:multiLevelType w:val="hybridMultilevel"/>
    <w:tmpl w:val="5BDA5522"/>
    <w:lvl w:ilvl="0" w:tplc="1382C8A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34C476A"/>
    <w:multiLevelType w:val="hybridMultilevel"/>
    <w:tmpl w:val="E6B0B2E6"/>
    <w:lvl w:ilvl="0" w:tplc="1382C8A4">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53C3197"/>
    <w:multiLevelType w:val="hybridMultilevel"/>
    <w:tmpl w:val="156C25C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7907E72"/>
    <w:multiLevelType w:val="hybridMultilevel"/>
    <w:tmpl w:val="3D2A0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7E7093B"/>
    <w:multiLevelType w:val="hybridMultilevel"/>
    <w:tmpl w:val="A33E278E"/>
    <w:lvl w:ilvl="0" w:tplc="1382C8A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7E8263C"/>
    <w:multiLevelType w:val="hybridMultilevel"/>
    <w:tmpl w:val="05D87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807521C"/>
    <w:multiLevelType w:val="hybridMultilevel"/>
    <w:tmpl w:val="38EE788A"/>
    <w:lvl w:ilvl="0" w:tplc="10090019">
      <w:start w:val="1"/>
      <w:numFmt w:val="lowerLetter"/>
      <w:lvlText w:val="%1."/>
      <w:lvlJc w:val="left"/>
      <w:pPr>
        <w:ind w:left="360" w:hanging="360"/>
      </w:pPr>
      <w:rPr>
        <w:rFonts w:hint="default"/>
      </w:rPr>
    </w:lvl>
    <w:lvl w:ilvl="1" w:tplc="10090019">
      <w:start w:val="1"/>
      <w:numFmt w:val="lowerLetter"/>
      <w:lvlText w:val="%2."/>
      <w:lvlJc w:val="left"/>
      <w:pPr>
        <w:ind w:left="349"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5B96508A"/>
    <w:multiLevelType w:val="hybridMultilevel"/>
    <w:tmpl w:val="E4A42E80"/>
    <w:lvl w:ilvl="0" w:tplc="618A5526">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0D1BCC"/>
    <w:multiLevelType w:val="hybridMultilevel"/>
    <w:tmpl w:val="6396CD90"/>
    <w:lvl w:ilvl="0" w:tplc="43A43FAE">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8752A43"/>
    <w:multiLevelType w:val="hybridMultilevel"/>
    <w:tmpl w:val="DC787506"/>
    <w:lvl w:ilvl="0" w:tplc="2EA253F8">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15:restartNumberingAfterBreak="0">
    <w:nsid w:val="69CF04D4"/>
    <w:multiLevelType w:val="hybridMultilevel"/>
    <w:tmpl w:val="CE7850A0"/>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8" w15:restartNumberingAfterBreak="0">
    <w:nsid w:val="6DBB6B9D"/>
    <w:multiLevelType w:val="hybridMultilevel"/>
    <w:tmpl w:val="5FBADAE6"/>
    <w:lvl w:ilvl="0" w:tplc="1382C8A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EF6333A"/>
    <w:multiLevelType w:val="hybridMultilevel"/>
    <w:tmpl w:val="E5EE8FF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01A6B01"/>
    <w:multiLevelType w:val="hybridMultilevel"/>
    <w:tmpl w:val="082025DE"/>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1" w15:restartNumberingAfterBreak="0">
    <w:nsid w:val="784A77C5"/>
    <w:multiLevelType w:val="hybridMultilevel"/>
    <w:tmpl w:val="3EA6D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AC649B6"/>
    <w:multiLevelType w:val="hybridMultilevel"/>
    <w:tmpl w:val="2BC8F7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AEE474C"/>
    <w:multiLevelType w:val="hybridMultilevel"/>
    <w:tmpl w:val="069AA1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B912B2D"/>
    <w:multiLevelType w:val="hybridMultilevel"/>
    <w:tmpl w:val="6978B7FE"/>
    <w:lvl w:ilvl="0" w:tplc="A686E54E">
      <w:start w:val="1"/>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19"/>
  </w:num>
  <w:num w:numId="4">
    <w:abstractNumId w:val="43"/>
  </w:num>
  <w:num w:numId="5">
    <w:abstractNumId w:val="42"/>
  </w:num>
  <w:num w:numId="6">
    <w:abstractNumId w:val="32"/>
  </w:num>
  <w:num w:numId="7">
    <w:abstractNumId w:val="13"/>
  </w:num>
  <w:num w:numId="8">
    <w:abstractNumId w:val="25"/>
  </w:num>
  <w:num w:numId="9">
    <w:abstractNumId w:val="10"/>
  </w:num>
  <w:num w:numId="10">
    <w:abstractNumId w:val="12"/>
  </w:num>
  <w:num w:numId="11">
    <w:abstractNumId w:val="5"/>
  </w:num>
  <w:num w:numId="12">
    <w:abstractNumId w:val="37"/>
  </w:num>
  <w:num w:numId="13">
    <w:abstractNumId w:val="40"/>
  </w:num>
  <w:num w:numId="14">
    <w:abstractNumId w:val="8"/>
  </w:num>
  <w:num w:numId="15">
    <w:abstractNumId w:val="26"/>
  </w:num>
  <w:num w:numId="16">
    <w:abstractNumId w:val="21"/>
  </w:num>
  <w:num w:numId="17">
    <w:abstractNumId w:val="29"/>
  </w:num>
  <w:num w:numId="18">
    <w:abstractNumId w:val="23"/>
  </w:num>
  <w:num w:numId="19">
    <w:abstractNumId w:val="33"/>
  </w:num>
  <w:num w:numId="20">
    <w:abstractNumId w:val="36"/>
  </w:num>
  <w:num w:numId="21">
    <w:abstractNumId w:val="24"/>
  </w:num>
  <w:num w:numId="22">
    <w:abstractNumId w:val="44"/>
  </w:num>
  <w:num w:numId="23">
    <w:abstractNumId w:val="9"/>
  </w:num>
  <w:num w:numId="24">
    <w:abstractNumId w:val="16"/>
  </w:num>
  <w:num w:numId="25">
    <w:abstractNumId w:val="4"/>
  </w:num>
  <w:num w:numId="26">
    <w:abstractNumId w:val="14"/>
  </w:num>
  <w:num w:numId="27">
    <w:abstractNumId w:val="39"/>
  </w:num>
  <w:num w:numId="28">
    <w:abstractNumId w:val="17"/>
  </w:num>
  <w:num w:numId="29">
    <w:abstractNumId w:val="31"/>
  </w:num>
  <w:num w:numId="30">
    <w:abstractNumId w:val="11"/>
  </w:num>
  <w:num w:numId="31">
    <w:abstractNumId w:val="35"/>
  </w:num>
  <w:num w:numId="32">
    <w:abstractNumId w:val="1"/>
  </w:num>
  <w:num w:numId="33">
    <w:abstractNumId w:val="28"/>
  </w:num>
  <w:num w:numId="34">
    <w:abstractNumId w:val="38"/>
  </w:num>
  <w:num w:numId="35">
    <w:abstractNumId w:val="3"/>
  </w:num>
  <w:num w:numId="36">
    <w:abstractNumId w:val="0"/>
  </w:num>
  <w:num w:numId="37">
    <w:abstractNumId w:val="27"/>
  </w:num>
  <w:num w:numId="38">
    <w:abstractNumId w:val="2"/>
  </w:num>
  <w:num w:numId="39">
    <w:abstractNumId w:val="7"/>
  </w:num>
  <w:num w:numId="40">
    <w:abstractNumId w:val="18"/>
  </w:num>
  <w:num w:numId="41">
    <w:abstractNumId w:val="15"/>
  </w:num>
  <w:num w:numId="42">
    <w:abstractNumId w:val="6"/>
  </w:num>
  <w:num w:numId="43">
    <w:abstractNumId w:val="22"/>
  </w:num>
  <w:num w:numId="44">
    <w:abstractNumId w:val="3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52"/>
    <w:rsid w:val="00004655"/>
    <w:rsid w:val="000077F6"/>
    <w:rsid w:val="00026A2B"/>
    <w:rsid w:val="000358F7"/>
    <w:rsid w:val="00036324"/>
    <w:rsid w:val="00062F53"/>
    <w:rsid w:val="000635C8"/>
    <w:rsid w:val="0008206D"/>
    <w:rsid w:val="000A021A"/>
    <w:rsid w:val="000A3237"/>
    <w:rsid w:val="000B5D80"/>
    <w:rsid w:val="000C08F0"/>
    <w:rsid w:val="000C59CC"/>
    <w:rsid w:val="000C79E9"/>
    <w:rsid w:val="000E39D1"/>
    <w:rsid w:val="000F0AA8"/>
    <w:rsid w:val="001048BF"/>
    <w:rsid w:val="0010751C"/>
    <w:rsid w:val="00114B16"/>
    <w:rsid w:val="00121D4D"/>
    <w:rsid w:val="00145CC4"/>
    <w:rsid w:val="00151142"/>
    <w:rsid w:val="00156CC7"/>
    <w:rsid w:val="00161DAD"/>
    <w:rsid w:val="00180B6B"/>
    <w:rsid w:val="00181516"/>
    <w:rsid w:val="001834A5"/>
    <w:rsid w:val="001F0CBD"/>
    <w:rsid w:val="002079D1"/>
    <w:rsid w:val="0021236C"/>
    <w:rsid w:val="002350C2"/>
    <w:rsid w:val="00247929"/>
    <w:rsid w:val="00250C4A"/>
    <w:rsid w:val="00252CEF"/>
    <w:rsid w:val="002609F1"/>
    <w:rsid w:val="00265BBE"/>
    <w:rsid w:val="002736AE"/>
    <w:rsid w:val="002755D7"/>
    <w:rsid w:val="002862BC"/>
    <w:rsid w:val="00290AC4"/>
    <w:rsid w:val="002972D5"/>
    <w:rsid w:val="002B2E6F"/>
    <w:rsid w:val="002B5D8E"/>
    <w:rsid w:val="002B7D5E"/>
    <w:rsid w:val="002E50D4"/>
    <w:rsid w:val="002E5645"/>
    <w:rsid w:val="00302C6A"/>
    <w:rsid w:val="00305AAF"/>
    <w:rsid w:val="00305BF3"/>
    <w:rsid w:val="00317B4B"/>
    <w:rsid w:val="00317E9F"/>
    <w:rsid w:val="00347B52"/>
    <w:rsid w:val="00356277"/>
    <w:rsid w:val="00370865"/>
    <w:rsid w:val="0038629D"/>
    <w:rsid w:val="003B005B"/>
    <w:rsid w:val="003B22A9"/>
    <w:rsid w:val="003D71C8"/>
    <w:rsid w:val="003F6584"/>
    <w:rsid w:val="004004F1"/>
    <w:rsid w:val="0040427D"/>
    <w:rsid w:val="00405BA0"/>
    <w:rsid w:val="00407BD3"/>
    <w:rsid w:val="0041561A"/>
    <w:rsid w:val="004256FA"/>
    <w:rsid w:val="0043325C"/>
    <w:rsid w:val="004441CD"/>
    <w:rsid w:val="004551A8"/>
    <w:rsid w:val="00456E44"/>
    <w:rsid w:val="00477C9A"/>
    <w:rsid w:val="00483800"/>
    <w:rsid w:val="00492B1B"/>
    <w:rsid w:val="00493E28"/>
    <w:rsid w:val="004A20C2"/>
    <w:rsid w:val="004C0B39"/>
    <w:rsid w:val="004C48A0"/>
    <w:rsid w:val="004D2EB0"/>
    <w:rsid w:val="004D6EC5"/>
    <w:rsid w:val="004E130B"/>
    <w:rsid w:val="004E7965"/>
    <w:rsid w:val="00507105"/>
    <w:rsid w:val="00507434"/>
    <w:rsid w:val="00512701"/>
    <w:rsid w:val="0052739B"/>
    <w:rsid w:val="00527874"/>
    <w:rsid w:val="00566422"/>
    <w:rsid w:val="005665BB"/>
    <w:rsid w:val="00570102"/>
    <w:rsid w:val="005827EC"/>
    <w:rsid w:val="005938F5"/>
    <w:rsid w:val="005A7CF0"/>
    <w:rsid w:val="005D154F"/>
    <w:rsid w:val="00602FFE"/>
    <w:rsid w:val="0064375D"/>
    <w:rsid w:val="00644625"/>
    <w:rsid w:val="00653C42"/>
    <w:rsid w:val="006611B5"/>
    <w:rsid w:val="00673786"/>
    <w:rsid w:val="00675C2A"/>
    <w:rsid w:val="00683740"/>
    <w:rsid w:val="0068608F"/>
    <w:rsid w:val="00690290"/>
    <w:rsid w:val="0069321E"/>
    <w:rsid w:val="00696D58"/>
    <w:rsid w:val="006A077F"/>
    <w:rsid w:val="006A5F5C"/>
    <w:rsid w:val="006D7E8A"/>
    <w:rsid w:val="006E4FE3"/>
    <w:rsid w:val="006F18DE"/>
    <w:rsid w:val="007015C1"/>
    <w:rsid w:val="00712998"/>
    <w:rsid w:val="00730396"/>
    <w:rsid w:val="00743851"/>
    <w:rsid w:val="00744BFA"/>
    <w:rsid w:val="00750341"/>
    <w:rsid w:val="007705B4"/>
    <w:rsid w:val="00771F5F"/>
    <w:rsid w:val="007921D2"/>
    <w:rsid w:val="007B195B"/>
    <w:rsid w:val="007C2531"/>
    <w:rsid w:val="007C4045"/>
    <w:rsid w:val="007C6019"/>
    <w:rsid w:val="007E0BBB"/>
    <w:rsid w:val="007E7C13"/>
    <w:rsid w:val="007F191A"/>
    <w:rsid w:val="00800BAC"/>
    <w:rsid w:val="00805631"/>
    <w:rsid w:val="008141CA"/>
    <w:rsid w:val="0082116A"/>
    <w:rsid w:val="00835D7E"/>
    <w:rsid w:val="00840E4B"/>
    <w:rsid w:val="008437FE"/>
    <w:rsid w:val="008447D4"/>
    <w:rsid w:val="00846836"/>
    <w:rsid w:val="00864B28"/>
    <w:rsid w:val="00874CB9"/>
    <w:rsid w:val="0089030F"/>
    <w:rsid w:val="00894BEF"/>
    <w:rsid w:val="008D6313"/>
    <w:rsid w:val="008D7B2D"/>
    <w:rsid w:val="008E4CB9"/>
    <w:rsid w:val="008F415F"/>
    <w:rsid w:val="009078A3"/>
    <w:rsid w:val="00910F21"/>
    <w:rsid w:val="00924545"/>
    <w:rsid w:val="00925456"/>
    <w:rsid w:val="009447BE"/>
    <w:rsid w:val="00945276"/>
    <w:rsid w:val="0095627D"/>
    <w:rsid w:val="0098777A"/>
    <w:rsid w:val="0099086F"/>
    <w:rsid w:val="009A0EB7"/>
    <w:rsid w:val="009B5373"/>
    <w:rsid w:val="009B6BF8"/>
    <w:rsid w:val="009C2E5C"/>
    <w:rsid w:val="009C325B"/>
    <w:rsid w:val="009C6995"/>
    <w:rsid w:val="009D61B4"/>
    <w:rsid w:val="009D7EE3"/>
    <w:rsid w:val="009E6D15"/>
    <w:rsid w:val="009F7270"/>
    <w:rsid w:val="009F7AEE"/>
    <w:rsid w:val="009F7BB5"/>
    <w:rsid w:val="00A133DD"/>
    <w:rsid w:val="00A13508"/>
    <w:rsid w:val="00A22B07"/>
    <w:rsid w:val="00A42C08"/>
    <w:rsid w:val="00A45750"/>
    <w:rsid w:val="00A47E88"/>
    <w:rsid w:val="00A70CEE"/>
    <w:rsid w:val="00A90D0C"/>
    <w:rsid w:val="00AA368E"/>
    <w:rsid w:val="00AD0986"/>
    <w:rsid w:val="00AD2172"/>
    <w:rsid w:val="00AE3BA8"/>
    <w:rsid w:val="00AE65AD"/>
    <w:rsid w:val="00AF3304"/>
    <w:rsid w:val="00AF376B"/>
    <w:rsid w:val="00B0208E"/>
    <w:rsid w:val="00B0425A"/>
    <w:rsid w:val="00B04ADA"/>
    <w:rsid w:val="00B23862"/>
    <w:rsid w:val="00B31BFB"/>
    <w:rsid w:val="00B3397F"/>
    <w:rsid w:val="00B37B6E"/>
    <w:rsid w:val="00B45D39"/>
    <w:rsid w:val="00B84713"/>
    <w:rsid w:val="00B84C98"/>
    <w:rsid w:val="00BA2B1C"/>
    <w:rsid w:val="00BA7484"/>
    <w:rsid w:val="00BD4DB8"/>
    <w:rsid w:val="00BF3FA5"/>
    <w:rsid w:val="00C00302"/>
    <w:rsid w:val="00C05B8D"/>
    <w:rsid w:val="00C07457"/>
    <w:rsid w:val="00C20412"/>
    <w:rsid w:val="00C35EAA"/>
    <w:rsid w:val="00C70CAB"/>
    <w:rsid w:val="00C87651"/>
    <w:rsid w:val="00C95206"/>
    <w:rsid w:val="00C95B7F"/>
    <w:rsid w:val="00CB084B"/>
    <w:rsid w:val="00CB44D6"/>
    <w:rsid w:val="00CC266D"/>
    <w:rsid w:val="00CE08E3"/>
    <w:rsid w:val="00CF1B3A"/>
    <w:rsid w:val="00D0200C"/>
    <w:rsid w:val="00D03DA5"/>
    <w:rsid w:val="00D04405"/>
    <w:rsid w:val="00D22D18"/>
    <w:rsid w:val="00D3778F"/>
    <w:rsid w:val="00D52B31"/>
    <w:rsid w:val="00D60685"/>
    <w:rsid w:val="00D70B3E"/>
    <w:rsid w:val="00D71C56"/>
    <w:rsid w:val="00D828C4"/>
    <w:rsid w:val="00DA1910"/>
    <w:rsid w:val="00DE3CB8"/>
    <w:rsid w:val="00DF039A"/>
    <w:rsid w:val="00DF3CD8"/>
    <w:rsid w:val="00DF3EC7"/>
    <w:rsid w:val="00DF5625"/>
    <w:rsid w:val="00E018AB"/>
    <w:rsid w:val="00E1216E"/>
    <w:rsid w:val="00E12C53"/>
    <w:rsid w:val="00E12E71"/>
    <w:rsid w:val="00E12F1B"/>
    <w:rsid w:val="00E14DD2"/>
    <w:rsid w:val="00E31A94"/>
    <w:rsid w:val="00E40484"/>
    <w:rsid w:val="00E42547"/>
    <w:rsid w:val="00E513BC"/>
    <w:rsid w:val="00E52671"/>
    <w:rsid w:val="00E70AA3"/>
    <w:rsid w:val="00E72AFF"/>
    <w:rsid w:val="00E73748"/>
    <w:rsid w:val="00E91755"/>
    <w:rsid w:val="00E956F2"/>
    <w:rsid w:val="00EE0146"/>
    <w:rsid w:val="00F2740E"/>
    <w:rsid w:val="00F31C7C"/>
    <w:rsid w:val="00F337E3"/>
    <w:rsid w:val="00F36095"/>
    <w:rsid w:val="00F46BAE"/>
    <w:rsid w:val="00F7057C"/>
    <w:rsid w:val="00F724B9"/>
    <w:rsid w:val="00F77BF5"/>
    <w:rsid w:val="00F86363"/>
    <w:rsid w:val="00FB760D"/>
    <w:rsid w:val="00FC346B"/>
    <w:rsid w:val="00FC497F"/>
    <w:rsid w:val="00FC7423"/>
    <w:rsid w:val="00FD6E21"/>
    <w:rsid w:val="00FE4C28"/>
    <w:rsid w:val="00FE7F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A9E91"/>
  <w15:chartTrackingRefBased/>
  <w15:docId w15:val="{14EF852B-8A4B-427C-AC47-CD2A0BE9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51A8"/>
    <w:pPr>
      <w:keepNext/>
      <w:keepLines/>
      <w:spacing w:before="240" w:after="0"/>
      <w:outlineLvl w:val="0"/>
    </w:pPr>
    <w:rPr>
      <w:rFonts w:asciiTheme="majorHAnsi" w:eastAsiaTheme="majorEastAsia" w:hAnsiTheme="majorHAnsi" w:cstheme="majorBidi"/>
      <w:color w:val="81B23F" w:themeColor="accent1" w:themeShade="BF"/>
      <w:sz w:val="32"/>
      <w:szCs w:val="32"/>
    </w:rPr>
  </w:style>
  <w:style w:type="paragraph" w:styleId="Heading2">
    <w:name w:val="heading 2"/>
    <w:basedOn w:val="Normal"/>
    <w:next w:val="Normal"/>
    <w:link w:val="Heading2Char"/>
    <w:uiPriority w:val="9"/>
    <w:unhideWhenUsed/>
    <w:qFormat/>
    <w:rsid w:val="000C59CC"/>
    <w:pPr>
      <w:keepNext/>
      <w:keepLines/>
      <w:spacing w:before="40" w:after="0"/>
      <w:outlineLvl w:val="1"/>
    </w:pPr>
    <w:rPr>
      <w:rFonts w:asciiTheme="majorHAnsi" w:eastAsiaTheme="majorEastAsia" w:hAnsiTheme="majorHAnsi" w:cstheme="majorBidi"/>
      <w:color w:val="81B23F" w:themeColor="accent1" w:themeShade="BF"/>
      <w:sz w:val="26"/>
      <w:szCs w:val="26"/>
    </w:rPr>
  </w:style>
  <w:style w:type="paragraph" w:styleId="Heading3">
    <w:name w:val="heading 3"/>
    <w:basedOn w:val="Normal"/>
    <w:next w:val="Normal"/>
    <w:link w:val="Heading3Char"/>
    <w:uiPriority w:val="9"/>
    <w:unhideWhenUsed/>
    <w:qFormat/>
    <w:rsid w:val="000C59CC"/>
    <w:pPr>
      <w:keepNext/>
      <w:keepLines/>
      <w:spacing w:before="40" w:after="0"/>
      <w:outlineLvl w:val="2"/>
    </w:pPr>
    <w:rPr>
      <w:rFonts w:asciiTheme="majorHAnsi" w:eastAsiaTheme="majorEastAsia" w:hAnsiTheme="majorHAnsi" w:cstheme="majorBidi"/>
      <w:color w:val="55762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B52"/>
    <w:pPr>
      <w:ind w:left="720"/>
      <w:contextualSpacing/>
    </w:pPr>
  </w:style>
  <w:style w:type="paragraph" w:styleId="NoSpacing">
    <w:name w:val="No Spacing"/>
    <w:uiPriority w:val="1"/>
    <w:qFormat/>
    <w:rsid w:val="00347B52"/>
    <w:pPr>
      <w:spacing w:after="0" w:line="240" w:lineRule="auto"/>
    </w:pPr>
  </w:style>
  <w:style w:type="character" w:styleId="Hyperlink">
    <w:name w:val="Hyperlink"/>
    <w:basedOn w:val="DefaultParagraphFont"/>
    <w:uiPriority w:val="99"/>
    <w:unhideWhenUsed/>
    <w:rsid w:val="00D04405"/>
    <w:rPr>
      <w:color w:val="0563C1" w:themeColor="hyperlink"/>
      <w:u w:val="single"/>
    </w:rPr>
  </w:style>
  <w:style w:type="character" w:customStyle="1" w:styleId="Heading1Char">
    <w:name w:val="Heading 1 Char"/>
    <w:basedOn w:val="DefaultParagraphFont"/>
    <w:link w:val="Heading1"/>
    <w:uiPriority w:val="9"/>
    <w:rsid w:val="004551A8"/>
    <w:rPr>
      <w:rFonts w:asciiTheme="majorHAnsi" w:eastAsiaTheme="majorEastAsia" w:hAnsiTheme="majorHAnsi" w:cstheme="majorBidi"/>
      <w:color w:val="81B23F" w:themeColor="accent1" w:themeShade="BF"/>
      <w:sz w:val="32"/>
      <w:szCs w:val="32"/>
    </w:rPr>
  </w:style>
  <w:style w:type="paragraph" w:styleId="IntenseQuote">
    <w:name w:val="Intense Quote"/>
    <w:basedOn w:val="Normal"/>
    <w:next w:val="Normal"/>
    <w:link w:val="IntenseQuoteChar"/>
    <w:uiPriority w:val="30"/>
    <w:qFormat/>
    <w:rsid w:val="00CB084B"/>
    <w:pPr>
      <w:pBdr>
        <w:top w:val="single" w:sz="4" w:space="10" w:color="A8CE75" w:themeColor="accent1"/>
        <w:bottom w:val="single" w:sz="4" w:space="10" w:color="A8CE75" w:themeColor="accent1"/>
      </w:pBdr>
      <w:spacing w:before="360" w:after="360"/>
      <w:ind w:left="864" w:right="864"/>
      <w:jc w:val="center"/>
    </w:pPr>
    <w:rPr>
      <w:i/>
      <w:iCs/>
      <w:color w:val="A8CE75" w:themeColor="accent1"/>
    </w:rPr>
  </w:style>
  <w:style w:type="character" w:customStyle="1" w:styleId="IntenseQuoteChar">
    <w:name w:val="Intense Quote Char"/>
    <w:basedOn w:val="DefaultParagraphFont"/>
    <w:link w:val="IntenseQuote"/>
    <w:uiPriority w:val="30"/>
    <w:rsid w:val="00CB084B"/>
    <w:rPr>
      <w:i/>
      <w:iCs/>
      <w:color w:val="A8CE75" w:themeColor="accent1"/>
    </w:rPr>
  </w:style>
  <w:style w:type="paragraph" w:styleId="Header">
    <w:name w:val="header"/>
    <w:basedOn w:val="Normal"/>
    <w:link w:val="HeaderChar"/>
    <w:uiPriority w:val="99"/>
    <w:unhideWhenUsed/>
    <w:rsid w:val="0023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0C2"/>
  </w:style>
  <w:style w:type="paragraph" w:styleId="Footer">
    <w:name w:val="footer"/>
    <w:basedOn w:val="Normal"/>
    <w:link w:val="FooterChar"/>
    <w:uiPriority w:val="99"/>
    <w:unhideWhenUsed/>
    <w:rsid w:val="0023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0C2"/>
  </w:style>
  <w:style w:type="paragraph" w:styleId="Subtitle">
    <w:name w:val="Subtitle"/>
    <w:basedOn w:val="Normal"/>
    <w:next w:val="Normal"/>
    <w:link w:val="SubtitleChar"/>
    <w:uiPriority w:val="11"/>
    <w:qFormat/>
    <w:rsid w:val="00BD4D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4DB8"/>
    <w:rPr>
      <w:rFonts w:eastAsiaTheme="minorEastAsia"/>
      <w:color w:val="5A5A5A" w:themeColor="text1" w:themeTint="A5"/>
      <w:spacing w:val="15"/>
    </w:rPr>
  </w:style>
  <w:style w:type="paragraph" w:styleId="Title">
    <w:name w:val="Title"/>
    <w:basedOn w:val="Normal"/>
    <w:next w:val="Normal"/>
    <w:link w:val="TitleChar"/>
    <w:uiPriority w:val="10"/>
    <w:qFormat/>
    <w:rsid w:val="00BD4D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DB8"/>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BD4DB8"/>
    <w:rPr>
      <w:i/>
      <w:iCs/>
      <w:color w:val="A8CE75" w:themeColor="accent1"/>
    </w:rPr>
  </w:style>
  <w:style w:type="character" w:styleId="SubtleEmphasis">
    <w:name w:val="Subtle Emphasis"/>
    <w:basedOn w:val="DefaultParagraphFont"/>
    <w:uiPriority w:val="19"/>
    <w:qFormat/>
    <w:rsid w:val="00BD4DB8"/>
    <w:rPr>
      <w:i/>
      <w:iCs/>
      <w:color w:val="404040" w:themeColor="text1" w:themeTint="BF"/>
    </w:rPr>
  </w:style>
  <w:style w:type="character" w:customStyle="1" w:styleId="Heading2Char">
    <w:name w:val="Heading 2 Char"/>
    <w:basedOn w:val="DefaultParagraphFont"/>
    <w:link w:val="Heading2"/>
    <w:uiPriority w:val="9"/>
    <w:rsid w:val="000C59CC"/>
    <w:rPr>
      <w:rFonts w:asciiTheme="majorHAnsi" w:eastAsiaTheme="majorEastAsia" w:hAnsiTheme="majorHAnsi" w:cstheme="majorBidi"/>
      <w:color w:val="81B23F" w:themeColor="accent1" w:themeShade="BF"/>
      <w:sz w:val="26"/>
      <w:szCs w:val="26"/>
    </w:rPr>
  </w:style>
  <w:style w:type="character" w:customStyle="1" w:styleId="Heading3Char">
    <w:name w:val="Heading 3 Char"/>
    <w:basedOn w:val="DefaultParagraphFont"/>
    <w:link w:val="Heading3"/>
    <w:uiPriority w:val="9"/>
    <w:rsid w:val="000C59CC"/>
    <w:rPr>
      <w:rFonts w:asciiTheme="majorHAnsi" w:eastAsiaTheme="majorEastAsia" w:hAnsiTheme="majorHAnsi" w:cstheme="majorBidi"/>
      <w:color w:val="55762A" w:themeColor="accent1" w:themeShade="7F"/>
      <w:sz w:val="24"/>
      <w:szCs w:val="24"/>
    </w:rPr>
  </w:style>
  <w:style w:type="character" w:styleId="CommentReference">
    <w:name w:val="annotation reference"/>
    <w:basedOn w:val="DefaultParagraphFont"/>
    <w:uiPriority w:val="99"/>
    <w:semiHidden/>
    <w:unhideWhenUsed/>
    <w:rsid w:val="000C59CC"/>
    <w:rPr>
      <w:sz w:val="16"/>
      <w:szCs w:val="16"/>
    </w:rPr>
  </w:style>
  <w:style w:type="paragraph" w:styleId="CommentText">
    <w:name w:val="annotation text"/>
    <w:basedOn w:val="Normal"/>
    <w:link w:val="CommentTextChar"/>
    <w:uiPriority w:val="99"/>
    <w:semiHidden/>
    <w:unhideWhenUsed/>
    <w:rsid w:val="000C59CC"/>
    <w:pPr>
      <w:spacing w:line="240" w:lineRule="auto"/>
    </w:pPr>
    <w:rPr>
      <w:sz w:val="20"/>
      <w:szCs w:val="20"/>
    </w:rPr>
  </w:style>
  <w:style w:type="character" w:customStyle="1" w:styleId="CommentTextChar">
    <w:name w:val="Comment Text Char"/>
    <w:basedOn w:val="DefaultParagraphFont"/>
    <w:link w:val="CommentText"/>
    <w:uiPriority w:val="99"/>
    <w:semiHidden/>
    <w:rsid w:val="000C59CC"/>
    <w:rPr>
      <w:sz w:val="20"/>
      <w:szCs w:val="20"/>
    </w:rPr>
  </w:style>
  <w:style w:type="paragraph" w:styleId="CommentSubject">
    <w:name w:val="annotation subject"/>
    <w:basedOn w:val="CommentText"/>
    <w:next w:val="CommentText"/>
    <w:link w:val="CommentSubjectChar"/>
    <w:uiPriority w:val="99"/>
    <w:semiHidden/>
    <w:unhideWhenUsed/>
    <w:rsid w:val="000C59CC"/>
    <w:rPr>
      <w:b/>
      <w:bCs/>
    </w:rPr>
  </w:style>
  <w:style w:type="character" w:customStyle="1" w:styleId="CommentSubjectChar">
    <w:name w:val="Comment Subject Char"/>
    <w:basedOn w:val="CommentTextChar"/>
    <w:link w:val="CommentSubject"/>
    <w:uiPriority w:val="99"/>
    <w:semiHidden/>
    <w:rsid w:val="000C59CC"/>
    <w:rPr>
      <w:b/>
      <w:bCs/>
      <w:sz w:val="20"/>
      <w:szCs w:val="20"/>
    </w:rPr>
  </w:style>
  <w:style w:type="paragraph" w:styleId="BalloonText">
    <w:name w:val="Balloon Text"/>
    <w:basedOn w:val="Normal"/>
    <w:link w:val="BalloonTextChar"/>
    <w:uiPriority w:val="99"/>
    <w:semiHidden/>
    <w:unhideWhenUsed/>
    <w:rsid w:val="000C5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9CC"/>
    <w:rPr>
      <w:rFonts w:ascii="Segoe UI" w:hAnsi="Segoe UI" w:cs="Segoe UI"/>
      <w:sz w:val="18"/>
      <w:szCs w:val="18"/>
    </w:rPr>
  </w:style>
  <w:style w:type="paragraph" w:styleId="TOCHeading">
    <w:name w:val="TOC Heading"/>
    <w:basedOn w:val="Heading1"/>
    <w:next w:val="Normal"/>
    <w:uiPriority w:val="39"/>
    <w:unhideWhenUsed/>
    <w:qFormat/>
    <w:rsid w:val="00E1216E"/>
    <w:pPr>
      <w:outlineLvl w:val="9"/>
    </w:pPr>
    <w:rPr>
      <w:lang w:val="en-US"/>
    </w:rPr>
  </w:style>
  <w:style w:type="paragraph" w:styleId="TOC1">
    <w:name w:val="toc 1"/>
    <w:basedOn w:val="Normal"/>
    <w:next w:val="Normal"/>
    <w:autoRedefine/>
    <w:uiPriority w:val="39"/>
    <w:unhideWhenUsed/>
    <w:rsid w:val="00E1216E"/>
    <w:pPr>
      <w:spacing w:after="100"/>
    </w:pPr>
  </w:style>
  <w:style w:type="paragraph" w:styleId="TOC2">
    <w:name w:val="toc 2"/>
    <w:basedOn w:val="Normal"/>
    <w:next w:val="Normal"/>
    <w:autoRedefine/>
    <w:uiPriority w:val="39"/>
    <w:unhideWhenUsed/>
    <w:rsid w:val="00E1216E"/>
    <w:pPr>
      <w:spacing w:after="100"/>
      <w:ind w:left="220"/>
    </w:pPr>
  </w:style>
  <w:style w:type="table" w:styleId="TableGrid">
    <w:name w:val="Table Grid"/>
    <w:basedOn w:val="TableNormal"/>
    <w:uiPriority w:val="39"/>
    <w:rsid w:val="002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47E88"/>
    <w:rPr>
      <w:i/>
      <w:iCs/>
    </w:rPr>
  </w:style>
  <w:style w:type="character" w:styleId="FollowedHyperlink">
    <w:name w:val="FollowedHyperlink"/>
    <w:basedOn w:val="DefaultParagraphFont"/>
    <w:uiPriority w:val="99"/>
    <w:semiHidden/>
    <w:unhideWhenUsed/>
    <w:rsid w:val="00FD6E21"/>
    <w:rPr>
      <w:color w:val="954F72" w:themeColor="followedHyperlink"/>
      <w:u w:val="single"/>
    </w:rPr>
  </w:style>
  <w:style w:type="paragraph" w:styleId="TOC3">
    <w:name w:val="toc 3"/>
    <w:basedOn w:val="Normal"/>
    <w:next w:val="Normal"/>
    <w:autoRedefine/>
    <w:uiPriority w:val="39"/>
    <w:unhideWhenUsed/>
    <w:rsid w:val="004C0B3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www.gcpedia.gc.ca/gcwiki/images/6/6c/Promoting_Resilience_to_Change_FR.docx" TargetMode="External"/><Relationship Id="rId39" Type="http://schemas.openxmlformats.org/officeDocument/2006/relationships/hyperlink" Target="https://www.gcpedia.gc.ca/gcwiki/images/e/e7/QUIZ_Adaptability_and_flexibility_FR.docx"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learn-apprendre.csps-efpc.gc.ca/application/fr/content/gestion-du-rendement-pour-le-gouvernement-du-canada-g140"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www.gcpedia.gc.ca/gcwiki/images/9/96/Dealing_with_difficult_questions_FR.docx" TargetMode="External"/><Relationship Id="rId33" Type="http://schemas.openxmlformats.org/officeDocument/2006/relationships/hyperlink" Target="https://learn-apprendre.csps-efpc.gc.ca/application/fr/content/avoir-recours-lecoute-active-dans-les-situations-professionnelles-c064" TargetMode="External"/><Relationship Id="rId38" Type="http://schemas.openxmlformats.org/officeDocument/2006/relationships/hyperlink" Target="https://www.tbs-sct.gc.ca/pol/doc-fra.aspx?id=27146"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www.prosci.com/resources/articles/manager-change-management-role" TargetMode="External"/><Relationship Id="rId29" Type="http://schemas.openxmlformats.org/officeDocument/2006/relationships/hyperlink" Target="https://learn-apprendre.csps-efpc.gc.ca/application/fr/content/communiquer-une-vision-aux-employes-c047" TargetMode="External"/><Relationship Id="rId41" Type="http://schemas.openxmlformats.org/officeDocument/2006/relationships/hyperlink" Target="https://www.gcpedia.gc.ca/gcwiki/images/2/22/QUIZ_Change_resilience_F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gcpedia.gc.ca/gcwiki/images/2/20/Managing_Resistance_to_Change_FR.docx" TargetMode="External"/><Relationship Id="rId32" Type="http://schemas.openxmlformats.org/officeDocument/2006/relationships/hyperlink" Target="https://learn-apprendre.csps-efpc.gc.ca/application/fr/content/ameliorer-ses-competences-decoute-c043" TargetMode="External"/><Relationship Id="rId37" Type="http://schemas.openxmlformats.org/officeDocument/2006/relationships/hyperlink" Target="http://myssc-monspc.ssc-spc.gc.ca/fr/coin-gestionnaires/gestion-du-personnel/trousse-doutils-gestion-virtuelle" TargetMode="External"/><Relationship Id="rId40" Type="http://schemas.openxmlformats.org/officeDocument/2006/relationships/hyperlink" Target="https://www.gcpedia.gc.ca/gcwiki/images/7/74/QUIZ_Change_readiness_FR.doc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www.gcpedia.gc.ca/gcwiki/images/4/4d/Managing_Reactions_to_Change_FR.docx" TargetMode="External"/><Relationship Id="rId28" Type="http://schemas.openxmlformats.org/officeDocument/2006/relationships/hyperlink" Target="https://learn-apprendre.csps-efpc.gc.ca/application/fr/content/la-transformation-au-sein-de-la-fonction-publique-pour-les-gestionnaires" TargetMode="External"/><Relationship Id="rId36" Type="http://schemas.openxmlformats.org/officeDocument/2006/relationships/hyperlink" Target="https://learn-apprendre.csps-efpc.gc.ca/application/fr/content/diriger-des-equipes-gestion-dequipes-virtuelles-x027" TargetMode="External"/><Relationship Id="rId49"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learn-apprendre.csps-efpc.gc.ca/application/fr/content/instaurer-la-confiance-grace-une-communication-efficace-c074"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sci.com/resources/articles/manager-change-management-role" TargetMode="External"/><Relationship Id="rId14" Type="http://schemas.microsoft.com/office/2007/relationships/diagramDrawing" Target="diagrams/drawing1.xml"/><Relationship Id="rId22" Type="http://schemas.microsoft.com/office/2007/relationships/hdphoto" Target="media/hdphoto1.wdp"/><Relationship Id="rId27" Type="http://schemas.openxmlformats.org/officeDocument/2006/relationships/hyperlink" Target="https://www.gcpedia.gc.ca/gcwiki/images/d/df/Being_mobile_-_best_practices_for_a_manager_FR.pptx" TargetMode="External"/><Relationship Id="rId30" Type="http://schemas.openxmlformats.org/officeDocument/2006/relationships/hyperlink" Target="https://learn-apprendre.csps-efpc.gc.ca/application/fr/content/lengagement-des-employes-laide-du-leadership-transformationnel-g308" TargetMode="External"/><Relationship Id="rId35" Type="http://schemas.openxmlformats.org/officeDocument/2006/relationships/hyperlink" Target="https://learn-apprendre.csps-efpc.gc.ca/application/fr/content/creer-un-plan-de-gestion-des-performances-g014"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E1A9C7-4AAF-408F-A3CC-52585C101022}" type="doc">
      <dgm:prSet loTypeId="urn:microsoft.com/office/officeart/2005/8/layout/hProcess11" loCatId="process" qsTypeId="urn:microsoft.com/office/officeart/2005/8/quickstyle/simple2" qsCatId="simple" csTypeId="urn:microsoft.com/office/officeart/2005/8/colors/accent6_1" csCatId="accent6" phldr="1"/>
      <dgm:spPr/>
    </dgm:pt>
    <dgm:pt modelId="{2F0CEBC7-C728-4ED6-8E54-0848469C0892}">
      <dgm:prSet phldrT="[Text]" custT="1"/>
      <dgm:spPr/>
      <dgm:t>
        <a:bodyPr/>
        <a:lstStyle/>
        <a:p>
          <a:pPr rtl="0"/>
          <a:r>
            <a:rPr lang="fr-CA" sz="1000" b="0" i="1" u="none" baseline="0"/>
            <a:t>Compréhension des changements en cours et votre rôle</a:t>
          </a:r>
        </a:p>
      </dgm:t>
    </dgm:pt>
    <dgm:pt modelId="{F2F6A551-67BD-4CBF-AF6A-BBB295DBEA65}" type="parTrans" cxnId="{04201D4B-B514-43F2-986A-24A847D75DE3}">
      <dgm:prSet/>
      <dgm:spPr/>
      <dgm:t>
        <a:bodyPr/>
        <a:lstStyle/>
        <a:p>
          <a:endParaRPr lang="fr-CA"/>
        </a:p>
      </dgm:t>
    </dgm:pt>
    <dgm:pt modelId="{78C61D54-DDA5-478D-819C-1D27DCD18B41}" type="sibTrans" cxnId="{04201D4B-B514-43F2-986A-24A847D75DE3}">
      <dgm:prSet/>
      <dgm:spPr/>
      <dgm:t>
        <a:bodyPr/>
        <a:lstStyle/>
        <a:p>
          <a:endParaRPr lang="fr-CA"/>
        </a:p>
      </dgm:t>
    </dgm:pt>
    <dgm:pt modelId="{7A0F5695-A9FE-4ABA-A345-DA33D2E9062E}">
      <dgm:prSet phldrT="[Text]" custT="1"/>
      <dgm:spPr/>
      <dgm:t>
        <a:bodyPr/>
        <a:lstStyle/>
        <a:p>
          <a:pPr rtl="0"/>
          <a:r>
            <a:rPr lang="fr-CA" sz="1000" b="0" i="1" u="none" baseline="0"/>
            <a:t>Adaptation au changement qui vous touche</a:t>
          </a:r>
        </a:p>
      </dgm:t>
    </dgm:pt>
    <dgm:pt modelId="{2170E910-1A3D-4102-AC29-46BF9ECE18BA}" type="parTrans" cxnId="{F2C47D16-D382-4598-BA92-0084F0E8FE83}">
      <dgm:prSet/>
      <dgm:spPr/>
      <dgm:t>
        <a:bodyPr/>
        <a:lstStyle/>
        <a:p>
          <a:endParaRPr lang="fr-CA"/>
        </a:p>
      </dgm:t>
    </dgm:pt>
    <dgm:pt modelId="{A5501875-B76F-4289-981B-5956327E3F18}" type="sibTrans" cxnId="{F2C47D16-D382-4598-BA92-0084F0E8FE83}">
      <dgm:prSet/>
      <dgm:spPr/>
      <dgm:t>
        <a:bodyPr/>
        <a:lstStyle/>
        <a:p>
          <a:endParaRPr lang="fr-CA"/>
        </a:p>
      </dgm:t>
    </dgm:pt>
    <dgm:pt modelId="{8A77CEE0-92F7-49F0-B8AB-4B05E4697493}">
      <dgm:prSet phldrT="[Text]" custT="1"/>
      <dgm:spPr/>
      <dgm:t>
        <a:bodyPr/>
        <a:lstStyle/>
        <a:p>
          <a:pPr rtl="0"/>
          <a:r>
            <a:rPr lang="fr-CA" sz="1000" b="0" i="1" u="none" baseline="0"/>
            <a:t>Perfectionnement des compétences pour gérer le changement</a:t>
          </a:r>
        </a:p>
      </dgm:t>
    </dgm:pt>
    <dgm:pt modelId="{300AECCE-E74B-44E8-AB6E-81E99D3523AB}" type="parTrans" cxnId="{BF3C925B-8E55-4B1A-B4CB-66BA60BC6416}">
      <dgm:prSet/>
      <dgm:spPr/>
      <dgm:t>
        <a:bodyPr/>
        <a:lstStyle/>
        <a:p>
          <a:endParaRPr lang="fr-CA"/>
        </a:p>
      </dgm:t>
    </dgm:pt>
    <dgm:pt modelId="{20355BB9-F307-43D1-BDFE-98B840CBFE6F}" type="sibTrans" cxnId="{BF3C925B-8E55-4B1A-B4CB-66BA60BC6416}">
      <dgm:prSet/>
      <dgm:spPr/>
      <dgm:t>
        <a:bodyPr/>
        <a:lstStyle/>
        <a:p>
          <a:endParaRPr lang="fr-CA"/>
        </a:p>
      </dgm:t>
    </dgm:pt>
    <dgm:pt modelId="{888D7563-08C5-4E12-920A-DED035E7B0CE}" type="pres">
      <dgm:prSet presAssocID="{1DE1A9C7-4AAF-408F-A3CC-52585C101022}" presName="Name0" presStyleCnt="0">
        <dgm:presLayoutVars>
          <dgm:dir/>
          <dgm:resizeHandles val="exact"/>
        </dgm:presLayoutVars>
      </dgm:prSet>
      <dgm:spPr/>
    </dgm:pt>
    <dgm:pt modelId="{4E70E30D-2DC3-4532-AFA6-FEBA2594ED4D}" type="pres">
      <dgm:prSet presAssocID="{1DE1A9C7-4AAF-408F-A3CC-52585C101022}" presName="arrow" presStyleLbl="bgShp" presStyleIdx="0" presStyleCnt="1" custFlipVert="0" custScaleY="83489"/>
      <dgm:spPr/>
    </dgm:pt>
    <dgm:pt modelId="{3A92FBDC-E716-40CD-8391-66DE038CB57C}" type="pres">
      <dgm:prSet presAssocID="{1DE1A9C7-4AAF-408F-A3CC-52585C101022}" presName="points" presStyleCnt="0"/>
      <dgm:spPr/>
    </dgm:pt>
    <dgm:pt modelId="{09F50C91-CA10-4B65-99DF-CE940F3BBEB5}" type="pres">
      <dgm:prSet presAssocID="{2F0CEBC7-C728-4ED6-8E54-0848469C0892}" presName="compositeA" presStyleCnt="0"/>
      <dgm:spPr/>
    </dgm:pt>
    <dgm:pt modelId="{E7B24290-72E9-47E6-907A-C8EEB4526297}" type="pres">
      <dgm:prSet presAssocID="{2F0CEBC7-C728-4ED6-8E54-0848469C0892}" presName="textA" presStyleLbl="revTx" presStyleIdx="0" presStyleCnt="3" custScaleY="121678">
        <dgm:presLayoutVars>
          <dgm:bulletEnabled val="1"/>
        </dgm:presLayoutVars>
      </dgm:prSet>
      <dgm:spPr/>
      <dgm:t>
        <a:bodyPr/>
        <a:lstStyle/>
        <a:p>
          <a:endParaRPr lang="fr-CA"/>
        </a:p>
      </dgm:t>
    </dgm:pt>
    <dgm:pt modelId="{D0DBFF6A-DFC6-4D2B-ADAE-AE8DF39D37DB}" type="pres">
      <dgm:prSet presAssocID="{2F0CEBC7-C728-4ED6-8E54-0848469C0892}" presName="circleA" presStyleLbl="node1" presStyleIdx="0" presStyleCnt="3"/>
      <dgm:spPr/>
    </dgm:pt>
    <dgm:pt modelId="{B921F135-F395-4845-B690-3BF70F2B96CE}" type="pres">
      <dgm:prSet presAssocID="{2F0CEBC7-C728-4ED6-8E54-0848469C0892}" presName="spaceA" presStyleCnt="0"/>
      <dgm:spPr/>
    </dgm:pt>
    <dgm:pt modelId="{34BCA788-E3BB-441E-9A9B-A8C4F17C7E36}" type="pres">
      <dgm:prSet presAssocID="{78C61D54-DDA5-478D-819C-1D27DCD18B41}" presName="space" presStyleCnt="0"/>
      <dgm:spPr/>
    </dgm:pt>
    <dgm:pt modelId="{91013708-AA75-4B87-9409-FBB6137F8A60}" type="pres">
      <dgm:prSet presAssocID="{7A0F5695-A9FE-4ABA-A345-DA33D2E9062E}" presName="compositeB" presStyleCnt="0"/>
      <dgm:spPr/>
    </dgm:pt>
    <dgm:pt modelId="{58FEEE46-041B-4714-A88A-EE08859D9741}" type="pres">
      <dgm:prSet presAssocID="{7A0F5695-A9FE-4ABA-A345-DA33D2E9062E}" presName="textB" presStyleLbl="revTx" presStyleIdx="1" presStyleCnt="3">
        <dgm:presLayoutVars>
          <dgm:bulletEnabled val="1"/>
        </dgm:presLayoutVars>
      </dgm:prSet>
      <dgm:spPr/>
      <dgm:t>
        <a:bodyPr/>
        <a:lstStyle/>
        <a:p>
          <a:endParaRPr lang="fr-CA"/>
        </a:p>
      </dgm:t>
    </dgm:pt>
    <dgm:pt modelId="{A5A8953A-AE4E-49D4-8C60-ED65E9F6D6C9}" type="pres">
      <dgm:prSet presAssocID="{7A0F5695-A9FE-4ABA-A345-DA33D2E9062E}" presName="circleB" presStyleLbl="node1" presStyleIdx="1" presStyleCnt="3"/>
      <dgm:spPr/>
    </dgm:pt>
    <dgm:pt modelId="{565FAB4D-FC30-4678-A314-68F22E992182}" type="pres">
      <dgm:prSet presAssocID="{7A0F5695-A9FE-4ABA-A345-DA33D2E9062E}" presName="spaceB" presStyleCnt="0"/>
      <dgm:spPr/>
    </dgm:pt>
    <dgm:pt modelId="{D5321DA4-6F9B-4AED-B531-17F97CA1002B}" type="pres">
      <dgm:prSet presAssocID="{A5501875-B76F-4289-981B-5956327E3F18}" presName="space" presStyleCnt="0"/>
      <dgm:spPr/>
    </dgm:pt>
    <dgm:pt modelId="{1133F784-EE80-4D26-BDAC-0B2638ABB05C}" type="pres">
      <dgm:prSet presAssocID="{8A77CEE0-92F7-49F0-B8AB-4B05E4697493}" presName="compositeA" presStyleCnt="0"/>
      <dgm:spPr/>
    </dgm:pt>
    <dgm:pt modelId="{4E936220-27A0-46A6-9F28-C75E829968CD}" type="pres">
      <dgm:prSet presAssocID="{8A77CEE0-92F7-49F0-B8AB-4B05E4697493}" presName="textA" presStyleLbl="revTx" presStyleIdx="2" presStyleCnt="3" custScaleY="120337">
        <dgm:presLayoutVars>
          <dgm:bulletEnabled val="1"/>
        </dgm:presLayoutVars>
      </dgm:prSet>
      <dgm:spPr/>
      <dgm:t>
        <a:bodyPr/>
        <a:lstStyle/>
        <a:p>
          <a:endParaRPr lang="fr-CA"/>
        </a:p>
      </dgm:t>
    </dgm:pt>
    <dgm:pt modelId="{9C06EDB3-6C42-4349-B72F-EA22A807213F}" type="pres">
      <dgm:prSet presAssocID="{8A77CEE0-92F7-49F0-B8AB-4B05E4697493}" presName="circleA" presStyleLbl="node1" presStyleIdx="2" presStyleCnt="3"/>
      <dgm:spPr/>
    </dgm:pt>
    <dgm:pt modelId="{E3D14B48-0A97-4141-8563-85AE9AE73EA4}" type="pres">
      <dgm:prSet presAssocID="{8A77CEE0-92F7-49F0-B8AB-4B05E4697493}" presName="spaceA" presStyleCnt="0"/>
      <dgm:spPr/>
    </dgm:pt>
  </dgm:ptLst>
  <dgm:cxnLst>
    <dgm:cxn modelId="{5ADCB143-B78C-4E14-A179-769833E88B22}" type="presOf" srcId="{8A77CEE0-92F7-49F0-B8AB-4B05E4697493}" destId="{4E936220-27A0-46A6-9F28-C75E829968CD}" srcOrd="0" destOrd="0" presId="urn:microsoft.com/office/officeart/2005/8/layout/hProcess11"/>
    <dgm:cxn modelId="{5C4DFC28-DE11-4ED0-9E86-1C615799A176}" type="presOf" srcId="{2F0CEBC7-C728-4ED6-8E54-0848469C0892}" destId="{E7B24290-72E9-47E6-907A-C8EEB4526297}" srcOrd="0" destOrd="0" presId="urn:microsoft.com/office/officeart/2005/8/layout/hProcess11"/>
    <dgm:cxn modelId="{BF3C925B-8E55-4B1A-B4CB-66BA60BC6416}" srcId="{1DE1A9C7-4AAF-408F-A3CC-52585C101022}" destId="{8A77CEE0-92F7-49F0-B8AB-4B05E4697493}" srcOrd="2" destOrd="0" parTransId="{300AECCE-E74B-44E8-AB6E-81E99D3523AB}" sibTransId="{20355BB9-F307-43D1-BDFE-98B840CBFE6F}"/>
    <dgm:cxn modelId="{F9DF76EB-BBF8-4D9A-9EC6-4B363BBE5B84}" type="presOf" srcId="{1DE1A9C7-4AAF-408F-A3CC-52585C101022}" destId="{888D7563-08C5-4E12-920A-DED035E7B0CE}" srcOrd="0" destOrd="0" presId="urn:microsoft.com/office/officeart/2005/8/layout/hProcess11"/>
    <dgm:cxn modelId="{47D42096-961C-46BF-B9EF-EB80FEF2D481}" type="presOf" srcId="{7A0F5695-A9FE-4ABA-A345-DA33D2E9062E}" destId="{58FEEE46-041B-4714-A88A-EE08859D9741}" srcOrd="0" destOrd="0" presId="urn:microsoft.com/office/officeart/2005/8/layout/hProcess11"/>
    <dgm:cxn modelId="{04201D4B-B514-43F2-986A-24A847D75DE3}" srcId="{1DE1A9C7-4AAF-408F-A3CC-52585C101022}" destId="{2F0CEBC7-C728-4ED6-8E54-0848469C0892}" srcOrd="0" destOrd="0" parTransId="{F2F6A551-67BD-4CBF-AF6A-BBB295DBEA65}" sibTransId="{78C61D54-DDA5-478D-819C-1D27DCD18B41}"/>
    <dgm:cxn modelId="{F2C47D16-D382-4598-BA92-0084F0E8FE83}" srcId="{1DE1A9C7-4AAF-408F-A3CC-52585C101022}" destId="{7A0F5695-A9FE-4ABA-A345-DA33D2E9062E}" srcOrd="1" destOrd="0" parTransId="{2170E910-1A3D-4102-AC29-46BF9ECE18BA}" sibTransId="{A5501875-B76F-4289-981B-5956327E3F18}"/>
    <dgm:cxn modelId="{2FB70994-0A9F-4249-A6F3-7E993C5D90EE}" type="presParOf" srcId="{888D7563-08C5-4E12-920A-DED035E7B0CE}" destId="{4E70E30D-2DC3-4532-AFA6-FEBA2594ED4D}" srcOrd="0" destOrd="0" presId="urn:microsoft.com/office/officeart/2005/8/layout/hProcess11"/>
    <dgm:cxn modelId="{8B990DBE-A6A5-475B-91A6-EC8B590FE27E}" type="presParOf" srcId="{888D7563-08C5-4E12-920A-DED035E7B0CE}" destId="{3A92FBDC-E716-40CD-8391-66DE038CB57C}" srcOrd="1" destOrd="0" presId="urn:microsoft.com/office/officeart/2005/8/layout/hProcess11"/>
    <dgm:cxn modelId="{50C64A4E-922B-467E-B037-15E38B4891B0}" type="presParOf" srcId="{3A92FBDC-E716-40CD-8391-66DE038CB57C}" destId="{09F50C91-CA10-4B65-99DF-CE940F3BBEB5}" srcOrd="0" destOrd="0" presId="urn:microsoft.com/office/officeart/2005/8/layout/hProcess11"/>
    <dgm:cxn modelId="{33BB3CC6-03A3-42BB-945B-1F1B62D0556A}" type="presParOf" srcId="{09F50C91-CA10-4B65-99DF-CE940F3BBEB5}" destId="{E7B24290-72E9-47E6-907A-C8EEB4526297}" srcOrd="0" destOrd="0" presId="urn:microsoft.com/office/officeart/2005/8/layout/hProcess11"/>
    <dgm:cxn modelId="{B29538B3-A193-42D9-BA0B-D8B039F7D840}" type="presParOf" srcId="{09F50C91-CA10-4B65-99DF-CE940F3BBEB5}" destId="{D0DBFF6A-DFC6-4D2B-ADAE-AE8DF39D37DB}" srcOrd="1" destOrd="0" presId="urn:microsoft.com/office/officeart/2005/8/layout/hProcess11"/>
    <dgm:cxn modelId="{F6DD5883-8C3F-4422-AE0C-AE7B938DBAC8}" type="presParOf" srcId="{09F50C91-CA10-4B65-99DF-CE940F3BBEB5}" destId="{B921F135-F395-4845-B690-3BF70F2B96CE}" srcOrd="2" destOrd="0" presId="urn:microsoft.com/office/officeart/2005/8/layout/hProcess11"/>
    <dgm:cxn modelId="{6D29BACB-CC23-47B7-804B-FFE548275840}" type="presParOf" srcId="{3A92FBDC-E716-40CD-8391-66DE038CB57C}" destId="{34BCA788-E3BB-441E-9A9B-A8C4F17C7E36}" srcOrd="1" destOrd="0" presId="urn:microsoft.com/office/officeart/2005/8/layout/hProcess11"/>
    <dgm:cxn modelId="{5B1322D4-9C62-4D17-BA50-44CB7FD37575}" type="presParOf" srcId="{3A92FBDC-E716-40CD-8391-66DE038CB57C}" destId="{91013708-AA75-4B87-9409-FBB6137F8A60}" srcOrd="2" destOrd="0" presId="urn:microsoft.com/office/officeart/2005/8/layout/hProcess11"/>
    <dgm:cxn modelId="{703239A0-304D-42DE-AB5E-8B5527BFD2F6}" type="presParOf" srcId="{91013708-AA75-4B87-9409-FBB6137F8A60}" destId="{58FEEE46-041B-4714-A88A-EE08859D9741}" srcOrd="0" destOrd="0" presId="urn:microsoft.com/office/officeart/2005/8/layout/hProcess11"/>
    <dgm:cxn modelId="{5F93E9B5-8C22-41E9-A9D5-71D1067882D5}" type="presParOf" srcId="{91013708-AA75-4B87-9409-FBB6137F8A60}" destId="{A5A8953A-AE4E-49D4-8C60-ED65E9F6D6C9}" srcOrd="1" destOrd="0" presId="urn:microsoft.com/office/officeart/2005/8/layout/hProcess11"/>
    <dgm:cxn modelId="{E25D47D3-8441-4EA8-93FD-4601A27AF38E}" type="presParOf" srcId="{91013708-AA75-4B87-9409-FBB6137F8A60}" destId="{565FAB4D-FC30-4678-A314-68F22E992182}" srcOrd="2" destOrd="0" presId="urn:microsoft.com/office/officeart/2005/8/layout/hProcess11"/>
    <dgm:cxn modelId="{0ABF9598-7DAB-4202-83D6-A6E70A7A599B}" type="presParOf" srcId="{3A92FBDC-E716-40CD-8391-66DE038CB57C}" destId="{D5321DA4-6F9B-4AED-B531-17F97CA1002B}" srcOrd="3" destOrd="0" presId="urn:microsoft.com/office/officeart/2005/8/layout/hProcess11"/>
    <dgm:cxn modelId="{CE682257-9405-4227-9764-F444DE99FCA1}" type="presParOf" srcId="{3A92FBDC-E716-40CD-8391-66DE038CB57C}" destId="{1133F784-EE80-4D26-BDAC-0B2638ABB05C}" srcOrd="4" destOrd="0" presId="urn:microsoft.com/office/officeart/2005/8/layout/hProcess11"/>
    <dgm:cxn modelId="{4454FA72-BE61-4205-937D-78880B4978B6}" type="presParOf" srcId="{1133F784-EE80-4D26-BDAC-0B2638ABB05C}" destId="{4E936220-27A0-46A6-9F28-C75E829968CD}" srcOrd="0" destOrd="0" presId="urn:microsoft.com/office/officeart/2005/8/layout/hProcess11"/>
    <dgm:cxn modelId="{68C95283-C643-4537-85FE-F23EBDA73701}" type="presParOf" srcId="{1133F784-EE80-4D26-BDAC-0B2638ABB05C}" destId="{9C06EDB3-6C42-4349-B72F-EA22A807213F}" srcOrd="1" destOrd="0" presId="urn:microsoft.com/office/officeart/2005/8/layout/hProcess11"/>
    <dgm:cxn modelId="{0FB123E2-9841-416A-8A16-0F2E875B9550}" type="presParOf" srcId="{1133F784-EE80-4D26-BDAC-0B2638ABB05C}" destId="{E3D14B48-0A97-4141-8563-85AE9AE73EA4}" srcOrd="2" destOrd="0" presId="urn:microsoft.com/office/officeart/2005/8/layout/hProcess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E1A9C7-4AAF-408F-A3CC-52585C101022}" type="doc">
      <dgm:prSet loTypeId="urn:microsoft.com/office/officeart/2005/8/layout/hProcess11" loCatId="process" qsTypeId="urn:microsoft.com/office/officeart/2005/8/quickstyle/simple2" qsCatId="simple" csTypeId="urn:microsoft.com/office/officeart/2005/8/colors/accent6_1" csCatId="accent6" phldr="1"/>
      <dgm:spPr/>
    </dgm:pt>
    <dgm:pt modelId="{2F0CEBC7-C728-4ED6-8E54-0848469C0892}">
      <dgm:prSet phldrT="[Text]" custT="1"/>
      <dgm:spPr/>
      <dgm:t>
        <a:bodyPr/>
        <a:lstStyle/>
        <a:p>
          <a:pPr rtl="0"/>
          <a:r>
            <a:rPr lang="fr-CA" sz="1000" b="0" i="1" u="none" baseline="0"/>
            <a:t>Présentation du changement à vos employés</a:t>
          </a:r>
        </a:p>
      </dgm:t>
    </dgm:pt>
    <dgm:pt modelId="{F2F6A551-67BD-4CBF-AF6A-BBB295DBEA65}" type="parTrans" cxnId="{04201D4B-B514-43F2-986A-24A847D75DE3}">
      <dgm:prSet/>
      <dgm:spPr/>
      <dgm:t>
        <a:bodyPr/>
        <a:lstStyle/>
        <a:p>
          <a:endParaRPr lang="fr-CA"/>
        </a:p>
      </dgm:t>
    </dgm:pt>
    <dgm:pt modelId="{78C61D54-DDA5-478D-819C-1D27DCD18B41}" type="sibTrans" cxnId="{04201D4B-B514-43F2-986A-24A847D75DE3}">
      <dgm:prSet/>
      <dgm:spPr/>
      <dgm:t>
        <a:bodyPr/>
        <a:lstStyle/>
        <a:p>
          <a:endParaRPr lang="fr-CA"/>
        </a:p>
      </dgm:t>
    </dgm:pt>
    <dgm:pt modelId="{7A0F5695-A9FE-4ABA-A345-DA33D2E9062E}">
      <dgm:prSet phldrT="[Text]" custT="1"/>
      <dgm:spPr/>
      <dgm:t>
        <a:bodyPr/>
        <a:lstStyle/>
        <a:p>
          <a:pPr rtl="0"/>
          <a:r>
            <a:rPr lang="fr-CA" sz="1000" b="0" i="1" u="none" baseline="0"/>
            <a:t>Gestion des employés pendant la transition</a:t>
          </a:r>
        </a:p>
      </dgm:t>
    </dgm:pt>
    <dgm:pt modelId="{2170E910-1A3D-4102-AC29-46BF9ECE18BA}" type="parTrans" cxnId="{F2C47D16-D382-4598-BA92-0084F0E8FE83}">
      <dgm:prSet/>
      <dgm:spPr/>
      <dgm:t>
        <a:bodyPr/>
        <a:lstStyle/>
        <a:p>
          <a:endParaRPr lang="fr-CA"/>
        </a:p>
      </dgm:t>
    </dgm:pt>
    <dgm:pt modelId="{A5501875-B76F-4289-981B-5956327E3F18}" type="sibTrans" cxnId="{F2C47D16-D382-4598-BA92-0084F0E8FE83}">
      <dgm:prSet/>
      <dgm:spPr/>
      <dgm:t>
        <a:bodyPr/>
        <a:lstStyle/>
        <a:p>
          <a:endParaRPr lang="fr-CA"/>
        </a:p>
      </dgm:t>
    </dgm:pt>
    <dgm:pt modelId="{8A77CEE0-92F7-49F0-B8AB-4B05E4697493}">
      <dgm:prSet phldrT="[Text]" custT="1"/>
      <dgm:spPr/>
      <dgm:t>
        <a:bodyPr/>
        <a:lstStyle/>
        <a:p>
          <a:pPr rtl="0"/>
          <a:r>
            <a:rPr lang="fr-CA" sz="1000" b="0" i="1" u="none" baseline="0"/>
            <a:t>Renforcement et célébration</a:t>
          </a:r>
        </a:p>
      </dgm:t>
    </dgm:pt>
    <dgm:pt modelId="{300AECCE-E74B-44E8-AB6E-81E99D3523AB}" type="parTrans" cxnId="{BF3C925B-8E55-4B1A-B4CB-66BA60BC6416}">
      <dgm:prSet/>
      <dgm:spPr/>
      <dgm:t>
        <a:bodyPr/>
        <a:lstStyle/>
        <a:p>
          <a:endParaRPr lang="fr-CA"/>
        </a:p>
      </dgm:t>
    </dgm:pt>
    <dgm:pt modelId="{20355BB9-F307-43D1-BDFE-98B840CBFE6F}" type="sibTrans" cxnId="{BF3C925B-8E55-4B1A-B4CB-66BA60BC6416}">
      <dgm:prSet/>
      <dgm:spPr/>
      <dgm:t>
        <a:bodyPr/>
        <a:lstStyle/>
        <a:p>
          <a:endParaRPr lang="fr-CA"/>
        </a:p>
      </dgm:t>
    </dgm:pt>
    <dgm:pt modelId="{888D7563-08C5-4E12-920A-DED035E7B0CE}" type="pres">
      <dgm:prSet presAssocID="{1DE1A9C7-4AAF-408F-A3CC-52585C101022}" presName="Name0" presStyleCnt="0">
        <dgm:presLayoutVars>
          <dgm:dir/>
          <dgm:resizeHandles val="exact"/>
        </dgm:presLayoutVars>
      </dgm:prSet>
      <dgm:spPr/>
    </dgm:pt>
    <dgm:pt modelId="{4E70E30D-2DC3-4532-AFA6-FEBA2594ED4D}" type="pres">
      <dgm:prSet presAssocID="{1DE1A9C7-4AAF-408F-A3CC-52585C101022}" presName="arrow" presStyleLbl="bgShp" presStyleIdx="0" presStyleCnt="1" custFlipVert="0" custScaleY="83489"/>
      <dgm:spPr/>
    </dgm:pt>
    <dgm:pt modelId="{3A92FBDC-E716-40CD-8391-66DE038CB57C}" type="pres">
      <dgm:prSet presAssocID="{1DE1A9C7-4AAF-408F-A3CC-52585C101022}" presName="points" presStyleCnt="0"/>
      <dgm:spPr/>
    </dgm:pt>
    <dgm:pt modelId="{09F50C91-CA10-4B65-99DF-CE940F3BBEB5}" type="pres">
      <dgm:prSet presAssocID="{2F0CEBC7-C728-4ED6-8E54-0848469C0892}" presName="compositeA" presStyleCnt="0"/>
      <dgm:spPr/>
    </dgm:pt>
    <dgm:pt modelId="{E7B24290-72E9-47E6-907A-C8EEB4526297}" type="pres">
      <dgm:prSet presAssocID="{2F0CEBC7-C728-4ED6-8E54-0848469C0892}" presName="textA" presStyleLbl="revTx" presStyleIdx="0" presStyleCnt="3" custScaleY="121678">
        <dgm:presLayoutVars>
          <dgm:bulletEnabled val="1"/>
        </dgm:presLayoutVars>
      </dgm:prSet>
      <dgm:spPr/>
      <dgm:t>
        <a:bodyPr/>
        <a:lstStyle/>
        <a:p>
          <a:endParaRPr lang="fr-CA"/>
        </a:p>
      </dgm:t>
    </dgm:pt>
    <dgm:pt modelId="{D0DBFF6A-DFC6-4D2B-ADAE-AE8DF39D37DB}" type="pres">
      <dgm:prSet presAssocID="{2F0CEBC7-C728-4ED6-8E54-0848469C0892}" presName="circleA" presStyleLbl="node1" presStyleIdx="0" presStyleCnt="3"/>
      <dgm:spPr/>
    </dgm:pt>
    <dgm:pt modelId="{B921F135-F395-4845-B690-3BF70F2B96CE}" type="pres">
      <dgm:prSet presAssocID="{2F0CEBC7-C728-4ED6-8E54-0848469C0892}" presName="spaceA" presStyleCnt="0"/>
      <dgm:spPr/>
    </dgm:pt>
    <dgm:pt modelId="{34BCA788-E3BB-441E-9A9B-A8C4F17C7E36}" type="pres">
      <dgm:prSet presAssocID="{78C61D54-DDA5-478D-819C-1D27DCD18B41}" presName="space" presStyleCnt="0"/>
      <dgm:spPr/>
    </dgm:pt>
    <dgm:pt modelId="{91013708-AA75-4B87-9409-FBB6137F8A60}" type="pres">
      <dgm:prSet presAssocID="{7A0F5695-A9FE-4ABA-A345-DA33D2E9062E}" presName="compositeB" presStyleCnt="0"/>
      <dgm:spPr/>
    </dgm:pt>
    <dgm:pt modelId="{58FEEE46-041B-4714-A88A-EE08859D9741}" type="pres">
      <dgm:prSet presAssocID="{7A0F5695-A9FE-4ABA-A345-DA33D2E9062E}" presName="textB" presStyleLbl="revTx" presStyleIdx="1" presStyleCnt="3">
        <dgm:presLayoutVars>
          <dgm:bulletEnabled val="1"/>
        </dgm:presLayoutVars>
      </dgm:prSet>
      <dgm:spPr/>
      <dgm:t>
        <a:bodyPr/>
        <a:lstStyle/>
        <a:p>
          <a:endParaRPr lang="fr-CA"/>
        </a:p>
      </dgm:t>
    </dgm:pt>
    <dgm:pt modelId="{A5A8953A-AE4E-49D4-8C60-ED65E9F6D6C9}" type="pres">
      <dgm:prSet presAssocID="{7A0F5695-A9FE-4ABA-A345-DA33D2E9062E}" presName="circleB" presStyleLbl="node1" presStyleIdx="1" presStyleCnt="3"/>
      <dgm:spPr/>
    </dgm:pt>
    <dgm:pt modelId="{565FAB4D-FC30-4678-A314-68F22E992182}" type="pres">
      <dgm:prSet presAssocID="{7A0F5695-A9FE-4ABA-A345-DA33D2E9062E}" presName="spaceB" presStyleCnt="0"/>
      <dgm:spPr/>
    </dgm:pt>
    <dgm:pt modelId="{D5321DA4-6F9B-4AED-B531-17F97CA1002B}" type="pres">
      <dgm:prSet presAssocID="{A5501875-B76F-4289-981B-5956327E3F18}" presName="space" presStyleCnt="0"/>
      <dgm:spPr/>
    </dgm:pt>
    <dgm:pt modelId="{1133F784-EE80-4D26-BDAC-0B2638ABB05C}" type="pres">
      <dgm:prSet presAssocID="{8A77CEE0-92F7-49F0-B8AB-4B05E4697493}" presName="compositeA" presStyleCnt="0"/>
      <dgm:spPr/>
    </dgm:pt>
    <dgm:pt modelId="{4E936220-27A0-46A6-9F28-C75E829968CD}" type="pres">
      <dgm:prSet presAssocID="{8A77CEE0-92F7-49F0-B8AB-4B05E4697493}" presName="textA" presStyleLbl="revTx" presStyleIdx="2" presStyleCnt="3" custScaleY="120337">
        <dgm:presLayoutVars>
          <dgm:bulletEnabled val="1"/>
        </dgm:presLayoutVars>
      </dgm:prSet>
      <dgm:spPr/>
      <dgm:t>
        <a:bodyPr/>
        <a:lstStyle/>
        <a:p>
          <a:endParaRPr lang="fr-CA"/>
        </a:p>
      </dgm:t>
    </dgm:pt>
    <dgm:pt modelId="{9C06EDB3-6C42-4349-B72F-EA22A807213F}" type="pres">
      <dgm:prSet presAssocID="{8A77CEE0-92F7-49F0-B8AB-4B05E4697493}" presName="circleA" presStyleLbl="node1" presStyleIdx="2" presStyleCnt="3"/>
      <dgm:spPr/>
    </dgm:pt>
    <dgm:pt modelId="{E3D14B48-0A97-4141-8563-85AE9AE73EA4}" type="pres">
      <dgm:prSet presAssocID="{8A77CEE0-92F7-49F0-B8AB-4B05E4697493}" presName="spaceA" presStyleCnt="0"/>
      <dgm:spPr/>
    </dgm:pt>
  </dgm:ptLst>
  <dgm:cxnLst>
    <dgm:cxn modelId="{3987346A-B8F0-45AB-A93E-25520AB560DE}" type="presOf" srcId="{1DE1A9C7-4AAF-408F-A3CC-52585C101022}" destId="{888D7563-08C5-4E12-920A-DED035E7B0CE}" srcOrd="0" destOrd="0" presId="urn:microsoft.com/office/officeart/2005/8/layout/hProcess11"/>
    <dgm:cxn modelId="{94691B5A-60D6-4816-A32A-91F0B96E39D3}" type="presOf" srcId="{8A77CEE0-92F7-49F0-B8AB-4B05E4697493}" destId="{4E936220-27A0-46A6-9F28-C75E829968CD}" srcOrd="0" destOrd="0" presId="urn:microsoft.com/office/officeart/2005/8/layout/hProcess11"/>
    <dgm:cxn modelId="{BF3C925B-8E55-4B1A-B4CB-66BA60BC6416}" srcId="{1DE1A9C7-4AAF-408F-A3CC-52585C101022}" destId="{8A77CEE0-92F7-49F0-B8AB-4B05E4697493}" srcOrd="2" destOrd="0" parTransId="{300AECCE-E74B-44E8-AB6E-81E99D3523AB}" sibTransId="{20355BB9-F307-43D1-BDFE-98B840CBFE6F}"/>
    <dgm:cxn modelId="{ACEEE2AA-BFDA-4C31-9A6D-86BDEA71C193}" type="presOf" srcId="{7A0F5695-A9FE-4ABA-A345-DA33D2E9062E}" destId="{58FEEE46-041B-4714-A88A-EE08859D9741}" srcOrd="0" destOrd="0" presId="urn:microsoft.com/office/officeart/2005/8/layout/hProcess11"/>
    <dgm:cxn modelId="{04201D4B-B514-43F2-986A-24A847D75DE3}" srcId="{1DE1A9C7-4AAF-408F-A3CC-52585C101022}" destId="{2F0CEBC7-C728-4ED6-8E54-0848469C0892}" srcOrd="0" destOrd="0" parTransId="{F2F6A551-67BD-4CBF-AF6A-BBB295DBEA65}" sibTransId="{78C61D54-DDA5-478D-819C-1D27DCD18B41}"/>
    <dgm:cxn modelId="{04477797-6826-44FA-BD0F-A5335222156F}" type="presOf" srcId="{2F0CEBC7-C728-4ED6-8E54-0848469C0892}" destId="{E7B24290-72E9-47E6-907A-C8EEB4526297}" srcOrd="0" destOrd="0" presId="urn:microsoft.com/office/officeart/2005/8/layout/hProcess11"/>
    <dgm:cxn modelId="{F2C47D16-D382-4598-BA92-0084F0E8FE83}" srcId="{1DE1A9C7-4AAF-408F-A3CC-52585C101022}" destId="{7A0F5695-A9FE-4ABA-A345-DA33D2E9062E}" srcOrd="1" destOrd="0" parTransId="{2170E910-1A3D-4102-AC29-46BF9ECE18BA}" sibTransId="{A5501875-B76F-4289-981B-5956327E3F18}"/>
    <dgm:cxn modelId="{001149A0-67F4-41E4-8BED-B13C7CC8BA36}" type="presParOf" srcId="{888D7563-08C5-4E12-920A-DED035E7B0CE}" destId="{4E70E30D-2DC3-4532-AFA6-FEBA2594ED4D}" srcOrd="0" destOrd="0" presId="urn:microsoft.com/office/officeart/2005/8/layout/hProcess11"/>
    <dgm:cxn modelId="{85F56E48-49A0-4B7C-B905-ED7A23F69BA1}" type="presParOf" srcId="{888D7563-08C5-4E12-920A-DED035E7B0CE}" destId="{3A92FBDC-E716-40CD-8391-66DE038CB57C}" srcOrd="1" destOrd="0" presId="urn:microsoft.com/office/officeart/2005/8/layout/hProcess11"/>
    <dgm:cxn modelId="{9491765B-93B2-4541-899A-060673A392B4}" type="presParOf" srcId="{3A92FBDC-E716-40CD-8391-66DE038CB57C}" destId="{09F50C91-CA10-4B65-99DF-CE940F3BBEB5}" srcOrd="0" destOrd="0" presId="urn:microsoft.com/office/officeart/2005/8/layout/hProcess11"/>
    <dgm:cxn modelId="{7D17E17E-B532-4509-ADCB-BD074E1385DD}" type="presParOf" srcId="{09F50C91-CA10-4B65-99DF-CE940F3BBEB5}" destId="{E7B24290-72E9-47E6-907A-C8EEB4526297}" srcOrd="0" destOrd="0" presId="urn:microsoft.com/office/officeart/2005/8/layout/hProcess11"/>
    <dgm:cxn modelId="{F1C03583-8575-4626-888F-3DA4D38E83EE}" type="presParOf" srcId="{09F50C91-CA10-4B65-99DF-CE940F3BBEB5}" destId="{D0DBFF6A-DFC6-4D2B-ADAE-AE8DF39D37DB}" srcOrd="1" destOrd="0" presId="urn:microsoft.com/office/officeart/2005/8/layout/hProcess11"/>
    <dgm:cxn modelId="{844D9457-92B5-464D-B2FE-3C010A85D17F}" type="presParOf" srcId="{09F50C91-CA10-4B65-99DF-CE940F3BBEB5}" destId="{B921F135-F395-4845-B690-3BF70F2B96CE}" srcOrd="2" destOrd="0" presId="urn:microsoft.com/office/officeart/2005/8/layout/hProcess11"/>
    <dgm:cxn modelId="{85DD5DEE-A6C0-4D3E-B800-9770A860B809}" type="presParOf" srcId="{3A92FBDC-E716-40CD-8391-66DE038CB57C}" destId="{34BCA788-E3BB-441E-9A9B-A8C4F17C7E36}" srcOrd="1" destOrd="0" presId="urn:microsoft.com/office/officeart/2005/8/layout/hProcess11"/>
    <dgm:cxn modelId="{2811EF65-50B7-4DD2-9296-26C4A8315BC1}" type="presParOf" srcId="{3A92FBDC-E716-40CD-8391-66DE038CB57C}" destId="{91013708-AA75-4B87-9409-FBB6137F8A60}" srcOrd="2" destOrd="0" presId="urn:microsoft.com/office/officeart/2005/8/layout/hProcess11"/>
    <dgm:cxn modelId="{F07E90F1-F90A-43B6-874C-52BEFA21C473}" type="presParOf" srcId="{91013708-AA75-4B87-9409-FBB6137F8A60}" destId="{58FEEE46-041B-4714-A88A-EE08859D9741}" srcOrd="0" destOrd="0" presId="urn:microsoft.com/office/officeart/2005/8/layout/hProcess11"/>
    <dgm:cxn modelId="{242E3FD9-3FE4-43ED-9790-BC858A200AA9}" type="presParOf" srcId="{91013708-AA75-4B87-9409-FBB6137F8A60}" destId="{A5A8953A-AE4E-49D4-8C60-ED65E9F6D6C9}" srcOrd="1" destOrd="0" presId="urn:microsoft.com/office/officeart/2005/8/layout/hProcess11"/>
    <dgm:cxn modelId="{F67389B5-EE86-4AE6-9571-496BD735C3B0}" type="presParOf" srcId="{91013708-AA75-4B87-9409-FBB6137F8A60}" destId="{565FAB4D-FC30-4678-A314-68F22E992182}" srcOrd="2" destOrd="0" presId="urn:microsoft.com/office/officeart/2005/8/layout/hProcess11"/>
    <dgm:cxn modelId="{578F228B-FEF3-4FDF-BCEA-EA4AB1392142}" type="presParOf" srcId="{3A92FBDC-E716-40CD-8391-66DE038CB57C}" destId="{D5321DA4-6F9B-4AED-B531-17F97CA1002B}" srcOrd="3" destOrd="0" presId="urn:microsoft.com/office/officeart/2005/8/layout/hProcess11"/>
    <dgm:cxn modelId="{336A2A34-10F9-4183-87C0-2C8AAF27D641}" type="presParOf" srcId="{3A92FBDC-E716-40CD-8391-66DE038CB57C}" destId="{1133F784-EE80-4D26-BDAC-0B2638ABB05C}" srcOrd="4" destOrd="0" presId="urn:microsoft.com/office/officeart/2005/8/layout/hProcess11"/>
    <dgm:cxn modelId="{70D20F0E-E9B5-42A9-9EF5-61F07F4769C7}" type="presParOf" srcId="{1133F784-EE80-4D26-BDAC-0B2638ABB05C}" destId="{4E936220-27A0-46A6-9F28-C75E829968CD}" srcOrd="0" destOrd="0" presId="urn:microsoft.com/office/officeart/2005/8/layout/hProcess11"/>
    <dgm:cxn modelId="{1CE2D345-1AFE-467D-A393-659D74B301CB}" type="presParOf" srcId="{1133F784-EE80-4D26-BDAC-0B2638ABB05C}" destId="{9C06EDB3-6C42-4349-B72F-EA22A807213F}" srcOrd="1" destOrd="0" presId="urn:microsoft.com/office/officeart/2005/8/layout/hProcess11"/>
    <dgm:cxn modelId="{E64782EF-5666-475D-BFE8-79956E2F8AA8}" type="presParOf" srcId="{1133F784-EE80-4D26-BDAC-0B2638ABB05C}" destId="{E3D14B48-0A97-4141-8563-85AE9AE73EA4}" srcOrd="2" destOrd="0" presId="urn:microsoft.com/office/officeart/2005/8/layout/hProcess1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70E30D-2DC3-4532-AFA6-FEBA2594ED4D}">
      <dsp:nvSpPr>
        <dsp:cNvPr id="0" name=""/>
        <dsp:cNvSpPr/>
      </dsp:nvSpPr>
      <dsp:spPr>
        <a:xfrm>
          <a:off x="0" y="293941"/>
          <a:ext cx="7077075" cy="294766"/>
        </a:xfrm>
        <a:prstGeom prst="notchedRightArrow">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7B24290-72E9-47E6-907A-C8EEB4526297}">
      <dsp:nvSpPr>
        <dsp:cNvPr id="0" name=""/>
        <dsp:cNvSpPr/>
      </dsp:nvSpPr>
      <dsp:spPr>
        <a:xfrm>
          <a:off x="6217" y="-19134"/>
          <a:ext cx="2050623" cy="4295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rtl="0">
            <a:lnSpc>
              <a:spcPct val="90000"/>
            </a:lnSpc>
            <a:spcBef>
              <a:spcPct val="0"/>
            </a:spcBef>
            <a:spcAft>
              <a:spcPct val="35000"/>
            </a:spcAft>
          </a:pPr>
          <a:r>
            <a:rPr lang="fr-CA" sz="1000" b="0" i="1" u="none" kern="1200" baseline="0"/>
            <a:t>Compréhension des changements en cours et votre rôle</a:t>
          </a:r>
        </a:p>
      </dsp:txBody>
      <dsp:txXfrm>
        <a:off x="6217" y="-19134"/>
        <a:ext cx="2050623" cy="429596"/>
      </dsp:txXfrm>
    </dsp:sp>
    <dsp:sp modelId="{D0DBFF6A-DFC6-4D2B-ADAE-AE8DF39D37DB}">
      <dsp:nvSpPr>
        <dsp:cNvPr id="0" name=""/>
        <dsp:cNvSpPr/>
      </dsp:nvSpPr>
      <dsp:spPr>
        <a:xfrm>
          <a:off x="987396" y="416326"/>
          <a:ext cx="88265" cy="88265"/>
        </a:xfrm>
        <a:prstGeom prst="ellipse">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58FEEE46-041B-4714-A88A-EE08859D9741}">
      <dsp:nvSpPr>
        <dsp:cNvPr id="0" name=""/>
        <dsp:cNvSpPr/>
      </dsp:nvSpPr>
      <dsp:spPr>
        <a:xfrm>
          <a:off x="2159371" y="529590"/>
          <a:ext cx="2050623" cy="3530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rtl="0">
            <a:lnSpc>
              <a:spcPct val="90000"/>
            </a:lnSpc>
            <a:spcBef>
              <a:spcPct val="0"/>
            </a:spcBef>
            <a:spcAft>
              <a:spcPct val="35000"/>
            </a:spcAft>
          </a:pPr>
          <a:r>
            <a:rPr lang="fr-CA" sz="1000" b="0" i="1" u="none" kern="1200" baseline="0"/>
            <a:t>Adaptation au changement qui vous touche</a:t>
          </a:r>
        </a:p>
      </dsp:txBody>
      <dsp:txXfrm>
        <a:off x="2159371" y="529590"/>
        <a:ext cx="2050623" cy="353060"/>
      </dsp:txXfrm>
    </dsp:sp>
    <dsp:sp modelId="{A5A8953A-AE4E-49D4-8C60-ED65E9F6D6C9}">
      <dsp:nvSpPr>
        <dsp:cNvPr id="0" name=""/>
        <dsp:cNvSpPr/>
      </dsp:nvSpPr>
      <dsp:spPr>
        <a:xfrm>
          <a:off x="3140551" y="397192"/>
          <a:ext cx="88265" cy="88265"/>
        </a:xfrm>
        <a:prstGeom prst="ellipse">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4E936220-27A0-46A6-9F28-C75E829968CD}">
      <dsp:nvSpPr>
        <dsp:cNvPr id="0" name=""/>
        <dsp:cNvSpPr/>
      </dsp:nvSpPr>
      <dsp:spPr>
        <a:xfrm>
          <a:off x="4312526" y="-17950"/>
          <a:ext cx="2050623" cy="4248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rtl="0">
            <a:lnSpc>
              <a:spcPct val="90000"/>
            </a:lnSpc>
            <a:spcBef>
              <a:spcPct val="0"/>
            </a:spcBef>
            <a:spcAft>
              <a:spcPct val="35000"/>
            </a:spcAft>
          </a:pPr>
          <a:r>
            <a:rPr lang="fr-CA" sz="1000" b="0" i="1" u="none" kern="1200" baseline="0"/>
            <a:t>Perfectionnement des compétences pour gérer le changement</a:t>
          </a:r>
        </a:p>
      </dsp:txBody>
      <dsp:txXfrm>
        <a:off x="4312526" y="-17950"/>
        <a:ext cx="2050623" cy="424861"/>
      </dsp:txXfrm>
    </dsp:sp>
    <dsp:sp modelId="{9C06EDB3-6C42-4349-B72F-EA22A807213F}">
      <dsp:nvSpPr>
        <dsp:cNvPr id="0" name=""/>
        <dsp:cNvSpPr/>
      </dsp:nvSpPr>
      <dsp:spPr>
        <a:xfrm>
          <a:off x="5293706" y="415142"/>
          <a:ext cx="88265" cy="88265"/>
        </a:xfrm>
        <a:prstGeom prst="ellipse">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70E30D-2DC3-4532-AFA6-FEBA2594ED4D}">
      <dsp:nvSpPr>
        <dsp:cNvPr id="0" name=""/>
        <dsp:cNvSpPr/>
      </dsp:nvSpPr>
      <dsp:spPr>
        <a:xfrm>
          <a:off x="0" y="266151"/>
          <a:ext cx="7077075" cy="266897"/>
        </a:xfrm>
        <a:prstGeom prst="notchedRightArrow">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7B24290-72E9-47E6-907A-C8EEB4526297}">
      <dsp:nvSpPr>
        <dsp:cNvPr id="0" name=""/>
        <dsp:cNvSpPr/>
      </dsp:nvSpPr>
      <dsp:spPr>
        <a:xfrm>
          <a:off x="6217" y="-17325"/>
          <a:ext cx="2050623" cy="3889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rtl="0">
            <a:lnSpc>
              <a:spcPct val="90000"/>
            </a:lnSpc>
            <a:spcBef>
              <a:spcPct val="0"/>
            </a:spcBef>
            <a:spcAft>
              <a:spcPct val="35000"/>
            </a:spcAft>
          </a:pPr>
          <a:r>
            <a:rPr lang="fr-CA" sz="1000" b="0" i="1" u="none" kern="1200" baseline="0"/>
            <a:t>Présentation du changement à vos employés</a:t>
          </a:r>
        </a:p>
      </dsp:txBody>
      <dsp:txXfrm>
        <a:off x="6217" y="-17325"/>
        <a:ext cx="2050623" cy="388980"/>
      </dsp:txXfrm>
    </dsp:sp>
    <dsp:sp modelId="{D0DBFF6A-DFC6-4D2B-ADAE-AE8DF39D37DB}">
      <dsp:nvSpPr>
        <dsp:cNvPr id="0" name=""/>
        <dsp:cNvSpPr/>
      </dsp:nvSpPr>
      <dsp:spPr>
        <a:xfrm>
          <a:off x="991568" y="376965"/>
          <a:ext cx="79920" cy="79920"/>
        </a:xfrm>
        <a:prstGeom prst="ellipse">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58FEEE46-041B-4714-A88A-EE08859D9741}">
      <dsp:nvSpPr>
        <dsp:cNvPr id="0" name=""/>
        <dsp:cNvSpPr/>
      </dsp:nvSpPr>
      <dsp:spPr>
        <a:xfrm>
          <a:off x="2159371" y="479519"/>
          <a:ext cx="2050623" cy="3196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rtl="0">
            <a:lnSpc>
              <a:spcPct val="90000"/>
            </a:lnSpc>
            <a:spcBef>
              <a:spcPct val="0"/>
            </a:spcBef>
            <a:spcAft>
              <a:spcPct val="35000"/>
            </a:spcAft>
          </a:pPr>
          <a:r>
            <a:rPr lang="fr-CA" sz="1000" b="0" i="1" u="none" kern="1200" baseline="0"/>
            <a:t>Gestion des employés pendant la transition</a:t>
          </a:r>
        </a:p>
      </dsp:txBody>
      <dsp:txXfrm>
        <a:off x="2159371" y="479519"/>
        <a:ext cx="2050623" cy="319680"/>
      </dsp:txXfrm>
    </dsp:sp>
    <dsp:sp modelId="{A5A8953A-AE4E-49D4-8C60-ED65E9F6D6C9}">
      <dsp:nvSpPr>
        <dsp:cNvPr id="0" name=""/>
        <dsp:cNvSpPr/>
      </dsp:nvSpPr>
      <dsp:spPr>
        <a:xfrm>
          <a:off x="3144723" y="359639"/>
          <a:ext cx="79920" cy="79920"/>
        </a:xfrm>
        <a:prstGeom prst="ellipse">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4E936220-27A0-46A6-9F28-C75E829968CD}">
      <dsp:nvSpPr>
        <dsp:cNvPr id="0" name=""/>
        <dsp:cNvSpPr/>
      </dsp:nvSpPr>
      <dsp:spPr>
        <a:xfrm>
          <a:off x="4312526" y="-16253"/>
          <a:ext cx="2050623" cy="3846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rtl="0">
            <a:lnSpc>
              <a:spcPct val="90000"/>
            </a:lnSpc>
            <a:spcBef>
              <a:spcPct val="0"/>
            </a:spcBef>
            <a:spcAft>
              <a:spcPct val="35000"/>
            </a:spcAft>
          </a:pPr>
          <a:r>
            <a:rPr lang="fr-CA" sz="1000" b="0" i="1" u="none" kern="1200" baseline="0"/>
            <a:t>Renforcement et célébration</a:t>
          </a:r>
        </a:p>
      </dsp:txBody>
      <dsp:txXfrm>
        <a:off x="4312526" y="-16253"/>
        <a:ext cx="2050623" cy="384693"/>
      </dsp:txXfrm>
    </dsp:sp>
    <dsp:sp modelId="{9C06EDB3-6C42-4349-B72F-EA22A807213F}">
      <dsp:nvSpPr>
        <dsp:cNvPr id="0" name=""/>
        <dsp:cNvSpPr/>
      </dsp:nvSpPr>
      <dsp:spPr>
        <a:xfrm>
          <a:off x="5297878" y="375893"/>
          <a:ext cx="79920" cy="79920"/>
        </a:xfrm>
        <a:prstGeom prst="ellipse">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9E3EF-9D21-4738-B998-D0796EDD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2245</Words>
  <Characters>12803</Characters>
  <Application>Microsoft Office Word</Application>
  <DocSecurity>4</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Canada/Gouvernement du Canada</Company>
  <LinksUpToDate>false</LinksUpToDate>
  <CharactersWithSpaces>15018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Dirienzo</dc:creator>
  <cp:keywords/>
  <dc:description/>
  <cp:lastModifiedBy>Sanjaiyan Nithiananthan</cp:lastModifiedBy>
  <cp:revision>2</cp:revision>
  <dcterms:created xsi:type="dcterms:W3CDTF">2020-07-27T17:11:00Z</dcterms:created>
  <dcterms:modified xsi:type="dcterms:W3CDTF">2020-07-27T17:11:00Z</dcterms:modified>
</cp:coreProperties>
</file>