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5D8B" w14:textId="25ED7607" w:rsidR="00483094" w:rsidRPr="00E94204" w:rsidRDefault="00E94204" w:rsidP="00483094">
      <w:pPr>
        <w:spacing w:line="240" w:lineRule="auto"/>
        <w:jc w:val="center"/>
        <w:rPr>
          <w:rFonts w:ascii="Calibri" w:eastAsia="Times New Roman" w:hAnsi="Calibri" w:cs="Calibri"/>
          <w:color w:val="3B8877"/>
          <w:sz w:val="36"/>
          <w:szCs w:val="36"/>
          <w:lang w:val="en-CA"/>
        </w:rPr>
      </w:pPr>
      <w:r w:rsidRPr="00E94204">
        <w:rPr>
          <w:rFonts w:ascii="Calibri" w:hAnsi="Calibri"/>
          <w:color w:val="3B8877"/>
          <w:sz w:val="36"/>
          <w:szCs w:val="36"/>
          <w:lang w:val="en-CA"/>
        </w:rPr>
        <w:t>PAVE THE WAY FOR A</w:t>
      </w:r>
      <w:r>
        <w:rPr>
          <w:rFonts w:ascii="Calibri" w:hAnsi="Calibri"/>
          <w:color w:val="3B8877"/>
          <w:sz w:val="36"/>
          <w:szCs w:val="36"/>
          <w:lang w:val="en-CA"/>
        </w:rPr>
        <w:t xml:space="preserve"> RETURN TO THE WORKPLACE</w:t>
      </w:r>
    </w:p>
    <w:p w14:paraId="587F6205" w14:textId="5A62238B" w:rsidR="00483094" w:rsidRPr="00E94204" w:rsidRDefault="00E94204" w:rsidP="00483094">
      <w:pPr>
        <w:tabs>
          <w:tab w:val="left" w:pos="1955"/>
          <w:tab w:val="center" w:pos="5610"/>
        </w:tabs>
        <w:spacing w:line="240" w:lineRule="auto"/>
        <w:jc w:val="center"/>
        <w:rPr>
          <w:rFonts w:ascii="Calibri" w:eastAsia="Times New Roman" w:hAnsi="Calibri" w:cs="Calibri"/>
          <w:color w:val="3B8877"/>
          <w:sz w:val="28"/>
          <w:szCs w:val="28"/>
          <w:lang w:val="en-CA"/>
        </w:rPr>
      </w:pPr>
      <w:r w:rsidRPr="00E94204">
        <w:rPr>
          <w:rFonts w:ascii="Calibri" w:hAnsi="Calibri"/>
          <w:color w:val="4CB6A0" w:themeColor="accent2"/>
          <w:sz w:val="28"/>
          <w:szCs w:val="28"/>
          <w:lang w:val="en-CA"/>
        </w:rPr>
        <w:t>Examples of internal communications</w:t>
      </w:r>
    </w:p>
    <w:p w14:paraId="135B4CEF" w14:textId="37CCAE42" w:rsidR="00F2096C" w:rsidRPr="00E94204" w:rsidRDefault="00383B95" w:rsidP="00483094">
      <w:pPr>
        <w:rPr>
          <w:rFonts w:ascii="Arial" w:hAnsi="Arial" w:cs="Arial"/>
          <w:color w:val="0070C0"/>
          <w:sz w:val="24"/>
          <w:szCs w:val="24"/>
          <w:lang w:val="en-CA"/>
        </w:rPr>
      </w:pPr>
      <w:r>
        <w:rPr>
          <w:rFonts w:ascii="Arial" w:hAnsi="Arial"/>
          <w:noProof/>
          <w:color w:val="0070C0"/>
          <w:sz w:val="28"/>
          <w:szCs w:val="24"/>
          <w:lang w:val="en-CA" w:eastAsia="en-CA"/>
        </w:rPr>
        <w:drawing>
          <wp:anchor distT="0" distB="0" distL="114300" distR="114300" simplePos="0" relativeHeight="251659264" behindDoc="1" locked="0" layoutInCell="1" allowOverlap="1" wp14:anchorId="2A22083A" wp14:editId="3F9D0AE2">
            <wp:simplePos x="0" y="0"/>
            <wp:positionH relativeFrom="margin">
              <wp:align>center</wp:align>
            </wp:positionH>
            <wp:positionV relativeFrom="paragraph">
              <wp:posOffset>4445</wp:posOffset>
            </wp:positionV>
            <wp:extent cx="5784215" cy="3810000"/>
            <wp:effectExtent l="0" t="0" r="698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grayscl/>
                      <a:extLst>
                        <a:ext uri="{28A0092B-C50C-407E-A947-70E740481C1C}">
                          <a14:useLocalDpi xmlns:a14="http://schemas.microsoft.com/office/drawing/2010/main" val="0"/>
                        </a:ext>
                      </a:extLst>
                    </a:blip>
                    <a:stretch>
                      <a:fillRect/>
                    </a:stretch>
                  </pic:blipFill>
                  <pic:spPr>
                    <a:xfrm>
                      <a:off x="0" y="0"/>
                      <a:ext cx="5785559" cy="38108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70C0"/>
          <w:sz w:val="28"/>
          <w:szCs w:val="24"/>
          <w:lang w:val="en-CA" w:eastAsia="en-CA"/>
        </w:rPr>
        <mc:AlternateContent>
          <mc:Choice Requires="wps">
            <w:drawing>
              <wp:anchor distT="0" distB="0" distL="114300" distR="114300" simplePos="0" relativeHeight="251661312" behindDoc="0" locked="0" layoutInCell="1" allowOverlap="1" wp14:anchorId="60176A00" wp14:editId="355F9DED">
                <wp:simplePos x="0" y="0"/>
                <wp:positionH relativeFrom="margin">
                  <wp:posOffset>1117600</wp:posOffset>
                </wp:positionH>
                <wp:positionV relativeFrom="paragraph">
                  <wp:posOffset>48260</wp:posOffset>
                </wp:positionV>
                <wp:extent cx="4737100" cy="2952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371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60C00" w14:textId="4221A4FC" w:rsidR="0058192A" w:rsidRPr="00432BC1" w:rsidRDefault="00E94204" w:rsidP="00F2096C">
                            <w:pPr>
                              <w:spacing w:after="0"/>
                              <w:jc w:val="center"/>
                              <w:rPr>
                                <w:i/>
                                <w:lang w:val="en-US"/>
                              </w:rPr>
                            </w:pPr>
                            <w:r w:rsidRPr="00432BC1">
                              <w:rPr>
                                <w:i/>
                                <w:lang w:val="en-US"/>
                              </w:rPr>
                              <w:t>About this guide</w:t>
                            </w:r>
                          </w:p>
                          <w:p w14:paraId="71072A86" w14:textId="77777777" w:rsidR="0058192A" w:rsidRPr="00432BC1" w:rsidRDefault="0058192A" w:rsidP="00F2096C">
                            <w:pPr>
                              <w:spacing w:after="0"/>
                              <w:jc w:val="center"/>
                              <w:rPr>
                                <w:i/>
                                <w:sz w:val="14"/>
                                <w:lang w:val="en-US"/>
                              </w:rPr>
                            </w:pPr>
                          </w:p>
                          <w:p w14:paraId="579F52A9" w14:textId="4E0F9708" w:rsidR="0058192A" w:rsidRPr="00432BC1" w:rsidRDefault="0058192A" w:rsidP="00E94204">
                            <w:pPr>
                              <w:spacing w:after="0"/>
                              <w:rPr>
                                <w:bCs/>
                                <w:lang w:val="en-US"/>
                              </w:rPr>
                            </w:pPr>
                            <w:r w:rsidRPr="00432BC1">
                              <w:rPr>
                                <w:b/>
                                <w:u w:val="single"/>
                                <w:lang w:val="en-US"/>
                              </w:rPr>
                              <w:t>OBJECTI</w:t>
                            </w:r>
                            <w:r w:rsidR="00E94204" w:rsidRPr="00432BC1">
                              <w:rPr>
                                <w:b/>
                                <w:u w:val="single"/>
                                <w:lang w:val="en-US"/>
                              </w:rPr>
                              <w:t>VE</w:t>
                            </w:r>
                            <w:r w:rsidRPr="00432BC1">
                              <w:rPr>
                                <w:b/>
                                <w:lang w:val="en-US"/>
                              </w:rPr>
                              <w:t xml:space="preserve"> : </w:t>
                            </w:r>
                            <w:r w:rsidR="00E94204" w:rsidRPr="00432BC1">
                              <w:rPr>
                                <w:bCs/>
                                <w:lang w:val="en-US"/>
                              </w:rPr>
                              <w:t>This guide will help users effectively communicate information regarding a return to the workplace to their employees.</w:t>
                            </w:r>
                          </w:p>
                          <w:p w14:paraId="4721E067" w14:textId="77777777" w:rsidR="00E94204" w:rsidRPr="00432BC1" w:rsidRDefault="00E94204" w:rsidP="00E94204">
                            <w:pPr>
                              <w:spacing w:after="0"/>
                              <w:rPr>
                                <w:bCs/>
                                <w:lang w:val="en-US"/>
                              </w:rPr>
                            </w:pPr>
                          </w:p>
                          <w:p w14:paraId="2F95D20E" w14:textId="21D8BD93" w:rsidR="0058192A" w:rsidRPr="00432BC1" w:rsidRDefault="00E94204" w:rsidP="00F2096C">
                            <w:pPr>
                              <w:spacing w:after="0"/>
                              <w:rPr>
                                <w:b/>
                                <w:lang w:val="en-US"/>
                              </w:rPr>
                            </w:pPr>
                            <w:r w:rsidRPr="00432BC1">
                              <w:rPr>
                                <w:b/>
                                <w:u w:val="single"/>
                                <w:lang w:val="en-US"/>
                              </w:rPr>
                              <w:t>AUDIENCE</w:t>
                            </w:r>
                            <w:r w:rsidR="0058192A" w:rsidRPr="00432BC1">
                              <w:rPr>
                                <w:b/>
                                <w:lang w:val="en-US"/>
                              </w:rPr>
                              <w:t xml:space="preserve"> : </w:t>
                            </w:r>
                            <w:r w:rsidRPr="00432BC1">
                              <w:rPr>
                                <w:bCs/>
                                <w:lang w:val="en-US"/>
                              </w:rPr>
                              <w:t>The change manager, the communications expert or members of the team in charge of planning the return to the workplace.</w:t>
                            </w:r>
                          </w:p>
                          <w:p w14:paraId="21A82566" w14:textId="77777777" w:rsidR="0058192A" w:rsidRPr="00432BC1" w:rsidRDefault="0058192A" w:rsidP="00F2096C">
                            <w:pPr>
                              <w:spacing w:after="0"/>
                              <w:rPr>
                                <w:lang w:val="en-US"/>
                              </w:rPr>
                            </w:pPr>
                          </w:p>
                          <w:p w14:paraId="4AAF8A61" w14:textId="44E35DA2" w:rsidR="0058192A" w:rsidRPr="00432BC1" w:rsidRDefault="0058192A" w:rsidP="00F2096C">
                            <w:pPr>
                              <w:spacing w:after="0"/>
                              <w:rPr>
                                <w:lang w:val="en-US"/>
                              </w:rPr>
                            </w:pPr>
                            <w:r w:rsidRPr="00432BC1">
                              <w:rPr>
                                <w:b/>
                                <w:u w:val="single"/>
                                <w:lang w:val="en-US"/>
                              </w:rPr>
                              <w:t>CONTE</w:t>
                            </w:r>
                            <w:r w:rsidR="00E94204" w:rsidRPr="00432BC1">
                              <w:rPr>
                                <w:b/>
                                <w:u w:val="single"/>
                                <w:lang w:val="en-US"/>
                              </w:rPr>
                              <w:t>NT</w:t>
                            </w:r>
                            <w:r w:rsidRPr="00432BC1">
                              <w:rPr>
                                <w:b/>
                                <w:lang w:val="en-US"/>
                              </w:rPr>
                              <w:t> :</w:t>
                            </w:r>
                            <w:r w:rsidRPr="00432BC1">
                              <w:rPr>
                                <w:lang w:val="en-US"/>
                              </w:rPr>
                              <w:t xml:space="preserve"> </w:t>
                            </w:r>
                          </w:p>
                          <w:p w14:paraId="359BCB80" w14:textId="77777777" w:rsidR="00E94204" w:rsidRPr="00432BC1" w:rsidRDefault="00E94204" w:rsidP="004A375D">
                            <w:pPr>
                              <w:pStyle w:val="ListParagraph"/>
                              <w:numPr>
                                <w:ilvl w:val="0"/>
                                <w:numId w:val="10"/>
                              </w:numPr>
                              <w:spacing w:after="0"/>
                              <w:rPr>
                                <w:lang w:val="en-US"/>
                              </w:rPr>
                            </w:pPr>
                            <w:r w:rsidRPr="00432BC1">
                              <w:rPr>
                                <w:lang w:val="en-US"/>
                              </w:rPr>
                              <w:t>Preliminary information necessary for communication</w:t>
                            </w:r>
                          </w:p>
                          <w:p w14:paraId="306D2C1A" w14:textId="724B1724" w:rsidR="004A375D" w:rsidRPr="00432BC1" w:rsidRDefault="00E94204" w:rsidP="004A375D">
                            <w:pPr>
                              <w:pStyle w:val="ListParagraph"/>
                              <w:numPr>
                                <w:ilvl w:val="0"/>
                                <w:numId w:val="10"/>
                              </w:numPr>
                              <w:spacing w:after="0"/>
                              <w:rPr>
                                <w:lang w:val="en-US"/>
                              </w:rPr>
                            </w:pPr>
                            <w:r w:rsidRPr="00432BC1">
                              <w:rPr>
                                <w:lang w:val="en-US"/>
                              </w:rPr>
                              <w:t>Useful tips</w:t>
                            </w:r>
                          </w:p>
                          <w:p w14:paraId="35CC3490" w14:textId="1F582D73" w:rsidR="0058192A" w:rsidRPr="00432BC1" w:rsidRDefault="00E94204" w:rsidP="00F2096C">
                            <w:pPr>
                              <w:pStyle w:val="ListParagraph"/>
                              <w:numPr>
                                <w:ilvl w:val="0"/>
                                <w:numId w:val="10"/>
                              </w:numPr>
                              <w:spacing w:after="0"/>
                              <w:rPr>
                                <w:lang w:val="en-US"/>
                              </w:rPr>
                            </w:pPr>
                            <w:r w:rsidRPr="00432BC1">
                              <w:rPr>
                                <w:lang w:val="en-US"/>
                              </w:rPr>
                              <w:t>Proposed list of activities</w:t>
                            </w:r>
                            <w:r w:rsidR="0058192A" w:rsidRPr="00432BC1">
                              <w:rPr>
                                <w:lang w:val="en-US"/>
                              </w:rPr>
                              <w:t xml:space="preserve"> </w:t>
                            </w:r>
                          </w:p>
                          <w:p w14:paraId="74BF7E59" w14:textId="53E25D47" w:rsidR="00D7174C" w:rsidRPr="00432BC1" w:rsidRDefault="00D7174C" w:rsidP="00F2096C">
                            <w:pPr>
                              <w:pStyle w:val="ListParagraph"/>
                              <w:numPr>
                                <w:ilvl w:val="0"/>
                                <w:numId w:val="10"/>
                              </w:numPr>
                              <w:spacing w:after="0"/>
                              <w:rPr>
                                <w:lang w:val="en-US"/>
                              </w:rPr>
                            </w:pPr>
                            <w:r w:rsidRPr="00432BC1">
                              <w:rPr>
                                <w:lang w:val="en-US"/>
                              </w:rPr>
                              <w:t>Mod</w:t>
                            </w:r>
                            <w:r w:rsidR="00E94204" w:rsidRPr="00432BC1">
                              <w:rPr>
                                <w:lang w:val="en-US"/>
                              </w:rPr>
                              <w:t>el</w:t>
                            </w:r>
                          </w:p>
                          <w:p w14:paraId="5166F195" w14:textId="07AC5EC4" w:rsidR="0058192A" w:rsidRPr="00432BC1" w:rsidRDefault="00E94204" w:rsidP="00557307">
                            <w:pPr>
                              <w:pStyle w:val="ListParagraph"/>
                              <w:numPr>
                                <w:ilvl w:val="0"/>
                                <w:numId w:val="10"/>
                              </w:numPr>
                              <w:spacing w:after="0"/>
                              <w:rPr>
                                <w:lang w:val="en-US"/>
                              </w:rPr>
                            </w:pPr>
                            <w:r w:rsidRPr="00432BC1">
                              <w:rPr>
                                <w:lang w:val="en-US"/>
                              </w:rPr>
                              <w:t xml:space="preserve">Example of a message to employees </w:t>
                            </w:r>
                            <w:r w:rsidR="0058192A" w:rsidRPr="00432BC1">
                              <w:rPr>
                                <w:sz w:val="20"/>
                                <w:szCs w:val="20"/>
                                <w:lang w:val="en-US"/>
                              </w:rPr>
                              <w:t>(</w:t>
                            </w:r>
                            <w:r w:rsidRPr="00432BC1">
                              <w:rPr>
                                <w:sz w:val="20"/>
                                <w:szCs w:val="20"/>
                                <w:lang w:val="en-US"/>
                              </w:rPr>
                              <w:t>see appendix</w:t>
                            </w:r>
                            <w:r w:rsidR="00557307" w:rsidRPr="00432BC1">
                              <w:rPr>
                                <w:sz w:val="20"/>
                                <w:szCs w:val="20"/>
                                <w:lang w:val="en-US"/>
                              </w:rPr>
                              <w:t xml:space="preserve"> A</w:t>
                            </w:r>
                            <w:r w:rsidR="0058192A" w:rsidRPr="00432BC1">
                              <w:rPr>
                                <w:sz w:val="20"/>
                                <w:szCs w:val="20"/>
                                <w:lang w:val="en-US"/>
                              </w:rPr>
                              <w:t>)</w:t>
                            </w:r>
                          </w:p>
                          <w:p w14:paraId="180BA7B1" w14:textId="06F02431" w:rsidR="00557307" w:rsidRPr="00432BC1" w:rsidRDefault="00E94204" w:rsidP="00557307">
                            <w:pPr>
                              <w:pStyle w:val="ListParagraph"/>
                              <w:numPr>
                                <w:ilvl w:val="0"/>
                                <w:numId w:val="10"/>
                              </w:numPr>
                              <w:spacing w:after="0"/>
                              <w:rPr>
                                <w:lang w:val="en-US"/>
                              </w:rPr>
                            </w:pPr>
                            <w:r w:rsidRPr="00432BC1">
                              <w:rPr>
                                <w:lang w:val="en-US"/>
                              </w:rPr>
                              <w:t>Guidelines for launching a survey</w:t>
                            </w:r>
                            <w:r w:rsidR="00557307" w:rsidRPr="00432BC1">
                              <w:rPr>
                                <w:lang w:val="en-US"/>
                              </w:rPr>
                              <w:t xml:space="preserve"> </w:t>
                            </w:r>
                            <w:r w:rsidR="00557307" w:rsidRPr="00432BC1">
                              <w:rPr>
                                <w:sz w:val="20"/>
                                <w:szCs w:val="20"/>
                                <w:lang w:val="en-US"/>
                              </w:rPr>
                              <w:t>(</w:t>
                            </w:r>
                            <w:r w:rsidRPr="00432BC1">
                              <w:rPr>
                                <w:sz w:val="20"/>
                                <w:szCs w:val="20"/>
                                <w:lang w:val="en-US"/>
                              </w:rPr>
                              <w:t>see appendix</w:t>
                            </w:r>
                            <w:r w:rsidR="00557307" w:rsidRPr="00432BC1">
                              <w:rPr>
                                <w:sz w:val="20"/>
                                <w:szCs w:val="20"/>
                                <w:lang w:val="en-US"/>
                              </w:rPr>
                              <w:t xml:space="preserve"> B)</w:t>
                            </w:r>
                          </w:p>
                          <w:p w14:paraId="40A8D0BD" w14:textId="77777777" w:rsidR="0058192A" w:rsidRPr="00E94204" w:rsidRDefault="0058192A" w:rsidP="007424B7">
                            <w:pPr>
                              <w:spacing w:after="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6A00" id="_x0000_t202" coordsize="21600,21600" o:spt="202" path="m,l,21600r21600,l21600,xe">
                <v:stroke joinstyle="miter"/>
                <v:path gradientshapeok="t" o:connecttype="rect"/>
              </v:shapetype>
              <v:shape id="Text Box 5" o:spid="_x0000_s1026" type="#_x0000_t202" style="position:absolute;margin-left:88pt;margin-top:3.8pt;width:37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" filled="f" stroked="f" strokeweight=".5pt">
                <v:textbox>
                  <w:txbxContent>
                    <w:p w14:paraId="46060C00" w14:textId="4221A4FC" w:rsidR="0058192A" w:rsidRPr="00432BC1" w:rsidRDefault="00E94204" w:rsidP="00F2096C">
                      <w:pPr>
                        <w:spacing w:after="0"/>
                        <w:jc w:val="center"/>
                        <w:rPr>
                          <w:i/>
                          <w:lang w:val="en-US"/>
                        </w:rPr>
                      </w:pPr>
                      <w:r w:rsidRPr="00432BC1">
                        <w:rPr>
                          <w:i/>
                          <w:lang w:val="en-US"/>
                        </w:rPr>
                        <w:t>About this guide</w:t>
                      </w:r>
                    </w:p>
                    <w:p w14:paraId="71072A86" w14:textId="77777777" w:rsidR="0058192A" w:rsidRPr="00432BC1" w:rsidRDefault="0058192A" w:rsidP="00F2096C">
                      <w:pPr>
                        <w:spacing w:after="0"/>
                        <w:jc w:val="center"/>
                        <w:rPr>
                          <w:i/>
                          <w:sz w:val="14"/>
                          <w:lang w:val="en-US"/>
                        </w:rPr>
                      </w:pPr>
                    </w:p>
                    <w:p w14:paraId="579F52A9" w14:textId="4E0F9708" w:rsidR="0058192A" w:rsidRPr="00432BC1" w:rsidRDefault="0058192A" w:rsidP="00E94204">
                      <w:pPr>
                        <w:spacing w:after="0"/>
                        <w:rPr>
                          <w:bCs/>
                          <w:lang w:val="en-US"/>
                        </w:rPr>
                      </w:pPr>
                      <w:r w:rsidRPr="00432BC1">
                        <w:rPr>
                          <w:b/>
                          <w:u w:val="single"/>
                          <w:lang w:val="en-US"/>
                        </w:rPr>
                        <w:t>OBJECTI</w:t>
                      </w:r>
                      <w:r w:rsidR="00E94204" w:rsidRPr="00432BC1">
                        <w:rPr>
                          <w:b/>
                          <w:u w:val="single"/>
                          <w:lang w:val="en-US"/>
                        </w:rPr>
                        <w:t>VE</w:t>
                      </w:r>
                      <w:r w:rsidRPr="00432BC1">
                        <w:rPr>
                          <w:b/>
                          <w:lang w:val="en-US"/>
                        </w:rPr>
                        <w:t xml:space="preserve"> : </w:t>
                      </w:r>
                      <w:r w:rsidR="00E94204" w:rsidRPr="00432BC1">
                        <w:rPr>
                          <w:bCs/>
                          <w:lang w:val="en-US"/>
                        </w:rPr>
                        <w:t>This guide will help users effectively communicate information regarding a return to the workplace to their employees.</w:t>
                      </w:r>
                    </w:p>
                    <w:p w14:paraId="4721E067" w14:textId="77777777" w:rsidR="00E94204" w:rsidRPr="00432BC1" w:rsidRDefault="00E94204" w:rsidP="00E94204">
                      <w:pPr>
                        <w:spacing w:after="0"/>
                        <w:rPr>
                          <w:bCs/>
                          <w:lang w:val="en-US"/>
                        </w:rPr>
                      </w:pPr>
                    </w:p>
                    <w:p w14:paraId="2F95D20E" w14:textId="21D8BD93" w:rsidR="0058192A" w:rsidRPr="00432BC1" w:rsidRDefault="00E94204" w:rsidP="00F2096C">
                      <w:pPr>
                        <w:spacing w:after="0"/>
                        <w:rPr>
                          <w:b/>
                          <w:lang w:val="en-US"/>
                        </w:rPr>
                      </w:pPr>
                      <w:r w:rsidRPr="00432BC1">
                        <w:rPr>
                          <w:b/>
                          <w:u w:val="single"/>
                          <w:lang w:val="en-US"/>
                        </w:rPr>
                        <w:t>AUDIENCE</w:t>
                      </w:r>
                      <w:r w:rsidR="0058192A" w:rsidRPr="00432BC1">
                        <w:rPr>
                          <w:b/>
                          <w:lang w:val="en-US"/>
                        </w:rPr>
                        <w:t xml:space="preserve"> : </w:t>
                      </w:r>
                      <w:r w:rsidRPr="00432BC1">
                        <w:rPr>
                          <w:bCs/>
                          <w:lang w:val="en-US"/>
                        </w:rPr>
                        <w:t>The change manager, the communications expert or members of the team in charge of planning the return to the workplace.</w:t>
                      </w:r>
                    </w:p>
                    <w:p w14:paraId="21A82566" w14:textId="77777777" w:rsidR="0058192A" w:rsidRPr="00432BC1" w:rsidRDefault="0058192A" w:rsidP="00F2096C">
                      <w:pPr>
                        <w:spacing w:after="0"/>
                        <w:rPr>
                          <w:lang w:val="en-US"/>
                        </w:rPr>
                      </w:pPr>
                    </w:p>
                    <w:p w14:paraId="4AAF8A61" w14:textId="44E35DA2" w:rsidR="0058192A" w:rsidRPr="00432BC1" w:rsidRDefault="0058192A" w:rsidP="00F2096C">
                      <w:pPr>
                        <w:spacing w:after="0"/>
                        <w:rPr>
                          <w:lang w:val="en-US"/>
                        </w:rPr>
                      </w:pPr>
                      <w:r w:rsidRPr="00432BC1">
                        <w:rPr>
                          <w:b/>
                          <w:u w:val="single"/>
                          <w:lang w:val="en-US"/>
                        </w:rPr>
                        <w:t>CONTE</w:t>
                      </w:r>
                      <w:r w:rsidR="00E94204" w:rsidRPr="00432BC1">
                        <w:rPr>
                          <w:b/>
                          <w:u w:val="single"/>
                          <w:lang w:val="en-US"/>
                        </w:rPr>
                        <w:t>NT</w:t>
                      </w:r>
                      <w:r w:rsidRPr="00432BC1">
                        <w:rPr>
                          <w:b/>
                          <w:lang w:val="en-US"/>
                        </w:rPr>
                        <w:t> :</w:t>
                      </w:r>
                      <w:r w:rsidRPr="00432BC1">
                        <w:rPr>
                          <w:lang w:val="en-US"/>
                        </w:rPr>
                        <w:t xml:space="preserve"> </w:t>
                      </w:r>
                    </w:p>
                    <w:p w14:paraId="359BCB80" w14:textId="77777777" w:rsidR="00E94204" w:rsidRPr="00432BC1" w:rsidRDefault="00E94204" w:rsidP="004A375D">
                      <w:pPr>
                        <w:pStyle w:val="ListParagraph"/>
                        <w:numPr>
                          <w:ilvl w:val="0"/>
                          <w:numId w:val="10"/>
                        </w:numPr>
                        <w:spacing w:after="0"/>
                        <w:rPr>
                          <w:lang w:val="en-US"/>
                        </w:rPr>
                      </w:pPr>
                      <w:r w:rsidRPr="00432BC1">
                        <w:rPr>
                          <w:lang w:val="en-US"/>
                        </w:rPr>
                        <w:t>Preliminary information necessary for communication</w:t>
                      </w:r>
                    </w:p>
                    <w:p w14:paraId="306D2C1A" w14:textId="724B1724" w:rsidR="004A375D" w:rsidRPr="00432BC1" w:rsidRDefault="00E94204" w:rsidP="004A375D">
                      <w:pPr>
                        <w:pStyle w:val="ListParagraph"/>
                        <w:numPr>
                          <w:ilvl w:val="0"/>
                          <w:numId w:val="10"/>
                        </w:numPr>
                        <w:spacing w:after="0"/>
                        <w:rPr>
                          <w:lang w:val="en-US"/>
                        </w:rPr>
                      </w:pPr>
                      <w:r w:rsidRPr="00432BC1">
                        <w:rPr>
                          <w:lang w:val="en-US"/>
                        </w:rPr>
                        <w:t>Useful tips</w:t>
                      </w:r>
                    </w:p>
                    <w:p w14:paraId="35CC3490" w14:textId="1F582D73" w:rsidR="0058192A" w:rsidRPr="00432BC1" w:rsidRDefault="00E94204" w:rsidP="00F2096C">
                      <w:pPr>
                        <w:pStyle w:val="ListParagraph"/>
                        <w:numPr>
                          <w:ilvl w:val="0"/>
                          <w:numId w:val="10"/>
                        </w:numPr>
                        <w:spacing w:after="0"/>
                        <w:rPr>
                          <w:lang w:val="en-US"/>
                        </w:rPr>
                      </w:pPr>
                      <w:r w:rsidRPr="00432BC1">
                        <w:rPr>
                          <w:lang w:val="en-US"/>
                        </w:rPr>
                        <w:t>Proposed list of activities</w:t>
                      </w:r>
                      <w:r w:rsidR="0058192A" w:rsidRPr="00432BC1">
                        <w:rPr>
                          <w:lang w:val="en-US"/>
                        </w:rPr>
                        <w:t xml:space="preserve"> </w:t>
                      </w:r>
                    </w:p>
                    <w:p w14:paraId="74BF7E59" w14:textId="53E25D47" w:rsidR="00D7174C" w:rsidRPr="00432BC1" w:rsidRDefault="00D7174C" w:rsidP="00F2096C">
                      <w:pPr>
                        <w:pStyle w:val="ListParagraph"/>
                        <w:numPr>
                          <w:ilvl w:val="0"/>
                          <w:numId w:val="10"/>
                        </w:numPr>
                        <w:spacing w:after="0"/>
                        <w:rPr>
                          <w:lang w:val="en-US"/>
                        </w:rPr>
                      </w:pPr>
                      <w:r w:rsidRPr="00432BC1">
                        <w:rPr>
                          <w:lang w:val="en-US"/>
                        </w:rPr>
                        <w:t>Mod</w:t>
                      </w:r>
                      <w:r w:rsidR="00E94204" w:rsidRPr="00432BC1">
                        <w:rPr>
                          <w:lang w:val="en-US"/>
                        </w:rPr>
                        <w:t>el</w:t>
                      </w:r>
                    </w:p>
                    <w:p w14:paraId="5166F195" w14:textId="07AC5EC4" w:rsidR="0058192A" w:rsidRPr="00432BC1" w:rsidRDefault="00E94204" w:rsidP="00557307">
                      <w:pPr>
                        <w:pStyle w:val="ListParagraph"/>
                        <w:numPr>
                          <w:ilvl w:val="0"/>
                          <w:numId w:val="10"/>
                        </w:numPr>
                        <w:spacing w:after="0"/>
                        <w:rPr>
                          <w:lang w:val="en-US"/>
                        </w:rPr>
                      </w:pPr>
                      <w:r w:rsidRPr="00432BC1">
                        <w:rPr>
                          <w:lang w:val="en-US"/>
                        </w:rPr>
                        <w:t xml:space="preserve">Example of a message to employees </w:t>
                      </w:r>
                      <w:r w:rsidR="0058192A" w:rsidRPr="00432BC1">
                        <w:rPr>
                          <w:sz w:val="20"/>
                          <w:szCs w:val="20"/>
                          <w:lang w:val="en-US"/>
                        </w:rPr>
                        <w:t>(</w:t>
                      </w:r>
                      <w:r w:rsidRPr="00432BC1">
                        <w:rPr>
                          <w:sz w:val="20"/>
                          <w:szCs w:val="20"/>
                          <w:lang w:val="en-US"/>
                        </w:rPr>
                        <w:t>see appendix</w:t>
                      </w:r>
                      <w:r w:rsidR="00557307" w:rsidRPr="00432BC1">
                        <w:rPr>
                          <w:sz w:val="20"/>
                          <w:szCs w:val="20"/>
                          <w:lang w:val="en-US"/>
                        </w:rPr>
                        <w:t xml:space="preserve"> A</w:t>
                      </w:r>
                      <w:r w:rsidR="0058192A" w:rsidRPr="00432BC1">
                        <w:rPr>
                          <w:sz w:val="20"/>
                          <w:szCs w:val="20"/>
                          <w:lang w:val="en-US"/>
                        </w:rPr>
                        <w:t>)</w:t>
                      </w:r>
                    </w:p>
                    <w:p w14:paraId="180BA7B1" w14:textId="06F02431" w:rsidR="00557307" w:rsidRPr="00432BC1" w:rsidRDefault="00E94204" w:rsidP="00557307">
                      <w:pPr>
                        <w:pStyle w:val="ListParagraph"/>
                        <w:numPr>
                          <w:ilvl w:val="0"/>
                          <w:numId w:val="10"/>
                        </w:numPr>
                        <w:spacing w:after="0"/>
                        <w:rPr>
                          <w:lang w:val="en-US"/>
                        </w:rPr>
                      </w:pPr>
                      <w:r w:rsidRPr="00432BC1">
                        <w:rPr>
                          <w:lang w:val="en-US"/>
                        </w:rPr>
                        <w:t>Guidelines for launching a survey</w:t>
                      </w:r>
                      <w:r w:rsidR="00557307" w:rsidRPr="00432BC1">
                        <w:rPr>
                          <w:lang w:val="en-US"/>
                        </w:rPr>
                        <w:t xml:space="preserve"> </w:t>
                      </w:r>
                      <w:r w:rsidR="00557307" w:rsidRPr="00432BC1">
                        <w:rPr>
                          <w:sz w:val="20"/>
                          <w:szCs w:val="20"/>
                          <w:lang w:val="en-US"/>
                        </w:rPr>
                        <w:t>(</w:t>
                      </w:r>
                      <w:r w:rsidRPr="00432BC1">
                        <w:rPr>
                          <w:sz w:val="20"/>
                          <w:szCs w:val="20"/>
                          <w:lang w:val="en-US"/>
                        </w:rPr>
                        <w:t>see appendix</w:t>
                      </w:r>
                      <w:r w:rsidR="00557307" w:rsidRPr="00432BC1">
                        <w:rPr>
                          <w:sz w:val="20"/>
                          <w:szCs w:val="20"/>
                          <w:lang w:val="en-US"/>
                        </w:rPr>
                        <w:t xml:space="preserve"> B)</w:t>
                      </w:r>
                    </w:p>
                    <w:p w14:paraId="40A8D0BD" w14:textId="77777777" w:rsidR="0058192A" w:rsidRPr="00E94204" w:rsidRDefault="0058192A" w:rsidP="007424B7">
                      <w:pPr>
                        <w:spacing w:after="0"/>
                        <w:rPr>
                          <w:lang w:val="en-CA"/>
                        </w:rPr>
                      </w:pPr>
                    </w:p>
                  </w:txbxContent>
                </v:textbox>
                <w10:wrap anchorx="margin"/>
              </v:shape>
            </w:pict>
          </mc:Fallback>
        </mc:AlternateContent>
      </w:r>
    </w:p>
    <w:p w14:paraId="30A31CDB" w14:textId="77777777" w:rsidR="00F2096C" w:rsidRPr="00E94204" w:rsidRDefault="00F2096C" w:rsidP="00595D2B">
      <w:pPr>
        <w:jc w:val="center"/>
        <w:rPr>
          <w:rFonts w:ascii="Arial" w:hAnsi="Arial" w:cs="Arial"/>
          <w:color w:val="0070C0"/>
          <w:sz w:val="24"/>
          <w:szCs w:val="24"/>
          <w:lang w:val="en-CA"/>
        </w:rPr>
      </w:pPr>
    </w:p>
    <w:p w14:paraId="7C96C197" w14:textId="77777777" w:rsidR="00F2096C" w:rsidRPr="00E94204" w:rsidRDefault="00F2096C" w:rsidP="00595D2B">
      <w:pPr>
        <w:jc w:val="center"/>
        <w:rPr>
          <w:rFonts w:ascii="Arial" w:hAnsi="Arial" w:cs="Arial"/>
          <w:color w:val="0070C0"/>
          <w:sz w:val="24"/>
          <w:szCs w:val="24"/>
          <w:lang w:val="en-CA"/>
        </w:rPr>
      </w:pPr>
    </w:p>
    <w:p w14:paraId="3E8DBB5C" w14:textId="77777777" w:rsidR="00F2096C" w:rsidRPr="00E94204" w:rsidRDefault="00F2096C" w:rsidP="00595D2B">
      <w:pPr>
        <w:jc w:val="center"/>
        <w:rPr>
          <w:rFonts w:ascii="Arial" w:hAnsi="Arial" w:cs="Arial"/>
          <w:color w:val="0070C0"/>
          <w:sz w:val="24"/>
          <w:szCs w:val="24"/>
          <w:lang w:val="en-CA"/>
        </w:rPr>
      </w:pPr>
    </w:p>
    <w:p w14:paraId="5E599BDA" w14:textId="77777777" w:rsidR="00735B3D" w:rsidRPr="00E94204" w:rsidRDefault="00735B3D" w:rsidP="00F2096C">
      <w:pPr>
        <w:pStyle w:val="NoSpacing"/>
        <w:ind w:right="146"/>
        <w:rPr>
          <w:rFonts w:ascii="Arial" w:hAnsi="Arial" w:cs="Arial"/>
          <w:color w:val="0070C0"/>
          <w:sz w:val="24"/>
          <w:szCs w:val="24"/>
          <w:lang w:val="en-CA"/>
        </w:rPr>
      </w:pPr>
    </w:p>
    <w:p w14:paraId="2EBCD576" w14:textId="77777777" w:rsidR="003F46FC" w:rsidRPr="00E94204" w:rsidRDefault="003F46FC" w:rsidP="00735B3D">
      <w:pPr>
        <w:ind w:left="142"/>
        <w:jc w:val="center"/>
        <w:rPr>
          <w:rFonts w:ascii="Arial" w:hAnsi="Arial" w:cs="Arial"/>
          <w:color w:val="0070C0"/>
          <w:sz w:val="24"/>
          <w:szCs w:val="24"/>
          <w:highlight w:val="cyan"/>
          <w:lang w:val="en-CA"/>
        </w:rPr>
      </w:pPr>
    </w:p>
    <w:p w14:paraId="1D55CC7D" w14:textId="77777777" w:rsidR="003F46FC" w:rsidRPr="00E94204" w:rsidRDefault="003F46FC" w:rsidP="00735B3D">
      <w:pPr>
        <w:ind w:left="142"/>
        <w:jc w:val="center"/>
        <w:rPr>
          <w:rFonts w:ascii="Arial" w:hAnsi="Arial" w:cs="Arial"/>
          <w:color w:val="0070C0"/>
          <w:sz w:val="24"/>
          <w:szCs w:val="24"/>
          <w:highlight w:val="cyan"/>
          <w:lang w:val="en-CA"/>
        </w:rPr>
      </w:pPr>
    </w:p>
    <w:p w14:paraId="7F9288DC" w14:textId="77777777" w:rsidR="0010225B" w:rsidRPr="00E94204" w:rsidRDefault="0010225B" w:rsidP="00F2096C">
      <w:pPr>
        <w:ind w:left="142"/>
        <w:jc w:val="center"/>
        <w:rPr>
          <w:rFonts w:ascii="Arial" w:hAnsi="Arial" w:cs="Arial"/>
          <w:b/>
          <w:color w:val="0070C0"/>
          <w:sz w:val="28"/>
          <w:szCs w:val="32"/>
          <w:lang w:val="en-CA"/>
        </w:rPr>
      </w:pPr>
    </w:p>
    <w:p w14:paraId="33995BA1" w14:textId="7322BE70" w:rsidR="0010225B" w:rsidRPr="00E94204" w:rsidRDefault="0010225B" w:rsidP="0010225B">
      <w:pPr>
        <w:rPr>
          <w:rFonts w:ascii="Arial" w:hAnsi="Arial" w:cs="Arial"/>
          <w:b/>
          <w:color w:val="0070C0"/>
          <w:sz w:val="32"/>
          <w:szCs w:val="32"/>
          <w:lang w:val="en-CA"/>
        </w:rPr>
      </w:pPr>
    </w:p>
    <w:p w14:paraId="1D5D0522" w14:textId="4E29F6B8" w:rsidR="00F2096C" w:rsidRPr="00E94204" w:rsidRDefault="00F2096C" w:rsidP="00EB31BE">
      <w:pPr>
        <w:rPr>
          <w:rFonts w:ascii="Arial" w:hAnsi="Arial" w:cs="Arial"/>
          <w:b/>
          <w:color w:val="0070C0"/>
          <w:sz w:val="32"/>
          <w:szCs w:val="32"/>
          <w:lang w:val="en-CA"/>
        </w:rPr>
      </w:pPr>
    </w:p>
    <w:p w14:paraId="1BB72D8E" w14:textId="60626CB1" w:rsidR="00383B95" w:rsidRPr="00E94204" w:rsidRDefault="00383B95" w:rsidP="00EB31BE">
      <w:pPr>
        <w:rPr>
          <w:rFonts w:ascii="Arial" w:hAnsi="Arial" w:cs="Arial"/>
          <w:b/>
          <w:color w:val="0070C0"/>
          <w:sz w:val="32"/>
          <w:szCs w:val="32"/>
          <w:lang w:val="en-CA"/>
        </w:rPr>
      </w:pPr>
    </w:p>
    <w:p w14:paraId="3CAB9B6B" w14:textId="77777777" w:rsidR="00557307" w:rsidRPr="00E94204" w:rsidRDefault="00557307" w:rsidP="001B2229">
      <w:pPr>
        <w:pStyle w:val="Heading1"/>
        <w:rPr>
          <w:rFonts w:asciiTheme="minorHAnsi" w:hAnsiTheme="minorHAnsi"/>
          <w:b/>
          <w:color w:val="4CB6A0" w:themeColor="accent2"/>
          <w:sz w:val="28"/>
          <w:szCs w:val="28"/>
          <w:lang w:val="en-CA"/>
        </w:rPr>
      </w:pPr>
    </w:p>
    <w:p w14:paraId="061B835D" w14:textId="77777777" w:rsidR="009567CD" w:rsidRPr="00E94204" w:rsidRDefault="009567CD" w:rsidP="0060616D">
      <w:pPr>
        <w:spacing w:line="300" w:lineRule="auto"/>
        <w:jc w:val="both"/>
        <w:rPr>
          <w:rFonts w:ascii="Calibri" w:hAnsi="Calibri"/>
          <w:lang w:val="en-CA"/>
        </w:rPr>
      </w:pPr>
    </w:p>
    <w:p w14:paraId="2A47648E" w14:textId="5618E710" w:rsidR="00E94204" w:rsidRDefault="00E94204" w:rsidP="0060616D">
      <w:pPr>
        <w:pStyle w:val="Heading1"/>
        <w:jc w:val="both"/>
        <w:rPr>
          <w:rFonts w:ascii="Calibri" w:eastAsiaTheme="minorHAnsi" w:hAnsi="Calibri" w:cstheme="minorBidi"/>
          <w:color w:val="auto"/>
          <w:sz w:val="22"/>
          <w:szCs w:val="22"/>
          <w:lang w:val="en-CA"/>
        </w:rPr>
      </w:pPr>
      <w:r w:rsidRPr="00E94204">
        <w:rPr>
          <w:rFonts w:ascii="Calibri" w:eastAsiaTheme="minorHAnsi" w:hAnsi="Calibri" w:cstheme="minorBidi"/>
          <w:color w:val="auto"/>
          <w:sz w:val="22"/>
          <w:szCs w:val="22"/>
          <w:lang w:val="en-CA"/>
        </w:rPr>
        <w:t>When preparing for a return to the workplace, it is important to manage this complex and potentially difficult process that we face. Communication</w:t>
      </w:r>
      <w:r>
        <w:rPr>
          <w:rFonts w:ascii="Calibri" w:eastAsiaTheme="minorHAnsi" w:hAnsi="Calibri" w:cstheme="minorBidi"/>
          <w:color w:val="auto"/>
          <w:sz w:val="22"/>
          <w:szCs w:val="22"/>
          <w:lang w:val="en-CA"/>
        </w:rPr>
        <w:t xml:space="preserve">s </w:t>
      </w:r>
      <w:r w:rsidRPr="00E94204">
        <w:rPr>
          <w:rFonts w:ascii="Calibri" w:eastAsiaTheme="minorHAnsi" w:hAnsi="Calibri" w:cstheme="minorBidi"/>
          <w:color w:val="auto"/>
          <w:sz w:val="22"/>
          <w:szCs w:val="22"/>
          <w:lang w:val="en-CA"/>
        </w:rPr>
        <w:t xml:space="preserve">should be frequent, employee-centered, empathetic and nurturing, while taking into account the context and circumstances surrounding the return. To ask employees to return to the workplace, the timing of communications should be </w:t>
      </w:r>
      <w:r>
        <w:rPr>
          <w:rFonts w:ascii="Calibri" w:eastAsiaTheme="minorHAnsi" w:hAnsi="Calibri" w:cstheme="minorBidi"/>
          <w:color w:val="auto"/>
          <w:sz w:val="22"/>
          <w:szCs w:val="22"/>
          <w:lang w:val="en-CA"/>
        </w:rPr>
        <w:t xml:space="preserve">sent out </w:t>
      </w:r>
      <w:r w:rsidRPr="00E94204">
        <w:rPr>
          <w:rFonts w:ascii="Calibri" w:eastAsiaTheme="minorHAnsi" w:hAnsi="Calibri" w:cstheme="minorBidi"/>
          <w:color w:val="auto"/>
          <w:sz w:val="22"/>
          <w:szCs w:val="22"/>
          <w:lang w:val="en-CA"/>
        </w:rPr>
        <w:t>with reasonable and appropriate notice to allow everyone to prepare. Internal communications teams may even need to be expanded in the short to medium term to support this major change management initiative.</w:t>
      </w:r>
    </w:p>
    <w:p w14:paraId="1836C8F4" w14:textId="77777777" w:rsidR="00E94204" w:rsidRDefault="00E94204" w:rsidP="0060616D">
      <w:pPr>
        <w:spacing w:line="300" w:lineRule="auto"/>
        <w:jc w:val="both"/>
        <w:rPr>
          <w:rFonts w:eastAsiaTheme="majorEastAsia" w:cstheme="majorBidi"/>
          <w:b/>
          <w:color w:val="4CB6A0" w:themeColor="accent2"/>
          <w:sz w:val="28"/>
          <w:szCs w:val="28"/>
          <w:lang w:val="en-CA"/>
        </w:rPr>
      </w:pPr>
    </w:p>
    <w:p w14:paraId="7C1B45A4" w14:textId="77777777" w:rsidR="00E94204" w:rsidRPr="00432BC1" w:rsidRDefault="00E94204" w:rsidP="0060616D">
      <w:pPr>
        <w:spacing w:line="300" w:lineRule="auto"/>
        <w:jc w:val="both"/>
        <w:rPr>
          <w:rFonts w:eastAsiaTheme="majorEastAsia" w:cstheme="majorBidi"/>
          <w:b/>
          <w:color w:val="4CB6A0" w:themeColor="accent2"/>
          <w:sz w:val="28"/>
          <w:szCs w:val="28"/>
          <w:lang w:val="en-CA"/>
        </w:rPr>
      </w:pPr>
      <w:r w:rsidRPr="00432BC1">
        <w:rPr>
          <w:rFonts w:eastAsiaTheme="majorEastAsia" w:cstheme="majorBidi"/>
          <w:b/>
          <w:color w:val="4CB6A0" w:themeColor="accent2"/>
          <w:sz w:val="28"/>
          <w:szCs w:val="28"/>
          <w:lang w:val="en-CA"/>
        </w:rPr>
        <w:t>Preliminary information necessary for communication</w:t>
      </w:r>
    </w:p>
    <w:p w14:paraId="27DEE3DA" w14:textId="02569F7A" w:rsidR="00E94204" w:rsidRPr="00E94204" w:rsidRDefault="00E94204" w:rsidP="00E94204">
      <w:pPr>
        <w:spacing w:line="300" w:lineRule="auto"/>
        <w:contextualSpacing/>
        <w:jc w:val="both"/>
        <w:rPr>
          <w:rFonts w:ascii="Calibri" w:eastAsia="Times New Roman" w:hAnsi="Calibri" w:cs="Calibri"/>
          <w:lang w:val="en-CA"/>
        </w:rPr>
      </w:pPr>
      <w:r w:rsidRPr="00E94204">
        <w:rPr>
          <w:rFonts w:ascii="Calibri" w:hAnsi="Calibri"/>
          <w:lang w:val="en-CA"/>
        </w:rPr>
        <w:t xml:space="preserve">When communicating with employees, it is important to make </w:t>
      </w:r>
      <w:r>
        <w:rPr>
          <w:rFonts w:ascii="Calibri" w:hAnsi="Calibri"/>
          <w:lang w:val="en-CA"/>
        </w:rPr>
        <w:t>them</w:t>
      </w:r>
      <w:r w:rsidRPr="00E94204">
        <w:rPr>
          <w:rFonts w:ascii="Calibri" w:hAnsi="Calibri"/>
          <w:lang w:val="en-CA"/>
        </w:rPr>
        <w:t xml:space="preserve"> aware of the expectations of the organization as well as the </w:t>
      </w:r>
      <w:r>
        <w:rPr>
          <w:rFonts w:ascii="Calibri" w:hAnsi="Calibri"/>
          <w:lang w:val="en-CA"/>
        </w:rPr>
        <w:t>upcoming changes</w:t>
      </w:r>
      <w:r w:rsidRPr="00E94204">
        <w:rPr>
          <w:rFonts w:ascii="Calibri" w:hAnsi="Calibri"/>
          <w:lang w:val="en-CA"/>
        </w:rPr>
        <w:t xml:space="preserve">. You will need to explain the </w:t>
      </w:r>
      <w:r w:rsidRPr="00E94204">
        <w:rPr>
          <w:rFonts w:ascii="Calibri" w:hAnsi="Calibri"/>
          <w:b/>
          <w:bCs/>
          <w:lang w:val="en-CA"/>
        </w:rPr>
        <w:t xml:space="preserve">WHY </w:t>
      </w:r>
      <w:r w:rsidRPr="00E94204">
        <w:rPr>
          <w:rFonts w:ascii="Calibri" w:hAnsi="Calibri"/>
          <w:lang w:val="en-CA"/>
        </w:rPr>
        <w:t xml:space="preserve">and </w:t>
      </w:r>
      <w:r w:rsidRPr="00E94204">
        <w:rPr>
          <w:rFonts w:ascii="Calibri" w:hAnsi="Calibri"/>
          <w:b/>
          <w:bCs/>
          <w:lang w:val="en-CA"/>
        </w:rPr>
        <w:t>HOW</w:t>
      </w:r>
      <w:r w:rsidRPr="00E94204">
        <w:rPr>
          <w:rFonts w:ascii="Calibri" w:hAnsi="Calibri"/>
          <w:lang w:val="en-CA"/>
        </w:rPr>
        <w:t xml:space="preserve"> of the return, and more importantly </w:t>
      </w:r>
      <w:r w:rsidRPr="00E94204">
        <w:rPr>
          <w:rFonts w:ascii="Calibri" w:hAnsi="Calibri"/>
          <w:b/>
          <w:bCs/>
          <w:lang w:val="en-CA"/>
        </w:rPr>
        <w:t>HOW</w:t>
      </w:r>
      <w:r w:rsidRPr="00E94204">
        <w:rPr>
          <w:rFonts w:ascii="Calibri" w:hAnsi="Calibri"/>
          <w:lang w:val="en-CA"/>
        </w:rPr>
        <w:t xml:space="preserve"> employees will be supported through this period of change. Before planning and implementing communications with employees regarding the return to the workplace, the following elements should be defined:</w:t>
      </w:r>
    </w:p>
    <w:p w14:paraId="73A7E58D" w14:textId="77777777" w:rsidR="00E94204" w:rsidRDefault="00E94204" w:rsidP="00E94204">
      <w:pPr>
        <w:spacing w:line="300" w:lineRule="auto"/>
        <w:ind w:left="360"/>
        <w:contextualSpacing/>
        <w:jc w:val="both"/>
        <w:rPr>
          <w:rFonts w:ascii="Calibri" w:hAnsi="Calibri"/>
          <w:lang w:val="en-CA"/>
        </w:rPr>
      </w:pPr>
    </w:p>
    <w:p w14:paraId="2468C715" w14:textId="74EB9581" w:rsidR="00E94204" w:rsidRPr="00E94204" w:rsidRDefault="00E94204" w:rsidP="0060616D">
      <w:pPr>
        <w:numPr>
          <w:ilvl w:val="0"/>
          <w:numId w:val="14"/>
        </w:numPr>
        <w:spacing w:line="300" w:lineRule="auto"/>
        <w:contextualSpacing/>
        <w:jc w:val="both"/>
        <w:rPr>
          <w:rFonts w:ascii="Calibri" w:eastAsia="Times New Roman" w:hAnsi="Calibri" w:cs="Calibri"/>
          <w:lang w:val="en-CA"/>
        </w:rPr>
      </w:pPr>
      <w:r w:rsidRPr="00E94204">
        <w:rPr>
          <w:lang w:val="en-CA"/>
        </w:rPr>
        <w:t>The organization must have a clearly defined vision for the return to the workplace, whether</w:t>
      </w:r>
      <w:r>
        <w:rPr>
          <w:lang w:val="en-CA"/>
        </w:rPr>
        <w:t xml:space="preserve"> it is</w:t>
      </w:r>
      <w:r w:rsidRPr="00E94204">
        <w:rPr>
          <w:lang w:val="en-CA"/>
        </w:rPr>
        <w:t xml:space="preserve"> in a modernized environment or not</w:t>
      </w:r>
      <w:r>
        <w:rPr>
          <w:lang w:val="en-CA"/>
        </w:rPr>
        <w:t>.</w:t>
      </w:r>
    </w:p>
    <w:p w14:paraId="0CD35F84" w14:textId="240402ED" w:rsidR="00E94204" w:rsidRPr="00E94204" w:rsidRDefault="00E94204" w:rsidP="00E94204">
      <w:pPr>
        <w:tabs>
          <w:tab w:val="left" w:pos="1545"/>
        </w:tabs>
        <w:rPr>
          <w:rFonts w:ascii="Calibri" w:eastAsia="Times New Roman" w:hAnsi="Calibri" w:cs="Calibri"/>
          <w:lang w:val="en-CA"/>
        </w:rPr>
      </w:pPr>
      <w:r>
        <w:rPr>
          <w:rFonts w:ascii="Calibri" w:eastAsia="Times New Roman" w:hAnsi="Calibri" w:cs="Calibri"/>
          <w:lang w:val="en-CA"/>
        </w:rPr>
        <w:tab/>
      </w:r>
    </w:p>
    <w:p w14:paraId="14D8AE52" w14:textId="77777777" w:rsidR="00F247FD" w:rsidRPr="00094660" w:rsidRDefault="00F247FD" w:rsidP="00F247FD">
      <w:pPr>
        <w:numPr>
          <w:ilvl w:val="0"/>
          <w:numId w:val="27"/>
        </w:numPr>
        <w:spacing w:after="0" w:line="300" w:lineRule="auto"/>
        <w:jc w:val="both"/>
        <w:rPr>
          <w:lang w:val="en-CA"/>
        </w:rPr>
      </w:pPr>
      <w:r w:rsidRPr="00094660">
        <w:rPr>
          <w:rFonts w:ascii="Calibri" w:eastAsia="Calibri" w:hAnsi="Calibri" w:cs="Calibri"/>
          <w:lang w:val="en-CA"/>
        </w:rPr>
        <w:lastRenderedPageBreak/>
        <w:t xml:space="preserve">A sponsor and/or champion(s) should be designated to communicate the messages. Best practices suggest that the first messages about the return vision should be communicated by the most senior leader in the organization. </w:t>
      </w:r>
    </w:p>
    <w:p w14:paraId="57A44C11" w14:textId="77777777" w:rsidR="00F247FD" w:rsidRPr="00094660" w:rsidRDefault="00F247FD" w:rsidP="00F247FD">
      <w:pPr>
        <w:numPr>
          <w:ilvl w:val="0"/>
          <w:numId w:val="27"/>
        </w:numPr>
        <w:spacing w:after="0" w:line="300" w:lineRule="auto"/>
        <w:jc w:val="both"/>
        <w:rPr>
          <w:lang w:val="en-CA"/>
        </w:rPr>
      </w:pPr>
      <w:r w:rsidRPr="00094660">
        <w:rPr>
          <w:rFonts w:ascii="Calibri" w:eastAsia="Calibri" w:hAnsi="Calibri" w:cs="Calibri"/>
          <w:lang w:val="en-CA"/>
        </w:rPr>
        <w:t xml:space="preserve">Make sure you have the answers to the following questions, as they will form the basis of your message, which should be oriented to the organization's vision: </w:t>
      </w:r>
    </w:p>
    <w:p w14:paraId="5506FE91" w14:textId="77777777" w:rsidR="00F247FD" w:rsidRPr="00094660" w:rsidRDefault="00F247FD" w:rsidP="00F247FD">
      <w:pPr>
        <w:numPr>
          <w:ilvl w:val="1"/>
          <w:numId w:val="28"/>
        </w:numPr>
        <w:spacing w:after="0" w:line="240" w:lineRule="auto"/>
        <w:jc w:val="both"/>
        <w:rPr>
          <w:color w:val="757070"/>
          <w:lang w:val="en-CA"/>
        </w:rPr>
      </w:pPr>
      <w:r w:rsidRPr="00094660">
        <w:rPr>
          <w:rFonts w:ascii="Calibri" w:eastAsia="Calibri" w:hAnsi="Calibri" w:cs="Calibri"/>
          <w:lang w:val="en-CA"/>
        </w:rPr>
        <w:t xml:space="preserve">What are the objectives of the return to the workplace? </w:t>
      </w:r>
    </w:p>
    <w:p w14:paraId="0860EB14" w14:textId="77777777" w:rsidR="00F247FD" w:rsidRPr="00094660" w:rsidRDefault="00F247FD" w:rsidP="00F247FD">
      <w:pPr>
        <w:numPr>
          <w:ilvl w:val="1"/>
          <w:numId w:val="28"/>
        </w:numPr>
        <w:spacing w:after="0" w:line="240" w:lineRule="auto"/>
        <w:jc w:val="both"/>
        <w:rPr>
          <w:color w:val="757070"/>
          <w:lang w:val="en-CA"/>
        </w:rPr>
      </w:pPr>
      <w:r w:rsidRPr="00094660">
        <w:rPr>
          <w:rFonts w:ascii="Calibri" w:eastAsia="Calibri" w:hAnsi="Calibri" w:cs="Calibri"/>
          <w:lang w:val="en-CA"/>
        </w:rPr>
        <w:t>What impact will this return have on the organization and on employees?</w:t>
      </w:r>
    </w:p>
    <w:p w14:paraId="09270F0C" w14:textId="77777777" w:rsidR="00F247FD" w:rsidRPr="00094660" w:rsidRDefault="00F247FD" w:rsidP="00F247FD">
      <w:pPr>
        <w:numPr>
          <w:ilvl w:val="1"/>
          <w:numId w:val="28"/>
        </w:numPr>
        <w:spacing w:after="0" w:line="240" w:lineRule="auto"/>
        <w:jc w:val="both"/>
        <w:rPr>
          <w:color w:val="757070"/>
          <w:lang w:val="en-CA"/>
        </w:rPr>
      </w:pPr>
      <w:r w:rsidRPr="00094660">
        <w:rPr>
          <w:rFonts w:ascii="Calibri" w:eastAsia="Calibri" w:hAnsi="Calibri" w:cs="Calibri"/>
          <w:lang w:val="en-CA"/>
        </w:rPr>
        <w:t xml:space="preserve">What will be the benefits to the organization and its employees? </w:t>
      </w:r>
    </w:p>
    <w:p w14:paraId="3A78FC5A" w14:textId="77777777" w:rsidR="00F247FD" w:rsidRPr="00094660" w:rsidRDefault="00F247FD" w:rsidP="00F247FD">
      <w:pPr>
        <w:numPr>
          <w:ilvl w:val="1"/>
          <w:numId w:val="28"/>
        </w:numPr>
        <w:spacing w:after="0" w:line="240" w:lineRule="auto"/>
        <w:jc w:val="both"/>
        <w:rPr>
          <w:color w:val="757070"/>
          <w:lang w:val="en-CA"/>
        </w:rPr>
      </w:pPr>
      <w:r w:rsidRPr="00094660">
        <w:rPr>
          <w:rFonts w:ascii="Calibri" w:eastAsia="Calibri" w:hAnsi="Calibri" w:cs="Calibri"/>
          <w:lang w:val="en-CA"/>
        </w:rPr>
        <w:t>What is the desired workplace experience? How does it contribute to achieving the organization's vision?</w:t>
      </w:r>
    </w:p>
    <w:p w14:paraId="4E75DCFD" w14:textId="77777777" w:rsidR="00F247FD" w:rsidRPr="00094660" w:rsidRDefault="00F247FD" w:rsidP="00F247FD">
      <w:pPr>
        <w:numPr>
          <w:ilvl w:val="1"/>
          <w:numId w:val="28"/>
        </w:numPr>
        <w:spacing w:after="0" w:line="240" w:lineRule="auto"/>
        <w:jc w:val="both"/>
        <w:rPr>
          <w:color w:val="757070"/>
          <w:lang w:val="en-CA"/>
        </w:rPr>
      </w:pPr>
      <w:r w:rsidRPr="00094660">
        <w:rPr>
          <w:rFonts w:ascii="Calibri" w:eastAsia="Calibri" w:hAnsi="Calibri" w:cs="Calibri"/>
          <w:lang w:val="en-CA"/>
        </w:rPr>
        <w:t>What level of flexibility will employees have in choosing where they prefer to work? Will employees have access to alternative work locations such as the co-locations?</w:t>
      </w:r>
    </w:p>
    <w:p w14:paraId="6F4AFAA0" w14:textId="77777777" w:rsidR="00F247FD" w:rsidRDefault="00F247FD" w:rsidP="00F247FD">
      <w:pPr>
        <w:numPr>
          <w:ilvl w:val="1"/>
          <w:numId w:val="28"/>
        </w:numPr>
        <w:spacing w:after="0" w:line="240" w:lineRule="auto"/>
        <w:jc w:val="both"/>
        <w:rPr>
          <w:color w:val="757070"/>
          <w:lang w:val="en-CA"/>
        </w:rPr>
      </w:pPr>
      <w:r w:rsidRPr="00094660">
        <w:rPr>
          <w:rFonts w:ascii="Calibri" w:eastAsia="Calibri" w:hAnsi="Calibri" w:cs="Calibri"/>
          <w:lang w:val="en-CA"/>
        </w:rPr>
        <w:t xml:space="preserve">Is it a return to a modernized or traditional workplace? </w:t>
      </w:r>
    </w:p>
    <w:p w14:paraId="18B512A4" w14:textId="2A7DC549" w:rsidR="00A239B2" w:rsidRPr="00F247FD" w:rsidRDefault="00F247FD" w:rsidP="00F247FD">
      <w:pPr>
        <w:numPr>
          <w:ilvl w:val="1"/>
          <w:numId w:val="28"/>
        </w:numPr>
        <w:spacing w:after="0" w:line="240" w:lineRule="auto"/>
        <w:jc w:val="both"/>
        <w:rPr>
          <w:color w:val="757070"/>
          <w:lang w:val="en-CA"/>
        </w:rPr>
      </w:pPr>
      <w:r w:rsidRPr="00F247FD">
        <w:rPr>
          <w:rFonts w:ascii="Calibri" w:eastAsia="Calibri" w:hAnsi="Calibri" w:cs="Calibri"/>
          <w:lang w:val="en-CA"/>
        </w:rPr>
        <w:t>Will there be a change in the way employees work? If so, what</w:t>
      </w:r>
      <w:r w:rsidRPr="00F247FD">
        <w:rPr>
          <w:lang w:val="en-CA"/>
        </w:rPr>
        <w:t xml:space="preserve"> will it be</w:t>
      </w:r>
      <w:r w:rsidRPr="00F247FD">
        <w:rPr>
          <w:rFonts w:ascii="Calibri" w:eastAsia="Calibri" w:hAnsi="Calibri" w:cs="Calibri"/>
          <w:lang w:val="en-CA"/>
        </w:rPr>
        <w:t>?</w:t>
      </w:r>
    </w:p>
    <w:p w14:paraId="3606506C" w14:textId="77777777" w:rsidR="00F247FD" w:rsidRPr="00F247FD" w:rsidRDefault="00F247FD" w:rsidP="00F247FD">
      <w:pPr>
        <w:spacing w:after="0" w:line="240" w:lineRule="auto"/>
        <w:jc w:val="both"/>
        <w:rPr>
          <w:color w:val="757070"/>
          <w:lang w:val="en-CA"/>
        </w:rPr>
      </w:pPr>
    </w:p>
    <w:p w14:paraId="5FA7BB7F" w14:textId="339F62F7" w:rsidR="001772B7" w:rsidRPr="006B582C" w:rsidRDefault="00A239B2" w:rsidP="00A239B2">
      <w:pPr>
        <w:spacing w:after="0" w:line="240" w:lineRule="auto"/>
        <w:contextualSpacing/>
        <w:textAlignment w:val="center"/>
        <w:rPr>
          <w:rFonts w:cstheme="minorHAnsi"/>
          <w:b/>
          <w:color w:val="4CB6A0" w:themeColor="accent2"/>
          <w:sz w:val="28"/>
        </w:rPr>
      </w:pPr>
      <w:r w:rsidRPr="00F247FD">
        <w:rPr>
          <w:b/>
          <w:color w:val="4CB6A0" w:themeColor="accent2"/>
          <w:sz w:val="28"/>
          <w:lang w:val="en-CA"/>
        </w:rPr>
        <w:t xml:space="preserve"> </w:t>
      </w:r>
      <w:r w:rsidR="00F247FD" w:rsidRPr="00094660">
        <w:rPr>
          <w:b/>
          <w:color w:val="4CB6A0"/>
          <w:sz w:val="28"/>
          <w:szCs w:val="28"/>
          <w:lang w:val="en-CA"/>
        </w:rPr>
        <w:t xml:space="preserve">Helpful </w:t>
      </w:r>
      <w:r w:rsidR="00F247FD">
        <w:rPr>
          <w:b/>
          <w:color w:val="4CB6A0"/>
          <w:sz w:val="28"/>
          <w:szCs w:val="28"/>
          <w:lang w:val="en-CA"/>
        </w:rPr>
        <w:t>Tips</w:t>
      </w:r>
      <w:r w:rsidR="00F247FD" w:rsidRPr="00094660">
        <w:rPr>
          <w:b/>
          <w:color w:val="4CB6A0"/>
          <w:sz w:val="28"/>
          <w:szCs w:val="28"/>
          <w:lang w:val="en-CA"/>
        </w:rPr>
        <w:t xml:space="preserve"> and Considerations </w:t>
      </w:r>
      <w:r w:rsidR="00E8642B">
        <w:rPr>
          <w:noProof/>
          <w:lang w:val="en-CA" w:eastAsia="en-CA"/>
        </w:rPr>
        <w:drawing>
          <wp:inline distT="0" distB="0" distL="0" distR="0" wp14:anchorId="3D6F66FC" wp14:editId="5CA43979">
            <wp:extent cx="278296" cy="267383"/>
            <wp:effectExtent l="0" t="0" r="7620" b="0"/>
            <wp:docPr id="1" name="Picture 1" descr="icone conseils u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052" cy="312305"/>
                    </a:xfrm>
                    <a:prstGeom prst="rect">
                      <a:avLst/>
                    </a:prstGeom>
                  </pic:spPr>
                </pic:pic>
              </a:graphicData>
            </a:graphic>
          </wp:inline>
        </w:drawing>
      </w:r>
    </w:p>
    <w:p w14:paraId="347C75C7" w14:textId="6FA374C6" w:rsidR="00F247FD" w:rsidRPr="00F247FD" w:rsidRDefault="00F247FD" w:rsidP="00F247FD">
      <w:pPr>
        <w:pStyle w:val="ListParagraph"/>
        <w:numPr>
          <w:ilvl w:val="0"/>
          <w:numId w:val="30"/>
        </w:numPr>
        <w:spacing w:after="0" w:line="276" w:lineRule="auto"/>
        <w:jc w:val="both"/>
        <w:rPr>
          <w:lang w:val="en-CA"/>
        </w:rPr>
      </w:pPr>
      <w:r w:rsidRPr="00457B27">
        <w:rPr>
          <w:rFonts w:ascii="Calibri" w:hAnsi="Calibri"/>
          <w:bCs/>
          <w:iCs/>
          <w:sz w:val="21"/>
          <w:szCs w:val="21"/>
          <w:lang w:val="en-CA"/>
        </w:rPr>
        <w:t>The COVID-19 pandemic</w:t>
      </w:r>
      <w:r w:rsidRPr="00F247FD">
        <w:rPr>
          <w:rFonts w:ascii="Calibri" w:eastAsia="Calibri" w:hAnsi="Calibri" w:cs="Calibri"/>
          <w:sz w:val="21"/>
          <w:szCs w:val="21"/>
          <w:lang w:val="en-CA"/>
        </w:rPr>
        <w:t xml:space="preserve"> has dramatically changed the way we work for two years now. Returning to the workplace may be a source of anxiety for some employees. It is therefore important to </w:t>
      </w:r>
      <w:r w:rsidRPr="00F247FD">
        <w:rPr>
          <w:rFonts w:ascii="Calibri" w:eastAsia="Calibri" w:hAnsi="Calibri" w:cs="Calibri"/>
          <w:b/>
          <w:sz w:val="21"/>
          <w:szCs w:val="21"/>
          <w:lang w:val="en-CA"/>
        </w:rPr>
        <w:t>consider the particular challenges and situations that the pandemic has left behind</w:t>
      </w:r>
      <w:r w:rsidRPr="00F247FD">
        <w:rPr>
          <w:rFonts w:ascii="Calibri" w:eastAsia="Calibri" w:hAnsi="Calibri" w:cs="Calibri"/>
          <w:sz w:val="21"/>
          <w:szCs w:val="21"/>
          <w:lang w:val="en-CA"/>
        </w:rPr>
        <w:t>. It may be interesting to use personas to better understand the views of different types of employees, such as th</w:t>
      </w:r>
      <w:r w:rsidRPr="00F247FD">
        <w:rPr>
          <w:sz w:val="21"/>
          <w:szCs w:val="21"/>
          <w:lang w:val="en-CA"/>
        </w:rPr>
        <w:t>e ones</w:t>
      </w:r>
      <w:r w:rsidRPr="00F247FD">
        <w:rPr>
          <w:rFonts w:ascii="Calibri" w:eastAsia="Calibri" w:hAnsi="Calibri" w:cs="Calibri"/>
          <w:sz w:val="21"/>
          <w:szCs w:val="21"/>
          <w:lang w:val="en-CA"/>
        </w:rPr>
        <w:t xml:space="preserve"> proposed in this document created by BGIS: </w:t>
      </w:r>
      <w:hyperlink r:id="rId10">
        <w:r w:rsidRPr="00F247FD">
          <w:rPr>
            <w:rFonts w:ascii="Calibri" w:eastAsia="Calibri" w:hAnsi="Calibri" w:cs="Calibri"/>
            <w:color w:val="0563C1"/>
            <w:sz w:val="21"/>
            <w:szCs w:val="21"/>
            <w:u w:val="single"/>
            <w:lang w:val="en-CA"/>
          </w:rPr>
          <w:t xml:space="preserve">Employee Experience </w:t>
        </w:r>
        <w:r w:rsidRPr="00F247FD">
          <w:rPr>
            <w:color w:val="0563C1"/>
            <w:sz w:val="21"/>
            <w:szCs w:val="21"/>
            <w:u w:val="single"/>
            <w:lang w:val="en-CA"/>
          </w:rPr>
          <w:t xml:space="preserve">Tool </w:t>
        </w:r>
        <w:r w:rsidRPr="00F247FD">
          <w:rPr>
            <w:rFonts w:ascii="Calibri" w:eastAsia="Calibri" w:hAnsi="Calibri" w:cs="Calibri"/>
            <w:color w:val="0563C1"/>
            <w:sz w:val="21"/>
            <w:szCs w:val="21"/>
            <w:u w:val="single"/>
            <w:lang w:val="en-CA"/>
          </w:rPr>
          <w:t>Guide</w:t>
        </w:r>
      </w:hyperlink>
      <w:r w:rsidRPr="00F247FD">
        <w:rPr>
          <w:rFonts w:ascii="Calibri" w:eastAsia="Calibri" w:hAnsi="Calibri" w:cs="Calibri"/>
          <w:sz w:val="21"/>
          <w:szCs w:val="21"/>
          <w:lang w:val="en-CA"/>
        </w:rPr>
        <w:t>.</w:t>
      </w:r>
    </w:p>
    <w:p w14:paraId="04C6E11C" w14:textId="77777777" w:rsidR="00F247FD" w:rsidRPr="00094660" w:rsidRDefault="00F247FD" w:rsidP="00F247FD">
      <w:pPr>
        <w:numPr>
          <w:ilvl w:val="0"/>
          <w:numId w:val="30"/>
        </w:numPr>
        <w:spacing w:after="0" w:line="276" w:lineRule="auto"/>
        <w:jc w:val="both"/>
        <w:rPr>
          <w:lang w:val="en-CA"/>
        </w:rPr>
      </w:pPr>
      <w:r w:rsidRPr="00094660">
        <w:rPr>
          <w:rFonts w:ascii="Calibri" w:eastAsia="Calibri" w:hAnsi="Calibri" w:cs="Calibri"/>
          <w:sz w:val="21"/>
          <w:szCs w:val="21"/>
          <w:lang w:val="en-CA"/>
        </w:rPr>
        <w:t xml:space="preserve">Change often creates a degree of uncertainty among employees. Leaders can dispel rumours and reduce anxiety by </w:t>
      </w:r>
      <w:r w:rsidRPr="00094660">
        <w:rPr>
          <w:rFonts w:ascii="Calibri" w:eastAsia="Calibri" w:hAnsi="Calibri" w:cs="Calibri"/>
          <w:b/>
          <w:sz w:val="21"/>
          <w:szCs w:val="21"/>
          <w:lang w:val="en-CA"/>
        </w:rPr>
        <w:t>communicating clear and consistent messages</w:t>
      </w:r>
      <w:r w:rsidRPr="00094660">
        <w:rPr>
          <w:rFonts w:ascii="Calibri" w:eastAsia="Calibri" w:hAnsi="Calibri" w:cs="Calibri"/>
          <w:sz w:val="21"/>
          <w:szCs w:val="21"/>
          <w:lang w:val="en-CA"/>
        </w:rPr>
        <w:t>.</w:t>
      </w:r>
    </w:p>
    <w:p w14:paraId="22CCAC8A" w14:textId="77777777" w:rsidR="00F247FD" w:rsidRPr="00094660" w:rsidRDefault="00F247FD" w:rsidP="00F247FD">
      <w:pPr>
        <w:numPr>
          <w:ilvl w:val="0"/>
          <w:numId w:val="30"/>
        </w:numPr>
        <w:spacing w:after="0" w:line="276" w:lineRule="auto"/>
        <w:jc w:val="both"/>
        <w:rPr>
          <w:lang w:val="en-CA"/>
        </w:rPr>
      </w:pPr>
      <w:r w:rsidRPr="00094660">
        <w:rPr>
          <w:rFonts w:ascii="Calibri" w:eastAsia="Calibri" w:hAnsi="Calibri" w:cs="Calibri"/>
          <w:sz w:val="21"/>
          <w:szCs w:val="21"/>
          <w:lang w:val="en-CA"/>
        </w:rPr>
        <w:t xml:space="preserve">It's important to </w:t>
      </w:r>
      <w:r w:rsidRPr="00094660">
        <w:rPr>
          <w:rFonts w:ascii="Calibri" w:eastAsia="Calibri" w:hAnsi="Calibri" w:cs="Calibri"/>
          <w:b/>
          <w:sz w:val="21"/>
          <w:szCs w:val="21"/>
          <w:lang w:val="en-CA"/>
        </w:rPr>
        <w:t xml:space="preserve">use the right language </w:t>
      </w:r>
      <w:r w:rsidRPr="00094660">
        <w:rPr>
          <w:rFonts w:ascii="Calibri" w:eastAsia="Calibri" w:hAnsi="Calibri" w:cs="Calibri"/>
          <w:sz w:val="21"/>
          <w:szCs w:val="21"/>
          <w:lang w:val="en-CA"/>
        </w:rPr>
        <w:t>in communications. Over the past two years, employees have proven that they can be as effective at home as they were in their original workplace</w:t>
      </w:r>
      <w:r>
        <w:rPr>
          <w:sz w:val="21"/>
          <w:szCs w:val="21"/>
          <w:lang w:val="en-CA"/>
        </w:rPr>
        <w:t>;</w:t>
      </w:r>
      <w:r w:rsidRPr="00094660">
        <w:rPr>
          <w:rFonts w:ascii="Calibri" w:eastAsia="Calibri" w:hAnsi="Calibri" w:cs="Calibri"/>
          <w:sz w:val="21"/>
          <w:szCs w:val="21"/>
          <w:lang w:val="en-CA"/>
        </w:rPr>
        <w:t xml:space="preserve"> it's not a return to work, but </w:t>
      </w:r>
      <w:r w:rsidRPr="00094660">
        <w:rPr>
          <w:rFonts w:ascii="Calibri" w:eastAsia="Calibri" w:hAnsi="Calibri" w:cs="Calibri"/>
          <w:b/>
          <w:sz w:val="21"/>
          <w:szCs w:val="21"/>
          <w:lang w:val="en-CA"/>
        </w:rPr>
        <w:t>a return to the workplace</w:t>
      </w:r>
      <w:r w:rsidRPr="00094660">
        <w:rPr>
          <w:rFonts w:ascii="Calibri" w:eastAsia="Calibri" w:hAnsi="Calibri" w:cs="Calibri"/>
          <w:sz w:val="21"/>
          <w:szCs w:val="21"/>
          <w:lang w:val="en-CA"/>
        </w:rPr>
        <w:t xml:space="preserve">. </w:t>
      </w:r>
    </w:p>
    <w:p w14:paraId="6C76B791" w14:textId="77777777" w:rsidR="00F247FD" w:rsidRPr="00094660" w:rsidRDefault="00F247FD" w:rsidP="00F247FD">
      <w:pPr>
        <w:numPr>
          <w:ilvl w:val="0"/>
          <w:numId w:val="30"/>
        </w:numPr>
        <w:spacing w:after="0" w:line="276" w:lineRule="auto"/>
        <w:jc w:val="both"/>
        <w:rPr>
          <w:lang w:val="en-CA"/>
        </w:rPr>
      </w:pPr>
      <w:r w:rsidRPr="00094660">
        <w:rPr>
          <w:rFonts w:ascii="Calibri" w:eastAsia="Calibri" w:hAnsi="Calibri" w:cs="Calibri"/>
          <w:b/>
          <w:sz w:val="21"/>
          <w:szCs w:val="21"/>
          <w:lang w:val="en-CA"/>
        </w:rPr>
        <w:t xml:space="preserve">It is never too early to communicate. </w:t>
      </w:r>
      <w:r w:rsidRPr="00094660">
        <w:rPr>
          <w:rFonts w:ascii="Calibri" w:eastAsia="Calibri" w:hAnsi="Calibri" w:cs="Calibri"/>
          <w:sz w:val="21"/>
          <w:szCs w:val="21"/>
          <w:lang w:val="en-CA"/>
        </w:rPr>
        <w:t xml:space="preserve">If you can't announce a specific date, you can tell employees that they will be given X number of days before they are asked to return to the workplace (if that is the case). Or simply tell them that a decision will not be made for X </w:t>
      </w:r>
      <w:r>
        <w:rPr>
          <w:sz w:val="21"/>
          <w:szCs w:val="21"/>
          <w:lang w:val="en-CA"/>
        </w:rPr>
        <w:t xml:space="preserve">number of </w:t>
      </w:r>
      <w:r w:rsidRPr="00094660">
        <w:rPr>
          <w:rFonts w:ascii="Calibri" w:eastAsia="Calibri" w:hAnsi="Calibri" w:cs="Calibri"/>
          <w:sz w:val="21"/>
          <w:szCs w:val="21"/>
          <w:lang w:val="en-CA"/>
        </w:rPr>
        <w:t xml:space="preserve">months. However, because it is important to communicate with employees frequently (especially if it has been several months since the last update on the subject from senior management), </w:t>
      </w:r>
      <w:r w:rsidRPr="00094660">
        <w:rPr>
          <w:rFonts w:ascii="Calibri" w:eastAsia="Calibri" w:hAnsi="Calibri" w:cs="Calibri"/>
          <w:b/>
          <w:sz w:val="21"/>
          <w:szCs w:val="21"/>
          <w:lang w:val="en-CA"/>
        </w:rPr>
        <w:t>managing employee expectations becomes paramount</w:t>
      </w:r>
      <w:r w:rsidRPr="00094660">
        <w:rPr>
          <w:rFonts w:ascii="Calibri" w:eastAsia="Calibri" w:hAnsi="Calibri" w:cs="Calibri"/>
          <w:sz w:val="21"/>
          <w:szCs w:val="21"/>
          <w:lang w:val="en-CA"/>
        </w:rPr>
        <w:t>.</w:t>
      </w:r>
    </w:p>
    <w:p w14:paraId="261D3B44" w14:textId="77777777" w:rsidR="00F247FD" w:rsidRPr="00094660" w:rsidRDefault="00F247FD" w:rsidP="00F247FD">
      <w:pPr>
        <w:numPr>
          <w:ilvl w:val="0"/>
          <w:numId w:val="30"/>
        </w:numPr>
        <w:spacing w:after="0" w:line="276" w:lineRule="auto"/>
        <w:jc w:val="both"/>
        <w:rPr>
          <w:lang w:val="en-CA"/>
        </w:rPr>
      </w:pPr>
      <w:r w:rsidRPr="00094660">
        <w:rPr>
          <w:rFonts w:ascii="Calibri" w:eastAsia="Calibri" w:hAnsi="Calibri" w:cs="Calibri"/>
          <w:b/>
          <w:sz w:val="21"/>
          <w:szCs w:val="21"/>
          <w:lang w:val="en-CA"/>
        </w:rPr>
        <w:t xml:space="preserve">Employee consultation and internal communications should not be treated as a one-time </w:t>
      </w:r>
      <w:r w:rsidRPr="00094660">
        <w:rPr>
          <w:rFonts w:ascii="Calibri" w:eastAsia="Calibri" w:hAnsi="Calibri" w:cs="Calibri"/>
          <w:sz w:val="21"/>
          <w:szCs w:val="21"/>
          <w:lang w:val="en-CA"/>
        </w:rPr>
        <w:t>event; rather, they should form the basis of the return strategy.</w:t>
      </w:r>
    </w:p>
    <w:p w14:paraId="7321DBC4" w14:textId="77777777" w:rsidR="00F247FD" w:rsidRPr="00094660" w:rsidRDefault="00F247FD" w:rsidP="00F247FD">
      <w:pPr>
        <w:numPr>
          <w:ilvl w:val="0"/>
          <w:numId w:val="30"/>
        </w:numPr>
        <w:spacing w:after="0" w:line="276" w:lineRule="auto"/>
        <w:jc w:val="both"/>
        <w:rPr>
          <w:lang w:val="en-CA"/>
        </w:rPr>
      </w:pPr>
      <w:r w:rsidRPr="00094660">
        <w:rPr>
          <w:rFonts w:ascii="Calibri" w:eastAsia="Calibri" w:hAnsi="Calibri" w:cs="Calibri"/>
          <w:b/>
          <w:sz w:val="21"/>
          <w:szCs w:val="21"/>
          <w:lang w:val="en-CA"/>
        </w:rPr>
        <w:t>Communicate desired behavioural changes</w:t>
      </w:r>
      <w:r w:rsidRPr="00094660">
        <w:rPr>
          <w:rFonts w:ascii="Calibri" w:eastAsia="Calibri" w:hAnsi="Calibri" w:cs="Calibri"/>
          <w:sz w:val="21"/>
          <w:szCs w:val="21"/>
          <w:lang w:val="en-CA"/>
        </w:rPr>
        <w:t>: If the anticipated return requires a change in employee behaviour, internal communications should clarify what these new expectations are</w:t>
      </w:r>
      <w:r>
        <w:rPr>
          <w:sz w:val="21"/>
          <w:szCs w:val="21"/>
          <w:lang w:val="en-CA"/>
        </w:rPr>
        <w:t xml:space="preserve"> and </w:t>
      </w:r>
      <w:r w:rsidRPr="00094660">
        <w:rPr>
          <w:rFonts w:ascii="Calibri" w:eastAsia="Calibri" w:hAnsi="Calibri" w:cs="Calibri"/>
          <w:sz w:val="21"/>
          <w:szCs w:val="21"/>
          <w:lang w:val="en-CA"/>
        </w:rPr>
        <w:t>why they are important to the organization and to the individual - what's in it for me</w:t>
      </w:r>
      <w:r>
        <w:rPr>
          <w:sz w:val="21"/>
          <w:szCs w:val="21"/>
          <w:lang w:val="en-CA"/>
        </w:rPr>
        <w:t xml:space="preserve"> (WIIFM)</w:t>
      </w:r>
      <w:r w:rsidRPr="00094660">
        <w:rPr>
          <w:rFonts w:ascii="Calibri" w:eastAsia="Calibri" w:hAnsi="Calibri" w:cs="Calibri"/>
          <w:sz w:val="21"/>
          <w:szCs w:val="21"/>
          <w:lang w:val="en-CA"/>
        </w:rPr>
        <w:t>?</w:t>
      </w:r>
    </w:p>
    <w:p w14:paraId="53659358" w14:textId="77777777" w:rsidR="00F247FD" w:rsidRPr="00094660" w:rsidRDefault="00F247FD" w:rsidP="00F247FD">
      <w:pPr>
        <w:numPr>
          <w:ilvl w:val="0"/>
          <w:numId w:val="30"/>
        </w:numPr>
        <w:spacing w:after="0" w:line="276" w:lineRule="auto"/>
        <w:jc w:val="both"/>
        <w:rPr>
          <w:lang w:val="en-CA"/>
        </w:rPr>
      </w:pPr>
      <w:r w:rsidRPr="00094660">
        <w:rPr>
          <w:rFonts w:ascii="Calibri" w:eastAsia="Calibri" w:hAnsi="Calibri" w:cs="Calibri"/>
          <w:b/>
          <w:sz w:val="21"/>
          <w:szCs w:val="21"/>
          <w:lang w:val="en-CA"/>
        </w:rPr>
        <w:t>Encourage real-time feedback</w:t>
      </w:r>
      <w:r w:rsidRPr="00094660">
        <w:rPr>
          <w:rFonts w:ascii="Calibri" w:eastAsia="Calibri" w:hAnsi="Calibri" w:cs="Calibri"/>
          <w:sz w:val="21"/>
          <w:szCs w:val="21"/>
          <w:lang w:val="en-CA"/>
        </w:rPr>
        <w:t>: This feedback can be collected in a variety of ways, including one-on-one meetings between the manager and the employee or through surveys. Consultation is best when employees feel that they are being heard and the organization takes responsibility for this feedback. This method of consultation also allows for a real-time response to changes as they occur, so that the organization can address the various sensitivities as they arise.</w:t>
      </w:r>
    </w:p>
    <w:p w14:paraId="3854D532" w14:textId="3B78B34F" w:rsidR="00557307" w:rsidRDefault="00F247FD" w:rsidP="00F247FD">
      <w:pPr>
        <w:numPr>
          <w:ilvl w:val="0"/>
          <w:numId w:val="30"/>
        </w:numPr>
        <w:spacing w:after="0" w:line="276" w:lineRule="auto"/>
        <w:jc w:val="both"/>
        <w:rPr>
          <w:lang w:val="en-CA"/>
        </w:rPr>
      </w:pPr>
      <w:r w:rsidRPr="00094660">
        <w:rPr>
          <w:rFonts w:ascii="Calibri" w:eastAsia="Calibri" w:hAnsi="Calibri" w:cs="Calibri"/>
          <w:b/>
          <w:sz w:val="21"/>
          <w:szCs w:val="21"/>
          <w:lang w:val="en-CA"/>
        </w:rPr>
        <w:t xml:space="preserve">Ensure that employees have a reference point </w:t>
      </w:r>
      <w:r w:rsidRPr="00094660">
        <w:rPr>
          <w:rFonts w:ascii="Calibri" w:eastAsia="Calibri" w:hAnsi="Calibri" w:cs="Calibri"/>
          <w:sz w:val="21"/>
          <w:szCs w:val="21"/>
          <w:lang w:val="en-CA"/>
        </w:rPr>
        <w:t>(document, intranet page, guide, etc.) to which they can refer if they have questions (e.g. where to park, reservation system, services available in the building, health measures in place, etc.). It is important to have this information available to employees, however, it should not be the main message of communications. Instead, messages should focus on the vision and the employee experience.</w:t>
      </w:r>
    </w:p>
    <w:p w14:paraId="10A1CC95" w14:textId="77777777" w:rsidR="00F247FD" w:rsidRPr="00094660" w:rsidRDefault="00F247FD" w:rsidP="00F247FD">
      <w:pPr>
        <w:numPr>
          <w:ilvl w:val="0"/>
          <w:numId w:val="30"/>
        </w:numPr>
        <w:spacing w:after="0" w:line="276" w:lineRule="auto"/>
        <w:jc w:val="both"/>
        <w:rPr>
          <w:lang w:val="en-CA"/>
        </w:rPr>
      </w:pPr>
      <w:r w:rsidRPr="00094660">
        <w:rPr>
          <w:rFonts w:ascii="Calibri" w:eastAsia="Calibri" w:hAnsi="Calibri" w:cs="Calibri"/>
          <w:b/>
          <w:sz w:val="21"/>
          <w:szCs w:val="21"/>
          <w:lang w:val="en-CA"/>
        </w:rPr>
        <w:t xml:space="preserve">If the return to the workplace takes place in a workplace that has been modernized, a communication and training plan will need to be put in place to inform and educate employees on how to use this new space and the tools and workspaces </w:t>
      </w:r>
      <w:r w:rsidRPr="00094660">
        <w:rPr>
          <w:rFonts w:ascii="Calibri" w:eastAsia="Calibri" w:hAnsi="Calibri" w:cs="Calibri"/>
          <w:b/>
          <w:sz w:val="21"/>
          <w:szCs w:val="21"/>
          <w:lang w:val="en-CA"/>
        </w:rPr>
        <w:lastRenderedPageBreak/>
        <w:t xml:space="preserve">included. </w:t>
      </w:r>
      <w:r w:rsidRPr="00094660">
        <w:rPr>
          <w:sz w:val="21"/>
          <w:szCs w:val="21"/>
          <w:lang w:val="en-CA"/>
        </w:rPr>
        <w:t xml:space="preserve">The project and change management milestones are available as a dashboard in the following document: </w:t>
      </w:r>
      <w:hyperlink r:id="rId11">
        <w:r w:rsidRPr="00094660">
          <w:rPr>
            <w:color w:val="0563C1"/>
            <w:sz w:val="21"/>
            <w:szCs w:val="21"/>
            <w:u w:val="single"/>
            <w:lang w:val="en-CA"/>
          </w:rPr>
          <w:t>PM-CM</w:t>
        </w:r>
        <w:r>
          <w:rPr>
            <w:color w:val="0563C1"/>
            <w:sz w:val="21"/>
            <w:szCs w:val="21"/>
            <w:u w:val="single"/>
            <w:lang w:val="en-CA"/>
          </w:rPr>
          <w:t xml:space="preserve"> </w:t>
        </w:r>
        <w:proofErr w:type="spellStart"/>
        <w:r>
          <w:rPr>
            <w:color w:val="0563C1"/>
            <w:sz w:val="21"/>
            <w:szCs w:val="21"/>
            <w:u w:val="single"/>
            <w:lang w:val="en-CA"/>
          </w:rPr>
          <w:t>Intergrated</w:t>
        </w:r>
        <w:proofErr w:type="spellEnd"/>
        <w:r w:rsidRPr="00094660">
          <w:rPr>
            <w:color w:val="0563C1"/>
            <w:sz w:val="21"/>
            <w:szCs w:val="21"/>
            <w:u w:val="single"/>
            <w:lang w:val="en-CA"/>
          </w:rPr>
          <w:t xml:space="preserve"> Plan</w:t>
        </w:r>
      </w:hyperlink>
      <w:r w:rsidRPr="00094660">
        <w:rPr>
          <w:sz w:val="21"/>
          <w:szCs w:val="21"/>
          <w:lang w:val="en-CA"/>
        </w:rPr>
        <w:t>.</w:t>
      </w:r>
    </w:p>
    <w:p w14:paraId="2083AF13" w14:textId="77777777" w:rsidR="00F247FD" w:rsidRPr="00F247FD" w:rsidRDefault="00F247FD" w:rsidP="00F247FD">
      <w:pPr>
        <w:spacing w:after="0" w:line="276" w:lineRule="auto"/>
        <w:ind w:left="450"/>
        <w:jc w:val="both"/>
        <w:rPr>
          <w:lang w:val="en-CA"/>
        </w:rPr>
      </w:pPr>
    </w:p>
    <w:p w14:paraId="6E39C829" w14:textId="77777777" w:rsidR="00F247FD" w:rsidRPr="00094660" w:rsidRDefault="00F247FD" w:rsidP="00F247FD">
      <w:pPr>
        <w:spacing w:after="0" w:line="240" w:lineRule="auto"/>
        <w:rPr>
          <w:b/>
          <w:color w:val="4CB6A0"/>
          <w:sz w:val="28"/>
          <w:szCs w:val="28"/>
          <w:lang w:val="en-CA"/>
        </w:rPr>
      </w:pPr>
      <w:r w:rsidRPr="00094660">
        <w:rPr>
          <w:b/>
          <w:color w:val="4CB6A0"/>
          <w:sz w:val="28"/>
          <w:szCs w:val="28"/>
          <w:lang w:val="en-CA"/>
        </w:rPr>
        <w:t xml:space="preserve">Proposed list of activities and objectives </w:t>
      </w:r>
    </w:p>
    <w:p w14:paraId="39C0CF0C" w14:textId="77777777" w:rsidR="00F247FD" w:rsidRPr="00094660" w:rsidRDefault="00F247FD" w:rsidP="00F247FD">
      <w:pPr>
        <w:spacing w:after="0" w:line="240" w:lineRule="auto"/>
        <w:rPr>
          <w:b/>
          <w:i/>
          <w:lang w:val="en-CA"/>
        </w:rPr>
      </w:pPr>
      <w:r w:rsidRPr="00094660">
        <w:rPr>
          <w:b/>
          <w:i/>
          <w:lang w:val="en-CA"/>
        </w:rPr>
        <w:t xml:space="preserve">Note: All of the following activities should be communicated by the Return Initiative Champion and/or Sponsor. </w:t>
      </w:r>
    </w:p>
    <w:tbl>
      <w:tblPr>
        <w:tblW w:w="1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2"/>
        <w:gridCol w:w="5778"/>
      </w:tblGrid>
      <w:tr w:rsidR="00F247FD" w:rsidRPr="00094660" w14:paraId="12CE5441" w14:textId="77777777" w:rsidTr="00A50CD9">
        <w:trPr>
          <w:tblHeader/>
        </w:trPr>
        <w:tc>
          <w:tcPr>
            <w:tcW w:w="5432" w:type="dxa"/>
            <w:shd w:val="clear" w:color="auto" w:fill="E7E6E6"/>
          </w:tcPr>
          <w:p w14:paraId="34D3C678" w14:textId="77777777" w:rsidR="00F247FD" w:rsidRPr="00094660" w:rsidRDefault="00F247FD" w:rsidP="00A50CD9">
            <w:pPr>
              <w:rPr>
                <w:b/>
                <w:sz w:val="19"/>
                <w:szCs w:val="19"/>
                <w:lang w:val="en-CA"/>
              </w:rPr>
            </w:pPr>
            <w:r w:rsidRPr="00094660">
              <w:rPr>
                <w:b/>
                <w:sz w:val="19"/>
                <w:szCs w:val="19"/>
                <w:lang w:val="en-CA"/>
              </w:rPr>
              <w:t>Activity</w:t>
            </w:r>
          </w:p>
        </w:tc>
        <w:tc>
          <w:tcPr>
            <w:tcW w:w="5778" w:type="dxa"/>
            <w:shd w:val="clear" w:color="auto" w:fill="E7E6E6"/>
          </w:tcPr>
          <w:p w14:paraId="3B71AB88" w14:textId="77777777" w:rsidR="00F247FD" w:rsidRPr="00094660" w:rsidRDefault="00F247FD" w:rsidP="00A50CD9">
            <w:pPr>
              <w:rPr>
                <w:b/>
                <w:sz w:val="19"/>
                <w:szCs w:val="19"/>
                <w:lang w:val="en-CA"/>
              </w:rPr>
            </w:pPr>
            <w:r w:rsidRPr="00094660">
              <w:rPr>
                <w:b/>
                <w:sz w:val="19"/>
                <w:szCs w:val="19"/>
                <w:lang w:val="en-CA"/>
              </w:rPr>
              <w:t>Objective(s)</w:t>
            </w:r>
          </w:p>
        </w:tc>
      </w:tr>
      <w:tr w:rsidR="00F247FD" w:rsidRPr="00094660" w14:paraId="3E38079D" w14:textId="77777777" w:rsidTr="00A50CD9">
        <w:tc>
          <w:tcPr>
            <w:tcW w:w="5432" w:type="dxa"/>
          </w:tcPr>
          <w:p w14:paraId="1082FEE8" w14:textId="77777777" w:rsidR="00F247FD" w:rsidRPr="00094660" w:rsidRDefault="00F247FD" w:rsidP="00A50CD9">
            <w:pPr>
              <w:rPr>
                <w:sz w:val="19"/>
                <w:szCs w:val="19"/>
                <w:lang w:val="en-CA"/>
              </w:rPr>
            </w:pPr>
            <w:r w:rsidRPr="00094660">
              <w:rPr>
                <w:sz w:val="19"/>
                <w:szCs w:val="19"/>
                <w:lang w:val="en-CA"/>
              </w:rPr>
              <w:t>Define the vision and guiding principles of return to the workplace</w:t>
            </w:r>
          </w:p>
        </w:tc>
        <w:tc>
          <w:tcPr>
            <w:tcW w:w="5778" w:type="dxa"/>
          </w:tcPr>
          <w:p w14:paraId="0C79D417"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 xml:space="preserve">Better focus on the return to </w:t>
            </w:r>
            <w:r>
              <w:rPr>
                <w:color w:val="000000"/>
                <w:sz w:val="19"/>
                <w:szCs w:val="19"/>
                <w:lang w:val="en-CA"/>
              </w:rPr>
              <w:t>the workplace’s</w:t>
            </w:r>
            <w:r w:rsidRPr="00094660">
              <w:rPr>
                <w:rFonts w:ascii="Calibri" w:eastAsia="Calibri" w:hAnsi="Calibri" w:cs="Calibri"/>
                <w:color w:val="000000"/>
                <w:sz w:val="19"/>
                <w:szCs w:val="19"/>
                <w:lang w:val="en-CA"/>
              </w:rPr>
              <w:t xml:space="preserve"> vision</w:t>
            </w:r>
          </w:p>
          <w:p w14:paraId="38CA269C"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Establish guidelines for employees</w:t>
            </w:r>
          </w:p>
        </w:tc>
      </w:tr>
      <w:tr w:rsidR="00F247FD" w:rsidRPr="00094660" w14:paraId="41D5DE38" w14:textId="77777777" w:rsidTr="00A50CD9">
        <w:tc>
          <w:tcPr>
            <w:tcW w:w="5432" w:type="dxa"/>
          </w:tcPr>
          <w:p w14:paraId="0688DCD1" w14:textId="77777777" w:rsidR="00F247FD" w:rsidRPr="00094660" w:rsidRDefault="00F247FD" w:rsidP="00A50CD9">
            <w:pPr>
              <w:rPr>
                <w:sz w:val="19"/>
                <w:szCs w:val="19"/>
                <w:lang w:val="en-CA"/>
              </w:rPr>
            </w:pPr>
            <w:r w:rsidRPr="00094660">
              <w:rPr>
                <w:sz w:val="19"/>
                <w:szCs w:val="19"/>
                <w:lang w:val="en-CA"/>
              </w:rPr>
              <w:t>Ensure that the management team is committed to the return to the workplace</w:t>
            </w:r>
            <w:r>
              <w:rPr>
                <w:sz w:val="19"/>
                <w:szCs w:val="19"/>
                <w:lang w:val="en-CA"/>
              </w:rPr>
              <w:t xml:space="preserve">’s </w:t>
            </w:r>
            <w:r w:rsidRPr="00094660">
              <w:rPr>
                <w:sz w:val="19"/>
                <w:szCs w:val="19"/>
                <w:lang w:val="en-CA"/>
              </w:rPr>
              <w:t>vision</w:t>
            </w:r>
            <w:r>
              <w:rPr>
                <w:sz w:val="19"/>
                <w:szCs w:val="19"/>
                <w:lang w:val="en-CA"/>
              </w:rPr>
              <w:t>.</w:t>
            </w:r>
          </w:p>
        </w:tc>
        <w:tc>
          <w:tcPr>
            <w:tcW w:w="5778" w:type="dxa"/>
          </w:tcPr>
          <w:p w14:paraId="4B8BFC0A"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Get buy-in from leaders and explain what is expected of them</w:t>
            </w:r>
          </w:p>
          <w:p w14:paraId="5450FBBA"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Provide key messages</w:t>
            </w:r>
          </w:p>
        </w:tc>
      </w:tr>
      <w:tr w:rsidR="00F247FD" w:rsidRPr="00457B27" w14:paraId="76ED3212" w14:textId="77777777" w:rsidTr="00A50CD9">
        <w:tc>
          <w:tcPr>
            <w:tcW w:w="5432" w:type="dxa"/>
          </w:tcPr>
          <w:p w14:paraId="44BAE768" w14:textId="77777777" w:rsidR="00F247FD" w:rsidRPr="00094660" w:rsidRDefault="00F247FD" w:rsidP="00A50CD9">
            <w:pPr>
              <w:rPr>
                <w:sz w:val="19"/>
                <w:szCs w:val="19"/>
                <w:lang w:val="en-CA"/>
              </w:rPr>
            </w:pPr>
            <w:r w:rsidRPr="00094660">
              <w:rPr>
                <w:sz w:val="19"/>
                <w:szCs w:val="19"/>
                <w:lang w:val="en-CA"/>
              </w:rPr>
              <w:t>Inform the management team of the announcement of the upcoming return to the workplace</w:t>
            </w:r>
          </w:p>
        </w:tc>
        <w:tc>
          <w:tcPr>
            <w:tcW w:w="5778" w:type="dxa"/>
          </w:tcPr>
          <w:p w14:paraId="514C4B2F"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Prepare the leadership team for next steps, upcoming milestones, upcoming communications and their role</w:t>
            </w:r>
          </w:p>
        </w:tc>
      </w:tr>
      <w:tr w:rsidR="00F247FD" w:rsidRPr="00094660" w14:paraId="56A7315E" w14:textId="77777777" w:rsidTr="00A50CD9">
        <w:tc>
          <w:tcPr>
            <w:tcW w:w="5432" w:type="dxa"/>
          </w:tcPr>
          <w:p w14:paraId="04A6E13E" w14:textId="77777777" w:rsidR="00F247FD" w:rsidRPr="00094660" w:rsidRDefault="00F247FD" w:rsidP="00A50CD9">
            <w:pPr>
              <w:rPr>
                <w:sz w:val="19"/>
                <w:szCs w:val="19"/>
                <w:lang w:val="en-CA"/>
              </w:rPr>
            </w:pPr>
            <w:r w:rsidRPr="00094660">
              <w:rPr>
                <w:sz w:val="19"/>
                <w:szCs w:val="19"/>
                <w:lang w:val="en-CA"/>
              </w:rPr>
              <w:t>Inform middle managers of the upcoming return</w:t>
            </w:r>
            <w:r>
              <w:rPr>
                <w:sz w:val="19"/>
                <w:szCs w:val="19"/>
                <w:lang w:val="en-CA"/>
              </w:rPr>
              <w:t xml:space="preserve"> </w:t>
            </w:r>
            <w:r w:rsidRPr="00094660">
              <w:rPr>
                <w:sz w:val="19"/>
                <w:szCs w:val="19"/>
                <w:lang w:val="en-CA"/>
              </w:rPr>
              <w:t>to</w:t>
            </w:r>
            <w:r>
              <w:rPr>
                <w:sz w:val="19"/>
                <w:szCs w:val="19"/>
                <w:lang w:val="en-CA"/>
              </w:rPr>
              <w:t xml:space="preserve"> the </w:t>
            </w:r>
            <w:r w:rsidRPr="00094660">
              <w:rPr>
                <w:sz w:val="19"/>
                <w:szCs w:val="19"/>
                <w:lang w:val="en-CA"/>
              </w:rPr>
              <w:t>work</w:t>
            </w:r>
            <w:r>
              <w:rPr>
                <w:sz w:val="19"/>
                <w:szCs w:val="19"/>
                <w:lang w:val="en-CA"/>
              </w:rPr>
              <w:t xml:space="preserve">place </w:t>
            </w:r>
            <w:r w:rsidRPr="00094660">
              <w:rPr>
                <w:sz w:val="19"/>
                <w:szCs w:val="19"/>
                <w:lang w:val="en-CA"/>
              </w:rPr>
              <w:t>announcement</w:t>
            </w:r>
          </w:p>
        </w:tc>
        <w:tc>
          <w:tcPr>
            <w:tcW w:w="5778" w:type="dxa"/>
          </w:tcPr>
          <w:p w14:paraId="111BAF04"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Prepare middle managers for next steps, upcoming milestones, upcoming communications and explain what is expected of them</w:t>
            </w:r>
          </w:p>
          <w:p w14:paraId="6E15D55D"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Provide key messages</w:t>
            </w:r>
          </w:p>
        </w:tc>
      </w:tr>
      <w:tr w:rsidR="00F247FD" w:rsidRPr="00457B27" w14:paraId="1CCC82D0" w14:textId="77777777" w:rsidTr="00A50CD9">
        <w:tc>
          <w:tcPr>
            <w:tcW w:w="5432" w:type="dxa"/>
          </w:tcPr>
          <w:p w14:paraId="671DC23B" w14:textId="77777777" w:rsidR="00F247FD" w:rsidRPr="00094660" w:rsidRDefault="00F247FD" w:rsidP="00A50CD9">
            <w:pPr>
              <w:rPr>
                <w:sz w:val="19"/>
                <w:szCs w:val="19"/>
                <w:lang w:val="en-CA"/>
              </w:rPr>
            </w:pPr>
            <w:r w:rsidRPr="00094660">
              <w:rPr>
                <w:sz w:val="19"/>
                <w:szCs w:val="19"/>
                <w:lang w:val="en-CA"/>
              </w:rPr>
              <w:t>Send the first communication to all employees</w:t>
            </w:r>
          </w:p>
        </w:tc>
        <w:tc>
          <w:tcPr>
            <w:tcW w:w="5778" w:type="dxa"/>
          </w:tcPr>
          <w:p w14:paraId="7BB13E87"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Generate interest in the context, vision, etc. of the return</w:t>
            </w:r>
          </w:p>
          <w:p w14:paraId="59B8ACDD"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Inform employees about next steps, upcoming milestones and what is expected of them</w:t>
            </w:r>
          </w:p>
        </w:tc>
      </w:tr>
      <w:tr w:rsidR="00F247FD" w:rsidRPr="00457B27" w14:paraId="7D2CD053" w14:textId="77777777" w:rsidTr="00A50CD9">
        <w:tc>
          <w:tcPr>
            <w:tcW w:w="5432" w:type="dxa"/>
          </w:tcPr>
          <w:p w14:paraId="6CC327F2" w14:textId="77777777" w:rsidR="00F247FD" w:rsidRPr="00094660" w:rsidRDefault="00F247FD" w:rsidP="00A50CD9">
            <w:pPr>
              <w:rPr>
                <w:sz w:val="19"/>
                <w:szCs w:val="19"/>
                <w:lang w:val="en-CA"/>
              </w:rPr>
            </w:pPr>
            <w:r w:rsidRPr="00094660">
              <w:rPr>
                <w:sz w:val="19"/>
                <w:szCs w:val="19"/>
                <w:lang w:val="en-CA"/>
              </w:rPr>
              <w:t>Hold a general meeting with all employees</w:t>
            </w:r>
          </w:p>
          <w:p w14:paraId="15E06C92" w14:textId="77777777" w:rsidR="00F247FD" w:rsidRPr="00094660" w:rsidRDefault="00F247FD" w:rsidP="00A50CD9">
            <w:pPr>
              <w:rPr>
                <w:sz w:val="19"/>
                <w:szCs w:val="19"/>
                <w:lang w:val="en-CA"/>
              </w:rPr>
            </w:pPr>
          </w:p>
        </w:tc>
        <w:tc>
          <w:tcPr>
            <w:tcW w:w="5778" w:type="dxa"/>
          </w:tcPr>
          <w:p w14:paraId="5DB1E80A"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Generate interest in the context, vision, etc. of the return</w:t>
            </w:r>
          </w:p>
          <w:p w14:paraId="0D1FC105"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Inform employees about next steps, upcoming milestones and what is expected of them</w:t>
            </w:r>
          </w:p>
          <w:p w14:paraId="163C9A30"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 xml:space="preserve">Inform employees about how they will or will not be encouraged to return to the workplace </w:t>
            </w:r>
          </w:p>
          <w:p w14:paraId="2DF3CDD9"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Inform employees about how they will be supported and educated throughout the return</w:t>
            </w:r>
            <w:r>
              <w:rPr>
                <w:color w:val="000000"/>
                <w:sz w:val="19"/>
                <w:szCs w:val="19"/>
                <w:lang w:val="en-CA"/>
              </w:rPr>
              <w:t xml:space="preserve"> to the workplace</w:t>
            </w:r>
            <w:r w:rsidRPr="00094660">
              <w:rPr>
                <w:rFonts w:ascii="Calibri" w:eastAsia="Calibri" w:hAnsi="Calibri" w:cs="Calibri"/>
                <w:color w:val="000000"/>
                <w:sz w:val="19"/>
                <w:szCs w:val="19"/>
                <w:lang w:val="en-CA"/>
              </w:rPr>
              <w:t xml:space="preserve"> process </w:t>
            </w:r>
          </w:p>
        </w:tc>
      </w:tr>
      <w:tr w:rsidR="00F247FD" w:rsidRPr="00457B27" w14:paraId="3A045269" w14:textId="77777777" w:rsidTr="00A50CD9">
        <w:tc>
          <w:tcPr>
            <w:tcW w:w="5432" w:type="dxa"/>
          </w:tcPr>
          <w:p w14:paraId="3B40FFD5" w14:textId="77777777" w:rsidR="00F247FD" w:rsidRPr="00094660" w:rsidRDefault="00F247FD" w:rsidP="00A50CD9">
            <w:pPr>
              <w:rPr>
                <w:sz w:val="19"/>
                <w:szCs w:val="19"/>
                <w:lang w:val="en-CA"/>
              </w:rPr>
            </w:pPr>
            <w:r w:rsidRPr="00094660">
              <w:rPr>
                <w:sz w:val="19"/>
                <w:szCs w:val="19"/>
                <w:lang w:val="en-CA"/>
              </w:rPr>
              <w:t>Launch a survey or focus groups (in real time or asynchronously) to understand employees' expectations and experience of returning to the workplace</w:t>
            </w:r>
          </w:p>
          <w:p w14:paraId="47A355A3" w14:textId="77777777" w:rsidR="00F247FD" w:rsidRPr="00094660" w:rsidRDefault="00F247FD" w:rsidP="00A50CD9">
            <w:pPr>
              <w:rPr>
                <w:sz w:val="19"/>
                <w:szCs w:val="19"/>
                <w:lang w:val="en-CA"/>
              </w:rPr>
            </w:pPr>
          </w:p>
        </w:tc>
        <w:tc>
          <w:tcPr>
            <w:tcW w:w="5778" w:type="dxa"/>
          </w:tcPr>
          <w:p w14:paraId="60191E16"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Reiterating the workplace vision</w:t>
            </w:r>
          </w:p>
          <w:p w14:paraId="3EA423F5"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 xml:space="preserve">Collect data on the experience of employees who have returned to the workplace, either full-time or in a hybrid mode, as well as those who work at home and want to continue working at home </w:t>
            </w:r>
          </w:p>
        </w:tc>
      </w:tr>
      <w:tr w:rsidR="00F247FD" w:rsidRPr="00457B27" w14:paraId="4537F1C8" w14:textId="77777777" w:rsidTr="00A50CD9">
        <w:tc>
          <w:tcPr>
            <w:tcW w:w="5432" w:type="dxa"/>
          </w:tcPr>
          <w:p w14:paraId="52DA48E8" w14:textId="77777777" w:rsidR="00F247FD" w:rsidRPr="00094660" w:rsidRDefault="00F247FD" w:rsidP="00A50CD9">
            <w:pPr>
              <w:rPr>
                <w:sz w:val="19"/>
                <w:szCs w:val="19"/>
                <w:lang w:val="en-CA"/>
              </w:rPr>
            </w:pPr>
            <w:r w:rsidRPr="00094660">
              <w:rPr>
                <w:sz w:val="19"/>
                <w:szCs w:val="19"/>
                <w:lang w:val="en-CA"/>
              </w:rPr>
              <w:t>Communicate and explain the results of the survey or focus groups</w:t>
            </w:r>
          </w:p>
          <w:p w14:paraId="1B2BC00E" w14:textId="77777777" w:rsidR="00F247FD" w:rsidRPr="00094660" w:rsidRDefault="00F247FD" w:rsidP="00A50CD9">
            <w:pPr>
              <w:rPr>
                <w:sz w:val="19"/>
                <w:szCs w:val="19"/>
                <w:lang w:val="en-CA"/>
              </w:rPr>
            </w:pPr>
          </w:p>
        </w:tc>
        <w:tc>
          <w:tcPr>
            <w:tcW w:w="5778" w:type="dxa"/>
          </w:tcPr>
          <w:p w14:paraId="78738F68" w14:textId="77777777" w:rsidR="00F247FD" w:rsidRPr="00094660" w:rsidRDefault="00F247FD" w:rsidP="00F247FD">
            <w:pPr>
              <w:numPr>
                <w:ilvl w:val="0"/>
                <w:numId w:val="31"/>
              </w:numPr>
              <w:pBdr>
                <w:top w:val="nil"/>
                <w:left w:val="nil"/>
                <w:bottom w:val="nil"/>
                <w:right w:val="nil"/>
                <w:between w:val="nil"/>
              </w:pBdr>
              <w:spacing w:after="0"/>
              <w:ind w:left="318" w:hanging="261"/>
              <w:rPr>
                <w:color w:val="000000"/>
                <w:lang w:val="en-CA"/>
              </w:rPr>
            </w:pPr>
            <w:r w:rsidRPr="00094660">
              <w:rPr>
                <w:rFonts w:ascii="Calibri" w:eastAsia="Calibri" w:hAnsi="Calibri" w:cs="Calibri"/>
                <w:color w:val="000000"/>
                <w:sz w:val="19"/>
                <w:szCs w:val="19"/>
                <w:lang w:val="en-CA"/>
              </w:rPr>
              <w:t>Inform employees of the improvements the organization is committed to making to provide a better employee experience (if necessary)</w:t>
            </w:r>
          </w:p>
          <w:p w14:paraId="04517D13" w14:textId="77777777" w:rsidR="00F247FD" w:rsidRPr="00094660" w:rsidRDefault="00F247FD" w:rsidP="00F247FD">
            <w:pPr>
              <w:numPr>
                <w:ilvl w:val="0"/>
                <w:numId w:val="31"/>
              </w:numPr>
              <w:pBdr>
                <w:top w:val="nil"/>
                <w:left w:val="nil"/>
                <w:bottom w:val="nil"/>
                <w:right w:val="nil"/>
                <w:between w:val="nil"/>
              </w:pBdr>
              <w:ind w:left="318" w:hanging="261"/>
              <w:rPr>
                <w:color w:val="000000"/>
                <w:lang w:val="en-CA"/>
              </w:rPr>
            </w:pPr>
            <w:r w:rsidRPr="00094660">
              <w:rPr>
                <w:rFonts w:ascii="Calibri" w:eastAsia="Calibri" w:hAnsi="Calibri" w:cs="Calibri"/>
                <w:color w:val="000000"/>
                <w:sz w:val="19"/>
                <w:szCs w:val="19"/>
                <w:lang w:val="en-CA"/>
              </w:rPr>
              <w:t>Inform employees about next steps, upcoming milestones and what is expected of them</w:t>
            </w:r>
          </w:p>
        </w:tc>
      </w:tr>
    </w:tbl>
    <w:p w14:paraId="45D7E1C6" w14:textId="77777777" w:rsidR="007D43F6" w:rsidRPr="00F247FD" w:rsidRDefault="007D43F6">
      <w:pPr>
        <w:rPr>
          <w:sz w:val="28"/>
          <w:lang w:val="en-CA"/>
        </w:rPr>
      </w:pPr>
      <w:r w:rsidRPr="00F247FD">
        <w:rPr>
          <w:sz w:val="28"/>
          <w:lang w:val="en-CA"/>
        </w:rPr>
        <w:br w:type="page"/>
      </w:r>
    </w:p>
    <w:p w14:paraId="74AFF32C" w14:textId="5D9A8D3A" w:rsidR="00F247FD" w:rsidRPr="00094660" w:rsidRDefault="00F247FD" w:rsidP="00F247FD">
      <w:pPr>
        <w:rPr>
          <w:sz w:val="28"/>
          <w:szCs w:val="28"/>
          <w:lang w:val="en-CA"/>
        </w:rPr>
      </w:pPr>
      <w:r w:rsidRPr="00094660">
        <w:rPr>
          <w:sz w:val="28"/>
          <w:szCs w:val="28"/>
          <w:lang w:val="en-CA"/>
        </w:rPr>
        <w:lastRenderedPageBreak/>
        <w:t xml:space="preserve">Employee </w:t>
      </w:r>
      <w:r w:rsidR="00BA3E80">
        <w:rPr>
          <w:sz w:val="28"/>
          <w:szCs w:val="28"/>
          <w:lang w:val="en-CA"/>
        </w:rPr>
        <w:t>a</w:t>
      </w:r>
      <w:r w:rsidRPr="00094660">
        <w:rPr>
          <w:sz w:val="28"/>
          <w:szCs w:val="28"/>
          <w:lang w:val="en-CA"/>
        </w:rPr>
        <w:t>nnouncement</w:t>
      </w:r>
      <w:r w:rsidR="00BA3E80">
        <w:rPr>
          <w:sz w:val="28"/>
          <w:szCs w:val="28"/>
          <w:lang w:val="en-CA"/>
        </w:rPr>
        <w:t xml:space="preserve"> model</w:t>
      </w:r>
    </w:p>
    <w:p w14:paraId="00C926AD" w14:textId="38313746" w:rsidR="00F247FD" w:rsidRPr="00F247FD" w:rsidRDefault="00F247FD" w:rsidP="00F247FD">
      <w:pPr>
        <w:spacing w:line="300" w:lineRule="auto"/>
        <w:rPr>
          <w:rFonts w:cstheme="minorHAnsi"/>
          <w:lang w:val="en-CA"/>
        </w:rPr>
      </w:pPr>
      <w:r>
        <w:rPr>
          <w:noProof/>
          <w:lang w:val="en-CA" w:eastAsia="en-CA"/>
        </w:rPr>
        <mc:AlternateContent>
          <mc:Choice Requires="wps">
            <w:drawing>
              <wp:anchor distT="0" distB="0" distL="114300" distR="114300" simplePos="0" relativeHeight="251666432" behindDoc="1" locked="0" layoutInCell="1" allowOverlap="1" wp14:anchorId="71A74792" wp14:editId="05FBB874">
                <wp:simplePos x="0" y="0"/>
                <wp:positionH relativeFrom="margin">
                  <wp:align>left</wp:align>
                </wp:positionH>
                <wp:positionV relativeFrom="paragraph">
                  <wp:posOffset>477174</wp:posOffset>
                </wp:positionV>
                <wp:extent cx="6981825" cy="1846907"/>
                <wp:effectExtent l="0" t="0" r="66675" b="20320"/>
                <wp:wrapNone/>
                <wp:docPr id="2" name="Carré corné 19" descr="carré gris"/>
                <wp:cNvGraphicFramePr/>
                <a:graphic xmlns:a="http://schemas.openxmlformats.org/drawingml/2006/main">
                  <a:graphicData uri="http://schemas.microsoft.com/office/word/2010/wordprocessingShape">
                    <wps:wsp>
                      <wps:cNvSpPr/>
                      <wps:spPr>
                        <a:xfrm>
                          <a:off x="0" y="0"/>
                          <a:ext cx="6981825" cy="1846907"/>
                        </a:xfrm>
                        <a:prstGeom prst="foldedCorner">
                          <a:avLst>
                            <a:gd name="adj" fmla="val 8948"/>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EC7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alt="carré gris" style="position:absolute;margin-left:0;margin-top:37.55pt;width:549.75pt;height:145.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" adj="19667" fillcolor="#eee [665]" strokecolor="#aeabab [3209]" strokeweight=".5pt">
                <v:stroke joinstyle="miter"/>
                <w10:wrap anchorx="margin"/>
              </v:shape>
            </w:pict>
          </mc:Fallback>
        </mc:AlternateContent>
      </w:r>
      <w:r w:rsidRPr="00F247FD">
        <w:rPr>
          <w:lang w:val="en-CA"/>
        </w:rPr>
        <w:t>Here is a template that you can adapt to your organization’s situation. The following elements should be included in your communication with employees:</w:t>
      </w:r>
    </w:p>
    <w:p w14:paraId="049526F3" w14:textId="77777777" w:rsidR="00F247FD" w:rsidRPr="00094660" w:rsidRDefault="00F247FD" w:rsidP="00F247FD">
      <w:pPr>
        <w:numPr>
          <w:ilvl w:val="0"/>
          <w:numId w:val="33"/>
        </w:numPr>
        <w:pBdr>
          <w:top w:val="nil"/>
          <w:left w:val="nil"/>
          <w:bottom w:val="nil"/>
          <w:right w:val="nil"/>
          <w:between w:val="nil"/>
        </w:pBdr>
        <w:spacing w:after="0" w:line="300" w:lineRule="auto"/>
        <w:rPr>
          <w:color w:val="000000"/>
          <w:lang w:val="en-CA"/>
        </w:rPr>
      </w:pPr>
      <w:r w:rsidRPr="00094660">
        <w:rPr>
          <w:rFonts w:ascii="Calibri" w:eastAsia="Calibri" w:hAnsi="Calibri" w:cs="Calibri"/>
          <w:color w:val="000000"/>
          <w:lang w:val="en-CA"/>
        </w:rPr>
        <w:t>The context of the return to the workplace</w:t>
      </w:r>
    </w:p>
    <w:p w14:paraId="6903E5AF" w14:textId="77777777" w:rsidR="00F247FD" w:rsidRPr="00094660" w:rsidRDefault="00F247FD" w:rsidP="00F247FD">
      <w:pPr>
        <w:numPr>
          <w:ilvl w:val="0"/>
          <w:numId w:val="33"/>
        </w:numPr>
        <w:pBdr>
          <w:top w:val="nil"/>
          <w:left w:val="nil"/>
          <w:bottom w:val="nil"/>
          <w:right w:val="nil"/>
          <w:between w:val="nil"/>
        </w:pBdr>
        <w:spacing w:after="0" w:line="300" w:lineRule="auto"/>
        <w:rPr>
          <w:color w:val="000000"/>
          <w:lang w:val="en-CA"/>
        </w:rPr>
      </w:pPr>
      <w:r w:rsidRPr="00094660">
        <w:rPr>
          <w:rFonts w:ascii="Calibri" w:eastAsia="Calibri" w:hAnsi="Calibri" w:cs="Calibri"/>
          <w:color w:val="000000"/>
          <w:lang w:val="en-CA"/>
        </w:rPr>
        <w:t>The return trigger: the what, the why, the who</w:t>
      </w:r>
    </w:p>
    <w:p w14:paraId="558F4742" w14:textId="77777777" w:rsidR="00F247FD" w:rsidRPr="00094660" w:rsidRDefault="00F247FD" w:rsidP="00F247FD">
      <w:pPr>
        <w:numPr>
          <w:ilvl w:val="0"/>
          <w:numId w:val="33"/>
        </w:numPr>
        <w:pBdr>
          <w:top w:val="nil"/>
          <w:left w:val="nil"/>
          <w:bottom w:val="nil"/>
          <w:right w:val="nil"/>
          <w:between w:val="nil"/>
        </w:pBdr>
        <w:spacing w:after="0" w:line="300" w:lineRule="auto"/>
        <w:rPr>
          <w:color w:val="000000"/>
          <w:lang w:val="en-CA"/>
        </w:rPr>
      </w:pPr>
      <w:r w:rsidRPr="00094660">
        <w:rPr>
          <w:rFonts w:ascii="Calibri" w:eastAsia="Calibri" w:hAnsi="Calibri" w:cs="Calibri"/>
          <w:color w:val="000000"/>
          <w:lang w:val="en-CA"/>
        </w:rPr>
        <w:t>How the return will affect employees and the organization in the short and long term</w:t>
      </w:r>
    </w:p>
    <w:p w14:paraId="74ADA343" w14:textId="77777777" w:rsidR="00F247FD" w:rsidRPr="00094660" w:rsidRDefault="00F247FD" w:rsidP="00F247FD">
      <w:pPr>
        <w:numPr>
          <w:ilvl w:val="0"/>
          <w:numId w:val="33"/>
        </w:numPr>
        <w:pBdr>
          <w:top w:val="nil"/>
          <w:left w:val="nil"/>
          <w:bottom w:val="nil"/>
          <w:right w:val="nil"/>
          <w:between w:val="nil"/>
        </w:pBdr>
        <w:spacing w:after="0" w:line="300" w:lineRule="auto"/>
        <w:rPr>
          <w:color w:val="000000"/>
          <w:lang w:val="en-CA"/>
        </w:rPr>
      </w:pPr>
      <w:r w:rsidRPr="00094660">
        <w:rPr>
          <w:rFonts w:ascii="Calibri" w:eastAsia="Calibri" w:hAnsi="Calibri" w:cs="Calibri"/>
          <w:color w:val="000000"/>
          <w:lang w:val="en-CA"/>
        </w:rPr>
        <w:t>What's in it for me/what's in it for us (benefits from an employee perspective)</w:t>
      </w:r>
    </w:p>
    <w:p w14:paraId="445D3DF2" w14:textId="77777777" w:rsidR="00F247FD" w:rsidRPr="00094660" w:rsidRDefault="00F247FD" w:rsidP="00F247FD">
      <w:pPr>
        <w:numPr>
          <w:ilvl w:val="0"/>
          <w:numId w:val="33"/>
        </w:numPr>
        <w:pBdr>
          <w:top w:val="nil"/>
          <w:left w:val="nil"/>
          <w:bottom w:val="nil"/>
          <w:right w:val="nil"/>
          <w:between w:val="nil"/>
        </w:pBdr>
        <w:spacing w:after="0" w:line="300" w:lineRule="auto"/>
        <w:rPr>
          <w:color w:val="000000"/>
          <w:lang w:val="en-CA"/>
        </w:rPr>
      </w:pPr>
      <w:r w:rsidRPr="00094660">
        <w:rPr>
          <w:rFonts w:ascii="Calibri" w:eastAsia="Calibri" w:hAnsi="Calibri" w:cs="Calibri"/>
          <w:color w:val="000000"/>
          <w:lang w:val="en-CA"/>
        </w:rPr>
        <w:t>A clear vision of the workplace (whether it is a modernized environment or not)</w:t>
      </w:r>
    </w:p>
    <w:p w14:paraId="481E4973" w14:textId="77777777" w:rsidR="00F247FD" w:rsidRPr="00094660" w:rsidRDefault="00F247FD" w:rsidP="00F247FD">
      <w:pPr>
        <w:numPr>
          <w:ilvl w:val="0"/>
          <w:numId w:val="33"/>
        </w:numPr>
        <w:pBdr>
          <w:top w:val="nil"/>
          <w:left w:val="nil"/>
          <w:bottom w:val="nil"/>
          <w:right w:val="nil"/>
          <w:between w:val="nil"/>
        </w:pBdr>
        <w:spacing w:after="0" w:line="300" w:lineRule="auto"/>
        <w:rPr>
          <w:color w:val="000000"/>
          <w:lang w:val="en-CA"/>
        </w:rPr>
      </w:pPr>
      <w:r w:rsidRPr="00094660">
        <w:rPr>
          <w:rFonts w:ascii="Calibri" w:eastAsia="Calibri" w:hAnsi="Calibri" w:cs="Calibri"/>
          <w:color w:val="000000"/>
          <w:lang w:val="en-CA"/>
        </w:rPr>
        <w:t>Clear expectations on the part of the organization regarding employee involvement; what is expected of them</w:t>
      </w:r>
    </w:p>
    <w:p w14:paraId="4CF4A721" w14:textId="77777777" w:rsidR="00F247FD" w:rsidRPr="00094660" w:rsidRDefault="00F247FD" w:rsidP="00F247FD">
      <w:pPr>
        <w:numPr>
          <w:ilvl w:val="0"/>
          <w:numId w:val="33"/>
        </w:numPr>
        <w:pBdr>
          <w:top w:val="nil"/>
          <w:left w:val="nil"/>
          <w:bottom w:val="nil"/>
          <w:right w:val="nil"/>
          <w:between w:val="nil"/>
        </w:pBdr>
        <w:spacing w:after="0" w:line="300" w:lineRule="auto"/>
        <w:rPr>
          <w:color w:val="000000"/>
          <w:lang w:val="en-CA"/>
        </w:rPr>
      </w:pPr>
      <w:r w:rsidRPr="00094660">
        <w:rPr>
          <w:rFonts w:ascii="Calibri" w:eastAsia="Calibri" w:hAnsi="Calibri" w:cs="Calibri"/>
          <w:color w:val="000000"/>
          <w:lang w:val="en-CA"/>
        </w:rPr>
        <w:t>How the organization understands the range of emotions associated with change and demonstrates empathy</w:t>
      </w:r>
    </w:p>
    <w:p w14:paraId="60BC7B79" w14:textId="55BAD0C0" w:rsidR="00F247FD" w:rsidRPr="00094660" w:rsidRDefault="0072507D" w:rsidP="00F247FD">
      <w:pPr>
        <w:numPr>
          <w:ilvl w:val="0"/>
          <w:numId w:val="33"/>
        </w:numPr>
        <w:pBdr>
          <w:top w:val="nil"/>
          <w:left w:val="nil"/>
          <w:bottom w:val="nil"/>
          <w:right w:val="nil"/>
          <w:between w:val="nil"/>
        </w:pBdr>
        <w:spacing w:line="300" w:lineRule="auto"/>
        <w:rPr>
          <w:color w:val="000000"/>
          <w:lang w:val="en-CA"/>
        </w:rPr>
      </w:pPr>
      <w:r>
        <w:rPr>
          <w:rFonts w:ascii="Calibri" w:eastAsia="Calibri" w:hAnsi="Calibri" w:cs="Calibri"/>
          <w:color w:val="000000"/>
          <w:lang w:val="en-CA"/>
        </w:rPr>
        <w:t>N</w:t>
      </w:r>
      <w:r w:rsidR="00F247FD" w:rsidRPr="00094660">
        <w:rPr>
          <w:rFonts w:ascii="Calibri" w:eastAsia="Calibri" w:hAnsi="Calibri" w:cs="Calibri"/>
          <w:color w:val="000000"/>
          <w:lang w:val="en-CA"/>
        </w:rPr>
        <w:t>ext steps</w:t>
      </w:r>
    </w:p>
    <w:p w14:paraId="4AD1A052" w14:textId="77777777" w:rsidR="00F247FD" w:rsidRDefault="00F247FD" w:rsidP="00F247FD">
      <w:pPr>
        <w:jc w:val="both"/>
        <w:rPr>
          <w:lang w:val="en-CA"/>
        </w:rPr>
      </w:pPr>
    </w:p>
    <w:p w14:paraId="5857B892" w14:textId="0440F3B2" w:rsidR="00F247FD" w:rsidRPr="00094660" w:rsidRDefault="00F247FD" w:rsidP="00F247FD">
      <w:pPr>
        <w:jc w:val="both"/>
        <w:rPr>
          <w:lang w:val="en-CA"/>
        </w:rPr>
      </w:pPr>
      <w:r w:rsidRPr="00094660">
        <w:rPr>
          <w:lang w:val="en-CA"/>
        </w:rPr>
        <w:t>Hello,</w:t>
      </w:r>
    </w:p>
    <w:p w14:paraId="3850A7A2" w14:textId="77777777" w:rsidR="00F247FD" w:rsidRPr="00094660" w:rsidRDefault="00F247FD" w:rsidP="00F247FD">
      <w:pPr>
        <w:jc w:val="both"/>
        <w:rPr>
          <w:lang w:val="en-CA"/>
        </w:rPr>
      </w:pPr>
      <w:r w:rsidRPr="00094660">
        <w:rPr>
          <w:lang w:val="en-CA"/>
        </w:rPr>
        <w:t>It seems hard to believe that it's already 2022 and it's been over [</w:t>
      </w:r>
      <w:r w:rsidRPr="00094660">
        <w:rPr>
          <w:i/>
          <w:highlight w:val="lightGray"/>
          <w:lang w:val="en-CA"/>
        </w:rPr>
        <w:t>X months</w:t>
      </w:r>
      <w:r w:rsidRPr="00094660">
        <w:rPr>
          <w:lang w:val="en-CA"/>
        </w:rPr>
        <w:t>] since both our daily lives and the way we work have changed dramatically. In that time, we've demonstrated that much of our [</w:t>
      </w:r>
      <w:r w:rsidRPr="00094660">
        <w:rPr>
          <w:i/>
          <w:highlight w:val="lightGray"/>
          <w:lang w:val="en-CA"/>
        </w:rPr>
        <w:t>branch, division, sector</w:t>
      </w:r>
      <w:r w:rsidRPr="00094660">
        <w:rPr>
          <w:lang w:val="en-CA"/>
        </w:rPr>
        <w:t>] can work effectively from home, while continuing to collaborate with stakeholders, drive our agenda forward, and implement important initiatives for all of our customers.</w:t>
      </w:r>
    </w:p>
    <w:p w14:paraId="093BCF97" w14:textId="77777777" w:rsidR="00F247FD" w:rsidRPr="00094660" w:rsidRDefault="00F247FD" w:rsidP="00F247FD">
      <w:pPr>
        <w:jc w:val="both"/>
        <w:rPr>
          <w:lang w:val="en-CA"/>
        </w:rPr>
      </w:pPr>
      <w:r w:rsidRPr="00094660">
        <w:rPr>
          <w:lang w:val="en-CA"/>
        </w:rPr>
        <w:t>The last two years have brought change at an accelerated pace and in ways I could not have predicted. Whether we like it or not, this is truly an unprecedented opportunity to adapt positively and build a better workplace. The resilience that I see throughout [</w:t>
      </w:r>
      <w:r w:rsidRPr="00094660">
        <w:rPr>
          <w:i/>
          <w:highlight w:val="lightGray"/>
          <w:lang w:val="en-CA"/>
        </w:rPr>
        <w:t>name of branch/department</w:t>
      </w:r>
      <w:r w:rsidRPr="00094660">
        <w:rPr>
          <w:lang w:val="en-CA"/>
        </w:rPr>
        <w:t>] is truly inspiring and I sincerely appreciate the compassion, collaboration and resourcefulness that I continue to see every day despite so many months of uncertainty. In recent [</w:t>
      </w:r>
      <w:r w:rsidRPr="00A965CE">
        <w:rPr>
          <w:i/>
          <w:iCs/>
          <w:highlight w:val="lightGray"/>
          <w:lang w:val="en-CA"/>
        </w:rPr>
        <w:t>weeks/months</w:t>
      </w:r>
      <w:r w:rsidRPr="00094660">
        <w:rPr>
          <w:lang w:val="en-CA"/>
        </w:rPr>
        <w:t xml:space="preserve">], many provinces have relaxed their health measures, and the President of the Treasury Board has issued a statement on updated occupational health guidelines for the federal public service. We are </w:t>
      </w:r>
      <w:r>
        <w:rPr>
          <w:lang w:val="en-CA"/>
        </w:rPr>
        <w:t>reaching out</w:t>
      </w:r>
      <w:r w:rsidRPr="00094660">
        <w:rPr>
          <w:lang w:val="en-CA"/>
        </w:rPr>
        <w:t xml:space="preserve"> to you today about the implications of these developments for [</w:t>
      </w:r>
      <w:r w:rsidRPr="00094660">
        <w:rPr>
          <w:i/>
          <w:highlight w:val="lightGray"/>
          <w:lang w:val="en-CA"/>
        </w:rPr>
        <w:t>name of branch or department</w:t>
      </w:r>
      <w:r w:rsidRPr="00094660">
        <w:rPr>
          <w:lang w:val="en-CA"/>
        </w:rPr>
        <w:t xml:space="preserve">] and how we see things unfolding in the months ahead. </w:t>
      </w:r>
    </w:p>
    <w:p w14:paraId="5697903F" w14:textId="77777777" w:rsidR="00F247FD" w:rsidRPr="00094660" w:rsidRDefault="00F247FD" w:rsidP="00F247FD">
      <w:pPr>
        <w:jc w:val="both"/>
        <w:rPr>
          <w:lang w:val="en-CA"/>
        </w:rPr>
      </w:pPr>
      <w:r w:rsidRPr="00094660">
        <w:rPr>
          <w:lang w:val="en-CA"/>
        </w:rPr>
        <w:t>As workplaces and ways of working have changed dramatically, it is important to plan for a return to the workplace that will combine telework and office presence in some instances. In addition, as mentioned at the [</w:t>
      </w:r>
      <w:r w:rsidRPr="00094660">
        <w:rPr>
          <w:i/>
          <w:highlight w:val="lightGray"/>
          <w:lang w:val="en-CA"/>
        </w:rPr>
        <w:t xml:space="preserve">name </w:t>
      </w:r>
      <w:r w:rsidRPr="00A965CE">
        <w:rPr>
          <w:i/>
          <w:highlight w:val="lightGray"/>
          <w:lang w:val="en-CA"/>
        </w:rPr>
        <w:t>of meeting</w:t>
      </w:r>
      <w:r w:rsidRPr="00094660">
        <w:rPr>
          <w:lang w:val="en-CA"/>
        </w:rPr>
        <w:t xml:space="preserve">] meeting, the nature of our work has also changed considerably, which will have an impact on how we use our workplaces. </w:t>
      </w:r>
    </w:p>
    <w:p w14:paraId="0F85AA2A" w14:textId="77777777" w:rsidR="00F247FD" w:rsidRPr="00094660" w:rsidRDefault="00F247FD" w:rsidP="00F247FD">
      <w:pPr>
        <w:jc w:val="both"/>
        <w:rPr>
          <w:lang w:val="en-CA"/>
        </w:rPr>
      </w:pPr>
      <w:r w:rsidRPr="00094660">
        <w:rPr>
          <w:lang w:val="en-CA"/>
        </w:rPr>
        <w:t xml:space="preserve">In order to begin planning the return to our workplaces </w:t>
      </w:r>
      <w:r w:rsidRPr="00094660">
        <w:rPr>
          <w:highlight w:val="lightGray"/>
          <w:lang w:val="en-CA"/>
        </w:rPr>
        <w:t>and the modernization of [</w:t>
      </w:r>
      <w:r w:rsidRPr="00094660">
        <w:rPr>
          <w:i/>
          <w:highlight w:val="lightGray"/>
          <w:lang w:val="en-CA"/>
        </w:rPr>
        <w:t>name of building/space</w:t>
      </w:r>
      <w:r w:rsidRPr="00094660">
        <w:rPr>
          <w:highlight w:val="lightGray"/>
          <w:lang w:val="en-CA"/>
        </w:rPr>
        <w:t xml:space="preserve">] </w:t>
      </w:r>
      <w:r w:rsidRPr="00094660">
        <w:rPr>
          <w:lang w:val="en-CA"/>
        </w:rPr>
        <w:t>with all of these changes in mind, [</w:t>
      </w:r>
      <w:r w:rsidRPr="00094660">
        <w:rPr>
          <w:i/>
          <w:highlight w:val="lightGray"/>
          <w:lang w:val="en-CA"/>
        </w:rPr>
        <w:t>name of organization</w:t>
      </w:r>
      <w:r w:rsidRPr="00094660">
        <w:rPr>
          <w:lang w:val="en-CA"/>
        </w:rPr>
        <w:t>] has been working with [</w:t>
      </w:r>
      <w:r w:rsidRPr="00094660">
        <w:rPr>
          <w:i/>
          <w:highlight w:val="lightGray"/>
          <w:lang w:val="en-CA"/>
        </w:rPr>
        <w:t>name of organization</w:t>
      </w:r>
      <w:r w:rsidRPr="00094660">
        <w:rPr>
          <w:lang w:val="en-CA"/>
        </w:rPr>
        <w:t>], as well as [</w:t>
      </w:r>
      <w:r w:rsidRPr="00094660">
        <w:rPr>
          <w:i/>
          <w:highlight w:val="lightGray"/>
          <w:lang w:val="en-CA"/>
        </w:rPr>
        <w:t>name of organization</w:t>
      </w:r>
      <w:r w:rsidRPr="00094660">
        <w:rPr>
          <w:lang w:val="en-CA"/>
        </w:rPr>
        <w:t>]. We are working on [</w:t>
      </w:r>
      <w:r w:rsidRPr="00094660">
        <w:rPr>
          <w:i/>
          <w:highlight w:val="lightGray"/>
          <w:lang w:val="en-CA"/>
        </w:rPr>
        <w:t>type of return to the workplace</w:t>
      </w:r>
      <w:r w:rsidRPr="00094660">
        <w:rPr>
          <w:lang w:val="en-CA"/>
        </w:rPr>
        <w:t>]. Our ultimate goal, which you have heard from our [</w:t>
      </w:r>
      <w:r w:rsidRPr="00094660">
        <w:rPr>
          <w:i/>
          <w:highlight w:val="lightGray"/>
          <w:lang w:val="en-CA"/>
        </w:rPr>
        <w:t>title of senior leader</w:t>
      </w:r>
      <w:r w:rsidRPr="00094660">
        <w:rPr>
          <w:lang w:val="en-CA"/>
        </w:rPr>
        <w:t>], is to present [</w:t>
      </w:r>
      <w:r w:rsidRPr="00094660">
        <w:rPr>
          <w:i/>
          <w:highlight w:val="lightGray"/>
          <w:lang w:val="en-CA"/>
        </w:rPr>
        <w:t>vision for the workplace (e.g., redesign in the original workplace, transition into a transition space, transition into modernized environments</w:t>
      </w:r>
      <w:r w:rsidRPr="00094660">
        <w:rPr>
          <w:lang w:val="en-CA"/>
        </w:rPr>
        <w:t>)]. We intend to achieve this one in [</w:t>
      </w:r>
      <w:r w:rsidRPr="00094660">
        <w:rPr>
          <w:i/>
          <w:highlight w:val="lightGray"/>
          <w:lang w:val="en-CA"/>
        </w:rPr>
        <w:t>how to achieve your goals</w:t>
      </w:r>
      <w:r w:rsidRPr="00094660">
        <w:rPr>
          <w:lang w:val="en-CA"/>
        </w:rPr>
        <w:t>]. I want to say that I am the champion of this return for [</w:t>
      </w:r>
      <w:r w:rsidRPr="00094660">
        <w:rPr>
          <w:i/>
          <w:highlight w:val="lightGray"/>
          <w:lang w:val="en-CA"/>
        </w:rPr>
        <w:t>name of organization</w:t>
      </w:r>
      <w:r w:rsidRPr="00094660">
        <w:rPr>
          <w:lang w:val="en-CA"/>
        </w:rPr>
        <w:t>], and that your contribution to help us lead by example can have a lasting influence on [</w:t>
      </w:r>
      <w:r w:rsidRPr="00094660">
        <w:rPr>
          <w:i/>
          <w:highlight w:val="lightGray"/>
          <w:lang w:val="en-CA"/>
        </w:rPr>
        <w:t>name of organization</w:t>
      </w:r>
      <w:r w:rsidRPr="00094660">
        <w:rPr>
          <w:lang w:val="en-CA"/>
        </w:rPr>
        <w:t>] and the way we work.</w:t>
      </w:r>
    </w:p>
    <w:p w14:paraId="15DDC89B" w14:textId="77777777" w:rsidR="00F247FD" w:rsidRPr="00094660" w:rsidRDefault="00F247FD" w:rsidP="00F247FD">
      <w:pPr>
        <w:jc w:val="both"/>
        <w:rPr>
          <w:lang w:val="en-CA"/>
        </w:rPr>
      </w:pPr>
      <w:r w:rsidRPr="00094660">
        <w:rPr>
          <w:lang w:val="en-CA"/>
        </w:rPr>
        <w:t>More details will be revealed in the coming [</w:t>
      </w:r>
      <w:r w:rsidRPr="00094660">
        <w:rPr>
          <w:i/>
          <w:highlight w:val="lightGray"/>
          <w:lang w:val="en-CA"/>
        </w:rPr>
        <w:t>weeks or months</w:t>
      </w:r>
      <w:r w:rsidRPr="00094660">
        <w:rPr>
          <w:lang w:val="en-CA"/>
        </w:rPr>
        <w:t>]. With this in mind, it is time to have a conversation with your manager about [</w:t>
      </w:r>
      <w:r w:rsidRPr="00094660">
        <w:rPr>
          <w:i/>
          <w:highlight w:val="lightGray"/>
          <w:lang w:val="en-CA"/>
        </w:rPr>
        <w:t xml:space="preserve">insert what is expected (e.g. how we want to work in the future, how we plan to use the workspace, how </w:t>
      </w:r>
      <w:r w:rsidRPr="00094660">
        <w:rPr>
          <w:i/>
          <w:highlight w:val="lightGray"/>
          <w:lang w:val="en-CA"/>
        </w:rPr>
        <w:lastRenderedPageBreak/>
        <w:t>mobility will be integrated and supported)</w:t>
      </w:r>
      <w:r w:rsidRPr="00094660">
        <w:rPr>
          <w:lang w:val="en-CA"/>
        </w:rPr>
        <w:t>]. These conversations are crucial to ensure that the return to the workplace goes smoothly for all parties involved.</w:t>
      </w:r>
    </w:p>
    <w:p w14:paraId="78659063" w14:textId="77777777" w:rsidR="00F247FD" w:rsidRPr="00094660" w:rsidRDefault="00F247FD" w:rsidP="00F247FD">
      <w:pPr>
        <w:spacing w:after="0" w:line="240" w:lineRule="auto"/>
        <w:jc w:val="both"/>
        <w:rPr>
          <w:color w:val="000000"/>
          <w:lang w:val="en-CA"/>
        </w:rPr>
      </w:pPr>
      <w:r w:rsidRPr="00094660">
        <w:rPr>
          <w:color w:val="000000"/>
          <w:lang w:val="en-CA"/>
        </w:rPr>
        <w:t>We are leading the way in [</w:t>
      </w:r>
      <w:r w:rsidRPr="00094660">
        <w:rPr>
          <w:i/>
          <w:color w:val="000000"/>
          <w:highlight w:val="lightGray"/>
          <w:lang w:val="en-CA"/>
        </w:rPr>
        <w:t>name of organization</w:t>
      </w:r>
      <w:r w:rsidRPr="00094660">
        <w:rPr>
          <w:color w:val="000000"/>
          <w:lang w:val="en-CA"/>
        </w:rPr>
        <w:t>] in finding better ways of working and creating the best possible work environment. You have already demonstrated how well you embrace change and new ways of doing things, and I know you will apply the same attention to this initiative.</w:t>
      </w:r>
    </w:p>
    <w:p w14:paraId="6B611B00" w14:textId="77777777" w:rsidR="00F247FD" w:rsidRPr="00094660" w:rsidRDefault="00F247FD" w:rsidP="00F247FD">
      <w:pPr>
        <w:spacing w:after="0" w:line="240" w:lineRule="auto"/>
        <w:jc w:val="both"/>
        <w:rPr>
          <w:color w:val="000000"/>
          <w:lang w:val="en-CA"/>
        </w:rPr>
      </w:pPr>
      <w:r w:rsidRPr="00094660">
        <w:rPr>
          <w:color w:val="000000"/>
          <w:lang w:val="en-CA"/>
        </w:rPr>
        <w:t xml:space="preserve"> </w:t>
      </w:r>
    </w:p>
    <w:p w14:paraId="2A29F0B2" w14:textId="44A98E86" w:rsidR="00A64253" w:rsidRDefault="00F247FD" w:rsidP="00F247FD">
      <w:pPr>
        <w:spacing w:after="0" w:line="240" w:lineRule="auto"/>
        <w:jc w:val="both"/>
        <w:rPr>
          <w:color w:val="000000"/>
          <w:lang w:val="en-CA"/>
        </w:rPr>
      </w:pPr>
      <w:r w:rsidRPr="00094660">
        <w:rPr>
          <w:color w:val="000000"/>
          <w:lang w:val="en-CA"/>
        </w:rPr>
        <w:t>Thank you and take care of yourself.</w:t>
      </w:r>
    </w:p>
    <w:p w14:paraId="37CD7C34" w14:textId="77777777" w:rsidR="00F247FD" w:rsidRPr="00F247FD" w:rsidRDefault="00F247FD" w:rsidP="00F247FD">
      <w:pPr>
        <w:spacing w:after="0" w:line="240" w:lineRule="auto"/>
        <w:jc w:val="both"/>
        <w:rPr>
          <w:rFonts w:eastAsia="Times New Roman" w:cstheme="minorHAnsi"/>
          <w:color w:val="000000"/>
          <w:lang w:val="en-CA"/>
        </w:rPr>
      </w:pPr>
    </w:p>
    <w:p w14:paraId="08BAE071" w14:textId="77777777" w:rsidR="00F247FD" w:rsidRPr="00457B27" w:rsidRDefault="00F247FD">
      <w:pPr>
        <w:rPr>
          <w:b/>
          <w:color w:val="4CB6A0" w:themeColor="accent2"/>
          <w:sz w:val="28"/>
          <w:lang w:val="en-CA"/>
        </w:rPr>
      </w:pPr>
      <w:r w:rsidRPr="00457B27">
        <w:rPr>
          <w:b/>
          <w:color w:val="4CB6A0" w:themeColor="accent2"/>
          <w:sz w:val="28"/>
          <w:lang w:val="en-CA"/>
        </w:rPr>
        <w:br w:type="page"/>
      </w:r>
    </w:p>
    <w:p w14:paraId="5D651CDA" w14:textId="1FBF6097" w:rsidR="00F247FD" w:rsidRPr="00094660" w:rsidRDefault="00F247FD" w:rsidP="00F247FD">
      <w:pPr>
        <w:jc w:val="both"/>
        <w:rPr>
          <w:b/>
          <w:color w:val="4CB6A0"/>
          <w:sz w:val="28"/>
          <w:szCs w:val="28"/>
          <w:lang w:val="en-CA"/>
        </w:rPr>
      </w:pPr>
      <w:r w:rsidRPr="00094660">
        <w:rPr>
          <w:b/>
          <w:color w:val="4CB6A0"/>
          <w:sz w:val="28"/>
          <w:szCs w:val="28"/>
          <w:lang w:val="en-CA"/>
        </w:rPr>
        <w:lastRenderedPageBreak/>
        <w:t xml:space="preserve">Appendix A: </w:t>
      </w:r>
      <w:r>
        <w:rPr>
          <w:b/>
          <w:color w:val="4CB6A0"/>
          <w:sz w:val="28"/>
          <w:szCs w:val="28"/>
          <w:lang w:val="en-CA"/>
        </w:rPr>
        <w:t>Example of a</w:t>
      </w:r>
      <w:r w:rsidRPr="00094660">
        <w:rPr>
          <w:b/>
          <w:color w:val="4CB6A0"/>
          <w:sz w:val="28"/>
          <w:szCs w:val="28"/>
          <w:lang w:val="en-CA"/>
        </w:rPr>
        <w:t xml:space="preserve"> Communication</w:t>
      </w:r>
    </w:p>
    <w:p w14:paraId="41039921" w14:textId="5BB49079" w:rsidR="005253DA" w:rsidRPr="00F247FD" w:rsidRDefault="005253DA" w:rsidP="00A64253">
      <w:pPr>
        <w:jc w:val="both"/>
        <w:rPr>
          <w:b/>
          <w:color w:val="4CB6A0" w:themeColor="accent2"/>
          <w:sz w:val="28"/>
          <w:lang w:val="en-CA"/>
        </w:rPr>
      </w:pPr>
      <w:r>
        <w:rPr>
          <w:noProof/>
          <w:lang w:val="en-CA" w:eastAsia="en-CA"/>
        </w:rPr>
        <mc:AlternateContent>
          <mc:Choice Requires="wps">
            <w:drawing>
              <wp:anchor distT="0" distB="0" distL="114300" distR="114300" simplePos="0" relativeHeight="251668480" behindDoc="1" locked="0" layoutInCell="1" allowOverlap="1" wp14:anchorId="199FD936" wp14:editId="35686028">
                <wp:simplePos x="0" y="0"/>
                <wp:positionH relativeFrom="margin">
                  <wp:posOffset>-85726</wp:posOffset>
                </wp:positionH>
                <wp:positionV relativeFrom="paragraph">
                  <wp:posOffset>78740</wp:posOffset>
                </wp:positionV>
                <wp:extent cx="7257415" cy="2219325"/>
                <wp:effectExtent l="0" t="0" r="57785" b="28575"/>
                <wp:wrapNone/>
                <wp:docPr id="4" name="Carré corné 19" descr="carré gris"/>
                <wp:cNvGraphicFramePr/>
                <a:graphic xmlns:a="http://schemas.openxmlformats.org/drawingml/2006/main">
                  <a:graphicData uri="http://schemas.microsoft.com/office/word/2010/wordprocessingShape">
                    <wps:wsp>
                      <wps:cNvSpPr/>
                      <wps:spPr>
                        <a:xfrm>
                          <a:off x="0" y="0"/>
                          <a:ext cx="7257415" cy="2219325"/>
                        </a:xfrm>
                        <a:prstGeom prst="foldedCorner">
                          <a:avLst>
                            <a:gd name="adj" fmla="val 15925"/>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4FA3" id="Carré corné 19" o:spid="_x0000_s1026" type="#_x0000_t65" alt="carré gris" style="position:absolute;margin-left:-6.75pt;margin-top:6.2pt;width:571.45pt;height:174.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" adj="18160" fillcolor="#eee [665]" strokecolor="#aeabab [3209]" strokeweight=".5pt">
                <v:stroke joinstyle="miter"/>
                <w10:wrap anchorx="margin"/>
              </v:shape>
            </w:pict>
          </mc:Fallback>
        </mc:AlternateContent>
      </w:r>
    </w:p>
    <w:p w14:paraId="3918E6D4" w14:textId="77777777" w:rsidR="00F247FD" w:rsidRPr="00094660" w:rsidRDefault="00F247FD" w:rsidP="00F247FD">
      <w:pPr>
        <w:rPr>
          <w:i/>
          <w:lang w:val="en-CA"/>
        </w:rPr>
      </w:pPr>
      <w:r w:rsidRPr="00094660">
        <w:rPr>
          <w:i/>
          <w:lang w:val="en-CA"/>
        </w:rPr>
        <w:t xml:space="preserve">This is a very good example of a clear and concise message that is done early on for employees, which helps to manage employees' expectations of a return to the workplace, without mentioning a specific return date given the current time uncertainties. </w:t>
      </w:r>
    </w:p>
    <w:p w14:paraId="0B5C22AB" w14:textId="77777777" w:rsidR="00F247FD" w:rsidRPr="00094660" w:rsidRDefault="00F247FD" w:rsidP="00F247FD">
      <w:pPr>
        <w:rPr>
          <w:i/>
          <w:lang w:val="en-CA"/>
        </w:rPr>
      </w:pPr>
      <w:r w:rsidRPr="00094660">
        <w:rPr>
          <w:i/>
          <w:lang w:val="en-CA"/>
        </w:rPr>
        <w:t xml:space="preserve">However, a few sentences mentioning the </w:t>
      </w:r>
      <w:r w:rsidRPr="00094660">
        <w:rPr>
          <w:b/>
          <w:i/>
          <w:lang w:val="en-CA"/>
        </w:rPr>
        <w:t xml:space="preserve">requirement to </w:t>
      </w:r>
      <w:r w:rsidRPr="00094660">
        <w:rPr>
          <w:i/>
          <w:lang w:val="en-CA"/>
        </w:rPr>
        <w:t xml:space="preserve">gradually return to the office without further explanation as to the number of days and the determination of </w:t>
      </w:r>
      <w:r w:rsidRPr="00094660">
        <w:rPr>
          <w:b/>
          <w:i/>
          <w:lang w:val="en-CA"/>
        </w:rPr>
        <w:t xml:space="preserve">who, what and how, </w:t>
      </w:r>
      <w:r w:rsidRPr="00094660">
        <w:rPr>
          <w:i/>
          <w:lang w:val="en-CA"/>
        </w:rPr>
        <w:t>may be confusing to employees who have been working from home for two years.</w:t>
      </w:r>
    </w:p>
    <w:p w14:paraId="68AAB0D1" w14:textId="77777777" w:rsidR="00F247FD" w:rsidRPr="00094660" w:rsidRDefault="00F247FD" w:rsidP="00F247FD">
      <w:pPr>
        <w:rPr>
          <w:b/>
          <w:i/>
          <w:color w:val="4CB6A0"/>
          <w:sz w:val="28"/>
          <w:szCs w:val="28"/>
          <w:lang w:val="en-CA"/>
        </w:rPr>
      </w:pPr>
      <w:r w:rsidRPr="00094660">
        <w:rPr>
          <w:i/>
          <w:lang w:val="en-CA"/>
        </w:rPr>
        <w:t xml:space="preserve">This type of announcement should be surrounded by more context and explanation so that employees understand exactly what </w:t>
      </w:r>
      <w:r>
        <w:rPr>
          <w:i/>
          <w:lang w:val="en-CA"/>
        </w:rPr>
        <w:t>is ahead for them</w:t>
      </w:r>
      <w:r w:rsidRPr="00094660">
        <w:rPr>
          <w:i/>
          <w:lang w:val="en-CA"/>
        </w:rPr>
        <w:t>.</w:t>
      </w:r>
    </w:p>
    <w:p w14:paraId="6DDE4A15" w14:textId="77777777" w:rsidR="005253DA" w:rsidRPr="00F247FD" w:rsidRDefault="005253DA" w:rsidP="00A64253">
      <w:pPr>
        <w:jc w:val="both"/>
        <w:rPr>
          <w:b/>
          <w:color w:val="4CB6A0" w:themeColor="accent2"/>
          <w:sz w:val="28"/>
          <w:lang w:val="en-CA"/>
        </w:rPr>
      </w:pPr>
    </w:p>
    <w:p w14:paraId="18D508C9" w14:textId="77777777" w:rsidR="00F247FD" w:rsidRPr="00A965CE" w:rsidRDefault="00F247FD" w:rsidP="00F247FD">
      <w:pPr>
        <w:jc w:val="both"/>
        <w:rPr>
          <w:rFonts w:ascii="Calibri" w:hAnsi="Calibri" w:cs="Calibri"/>
          <w:b/>
          <w:lang w:val="en-CA" w:eastAsia="en-CA"/>
        </w:rPr>
      </w:pPr>
      <w:r w:rsidRPr="00094660">
        <w:rPr>
          <w:b/>
          <w:lang w:val="en-CA"/>
        </w:rPr>
        <w:t>Striking the right balance in a hybrid workplace</w:t>
      </w:r>
      <w:r w:rsidRPr="00A965CE">
        <w:rPr>
          <w:rFonts w:ascii="Calibri" w:hAnsi="Calibri" w:cs="Calibri"/>
          <w:lang w:val="en-CA" w:eastAsia="en-CA"/>
        </w:rPr>
        <w:t xml:space="preserve">                </w:t>
      </w:r>
    </w:p>
    <w:p w14:paraId="3FBEBDA5" w14:textId="77777777" w:rsidR="00F247FD" w:rsidRPr="00A965CE" w:rsidRDefault="00F247FD" w:rsidP="00F247FD">
      <w:pPr>
        <w:spacing w:after="0" w:line="240" w:lineRule="auto"/>
        <w:rPr>
          <w:rFonts w:ascii="Calibri" w:hAnsi="Calibri" w:cs="Calibri"/>
          <w:lang w:val="en-CA" w:eastAsia="en-CA"/>
        </w:rPr>
      </w:pPr>
      <w:r w:rsidRPr="00A965CE">
        <w:rPr>
          <w:rFonts w:ascii="Calibri" w:hAnsi="Calibri" w:cs="Calibri"/>
          <w:lang w:val="en-CA" w:eastAsia="en-CA"/>
        </w:rPr>
        <w:t xml:space="preserve">COVID-19 restrictions have been eased in many jurisdictions in recent weeks, and the President of the Treasury Board has issued a </w:t>
      </w:r>
      <w:hyperlink r:id="rId12" w:history="1">
        <w:r w:rsidRPr="00A965CE">
          <w:rPr>
            <w:rFonts w:ascii="Calibri" w:hAnsi="Calibri" w:cs="Calibri"/>
            <w:lang w:val="en-CA" w:eastAsia="en-CA"/>
          </w:rPr>
          <w:t>statement</w:t>
        </w:r>
      </w:hyperlink>
      <w:r w:rsidRPr="00A965CE">
        <w:rPr>
          <w:rFonts w:ascii="Calibri" w:hAnsi="Calibri" w:cs="Calibri"/>
          <w:lang w:val="en-CA" w:eastAsia="en-CA"/>
        </w:rPr>
        <w:t xml:space="preserve"> on updated occupational health guidance for the federal public service. We are reaching out to you to communicate what this means for </w:t>
      </w:r>
      <w:r w:rsidRPr="00094660">
        <w:rPr>
          <w:color w:val="000000"/>
          <w:lang w:val="en-CA"/>
        </w:rPr>
        <w:t>[</w:t>
      </w:r>
      <w:r w:rsidRPr="00094660">
        <w:rPr>
          <w:i/>
          <w:color w:val="000000"/>
          <w:highlight w:val="lightGray"/>
          <w:lang w:val="en-CA"/>
        </w:rPr>
        <w:t>name of organization</w:t>
      </w:r>
      <w:r w:rsidRPr="00094660">
        <w:rPr>
          <w:color w:val="000000"/>
          <w:lang w:val="en-CA"/>
        </w:rPr>
        <w:t>]</w:t>
      </w:r>
      <w:r w:rsidRPr="00A965CE">
        <w:rPr>
          <w:rFonts w:ascii="Calibri" w:hAnsi="Calibri" w:cs="Calibri"/>
          <w:lang w:val="en-CA" w:eastAsia="en-CA"/>
        </w:rPr>
        <w:t xml:space="preserve"> and how we see things unfolding in the coming months. </w:t>
      </w:r>
    </w:p>
    <w:p w14:paraId="137E2661" w14:textId="77777777" w:rsidR="00F247FD" w:rsidRPr="00A965CE" w:rsidRDefault="00F247FD" w:rsidP="00F247FD">
      <w:pPr>
        <w:spacing w:after="0" w:line="240" w:lineRule="auto"/>
        <w:rPr>
          <w:rFonts w:ascii="Calibri" w:hAnsi="Calibri" w:cs="Calibri"/>
          <w:lang w:val="en-CA" w:eastAsia="en-CA"/>
        </w:rPr>
      </w:pPr>
    </w:p>
    <w:p w14:paraId="69931CFF" w14:textId="77777777" w:rsidR="00F247FD" w:rsidRPr="00A965CE" w:rsidRDefault="00F247FD" w:rsidP="00F247FD">
      <w:pPr>
        <w:spacing w:after="0" w:line="240" w:lineRule="auto"/>
        <w:rPr>
          <w:rFonts w:ascii="Calibri" w:hAnsi="Calibri" w:cs="Calibri"/>
          <w:lang w:val="en-CA" w:eastAsia="en-CA"/>
        </w:rPr>
      </w:pPr>
      <w:r w:rsidRPr="00A965CE">
        <w:rPr>
          <w:rFonts w:ascii="Calibri" w:hAnsi="Calibri" w:cs="Calibri"/>
          <w:lang w:val="en-CA" w:eastAsia="en-CA"/>
        </w:rPr>
        <w:t xml:space="preserve">Our starting point is to acknowledge that none of us has a clear sense of what the end state will look like. As such, there will be a lot of learning by doing and perhaps some experimenting along the way. </w:t>
      </w:r>
    </w:p>
    <w:p w14:paraId="4BCC4099" w14:textId="77777777" w:rsidR="00F247FD" w:rsidRPr="00A965CE" w:rsidRDefault="00F247FD" w:rsidP="00F247FD">
      <w:pPr>
        <w:spacing w:after="0" w:line="240" w:lineRule="auto"/>
        <w:rPr>
          <w:rFonts w:ascii="Calibri" w:hAnsi="Calibri" w:cs="Calibri"/>
          <w:lang w:val="en-CA" w:eastAsia="en-CA"/>
        </w:rPr>
      </w:pPr>
    </w:p>
    <w:p w14:paraId="75D6FEE0" w14:textId="77777777" w:rsidR="00F247FD" w:rsidRPr="00A965CE" w:rsidRDefault="00F247FD" w:rsidP="00F247FD">
      <w:pPr>
        <w:spacing w:after="0" w:line="240" w:lineRule="auto"/>
        <w:rPr>
          <w:rFonts w:ascii="Calibri" w:hAnsi="Calibri" w:cs="Calibri"/>
          <w:lang w:val="en-CA" w:eastAsia="en-CA"/>
        </w:rPr>
      </w:pPr>
      <w:r w:rsidRPr="00A965CE">
        <w:rPr>
          <w:rFonts w:ascii="Calibri" w:hAnsi="Calibri" w:cs="Calibri"/>
          <w:lang w:val="en-CA" w:eastAsia="en-CA"/>
        </w:rPr>
        <w:t xml:space="preserve">Secondly, an overarching driver for our work models will be the efficiency and effectiveness in delivering on our mandate. Over the past 2 years, it has become abundantly clear that we can get the job done even if we are not physically together. At the same time, however, we have missed out on some of the intangible benefits of coming together in person: building strong and healthy relationships and cohesive teams, sharing knowledge and experiences in both formal and informal settings, collaborating and brainstorming on the key challenges that we face as an organization, and welcoming new employees onto our teams, to name a few. </w:t>
      </w:r>
    </w:p>
    <w:p w14:paraId="53FCDAA6" w14:textId="77777777" w:rsidR="00F247FD" w:rsidRPr="00A965CE" w:rsidRDefault="00F247FD" w:rsidP="00F247FD">
      <w:pPr>
        <w:spacing w:after="0" w:line="240" w:lineRule="auto"/>
        <w:rPr>
          <w:rFonts w:ascii="Calibri" w:hAnsi="Calibri" w:cs="Calibri"/>
          <w:lang w:val="en-CA" w:eastAsia="en-CA"/>
        </w:rPr>
      </w:pPr>
    </w:p>
    <w:p w14:paraId="265CF523" w14:textId="77777777" w:rsidR="00F247FD" w:rsidRPr="00A965CE" w:rsidRDefault="00F247FD" w:rsidP="00F247FD">
      <w:pPr>
        <w:spacing w:after="0" w:line="240" w:lineRule="auto"/>
        <w:rPr>
          <w:rFonts w:ascii="Calibri" w:hAnsi="Calibri" w:cs="Calibri"/>
          <w:lang w:val="en-CA" w:eastAsia="en-CA"/>
        </w:rPr>
      </w:pPr>
      <w:r w:rsidRPr="00A965CE">
        <w:rPr>
          <w:rFonts w:ascii="Calibri" w:hAnsi="Calibri" w:cs="Calibri"/>
          <w:lang w:val="en-CA" w:eastAsia="en-CA"/>
        </w:rPr>
        <w:t xml:space="preserve">With this in mind, we will work to ensure that we develop a hybrid model that retains opportunities for remote work blended with purposeful time in person in the office. This balance is likely to be different across the organization and may indeed vary over time based on the nature of projects or the cycles of our work. As we move to this next stage, we do not see the need for an arbitrary number of days per week in the office. However, it is important to note that there will be increased requirements for in-person meetings and activities in the coming weeks, as determined by managers. </w:t>
      </w:r>
    </w:p>
    <w:p w14:paraId="57350998" w14:textId="77777777" w:rsidR="00F247FD" w:rsidRPr="00A965CE" w:rsidRDefault="00F247FD" w:rsidP="00F247FD">
      <w:pPr>
        <w:spacing w:after="0" w:line="240" w:lineRule="auto"/>
        <w:rPr>
          <w:rFonts w:ascii="Calibri" w:hAnsi="Calibri" w:cs="Calibri"/>
          <w:lang w:val="en-CA" w:eastAsia="en-CA"/>
        </w:rPr>
      </w:pPr>
    </w:p>
    <w:p w14:paraId="28BDE9CE" w14:textId="77777777" w:rsidR="00F247FD" w:rsidRPr="00A965CE" w:rsidRDefault="00F247FD" w:rsidP="00F247FD">
      <w:pPr>
        <w:spacing w:after="0" w:line="240" w:lineRule="auto"/>
        <w:rPr>
          <w:rFonts w:ascii="Calibri" w:hAnsi="Calibri" w:cs="Calibri"/>
          <w:lang w:val="en-CA" w:eastAsia="en-CA"/>
        </w:rPr>
      </w:pPr>
      <w:r w:rsidRPr="00A965CE">
        <w:rPr>
          <w:rFonts w:ascii="Calibri" w:hAnsi="Calibri" w:cs="Calibri"/>
          <w:lang w:val="en-CA" w:eastAsia="en-CA"/>
        </w:rPr>
        <w:t>We can assure you that there will be no sudden changes. This will be a gradual transition that applies lessons learned along the way. We will adjust based on what we learn from our experiences and from other organizations also exploring various options. As you know, we are adapting our workspaces for layouts and practices to emphasize shared collaborative spaces and reflect the advantage of immersion among colleagues and friends. For instance, in the National Capital Region, in addition to co-working spaces, we are creating office areas that we are calling “neighbourhoods.” These will provide more options to bring teams together and meet with colleagues in spaces that promote collaboration. Many employees in the regions have significant experience already in hybrid work models, and we hope to benefit from that as we move forward.</w:t>
      </w:r>
    </w:p>
    <w:p w14:paraId="18BF58A8" w14:textId="77777777" w:rsidR="00F247FD" w:rsidRPr="00A965CE" w:rsidRDefault="00F247FD" w:rsidP="00F247FD">
      <w:pPr>
        <w:spacing w:after="0" w:line="240" w:lineRule="auto"/>
        <w:rPr>
          <w:rFonts w:ascii="Calibri" w:hAnsi="Calibri" w:cs="Calibri"/>
          <w:lang w:val="en-CA" w:eastAsia="en-CA"/>
        </w:rPr>
      </w:pPr>
    </w:p>
    <w:p w14:paraId="7FB8F02E" w14:textId="77777777" w:rsidR="00F247FD" w:rsidRPr="00A965CE" w:rsidRDefault="00F247FD" w:rsidP="00F247FD">
      <w:pPr>
        <w:spacing w:after="0" w:line="240" w:lineRule="auto"/>
        <w:rPr>
          <w:rFonts w:ascii="Calibri" w:hAnsi="Calibri" w:cs="Calibri"/>
          <w:lang w:val="en-CA" w:eastAsia="en-CA"/>
        </w:rPr>
      </w:pPr>
      <w:r w:rsidRPr="00A965CE">
        <w:rPr>
          <w:rFonts w:ascii="Calibri" w:hAnsi="Calibri" w:cs="Calibri"/>
          <w:lang w:val="en-CA" w:eastAsia="en-CA"/>
        </w:rPr>
        <w:lastRenderedPageBreak/>
        <w:t xml:space="preserve">We look forward to what is to come. We are excited to learn, to build on progress and to continue to communicate with you along the way. </w:t>
      </w:r>
    </w:p>
    <w:p w14:paraId="74E31C07" w14:textId="77777777" w:rsidR="00F247FD" w:rsidRPr="00A965CE" w:rsidRDefault="00F247FD" w:rsidP="00F247FD">
      <w:pPr>
        <w:spacing w:after="0" w:line="240" w:lineRule="auto"/>
        <w:rPr>
          <w:rFonts w:ascii="Calibri" w:hAnsi="Calibri" w:cs="Calibri"/>
          <w:lang w:val="en-CA" w:eastAsia="en-CA"/>
        </w:rPr>
      </w:pPr>
    </w:p>
    <w:p w14:paraId="03D17C0C" w14:textId="0F52D49F" w:rsidR="005253DA" w:rsidRDefault="00F247FD" w:rsidP="00A64253">
      <w:pPr>
        <w:jc w:val="both"/>
        <w:rPr>
          <w:lang w:val="en-CA"/>
        </w:rPr>
      </w:pPr>
      <w:r w:rsidRPr="00A965CE">
        <w:rPr>
          <w:rFonts w:ascii="Calibri" w:hAnsi="Calibri" w:cs="Calibri"/>
          <w:lang w:val="en-CA" w:eastAsia="en-CA"/>
        </w:rPr>
        <w:t>We hope you share in this excitement and in our conviction that, together, we can build a department that excels precisely because our people thrive.</w:t>
      </w:r>
    </w:p>
    <w:p w14:paraId="77B38324" w14:textId="77777777" w:rsidR="00F247FD" w:rsidRPr="00F247FD" w:rsidRDefault="00F247FD" w:rsidP="00A64253">
      <w:pPr>
        <w:jc w:val="both"/>
        <w:rPr>
          <w:lang w:val="en-CA"/>
        </w:rPr>
      </w:pPr>
    </w:p>
    <w:p w14:paraId="506A6CAB" w14:textId="05CE8DB8" w:rsidR="00F247FD" w:rsidRPr="00094660" w:rsidRDefault="00F247FD" w:rsidP="00F247FD">
      <w:pPr>
        <w:jc w:val="both"/>
        <w:rPr>
          <w:lang w:val="en-CA"/>
        </w:rPr>
      </w:pPr>
      <w:r w:rsidRPr="00094660">
        <w:rPr>
          <w:b/>
          <w:color w:val="4CB6A0"/>
          <w:sz w:val="28"/>
          <w:szCs w:val="28"/>
          <w:lang w:val="en-CA"/>
        </w:rPr>
        <w:t xml:space="preserve">Appendix B: Announcing a Survey to </w:t>
      </w:r>
      <w:r>
        <w:rPr>
          <w:b/>
          <w:color w:val="4CB6A0"/>
          <w:sz w:val="28"/>
          <w:szCs w:val="28"/>
          <w:lang w:val="en-CA"/>
        </w:rPr>
        <w:t>u</w:t>
      </w:r>
      <w:r w:rsidRPr="00094660">
        <w:rPr>
          <w:b/>
          <w:color w:val="4CB6A0"/>
          <w:sz w:val="28"/>
          <w:szCs w:val="28"/>
          <w:lang w:val="en-CA"/>
        </w:rPr>
        <w:t xml:space="preserve">nderstand </w:t>
      </w:r>
      <w:r>
        <w:rPr>
          <w:b/>
          <w:color w:val="4CB6A0"/>
          <w:sz w:val="28"/>
          <w:szCs w:val="28"/>
          <w:lang w:val="en-CA"/>
        </w:rPr>
        <w:t>e</w:t>
      </w:r>
      <w:r w:rsidRPr="00094660">
        <w:rPr>
          <w:b/>
          <w:color w:val="4CB6A0"/>
          <w:sz w:val="28"/>
          <w:szCs w:val="28"/>
          <w:lang w:val="en-CA"/>
        </w:rPr>
        <w:t xml:space="preserve">mployees' </w:t>
      </w:r>
      <w:r>
        <w:rPr>
          <w:b/>
          <w:color w:val="4CB6A0"/>
          <w:sz w:val="28"/>
          <w:szCs w:val="28"/>
          <w:lang w:val="en-CA"/>
        </w:rPr>
        <w:t>point of v</w:t>
      </w:r>
      <w:r w:rsidRPr="00094660">
        <w:rPr>
          <w:b/>
          <w:color w:val="4CB6A0"/>
          <w:sz w:val="28"/>
          <w:szCs w:val="28"/>
          <w:lang w:val="en-CA"/>
        </w:rPr>
        <w:t>iew</w:t>
      </w:r>
    </w:p>
    <w:p w14:paraId="1DD7CCBE" w14:textId="57BD4105" w:rsidR="00F247FD" w:rsidRPr="00094660" w:rsidRDefault="00F247FD" w:rsidP="00F247FD">
      <w:pPr>
        <w:spacing w:after="0" w:line="240" w:lineRule="auto"/>
        <w:jc w:val="both"/>
        <w:rPr>
          <w:lang w:val="en-CA"/>
        </w:rPr>
      </w:pPr>
      <w:r w:rsidRPr="00094660">
        <w:rPr>
          <w:lang w:val="en-CA"/>
        </w:rPr>
        <w:t xml:space="preserve">The following are some indications </w:t>
      </w:r>
      <w:r w:rsidR="00457B27">
        <w:rPr>
          <w:lang w:val="en-CA"/>
        </w:rPr>
        <w:t xml:space="preserve">before sending  </w:t>
      </w:r>
      <w:r w:rsidRPr="00094660">
        <w:rPr>
          <w:lang w:val="en-CA"/>
        </w:rPr>
        <w:t>a survey to obtain employees' views on returning to the workplace:</w:t>
      </w:r>
    </w:p>
    <w:p w14:paraId="7AD648B8" w14:textId="77777777" w:rsidR="00F247FD" w:rsidRPr="00094660" w:rsidRDefault="00F247FD" w:rsidP="00F247FD">
      <w:pPr>
        <w:spacing w:after="0" w:line="240" w:lineRule="auto"/>
        <w:jc w:val="both"/>
        <w:rPr>
          <w:lang w:val="en-CA"/>
        </w:rPr>
      </w:pPr>
    </w:p>
    <w:p w14:paraId="09B0C7CA" w14:textId="77777777" w:rsidR="00F247FD" w:rsidRPr="00094660" w:rsidRDefault="00F247FD" w:rsidP="00F247FD">
      <w:pPr>
        <w:numPr>
          <w:ilvl w:val="1"/>
          <w:numId w:val="34"/>
        </w:numPr>
        <w:pBdr>
          <w:top w:val="nil"/>
          <w:left w:val="nil"/>
          <w:bottom w:val="nil"/>
          <w:right w:val="nil"/>
          <w:between w:val="nil"/>
        </w:pBdr>
        <w:spacing w:after="0" w:line="240" w:lineRule="auto"/>
        <w:jc w:val="both"/>
        <w:rPr>
          <w:lang w:val="en-CA"/>
        </w:rPr>
      </w:pPr>
      <w:r w:rsidRPr="00094660">
        <w:rPr>
          <w:rFonts w:ascii="Calibri" w:eastAsia="Calibri" w:hAnsi="Calibri" w:cs="Calibri"/>
          <w:b/>
          <w:color w:val="000000"/>
          <w:lang w:val="en-CA"/>
        </w:rPr>
        <w:t>Please inform employees of the importance of providing feedback via the survey, and emphasize that this is an important opportunity to provide their views on returning to the workplace</w:t>
      </w:r>
    </w:p>
    <w:p w14:paraId="5DED371F" w14:textId="77777777" w:rsidR="00F247FD" w:rsidRPr="00094660" w:rsidRDefault="00F247FD" w:rsidP="00F247FD">
      <w:pPr>
        <w:numPr>
          <w:ilvl w:val="1"/>
          <w:numId w:val="34"/>
        </w:numPr>
        <w:pBdr>
          <w:top w:val="nil"/>
          <w:left w:val="nil"/>
          <w:bottom w:val="nil"/>
          <w:right w:val="nil"/>
          <w:between w:val="nil"/>
        </w:pBdr>
        <w:spacing w:after="0" w:line="240" w:lineRule="auto"/>
        <w:jc w:val="both"/>
        <w:rPr>
          <w:color w:val="000000"/>
          <w:lang w:val="en-CA"/>
        </w:rPr>
      </w:pPr>
      <w:r w:rsidRPr="00094660">
        <w:rPr>
          <w:rFonts w:ascii="Calibri" w:eastAsia="Calibri" w:hAnsi="Calibri" w:cs="Calibri"/>
          <w:b/>
          <w:color w:val="000000"/>
          <w:lang w:val="en-CA"/>
        </w:rPr>
        <w:t>It is recommended that employees be informed of when and how the results will be communicated to them prior to completing the surveys.</w:t>
      </w:r>
    </w:p>
    <w:p w14:paraId="70687694" w14:textId="77777777" w:rsidR="00F247FD" w:rsidRPr="00094660" w:rsidRDefault="00F247FD" w:rsidP="00F247FD">
      <w:pPr>
        <w:numPr>
          <w:ilvl w:val="1"/>
          <w:numId w:val="34"/>
        </w:numPr>
        <w:pBdr>
          <w:top w:val="nil"/>
          <w:left w:val="nil"/>
          <w:bottom w:val="nil"/>
          <w:right w:val="nil"/>
          <w:between w:val="nil"/>
        </w:pBdr>
        <w:spacing w:after="0" w:line="240" w:lineRule="auto"/>
        <w:jc w:val="both"/>
        <w:rPr>
          <w:color w:val="000000"/>
          <w:lang w:val="en-CA"/>
        </w:rPr>
      </w:pPr>
      <w:r w:rsidRPr="00094660">
        <w:rPr>
          <w:rFonts w:ascii="Calibri" w:eastAsia="Calibri" w:hAnsi="Calibri" w:cs="Calibri"/>
          <w:b/>
          <w:color w:val="000000"/>
          <w:lang w:val="en-CA"/>
        </w:rPr>
        <w:t>It is important to note that you are asking all employees to respond based on their personal experience and with honesty - there are no wrong answers and the survey is confidential.</w:t>
      </w:r>
    </w:p>
    <w:p w14:paraId="7299EF31" w14:textId="77777777" w:rsidR="00F247FD" w:rsidRPr="00094660" w:rsidRDefault="00F247FD" w:rsidP="00F247FD">
      <w:pPr>
        <w:spacing w:after="0" w:line="240" w:lineRule="auto"/>
        <w:jc w:val="both"/>
        <w:rPr>
          <w:lang w:val="en-CA"/>
        </w:rPr>
      </w:pPr>
    </w:p>
    <w:p w14:paraId="167A2C81" w14:textId="77777777" w:rsidR="00F247FD" w:rsidRPr="00094660" w:rsidRDefault="00F247FD" w:rsidP="00F247FD">
      <w:pPr>
        <w:spacing w:after="0" w:line="240" w:lineRule="auto"/>
        <w:jc w:val="both"/>
        <w:rPr>
          <w:lang w:val="en-CA"/>
        </w:rPr>
      </w:pPr>
      <w:r w:rsidRPr="00094660">
        <w:rPr>
          <w:lang w:val="en-CA"/>
        </w:rPr>
        <w:t>In summary, the email announcing the survey and requesting employee participation should include the following:</w:t>
      </w:r>
    </w:p>
    <w:p w14:paraId="680A1485" w14:textId="77777777" w:rsidR="00F247FD" w:rsidRPr="00094660" w:rsidRDefault="00F247FD" w:rsidP="00F247FD">
      <w:pPr>
        <w:numPr>
          <w:ilvl w:val="0"/>
          <w:numId w:val="35"/>
        </w:numPr>
        <w:pBdr>
          <w:top w:val="nil"/>
          <w:left w:val="nil"/>
          <w:bottom w:val="nil"/>
          <w:right w:val="nil"/>
          <w:between w:val="nil"/>
        </w:pBdr>
        <w:spacing w:after="0" w:line="240" w:lineRule="auto"/>
        <w:jc w:val="both"/>
        <w:rPr>
          <w:lang w:val="en-CA"/>
        </w:rPr>
      </w:pPr>
      <w:r w:rsidRPr="00094660">
        <w:rPr>
          <w:rFonts w:ascii="Calibri" w:eastAsia="Calibri" w:hAnsi="Calibri" w:cs="Calibri"/>
          <w:b/>
          <w:color w:val="000000"/>
          <w:lang w:val="en-CA"/>
        </w:rPr>
        <w:t xml:space="preserve">Background to the survey </w:t>
      </w:r>
      <w:r w:rsidRPr="00094660">
        <w:rPr>
          <w:rFonts w:ascii="Calibri" w:eastAsia="Calibri" w:hAnsi="Calibri" w:cs="Calibri"/>
          <w:color w:val="000000"/>
          <w:lang w:val="en-CA"/>
        </w:rPr>
        <w:t>(to gather employees' views on returning to the workplace)</w:t>
      </w:r>
    </w:p>
    <w:p w14:paraId="65C23357" w14:textId="77777777" w:rsidR="00F247FD" w:rsidRPr="00094660" w:rsidRDefault="00F247FD" w:rsidP="00F247FD">
      <w:pPr>
        <w:numPr>
          <w:ilvl w:val="1"/>
          <w:numId w:val="35"/>
        </w:numPr>
        <w:pBdr>
          <w:top w:val="nil"/>
          <w:left w:val="nil"/>
          <w:bottom w:val="nil"/>
          <w:right w:val="nil"/>
          <w:between w:val="nil"/>
        </w:pBdr>
        <w:spacing w:after="0" w:line="240" w:lineRule="auto"/>
        <w:jc w:val="both"/>
        <w:rPr>
          <w:lang w:val="en-CA"/>
        </w:rPr>
      </w:pPr>
      <w:r w:rsidRPr="00094660">
        <w:rPr>
          <w:rFonts w:ascii="Calibri" w:eastAsia="Calibri" w:hAnsi="Calibri" w:cs="Calibri"/>
          <w:color w:val="000000"/>
          <w:lang w:val="en-CA"/>
        </w:rPr>
        <w:t>Expectations of employees regarding the survey (the minimum participation rate to be achieved)</w:t>
      </w:r>
    </w:p>
    <w:p w14:paraId="66388890" w14:textId="77777777" w:rsidR="00F247FD" w:rsidRPr="00094660" w:rsidRDefault="00F247FD" w:rsidP="00F247FD">
      <w:pPr>
        <w:numPr>
          <w:ilvl w:val="1"/>
          <w:numId w:val="35"/>
        </w:numPr>
        <w:pBdr>
          <w:top w:val="nil"/>
          <w:left w:val="nil"/>
          <w:bottom w:val="nil"/>
          <w:right w:val="nil"/>
          <w:between w:val="nil"/>
        </w:pBdr>
        <w:spacing w:after="0" w:line="240" w:lineRule="auto"/>
        <w:jc w:val="both"/>
        <w:rPr>
          <w:lang w:val="en-CA"/>
        </w:rPr>
      </w:pPr>
      <w:r w:rsidRPr="00094660">
        <w:rPr>
          <w:rFonts w:ascii="Calibri" w:eastAsia="Calibri" w:hAnsi="Calibri" w:cs="Calibri"/>
          <w:color w:val="000000"/>
          <w:lang w:val="en-CA"/>
        </w:rPr>
        <w:t>It's time for them to make their voices heard about returning to the workplace</w:t>
      </w:r>
    </w:p>
    <w:p w14:paraId="21DBF519" w14:textId="77777777" w:rsidR="00F247FD" w:rsidRPr="00094660" w:rsidRDefault="00F247FD" w:rsidP="00F247FD">
      <w:pPr>
        <w:numPr>
          <w:ilvl w:val="0"/>
          <w:numId w:val="35"/>
        </w:numPr>
        <w:pBdr>
          <w:top w:val="nil"/>
          <w:left w:val="nil"/>
          <w:bottom w:val="nil"/>
          <w:right w:val="nil"/>
          <w:between w:val="nil"/>
        </w:pBdr>
        <w:spacing w:after="0" w:line="240" w:lineRule="auto"/>
        <w:jc w:val="both"/>
        <w:rPr>
          <w:b/>
          <w:color w:val="000000"/>
          <w:lang w:val="en-CA"/>
        </w:rPr>
      </w:pPr>
      <w:r w:rsidRPr="00094660">
        <w:rPr>
          <w:rFonts w:ascii="Calibri" w:eastAsia="Calibri" w:hAnsi="Calibri" w:cs="Calibri"/>
          <w:b/>
          <w:color w:val="000000"/>
          <w:lang w:val="en-CA"/>
        </w:rPr>
        <w:t>Survey Information</w:t>
      </w:r>
    </w:p>
    <w:p w14:paraId="0E56926E" w14:textId="77777777" w:rsidR="00F247FD" w:rsidRPr="00094660" w:rsidRDefault="00F247FD" w:rsidP="00F247FD">
      <w:pPr>
        <w:numPr>
          <w:ilvl w:val="1"/>
          <w:numId w:val="35"/>
        </w:numPr>
        <w:pBdr>
          <w:top w:val="nil"/>
          <w:left w:val="nil"/>
          <w:bottom w:val="nil"/>
          <w:right w:val="nil"/>
          <w:between w:val="nil"/>
        </w:pBdr>
        <w:spacing w:after="0" w:line="240" w:lineRule="auto"/>
        <w:jc w:val="both"/>
        <w:rPr>
          <w:lang w:val="en-CA"/>
        </w:rPr>
      </w:pPr>
      <w:r w:rsidRPr="00094660">
        <w:rPr>
          <w:rFonts w:ascii="Calibri" w:eastAsia="Calibri" w:hAnsi="Calibri" w:cs="Calibri"/>
          <w:color w:val="000000"/>
          <w:lang w:val="en-CA"/>
        </w:rPr>
        <w:t>Date survey sent</w:t>
      </w:r>
    </w:p>
    <w:p w14:paraId="2A3C5157" w14:textId="77777777" w:rsidR="00F247FD" w:rsidRPr="00094660" w:rsidRDefault="00F247FD" w:rsidP="00F247FD">
      <w:pPr>
        <w:numPr>
          <w:ilvl w:val="1"/>
          <w:numId w:val="35"/>
        </w:numPr>
        <w:pBdr>
          <w:top w:val="nil"/>
          <w:left w:val="nil"/>
          <w:bottom w:val="nil"/>
          <w:right w:val="nil"/>
          <w:between w:val="nil"/>
        </w:pBdr>
        <w:spacing w:after="0" w:line="240" w:lineRule="auto"/>
        <w:jc w:val="both"/>
        <w:rPr>
          <w:lang w:val="en-CA"/>
        </w:rPr>
      </w:pPr>
      <w:r w:rsidRPr="00094660">
        <w:rPr>
          <w:rFonts w:ascii="Calibri" w:eastAsia="Calibri" w:hAnsi="Calibri" w:cs="Calibri"/>
          <w:color w:val="000000"/>
          <w:lang w:val="en-CA"/>
        </w:rPr>
        <w:t>Duration of the data collection period</w:t>
      </w:r>
    </w:p>
    <w:p w14:paraId="6709461A" w14:textId="77777777" w:rsidR="00F247FD" w:rsidRPr="00094660" w:rsidRDefault="00F247FD" w:rsidP="00F247FD">
      <w:pPr>
        <w:numPr>
          <w:ilvl w:val="1"/>
          <w:numId w:val="35"/>
        </w:numPr>
        <w:pBdr>
          <w:top w:val="nil"/>
          <w:left w:val="nil"/>
          <w:bottom w:val="nil"/>
          <w:right w:val="nil"/>
          <w:between w:val="nil"/>
        </w:pBdr>
        <w:spacing w:after="0" w:line="240" w:lineRule="auto"/>
        <w:jc w:val="both"/>
        <w:rPr>
          <w:lang w:val="en-CA"/>
        </w:rPr>
      </w:pPr>
      <w:r w:rsidRPr="00094660">
        <w:rPr>
          <w:rFonts w:ascii="Calibri" w:eastAsia="Calibri" w:hAnsi="Calibri" w:cs="Calibri"/>
          <w:color w:val="000000"/>
          <w:lang w:val="en-CA"/>
        </w:rPr>
        <w:t>Approximate time to complete the survey</w:t>
      </w:r>
    </w:p>
    <w:p w14:paraId="69D348EE" w14:textId="77777777" w:rsidR="00F247FD" w:rsidRPr="00094660" w:rsidRDefault="00F247FD" w:rsidP="00F247FD">
      <w:pPr>
        <w:numPr>
          <w:ilvl w:val="1"/>
          <w:numId w:val="35"/>
        </w:numPr>
        <w:pBdr>
          <w:top w:val="nil"/>
          <w:left w:val="nil"/>
          <w:bottom w:val="nil"/>
          <w:right w:val="nil"/>
          <w:between w:val="nil"/>
        </w:pBdr>
        <w:spacing w:after="0" w:line="240" w:lineRule="auto"/>
        <w:jc w:val="both"/>
        <w:rPr>
          <w:lang w:val="en-CA"/>
        </w:rPr>
      </w:pPr>
      <w:r w:rsidRPr="00094660">
        <w:rPr>
          <w:rFonts w:ascii="Calibri" w:eastAsia="Calibri" w:hAnsi="Calibri" w:cs="Calibri"/>
          <w:color w:val="000000"/>
          <w:lang w:val="en-CA"/>
        </w:rPr>
        <w:t>Link to survey (if applicable)</w:t>
      </w:r>
    </w:p>
    <w:p w14:paraId="69A1CB78" w14:textId="77777777" w:rsidR="00F247FD" w:rsidRPr="00094660" w:rsidRDefault="00F247FD" w:rsidP="00F247FD">
      <w:pPr>
        <w:numPr>
          <w:ilvl w:val="0"/>
          <w:numId w:val="35"/>
        </w:numPr>
        <w:pBdr>
          <w:top w:val="nil"/>
          <w:left w:val="nil"/>
          <w:bottom w:val="nil"/>
          <w:right w:val="nil"/>
          <w:between w:val="nil"/>
        </w:pBdr>
        <w:spacing w:after="0" w:line="240" w:lineRule="auto"/>
        <w:jc w:val="both"/>
        <w:rPr>
          <w:b/>
          <w:color w:val="000000"/>
          <w:lang w:val="en-CA"/>
        </w:rPr>
      </w:pPr>
      <w:r w:rsidRPr="00094660">
        <w:rPr>
          <w:rFonts w:ascii="Calibri" w:eastAsia="Calibri" w:hAnsi="Calibri" w:cs="Calibri"/>
          <w:b/>
          <w:color w:val="000000"/>
          <w:lang w:val="en-CA"/>
        </w:rPr>
        <w:t>How the results will be used and shared</w:t>
      </w:r>
    </w:p>
    <w:p w14:paraId="7F07A1D7" w14:textId="77777777" w:rsidR="00F247FD" w:rsidRPr="00094660" w:rsidRDefault="00F247FD" w:rsidP="00F247FD">
      <w:pPr>
        <w:spacing w:after="0" w:line="240" w:lineRule="auto"/>
        <w:jc w:val="both"/>
        <w:rPr>
          <w:lang w:val="en-CA"/>
        </w:rPr>
      </w:pPr>
    </w:p>
    <w:p w14:paraId="62D8C0D8" w14:textId="77777777" w:rsidR="00F247FD" w:rsidRPr="00094660" w:rsidRDefault="00F247FD" w:rsidP="00F247FD">
      <w:pPr>
        <w:spacing w:after="0" w:line="240" w:lineRule="auto"/>
        <w:jc w:val="both"/>
        <w:rPr>
          <w:lang w:val="en-CA"/>
        </w:rPr>
      </w:pPr>
      <w:r w:rsidRPr="00094660">
        <w:rPr>
          <w:lang w:val="en-CA"/>
        </w:rPr>
        <w:t>Note that if your organization has not had recurring communications with employees about a possible return to the workplace throughout the pandemic, it is even more important to include context in the survey so that employees understand the purpose of the survey.</w:t>
      </w:r>
    </w:p>
    <w:p w14:paraId="2D66210F" w14:textId="77777777" w:rsidR="007B7797" w:rsidRPr="00F247FD" w:rsidRDefault="007B7797" w:rsidP="0060616D">
      <w:pPr>
        <w:jc w:val="both"/>
        <w:rPr>
          <w:b/>
          <w:color w:val="4CB6A0" w:themeColor="accent2"/>
          <w:sz w:val="28"/>
          <w:lang w:val="en-CA"/>
        </w:rPr>
      </w:pPr>
      <w:r w:rsidRPr="00F247FD">
        <w:rPr>
          <w:b/>
          <w:color w:val="4CB6A0" w:themeColor="accent2"/>
          <w:sz w:val="28"/>
          <w:lang w:val="en-CA"/>
        </w:rPr>
        <w:br w:type="page"/>
      </w:r>
    </w:p>
    <w:p w14:paraId="0ACE620D" w14:textId="550FECDA" w:rsidR="00964723" w:rsidRPr="00457B27" w:rsidRDefault="00F64E3C" w:rsidP="0060616D">
      <w:pPr>
        <w:jc w:val="both"/>
        <w:rPr>
          <w:b/>
          <w:color w:val="4CB6A0" w:themeColor="accent2"/>
          <w:sz w:val="28"/>
          <w:lang w:val="en-CA"/>
        </w:rPr>
      </w:pPr>
      <w:r w:rsidRPr="00457B27">
        <w:rPr>
          <w:b/>
          <w:color w:val="4CB6A0" w:themeColor="accent2"/>
          <w:sz w:val="28"/>
          <w:lang w:val="en-CA"/>
        </w:rPr>
        <w:lastRenderedPageBreak/>
        <w:t>R</w:t>
      </w:r>
      <w:r w:rsidR="00BA3E80" w:rsidRPr="00457B27">
        <w:rPr>
          <w:b/>
          <w:color w:val="4CB6A0" w:themeColor="accent2"/>
          <w:sz w:val="28"/>
          <w:lang w:val="en-CA"/>
        </w:rPr>
        <w:t>efe</w:t>
      </w:r>
      <w:r w:rsidRPr="00457B27">
        <w:rPr>
          <w:b/>
          <w:color w:val="4CB6A0" w:themeColor="accent2"/>
          <w:sz w:val="28"/>
          <w:lang w:val="en-CA"/>
        </w:rPr>
        <w:t>rence</w:t>
      </w:r>
      <w:r w:rsidR="007B7797" w:rsidRPr="00457B27">
        <w:rPr>
          <w:b/>
          <w:color w:val="4CB6A0" w:themeColor="accent2"/>
          <w:sz w:val="28"/>
          <w:lang w:val="en-CA"/>
        </w:rPr>
        <w:t>s</w:t>
      </w:r>
    </w:p>
    <w:p w14:paraId="1BC64629" w14:textId="7F4A6B25" w:rsidR="00F247FD" w:rsidRPr="00094660" w:rsidRDefault="00F247FD" w:rsidP="00F247FD">
      <w:pPr>
        <w:jc w:val="both"/>
        <w:rPr>
          <w:color w:val="0563C1"/>
          <w:u w:val="single"/>
          <w:lang w:val="en-CA"/>
        </w:rPr>
      </w:pPr>
      <w:r w:rsidRPr="00094660">
        <w:rPr>
          <w:lang w:val="en-CA"/>
        </w:rPr>
        <w:fldChar w:fldCharType="begin"/>
      </w:r>
      <w:r>
        <w:rPr>
          <w:lang w:val="en-CA"/>
        </w:rPr>
        <w:instrText>HYPERLINK "https://gcconnex.gc.ca/file/view/98841523/return-to-the-workplace-employee-experience-en-retour-en-milieu-de-travail-lexperience-employe-en?language=en"</w:instrText>
      </w:r>
      <w:r w:rsidRPr="00094660">
        <w:rPr>
          <w:lang w:val="en-CA"/>
        </w:rPr>
        <w:fldChar w:fldCharType="separate"/>
      </w:r>
      <w:r w:rsidRPr="00094660">
        <w:rPr>
          <w:color w:val="0563C1"/>
          <w:u w:val="single"/>
          <w:lang w:val="en-CA"/>
        </w:rPr>
        <w:t xml:space="preserve">Return to the Workplace - The Employee Experience (PowerPoint) </w:t>
      </w:r>
    </w:p>
    <w:p w14:paraId="207E41E0" w14:textId="298C5A69" w:rsidR="00F247FD" w:rsidRPr="00094660" w:rsidRDefault="00F247FD" w:rsidP="00F247FD">
      <w:pPr>
        <w:jc w:val="both"/>
        <w:rPr>
          <w:color w:val="0563C1"/>
          <w:u w:val="single"/>
          <w:lang w:val="en-CA"/>
        </w:rPr>
      </w:pPr>
      <w:r w:rsidRPr="00094660">
        <w:rPr>
          <w:lang w:val="en-CA"/>
        </w:rPr>
        <w:fldChar w:fldCharType="end"/>
      </w:r>
      <w:r w:rsidRPr="00094660">
        <w:rPr>
          <w:lang w:val="en-CA"/>
        </w:rPr>
        <w:fldChar w:fldCharType="begin"/>
      </w:r>
      <w:r>
        <w:rPr>
          <w:lang w:val="en-CA"/>
        </w:rPr>
        <w:instrText>HYPERLINK "https://gcconnex.gc.ca/file/view/89129461/rtw-employee-experience-tool-guide-by-bgis-en?language=en"</w:instrText>
      </w:r>
      <w:r w:rsidRPr="00094660">
        <w:rPr>
          <w:lang w:val="en-CA"/>
        </w:rPr>
        <w:fldChar w:fldCharType="separate"/>
      </w:r>
      <w:r w:rsidRPr="00094660">
        <w:rPr>
          <w:color w:val="0563C1"/>
          <w:u w:val="single"/>
          <w:lang w:val="en-CA"/>
        </w:rPr>
        <w:t>Return to the Workplace - BGIS Employee Experience Guide (PDF)</w:t>
      </w:r>
    </w:p>
    <w:p w14:paraId="26B203F2" w14:textId="456D61B2" w:rsidR="00F247FD" w:rsidRPr="00094660" w:rsidRDefault="00F247FD" w:rsidP="00F247FD">
      <w:pPr>
        <w:jc w:val="both"/>
        <w:rPr>
          <w:color w:val="0563C1"/>
          <w:u w:val="single"/>
          <w:lang w:val="en-CA"/>
        </w:rPr>
      </w:pPr>
      <w:r w:rsidRPr="00094660">
        <w:rPr>
          <w:lang w:val="en-CA"/>
        </w:rPr>
        <w:fldChar w:fldCharType="end"/>
      </w:r>
      <w:hyperlink r:id="rId13">
        <w:r w:rsidRPr="00094660">
          <w:rPr>
            <w:color w:val="0563C1"/>
            <w:u w:val="single"/>
            <w:lang w:val="en-CA"/>
          </w:rPr>
          <w:t>Return to Work Change Management Kit (ZIP)</w:t>
        </w:r>
      </w:hyperlink>
    </w:p>
    <w:p w14:paraId="164E1F07" w14:textId="2D1F9C9E" w:rsidR="00F247FD" w:rsidRPr="00094660" w:rsidRDefault="00374494" w:rsidP="00F247FD">
      <w:pPr>
        <w:numPr>
          <w:ilvl w:val="0"/>
          <w:numId w:val="36"/>
        </w:numPr>
        <w:pBdr>
          <w:top w:val="nil"/>
          <w:left w:val="nil"/>
          <w:bottom w:val="nil"/>
          <w:right w:val="nil"/>
          <w:between w:val="nil"/>
        </w:pBdr>
        <w:spacing w:after="0"/>
        <w:jc w:val="both"/>
        <w:rPr>
          <w:color w:val="0563C1"/>
          <w:u w:val="single"/>
          <w:lang w:val="en-CA"/>
        </w:rPr>
      </w:pPr>
      <w:hyperlink r:id="rId14">
        <w:r w:rsidR="00F247FD" w:rsidRPr="00094660">
          <w:rPr>
            <w:rFonts w:ascii="Calibri" w:eastAsia="Calibri" w:hAnsi="Calibri" w:cs="Calibri"/>
            <w:color w:val="0563C1"/>
            <w:u w:val="single"/>
            <w:lang w:val="en-CA"/>
          </w:rPr>
          <w:t>Change Management Toolkit for Planning the Return to the Workplace (PowerPoint)</w:t>
        </w:r>
      </w:hyperlink>
    </w:p>
    <w:p w14:paraId="4E09074A" w14:textId="74B71C9A" w:rsidR="00F247FD" w:rsidRPr="00094660" w:rsidRDefault="00374494" w:rsidP="00F247FD">
      <w:pPr>
        <w:numPr>
          <w:ilvl w:val="0"/>
          <w:numId w:val="36"/>
        </w:numPr>
        <w:pBdr>
          <w:top w:val="nil"/>
          <w:left w:val="nil"/>
          <w:bottom w:val="nil"/>
          <w:right w:val="nil"/>
          <w:between w:val="nil"/>
        </w:pBdr>
        <w:jc w:val="both"/>
        <w:rPr>
          <w:color w:val="0563C1"/>
          <w:u w:val="single"/>
          <w:lang w:val="en-CA"/>
        </w:rPr>
      </w:pPr>
      <w:hyperlink r:id="rId15">
        <w:r w:rsidR="00F247FD" w:rsidRPr="00094660">
          <w:rPr>
            <w:rFonts w:ascii="Calibri" w:eastAsia="Calibri" w:hAnsi="Calibri" w:cs="Calibri"/>
            <w:color w:val="0563C1"/>
            <w:u w:val="single"/>
            <w:lang w:val="en-CA"/>
          </w:rPr>
          <w:t>Integrated PM-CM Plan for the RMT - Inventory of Changes and Impact Assessment (Excel)</w:t>
        </w:r>
      </w:hyperlink>
    </w:p>
    <w:p w14:paraId="4B69811E" w14:textId="7F29B1F3" w:rsidR="00F247FD" w:rsidRPr="00BA3E80" w:rsidRDefault="00374494" w:rsidP="00BA3E80">
      <w:pPr>
        <w:jc w:val="both"/>
        <w:rPr>
          <w:color w:val="0563C1"/>
          <w:u w:val="single"/>
          <w:lang w:val="en-CA"/>
        </w:rPr>
      </w:pPr>
      <w:hyperlink r:id="rId16" w:history="1">
        <w:r w:rsidR="00BA3E80" w:rsidRPr="00BA3E80">
          <w:rPr>
            <w:rStyle w:val="Hyperlink"/>
            <w:lang w:val="en-CA"/>
          </w:rPr>
          <w:t>Guidance and practices for the safe return to workplaces in light of the easing of restrictions</w:t>
        </w:r>
      </w:hyperlink>
      <w:r w:rsidR="00BA3E80" w:rsidRPr="00BA3E80">
        <w:rPr>
          <w:color w:val="0563C1"/>
          <w:u w:val="single"/>
          <w:lang w:val="en-CA"/>
        </w:rPr>
        <w:t xml:space="preserve"> </w:t>
      </w:r>
    </w:p>
    <w:p w14:paraId="298B3092" w14:textId="5181EE04" w:rsidR="00F247FD" w:rsidRPr="00094660" w:rsidRDefault="00374494" w:rsidP="00F247FD">
      <w:pPr>
        <w:jc w:val="both"/>
        <w:rPr>
          <w:color w:val="000000"/>
          <w:lang w:val="en-CA"/>
        </w:rPr>
      </w:pPr>
      <w:hyperlink r:id="rId17" w:history="1">
        <w:r w:rsidR="00F247FD" w:rsidRPr="00BA3E80">
          <w:rPr>
            <w:rStyle w:val="Hyperlink"/>
            <w:lang w:val="en-CA"/>
          </w:rPr>
          <w:t>Adapting to Change - Summary Sheet, June 9, 2020 (PDF)</w:t>
        </w:r>
      </w:hyperlink>
      <w:r w:rsidR="00F247FD" w:rsidRPr="00094660">
        <w:rPr>
          <w:color w:val="000000"/>
          <w:lang w:val="en-CA"/>
        </w:rPr>
        <w:t xml:space="preserve">: Created in collaboration with members of the Workplace Change Management Community of Practice to harvest a collection of workplace changes and lessons learned from the current pandemic situation. </w:t>
      </w:r>
    </w:p>
    <w:p w14:paraId="1D7A7397" w14:textId="752EB442" w:rsidR="009B7504" w:rsidRPr="00F247FD" w:rsidRDefault="009B7504" w:rsidP="00F247FD">
      <w:pPr>
        <w:jc w:val="both"/>
        <w:rPr>
          <w:rStyle w:val="Hyperlink"/>
          <w:color w:val="auto"/>
          <w:u w:val="none"/>
          <w:lang w:val="en-CA"/>
        </w:rPr>
      </w:pPr>
    </w:p>
    <w:sectPr w:rsidR="009B7504" w:rsidRPr="00F247FD" w:rsidSect="00F2096C">
      <w:headerReference w:type="default" r:id="rId18"/>
      <w:footerReference w:type="default" r:id="rId19"/>
      <w:pgSz w:w="12240" w:h="15840"/>
      <w:pgMar w:top="510" w:right="510" w:bottom="510" w:left="51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44D4" w14:textId="77777777" w:rsidR="00374494" w:rsidRDefault="00374494">
      <w:pPr>
        <w:spacing w:after="0" w:line="240" w:lineRule="auto"/>
      </w:pPr>
      <w:r>
        <w:separator/>
      </w:r>
    </w:p>
  </w:endnote>
  <w:endnote w:type="continuationSeparator" w:id="0">
    <w:p w14:paraId="5CC1A851" w14:textId="77777777" w:rsidR="00374494" w:rsidRDefault="0037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5AD1E"/>
      </w:rPr>
      <w:id w:val="-86852927"/>
      <w:docPartObj>
        <w:docPartGallery w:val="Page Numbers (Bottom of Page)"/>
        <w:docPartUnique/>
      </w:docPartObj>
    </w:sdtPr>
    <w:sdtEndPr>
      <w:rPr>
        <w:noProof/>
        <w:color w:val="auto"/>
      </w:rPr>
    </w:sdtEndPr>
    <w:sdtContent>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58192A" w:rsidRPr="004D3336" w14:paraId="74CBFCF1" w14:textId="77777777" w:rsidTr="00483094">
          <w:trPr>
            <w:jc w:val="right"/>
          </w:trPr>
          <w:tc>
            <w:tcPr>
              <w:tcW w:w="10659" w:type="dxa"/>
              <w:tcBorders>
                <w:right w:val="single" w:sz="6" w:space="0" w:color="F5AD1E"/>
              </w:tcBorders>
              <w:vAlign w:val="center"/>
            </w:tcPr>
            <w:p w14:paraId="1D98C06A" w14:textId="49F1A8C3" w:rsidR="0058192A" w:rsidRPr="00483094" w:rsidRDefault="00E94204" w:rsidP="00F34E18">
              <w:pPr>
                <w:pStyle w:val="Header"/>
                <w:rPr>
                  <w:caps/>
                  <w:color w:val="F5AD1E"/>
                </w:rPr>
              </w:pPr>
              <w:r w:rsidRPr="00E94204">
                <w:rPr>
                  <w:caps/>
                  <w:color w:val="F5AD1E"/>
                </w:rPr>
                <w:t>Change Management National Centre of Expertise</w:t>
              </w:r>
              <w:r>
                <w:rPr>
                  <w:caps/>
                  <w:color w:val="F5AD1E"/>
                </w:rPr>
                <w:t xml:space="preserve"> </w:t>
              </w:r>
              <w:r w:rsidR="0058192A">
                <w:rPr>
                  <w:caps/>
                  <w:color w:val="F5AD1E"/>
                </w:rPr>
                <w:t xml:space="preserve">– </w:t>
              </w:r>
              <w:r w:rsidR="00F34E18">
                <w:rPr>
                  <w:caps/>
                  <w:color w:val="F5AD1E"/>
                </w:rPr>
                <w:t>JU</w:t>
              </w:r>
              <w:r>
                <w:rPr>
                  <w:caps/>
                  <w:color w:val="F5AD1E"/>
                </w:rPr>
                <w:t>NE</w:t>
              </w:r>
              <w:r w:rsidR="0058192A">
                <w:rPr>
                  <w:caps/>
                  <w:color w:val="F5AD1E"/>
                </w:rPr>
                <w:t> 202</w:t>
              </w:r>
              <w:r>
                <w:rPr>
                  <w:caps/>
                  <w:color w:val="F5AD1E"/>
                </w:rPr>
                <w:t>2</w:t>
              </w:r>
            </w:p>
          </w:tc>
          <w:tc>
            <w:tcPr>
              <w:tcW w:w="561" w:type="dxa"/>
              <w:tcBorders>
                <w:left w:val="single" w:sz="6" w:space="0" w:color="F5AD1E"/>
              </w:tcBorders>
              <w:shd w:val="clear" w:color="auto" w:fill="auto"/>
              <w:vAlign w:val="center"/>
            </w:tcPr>
            <w:p w14:paraId="081A5217" w14:textId="77777777" w:rsidR="0058192A" w:rsidRPr="00483094" w:rsidRDefault="0058192A" w:rsidP="004D3336">
              <w:pPr>
                <w:pStyle w:val="Footer"/>
                <w:tabs>
                  <w:tab w:val="clear" w:pos="4680"/>
                  <w:tab w:val="clear" w:pos="9360"/>
                </w:tabs>
                <w:jc w:val="center"/>
                <w:rPr>
                  <w:color w:val="F5AD1E"/>
                </w:rPr>
              </w:pPr>
              <w:r w:rsidRPr="00483094">
                <w:rPr>
                  <w:color w:val="F5AD1E"/>
                </w:rPr>
                <w:fldChar w:fldCharType="begin"/>
              </w:r>
              <w:r w:rsidRPr="00483094">
                <w:rPr>
                  <w:color w:val="F5AD1E"/>
                </w:rPr>
                <w:instrText xml:space="preserve"> PAGE   \* MERGEFORMAT </w:instrText>
              </w:r>
              <w:r w:rsidRPr="00483094">
                <w:rPr>
                  <w:color w:val="F5AD1E"/>
                </w:rPr>
                <w:fldChar w:fldCharType="separate"/>
              </w:r>
              <w:r w:rsidR="00A239B2">
                <w:rPr>
                  <w:noProof/>
                  <w:color w:val="F5AD1E"/>
                </w:rPr>
                <w:t>1</w:t>
              </w:r>
              <w:r w:rsidRPr="00483094">
                <w:rPr>
                  <w:color w:val="F5AD1E"/>
                </w:rPr>
                <w:fldChar w:fldCharType="end"/>
              </w:r>
            </w:p>
          </w:tc>
        </w:tr>
      </w:tbl>
      <w:p w14:paraId="600956A7" w14:textId="6B48B4B7" w:rsidR="0058192A" w:rsidRDefault="0037449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7F2E" w14:textId="77777777" w:rsidR="00374494" w:rsidRDefault="00374494">
      <w:pPr>
        <w:spacing w:after="0" w:line="240" w:lineRule="auto"/>
      </w:pPr>
      <w:r>
        <w:separator/>
      </w:r>
    </w:p>
  </w:footnote>
  <w:footnote w:type="continuationSeparator" w:id="0">
    <w:p w14:paraId="65E88877" w14:textId="77777777" w:rsidR="00374494" w:rsidRDefault="0037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52E" w14:textId="15862C3D" w:rsidR="0058192A" w:rsidRDefault="0058192A">
    <w:pPr>
      <w:pStyle w:val="Header"/>
    </w:pPr>
    <w:r>
      <w:rPr>
        <w:rFonts w:ascii="Arial" w:hAnsi="Arial"/>
        <w:noProof/>
        <w:color w:val="0070C0"/>
        <w:sz w:val="28"/>
        <w:szCs w:val="24"/>
        <w:lang w:val="en-CA" w:eastAsia="en-CA"/>
      </w:rPr>
      <w:drawing>
        <wp:inline distT="0" distB="0" distL="0" distR="0" wp14:anchorId="575BED8F" wp14:editId="39000AC8">
          <wp:extent cx="7010400" cy="78930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13554" cy="789660"/>
                  </a:xfrm>
                  <a:prstGeom prst="rect">
                    <a:avLst/>
                  </a:prstGeom>
                  <a:noFill/>
                  <a:ln>
                    <a:noFill/>
                  </a:ln>
                </pic:spPr>
              </pic:pic>
            </a:graphicData>
          </a:graphic>
        </wp:inline>
      </w:drawing>
    </w:r>
  </w:p>
  <w:p w14:paraId="04C628D0" w14:textId="77777777" w:rsidR="0058192A" w:rsidRDefault="0058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3in;height:3in" o:bullet="t"/>
    </w:pict>
  </w:numPicBullet>
  <w:numPicBullet w:numPicBulletId="1">
    <w:pict>
      <v:shape id="_x0000_i1228" type="#_x0000_t75" style="width:3in;height:3in" o:bullet="t"/>
    </w:pict>
  </w:numPicBullet>
  <w:numPicBullet w:numPicBulletId="2">
    <w:pict>
      <v:shape id="_x0000_i1229" type="#_x0000_t75" style="width:3in;height:3in" o:bullet="t"/>
    </w:pict>
  </w:numPicBullet>
  <w:numPicBullet w:numPicBulletId="3">
    <w:pict>
      <v:shape id="_x0000_i1230" type="#_x0000_t75" style="width:3in;height:3in" o:bullet="t"/>
    </w:pict>
  </w:numPicBullet>
  <w:abstractNum w:abstractNumId="0" w15:restartNumberingAfterBreak="0">
    <w:nsid w:val="02592E51"/>
    <w:multiLevelType w:val="multilevel"/>
    <w:tmpl w:val="4B821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2240EC"/>
    <w:multiLevelType w:val="multilevel"/>
    <w:tmpl w:val="CE8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953BC"/>
    <w:multiLevelType w:val="multilevel"/>
    <w:tmpl w:val="13D2E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262234"/>
    <w:multiLevelType w:val="multilevel"/>
    <w:tmpl w:val="0948585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6F2BDC"/>
    <w:multiLevelType w:val="hybridMultilevel"/>
    <w:tmpl w:val="830CD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691C9F"/>
    <w:multiLevelType w:val="hybridMultilevel"/>
    <w:tmpl w:val="64349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6617D1"/>
    <w:multiLevelType w:val="hybridMultilevel"/>
    <w:tmpl w:val="B0CAC1FA"/>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Times New Roman"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cs="Times New Roman"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cs="Times New Roman" w:hint="default"/>
      </w:rPr>
    </w:lvl>
    <w:lvl w:ilvl="8" w:tplc="10090005">
      <w:start w:val="1"/>
      <w:numFmt w:val="bullet"/>
      <w:lvlText w:val=""/>
      <w:lvlJc w:val="left"/>
      <w:pPr>
        <w:ind w:left="7260" w:hanging="360"/>
      </w:pPr>
      <w:rPr>
        <w:rFonts w:ascii="Wingdings" w:hAnsi="Wingdings" w:hint="default"/>
      </w:rPr>
    </w:lvl>
  </w:abstractNum>
  <w:abstractNum w:abstractNumId="7" w15:restartNumberingAfterBreak="0">
    <w:nsid w:val="0BBB297D"/>
    <w:multiLevelType w:val="hybridMultilevel"/>
    <w:tmpl w:val="A5CE48DA"/>
    <w:lvl w:ilvl="0" w:tplc="10090001">
      <w:start w:val="1"/>
      <w:numFmt w:val="bullet"/>
      <w:lvlText w:val=""/>
      <w:lvlJc w:val="left"/>
      <w:pPr>
        <w:ind w:left="720" w:hanging="360"/>
      </w:pPr>
      <w:rPr>
        <w:rFonts w:ascii="Symbol" w:hAnsi="Symbol" w:hint="default"/>
      </w:rPr>
    </w:lvl>
    <w:lvl w:ilvl="1" w:tplc="475AD93C">
      <w:start w:val="1"/>
      <w:numFmt w:val="decimal"/>
      <w:lvlText w:val="%2."/>
      <w:lvlJc w:val="left"/>
      <w:pPr>
        <w:ind w:left="1440" w:hanging="360"/>
      </w:pPr>
      <w:rPr>
        <w:rFonts w:hint="default"/>
        <w:b w:val="0"/>
        <w:bCs w:val="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0C484D49"/>
    <w:multiLevelType w:val="hybridMultilevel"/>
    <w:tmpl w:val="7F22A5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D924458"/>
    <w:multiLevelType w:val="hybridMultilevel"/>
    <w:tmpl w:val="739A5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0" w15:restartNumberingAfterBreak="0">
    <w:nsid w:val="102C24B9"/>
    <w:multiLevelType w:val="hybridMultilevel"/>
    <w:tmpl w:val="8EB07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91291E"/>
    <w:multiLevelType w:val="hybridMultilevel"/>
    <w:tmpl w:val="3DF8E65C"/>
    <w:lvl w:ilvl="0" w:tplc="DA6E5EE6">
      <w:start w:val="1"/>
      <w:numFmt w:val="bullet"/>
      <w:lvlText w:val="A"/>
      <w:lvlJc w:val="left"/>
      <w:pPr>
        <w:ind w:left="764"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E4324F"/>
    <w:multiLevelType w:val="multilevel"/>
    <w:tmpl w:val="9934E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785C4A"/>
    <w:multiLevelType w:val="hybridMultilevel"/>
    <w:tmpl w:val="BA060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800CDC"/>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E96392"/>
    <w:multiLevelType w:val="hybridMultilevel"/>
    <w:tmpl w:val="66E6EAC2"/>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Times New Roman" w:hint="default"/>
      </w:rPr>
    </w:lvl>
    <w:lvl w:ilvl="2" w:tplc="10090005">
      <w:start w:val="1"/>
      <w:numFmt w:val="bullet"/>
      <w:lvlText w:val=""/>
      <w:lvlJc w:val="left"/>
      <w:pPr>
        <w:ind w:left="2874" w:hanging="360"/>
      </w:pPr>
      <w:rPr>
        <w:rFonts w:ascii="Wingdings" w:hAnsi="Wingdings" w:hint="default"/>
      </w:rPr>
    </w:lvl>
    <w:lvl w:ilvl="3" w:tplc="10090001">
      <w:start w:val="1"/>
      <w:numFmt w:val="bullet"/>
      <w:lvlText w:val=""/>
      <w:lvlJc w:val="left"/>
      <w:pPr>
        <w:ind w:left="3594" w:hanging="360"/>
      </w:pPr>
      <w:rPr>
        <w:rFonts w:ascii="Symbol" w:hAnsi="Symbol" w:hint="default"/>
      </w:rPr>
    </w:lvl>
    <w:lvl w:ilvl="4" w:tplc="10090003">
      <w:start w:val="1"/>
      <w:numFmt w:val="bullet"/>
      <w:lvlText w:val="o"/>
      <w:lvlJc w:val="left"/>
      <w:pPr>
        <w:ind w:left="4314" w:hanging="360"/>
      </w:pPr>
      <w:rPr>
        <w:rFonts w:ascii="Courier New" w:hAnsi="Courier New" w:cs="Times New Roman" w:hint="default"/>
      </w:rPr>
    </w:lvl>
    <w:lvl w:ilvl="5" w:tplc="10090005">
      <w:start w:val="1"/>
      <w:numFmt w:val="bullet"/>
      <w:lvlText w:val=""/>
      <w:lvlJc w:val="left"/>
      <w:pPr>
        <w:ind w:left="5034" w:hanging="360"/>
      </w:pPr>
      <w:rPr>
        <w:rFonts w:ascii="Wingdings" w:hAnsi="Wingdings" w:hint="default"/>
      </w:rPr>
    </w:lvl>
    <w:lvl w:ilvl="6" w:tplc="10090001">
      <w:start w:val="1"/>
      <w:numFmt w:val="bullet"/>
      <w:lvlText w:val=""/>
      <w:lvlJc w:val="left"/>
      <w:pPr>
        <w:ind w:left="5754" w:hanging="360"/>
      </w:pPr>
      <w:rPr>
        <w:rFonts w:ascii="Symbol" w:hAnsi="Symbol" w:hint="default"/>
      </w:rPr>
    </w:lvl>
    <w:lvl w:ilvl="7" w:tplc="10090003">
      <w:start w:val="1"/>
      <w:numFmt w:val="bullet"/>
      <w:lvlText w:val="o"/>
      <w:lvlJc w:val="left"/>
      <w:pPr>
        <w:ind w:left="6474" w:hanging="360"/>
      </w:pPr>
      <w:rPr>
        <w:rFonts w:ascii="Courier New" w:hAnsi="Courier New" w:cs="Times New Roman" w:hint="default"/>
      </w:rPr>
    </w:lvl>
    <w:lvl w:ilvl="8" w:tplc="10090005">
      <w:start w:val="1"/>
      <w:numFmt w:val="bullet"/>
      <w:lvlText w:val=""/>
      <w:lvlJc w:val="left"/>
      <w:pPr>
        <w:ind w:left="7194" w:hanging="360"/>
      </w:pPr>
      <w:rPr>
        <w:rFonts w:ascii="Wingdings" w:hAnsi="Wingdings" w:hint="default"/>
      </w:rPr>
    </w:lvl>
  </w:abstractNum>
  <w:abstractNum w:abstractNumId="16" w15:restartNumberingAfterBreak="0">
    <w:nsid w:val="30E3302D"/>
    <w:multiLevelType w:val="hybridMultilevel"/>
    <w:tmpl w:val="A3DA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F04E9C"/>
    <w:multiLevelType w:val="multilevel"/>
    <w:tmpl w:val="E6A85636"/>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3573EEC"/>
    <w:multiLevelType w:val="multilevel"/>
    <w:tmpl w:val="2F2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92273"/>
    <w:multiLevelType w:val="hybridMultilevel"/>
    <w:tmpl w:val="89F2A50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0" w15:restartNumberingAfterBreak="0">
    <w:nsid w:val="3B350F84"/>
    <w:multiLevelType w:val="hybridMultilevel"/>
    <w:tmpl w:val="B59E2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D0564B"/>
    <w:multiLevelType w:val="hybridMultilevel"/>
    <w:tmpl w:val="9AC89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0822D9"/>
    <w:multiLevelType w:val="hybridMultilevel"/>
    <w:tmpl w:val="26BEB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8404D8"/>
    <w:multiLevelType w:val="multilevel"/>
    <w:tmpl w:val="EA6CE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C829C3"/>
    <w:multiLevelType w:val="multilevel"/>
    <w:tmpl w:val="AAEE0BFA"/>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5" w15:restartNumberingAfterBreak="0">
    <w:nsid w:val="4ED50748"/>
    <w:multiLevelType w:val="multilevel"/>
    <w:tmpl w:val="16A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0322A0"/>
    <w:multiLevelType w:val="hybridMultilevel"/>
    <w:tmpl w:val="3E7EBC06"/>
    <w:lvl w:ilvl="0" w:tplc="BC5E1CFE">
      <w:start w:val="1"/>
      <w:numFmt w:val="decimal"/>
      <w:lvlText w:val="%1."/>
      <w:lvlJc w:val="left"/>
      <w:pPr>
        <w:ind w:left="720" w:hanging="360"/>
      </w:pPr>
      <w:rPr>
        <w:rFonts w:asciiTheme="minorHAnsi" w:eastAsiaTheme="minorHAnsi" w:hAnsiTheme="minorHAnsi" w:cstheme="minorBidi"/>
      </w:rPr>
    </w:lvl>
    <w:lvl w:ilvl="1" w:tplc="C2FE180C">
      <w:numFmt w:val="bullet"/>
      <w:lvlText w:val="-"/>
      <w:lvlJc w:val="left"/>
      <w:pPr>
        <w:ind w:left="1440" w:hanging="360"/>
      </w:pPr>
      <w:rPr>
        <w:rFonts w:ascii="Calibri" w:eastAsiaTheme="minorHAnsi" w:hAnsi="Calibri" w:cs="Calibri" w:hint="default"/>
      </w:rPr>
    </w:lvl>
    <w:lvl w:ilvl="2" w:tplc="FD3CB132">
      <w:numFmt w:val="bullet"/>
      <w:lvlText w:val=""/>
      <w:lvlJc w:val="left"/>
      <w:pPr>
        <w:ind w:left="2340" w:hanging="360"/>
      </w:pPr>
      <w:rPr>
        <w:rFonts w:ascii="Symbol" w:eastAsiaTheme="minorHAnsi" w:hAnsi="Symbol" w:cstheme="minorBidi" w:hint="default"/>
      </w:rPr>
    </w:lvl>
    <w:lvl w:ilvl="3" w:tplc="59128300">
      <w:numFmt w:val="bullet"/>
      <w:lvlText w:val="•"/>
      <w:lvlJc w:val="left"/>
      <w:pPr>
        <w:ind w:left="3240" w:hanging="72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8A50EC"/>
    <w:multiLevelType w:val="multilevel"/>
    <w:tmpl w:val="4300CCB8"/>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DCF1CAA"/>
    <w:multiLevelType w:val="hybridMultilevel"/>
    <w:tmpl w:val="86BEB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953A00"/>
    <w:multiLevelType w:val="hybridMultilevel"/>
    <w:tmpl w:val="BD48F7E0"/>
    <w:lvl w:ilvl="0" w:tplc="1009000D">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30"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E249C2"/>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275803"/>
    <w:multiLevelType w:val="multilevel"/>
    <w:tmpl w:val="57B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3D38"/>
    <w:multiLevelType w:val="multilevel"/>
    <w:tmpl w:val="A4C0C9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917334"/>
    <w:multiLevelType w:val="multilevel"/>
    <w:tmpl w:val="C45C82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1E10D07"/>
    <w:multiLevelType w:val="multilevel"/>
    <w:tmpl w:val="108C2D28"/>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340" w:hanging="360"/>
      </w:pPr>
      <w:rPr>
        <w:rFonts w:ascii="Noto Sans Symbols" w:eastAsia="Noto Sans Symbols" w:hAnsi="Noto Sans Symbols" w:cs="Noto Sans Symbols"/>
      </w:rPr>
    </w:lvl>
    <w:lvl w:ilvl="3">
      <w:numFmt w:val="bullet"/>
      <w:lvlText w:val="•"/>
      <w:lvlJc w:val="left"/>
      <w:pPr>
        <w:ind w:left="3240" w:hanging="72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num>
  <w:num w:numId="3">
    <w:abstractNumId w:val="6"/>
  </w:num>
  <w:num w:numId="4">
    <w:abstractNumId w:val="15"/>
  </w:num>
  <w:num w:numId="5">
    <w:abstractNumId w:val="18"/>
  </w:num>
  <w:num w:numId="6">
    <w:abstractNumId w:val="1"/>
  </w:num>
  <w:num w:numId="7">
    <w:abstractNumId w:val="32"/>
  </w:num>
  <w:num w:numId="8">
    <w:abstractNumId w:val="25"/>
  </w:num>
  <w:num w:numId="9">
    <w:abstractNumId w:val="9"/>
  </w:num>
  <w:num w:numId="10">
    <w:abstractNumId w:val="30"/>
  </w:num>
  <w:num w:numId="11">
    <w:abstractNumId w:val="28"/>
  </w:num>
  <w:num w:numId="12">
    <w:abstractNumId w:val="11"/>
  </w:num>
  <w:num w:numId="13">
    <w:abstractNumId w:val="24"/>
  </w:num>
  <w:num w:numId="14">
    <w:abstractNumId w:val="26"/>
  </w:num>
  <w:num w:numId="15">
    <w:abstractNumId w:val="23"/>
  </w:num>
  <w:num w:numId="16">
    <w:abstractNumId w:val="14"/>
  </w:num>
  <w:num w:numId="17">
    <w:abstractNumId w:val="31"/>
  </w:num>
  <w:num w:numId="18">
    <w:abstractNumId w:val="10"/>
  </w:num>
  <w:num w:numId="19">
    <w:abstractNumId w:val="13"/>
  </w:num>
  <w:num w:numId="20">
    <w:abstractNumId w:val="5"/>
  </w:num>
  <w:num w:numId="21">
    <w:abstractNumId w:val="8"/>
  </w:num>
  <w:num w:numId="22">
    <w:abstractNumId w:val="7"/>
  </w:num>
  <w:num w:numId="23">
    <w:abstractNumId w:val="4"/>
  </w:num>
  <w:num w:numId="24">
    <w:abstractNumId w:val="21"/>
  </w:num>
  <w:num w:numId="25">
    <w:abstractNumId w:val="20"/>
  </w:num>
  <w:num w:numId="26">
    <w:abstractNumId w:val="22"/>
  </w:num>
  <w:num w:numId="27">
    <w:abstractNumId w:val="35"/>
  </w:num>
  <w:num w:numId="28">
    <w:abstractNumId w:val="34"/>
  </w:num>
  <w:num w:numId="29">
    <w:abstractNumId w:val="0"/>
  </w:num>
  <w:num w:numId="30">
    <w:abstractNumId w:val="29"/>
  </w:num>
  <w:num w:numId="31">
    <w:abstractNumId w:val="17"/>
  </w:num>
  <w:num w:numId="32">
    <w:abstractNumId w:val="2"/>
  </w:num>
  <w:num w:numId="33">
    <w:abstractNumId w:val="27"/>
  </w:num>
  <w:num w:numId="34">
    <w:abstractNumId w:val="33"/>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264F6"/>
    <w:rsid w:val="0002727C"/>
    <w:rsid w:val="00027A15"/>
    <w:rsid w:val="00031C69"/>
    <w:rsid w:val="0003215B"/>
    <w:rsid w:val="00043AC8"/>
    <w:rsid w:val="00046D91"/>
    <w:rsid w:val="00047CBB"/>
    <w:rsid w:val="00066044"/>
    <w:rsid w:val="00083447"/>
    <w:rsid w:val="00086690"/>
    <w:rsid w:val="00094C64"/>
    <w:rsid w:val="000A2775"/>
    <w:rsid w:val="000B1039"/>
    <w:rsid w:val="000C2575"/>
    <w:rsid w:val="000C6560"/>
    <w:rsid w:val="000C70B5"/>
    <w:rsid w:val="000D239D"/>
    <w:rsid w:val="000D49FA"/>
    <w:rsid w:val="000D623F"/>
    <w:rsid w:val="000D62B5"/>
    <w:rsid w:val="000D66A4"/>
    <w:rsid w:val="000F075A"/>
    <w:rsid w:val="000F485D"/>
    <w:rsid w:val="000F56FE"/>
    <w:rsid w:val="000F6974"/>
    <w:rsid w:val="0010225B"/>
    <w:rsid w:val="00104EDD"/>
    <w:rsid w:val="001051BF"/>
    <w:rsid w:val="00106C37"/>
    <w:rsid w:val="00114B38"/>
    <w:rsid w:val="001165D4"/>
    <w:rsid w:val="00130A86"/>
    <w:rsid w:val="0013126E"/>
    <w:rsid w:val="00133334"/>
    <w:rsid w:val="001376FB"/>
    <w:rsid w:val="001628A2"/>
    <w:rsid w:val="00163027"/>
    <w:rsid w:val="0017035C"/>
    <w:rsid w:val="001748D8"/>
    <w:rsid w:val="001772B7"/>
    <w:rsid w:val="00180055"/>
    <w:rsid w:val="00187336"/>
    <w:rsid w:val="001A2385"/>
    <w:rsid w:val="001A2945"/>
    <w:rsid w:val="001B2229"/>
    <w:rsid w:val="001B2AF4"/>
    <w:rsid w:val="001B66A7"/>
    <w:rsid w:val="001B6C7B"/>
    <w:rsid w:val="001C6562"/>
    <w:rsid w:val="001D1A90"/>
    <w:rsid w:val="001D3AE6"/>
    <w:rsid w:val="001D52D0"/>
    <w:rsid w:val="001D5EFE"/>
    <w:rsid w:val="001E50BF"/>
    <w:rsid w:val="001E7561"/>
    <w:rsid w:val="00204B32"/>
    <w:rsid w:val="00216DD0"/>
    <w:rsid w:val="00220DDE"/>
    <w:rsid w:val="00222B72"/>
    <w:rsid w:val="00223BBA"/>
    <w:rsid w:val="00224DC6"/>
    <w:rsid w:val="00227F0A"/>
    <w:rsid w:val="002335CC"/>
    <w:rsid w:val="00233881"/>
    <w:rsid w:val="0024114E"/>
    <w:rsid w:val="00244952"/>
    <w:rsid w:val="00252DEF"/>
    <w:rsid w:val="00264A1B"/>
    <w:rsid w:val="00264CC0"/>
    <w:rsid w:val="00265AA4"/>
    <w:rsid w:val="002705E9"/>
    <w:rsid w:val="00271A9A"/>
    <w:rsid w:val="00274A40"/>
    <w:rsid w:val="0027730D"/>
    <w:rsid w:val="00281398"/>
    <w:rsid w:val="00283EF7"/>
    <w:rsid w:val="00285D9E"/>
    <w:rsid w:val="0028778F"/>
    <w:rsid w:val="0029390E"/>
    <w:rsid w:val="0029392A"/>
    <w:rsid w:val="00296AE6"/>
    <w:rsid w:val="002A709C"/>
    <w:rsid w:val="002B52D6"/>
    <w:rsid w:val="002C2F2B"/>
    <w:rsid w:val="002C4B78"/>
    <w:rsid w:val="002E32CA"/>
    <w:rsid w:val="002E6584"/>
    <w:rsid w:val="003023F9"/>
    <w:rsid w:val="00303C97"/>
    <w:rsid w:val="00304766"/>
    <w:rsid w:val="003052B7"/>
    <w:rsid w:val="00305A9D"/>
    <w:rsid w:val="003060C2"/>
    <w:rsid w:val="003060CF"/>
    <w:rsid w:val="003074D9"/>
    <w:rsid w:val="00314EE1"/>
    <w:rsid w:val="00320201"/>
    <w:rsid w:val="00321CF0"/>
    <w:rsid w:val="00323AE7"/>
    <w:rsid w:val="00326B2E"/>
    <w:rsid w:val="00327553"/>
    <w:rsid w:val="003353F0"/>
    <w:rsid w:val="00337A9A"/>
    <w:rsid w:val="003432BE"/>
    <w:rsid w:val="00345550"/>
    <w:rsid w:val="003578DC"/>
    <w:rsid w:val="003657E5"/>
    <w:rsid w:val="00372105"/>
    <w:rsid w:val="00374494"/>
    <w:rsid w:val="00383B95"/>
    <w:rsid w:val="00384DB9"/>
    <w:rsid w:val="003913C9"/>
    <w:rsid w:val="003A1B36"/>
    <w:rsid w:val="003A4238"/>
    <w:rsid w:val="003A5064"/>
    <w:rsid w:val="003A7126"/>
    <w:rsid w:val="003B06CA"/>
    <w:rsid w:val="003B13EE"/>
    <w:rsid w:val="003B1B06"/>
    <w:rsid w:val="003C319B"/>
    <w:rsid w:val="003D353F"/>
    <w:rsid w:val="003E5EF3"/>
    <w:rsid w:val="003E695B"/>
    <w:rsid w:val="003F46FC"/>
    <w:rsid w:val="003F4B30"/>
    <w:rsid w:val="003F5858"/>
    <w:rsid w:val="004148D2"/>
    <w:rsid w:val="00432BC1"/>
    <w:rsid w:val="00434404"/>
    <w:rsid w:val="00445E98"/>
    <w:rsid w:val="00447F2F"/>
    <w:rsid w:val="0045007F"/>
    <w:rsid w:val="00450CCC"/>
    <w:rsid w:val="00450EC7"/>
    <w:rsid w:val="00451A6D"/>
    <w:rsid w:val="004534C8"/>
    <w:rsid w:val="00453F4A"/>
    <w:rsid w:val="00457B27"/>
    <w:rsid w:val="00464AF5"/>
    <w:rsid w:val="004757A5"/>
    <w:rsid w:val="00483094"/>
    <w:rsid w:val="00484028"/>
    <w:rsid w:val="00484F9B"/>
    <w:rsid w:val="00490F46"/>
    <w:rsid w:val="00492509"/>
    <w:rsid w:val="00492963"/>
    <w:rsid w:val="004A0EF7"/>
    <w:rsid w:val="004A2167"/>
    <w:rsid w:val="004A2B15"/>
    <w:rsid w:val="004A2D01"/>
    <w:rsid w:val="004A375D"/>
    <w:rsid w:val="004A4853"/>
    <w:rsid w:val="004A63AF"/>
    <w:rsid w:val="004B0591"/>
    <w:rsid w:val="004B3CB1"/>
    <w:rsid w:val="004B766F"/>
    <w:rsid w:val="004C1CD3"/>
    <w:rsid w:val="004D0AB2"/>
    <w:rsid w:val="004D3336"/>
    <w:rsid w:val="004D33B0"/>
    <w:rsid w:val="004E19E6"/>
    <w:rsid w:val="004E19FC"/>
    <w:rsid w:val="004E6B70"/>
    <w:rsid w:val="004E748C"/>
    <w:rsid w:val="004E7DBC"/>
    <w:rsid w:val="004F145F"/>
    <w:rsid w:val="004F2360"/>
    <w:rsid w:val="004F4CE9"/>
    <w:rsid w:val="004F4D58"/>
    <w:rsid w:val="00505E4D"/>
    <w:rsid w:val="00507D60"/>
    <w:rsid w:val="00515D37"/>
    <w:rsid w:val="005204BA"/>
    <w:rsid w:val="00521318"/>
    <w:rsid w:val="00522CE3"/>
    <w:rsid w:val="005253DA"/>
    <w:rsid w:val="00531352"/>
    <w:rsid w:val="00536E39"/>
    <w:rsid w:val="00537674"/>
    <w:rsid w:val="00545661"/>
    <w:rsid w:val="005553AC"/>
    <w:rsid w:val="00555BF2"/>
    <w:rsid w:val="00557307"/>
    <w:rsid w:val="00563110"/>
    <w:rsid w:val="00564A8E"/>
    <w:rsid w:val="0056555C"/>
    <w:rsid w:val="00571692"/>
    <w:rsid w:val="0058192A"/>
    <w:rsid w:val="0058552A"/>
    <w:rsid w:val="00587890"/>
    <w:rsid w:val="00592856"/>
    <w:rsid w:val="00593A2E"/>
    <w:rsid w:val="00595D2B"/>
    <w:rsid w:val="005A7BD7"/>
    <w:rsid w:val="005B61BC"/>
    <w:rsid w:val="005C0DDA"/>
    <w:rsid w:val="005C69A4"/>
    <w:rsid w:val="005C710B"/>
    <w:rsid w:val="005D2FBA"/>
    <w:rsid w:val="005E47E5"/>
    <w:rsid w:val="005E67D4"/>
    <w:rsid w:val="005E707E"/>
    <w:rsid w:val="005F0B19"/>
    <w:rsid w:val="005F259F"/>
    <w:rsid w:val="0060616D"/>
    <w:rsid w:val="00607262"/>
    <w:rsid w:val="00620B39"/>
    <w:rsid w:val="00635731"/>
    <w:rsid w:val="00646C8B"/>
    <w:rsid w:val="0066791D"/>
    <w:rsid w:val="00671834"/>
    <w:rsid w:val="006725A9"/>
    <w:rsid w:val="00672723"/>
    <w:rsid w:val="00674481"/>
    <w:rsid w:val="00674926"/>
    <w:rsid w:val="00680908"/>
    <w:rsid w:val="006834A4"/>
    <w:rsid w:val="006A171C"/>
    <w:rsid w:val="006A5B5A"/>
    <w:rsid w:val="006B33DB"/>
    <w:rsid w:val="006B3460"/>
    <w:rsid w:val="006B582C"/>
    <w:rsid w:val="006C0D78"/>
    <w:rsid w:val="006C2851"/>
    <w:rsid w:val="006D0581"/>
    <w:rsid w:val="006D1AED"/>
    <w:rsid w:val="006E438E"/>
    <w:rsid w:val="007041A1"/>
    <w:rsid w:val="007047E3"/>
    <w:rsid w:val="00714095"/>
    <w:rsid w:val="00716DD6"/>
    <w:rsid w:val="0072234A"/>
    <w:rsid w:val="007224D7"/>
    <w:rsid w:val="007238A9"/>
    <w:rsid w:val="0072507D"/>
    <w:rsid w:val="007264A4"/>
    <w:rsid w:val="00730EC5"/>
    <w:rsid w:val="00735B3D"/>
    <w:rsid w:val="007409A9"/>
    <w:rsid w:val="007424B7"/>
    <w:rsid w:val="00742A5B"/>
    <w:rsid w:val="007545CA"/>
    <w:rsid w:val="00755796"/>
    <w:rsid w:val="00757548"/>
    <w:rsid w:val="00761125"/>
    <w:rsid w:val="00762A1D"/>
    <w:rsid w:val="007670C9"/>
    <w:rsid w:val="00776DE5"/>
    <w:rsid w:val="00791E3A"/>
    <w:rsid w:val="007A48D0"/>
    <w:rsid w:val="007A7AD6"/>
    <w:rsid w:val="007B38A8"/>
    <w:rsid w:val="007B7797"/>
    <w:rsid w:val="007C3A10"/>
    <w:rsid w:val="007C3A58"/>
    <w:rsid w:val="007C764B"/>
    <w:rsid w:val="007C7BEB"/>
    <w:rsid w:val="007D43F6"/>
    <w:rsid w:val="007D5497"/>
    <w:rsid w:val="007D59E2"/>
    <w:rsid w:val="007D5D99"/>
    <w:rsid w:val="007E1437"/>
    <w:rsid w:val="007F02CA"/>
    <w:rsid w:val="007F02EF"/>
    <w:rsid w:val="007F12F6"/>
    <w:rsid w:val="007F48AC"/>
    <w:rsid w:val="007F6DE9"/>
    <w:rsid w:val="0080161D"/>
    <w:rsid w:val="008051CA"/>
    <w:rsid w:val="008336F9"/>
    <w:rsid w:val="00846E70"/>
    <w:rsid w:val="008718D2"/>
    <w:rsid w:val="00876C42"/>
    <w:rsid w:val="00884BF1"/>
    <w:rsid w:val="00885F46"/>
    <w:rsid w:val="00886FE2"/>
    <w:rsid w:val="008913A6"/>
    <w:rsid w:val="00893E42"/>
    <w:rsid w:val="008970CA"/>
    <w:rsid w:val="00897855"/>
    <w:rsid w:val="008A256B"/>
    <w:rsid w:val="008A286E"/>
    <w:rsid w:val="008A2D7C"/>
    <w:rsid w:val="008A4AB8"/>
    <w:rsid w:val="008B00EF"/>
    <w:rsid w:val="008B1FCF"/>
    <w:rsid w:val="008D596A"/>
    <w:rsid w:val="008E5055"/>
    <w:rsid w:val="008F0849"/>
    <w:rsid w:val="008F3705"/>
    <w:rsid w:val="00912E2E"/>
    <w:rsid w:val="00925332"/>
    <w:rsid w:val="00926441"/>
    <w:rsid w:val="00927CFF"/>
    <w:rsid w:val="0093425E"/>
    <w:rsid w:val="00945984"/>
    <w:rsid w:val="00946882"/>
    <w:rsid w:val="00953EB9"/>
    <w:rsid w:val="009567CD"/>
    <w:rsid w:val="00962464"/>
    <w:rsid w:val="00964723"/>
    <w:rsid w:val="00965189"/>
    <w:rsid w:val="00966591"/>
    <w:rsid w:val="00970EB8"/>
    <w:rsid w:val="009762D5"/>
    <w:rsid w:val="0098362A"/>
    <w:rsid w:val="00986C49"/>
    <w:rsid w:val="00987F50"/>
    <w:rsid w:val="009916FD"/>
    <w:rsid w:val="0099270E"/>
    <w:rsid w:val="009A25FD"/>
    <w:rsid w:val="009A33D1"/>
    <w:rsid w:val="009A6A8A"/>
    <w:rsid w:val="009B152C"/>
    <w:rsid w:val="009B189E"/>
    <w:rsid w:val="009B2A27"/>
    <w:rsid w:val="009B7504"/>
    <w:rsid w:val="009C5F17"/>
    <w:rsid w:val="009D2906"/>
    <w:rsid w:val="009E19B9"/>
    <w:rsid w:val="009E28D3"/>
    <w:rsid w:val="009F04DB"/>
    <w:rsid w:val="009F3919"/>
    <w:rsid w:val="009F730A"/>
    <w:rsid w:val="00A03455"/>
    <w:rsid w:val="00A04070"/>
    <w:rsid w:val="00A05394"/>
    <w:rsid w:val="00A11259"/>
    <w:rsid w:val="00A129E1"/>
    <w:rsid w:val="00A15BB4"/>
    <w:rsid w:val="00A21A20"/>
    <w:rsid w:val="00A239B2"/>
    <w:rsid w:val="00A363CC"/>
    <w:rsid w:val="00A36B25"/>
    <w:rsid w:val="00A37746"/>
    <w:rsid w:val="00A407CD"/>
    <w:rsid w:val="00A4478D"/>
    <w:rsid w:val="00A50C6C"/>
    <w:rsid w:val="00A64253"/>
    <w:rsid w:val="00A65B2A"/>
    <w:rsid w:val="00A66BD1"/>
    <w:rsid w:val="00A8590C"/>
    <w:rsid w:val="00A87B3B"/>
    <w:rsid w:val="00A977BC"/>
    <w:rsid w:val="00AA3354"/>
    <w:rsid w:val="00AA3769"/>
    <w:rsid w:val="00AA5771"/>
    <w:rsid w:val="00AA578D"/>
    <w:rsid w:val="00AB7407"/>
    <w:rsid w:val="00AC2C49"/>
    <w:rsid w:val="00AC5AED"/>
    <w:rsid w:val="00AD0D65"/>
    <w:rsid w:val="00AD3D0E"/>
    <w:rsid w:val="00AD54FA"/>
    <w:rsid w:val="00AE4C8E"/>
    <w:rsid w:val="00AF5A00"/>
    <w:rsid w:val="00AF7C5D"/>
    <w:rsid w:val="00B057DF"/>
    <w:rsid w:val="00B156AC"/>
    <w:rsid w:val="00B238E1"/>
    <w:rsid w:val="00B24375"/>
    <w:rsid w:val="00B2454A"/>
    <w:rsid w:val="00B4332F"/>
    <w:rsid w:val="00B51F3E"/>
    <w:rsid w:val="00B54425"/>
    <w:rsid w:val="00B559A8"/>
    <w:rsid w:val="00B72AF1"/>
    <w:rsid w:val="00B73FD1"/>
    <w:rsid w:val="00B86EDD"/>
    <w:rsid w:val="00B90316"/>
    <w:rsid w:val="00B9124E"/>
    <w:rsid w:val="00B95FE4"/>
    <w:rsid w:val="00B96A47"/>
    <w:rsid w:val="00B96ADE"/>
    <w:rsid w:val="00BA033E"/>
    <w:rsid w:val="00BA3E80"/>
    <w:rsid w:val="00BA6AC0"/>
    <w:rsid w:val="00BB03E0"/>
    <w:rsid w:val="00BB651B"/>
    <w:rsid w:val="00BC4210"/>
    <w:rsid w:val="00BD30C3"/>
    <w:rsid w:val="00BE22C5"/>
    <w:rsid w:val="00BE3B0C"/>
    <w:rsid w:val="00BE4D09"/>
    <w:rsid w:val="00BE68BF"/>
    <w:rsid w:val="00BF0897"/>
    <w:rsid w:val="00BF0BBE"/>
    <w:rsid w:val="00C04383"/>
    <w:rsid w:val="00C110A9"/>
    <w:rsid w:val="00C27CC4"/>
    <w:rsid w:val="00C3325F"/>
    <w:rsid w:val="00C3570B"/>
    <w:rsid w:val="00C4304E"/>
    <w:rsid w:val="00C44248"/>
    <w:rsid w:val="00C442AD"/>
    <w:rsid w:val="00C454A6"/>
    <w:rsid w:val="00C675D1"/>
    <w:rsid w:val="00C73F11"/>
    <w:rsid w:val="00C772EF"/>
    <w:rsid w:val="00C80F6C"/>
    <w:rsid w:val="00CA4B5C"/>
    <w:rsid w:val="00CA5D26"/>
    <w:rsid w:val="00CB33F7"/>
    <w:rsid w:val="00CB44BC"/>
    <w:rsid w:val="00CB4E1F"/>
    <w:rsid w:val="00CB6984"/>
    <w:rsid w:val="00CC2F98"/>
    <w:rsid w:val="00CC7643"/>
    <w:rsid w:val="00CD45FC"/>
    <w:rsid w:val="00CD7F1E"/>
    <w:rsid w:val="00CE10D9"/>
    <w:rsid w:val="00CE15BE"/>
    <w:rsid w:val="00CE78D1"/>
    <w:rsid w:val="00CF511B"/>
    <w:rsid w:val="00D01C09"/>
    <w:rsid w:val="00D02C33"/>
    <w:rsid w:val="00D16CEC"/>
    <w:rsid w:val="00D33A2A"/>
    <w:rsid w:val="00D35CA6"/>
    <w:rsid w:val="00D421C4"/>
    <w:rsid w:val="00D45A35"/>
    <w:rsid w:val="00D463AD"/>
    <w:rsid w:val="00D46B5E"/>
    <w:rsid w:val="00D5074D"/>
    <w:rsid w:val="00D56019"/>
    <w:rsid w:val="00D60EFC"/>
    <w:rsid w:val="00D610F3"/>
    <w:rsid w:val="00D644C6"/>
    <w:rsid w:val="00D7174C"/>
    <w:rsid w:val="00D73406"/>
    <w:rsid w:val="00D737F6"/>
    <w:rsid w:val="00D82934"/>
    <w:rsid w:val="00D82BE5"/>
    <w:rsid w:val="00D83A09"/>
    <w:rsid w:val="00D91E57"/>
    <w:rsid w:val="00D93DF0"/>
    <w:rsid w:val="00D96F20"/>
    <w:rsid w:val="00DB5201"/>
    <w:rsid w:val="00DB5AA2"/>
    <w:rsid w:val="00DC4BE2"/>
    <w:rsid w:val="00DC55A4"/>
    <w:rsid w:val="00DD38BD"/>
    <w:rsid w:val="00DE4652"/>
    <w:rsid w:val="00DE5C7B"/>
    <w:rsid w:val="00DE7647"/>
    <w:rsid w:val="00DF2018"/>
    <w:rsid w:val="00DF301D"/>
    <w:rsid w:val="00DF317D"/>
    <w:rsid w:val="00DF51E6"/>
    <w:rsid w:val="00E00A69"/>
    <w:rsid w:val="00E05533"/>
    <w:rsid w:val="00E11B00"/>
    <w:rsid w:val="00E14B11"/>
    <w:rsid w:val="00E1592D"/>
    <w:rsid w:val="00E41D9B"/>
    <w:rsid w:val="00E5022B"/>
    <w:rsid w:val="00E52DB4"/>
    <w:rsid w:val="00E571D9"/>
    <w:rsid w:val="00E60E64"/>
    <w:rsid w:val="00E72911"/>
    <w:rsid w:val="00E81531"/>
    <w:rsid w:val="00E81969"/>
    <w:rsid w:val="00E85EEC"/>
    <w:rsid w:val="00E8642B"/>
    <w:rsid w:val="00E8797F"/>
    <w:rsid w:val="00E90D74"/>
    <w:rsid w:val="00E91C70"/>
    <w:rsid w:val="00E92123"/>
    <w:rsid w:val="00E94204"/>
    <w:rsid w:val="00E958B3"/>
    <w:rsid w:val="00E966E3"/>
    <w:rsid w:val="00EA3B83"/>
    <w:rsid w:val="00EB31BE"/>
    <w:rsid w:val="00EB47C7"/>
    <w:rsid w:val="00EB5E8F"/>
    <w:rsid w:val="00EC4A6F"/>
    <w:rsid w:val="00EC54AE"/>
    <w:rsid w:val="00EC6AA3"/>
    <w:rsid w:val="00ED7661"/>
    <w:rsid w:val="00EE2577"/>
    <w:rsid w:val="00EF0535"/>
    <w:rsid w:val="00EF2FA5"/>
    <w:rsid w:val="00EF38D2"/>
    <w:rsid w:val="00F0177B"/>
    <w:rsid w:val="00F06D42"/>
    <w:rsid w:val="00F07CCD"/>
    <w:rsid w:val="00F2096C"/>
    <w:rsid w:val="00F247FD"/>
    <w:rsid w:val="00F26764"/>
    <w:rsid w:val="00F318DD"/>
    <w:rsid w:val="00F33D86"/>
    <w:rsid w:val="00F34E18"/>
    <w:rsid w:val="00F407D4"/>
    <w:rsid w:val="00F57834"/>
    <w:rsid w:val="00F608D7"/>
    <w:rsid w:val="00F609F7"/>
    <w:rsid w:val="00F64E3C"/>
    <w:rsid w:val="00F7525F"/>
    <w:rsid w:val="00F940FE"/>
    <w:rsid w:val="00FA5C2E"/>
    <w:rsid w:val="00FA62F9"/>
    <w:rsid w:val="00FB2457"/>
    <w:rsid w:val="00FB3B17"/>
    <w:rsid w:val="00FB56A1"/>
    <w:rsid w:val="00FC0818"/>
    <w:rsid w:val="00FC3B32"/>
    <w:rsid w:val="00FC6337"/>
    <w:rsid w:val="00FD7A15"/>
    <w:rsid w:val="00FE0B21"/>
    <w:rsid w:val="00FF2411"/>
    <w:rsid w:val="00FF412A"/>
    <w:rsid w:val="00FF5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F2EB"/>
  <w15:chartTrackingRefBased/>
  <w15:docId w15:val="{D0C65A60-13FC-47BA-B8A9-C0C3B04A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E"/>
  </w:style>
  <w:style w:type="paragraph" w:styleId="Heading1">
    <w:name w:val="heading 1"/>
    <w:basedOn w:val="Normal"/>
    <w:next w:val="Normal"/>
    <w:link w:val="Heading1Char"/>
    <w:uiPriority w:val="9"/>
    <w:qFormat/>
    <w:rsid w:val="00F2096C"/>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semiHidden/>
    <w:unhideWhenUsed/>
    <w:qFormat/>
    <w:rsid w:val="001B2229"/>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link w:val="Heading3Char"/>
    <w:uiPriority w:val="9"/>
    <w:qFormat/>
    <w:rsid w:val="003060C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BE"/>
    <w:pPr>
      <w:spacing w:after="0" w:line="240" w:lineRule="auto"/>
    </w:pPr>
  </w:style>
  <w:style w:type="paragraph" w:styleId="ListParagraph">
    <w:name w:val="List Paragraph"/>
    <w:basedOn w:val="Normal"/>
    <w:uiPriority w:val="34"/>
    <w:qFormat/>
    <w:rsid w:val="00EB31BE"/>
    <w:pPr>
      <w:ind w:left="720"/>
      <w:contextualSpacing/>
    </w:pPr>
  </w:style>
  <w:style w:type="character" w:styleId="Hyperlink">
    <w:name w:val="Hyperlink"/>
    <w:basedOn w:val="DefaultParagraphFont"/>
    <w:uiPriority w:val="99"/>
    <w:unhideWhenUsed/>
    <w:rsid w:val="00EB31BE"/>
    <w:rPr>
      <w:color w:val="0563C1" w:themeColor="hyperlink"/>
      <w:u w:val="single"/>
    </w:rPr>
  </w:style>
  <w:style w:type="paragraph" w:styleId="Header">
    <w:name w:val="header"/>
    <w:basedOn w:val="Normal"/>
    <w:link w:val="HeaderChar"/>
    <w:uiPriority w:val="99"/>
    <w:unhideWhenUsed/>
    <w:rsid w:val="00EB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E"/>
  </w:style>
  <w:style w:type="paragraph" w:styleId="Footer">
    <w:name w:val="footer"/>
    <w:basedOn w:val="Normal"/>
    <w:link w:val="FooterChar"/>
    <w:uiPriority w:val="99"/>
    <w:unhideWhenUsed/>
    <w:rsid w:val="0051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37"/>
  </w:style>
  <w:style w:type="character" w:customStyle="1" w:styleId="Heading3Char">
    <w:name w:val="Heading 3 Char"/>
    <w:basedOn w:val="DefaultParagraphFont"/>
    <w:link w:val="Heading3"/>
    <w:uiPriority w:val="9"/>
    <w:rsid w:val="003060C2"/>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718D2"/>
    <w:rPr>
      <w:b/>
      <w:bCs/>
    </w:rPr>
  </w:style>
  <w:style w:type="paragraph" w:styleId="IntenseQuote">
    <w:name w:val="Intense Quote"/>
    <w:basedOn w:val="Normal"/>
    <w:next w:val="Normal"/>
    <w:link w:val="IntenseQuoteChar"/>
    <w:uiPriority w:val="30"/>
    <w:qFormat/>
    <w:rsid w:val="009F04D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9F04DB"/>
    <w:rPr>
      <w:i/>
      <w:iCs/>
      <w:color w:val="A8CE75" w:themeColor="accent1"/>
    </w:rPr>
  </w:style>
  <w:style w:type="paragraph" w:styleId="Subtitle">
    <w:name w:val="Subtitle"/>
    <w:basedOn w:val="Normal"/>
    <w:next w:val="Normal"/>
    <w:link w:val="SubtitleChar"/>
    <w:uiPriority w:val="11"/>
    <w:qFormat/>
    <w:rsid w:val="00F20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96C"/>
    <w:rPr>
      <w:rFonts w:eastAsiaTheme="minorEastAsia"/>
      <w:color w:val="5A5A5A" w:themeColor="text1" w:themeTint="A5"/>
      <w:spacing w:val="15"/>
    </w:rPr>
  </w:style>
  <w:style w:type="paragraph" w:styleId="Title">
    <w:name w:val="Title"/>
    <w:basedOn w:val="Normal"/>
    <w:next w:val="Normal"/>
    <w:link w:val="TitleChar"/>
    <w:uiPriority w:val="10"/>
    <w:qFormat/>
    <w:rsid w:val="00F20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9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096C"/>
    <w:rPr>
      <w:rFonts w:asciiTheme="majorHAnsi" w:eastAsiaTheme="majorEastAsia" w:hAnsiTheme="majorHAnsi" w:cstheme="majorBidi"/>
      <w:color w:val="81B23F" w:themeColor="accent1" w:themeShade="BF"/>
      <w:sz w:val="32"/>
      <w:szCs w:val="32"/>
    </w:rPr>
  </w:style>
  <w:style w:type="character" w:styleId="CommentReference">
    <w:name w:val="annotation reference"/>
    <w:basedOn w:val="DefaultParagraphFont"/>
    <w:uiPriority w:val="99"/>
    <w:semiHidden/>
    <w:unhideWhenUsed/>
    <w:rsid w:val="005553AC"/>
    <w:rPr>
      <w:sz w:val="16"/>
      <w:szCs w:val="16"/>
    </w:rPr>
  </w:style>
  <w:style w:type="paragraph" w:styleId="CommentText">
    <w:name w:val="annotation text"/>
    <w:basedOn w:val="Normal"/>
    <w:link w:val="CommentTextChar"/>
    <w:uiPriority w:val="99"/>
    <w:semiHidden/>
    <w:unhideWhenUsed/>
    <w:rsid w:val="005553AC"/>
    <w:pPr>
      <w:spacing w:line="240" w:lineRule="auto"/>
    </w:pPr>
    <w:rPr>
      <w:sz w:val="20"/>
      <w:szCs w:val="20"/>
    </w:rPr>
  </w:style>
  <w:style w:type="character" w:customStyle="1" w:styleId="CommentTextChar">
    <w:name w:val="Comment Text Char"/>
    <w:basedOn w:val="DefaultParagraphFont"/>
    <w:link w:val="CommentText"/>
    <w:uiPriority w:val="99"/>
    <w:semiHidden/>
    <w:rsid w:val="005553AC"/>
    <w:rPr>
      <w:sz w:val="20"/>
      <w:szCs w:val="20"/>
    </w:rPr>
  </w:style>
  <w:style w:type="paragraph" w:styleId="CommentSubject">
    <w:name w:val="annotation subject"/>
    <w:basedOn w:val="CommentText"/>
    <w:next w:val="CommentText"/>
    <w:link w:val="CommentSubjectChar"/>
    <w:uiPriority w:val="99"/>
    <w:semiHidden/>
    <w:unhideWhenUsed/>
    <w:rsid w:val="005553AC"/>
    <w:rPr>
      <w:b/>
      <w:bCs/>
    </w:rPr>
  </w:style>
  <w:style w:type="character" w:customStyle="1" w:styleId="CommentSubjectChar">
    <w:name w:val="Comment Subject Char"/>
    <w:basedOn w:val="CommentTextChar"/>
    <w:link w:val="CommentSubject"/>
    <w:uiPriority w:val="99"/>
    <w:semiHidden/>
    <w:rsid w:val="005553AC"/>
    <w:rPr>
      <w:b/>
      <w:bCs/>
      <w:sz w:val="20"/>
      <w:szCs w:val="20"/>
    </w:rPr>
  </w:style>
  <w:style w:type="paragraph" w:styleId="BalloonText">
    <w:name w:val="Balloon Text"/>
    <w:basedOn w:val="Normal"/>
    <w:link w:val="BalloonTextChar"/>
    <w:uiPriority w:val="99"/>
    <w:semiHidden/>
    <w:unhideWhenUsed/>
    <w:rsid w:val="0055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AC"/>
    <w:rPr>
      <w:rFonts w:ascii="Segoe UI" w:hAnsi="Segoe UI" w:cs="Segoe UI"/>
      <w:sz w:val="18"/>
      <w:szCs w:val="18"/>
    </w:rPr>
  </w:style>
  <w:style w:type="paragraph" w:styleId="NormalWeb">
    <w:name w:val="Normal (Web)"/>
    <w:basedOn w:val="Normal"/>
    <w:uiPriority w:val="99"/>
    <w:unhideWhenUsed/>
    <w:rsid w:val="00C675D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271A9A"/>
    <w:pPr>
      <w:spacing w:after="0" w:line="240" w:lineRule="auto"/>
    </w:pPr>
  </w:style>
  <w:style w:type="paragraph" w:customStyle="1" w:styleId="Default">
    <w:name w:val="Default"/>
    <w:rsid w:val="00672723"/>
    <w:pPr>
      <w:autoSpaceDE w:val="0"/>
      <w:autoSpaceDN w:val="0"/>
      <w:adjustRightInd w:val="0"/>
      <w:spacing w:after="0" w:line="240" w:lineRule="auto"/>
    </w:pPr>
    <w:rPr>
      <w:rFonts w:ascii="Tw Cen MT" w:hAnsi="Tw Cen MT" w:cs="Tw Cen MT"/>
      <w:color w:val="000000"/>
      <w:sz w:val="24"/>
      <w:szCs w:val="24"/>
    </w:rPr>
  </w:style>
  <w:style w:type="character" w:customStyle="1" w:styleId="Heading2Char">
    <w:name w:val="Heading 2 Char"/>
    <w:basedOn w:val="DefaultParagraphFont"/>
    <w:link w:val="Heading2"/>
    <w:uiPriority w:val="9"/>
    <w:semiHidden/>
    <w:rsid w:val="001B2229"/>
    <w:rPr>
      <w:rFonts w:asciiTheme="majorHAnsi" w:eastAsiaTheme="majorEastAsia" w:hAnsiTheme="majorHAnsi" w:cstheme="majorBidi"/>
      <w:color w:val="81B23F" w:themeColor="accent1" w:themeShade="BF"/>
      <w:sz w:val="26"/>
      <w:szCs w:val="26"/>
    </w:rPr>
  </w:style>
  <w:style w:type="table" w:styleId="TableGrid">
    <w:name w:val="Table Grid"/>
    <w:basedOn w:val="TableNormal"/>
    <w:uiPriority w:val="39"/>
    <w:rsid w:val="001772B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E2577"/>
    <w:rPr>
      <w:i/>
      <w:iCs/>
      <w:color w:val="595959" w:themeColor="text1" w:themeTint="A6"/>
    </w:rPr>
  </w:style>
  <w:style w:type="character" w:styleId="SubtleReference">
    <w:name w:val="Subtle Reference"/>
    <w:basedOn w:val="DefaultParagraphFont"/>
    <w:uiPriority w:val="31"/>
    <w:qFormat/>
    <w:rsid w:val="00964723"/>
    <w:rPr>
      <w:caps w:val="0"/>
      <w:smallCaps/>
      <w:color w:val="404040" w:themeColor="text1" w:themeTint="BF"/>
      <w:spacing w:val="0"/>
      <w:u w:val="single" w:color="7F7F7F" w:themeColor="text1" w:themeTint="80"/>
    </w:rPr>
  </w:style>
  <w:style w:type="character" w:styleId="UnresolvedMention">
    <w:name w:val="Unresolved Mention"/>
    <w:basedOn w:val="DefaultParagraphFont"/>
    <w:uiPriority w:val="99"/>
    <w:semiHidden/>
    <w:unhideWhenUsed/>
    <w:rsid w:val="007D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72575">
      <w:bodyDiv w:val="1"/>
      <w:marLeft w:val="0"/>
      <w:marRight w:val="0"/>
      <w:marTop w:val="0"/>
      <w:marBottom w:val="0"/>
      <w:divBdr>
        <w:top w:val="none" w:sz="0" w:space="0" w:color="auto"/>
        <w:left w:val="none" w:sz="0" w:space="0" w:color="auto"/>
        <w:bottom w:val="none" w:sz="0" w:space="0" w:color="auto"/>
        <w:right w:val="none" w:sz="0" w:space="0" w:color="auto"/>
      </w:divBdr>
    </w:div>
    <w:div w:id="589436304">
      <w:bodyDiv w:val="1"/>
      <w:marLeft w:val="0"/>
      <w:marRight w:val="0"/>
      <w:marTop w:val="0"/>
      <w:marBottom w:val="0"/>
      <w:divBdr>
        <w:top w:val="none" w:sz="0" w:space="0" w:color="auto"/>
        <w:left w:val="none" w:sz="0" w:space="0" w:color="auto"/>
        <w:bottom w:val="none" w:sz="0" w:space="0" w:color="auto"/>
        <w:right w:val="none" w:sz="0" w:space="0" w:color="auto"/>
      </w:divBdr>
      <w:divsChild>
        <w:div w:id="702708342">
          <w:marLeft w:val="0"/>
          <w:marRight w:val="0"/>
          <w:marTop w:val="0"/>
          <w:marBottom w:val="0"/>
          <w:divBdr>
            <w:top w:val="none" w:sz="0" w:space="0" w:color="auto"/>
            <w:left w:val="none" w:sz="0" w:space="0" w:color="auto"/>
            <w:bottom w:val="none" w:sz="0" w:space="0" w:color="auto"/>
            <w:right w:val="none" w:sz="0" w:space="0" w:color="auto"/>
          </w:divBdr>
          <w:divsChild>
            <w:div w:id="2035766195">
              <w:marLeft w:val="0"/>
              <w:marRight w:val="0"/>
              <w:marTop w:val="0"/>
              <w:marBottom w:val="0"/>
              <w:divBdr>
                <w:top w:val="none" w:sz="0" w:space="0" w:color="auto"/>
                <w:left w:val="none" w:sz="0" w:space="0" w:color="auto"/>
                <w:bottom w:val="none" w:sz="0" w:space="0" w:color="auto"/>
                <w:right w:val="none" w:sz="0" w:space="0" w:color="auto"/>
              </w:divBdr>
              <w:divsChild>
                <w:div w:id="2012223226">
                  <w:marLeft w:val="0"/>
                  <w:marRight w:val="0"/>
                  <w:marTop w:val="0"/>
                  <w:marBottom w:val="0"/>
                  <w:divBdr>
                    <w:top w:val="none" w:sz="0" w:space="0" w:color="auto"/>
                    <w:left w:val="none" w:sz="0" w:space="0" w:color="auto"/>
                    <w:bottom w:val="none" w:sz="0" w:space="0" w:color="auto"/>
                    <w:right w:val="none" w:sz="0" w:space="0" w:color="auto"/>
                  </w:divBdr>
                  <w:divsChild>
                    <w:div w:id="1564413125">
                      <w:marLeft w:val="0"/>
                      <w:marRight w:val="0"/>
                      <w:marTop w:val="0"/>
                      <w:marBottom w:val="0"/>
                      <w:divBdr>
                        <w:top w:val="none" w:sz="0" w:space="0" w:color="auto"/>
                        <w:left w:val="none" w:sz="0" w:space="0" w:color="auto"/>
                        <w:bottom w:val="none" w:sz="0" w:space="0" w:color="auto"/>
                        <w:right w:val="none" w:sz="0" w:space="0" w:color="auto"/>
                      </w:divBdr>
                      <w:divsChild>
                        <w:div w:id="537858672">
                          <w:marLeft w:val="0"/>
                          <w:marRight w:val="0"/>
                          <w:marTop w:val="0"/>
                          <w:marBottom w:val="0"/>
                          <w:divBdr>
                            <w:top w:val="none" w:sz="0" w:space="0" w:color="auto"/>
                            <w:left w:val="none" w:sz="0" w:space="0" w:color="auto"/>
                            <w:bottom w:val="none" w:sz="0" w:space="0" w:color="auto"/>
                            <w:right w:val="none" w:sz="0" w:space="0" w:color="auto"/>
                          </w:divBdr>
                          <w:divsChild>
                            <w:div w:id="5320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7985">
      <w:bodyDiv w:val="1"/>
      <w:marLeft w:val="0"/>
      <w:marRight w:val="0"/>
      <w:marTop w:val="0"/>
      <w:marBottom w:val="0"/>
      <w:divBdr>
        <w:top w:val="none" w:sz="0" w:space="0" w:color="auto"/>
        <w:left w:val="none" w:sz="0" w:space="0" w:color="auto"/>
        <w:bottom w:val="none" w:sz="0" w:space="0" w:color="auto"/>
        <w:right w:val="none" w:sz="0" w:space="0" w:color="auto"/>
      </w:divBdr>
      <w:divsChild>
        <w:div w:id="1051081313">
          <w:marLeft w:val="0"/>
          <w:marRight w:val="0"/>
          <w:marTop w:val="0"/>
          <w:marBottom w:val="0"/>
          <w:divBdr>
            <w:top w:val="none" w:sz="0" w:space="0" w:color="auto"/>
            <w:left w:val="none" w:sz="0" w:space="0" w:color="auto"/>
            <w:bottom w:val="none" w:sz="0" w:space="0" w:color="auto"/>
            <w:right w:val="none" w:sz="0" w:space="0" w:color="auto"/>
          </w:divBdr>
        </w:div>
      </w:divsChild>
    </w:div>
    <w:div w:id="1198659765">
      <w:bodyDiv w:val="1"/>
      <w:marLeft w:val="0"/>
      <w:marRight w:val="0"/>
      <w:marTop w:val="0"/>
      <w:marBottom w:val="0"/>
      <w:divBdr>
        <w:top w:val="none" w:sz="0" w:space="0" w:color="auto"/>
        <w:left w:val="none" w:sz="0" w:space="0" w:color="auto"/>
        <w:bottom w:val="none" w:sz="0" w:space="0" w:color="auto"/>
        <w:right w:val="none" w:sz="0" w:space="0" w:color="auto"/>
      </w:divBdr>
      <w:divsChild>
        <w:div w:id="827406682">
          <w:marLeft w:val="0"/>
          <w:marRight w:val="0"/>
          <w:marTop w:val="0"/>
          <w:marBottom w:val="0"/>
          <w:divBdr>
            <w:top w:val="none" w:sz="0" w:space="0" w:color="auto"/>
            <w:left w:val="none" w:sz="0" w:space="0" w:color="auto"/>
            <w:bottom w:val="none" w:sz="0" w:space="0" w:color="auto"/>
            <w:right w:val="none" w:sz="0" w:space="0" w:color="auto"/>
          </w:divBdr>
          <w:divsChild>
            <w:div w:id="603002479">
              <w:marLeft w:val="0"/>
              <w:marRight w:val="0"/>
              <w:marTop w:val="0"/>
              <w:marBottom w:val="0"/>
              <w:divBdr>
                <w:top w:val="none" w:sz="0" w:space="0" w:color="auto"/>
                <w:left w:val="none" w:sz="0" w:space="0" w:color="auto"/>
                <w:bottom w:val="none" w:sz="0" w:space="0" w:color="auto"/>
                <w:right w:val="none" w:sz="0" w:space="0" w:color="auto"/>
              </w:divBdr>
              <w:divsChild>
                <w:div w:id="772478965">
                  <w:marLeft w:val="0"/>
                  <w:marRight w:val="0"/>
                  <w:marTop w:val="0"/>
                  <w:marBottom w:val="0"/>
                  <w:divBdr>
                    <w:top w:val="none" w:sz="0" w:space="0" w:color="auto"/>
                    <w:left w:val="none" w:sz="0" w:space="0" w:color="auto"/>
                    <w:bottom w:val="none" w:sz="0" w:space="0" w:color="auto"/>
                    <w:right w:val="none" w:sz="0" w:space="0" w:color="auto"/>
                  </w:divBdr>
                  <w:divsChild>
                    <w:div w:id="359476945">
                      <w:marLeft w:val="0"/>
                      <w:marRight w:val="0"/>
                      <w:marTop w:val="0"/>
                      <w:marBottom w:val="0"/>
                      <w:divBdr>
                        <w:top w:val="none" w:sz="0" w:space="0" w:color="auto"/>
                        <w:left w:val="none" w:sz="0" w:space="0" w:color="auto"/>
                        <w:bottom w:val="none" w:sz="0" w:space="0" w:color="auto"/>
                        <w:right w:val="none" w:sz="0" w:space="0" w:color="auto"/>
                      </w:divBdr>
                      <w:divsChild>
                        <w:div w:id="304435463">
                          <w:marLeft w:val="0"/>
                          <w:marRight w:val="0"/>
                          <w:marTop w:val="0"/>
                          <w:marBottom w:val="0"/>
                          <w:divBdr>
                            <w:top w:val="none" w:sz="0" w:space="0" w:color="auto"/>
                            <w:left w:val="none" w:sz="0" w:space="0" w:color="auto"/>
                            <w:bottom w:val="none" w:sz="0" w:space="0" w:color="auto"/>
                            <w:right w:val="none" w:sz="0" w:space="0" w:color="auto"/>
                          </w:divBdr>
                          <w:divsChild>
                            <w:div w:id="416828095">
                              <w:marLeft w:val="0"/>
                              <w:marRight w:val="0"/>
                              <w:marTop w:val="0"/>
                              <w:marBottom w:val="0"/>
                              <w:divBdr>
                                <w:top w:val="none" w:sz="0" w:space="0" w:color="auto"/>
                                <w:left w:val="none" w:sz="0" w:space="0" w:color="auto"/>
                                <w:bottom w:val="none" w:sz="0" w:space="0" w:color="auto"/>
                                <w:right w:val="none" w:sz="0" w:space="0" w:color="auto"/>
                              </w:divBdr>
                              <w:divsChild>
                                <w:div w:id="1133673044">
                                  <w:marLeft w:val="0"/>
                                  <w:marRight w:val="0"/>
                                  <w:marTop w:val="0"/>
                                  <w:marBottom w:val="0"/>
                                  <w:divBdr>
                                    <w:top w:val="none" w:sz="0" w:space="0" w:color="auto"/>
                                    <w:left w:val="none" w:sz="0" w:space="0" w:color="auto"/>
                                    <w:bottom w:val="none" w:sz="0" w:space="0" w:color="auto"/>
                                    <w:right w:val="none" w:sz="0" w:space="0" w:color="auto"/>
                                  </w:divBdr>
                                  <w:divsChild>
                                    <w:div w:id="79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35853">
      <w:bodyDiv w:val="1"/>
      <w:marLeft w:val="0"/>
      <w:marRight w:val="0"/>
      <w:marTop w:val="0"/>
      <w:marBottom w:val="0"/>
      <w:divBdr>
        <w:top w:val="none" w:sz="0" w:space="0" w:color="auto"/>
        <w:left w:val="none" w:sz="0" w:space="0" w:color="auto"/>
        <w:bottom w:val="none" w:sz="0" w:space="0" w:color="auto"/>
        <w:right w:val="none" w:sz="0" w:space="0" w:color="auto"/>
      </w:divBdr>
      <w:divsChild>
        <w:div w:id="1588534006">
          <w:marLeft w:val="0"/>
          <w:marRight w:val="0"/>
          <w:marTop w:val="0"/>
          <w:marBottom w:val="0"/>
          <w:divBdr>
            <w:top w:val="none" w:sz="0" w:space="0" w:color="auto"/>
            <w:left w:val="none" w:sz="0" w:space="0" w:color="auto"/>
            <w:bottom w:val="none" w:sz="0" w:space="0" w:color="auto"/>
            <w:right w:val="none" w:sz="0" w:space="0" w:color="auto"/>
          </w:divBdr>
        </w:div>
      </w:divsChild>
    </w:div>
    <w:div w:id="1562981693">
      <w:bodyDiv w:val="1"/>
      <w:marLeft w:val="0"/>
      <w:marRight w:val="0"/>
      <w:marTop w:val="0"/>
      <w:marBottom w:val="0"/>
      <w:divBdr>
        <w:top w:val="none" w:sz="0" w:space="0" w:color="auto"/>
        <w:left w:val="none" w:sz="0" w:space="0" w:color="auto"/>
        <w:bottom w:val="none" w:sz="0" w:space="0" w:color="auto"/>
        <w:right w:val="none" w:sz="0" w:space="0" w:color="auto"/>
      </w:divBdr>
      <w:divsChild>
        <w:div w:id="664208143">
          <w:marLeft w:val="0"/>
          <w:marRight w:val="0"/>
          <w:marTop w:val="0"/>
          <w:marBottom w:val="0"/>
          <w:divBdr>
            <w:top w:val="none" w:sz="0" w:space="0" w:color="auto"/>
            <w:left w:val="none" w:sz="0" w:space="0" w:color="auto"/>
            <w:bottom w:val="none" w:sz="0" w:space="0" w:color="auto"/>
            <w:right w:val="none" w:sz="0" w:space="0" w:color="auto"/>
          </w:divBdr>
          <w:divsChild>
            <w:div w:id="1650741468">
              <w:marLeft w:val="0"/>
              <w:marRight w:val="0"/>
              <w:marTop w:val="0"/>
              <w:marBottom w:val="0"/>
              <w:divBdr>
                <w:top w:val="none" w:sz="0" w:space="0" w:color="auto"/>
                <w:left w:val="none" w:sz="0" w:space="0" w:color="auto"/>
                <w:bottom w:val="none" w:sz="0" w:space="0" w:color="auto"/>
                <w:right w:val="none" w:sz="0" w:space="0" w:color="auto"/>
              </w:divBdr>
              <w:divsChild>
                <w:div w:id="1930187167">
                  <w:marLeft w:val="0"/>
                  <w:marRight w:val="0"/>
                  <w:marTop w:val="0"/>
                  <w:marBottom w:val="0"/>
                  <w:divBdr>
                    <w:top w:val="none" w:sz="0" w:space="0" w:color="auto"/>
                    <w:left w:val="none" w:sz="0" w:space="0" w:color="auto"/>
                    <w:bottom w:val="none" w:sz="0" w:space="0" w:color="auto"/>
                    <w:right w:val="none" w:sz="0" w:space="0" w:color="auto"/>
                  </w:divBdr>
                  <w:divsChild>
                    <w:div w:id="1796678855">
                      <w:marLeft w:val="0"/>
                      <w:marRight w:val="0"/>
                      <w:marTop w:val="0"/>
                      <w:marBottom w:val="0"/>
                      <w:divBdr>
                        <w:top w:val="none" w:sz="0" w:space="0" w:color="auto"/>
                        <w:left w:val="none" w:sz="0" w:space="0" w:color="auto"/>
                        <w:bottom w:val="none" w:sz="0" w:space="0" w:color="auto"/>
                        <w:right w:val="none" w:sz="0" w:space="0" w:color="auto"/>
                      </w:divBdr>
                      <w:divsChild>
                        <w:div w:id="637958489">
                          <w:marLeft w:val="0"/>
                          <w:marRight w:val="0"/>
                          <w:marTop w:val="0"/>
                          <w:marBottom w:val="0"/>
                          <w:divBdr>
                            <w:top w:val="none" w:sz="0" w:space="0" w:color="auto"/>
                            <w:left w:val="none" w:sz="0" w:space="0" w:color="auto"/>
                            <w:bottom w:val="none" w:sz="0" w:space="0" w:color="auto"/>
                            <w:right w:val="none" w:sz="0" w:space="0" w:color="auto"/>
                          </w:divBdr>
                          <w:divsChild>
                            <w:div w:id="774637750">
                              <w:marLeft w:val="0"/>
                              <w:marRight w:val="0"/>
                              <w:marTop w:val="0"/>
                              <w:marBottom w:val="0"/>
                              <w:divBdr>
                                <w:top w:val="none" w:sz="0" w:space="0" w:color="auto"/>
                                <w:left w:val="none" w:sz="0" w:space="0" w:color="auto"/>
                                <w:bottom w:val="none" w:sz="0" w:space="0" w:color="auto"/>
                                <w:right w:val="none" w:sz="0" w:space="0" w:color="auto"/>
                              </w:divBdr>
                              <w:divsChild>
                                <w:div w:id="1640766060">
                                  <w:marLeft w:val="0"/>
                                  <w:marRight w:val="0"/>
                                  <w:marTop w:val="0"/>
                                  <w:marBottom w:val="0"/>
                                  <w:divBdr>
                                    <w:top w:val="none" w:sz="0" w:space="0" w:color="auto"/>
                                    <w:left w:val="none" w:sz="0" w:space="0" w:color="auto"/>
                                    <w:bottom w:val="none" w:sz="0" w:space="0" w:color="auto"/>
                                    <w:right w:val="none" w:sz="0" w:space="0" w:color="auto"/>
                                  </w:divBdr>
                                  <w:divsChild>
                                    <w:div w:id="1725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gccollab.ca/images/e/e6/Return_to_the_workplace_change_management_toolkit_EN.z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treasury-board-secretariat/news/2022/02/president-of-the-treasury-board-statement-regarding-the-evolving-public-health-situation.html" TargetMode="External"/><Relationship Id="rId17" Type="http://schemas.openxmlformats.org/officeDocument/2006/relationships/hyperlink" Target="https://gcconnex.gc.ca/file/view/67068254/en-adapting-to-change-summary-sheet-june-9-2020?language=en" TargetMode="External"/><Relationship Id="rId2" Type="http://schemas.openxmlformats.org/officeDocument/2006/relationships/numbering" Target="numbering.xml"/><Relationship Id="rId16" Type="http://schemas.openxmlformats.org/officeDocument/2006/relationships/hyperlink" Target="https://gcconnex.gc.ca/file/download/666039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ccollab.ca/images/3/34/RTW_PM-CM_Integrated_plan_-_Change_inventory_and_impact_assessment.xlsx" TargetMode="External"/><Relationship Id="rId5" Type="http://schemas.openxmlformats.org/officeDocument/2006/relationships/webSettings" Target="webSettings.xml"/><Relationship Id="rId15" Type="http://schemas.openxmlformats.org/officeDocument/2006/relationships/hyperlink" Target="https://wiki.gccollab.ca/images/3/34/RTW_PM-CM_Integrated_plan_-_Change_inventory_and_impact_assessment.xlsx" TargetMode="External"/><Relationship Id="rId10" Type="http://schemas.openxmlformats.org/officeDocument/2006/relationships/hyperlink" Target="https://gcconnex.gc.ca/file/view/89129461/rtw-employee-experience-tool-guide-by-bgis-en?languag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ew.officeapps.live.com/op/view.aspx?src=https%3A%2F%2Fwiki.gccollab.ca%2Fimages%2F6%2F6f%2FRTW_change_management_toolkit_EN.ppt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7985-7DD6-4191-944B-BDAE2B7B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2784</Words>
  <Characters>15871</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Chantal Bemeur</cp:lastModifiedBy>
  <cp:revision>8</cp:revision>
  <dcterms:created xsi:type="dcterms:W3CDTF">2022-06-03T17:16:00Z</dcterms:created>
  <dcterms:modified xsi:type="dcterms:W3CDTF">2022-06-21T17:14:00Z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2021-06-14 12:39:19</vt:lpwstr>
  </property>
  <property fmtid="{D5CDD505-2E9C-101B-9397-08002B2CF9AE}" pid="3" name="_AdHocReviewCycleID">
    <vt:i4>1548683892</vt:i4>
  </property>
  <property fmtid="{D5CDD505-2E9C-101B-9397-08002B2CF9AE}" pid="4" name="_NewReviewCycle">
    <vt:lpwstr/>
  </property>
  <property fmtid="{D5CDD505-2E9C-101B-9397-08002B2CF9AE}" pid="5" name="_EmailSubject">
    <vt:lpwstr>Request for translation</vt:lpwstr>
  </property>
  <property fmtid="{D5CDD505-2E9C-101B-9397-08002B2CF9AE}" pid="6" name="_AuthorEmail">
    <vt:lpwstr>Hannah.Lowry-Whitton@tpsgc-pwgsc.gc.ca</vt:lpwstr>
  </property>
  <property fmtid="{D5CDD505-2E9C-101B-9397-08002B2CF9AE}" pid="7" name="_AuthorEmailDisplayName">
    <vt:lpwstr>Hannah Lowry-Whitton</vt:lpwstr>
  </property>
  <property fmtid="{D5CDD505-2E9C-101B-9397-08002B2CF9AE}" pid="8" name="_ReviewingToolsShownOnce">
    <vt:lpwstr/>
  </property>
</Properties>
</file>