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BD3" w:rsidRDefault="0084694B" w:rsidP="00E62BD3">
      <w:pPr>
        <w:spacing w:line="240" w:lineRule="auto"/>
        <w:jc w:val="center"/>
        <w:rPr>
          <w:rFonts w:cs="Arial"/>
          <w:b/>
          <w:caps/>
          <w:sz w:val="28"/>
          <w:szCs w:val="28"/>
        </w:rPr>
      </w:pPr>
      <w:r>
        <w:rPr>
          <w:rFonts w:cs="Arial"/>
          <w:b/>
          <w:caps/>
          <w:sz w:val="32"/>
          <w:szCs w:val="32"/>
        </w:rPr>
        <w:t>NEXT GENERATION HR AND PAY INITIATIVE</w:t>
      </w:r>
    </w:p>
    <w:p w:rsidR="00CD16FD" w:rsidRPr="00E62BD3" w:rsidRDefault="00CD16FD" w:rsidP="00E62BD3">
      <w:pPr>
        <w:spacing w:line="240" w:lineRule="auto"/>
        <w:rPr>
          <w:rFonts w:cs="Arial"/>
          <w:b/>
          <w:caps/>
          <w:sz w:val="28"/>
          <w:szCs w:val="28"/>
          <w:u w:val="single"/>
        </w:rPr>
      </w:pPr>
      <w:r w:rsidRPr="00E62BD3">
        <w:rPr>
          <w:rFonts w:cs="Arial"/>
          <w:b/>
          <w:sz w:val="28"/>
          <w:szCs w:val="28"/>
          <w:u w:val="single"/>
        </w:rPr>
        <w:t>Issue</w:t>
      </w:r>
    </w:p>
    <w:p w:rsidR="00AF37AD" w:rsidRDefault="00AF37AD" w:rsidP="00AF37AD">
      <w:pPr>
        <w:pStyle w:val="NormalWeb"/>
        <w:spacing w:after="200"/>
        <w:rPr>
          <w:rFonts w:asciiTheme="minorHAnsi" w:eastAsiaTheme="minorHAnsi" w:hAnsiTheme="minorHAnsi" w:cs="Arial"/>
          <w:sz w:val="28"/>
          <w:szCs w:val="28"/>
          <w:lang w:eastAsia="en-US"/>
        </w:rPr>
      </w:pPr>
      <w:r>
        <w:rPr>
          <w:rFonts w:asciiTheme="minorHAnsi" w:eastAsiaTheme="minorHAnsi" w:hAnsiTheme="minorHAnsi" w:cs="Arial"/>
          <w:sz w:val="28"/>
          <w:szCs w:val="28"/>
          <w:lang w:eastAsia="en-US"/>
        </w:rPr>
        <w:t>Treasury Board of Canada Secretariat (TBS) is leading the Next Generation HR and Pay initiative: an effort to develop a new Human Resources (HR) and pay solution to replace the current Phoenix pay system.</w:t>
      </w:r>
    </w:p>
    <w:p w:rsidR="00CD16FD" w:rsidRPr="00E62BD3" w:rsidRDefault="00CD16FD" w:rsidP="00F778CF">
      <w:pPr>
        <w:spacing w:line="240" w:lineRule="auto"/>
        <w:rPr>
          <w:rFonts w:cs="Arial"/>
          <w:b/>
          <w:sz w:val="28"/>
          <w:szCs w:val="28"/>
          <w:u w:val="single"/>
        </w:rPr>
      </w:pPr>
      <w:r w:rsidRPr="00E62BD3">
        <w:rPr>
          <w:rFonts w:cs="Arial"/>
          <w:b/>
          <w:sz w:val="28"/>
          <w:szCs w:val="28"/>
          <w:u w:val="single"/>
        </w:rPr>
        <w:t>Background</w:t>
      </w:r>
    </w:p>
    <w:p w:rsidR="0084694B" w:rsidRPr="00AF37AD" w:rsidRDefault="00AF37AD" w:rsidP="00AF37AD">
      <w:pPr>
        <w:spacing w:line="240" w:lineRule="auto"/>
        <w:rPr>
          <w:rFonts w:cs="Arial"/>
          <w:sz w:val="28"/>
          <w:szCs w:val="28"/>
        </w:rPr>
      </w:pPr>
      <w:r>
        <w:rPr>
          <w:rFonts w:cs="Arial"/>
          <w:sz w:val="28"/>
          <w:szCs w:val="28"/>
        </w:rPr>
        <w:t xml:space="preserve">Since problems with the Phoenix pay system began to surface in early 2016, the Government of Canada has been </w:t>
      </w:r>
      <w:r w:rsidR="004F7571">
        <w:rPr>
          <w:rFonts w:cs="Arial"/>
          <w:sz w:val="28"/>
          <w:szCs w:val="28"/>
        </w:rPr>
        <w:t xml:space="preserve">working to </w:t>
      </w:r>
      <w:r>
        <w:rPr>
          <w:rFonts w:cs="Arial"/>
          <w:sz w:val="28"/>
          <w:szCs w:val="28"/>
        </w:rPr>
        <w:t>stabiliz</w:t>
      </w:r>
      <w:r w:rsidR="004F7571">
        <w:rPr>
          <w:rFonts w:cs="Arial"/>
          <w:sz w:val="28"/>
          <w:szCs w:val="28"/>
        </w:rPr>
        <w:t>e</w:t>
      </w:r>
      <w:r>
        <w:rPr>
          <w:rFonts w:cs="Arial"/>
          <w:sz w:val="28"/>
          <w:szCs w:val="28"/>
        </w:rPr>
        <w:t xml:space="preserve"> the system. </w:t>
      </w:r>
      <w:r w:rsidR="0084694B" w:rsidRPr="00AF37AD">
        <w:rPr>
          <w:rFonts w:cs="Arial"/>
          <w:sz w:val="28"/>
          <w:szCs w:val="28"/>
        </w:rPr>
        <w:t xml:space="preserve">While </w:t>
      </w:r>
      <w:r>
        <w:rPr>
          <w:rFonts w:cs="Arial"/>
          <w:sz w:val="28"/>
          <w:szCs w:val="28"/>
        </w:rPr>
        <w:t xml:space="preserve">this required </w:t>
      </w:r>
      <w:r w:rsidR="0084694B" w:rsidRPr="00AF37AD">
        <w:rPr>
          <w:rFonts w:cs="Arial"/>
          <w:sz w:val="28"/>
          <w:szCs w:val="28"/>
        </w:rPr>
        <w:t xml:space="preserve">work </w:t>
      </w:r>
      <w:r>
        <w:rPr>
          <w:rFonts w:cs="Arial"/>
          <w:sz w:val="28"/>
          <w:szCs w:val="28"/>
        </w:rPr>
        <w:t>continues</w:t>
      </w:r>
      <w:r w:rsidR="0084694B" w:rsidRPr="00AF37AD">
        <w:rPr>
          <w:rFonts w:cs="Arial"/>
          <w:sz w:val="28"/>
          <w:szCs w:val="28"/>
        </w:rPr>
        <w:t>, the Government of Canada has committed to finding options for an alternative, long-term, and sust</w:t>
      </w:r>
      <w:r w:rsidR="003A5A18" w:rsidRPr="00AF37AD">
        <w:rPr>
          <w:rFonts w:cs="Arial"/>
          <w:sz w:val="28"/>
          <w:szCs w:val="28"/>
        </w:rPr>
        <w:t>ainable Next Generation HR and p</w:t>
      </w:r>
      <w:r w:rsidR="0084694B" w:rsidRPr="00AF37AD">
        <w:rPr>
          <w:rFonts w:cs="Arial"/>
          <w:sz w:val="28"/>
          <w:szCs w:val="28"/>
        </w:rPr>
        <w:t xml:space="preserve">ay solution. </w:t>
      </w:r>
      <w:r>
        <w:rPr>
          <w:rFonts w:cs="Arial"/>
          <w:sz w:val="28"/>
          <w:szCs w:val="28"/>
        </w:rPr>
        <w:t>In B</w:t>
      </w:r>
      <w:r w:rsidR="0084694B" w:rsidRPr="00AF37AD">
        <w:rPr>
          <w:rFonts w:cs="Arial"/>
          <w:sz w:val="28"/>
          <w:szCs w:val="28"/>
        </w:rPr>
        <w:t>udget 2018 an allocation of $16 million over two years</w:t>
      </w:r>
      <w:r>
        <w:rPr>
          <w:rFonts w:cs="Arial"/>
          <w:sz w:val="28"/>
          <w:szCs w:val="28"/>
        </w:rPr>
        <w:t xml:space="preserve"> was announced to support these efforts</w:t>
      </w:r>
      <w:r w:rsidR="0084694B" w:rsidRPr="00AF37AD">
        <w:rPr>
          <w:rFonts w:cs="Arial"/>
          <w:sz w:val="28"/>
          <w:szCs w:val="28"/>
        </w:rPr>
        <w:t>.</w:t>
      </w:r>
    </w:p>
    <w:p w:rsidR="000526E3" w:rsidRPr="00AF37AD" w:rsidRDefault="004F7571" w:rsidP="00AF37AD">
      <w:pPr>
        <w:spacing w:line="240" w:lineRule="auto"/>
        <w:rPr>
          <w:rFonts w:cs="Arial"/>
          <w:sz w:val="28"/>
          <w:szCs w:val="28"/>
        </w:rPr>
      </w:pPr>
      <w:r>
        <w:rPr>
          <w:rFonts w:cs="Arial"/>
          <w:sz w:val="28"/>
          <w:szCs w:val="28"/>
        </w:rPr>
        <w:t xml:space="preserve">In July 2018 </w:t>
      </w:r>
      <w:r w:rsidR="00AF37AD">
        <w:rPr>
          <w:rFonts w:cs="Arial"/>
          <w:sz w:val="28"/>
          <w:szCs w:val="28"/>
        </w:rPr>
        <w:t>the Next Generation HR and Pay team was established</w:t>
      </w:r>
      <w:r>
        <w:rPr>
          <w:rFonts w:cs="Arial"/>
          <w:sz w:val="28"/>
          <w:szCs w:val="28"/>
        </w:rPr>
        <w:t xml:space="preserve"> </w:t>
      </w:r>
      <w:r w:rsidR="003A5A18" w:rsidRPr="00AF37AD">
        <w:rPr>
          <w:rFonts w:cs="Arial"/>
          <w:sz w:val="28"/>
          <w:szCs w:val="28"/>
        </w:rPr>
        <w:t>under</w:t>
      </w:r>
      <w:r w:rsidR="000526E3" w:rsidRPr="00AF37AD">
        <w:rPr>
          <w:rFonts w:cs="Arial"/>
          <w:sz w:val="28"/>
          <w:szCs w:val="28"/>
        </w:rPr>
        <w:t xml:space="preserve"> the Chief Information Officer of Canada</w:t>
      </w:r>
      <w:r w:rsidR="003A5A18" w:rsidRPr="00AF37AD">
        <w:rPr>
          <w:rFonts w:cs="Arial"/>
          <w:sz w:val="28"/>
          <w:szCs w:val="28"/>
        </w:rPr>
        <w:t>, in collaboration with the Office of the Chief Human Resources Officer</w:t>
      </w:r>
      <w:r w:rsidR="00AF37AD">
        <w:rPr>
          <w:rFonts w:cs="Arial"/>
          <w:sz w:val="28"/>
          <w:szCs w:val="28"/>
        </w:rPr>
        <w:t xml:space="preserve">. This team was </w:t>
      </w:r>
      <w:r w:rsidR="000526E3" w:rsidRPr="00AF37AD">
        <w:rPr>
          <w:rFonts w:cs="Arial"/>
          <w:sz w:val="28"/>
          <w:szCs w:val="28"/>
        </w:rPr>
        <w:t>mandate</w:t>
      </w:r>
      <w:r w:rsidR="00AF37AD">
        <w:rPr>
          <w:rFonts w:cs="Arial"/>
          <w:sz w:val="28"/>
          <w:szCs w:val="28"/>
        </w:rPr>
        <w:t>d</w:t>
      </w:r>
      <w:r w:rsidR="000526E3" w:rsidRPr="00AF37AD">
        <w:rPr>
          <w:rFonts w:cs="Arial"/>
          <w:sz w:val="28"/>
          <w:szCs w:val="28"/>
        </w:rPr>
        <w:t xml:space="preserve"> to bring forward recommended options for a new HR and pay solution to replace the current Phoenix pay system. Based on lessons learned from Phoenix, this solution will consider both HR and pay</w:t>
      </w:r>
      <w:r w:rsidR="00AF37AD">
        <w:rPr>
          <w:rFonts w:cs="Arial"/>
          <w:sz w:val="28"/>
          <w:szCs w:val="28"/>
        </w:rPr>
        <w:t xml:space="preserve"> as </w:t>
      </w:r>
      <w:r w:rsidR="00AF37AD">
        <w:rPr>
          <w:rFonts w:cstheme="minorHAnsi"/>
          <w:sz w:val="28"/>
          <w:szCs w:val="28"/>
        </w:rPr>
        <w:t xml:space="preserve">these functions are so closely intertwined that an integrated solution is </w:t>
      </w:r>
      <w:r w:rsidR="008079BA">
        <w:rPr>
          <w:rFonts w:cstheme="minorHAnsi"/>
          <w:sz w:val="28"/>
          <w:szCs w:val="28"/>
        </w:rPr>
        <w:t>required</w:t>
      </w:r>
      <w:r w:rsidR="00AF37AD">
        <w:rPr>
          <w:rFonts w:cstheme="minorHAnsi"/>
          <w:sz w:val="28"/>
          <w:szCs w:val="28"/>
        </w:rPr>
        <w:t xml:space="preserve"> to be successful.</w:t>
      </w:r>
    </w:p>
    <w:p w:rsidR="0084694B" w:rsidRDefault="0084694B" w:rsidP="00AF37AD">
      <w:pPr>
        <w:spacing w:line="240" w:lineRule="auto"/>
        <w:rPr>
          <w:rFonts w:cs="Arial"/>
          <w:sz w:val="28"/>
          <w:szCs w:val="28"/>
        </w:rPr>
      </w:pPr>
      <w:r w:rsidRPr="00AF37AD">
        <w:rPr>
          <w:rFonts w:cs="Arial"/>
          <w:sz w:val="28"/>
          <w:szCs w:val="28"/>
        </w:rPr>
        <w:t>In order to inform future recommended options, the Next Generation HR and Pay team i</w:t>
      </w:r>
      <w:r w:rsidR="00FA2D57" w:rsidRPr="00AF37AD">
        <w:rPr>
          <w:rFonts w:cs="Arial"/>
          <w:sz w:val="28"/>
          <w:szCs w:val="28"/>
        </w:rPr>
        <w:t>s currently working through an a</w:t>
      </w:r>
      <w:r w:rsidRPr="00AF37AD">
        <w:rPr>
          <w:rFonts w:cs="Arial"/>
          <w:sz w:val="28"/>
          <w:szCs w:val="28"/>
        </w:rPr>
        <w:t>gile</w:t>
      </w:r>
      <w:r w:rsidR="00FA2D57" w:rsidRPr="00AF37AD">
        <w:rPr>
          <w:rFonts w:cs="Arial"/>
          <w:sz w:val="28"/>
          <w:szCs w:val="28"/>
        </w:rPr>
        <w:t xml:space="preserve"> p</w:t>
      </w:r>
      <w:r w:rsidRPr="00AF37AD">
        <w:rPr>
          <w:rFonts w:cs="Arial"/>
          <w:sz w:val="28"/>
          <w:szCs w:val="28"/>
        </w:rPr>
        <w:t>rocess</w:t>
      </w:r>
      <w:r w:rsidR="00AF37AD">
        <w:rPr>
          <w:rFonts w:cs="Arial"/>
          <w:sz w:val="28"/>
          <w:szCs w:val="28"/>
        </w:rPr>
        <w:t xml:space="preserve">, in which </w:t>
      </w:r>
      <w:r w:rsidRPr="00AF37AD">
        <w:rPr>
          <w:rFonts w:cs="Arial"/>
          <w:sz w:val="28"/>
          <w:szCs w:val="28"/>
        </w:rPr>
        <w:t xml:space="preserve">iterative conversations </w:t>
      </w:r>
      <w:r w:rsidR="00AF37AD">
        <w:rPr>
          <w:rFonts w:cs="Arial"/>
          <w:sz w:val="28"/>
          <w:szCs w:val="28"/>
        </w:rPr>
        <w:t xml:space="preserve">are being held </w:t>
      </w:r>
      <w:r w:rsidRPr="00AF37AD">
        <w:rPr>
          <w:rFonts w:cs="Arial"/>
          <w:sz w:val="28"/>
          <w:szCs w:val="28"/>
        </w:rPr>
        <w:t xml:space="preserve">with industry and stakeholders to understand what </w:t>
      </w:r>
      <w:r w:rsidR="00AF37AD">
        <w:rPr>
          <w:rFonts w:cs="Arial"/>
          <w:sz w:val="28"/>
          <w:szCs w:val="28"/>
        </w:rPr>
        <w:t xml:space="preserve">possible technological solutions are available. </w:t>
      </w:r>
      <w:r w:rsidRPr="00AF37AD">
        <w:rPr>
          <w:rFonts w:cs="Arial"/>
          <w:sz w:val="28"/>
          <w:szCs w:val="28"/>
        </w:rPr>
        <w:t>Feedback obtained through these conversations will in turn inform the Government of Canada’s business requirements, enabling course-corrections throughout the procurement as information is presented or discovered</w:t>
      </w:r>
      <w:r w:rsidR="00AF37AD">
        <w:rPr>
          <w:rFonts w:cs="Arial"/>
          <w:sz w:val="28"/>
          <w:szCs w:val="28"/>
        </w:rPr>
        <w:t xml:space="preserve"> </w:t>
      </w:r>
      <w:r w:rsidR="004F7571">
        <w:rPr>
          <w:rFonts w:cs="Arial"/>
          <w:sz w:val="28"/>
          <w:szCs w:val="28"/>
        </w:rPr>
        <w:t xml:space="preserve">(attached as </w:t>
      </w:r>
      <w:r w:rsidR="006B2965">
        <w:rPr>
          <w:rFonts w:cs="Arial"/>
          <w:sz w:val="28"/>
          <w:szCs w:val="28"/>
        </w:rPr>
        <w:t xml:space="preserve">an </w:t>
      </w:r>
      <w:r w:rsidR="004F7571">
        <w:rPr>
          <w:rFonts w:cs="Arial"/>
          <w:sz w:val="28"/>
          <w:szCs w:val="28"/>
        </w:rPr>
        <w:t>annex is more detail on this gated agile procurement process).</w:t>
      </w:r>
    </w:p>
    <w:p w:rsidR="00443DB8" w:rsidRDefault="00443DB8" w:rsidP="00443DB8">
      <w:pPr>
        <w:spacing w:line="240" w:lineRule="auto"/>
        <w:rPr>
          <w:rFonts w:cs="Arial"/>
          <w:sz w:val="28"/>
          <w:szCs w:val="28"/>
        </w:rPr>
      </w:pPr>
      <w:r w:rsidRPr="009E1E8B">
        <w:rPr>
          <w:rFonts w:cs="Arial"/>
          <w:sz w:val="28"/>
          <w:szCs w:val="28"/>
        </w:rPr>
        <w:t xml:space="preserve">While work is being advanced </w:t>
      </w:r>
      <w:r>
        <w:rPr>
          <w:rFonts w:cs="Arial"/>
          <w:sz w:val="28"/>
          <w:szCs w:val="28"/>
        </w:rPr>
        <w:t>to identify a replacement to Phoenix, understanding the change management and bu</w:t>
      </w:r>
      <w:r w:rsidR="002779DB">
        <w:rPr>
          <w:rFonts w:cs="Arial"/>
          <w:sz w:val="28"/>
          <w:szCs w:val="28"/>
        </w:rPr>
        <w:t xml:space="preserve">siness transformation which may </w:t>
      </w:r>
      <w:r>
        <w:rPr>
          <w:rFonts w:cs="Arial"/>
          <w:sz w:val="28"/>
          <w:szCs w:val="28"/>
        </w:rPr>
        <w:t xml:space="preserve">be needed to support a new solution is critical to its success. To this end, the Office of the Chief Human Resource Officer will lead the development of a Business </w:t>
      </w:r>
      <w:r w:rsidRPr="009E1E8B">
        <w:rPr>
          <w:rFonts w:cs="Arial"/>
          <w:sz w:val="28"/>
          <w:szCs w:val="28"/>
        </w:rPr>
        <w:t xml:space="preserve">Transformation Framework to </w:t>
      </w:r>
      <w:r>
        <w:rPr>
          <w:rFonts w:cs="Arial"/>
          <w:sz w:val="28"/>
          <w:szCs w:val="28"/>
        </w:rPr>
        <w:t xml:space="preserve">be able to </w:t>
      </w:r>
      <w:r w:rsidRPr="009E1E8B">
        <w:rPr>
          <w:rFonts w:cs="Arial"/>
          <w:sz w:val="28"/>
          <w:szCs w:val="28"/>
        </w:rPr>
        <w:t xml:space="preserve">provide advice on the level of change that may be required based </w:t>
      </w:r>
      <w:r>
        <w:rPr>
          <w:rFonts w:cs="Arial"/>
          <w:sz w:val="28"/>
          <w:szCs w:val="28"/>
        </w:rPr>
        <w:t>for a new solution(s)</w:t>
      </w:r>
      <w:r w:rsidRPr="009E1E8B">
        <w:rPr>
          <w:rFonts w:cs="Arial"/>
          <w:sz w:val="28"/>
          <w:szCs w:val="28"/>
        </w:rPr>
        <w:t>.</w:t>
      </w:r>
    </w:p>
    <w:p w:rsidR="002B1587" w:rsidRDefault="00AF37AD" w:rsidP="00AF37AD">
      <w:pPr>
        <w:pStyle w:val="NormalWeb"/>
        <w:spacing w:after="200"/>
        <w:rPr>
          <w:rFonts w:asciiTheme="minorHAnsi" w:eastAsiaTheme="minorHAnsi" w:hAnsiTheme="minorHAnsi" w:cs="Arial"/>
          <w:sz w:val="28"/>
          <w:szCs w:val="28"/>
          <w:lang w:eastAsia="en-US"/>
        </w:rPr>
      </w:pPr>
      <w:r>
        <w:rPr>
          <w:rFonts w:asciiTheme="minorHAnsi" w:eastAsiaTheme="minorHAnsi" w:hAnsiTheme="minorHAnsi" w:cs="Arial"/>
          <w:sz w:val="28"/>
          <w:szCs w:val="28"/>
          <w:lang w:eastAsia="en-US"/>
        </w:rPr>
        <w:lastRenderedPageBreak/>
        <w:t>In addition, t</w:t>
      </w:r>
      <w:r w:rsidR="002B1587" w:rsidRPr="002B1587">
        <w:rPr>
          <w:rFonts w:asciiTheme="minorHAnsi" w:eastAsiaTheme="minorHAnsi" w:hAnsiTheme="minorHAnsi" w:cs="Arial"/>
          <w:sz w:val="28"/>
          <w:szCs w:val="28"/>
          <w:lang w:eastAsia="en-US"/>
        </w:rPr>
        <w:t>o ensure that technology is not driv</w:t>
      </w:r>
      <w:r w:rsidR="00D83CD0">
        <w:rPr>
          <w:rFonts w:asciiTheme="minorHAnsi" w:eastAsiaTheme="minorHAnsi" w:hAnsiTheme="minorHAnsi" w:cs="Arial"/>
          <w:sz w:val="28"/>
          <w:szCs w:val="28"/>
          <w:lang w:eastAsia="en-US"/>
        </w:rPr>
        <w:t>ing the Next Generation HR and p</w:t>
      </w:r>
      <w:r w:rsidR="002B1587" w:rsidRPr="002B1587">
        <w:rPr>
          <w:rFonts w:asciiTheme="minorHAnsi" w:eastAsiaTheme="minorHAnsi" w:hAnsiTheme="minorHAnsi" w:cs="Arial"/>
          <w:sz w:val="28"/>
          <w:szCs w:val="28"/>
          <w:lang w:eastAsia="en-US"/>
        </w:rPr>
        <w:t xml:space="preserve">ay solution and that the user is at the heart of this process, the Next Generation HR and Pay </w:t>
      </w:r>
      <w:r w:rsidR="00003830">
        <w:rPr>
          <w:rFonts w:asciiTheme="minorHAnsi" w:eastAsiaTheme="minorHAnsi" w:hAnsiTheme="minorHAnsi" w:cs="Arial"/>
          <w:sz w:val="28"/>
          <w:szCs w:val="28"/>
          <w:lang w:eastAsia="en-US"/>
        </w:rPr>
        <w:t>t</w:t>
      </w:r>
      <w:r w:rsidR="002B1587" w:rsidRPr="002B1587">
        <w:rPr>
          <w:rFonts w:asciiTheme="minorHAnsi" w:eastAsiaTheme="minorHAnsi" w:hAnsiTheme="minorHAnsi" w:cs="Arial"/>
          <w:sz w:val="28"/>
          <w:szCs w:val="28"/>
          <w:lang w:eastAsia="en-US"/>
        </w:rPr>
        <w:t>eam is engaging with users, including but not limited to, employees, HR practitioners, compensation advisors, managers, and bargaining agents. Engagement with heads of HR, C</w:t>
      </w:r>
      <w:r>
        <w:rPr>
          <w:rFonts w:asciiTheme="minorHAnsi" w:eastAsiaTheme="minorHAnsi" w:hAnsiTheme="minorHAnsi" w:cs="Arial"/>
          <w:sz w:val="28"/>
          <w:szCs w:val="28"/>
          <w:lang w:eastAsia="en-US"/>
        </w:rPr>
        <w:t xml:space="preserve">hief </w:t>
      </w:r>
      <w:r w:rsidR="002B1587" w:rsidRPr="002B1587">
        <w:rPr>
          <w:rFonts w:asciiTheme="minorHAnsi" w:eastAsiaTheme="minorHAnsi" w:hAnsiTheme="minorHAnsi" w:cs="Arial"/>
          <w:sz w:val="28"/>
          <w:szCs w:val="28"/>
          <w:lang w:eastAsia="en-US"/>
        </w:rPr>
        <w:t>I</w:t>
      </w:r>
      <w:r>
        <w:rPr>
          <w:rFonts w:asciiTheme="minorHAnsi" w:eastAsiaTheme="minorHAnsi" w:hAnsiTheme="minorHAnsi" w:cs="Arial"/>
          <w:sz w:val="28"/>
          <w:szCs w:val="28"/>
          <w:lang w:eastAsia="en-US"/>
        </w:rPr>
        <w:t xml:space="preserve">nformation </w:t>
      </w:r>
      <w:r w:rsidR="002B1587" w:rsidRPr="002B1587">
        <w:rPr>
          <w:rFonts w:asciiTheme="minorHAnsi" w:eastAsiaTheme="minorHAnsi" w:hAnsiTheme="minorHAnsi" w:cs="Arial"/>
          <w:sz w:val="28"/>
          <w:szCs w:val="28"/>
          <w:lang w:eastAsia="en-US"/>
        </w:rPr>
        <w:t>O</w:t>
      </w:r>
      <w:r>
        <w:rPr>
          <w:rFonts w:asciiTheme="minorHAnsi" w:eastAsiaTheme="minorHAnsi" w:hAnsiTheme="minorHAnsi" w:cs="Arial"/>
          <w:sz w:val="28"/>
          <w:szCs w:val="28"/>
          <w:lang w:eastAsia="en-US"/>
        </w:rPr>
        <w:t>fficer</w:t>
      </w:r>
      <w:r w:rsidR="002B1587" w:rsidRPr="002B1587">
        <w:rPr>
          <w:rFonts w:asciiTheme="minorHAnsi" w:eastAsiaTheme="minorHAnsi" w:hAnsiTheme="minorHAnsi" w:cs="Arial"/>
          <w:sz w:val="28"/>
          <w:szCs w:val="28"/>
          <w:lang w:eastAsia="en-US"/>
        </w:rPr>
        <w:t>s</w:t>
      </w:r>
      <w:r w:rsidR="004F7571">
        <w:rPr>
          <w:rFonts w:asciiTheme="minorHAnsi" w:eastAsiaTheme="minorHAnsi" w:hAnsiTheme="minorHAnsi" w:cs="Arial"/>
          <w:sz w:val="28"/>
          <w:szCs w:val="28"/>
          <w:lang w:eastAsia="en-US"/>
        </w:rPr>
        <w:t xml:space="preserve"> </w:t>
      </w:r>
      <w:r>
        <w:rPr>
          <w:rFonts w:asciiTheme="minorHAnsi" w:eastAsiaTheme="minorHAnsi" w:hAnsiTheme="minorHAnsi" w:cs="Arial"/>
          <w:sz w:val="28"/>
          <w:szCs w:val="28"/>
          <w:lang w:eastAsia="en-US"/>
        </w:rPr>
        <w:t>(CIOs)</w:t>
      </w:r>
      <w:r w:rsidR="002B1587" w:rsidRPr="002B1587">
        <w:rPr>
          <w:rFonts w:asciiTheme="minorHAnsi" w:eastAsiaTheme="minorHAnsi" w:hAnsiTheme="minorHAnsi" w:cs="Arial"/>
          <w:sz w:val="28"/>
          <w:szCs w:val="28"/>
          <w:lang w:eastAsia="en-US"/>
        </w:rPr>
        <w:t xml:space="preserve"> and C</w:t>
      </w:r>
      <w:r>
        <w:rPr>
          <w:rFonts w:asciiTheme="minorHAnsi" w:eastAsiaTheme="minorHAnsi" w:hAnsiTheme="minorHAnsi" w:cs="Arial"/>
          <w:sz w:val="28"/>
          <w:szCs w:val="28"/>
          <w:lang w:eastAsia="en-US"/>
        </w:rPr>
        <w:t xml:space="preserve">hief </w:t>
      </w:r>
      <w:r w:rsidR="004F7571" w:rsidRPr="002B1587">
        <w:rPr>
          <w:rFonts w:asciiTheme="minorHAnsi" w:eastAsiaTheme="minorHAnsi" w:hAnsiTheme="minorHAnsi" w:cs="Arial"/>
          <w:sz w:val="28"/>
          <w:szCs w:val="28"/>
          <w:lang w:eastAsia="en-US"/>
        </w:rPr>
        <w:t>F</w:t>
      </w:r>
      <w:r w:rsidR="004F7571">
        <w:rPr>
          <w:rFonts w:asciiTheme="minorHAnsi" w:eastAsiaTheme="minorHAnsi" w:hAnsiTheme="minorHAnsi" w:cs="Arial"/>
          <w:sz w:val="28"/>
          <w:szCs w:val="28"/>
          <w:lang w:eastAsia="en-US"/>
        </w:rPr>
        <w:t>inancial</w:t>
      </w:r>
      <w:r>
        <w:rPr>
          <w:rFonts w:asciiTheme="minorHAnsi" w:eastAsiaTheme="minorHAnsi" w:hAnsiTheme="minorHAnsi" w:cs="Arial"/>
          <w:sz w:val="28"/>
          <w:szCs w:val="28"/>
          <w:lang w:eastAsia="en-US"/>
        </w:rPr>
        <w:t xml:space="preserve"> </w:t>
      </w:r>
      <w:r w:rsidR="002B1587" w:rsidRPr="002B1587">
        <w:rPr>
          <w:rFonts w:asciiTheme="minorHAnsi" w:eastAsiaTheme="minorHAnsi" w:hAnsiTheme="minorHAnsi" w:cs="Arial"/>
          <w:sz w:val="28"/>
          <w:szCs w:val="28"/>
          <w:lang w:eastAsia="en-US"/>
        </w:rPr>
        <w:t>O</w:t>
      </w:r>
      <w:r>
        <w:rPr>
          <w:rFonts w:asciiTheme="minorHAnsi" w:eastAsiaTheme="minorHAnsi" w:hAnsiTheme="minorHAnsi" w:cs="Arial"/>
          <w:sz w:val="28"/>
          <w:szCs w:val="28"/>
          <w:lang w:eastAsia="en-US"/>
        </w:rPr>
        <w:t>fficers (CFOs)</w:t>
      </w:r>
      <w:r w:rsidR="002B1587" w:rsidRPr="002B1587">
        <w:rPr>
          <w:rFonts w:asciiTheme="minorHAnsi" w:eastAsiaTheme="minorHAnsi" w:hAnsiTheme="minorHAnsi" w:cs="Arial"/>
          <w:sz w:val="28"/>
          <w:szCs w:val="28"/>
          <w:lang w:eastAsia="en-US"/>
        </w:rPr>
        <w:t xml:space="preserve"> is also </w:t>
      </w:r>
      <w:r>
        <w:rPr>
          <w:rFonts w:asciiTheme="minorHAnsi" w:eastAsiaTheme="minorHAnsi" w:hAnsiTheme="minorHAnsi" w:cs="Arial"/>
          <w:sz w:val="28"/>
          <w:szCs w:val="28"/>
          <w:lang w:eastAsia="en-US"/>
        </w:rPr>
        <w:t xml:space="preserve">occurring so as to </w:t>
      </w:r>
      <w:r w:rsidR="002B1587" w:rsidRPr="002B1587">
        <w:rPr>
          <w:rFonts w:asciiTheme="minorHAnsi" w:eastAsiaTheme="minorHAnsi" w:hAnsiTheme="minorHAnsi" w:cs="Arial"/>
          <w:sz w:val="28"/>
          <w:szCs w:val="28"/>
          <w:lang w:eastAsia="en-US"/>
        </w:rPr>
        <w:t>understand how</w:t>
      </w:r>
      <w:r>
        <w:rPr>
          <w:rFonts w:asciiTheme="minorHAnsi" w:eastAsiaTheme="minorHAnsi" w:hAnsiTheme="minorHAnsi" w:cs="Arial"/>
          <w:sz w:val="28"/>
          <w:szCs w:val="28"/>
          <w:lang w:eastAsia="en-US"/>
        </w:rPr>
        <w:t xml:space="preserve"> the </w:t>
      </w:r>
      <w:r w:rsidR="002B1587" w:rsidRPr="002B1587">
        <w:rPr>
          <w:rFonts w:asciiTheme="minorHAnsi" w:eastAsiaTheme="minorHAnsi" w:hAnsiTheme="minorHAnsi" w:cs="Arial"/>
          <w:sz w:val="28"/>
          <w:szCs w:val="28"/>
          <w:lang w:eastAsia="en-US"/>
        </w:rPr>
        <w:t xml:space="preserve"> implementation </w:t>
      </w:r>
      <w:r>
        <w:rPr>
          <w:rFonts w:asciiTheme="minorHAnsi" w:eastAsiaTheme="minorHAnsi" w:hAnsiTheme="minorHAnsi" w:cs="Arial"/>
          <w:sz w:val="28"/>
          <w:szCs w:val="28"/>
          <w:lang w:eastAsia="en-US"/>
        </w:rPr>
        <w:t xml:space="preserve">of a new HR and pay solution </w:t>
      </w:r>
      <w:r w:rsidR="002B1587" w:rsidRPr="002B1587">
        <w:rPr>
          <w:rFonts w:asciiTheme="minorHAnsi" w:eastAsiaTheme="minorHAnsi" w:hAnsiTheme="minorHAnsi" w:cs="Arial"/>
          <w:sz w:val="28"/>
          <w:szCs w:val="28"/>
          <w:lang w:eastAsia="en-US"/>
        </w:rPr>
        <w:t xml:space="preserve">will work and what level of effort </w:t>
      </w:r>
      <w:r>
        <w:rPr>
          <w:rFonts w:asciiTheme="minorHAnsi" w:eastAsiaTheme="minorHAnsi" w:hAnsiTheme="minorHAnsi" w:cs="Arial"/>
          <w:sz w:val="28"/>
          <w:szCs w:val="28"/>
          <w:lang w:eastAsia="en-US"/>
        </w:rPr>
        <w:t xml:space="preserve">would be </w:t>
      </w:r>
      <w:r w:rsidRPr="002B1587">
        <w:rPr>
          <w:rFonts w:asciiTheme="minorHAnsi" w:eastAsiaTheme="minorHAnsi" w:hAnsiTheme="minorHAnsi" w:cs="Arial"/>
          <w:sz w:val="28"/>
          <w:szCs w:val="28"/>
          <w:lang w:eastAsia="en-US"/>
        </w:rPr>
        <w:t xml:space="preserve"> </w:t>
      </w:r>
      <w:r w:rsidR="002B1587" w:rsidRPr="002B1587">
        <w:rPr>
          <w:rFonts w:asciiTheme="minorHAnsi" w:eastAsiaTheme="minorHAnsi" w:hAnsiTheme="minorHAnsi" w:cs="Arial"/>
          <w:sz w:val="28"/>
          <w:szCs w:val="28"/>
          <w:lang w:eastAsia="en-US"/>
        </w:rPr>
        <w:t>required in terms of change management, data migration, and transformation so that new solution can be</w:t>
      </w:r>
      <w:r w:rsidR="004F7571">
        <w:rPr>
          <w:rFonts w:asciiTheme="minorHAnsi" w:eastAsiaTheme="minorHAnsi" w:hAnsiTheme="minorHAnsi" w:cs="Arial"/>
          <w:sz w:val="28"/>
          <w:szCs w:val="28"/>
          <w:lang w:eastAsia="en-US"/>
        </w:rPr>
        <w:t xml:space="preserve"> </w:t>
      </w:r>
      <w:r>
        <w:rPr>
          <w:rFonts w:asciiTheme="minorHAnsi" w:eastAsiaTheme="minorHAnsi" w:hAnsiTheme="minorHAnsi" w:cs="Arial"/>
          <w:sz w:val="28"/>
          <w:szCs w:val="28"/>
          <w:lang w:eastAsia="en-US"/>
        </w:rPr>
        <w:t xml:space="preserve">successfully </w:t>
      </w:r>
      <w:r w:rsidR="002B1587" w:rsidRPr="002B1587">
        <w:rPr>
          <w:rFonts w:asciiTheme="minorHAnsi" w:eastAsiaTheme="minorHAnsi" w:hAnsiTheme="minorHAnsi" w:cs="Arial"/>
          <w:sz w:val="28"/>
          <w:szCs w:val="28"/>
          <w:lang w:eastAsia="en-US"/>
        </w:rPr>
        <w:t xml:space="preserve"> implemented</w:t>
      </w:r>
      <w:r>
        <w:rPr>
          <w:rFonts w:asciiTheme="minorHAnsi" w:eastAsiaTheme="minorHAnsi" w:hAnsiTheme="minorHAnsi" w:cs="Arial"/>
          <w:sz w:val="28"/>
          <w:szCs w:val="28"/>
          <w:lang w:eastAsia="en-US"/>
        </w:rPr>
        <w:t>.</w:t>
      </w:r>
      <w:r w:rsidR="002B1587" w:rsidRPr="002B1587">
        <w:rPr>
          <w:rFonts w:asciiTheme="minorHAnsi" w:eastAsiaTheme="minorHAnsi" w:hAnsiTheme="minorHAnsi" w:cs="Arial"/>
          <w:sz w:val="28"/>
          <w:szCs w:val="28"/>
          <w:lang w:eastAsia="en-US"/>
        </w:rPr>
        <w:t xml:space="preserve">  </w:t>
      </w:r>
    </w:p>
    <w:p w:rsidR="00E62BD3" w:rsidRPr="00E62BD3" w:rsidRDefault="00CD16FD" w:rsidP="00E62BD3">
      <w:pPr>
        <w:spacing w:line="240" w:lineRule="auto"/>
        <w:rPr>
          <w:rFonts w:cs="Arial"/>
          <w:b/>
          <w:sz w:val="28"/>
          <w:szCs w:val="28"/>
          <w:u w:val="single"/>
        </w:rPr>
      </w:pPr>
      <w:r w:rsidRPr="00E62BD3">
        <w:rPr>
          <w:rFonts w:cs="Arial"/>
          <w:b/>
          <w:sz w:val="28"/>
          <w:szCs w:val="28"/>
          <w:u w:val="single"/>
        </w:rPr>
        <w:t>Considerations</w:t>
      </w:r>
      <w:r w:rsidR="00623970" w:rsidRPr="00E62BD3">
        <w:rPr>
          <w:rFonts w:cs="Arial"/>
          <w:b/>
          <w:sz w:val="28"/>
          <w:szCs w:val="28"/>
          <w:u w:val="single"/>
        </w:rPr>
        <w:t xml:space="preserve"> </w:t>
      </w:r>
    </w:p>
    <w:p w:rsidR="009C7D20" w:rsidRDefault="004F7571" w:rsidP="00AF37AD">
      <w:pPr>
        <w:spacing w:line="240" w:lineRule="auto"/>
        <w:rPr>
          <w:rFonts w:cs="Arial"/>
          <w:sz w:val="28"/>
          <w:szCs w:val="28"/>
        </w:rPr>
      </w:pPr>
      <w:r>
        <w:rPr>
          <w:rFonts w:cs="Arial"/>
          <w:sz w:val="28"/>
          <w:szCs w:val="28"/>
        </w:rPr>
        <w:t>The agile procurement process for a technology solution</w:t>
      </w:r>
      <w:r w:rsidR="009C7D20">
        <w:rPr>
          <w:rFonts w:cs="Arial"/>
          <w:sz w:val="28"/>
          <w:szCs w:val="28"/>
        </w:rPr>
        <w:t xml:space="preserve"> (</w:t>
      </w:r>
      <w:r>
        <w:rPr>
          <w:rFonts w:cs="Arial"/>
          <w:sz w:val="28"/>
          <w:szCs w:val="28"/>
        </w:rPr>
        <w:t>which will be Software as a Service</w:t>
      </w:r>
      <w:r w:rsidR="009C7D20">
        <w:rPr>
          <w:rFonts w:cs="Arial"/>
          <w:sz w:val="28"/>
          <w:szCs w:val="28"/>
        </w:rPr>
        <w:t xml:space="preserve">) </w:t>
      </w:r>
      <w:r>
        <w:rPr>
          <w:rFonts w:cs="Arial"/>
          <w:sz w:val="28"/>
          <w:szCs w:val="28"/>
        </w:rPr>
        <w:t xml:space="preserve">is </w:t>
      </w:r>
      <w:r w:rsidR="009C7D20">
        <w:rPr>
          <w:rFonts w:cs="Arial"/>
          <w:sz w:val="28"/>
          <w:szCs w:val="28"/>
        </w:rPr>
        <w:t xml:space="preserve">currently in its last gate and is expected to close April 2019. Following the completion of this process, recommended </w:t>
      </w:r>
      <w:r w:rsidR="00FA2D57" w:rsidRPr="00AF37AD">
        <w:rPr>
          <w:rFonts w:cs="Arial"/>
          <w:sz w:val="28"/>
          <w:szCs w:val="28"/>
        </w:rPr>
        <w:t>options</w:t>
      </w:r>
      <w:r w:rsidR="002B1587" w:rsidRPr="00AF37AD">
        <w:rPr>
          <w:rFonts w:cs="Arial"/>
          <w:sz w:val="28"/>
          <w:szCs w:val="28"/>
        </w:rPr>
        <w:t xml:space="preserve"> will focus on identifying a maximum of three possible vendors and </w:t>
      </w:r>
      <w:r w:rsidR="00FA2D57" w:rsidRPr="00AF37AD">
        <w:rPr>
          <w:rFonts w:cs="Arial"/>
          <w:sz w:val="28"/>
          <w:szCs w:val="28"/>
        </w:rPr>
        <w:t>systems that</w:t>
      </w:r>
      <w:r w:rsidR="008079BA">
        <w:rPr>
          <w:rFonts w:cs="Arial"/>
          <w:sz w:val="28"/>
          <w:szCs w:val="28"/>
        </w:rPr>
        <w:t xml:space="preserve"> w</w:t>
      </w:r>
      <w:r w:rsidR="009C7D20">
        <w:rPr>
          <w:rFonts w:cs="Arial"/>
          <w:sz w:val="28"/>
          <w:szCs w:val="28"/>
        </w:rPr>
        <w:t xml:space="preserve">ould then </w:t>
      </w:r>
      <w:r w:rsidR="002B1587" w:rsidRPr="00AF37AD">
        <w:rPr>
          <w:rFonts w:cs="Arial"/>
          <w:sz w:val="28"/>
          <w:szCs w:val="28"/>
        </w:rPr>
        <w:t xml:space="preserve">be piloted with select department(s) or </w:t>
      </w:r>
      <w:proofErr w:type="gramStart"/>
      <w:r w:rsidR="002B1587" w:rsidRPr="00AF37AD">
        <w:rPr>
          <w:rFonts w:cs="Arial"/>
          <w:sz w:val="28"/>
          <w:szCs w:val="28"/>
        </w:rPr>
        <w:t>agency(</w:t>
      </w:r>
      <w:proofErr w:type="spellStart"/>
      <w:proofErr w:type="gramEnd"/>
      <w:r w:rsidR="002B1587" w:rsidRPr="00AF37AD">
        <w:rPr>
          <w:rFonts w:cs="Arial"/>
          <w:sz w:val="28"/>
          <w:szCs w:val="28"/>
        </w:rPr>
        <w:t>ies</w:t>
      </w:r>
      <w:proofErr w:type="spellEnd"/>
      <w:r w:rsidR="002B1587" w:rsidRPr="00AF37AD">
        <w:rPr>
          <w:rFonts w:cs="Arial"/>
          <w:sz w:val="28"/>
          <w:szCs w:val="28"/>
        </w:rPr>
        <w:t>).</w:t>
      </w:r>
      <w:r w:rsidR="00743684" w:rsidRPr="00743684" w:rsidDel="009C7D20">
        <w:rPr>
          <w:rFonts w:cs="Arial"/>
          <w:sz w:val="28"/>
          <w:szCs w:val="28"/>
        </w:rPr>
        <w:t xml:space="preserve"> </w:t>
      </w:r>
      <w:r w:rsidR="00743684" w:rsidRPr="00AF37AD" w:rsidDel="009C7D20">
        <w:rPr>
          <w:rFonts w:cs="Arial"/>
          <w:sz w:val="28"/>
          <w:szCs w:val="28"/>
        </w:rPr>
        <w:t xml:space="preserve">The scope, as well as the identification of possible pilot departments or agencies </w:t>
      </w:r>
      <w:r w:rsidR="00743684">
        <w:rPr>
          <w:rFonts w:cs="Arial"/>
          <w:sz w:val="28"/>
          <w:szCs w:val="28"/>
        </w:rPr>
        <w:t xml:space="preserve">is still to be determined and will be the focus of efforts over the </w:t>
      </w:r>
      <w:r w:rsidR="00743684" w:rsidRPr="00AF37AD" w:rsidDel="009C7D20">
        <w:rPr>
          <w:rFonts w:cs="Arial"/>
          <w:sz w:val="28"/>
          <w:szCs w:val="28"/>
        </w:rPr>
        <w:t xml:space="preserve">next </w:t>
      </w:r>
      <w:r w:rsidR="00743684">
        <w:rPr>
          <w:rFonts w:cs="Arial"/>
          <w:sz w:val="28"/>
          <w:szCs w:val="28"/>
        </w:rPr>
        <w:t xml:space="preserve">four </w:t>
      </w:r>
      <w:r w:rsidR="00743684" w:rsidRPr="00AF37AD" w:rsidDel="009C7D20">
        <w:rPr>
          <w:rFonts w:cs="Arial"/>
          <w:sz w:val="28"/>
          <w:szCs w:val="28"/>
        </w:rPr>
        <w:t>weeks.</w:t>
      </w:r>
    </w:p>
    <w:p w:rsidR="009C7D20" w:rsidRDefault="009C7D20" w:rsidP="00AF37AD">
      <w:pPr>
        <w:spacing w:line="240" w:lineRule="auto"/>
        <w:rPr>
          <w:rFonts w:cs="Arial"/>
          <w:sz w:val="28"/>
          <w:szCs w:val="28"/>
        </w:rPr>
      </w:pPr>
      <w:r>
        <w:rPr>
          <w:rFonts w:cs="Arial"/>
          <w:sz w:val="28"/>
          <w:szCs w:val="28"/>
        </w:rPr>
        <w:t>In order to pilot any options</w:t>
      </w:r>
      <w:r w:rsidR="009E1E8B">
        <w:rPr>
          <w:rFonts w:cs="Arial"/>
          <w:sz w:val="28"/>
          <w:szCs w:val="28"/>
        </w:rPr>
        <w:t>,</w:t>
      </w:r>
      <w:r w:rsidR="00743684">
        <w:rPr>
          <w:rFonts w:cs="Arial"/>
          <w:sz w:val="28"/>
          <w:szCs w:val="28"/>
        </w:rPr>
        <w:t xml:space="preserve"> additional funding will be required. W</w:t>
      </w:r>
      <w:r>
        <w:rPr>
          <w:rFonts w:cs="Arial"/>
          <w:sz w:val="28"/>
          <w:szCs w:val="28"/>
        </w:rPr>
        <w:t>hile existing funding provided in Budget 2018 will be leveraged ($8 million for 2019-</w:t>
      </w:r>
      <w:r w:rsidR="00743684">
        <w:rPr>
          <w:rFonts w:cs="Arial"/>
          <w:sz w:val="28"/>
          <w:szCs w:val="28"/>
        </w:rPr>
        <w:t>20)</w:t>
      </w:r>
      <w:r w:rsidR="009E1E8B">
        <w:rPr>
          <w:rFonts w:cs="Arial"/>
          <w:sz w:val="28"/>
          <w:szCs w:val="28"/>
        </w:rPr>
        <w:t>,</w:t>
      </w:r>
      <w:r w:rsidR="00743684">
        <w:rPr>
          <w:rFonts w:cs="Arial"/>
          <w:sz w:val="28"/>
          <w:szCs w:val="28"/>
        </w:rPr>
        <w:t xml:space="preserve"> d</w:t>
      </w:r>
      <w:r>
        <w:rPr>
          <w:rFonts w:cs="Arial"/>
          <w:sz w:val="28"/>
          <w:szCs w:val="28"/>
        </w:rPr>
        <w:t xml:space="preserve">iscussions with the department of Finance in the context of Budget 2019 have been ongoing. </w:t>
      </w:r>
      <w:r w:rsidRPr="009C7D20">
        <w:rPr>
          <w:rFonts w:cstheme="minorHAnsi"/>
          <w:sz w:val="28"/>
          <w:szCs w:val="28"/>
        </w:rPr>
        <w:t xml:space="preserve">Cost associated with the pilot would include, but </w:t>
      </w:r>
      <w:r w:rsidR="00743684">
        <w:rPr>
          <w:rFonts w:cstheme="minorHAnsi"/>
          <w:sz w:val="28"/>
          <w:szCs w:val="28"/>
        </w:rPr>
        <w:t xml:space="preserve">would </w:t>
      </w:r>
      <w:r w:rsidRPr="009C7D20">
        <w:rPr>
          <w:rFonts w:cstheme="minorHAnsi"/>
          <w:sz w:val="28"/>
          <w:szCs w:val="28"/>
        </w:rPr>
        <w:t>not be limited to, change management, project management, implementation and transition, and vendor costs. Access to that additional funding as well as project and contracting authorities necessary to carry out the proposed pilot w</w:t>
      </w:r>
      <w:r w:rsidR="00743684">
        <w:rPr>
          <w:rFonts w:cstheme="minorHAnsi"/>
          <w:sz w:val="28"/>
          <w:szCs w:val="28"/>
        </w:rPr>
        <w:t xml:space="preserve">ould need to be </w:t>
      </w:r>
      <w:r w:rsidR="00C06D98">
        <w:rPr>
          <w:rFonts w:cstheme="minorHAnsi"/>
          <w:sz w:val="28"/>
          <w:szCs w:val="28"/>
        </w:rPr>
        <w:t>sought</w:t>
      </w:r>
      <w:r w:rsidRPr="009C7D20">
        <w:rPr>
          <w:rFonts w:cstheme="minorHAnsi"/>
          <w:sz w:val="28"/>
          <w:szCs w:val="28"/>
        </w:rPr>
        <w:t>.</w:t>
      </w:r>
    </w:p>
    <w:p w:rsidR="006B2965" w:rsidRPr="00E62BD3" w:rsidRDefault="00CD16FD" w:rsidP="00F778CF">
      <w:pPr>
        <w:pStyle w:val="NormalWeb"/>
        <w:spacing w:after="200"/>
        <w:rPr>
          <w:rFonts w:asciiTheme="minorHAnsi" w:eastAsiaTheme="minorHAnsi" w:hAnsiTheme="minorHAnsi" w:cs="Arial"/>
          <w:b/>
          <w:sz w:val="28"/>
          <w:szCs w:val="28"/>
          <w:u w:val="single"/>
          <w:lang w:eastAsia="en-US"/>
        </w:rPr>
      </w:pPr>
      <w:r w:rsidRPr="00E62BD3">
        <w:rPr>
          <w:rFonts w:asciiTheme="minorHAnsi" w:eastAsiaTheme="minorHAnsi" w:hAnsiTheme="minorHAnsi" w:cs="Arial"/>
          <w:b/>
          <w:sz w:val="28"/>
          <w:szCs w:val="28"/>
          <w:u w:val="single"/>
          <w:lang w:eastAsia="en-US"/>
        </w:rPr>
        <w:t>Next Steps</w:t>
      </w:r>
    </w:p>
    <w:p w:rsidR="006B2965" w:rsidRDefault="00B72594" w:rsidP="00AF37AD">
      <w:pPr>
        <w:pStyle w:val="NormalWeb"/>
        <w:spacing w:after="200"/>
        <w:rPr>
          <w:rFonts w:asciiTheme="minorHAnsi" w:eastAsiaTheme="minorHAnsi" w:hAnsiTheme="minorHAnsi" w:cs="Arial"/>
          <w:sz w:val="28"/>
          <w:szCs w:val="28"/>
          <w:lang w:eastAsia="en-US"/>
        </w:rPr>
      </w:pPr>
      <w:r>
        <w:rPr>
          <w:rFonts w:asciiTheme="minorHAnsi" w:eastAsiaTheme="minorHAnsi" w:hAnsiTheme="minorHAnsi" w:cs="Arial"/>
          <w:sz w:val="28"/>
          <w:szCs w:val="28"/>
          <w:lang w:eastAsia="en-US"/>
        </w:rPr>
        <w:t xml:space="preserve">Following the completion of Gate </w:t>
      </w:r>
      <w:r w:rsidR="006B2965">
        <w:rPr>
          <w:rFonts w:asciiTheme="minorHAnsi" w:eastAsiaTheme="minorHAnsi" w:hAnsiTheme="minorHAnsi" w:cs="Arial"/>
          <w:sz w:val="28"/>
          <w:szCs w:val="28"/>
          <w:lang w:eastAsia="en-US"/>
        </w:rPr>
        <w:t xml:space="preserve">three of the agile procurement process, options will be provided concerning the scope of pilot(s) and the proposed pilot(s) department(s) and </w:t>
      </w:r>
      <w:proofErr w:type="gramStart"/>
      <w:r w:rsidR="006B2965">
        <w:rPr>
          <w:rFonts w:asciiTheme="minorHAnsi" w:eastAsiaTheme="minorHAnsi" w:hAnsiTheme="minorHAnsi" w:cs="Arial"/>
          <w:sz w:val="28"/>
          <w:szCs w:val="28"/>
          <w:lang w:eastAsia="en-US"/>
        </w:rPr>
        <w:t>agency(</w:t>
      </w:r>
      <w:proofErr w:type="spellStart"/>
      <w:proofErr w:type="gramEnd"/>
      <w:r w:rsidR="006B2965">
        <w:rPr>
          <w:rFonts w:asciiTheme="minorHAnsi" w:eastAsiaTheme="minorHAnsi" w:hAnsiTheme="minorHAnsi" w:cs="Arial"/>
          <w:sz w:val="28"/>
          <w:szCs w:val="28"/>
          <w:lang w:eastAsia="en-US"/>
        </w:rPr>
        <w:t>ies</w:t>
      </w:r>
      <w:proofErr w:type="spellEnd"/>
      <w:r w:rsidR="006B2965">
        <w:rPr>
          <w:rFonts w:asciiTheme="minorHAnsi" w:eastAsiaTheme="minorHAnsi" w:hAnsiTheme="minorHAnsi" w:cs="Arial"/>
          <w:sz w:val="28"/>
          <w:szCs w:val="28"/>
          <w:lang w:eastAsia="en-US"/>
        </w:rPr>
        <w:t xml:space="preserve">). </w:t>
      </w:r>
    </w:p>
    <w:p w:rsidR="006B2965" w:rsidRDefault="006B2965" w:rsidP="00AF37AD">
      <w:pPr>
        <w:pStyle w:val="NormalWeb"/>
        <w:spacing w:after="200"/>
        <w:rPr>
          <w:rFonts w:asciiTheme="minorHAnsi" w:eastAsiaTheme="minorHAnsi" w:hAnsiTheme="minorHAnsi" w:cs="Arial"/>
          <w:sz w:val="28"/>
          <w:szCs w:val="28"/>
          <w:lang w:eastAsia="en-US"/>
        </w:rPr>
      </w:pPr>
      <w:r>
        <w:rPr>
          <w:rFonts w:asciiTheme="minorHAnsi" w:eastAsiaTheme="minorHAnsi" w:hAnsiTheme="minorHAnsi" w:cs="Arial"/>
          <w:sz w:val="28"/>
          <w:szCs w:val="28"/>
          <w:lang w:eastAsia="en-US"/>
        </w:rPr>
        <w:t>Pending addi</w:t>
      </w:r>
      <w:r w:rsidR="00C06D98">
        <w:rPr>
          <w:rFonts w:asciiTheme="minorHAnsi" w:eastAsiaTheme="minorHAnsi" w:hAnsiTheme="minorHAnsi" w:cs="Arial"/>
          <w:sz w:val="28"/>
          <w:szCs w:val="28"/>
          <w:lang w:eastAsia="en-US"/>
        </w:rPr>
        <w:t>tional funding, your approval</w:t>
      </w:r>
      <w:r>
        <w:rPr>
          <w:rFonts w:asciiTheme="minorHAnsi" w:eastAsiaTheme="minorHAnsi" w:hAnsiTheme="minorHAnsi" w:cs="Arial"/>
          <w:sz w:val="28"/>
          <w:szCs w:val="28"/>
          <w:lang w:eastAsia="en-US"/>
        </w:rPr>
        <w:t xml:space="preserve"> will be sought to obtain project and contracting authorities to allow the selected pilot(s) to </w:t>
      </w:r>
      <w:r w:rsidR="0050094A">
        <w:rPr>
          <w:rFonts w:asciiTheme="minorHAnsi" w:eastAsiaTheme="minorHAnsi" w:hAnsiTheme="minorHAnsi" w:cs="Arial"/>
          <w:sz w:val="28"/>
          <w:szCs w:val="28"/>
          <w:lang w:eastAsia="en-US"/>
        </w:rPr>
        <w:t>proceed</w:t>
      </w:r>
      <w:r>
        <w:rPr>
          <w:rFonts w:asciiTheme="minorHAnsi" w:eastAsiaTheme="minorHAnsi" w:hAnsiTheme="minorHAnsi" w:cs="Arial"/>
          <w:sz w:val="28"/>
          <w:szCs w:val="28"/>
          <w:lang w:eastAsia="en-US"/>
        </w:rPr>
        <w:t>.</w:t>
      </w:r>
    </w:p>
    <w:p w:rsidR="006B2965" w:rsidRDefault="006B2965">
      <w:pPr>
        <w:spacing w:after="160" w:line="259" w:lineRule="auto"/>
        <w:rPr>
          <w:rFonts w:cs="Arial"/>
          <w:b/>
          <w:caps/>
          <w:sz w:val="32"/>
          <w:szCs w:val="32"/>
        </w:rPr>
      </w:pPr>
      <w:r>
        <w:rPr>
          <w:rFonts w:cs="Arial"/>
          <w:b/>
          <w:caps/>
          <w:sz w:val="32"/>
          <w:szCs w:val="32"/>
        </w:rPr>
        <w:br w:type="page"/>
      </w:r>
    </w:p>
    <w:p w:rsidR="000526E3" w:rsidRDefault="000526E3" w:rsidP="000526E3">
      <w:pPr>
        <w:spacing w:line="240" w:lineRule="auto"/>
        <w:rPr>
          <w:rFonts w:cs="Arial"/>
          <w:b/>
          <w:caps/>
          <w:sz w:val="28"/>
          <w:szCs w:val="28"/>
        </w:rPr>
      </w:pPr>
      <w:r>
        <w:rPr>
          <w:rFonts w:cs="Arial"/>
          <w:b/>
          <w:caps/>
          <w:sz w:val="32"/>
          <w:szCs w:val="32"/>
        </w:rPr>
        <w:lastRenderedPageBreak/>
        <w:t xml:space="preserve">ANNEX A – </w:t>
      </w:r>
      <w:r w:rsidR="00B72594">
        <w:rPr>
          <w:rFonts w:cs="Arial"/>
          <w:b/>
          <w:caps/>
          <w:sz w:val="32"/>
          <w:szCs w:val="32"/>
        </w:rPr>
        <w:t xml:space="preserve">Overview of the </w:t>
      </w:r>
      <w:r w:rsidR="00FA2D57">
        <w:rPr>
          <w:rFonts w:cs="Arial"/>
          <w:b/>
          <w:caps/>
          <w:sz w:val="32"/>
          <w:szCs w:val="32"/>
        </w:rPr>
        <w:t xml:space="preserve">(Next Generation HR and Pay agile </w:t>
      </w:r>
      <w:r w:rsidR="00B72594">
        <w:rPr>
          <w:rFonts w:cs="Arial"/>
          <w:b/>
          <w:caps/>
          <w:sz w:val="32"/>
          <w:szCs w:val="32"/>
        </w:rPr>
        <w:t xml:space="preserve">procurement </w:t>
      </w:r>
      <w:r w:rsidR="00FA2D57">
        <w:rPr>
          <w:rFonts w:cs="Arial"/>
          <w:b/>
          <w:caps/>
          <w:sz w:val="32"/>
          <w:szCs w:val="32"/>
        </w:rPr>
        <w:t>process</w:t>
      </w:r>
      <w:r w:rsidR="002779DB">
        <w:rPr>
          <w:rFonts w:cs="Arial"/>
          <w:b/>
          <w:caps/>
          <w:sz w:val="32"/>
          <w:szCs w:val="32"/>
        </w:rPr>
        <w:t>)</w:t>
      </w:r>
    </w:p>
    <w:p w:rsidR="002B1587" w:rsidRDefault="002B1587" w:rsidP="002B1587">
      <w:pPr>
        <w:pStyle w:val="ListParagraph"/>
        <w:numPr>
          <w:ilvl w:val="0"/>
          <w:numId w:val="5"/>
        </w:numPr>
        <w:spacing w:line="240" w:lineRule="auto"/>
        <w:ind w:left="360"/>
        <w:contextualSpacing w:val="0"/>
        <w:rPr>
          <w:rFonts w:cs="Arial"/>
          <w:sz w:val="28"/>
          <w:szCs w:val="28"/>
        </w:rPr>
      </w:pPr>
      <w:r w:rsidRPr="008079BA">
        <w:rPr>
          <w:rFonts w:cs="Arial"/>
          <w:b/>
          <w:sz w:val="28"/>
          <w:szCs w:val="28"/>
        </w:rPr>
        <w:t>Gate 1</w:t>
      </w:r>
      <w:r>
        <w:rPr>
          <w:rFonts w:cs="Arial"/>
          <w:sz w:val="28"/>
          <w:szCs w:val="28"/>
        </w:rPr>
        <w:t xml:space="preserve"> </w:t>
      </w:r>
      <w:r w:rsidR="000526E3">
        <w:rPr>
          <w:rFonts w:cs="Arial"/>
          <w:sz w:val="28"/>
          <w:szCs w:val="28"/>
        </w:rPr>
        <w:t xml:space="preserve">launched October 1, 2018 and closed </w:t>
      </w:r>
      <w:r w:rsidR="0093476D">
        <w:rPr>
          <w:rFonts w:cs="Arial"/>
          <w:sz w:val="28"/>
          <w:szCs w:val="28"/>
        </w:rPr>
        <w:t>November 13, 2018. The gate</w:t>
      </w:r>
      <w:r w:rsidR="000526E3">
        <w:rPr>
          <w:rFonts w:cs="Arial"/>
          <w:sz w:val="28"/>
          <w:szCs w:val="28"/>
        </w:rPr>
        <w:t xml:space="preserve"> </w:t>
      </w:r>
      <w:r>
        <w:rPr>
          <w:rFonts w:cs="Arial"/>
          <w:sz w:val="28"/>
          <w:szCs w:val="28"/>
        </w:rPr>
        <w:t>resulted in five successful bidders that were eligible to participate in the Gate 2 Invitation to Qualify (ITQ). The second gate of the APP was more specific and challenging for bidders. It included 47 rated criteria, spread across three key evaluation areas:</w:t>
      </w:r>
    </w:p>
    <w:p w:rsidR="002B1587" w:rsidRDefault="00FA2D57" w:rsidP="002B1587">
      <w:pPr>
        <w:pStyle w:val="ListParagraph"/>
        <w:numPr>
          <w:ilvl w:val="1"/>
          <w:numId w:val="5"/>
        </w:numPr>
        <w:spacing w:line="240" w:lineRule="auto"/>
        <w:contextualSpacing w:val="0"/>
        <w:rPr>
          <w:rFonts w:cs="Arial"/>
          <w:sz w:val="28"/>
          <w:szCs w:val="28"/>
        </w:rPr>
      </w:pPr>
      <w:r>
        <w:rPr>
          <w:rFonts w:cs="Arial"/>
          <w:sz w:val="28"/>
          <w:szCs w:val="28"/>
        </w:rPr>
        <w:t>the system’s</w:t>
      </w:r>
      <w:r w:rsidR="002B1587">
        <w:rPr>
          <w:rFonts w:cs="Arial"/>
          <w:sz w:val="28"/>
          <w:szCs w:val="28"/>
        </w:rPr>
        <w:t xml:space="preserve"> ability to meet business capabilities,</w:t>
      </w:r>
    </w:p>
    <w:p w:rsidR="002B1587" w:rsidRDefault="00FA2D57" w:rsidP="002B1587">
      <w:pPr>
        <w:pStyle w:val="ListParagraph"/>
        <w:numPr>
          <w:ilvl w:val="1"/>
          <w:numId w:val="5"/>
        </w:numPr>
        <w:spacing w:line="240" w:lineRule="auto"/>
        <w:contextualSpacing w:val="0"/>
        <w:rPr>
          <w:rFonts w:cs="Arial"/>
          <w:sz w:val="28"/>
          <w:szCs w:val="28"/>
        </w:rPr>
      </w:pPr>
      <w:r>
        <w:rPr>
          <w:rFonts w:cs="Arial"/>
          <w:sz w:val="28"/>
          <w:szCs w:val="28"/>
        </w:rPr>
        <w:t>the system</w:t>
      </w:r>
      <w:r w:rsidR="002B1587">
        <w:rPr>
          <w:rFonts w:cs="Arial"/>
          <w:sz w:val="28"/>
          <w:szCs w:val="28"/>
        </w:rPr>
        <w:t>’s underlying technology, maturity and robustness; and</w:t>
      </w:r>
    </w:p>
    <w:p w:rsidR="002B1587" w:rsidRDefault="002B1587" w:rsidP="002B1587">
      <w:pPr>
        <w:pStyle w:val="ListParagraph"/>
        <w:numPr>
          <w:ilvl w:val="1"/>
          <w:numId w:val="5"/>
        </w:numPr>
        <w:spacing w:line="240" w:lineRule="auto"/>
        <w:contextualSpacing w:val="0"/>
        <w:rPr>
          <w:rFonts w:cs="Arial"/>
          <w:sz w:val="28"/>
          <w:szCs w:val="28"/>
        </w:rPr>
      </w:pPr>
      <w:proofErr w:type="gramStart"/>
      <w:r>
        <w:rPr>
          <w:rFonts w:cs="Arial"/>
          <w:sz w:val="28"/>
          <w:szCs w:val="28"/>
        </w:rPr>
        <w:t>the</w:t>
      </w:r>
      <w:proofErr w:type="gramEnd"/>
      <w:r>
        <w:rPr>
          <w:rFonts w:cs="Arial"/>
          <w:sz w:val="28"/>
          <w:szCs w:val="28"/>
        </w:rPr>
        <w:t xml:space="preserve"> bidder’s implementation experience, approach maturity and suitability to become a long-term strategic partner for HR and pay.</w:t>
      </w:r>
    </w:p>
    <w:p w:rsidR="002B1587" w:rsidRDefault="002B1587" w:rsidP="002B1587">
      <w:pPr>
        <w:pStyle w:val="ListParagraph"/>
        <w:numPr>
          <w:ilvl w:val="0"/>
          <w:numId w:val="5"/>
        </w:numPr>
        <w:spacing w:line="240" w:lineRule="auto"/>
        <w:ind w:left="360"/>
        <w:contextualSpacing w:val="0"/>
        <w:rPr>
          <w:rFonts w:cs="Arial"/>
          <w:sz w:val="28"/>
          <w:szCs w:val="28"/>
        </w:rPr>
      </w:pPr>
      <w:r w:rsidRPr="008079BA">
        <w:rPr>
          <w:rFonts w:cs="Arial"/>
          <w:b/>
          <w:sz w:val="28"/>
          <w:szCs w:val="28"/>
        </w:rPr>
        <w:t>Gate 2</w:t>
      </w:r>
      <w:r w:rsidR="000526E3">
        <w:rPr>
          <w:rFonts w:cs="Arial"/>
          <w:sz w:val="28"/>
          <w:szCs w:val="28"/>
        </w:rPr>
        <w:t xml:space="preserve"> launched November 23, 2018 and</w:t>
      </w:r>
      <w:r w:rsidR="008079BA">
        <w:rPr>
          <w:rFonts w:cs="Arial"/>
          <w:sz w:val="28"/>
          <w:szCs w:val="28"/>
        </w:rPr>
        <w:t xml:space="preserve"> closed on February 4, 2019.  The gate resulted in 3 bidders that are eligible to participate in Gate 3.  Gate 2 </w:t>
      </w:r>
      <w:r>
        <w:rPr>
          <w:rFonts w:cs="Arial"/>
          <w:sz w:val="28"/>
          <w:szCs w:val="28"/>
        </w:rPr>
        <w:t>was evaluated using an innovative evaluation strategy which made use of the following four methods:</w:t>
      </w:r>
    </w:p>
    <w:p w:rsidR="002B1587" w:rsidRDefault="002B1587" w:rsidP="002B1587">
      <w:pPr>
        <w:pStyle w:val="ListParagraph"/>
        <w:numPr>
          <w:ilvl w:val="1"/>
          <w:numId w:val="5"/>
        </w:numPr>
        <w:spacing w:line="240" w:lineRule="auto"/>
        <w:contextualSpacing w:val="0"/>
        <w:rPr>
          <w:rFonts w:cs="Arial"/>
          <w:sz w:val="28"/>
          <w:szCs w:val="28"/>
        </w:rPr>
      </w:pPr>
      <w:r>
        <w:rPr>
          <w:rFonts w:cs="Arial"/>
          <w:sz w:val="28"/>
          <w:szCs w:val="28"/>
        </w:rPr>
        <w:t>Bid Evaluation: a more traditional bid evaluation conducted by a multi-disciplinary team of evaluators.</w:t>
      </w:r>
    </w:p>
    <w:p w:rsidR="002B1587" w:rsidRDefault="00FA2D57" w:rsidP="002B1587">
      <w:pPr>
        <w:pStyle w:val="ListParagraph"/>
        <w:numPr>
          <w:ilvl w:val="1"/>
          <w:numId w:val="5"/>
        </w:numPr>
        <w:spacing w:line="240" w:lineRule="auto"/>
        <w:contextualSpacing w:val="0"/>
        <w:rPr>
          <w:rFonts w:cs="Arial"/>
          <w:sz w:val="28"/>
          <w:szCs w:val="28"/>
        </w:rPr>
      </w:pPr>
      <w:r>
        <w:rPr>
          <w:rFonts w:cs="Arial"/>
          <w:sz w:val="28"/>
          <w:szCs w:val="28"/>
        </w:rPr>
        <w:t>Subject Matter Expert</w:t>
      </w:r>
      <w:r w:rsidR="002B1587">
        <w:rPr>
          <w:rFonts w:cs="Arial"/>
          <w:sz w:val="28"/>
          <w:szCs w:val="28"/>
        </w:rPr>
        <w:t xml:space="preserve"> Challenge: an interactive evaluation session during which bidders pitched their proposed solution to key Subject Matter Experts (SME) from across the GC.</w:t>
      </w:r>
    </w:p>
    <w:p w:rsidR="002B1587" w:rsidRDefault="002B1587" w:rsidP="002B1587">
      <w:pPr>
        <w:pStyle w:val="ListParagraph"/>
        <w:numPr>
          <w:ilvl w:val="1"/>
          <w:numId w:val="5"/>
        </w:numPr>
        <w:spacing w:line="240" w:lineRule="auto"/>
        <w:contextualSpacing w:val="0"/>
        <w:rPr>
          <w:rFonts w:cs="Arial"/>
          <w:sz w:val="28"/>
          <w:szCs w:val="28"/>
        </w:rPr>
      </w:pPr>
      <w:r>
        <w:rPr>
          <w:rFonts w:cs="Arial"/>
          <w:sz w:val="28"/>
          <w:szCs w:val="28"/>
        </w:rPr>
        <w:t>User Experience (UX) Evaluation: a hands-on evaluation of the proposed solutions conducted by 200 public servants from coast to coast to coast.</w:t>
      </w:r>
    </w:p>
    <w:p w:rsidR="002B1587" w:rsidRDefault="00CE3470" w:rsidP="002B1587">
      <w:pPr>
        <w:pStyle w:val="ListParagraph"/>
        <w:numPr>
          <w:ilvl w:val="1"/>
          <w:numId w:val="5"/>
        </w:numPr>
        <w:spacing w:line="240" w:lineRule="auto"/>
        <w:contextualSpacing w:val="0"/>
        <w:rPr>
          <w:rFonts w:cs="Arial"/>
          <w:sz w:val="28"/>
          <w:szCs w:val="28"/>
        </w:rPr>
      </w:pPr>
      <w:r>
        <w:rPr>
          <w:rFonts w:cs="Arial"/>
          <w:sz w:val="28"/>
          <w:szCs w:val="28"/>
        </w:rPr>
        <w:t>Additional v</w:t>
      </w:r>
      <w:r w:rsidR="002B1587">
        <w:rPr>
          <w:rFonts w:cs="Arial"/>
          <w:sz w:val="28"/>
          <w:szCs w:val="28"/>
        </w:rPr>
        <w:t>endor challenges: The difficulty level was increased throughout the gates as additional steps and content were released to more appropriately convey the complexity and reality of t</w:t>
      </w:r>
      <w:r>
        <w:rPr>
          <w:rFonts w:cs="Arial"/>
          <w:sz w:val="28"/>
          <w:szCs w:val="28"/>
        </w:rPr>
        <w:t>he federal government’s HR and p</w:t>
      </w:r>
      <w:r w:rsidR="002B1587">
        <w:rPr>
          <w:rFonts w:cs="Arial"/>
          <w:sz w:val="28"/>
          <w:szCs w:val="28"/>
        </w:rPr>
        <w:t>ay context.</w:t>
      </w:r>
    </w:p>
    <w:p w:rsidR="002B1587" w:rsidRDefault="002B1587" w:rsidP="002B1587">
      <w:pPr>
        <w:pStyle w:val="ListParagraph"/>
        <w:numPr>
          <w:ilvl w:val="0"/>
          <w:numId w:val="5"/>
        </w:numPr>
        <w:spacing w:line="240" w:lineRule="auto"/>
        <w:ind w:left="360"/>
        <w:contextualSpacing w:val="0"/>
        <w:rPr>
          <w:rFonts w:cs="Arial"/>
          <w:sz w:val="28"/>
          <w:szCs w:val="28"/>
        </w:rPr>
      </w:pPr>
      <w:r w:rsidRPr="008079BA">
        <w:rPr>
          <w:rFonts w:cs="Arial"/>
          <w:b/>
          <w:sz w:val="28"/>
          <w:szCs w:val="28"/>
        </w:rPr>
        <w:t>Gate 3</w:t>
      </w:r>
      <w:r w:rsidR="006157DA">
        <w:rPr>
          <w:rFonts w:cs="Arial"/>
          <w:sz w:val="28"/>
          <w:szCs w:val="28"/>
        </w:rPr>
        <w:t xml:space="preserve"> will launch shortly. P</w:t>
      </w:r>
      <w:r>
        <w:rPr>
          <w:rFonts w:cs="Arial"/>
          <w:sz w:val="28"/>
          <w:szCs w:val="28"/>
        </w:rPr>
        <w:t>ossible criteria includes:</w:t>
      </w:r>
    </w:p>
    <w:p w:rsidR="002B1587" w:rsidRDefault="002B1587" w:rsidP="002B1587">
      <w:pPr>
        <w:pStyle w:val="ListParagraph"/>
        <w:numPr>
          <w:ilvl w:val="1"/>
          <w:numId w:val="5"/>
        </w:numPr>
        <w:spacing w:line="240" w:lineRule="auto"/>
        <w:contextualSpacing w:val="0"/>
        <w:rPr>
          <w:rFonts w:cs="Arial"/>
          <w:sz w:val="28"/>
          <w:szCs w:val="28"/>
        </w:rPr>
      </w:pPr>
      <w:r>
        <w:rPr>
          <w:rFonts w:cs="Arial"/>
          <w:sz w:val="28"/>
          <w:szCs w:val="28"/>
        </w:rPr>
        <w:t>Potential deployment models and roadmap</w:t>
      </w:r>
      <w:r w:rsidR="00FE2B7F">
        <w:rPr>
          <w:rFonts w:cs="Arial"/>
          <w:sz w:val="28"/>
          <w:szCs w:val="28"/>
        </w:rPr>
        <w:t>;</w:t>
      </w:r>
    </w:p>
    <w:p w:rsidR="002B1587" w:rsidRDefault="002B1587" w:rsidP="002B1587">
      <w:pPr>
        <w:pStyle w:val="ListParagraph"/>
        <w:numPr>
          <w:ilvl w:val="1"/>
          <w:numId w:val="5"/>
        </w:numPr>
        <w:spacing w:line="240" w:lineRule="auto"/>
        <w:contextualSpacing w:val="0"/>
        <w:rPr>
          <w:rFonts w:cs="Arial"/>
          <w:sz w:val="28"/>
          <w:szCs w:val="28"/>
        </w:rPr>
      </w:pPr>
      <w:r>
        <w:rPr>
          <w:rFonts w:cs="Arial"/>
          <w:sz w:val="28"/>
          <w:szCs w:val="28"/>
        </w:rPr>
        <w:t>Data cleansing, migration and governance approach</w:t>
      </w:r>
      <w:r w:rsidR="00FE2B7F">
        <w:rPr>
          <w:rFonts w:cs="Arial"/>
          <w:sz w:val="28"/>
          <w:szCs w:val="28"/>
        </w:rPr>
        <w:t>;</w:t>
      </w:r>
    </w:p>
    <w:p w:rsidR="002B1587" w:rsidRDefault="002B1587" w:rsidP="002B1587">
      <w:pPr>
        <w:pStyle w:val="ListParagraph"/>
        <w:numPr>
          <w:ilvl w:val="1"/>
          <w:numId w:val="5"/>
        </w:numPr>
        <w:spacing w:line="240" w:lineRule="auto"/>
        <w:contextualSpacing w:val="0"/>
        <w:rPr>
          <w:rFonts w:cs="Arial"/>
          <w:sz w:val="28"/>
          <w:szCs w:val="28"/>
        </w:rPr>
      </w:pPr>
      <w:r>
        <w:rPr>
          <w:rFonts w:cs="Arial"/>
          <w:sz w:val="28"/>
          <w:szCs w:val="28"/>
        </w:rPr>
        <w:lastRenderedPageBreak/>
        <w:t>Pay rules and pay load testing</w:t>
      </w:r>
      <w:r w:rsidR="00FE2B7F">
        <w:rPr>
          <w:rFonts w:cs="Arial"/>
          <w:sz w:val="28"/>
          <w:szCs w:val="28"/>
        </w:rPr>
        <w:t>;</w:t>
      </w:r>
    </w:p>
    <w:p w:rsidR="002B1587" w:rsidRDefault="002B1587" w:rsidP="002B1587">
      <w:pPr>
        <w:pStyle w:val="ListParagraph"/>
        <w:numPr>
          <w:ilvl w:val="1"/>
          <w:numId w:val="5"/>
        </w:numPr>
        <w:spacing w:line="240" w:lineRule="auto"/>
        <w:contextualSpacing w:val="0"/>
        <w:rPr>
          <w:rFonts w:cs="Arial"/>
          <w:sz w:val="28"/>
          <w:szCs w:val="28"/>
        </w:rPr>
      </w:pPr>
      <w:r>
        <w:rPr>
          <w:rFonts w:cs="Arial"/>
          <w:sz w:val="28"/>
          <w:szCs w:val="28"/>
        </w:rPr>
        <w:t>Contract terms and conditions</w:t>
      </w:r>
      <w:r w:rsidR="00FE2B7F">
        <w:rPr>
          <w:rFonts w:cs="Arial"/>
          <w:sz w:val="28"/>
          <w:szCs w:val="28"/>
        </w:rPr>
        <w:t>;</w:t>
      </w:r>
    </w:p>
    <w:p w:rsidR="002B1587" w:rsidRDefault="002B1587" w:rsidP="002B1587">
      <w:pPr>
        <w:pStyle w:val="ListParagraph"/>
        <w:numPr>
          <w:ilvl w:val="1"/>
          <w:numId w:val="5"/>
        </w:numPr>
        <w:spacing w:line="240" w:lineRule="auto"/>
        <w:contextualSpacing w:val="0"/>
        <w:rPr>
          <w:rFonts w:cs="Arial"/>
          <w:sz w:val="28"/>
          <w:szCs w:val="28"/>
        </w:rPr>
      </w:pPr>
      <w:r>
        <w:rPr>
          <w:rFonts w:cs="Arial"/>
          <w:sz w:val="28"/>
          <w:szCs w:val="28"/>
        </w:rPr>
        <w:t>Change management capacity and strategy</w:t>
      </w:r>
      <w:r w:rsidR="00FE2B7F">
        <w:rPr>
          <w:rFonts w:cs="Arial"/>
          <w:sz w:val="28"/>
          <w:szCs w:val="28"/>
        </w:rPr>
        <w:t>;</w:t>
      </w:r>
    </w:p>
    <w:p w:rsidR="002B1587" w:rsidRDefault="002B1587" w:rsidP="002B1587">
      <w:pPr>
        <w:pStyle w:val="ListParagraph"/>
        <w:numPr>
          <w:ilvl w:val="1"/>
          <w:numId w:val="5"/>
        </w:numPr>
        <w:spacing w:line="240" w:lineRule="auto"/>
        <w:contextualSpacing w:val="0"/>
        <w:rPr>
          <w:rFonts w:cs="Arial"/>
          <w:sz w:val="28"/>
          <w:szCs w:val="28"/>
        </w:rPr>
      </w:pPr>
      <w:r>
        <w:rPr>
          <w:rFonts w:cs="Arial"/>
          <w:sz w:val="28"/>
          <w:szCs w:val="28"/>
        </w:rPr>
        <w:t>Service level agreement</w:t>
      </w:r>
      <w:r w:rsidR="00FE2B7F">
        <w:rPr>
          <w:rFonts w:cs="Arial"/>
          <w:sz w:val="28"/>
          <w:szCs w:val="28"/>
        </w:rPr>
        <w:t>;</w:t>
      </w:r>
    </w:p>
    <w:p w:rsidR="002B1587" w:rsidRDefault="00FA2D57" w:rsidP="002B1587">
      <w:pPr>
        <w:pStyle w:val="ListParagraph"/>
        <w:numPr>
          <w:ilvl w:val="1"/>
          <w:numId w:val="5"/>
        </w:numPr>
        <w:spacing w:line="240" w:lineRule="auto"/>
        <w:contextualSpacing w:val="0"/>
        <w:rPr>
          <w:rFonts w:cs="Arial"/>
          <w:sz w:val="28"/>
          <w:szCs w:val="28"/>
        </w:rPr>
      </w:pPr>
      <w:r>
        <w:rPr>
          <w:rFonts w:cs="Arial"/>
          <w:sz w:val="28"/>
          <w:szCs w:val="28"/>
        </w:rPr>
        <w:t>System</w:t>
      </w:r>
      <w:r w:rsidR="002B1587">
        <w:rPr>
          <w:rFonts w:cs="Arial"/>
          <w:sz w:val="28"/>
          <w:szCs w:val="28"/>
        </w:rPr>
        <w:t>, pilot and enterprise implementation costing</w:t>
      </w:r>
      <w:r w:rsidR="00FE2B7F">
        <w:rPr>
          <w:rFonts w:cs="Arial"/>
          <w:sz w:val="28"/>
          <w:szCs w:val="28"/>
        </w:rPr>
        <w:t>; and</w:t>
      </w:r>
    </w:p>
    <w:p w:rsidR="002B1587" w:rsidRDefault="002B1587" w:rsidP="002B1587">
      <w:pPr>
        <w:pStyle w:val="ListParagraph"/>
        <w:numPr>
          <w:ilvl w:val="1"/>
          <w:numId w:val="5"/>
        </w:numPr>
        <w:spacing w:line="240" w:lineRule="auto"/>
        <w:contextualSpacing w:val="0"/>
        <w:rPr>
          <w:rFonts w:cs="Arial"/>
          <w:sz w:val="28"/>
          <w:szCs w:val="28"/>
        </w:rPr>
      </w:pPr>
      <w:r>
        <w:rPr>
          <w:rFonts w:cs="Arial"/>
          <w:sz w:val="28"/>
          <w:szCs w:val="28"/>
        </w:rPr>
        <w:t>Maintenance and on-going costs</w:t>
      </w:r>
      <w:r w:rsidR="00FE2B7F">
        <w:rPr>
          <w:rFonts w:cs="Arial"/>
          <w:sz w:val="28"/>
          <w:szCs w:val="28"/>
        </w:rPr>
        <w:t>.</w:t>
      </w:r>
    </w:p>
    <w:p w:rsidR="002B1587" w:rsidRPr="000526E3" w:rsidRDefault="00FA2D57" w:rsidP="000526E3">
      <w:pPr>
        <w:pStyle w:val="ListParagraph"/>
        <w:numPr>
          <w:ilvl w:val="0"/>
          <w:numId w:val="5"/>
        </w:numPr>
        <w:spacing w:line="240" w:lineRule="auto"/>
        <w:ind w:left="360"/>
        <w:contextualSpacing w:val="0"/>
        <w:rPr>
          <w:rFonts w:cs="Arial"/>
          <w:sz w:val="28"/>
          <w:szCs w:val="28"/>
        </w:rPr>
      </w:pPr>
      <w:r>
        <w:rPr>
          <w:rFonts w:cs="Arial"/>
          <w:sz w:val="28"/>
          <w:szCs w:val="28"/>
        </w:rPr>
        <w:t xml:space="preserve">As part of </w:t>
      </w:r>
      <w:r w:rsidR="002B1587" w:rsidRPr="000526E3">
        <w:rPr>
          <w:rFonts w:cs="Arial"/>
          <w:sz w:val="28"/>
          <w:szCs w:val="28"/>
        </w:rPr>
        <w:t>engagement efforts with users, the Next</w:t>
      </w:r>
      <w:r>
        <w:rPr>
          <w:rFonts w:cs="Arial"/>
          <w:sz w:val="28"/>
          <w:szCs w:val="28"/>
        </w:rPr>
        <w:t xml:space="preserve"> </w:t>
      </w:r>
      <w:r w:rsidR="002B1587" w:rsidRPr="000526E3">
        <w:rPr>
          <w:rFonts w:cs="Arial"/>
          <w:sz w:val="28"/>
          <w:szCs w:val="28"/>
        </w:rPr>
        <w:t>Gen</w:t>
      </w:r>
      <w:r>
        <w:rPr>
          <w:rFonts w:cs="Arial"/>
          <w:sz w:val="28"/>
          <w:szCs w:val="28"/>
        </w:rPr>
        <w:t xml:space="preserve">eration HR and Pay </w:t>
      </w:r>
      <w:r w:rsidR="002B1587" w:rsidRPr="000526E3">
        <w:rPr>
          <w:rFonts w:cs="Arial"/>
          <w:sz w:val="28"/>
          <w:szCs w:val="28"/>
        </w:rPr>
        <w:t>team held a number of User Expos in the National Capital Region and in the regions. In total, 14 engagement sessions were held in Ottawa, Gatineau, Montreal, Dartmouth, Victoria</w:t>
      </w:r>
      <w:r w:rsidR="00CE3470">
        <w:rPr>
          <w:rFonts w:cs="Arial"/>
          <w:sz w:val="28"/>
          <w:szCs w:val="28"/>
        </w:rPr>
        <w:t>, Edmonton</w:t>
      </w:r>
      <w:r w:rsidR="002B1587" w:rsidRPr="000526E3">
        <w:rPr>
          <w:rFonts w:cs="Arial"/>
          <w:sz w:val="28"/>
          <w:szCs w:val="28"/>
        </w:rPr>
        <w:t xml:space="preserve"> and Winnipeg from January 14, 2019 to February 11, 2019. </w:t>
      </w:r>
    </w:p>
    <w:p w:rsidR="002B1587" w:rsidRDefault="002B1587" w:rsidP="000526E3">
      <w:pPr>
        <w:pStyle w:val="ListParagraph"/>
        <w:numPr>
          <w:ilvl w:val="0"/>
          <w:numId w:val="5"/>
        </w:numPr>
        <w:spacing w:line="240" w:lineRule="auto"/>
        <w:ind w:left="360"/>
        <w:contextualSpacing w:val="0"/>
        <w:rPr>
          <w:rFonts w:cs="Arial"/>
          <w:sz w:val="28"/>
          <w:szCs w:val="28"/>
        </w:rPr>
      </w:pPr>
      <w:r w:rsidRPr="000526E3">
        <w:rPr>
          <w:rFonts w:cs="Arial"/>
          <w:sz w:val="28"/>
          <w:szCs w:val="28"/>
        </w:rPr>
        <w:t xml:space="preserve">Engagement efforts have also included collaboration from other governments and large enterprises who have undertaken similar HR and pay transformations in their own organizations. This includes lessons learned from the Governments of Alberta, California and Australia. As part of this work, the Next Generation HR and Pay team is also reviewing and assessing recommendations from a number of third-party reports, including reports by the Auditor General of Canada, Goss Gilroy, and Parliamentary committees.   </w:t>
      </w:r>
    </w:p>
    <w:p w:rsidR="002B1587" w:rsidRPr="00E62BD3" w:rsidRDefault="002B1587" w:rsidP="000526E3">
      <w:pPr>
        <w:pStyle w:val="ListParagraph"/>
        <w:spacing w:line="240" w:lineRule="auto"/>
        <w:ind w:left="360"/>
        <w:contextualSpacing w:val="0"/>
        <w:rPr>
          <w:rFonts w:cs="Arial"/>
          <w:sz w:val="28"/>
          <w:szCs w:val="28"/>
        </w:rPr>
      </w:pPr>
      <w:bookmarkStart w:id="0" w:name="_GoBack"/>
      <w:bookmarkEnd w:id="0"/>
    </w:p>
    <w:sectPr w:rsidR="002B1587" w:rsidRPr="00E62BD3" w:rsidSect="00F778CF">
      <w:headerReference w:type="even" r:id="rId8"/>
      <w:headerReference w:type="default" r:id="rId9"/>
      <w:footerReference w:type="default" r:id="rId10"/>
      <w:headerReference w:type="first" r:id="rId11"/>
      <w:footerReference w:type="first" r:id="rId12"/>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5C7" w:rsidRDefault="005215C7" w:rsidP="00CD16FD">
      <w:pPr>
        <w:spacing w:after="0" w:line="240" w:lineRule="auto"/>
      </w:pPr>
      <w:r>
        <w:separator/>
      </w:r>
    </w:p>
  </w:endnote>
  <w:endnote w:type="continuationSeparator" w:id="0">
    <w:p w:rsidR="005215C7" w:rsidRDefault="005215C7" w:rsidP="00CD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628297"/>
      <w:docPartObj>
        <w:docPartGallery w:val="Page Numbers (Bottom of Page)"/>
        <w:docPartUnique/>
      </w:docPartObj>
    </w:sdtPr>
    <w:sdtEndPr>
      <w:rPr>
        <w:noProof/>
      </w:rPr>
    </w:sdtEndPr>
    <w:sdtContent>
      <w:p w:rsidR="009E1E8B" w:rsidRDefault="009E1E8B">
        <w:pPr>
          <w:pStyle w:val="Footer"/>
          <w:jc w:val="right"/>
        </w:pPr>
        <w:r>
          <w:fldChar w:fldCharType="begin"/>
        </w:r>
        <w:r>
          <w:instrText xml:space="preserve"> PAGE   \* MERGEFORMAT </w:instrText>
        </w:r>
        <w:r>
          <w:fldChar w:fldCharType="separate"/>
        </w:r>
        <w:r w:rsidR="00C06D98">
          <w:rPr>
            <w:noProof/>
          </w:rPr>
          <w:t>1</w:t>
        </w:r>
        <w:r>
          <w:rPr>
            <w:noProof/>
          </w:rPr>
          <w:fldChar w:fldCharType="end"/>
        </w:r>
      </w:p>
    </w:sdtContent>
  </w:sdt>
  <w:p w:rsidR="009E1E8B" w:rsidRDefault="009E1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6"/>
        <w:szCs w:val="36"/>
      </w:rPr>
      <w:id w:val="1707299851"/>
      <w:docPartObj>
        <w:docPartGallery w:val="Page Numbers (Bottom of Page)"/>
        <w:docPartUnique/>
      </w:docPartObj>
    </w:sdtPr>
    <w:sdtEndPr>
      <w:rPr>
        <w:noProof/>
      </w:rPr>
    </w:sdtEndPr>
    <w:sdtContent>
      <w:p w:rsidR="00FB3C96" w:rsidRPr="00FB3C96" w:rsidRDefault="00FB3C96">
        <w:pPr>
          <w:pStyle w:val="Footer"/>
          <w:jc w:val="right"/>
          <w:rPr>
            <w:sz w:val="36"/>
            <w:szCs w:val="36"/>
          </w:rPr>
        </w:pPr>
        <w:r w:rsidRPr="00FB3C96">
          <w:rPr>
            <w:sz w:val="36"/>
            <w:szCs w:val="36"/>
          </w:rPr>
          <w:fldChar w:fldCharType="begin"/>
        </w:r>
        <w:r w:rsidRPr="00FB3C96">
          <w:rPr>
            <w:sz w:val="36"/>
            <w:szCs w:val="36"/>
          </w:rPr>
          <w:instrText xml:space="preserve"> PAGE   \* MERGEFORMAT </w:instrText>
        </w:r>
        <w:r w:rsidRPr="00FB3C96">
          <w:rPr>
            <w:sz w:val="36"/>
            <w:szCs w:val="36"/>
          </w:rPr>
          <w:fldChar w:fldCharType="separate"/>
        </w:r>
        <w:r>
          <w:rPr>
            <w:noProof/>
            <w:sz w:val="36"/>
            <w:szCs w:val="36"/>
          </w:rPr>
          <w:t>1</w:t>
        </w:r>
        <w:r w:rsidRPr="00FB3C96">
          <w:rPr>
            <w:noProof/>
            <w:sz w:val="36"/>
            <w:szCs w:val="36"/>
          </w:rPr>
          <w:fldChar w:fldCharType="end"/>
        </w:r>
      </w:p>
    </w:sdtContent>
  </w:sdt>
  <w:p w:rsidR="00CD16FD" w:rsidRDefault="00CD1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5C7" w:rsidRDefault="005215C7" w:rsidP="00CD16FD">
      <w:pPr>
        <w:spacing w:after="0" w:line="240" w:lineRule="auto"/>
      </w:pPr>
      <w:r>
        <w:separator/>
      </w:r>
    </w:p>
  </w:footnote>
  <w:footnote w:type="continuationSeparator" w:id="0">
    <w:p w:rsidR="005215C7" w:rsidRDefault="005215C7" w:rsidP="00CD1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FD" w:rsidRDefault="00CD16FD" w:rsidP="00CD16FD">
    <w:pPr>
      <w:pStyle w:val="Header"/>
    </w:pPr>
    <w:bookmarkStart w:id="1" w:name="TITUS1HeaderEvenPages"/>
  </w:p>
  <w:bookmarkEnd w:id="1"/>
  <w:p w:rsidR="00CD16FD" w:rsidRDefault="00CD1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FD" w:rsidRDefault="00CD16FD" w:rsidP="00CD16FD">
    <w:pPr>
      <w:pStyle w:val="Header"/>
    </w:pPr>
    <w:bookmarkStart w:id="2" w:name="TITUS1HeaderPrimary"/>
  </w:p>
  <w:bookmarkEnd w:id="2"/>
  <w:p w:rsidR="00CD16FD" w:rsidRDefault="00CD16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FD" w:rsidRDefault="00CD16FD" w:rsidP="00CD16FD">
    <w:pPr>
      <w:pStyle w:val="Header"/>
    </w:pPr>
    <w:bookmarkStart w:id="3" w:name="TITUS1HeaderFirstPage"/>
  </w:p>
  <w:bookmarkEnd w:id="3"/>
  <w:p w:rsidR="00CD16FD" w:rsidRDefault="00CD1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10CB"/>
    <w:multiLevelType w:val="hybridMultilevel"/>
    <w:tmpl w:val="532896C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A681549"/>
    <w:multiLevelType w:val="hybridMultilevel"/>
    <w:tmpl w:val="87E24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AE7519"/>
    <w:multiLevelType w:val="hybridMultilevel"/>
    <w:tmpl w:val="0D26C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F35D89"/>
    <w:multiLevelType w:val="hybridMultilevel"/>
    <w:tmpl w:val="1B46B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FD1D9A"/>
    <w:multiLevelType w:val="hybridMultilevel"/>
    <w:tmpl w:val="90A80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35C051C"/>
    <w:multiLevelType w:val="hybridMultilevel"/>
    <w:tmpl w:val="D714AD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EB01EC"/>
    <w:multiLevelType w:val="hybridMultilevel"/>
    <w:tmpl w:val="F0B03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6534C0F"/>
    <w:multiLevelType w:val="hybridMultilevel"/>
    <w:tmpl w:val="5D564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B026C0E"/>
    <w:multiLevelType w:val="hybridMultilevel"/>
    <w:tmpl w:val="21A870E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FD"/>
    <w:rsid w:val="00003830"/>
    <w:rsid w:val="00012F94"/>
    <w:rsid w:val="000526E3"/>
    <w:rsid w:val="0008758E"/>
    <w:rsid w:val="0009061D"/>
    <w:rsid w:val="000E0C68"/>
    <w:rsid w:val="00101FFE"/>
    <w:rsid w:val="00132610"/>
    <w:rsid w:val="001A7B98"/>
    <w:rsid w:val="001B0E7A"/>
    <w:rsid w:val="001C1629"/>
    <w:rsid w:val="002315C4"/>
    <w:rsid w:val="00232557"/>
    <w:rsid w:val="002779DB"/>
    <w:rsid w:val="002A57FA"/>
    <w:rsid w:val="002B1587"/>
    <w:rsid w:val="002C12EA"/>
    <w:rsid w:val="002D2AB7"/>
    <w:rsid w:val="002E62A5"/>
    <w:rsid w:val="003304A6"/>
    <w:rsid w:val="0037062C"/>
    <w:rsid w:val="003A5A18"/>
    <w:rsid w:val="00443DB8"/>
    <w:rsid w:val="004601BD"/>
    <w:rsid w:val="004A191E"/>
    <w:rsid w:val="004F7571"/>
    <w:rsid w:val="0050094A"/>
    <w:rsid w:val="005215C7"/>
    <w:rsid w:val="005279DE"/>
    <w:rsid w:val="00550987"/>
    <w:rsid w:val="00592C29"/>
    <w:rsid w:val="00596DFF"/>
    <w:rsid w:val="005A3F58"/>
    <w:rsid w:val="005D392E"/>
    <w:rsid w:val="005D51FB"/>
    <w:rsid w:val="006157DA"/>
    <w:rsid w:val="00623970"/>
    <w:rsid w:val="00624FFD"/>
    <w:rsid w:val="00630FDA"/>
    <w:rsid w:val="00636D31"/>
    <w:rsid w:val="0067136F"/>
    <w:rsid w:val="0069522C"/>
    <w:rsid w:val="006B2965"/>
    <w:rsid w:val="006B4009"/>
    <w:rsid w:val="006E39BC"/>
    <w:rsid w:val="006F20BD"/>
    <w:rsid w:val="0072582E"/>
    <w:rsid w:val="00736484"/>
    <w:rsid w:val="00743684"/>
    <w:rsid w:val="00784A39"/>
    <w:rsid w:val="007B0967"/>
    <w:rsid w:val="008079BA"/>
    <w:rsid w:val="0084694B"/>
    <w:rsid w:val="0087678D"/>
    <w:rsid w:val="008B5B34"/>
    <w:rsid w:val="008D37B7"/>
    <w:rsid w:val="009064AB"/>
    <w:rsid w:val="00934209"/>
    <w:rsid w:val="0093476D"/>
    <w:rsid w:val="009A3D4A"/>
    <w:rsid w:val="009C7D20"/>
    <w:rsid w:val="009D3720"/>
    <w:rsid w:val="009D3E84"/>
    <w:rsid w:val="009E1E8B"/>
    <w:rsid w:val="00AE751D"/>
    <w:rsid w:val="00AF37AD"/>
    <w:rsid w:val="00B137E9"/>
    <w:rsid w:val="00B72594"/>
    <w:rsid w:val="00C04BEA"/>
    <w:rsid w:val="00C06D98"/>
    <w:rsid w:val="00C30A5F"/>
    <w:rsid w:val="00C81E99"/>
    <w:rsid w:val="00CD16FD"/>
    <w:rsid w:val="00CE3470"/>
    <w:rsid w:val="00D145CB"/>
    <w:rsid w:val="00D427E8"/>
    <w:rsid w:val="00D429BC"/>
    <w:rsid w:val="00D43E1E"/>
    <w:rsid w:val="00D83CD0"/>
    <w:rsid w:val="00D9093F"/>
    <w:rsid w:val="00DE3562"/>
    <w:rsid w:val="00E62BD3"/>
    <w:rsid w:val="00F15404"/>
    <w:rsid w:val="00F24BBD"/>
    <w:rsid w:val="00F25052"/>
    <w:rsid w:val="00F778CF"/>
    <w:rsid w:val="00FA2D57"/>
    <w:rsid w:val="00FB3C96"/>
    <w:rsid w:val="00FE2B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14810-E255-4985-8B13-EB9E92F3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FP GP Bulleted List,List Paragraph1,Recommendation,List Paragraph11,FooterText,numbered,Paragraphe de liste1,Bulletr List Paragraph,列出段落,列出段落1,List Paragraph2,List Paragraph21,Listeafsnit1,Parágrafo da Lista1,Párrafo de lista1,L,CV text"/>
    <w:basedOn w:val="Normal"/>
    <w:link w:val="ListParagraphChar"/>
    <w:uiPriority w:val="34"/>
    <w:qFormat/>
    <w:rsid w:val="00CD16FD"/>
    <w:pPr>
      <w:ind w:left="720"/>
      <w:contextualSpacing/>
    </w:pPr>
  </w:style>
  <w:style w:type="paragraph" w:styleId="NormalWeb">
    <w:name w:val="Normal (Web)"/>
    <w:basedOn w:val="Normal"/>
    <w:uiPriority w:val="99"/>
    <w:unhideWhenUsed/>
    <w:rsid w:val="00CD16FD"/>
    <w:pPr>
      <w:spacing w:after="173" w:line="240" w:lineRule="auto"/>
    </w:pPr>
    <w:rPr>
      <w:rFonts w:ascii="Times New Roman" w:eastAsia="Times New Roman" w:hAnsi="Times New Roman" w:cs="Times New Roman"/>
      <w:sz w:val="24"/>
      <w:szCs w:val="24"/>
      <w:lang w:eastAsia="en-CA"/>
    </w:rPr>
  </w:style>
  <w:style w:type="paragraph" w:customStyle="1" w:styleId="SummaryRsum">
    <w:name w:val="SummaryRésumé"/>
    <w:basedOn w:val="Normal"/>
    <w:rsid w:val="00CD16FD"/>
    <w:pPr>
      <w:spacing w:before="120" w:after="120" w:line="240" w:lineRule="auto"/>
    </w:pPr>
    <w:rPr>
      <w:rFonts w:ascii="Times New Roman" w:eastAsia="Times New Roman" w:hAnsi="Times New Roman" w:cs="Times New Roman"/>
      <w:sz w:val="24"/>
      <w:szCs w:val="20"/>
    </w:rPr>
  </w:style>
  <w:style w:type="character" w:customStyle="1" w:styleId="ListParagraphChar">
    <w:name w:val="List Paragraph Char"/>
    <w:aliases w:val="NFP GP Bulleted List Char,List Paragraph1 Char,Recommendation Char,List Paragraph11 Char,FooterText Char,numbered Char,Paragraphe de liste1 Char,Bulletr List Paragraph Char,列出段落 Char,列出段落1 Char,List Paragraph2 Char,Listeafsnit1 Char"/>
    <w:basedOn w:val="DefaultParagraphFont"/>
    <w:link w:val="ListParagraph"/>
    <w:uiPriority w:val="34"/>
    <w:qFormat/>
    <w:locked/>
    <w:rsid w:val="00CD16FD"/>
  </w:style>
  <w:style w:type="paragraph" w:styleId="Header">
    <w:name w:val="header"/>
    <w:basedOn w:val="Normal"/>
    <w:link w:val="HeaderChar"/>
    <w:uiPriority w:val="99"/>
    <w:unhideWhenUsed/>
    <w:rsid w:val="00CD1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6FD"/>
  </w:style>
  <w:style w:type="paragraph" w:styleId="Footer">
    <w:name w:val="footer"/>
    <w:basedOn w:val="Normal"/>
    <w:link w:val="FooterChar"/>
    <w:uiPriority w:val="99"/>
    <w:unhideWhenUsed/>
    <w:rsid w:val="00CD1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6FD"/>
  </w:style>
  <w:style w:type="paragraph" w:styleId="BalloonText">
    <w:name w:val="Balloon Text"/>
    <w:basedOn w:val="Normal"/>
    <w:link w:val="BalloonTextChar"/>
    <w:uiPriority w:val="99"/>
    <w:semiHidden/>
    <w:unhideWhenUsed/>
    <w:rsid w:val="00101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FFE"/>
    <w:rPr>
      <w:rFonts w:ascii="Segoe UI" w:hAnsi="Segoe UI" w:cs="Segoe UI"/>
      <w:sz w:val="18"/>
      <w:szCs w:val="18"/>
    </w:rPr>
  </w:style>
  <w:style w:type="character" w:styleId="CommentReference">
    <w:name w:val="annotation reference"/>
    <w:basedOn w:val="DefaultParagraphFont"/>
    <w:uiPriority w:val="99"/>
    <w:semiHidden/>
    <w:unhideWhenUsed/>
    <w:rsid w:val="00AF37AD"/>
    <w:rPr>
      <w:sz w:val="16"/>
      <w:szCs w:val="16"/>
    </w:rPr>
  </w:style>
  <w:style w:type="paragraph" w:styleId="CommentText">
    <w:name w:val="annotation text"/>
    <w:basedOn w:val="Normal"/>
    <w:link w:val="CommentTextChar"/>
    <w:uiPriority w:val="99"/>
    <w:semiHidden/>
    <w:unhideWhenUsed/>
    <w:rsid w:val="00AF37AD"/>
    <w:pPr>
      <w:spacing w:line="240" w:lineRule="auto"/>
    </w:pPr>
    <w:rPr>
      <w:sz w:val="20"/>
      <w:szCs w:val="20"/>
    </w:rPr>
  </w:style>
  <w:style w:type="character" w:customStyle="1" w:styleId="CommentTextChar">
    <w:name w:val="Comment Text Char"/>
    <w:basedOn w:val="DefaultParagraphFont"/>
    <w:link w:val="CommentText"/>
    <w:uiPriority w:val="99"/>
    <w:semiHidden/>
    <w:rsid w:val="00AF37AD"/>
    <w:rPr>
      <w:sz w:val="20"/>
      <w:szCs w:val="20"/>
    </w:rPr>
  </w:style>
  <w:style w:type="paragraph" w:styleId="CommentSubject">
    <w:name w:val="annotation subject"/>
    <w:basedOn w:val="CommentText"/>
    <w:next w:val="CommentText"/>
    <w:link w:val="CommentSubjectChar"/>
    <w:uiPriority w:val="99"/>
    <w:semiHidden/>
    <w:unhideWhenUsed/>
    <w:rsid w:val="00AF37AD"/>
    <w:rPr>
      <w:b/>
      <w:bCs/>
    </w:rPr>
  </w:style>
  <w:style w:type="character" w:customStyle="1" w:styleId="CommentSubjectChar">
    <w:name w:val="Comment Subject Char"/>
    <w:basedOn w:val="CommentTextChar"/>
    <w:link w:val="CommentSubject"/>
    <w:uiPriority w:val="99"/>
    <w:semiHidden/>
    <w:rsid w:val="00AF37AD"/>
    <w:rPr>
      <w:b/>
      <w:bCs/>
      <w:sz w:val="20"/>
      <w:szCs w:val="20"/>
    </w:rPr>
  </w:style>
  <w:style w:type="paragraph" w:styleId="Revision">
    <w:name w:val="Revision"/>
    <w:hidden/>
    <w:uiPriority w:val="99"/>
    <w:semiHidden/>
    <w:rsid w:val="00743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0E464-A39F-4A14-8166-39C9ABA4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1107</Words>
  <Characters>6006</Characters>
  <Application>Microsoft Office Word</Application>
  <DocSecurity>0</DocSecurity>
  <Lines>113</Lines>
  <Paragraphs>36</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Wyngaarden, Erica</dc:creator>
  <cp:keywords/>
  <dc:description/>
  <cp:lastModifiedBy>Leblanc, Isabelle</cp:lastModifiedBy>
  <cp:revision>4</cp:revision>
  <cp:lastPrinted>2019-03-11T14:47:00Z</cp:lastPrinted>
  <dcterms:created xsi:type="dcterms:W3CDTF">2019-03-11T16:25:00Z</dcterms:created>
  <dcterms:modified xsi:type="dcterms:W3CDTF">2019-04-18T15:39:00Z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f9bf2550-cb96-4daf-9437-eea1cd01a2b6</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