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E628" w14:textId="1A22CBD8" w:rsidR="00661CEA" w:rsidRPr="0020476D" w:rsidRDefault="007E7770" w:rsidP="00661CEA">
      <w:pPr>
        <w:rPr>
          <w:b/>
          <w:sz w:val="32"/>
          <w:szCs w:val="32"/>
          <w:u w:val="single"/>
          <w:lang w:val="fr-CA"/>
        </w:rPr>
      </w:pPr>
      <w:bookmarkStart w:id="0" w:name="lt_pId004"/>
      <w:bookmarkStart w:id="1" w:name="_Toc202616468"/>
      <w:bookmarkStart w:id="2" w:name="_Toc202849581"/>
      <w:bookmarkStart w:id="3" w:name="_Toc202854824"/>
      <w:bookmarkStart w:id="4" w:name="_Toc205269953"/>
      <w:bookmarkStart w:id="5" w:name="_Toc220145680"/>
      <w:bookmarkStart w:id="6" w:name="_Toc220302877"/>
      <w:bookmarkStart w:id="7" w:name="_Toc220302948"/>
      <w:bookmarkStart w:id="8" w:name="_Toc220303037"/>
      <w:bookmarkStart w:id="9" w:name="_Toc220303300"/>
      <w:bookmarkStart w:id="10" w:name="_Toc222036615"/>
      <w:bookmarkStart w:id="11" w:name="_Toc239146497"/>
      <w:r w:rsidRPr="0020476D">
        <w:rPr>
          <w:b/>
          <w:color w:val="000000"/>
          <w:sz w:val="32"/>
          <w:szCs w:val="32"/>
          <w:u w:val="single"/>
          <w:lang w:val="fr-CA"/>
        </w:rPr>
        <w:t>Guide sur l’élaboration de la réglementation et de rédaction d</w:t>
      </w:r>
      <w:r w:rsidR="00814BAB">
        <w:rPr>
          <w:b/>
          <w:color w:val="000000"/>
          <w:sz w:val="32"/>
          <w:szCs w:val="32"/>
          <w:u w:val="single"/>
          <w:lang w:val="fr-CA"/>
        </w:rPr>
        <w:t>u</w:t>
      </w:r>
      <w:r w:rsidRPr="0020476D">
        <w:rPr>
          <w:b/>
          <w:color w:val="000000"/>
          <w:sz w:val="32"/>
          <w:szCs w:val="32"/>
          <w:u w:val="single"/>
          <w:lang w:val="fr-CA"/>
        </w:rPr>
        <w:t xml:space="preserve"> REIR</w:t>
      </w:r>
      <w:bookmarkEnd w:id="0"/>
      <w:r w:rsidRPr="0020476D">
        <w:rPr>
          <w:b/>
          <w:color w:val="000000"/>
          <w:sz w:val="32"/>
          <w:szCs w:val="32"/>
          <w:u w:val="single"/>
          <w:lang w:val="fr-CA"/>
        </w:rPr>
        <w:t xml:space="preserve"> 20</w:t>
      </w:r>
      <w:r w:rsidR="00213AF6">
        <w:rPr>
          <w:b/>
          <w:color w:val="000000"/>
          <w:sz w:val="32"/>
          <w:szCs w:val="32"/>
          <w:u w:val="single"/>
          <w:lang w:val="fr-CA"/>
        </w:rPr>
        <w:t>20</w:t>
      </w:r>
    </w:p>
    <w:p w14:paraId="42216060" w14:textId="5FA12C1E" w:rsidR="00661CEA" w:rsidRPr="0020476D" w:rsidRDefault="00825D8F">
      <w:pPr>
        <w:pStyle w:val="TOCHeading"/>
        <w:rPr>
          <w:lang w:val="fr-CA"/>
        </w:rPr>
      </w:pPr>
      <w:bookmarkStart w:id="12" w:name="lt_pId005"/>
      <w:bookmarkStart w:id="13" w:name="_Toc455041513"/>
      <w:bookmarkEnd w:id="1"/>
      <w:bookmarkEnd w:id="2"/>
      <w:bookmarkEnd w:id="3"/>
      <w:bookmarkEnd w:id="4"/>
      <w:bookmarkEnd w:id="5"/>
      <w:bookmarkEnd w:id="6"/>
      <w:bookmarkEnd w:id="7"/>
      <w:bookmarkEnd w:id="8"/>
      <w:bookmarkEnd w:id="9"/>
      <w:bookmarkEnd w:id="10"/>
      <w:bookmarkEnd w:id="11"/>
      <w:r w:rsidRPr="00252735">
        <w:rPr>
          <w:lang w:val="fr-CA"/>
        </w:rPr>
        <w:t>Table des matières</w:t>
      </w:r>
      <w:bookmarkEnd w:id="12"/>
    </w:p>
    <w:p w14:paraId="5ADFAFE8" w14:textId="0AF2DE19" w:rsidR="007E33AF" w:rsidRDefault="007E7770">
      <w:pPr>
        <w:pStyle w:val="TOC1"/>
        <w:rPr>
          <w:rFonts w:asciiTheme="minorHAnsi" w:eastAsiaTheme="minorEastAsia" w:hAnsiTheme="minorHAnsi" w:cstheme="minorBidi"/>
          <w:noProof/>
          <w:sz w:val="22"/>
          <w:lang w:val="en-CA" w:eastAsia="en-CA"/>
        </w:rPr>
      </w:pPr>
      <w:r w:rsidRPr="003433C5">
        <w:rPr>
          <w:b/>
          <w:bCs/>
          <w:noProof/>
          <w:lang w:val="fr-CA"/>
        </w:rPr>
        <w:fldChar w:fldCharType="begin"/>
      </w:r>
      <w:r w:rsidRPr="003433C5">
        <w:rPr>
          <w:b/>
          <w:bCs/>
          <w:noProof/>
          <w:lang w:val="fr-CA"/>
        </w:rPr>
        <w:instrText xml:space="preserve"> TOC \o "1-3" \h \z \u </w:instrText>
      </w:r>
      <w:r w:rsidRPr="003433C5">
        <w:rPr>
          <w:b/>
          <w:bCs/>
          <w:noProof/>
          <w:lang w:val="fr-CA"/>
        </w:rPr>
        <w:fldChar w:fldCharType="separate"/>
      </w:r>
      <w:hyperlink w:anchor="_Toc44944452" w:history="1">
        <w:r w:rsidR="007E33AF" w:rsidRPr="000B5B57">
          <w:rPr>
            <w:rStyle w:val="Hyperlink"/>
            <w:noProof/>
            <w:lang w:val="fr-CA"/>
          </w:rPr>
          <w:t>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Objet</w:t>
        </w:r>
        <w:r w:rsidR="007E33AF">
          <w:rPr>
            <w:noProof/>
            <w:webHidden/>
          </w:rPr>
          <w:tab/>
        </w:r>
        <w:r w:rsidR="007E33AF">
          <w:rPr>
            <w:noProof/>
            <w:webHidden/>
          </w:rPr>
          <w:fldChar w:fldCharType="begin"/>
        </w:r>
        <w:r w:rsidR="007E33AF">
          <w:rPr>
            <w:noProof/>
            <w:webHidden/>
          </w:rPr>
          <w:instrText xml:space="preserve"> PAGEREF _Toc44944452 \h </w:instrText>
        </w:r>
        <w:r w:rsidR="007E33AF">
          <w:rPr>
            <w:noProof/>
            <w:webHidden/>
          </w:rPr>
        </w:r>
        <w:r w:rsidR="007E33AF">
          <w:rPr>
            <w:noProof/>
            <w:webHidden/>
          </w:rPr>
          <w:fldChar w:fldCharType="separate"/>
        </w:r>
        <w:r w:rsidR="007E33AF">
          <w:rPr>
            <w:noProof/>
            <w:webHidden/>
          </w:rPr>
          <w:t>3</w:t>
        </w:r>
        <w:r w:rsidR="007E33AF">
          <w:rPr>
            <w:noProof/>
            <w:webHidden/>
          </w:rPr>
          <w:fldChar w:fldCharType="end"/>
        </w:r>
      </w:hyperlink>
    </w:p>
    <w:p w14:paraId="526C316B" w14:textId="6DCD3D30" w:rsidR="007E33AF" w:rsidRDefault="0047066B">
      <w:pPr>
        <w:pStyle w:val="TOC1"/>
        <w:rPr>
          <w:rFonts w:asciiTheme="minorHAnsi" w:eastAsiaTheme="minorEastAsia" w:hAnsiTheme="minorHAnsi" w:cstheme="minorBidi"/>
          <w:noProof/>
          <w:sz w:val="22"/>
          <w:lang w:val="en-CA" w:eastAsia="en-CA"/>
        </w:rPr>
      </w:pPr>
      <w:hyperlink w:anchor="_Toc44944453" w:history="1">
        <w:r w:rsidR="007E33AF" w:rsidRPr="000B5B57">
          <w:rPr>
            <w:rStyle w:val="Hyperlink"/>
            <w:noProof/>
            <w:lang w:val="fr-CA"/>
          </w:rPr>
          <w:t>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Triage</w:t>
        </w:r>
        <w:r w:rsidR="007E33AF">
          <w:rPr>
            <w:noProof/>
            <w:webHidden/>
          </w:rPr>
          <w:tab/>
        </w:r>
        <w:r w:rsidR="007E33AF">
          <w:rPr>
            <w:noProof/>
            <w:webHidden/>
          </w:rPr>
          <w:fldChar w:fldCharType="begin"/>
        </w:r>
        <w:r w:rsidR="007E33AF">
          <w:rPr>
            <w:noProof/>
            <w:webHidden/>
          </w:rPr>
          <w:instrText xml:space="preserve"> PAGEREF _Toc44944453 \h </w:instrText>
        </w:r>
        <w:r w:rsidR="007E33AF">
          <w:rPr>
            <w:noProof/>
            <w:webHidden/>
          </w:rPr>
        </w:r>
        <w:r w:rsidR="007E33AF">
          <w:rPr>
            <w:noProof/>
            <w:webHidden/>
          </w:rPr>
          <w:fldChar w:fldCharType="separate"/>
        </w:r>
        <w:r w:rsidR="007E33AF">
          <w:rPr>
            <w:noProof/>
            <w:webHidden/>
          </w:rPr>
          <w:t>3</w:t>
        </w:r>
        <w:r w:rsidR="007E33AF">
          <w:rPr>
            <w:noProof/>
            <w:webHidden/>
          </w:rPr>
          <w:fldChar w:fldCharType="end"/>
        </w:r>
      </w:hyperlink>
    </w:p>
    <w:p w14:paraId="1BB0C36B" w14:textId="5BA70D79" w:rsidR="007E33AF" w:rsidRDefault="0047066B">
      <w:pPr>
        <w:pStyle w:val="TOC2"/>
        <w:rPr>
          <w:rFonts w:asciiTheme="minorHAnsi" w:eastAsiaTheme="minorEastAsia" w:hAnsiTheme="minorHAnsi" w:cstheme="minorBidi"/>
          <w:noProof/>
          <w:sz w:val="22"/>
          <w:lang w:val="en-CA" w:eastAsia="en-CA"/>
        </w:rPr>
      </w:pPr>
      <w:hyperlink w:anchor="_Toc44944454" w:history="1">
        <w:r w:rsidR="007E33AF" w:rsidRPr="000B5B57">
          <w:rPr>
            <w:rStyle w:val="Hyperlink"/>
            <w:noProof/>
          </w:rPr>
          <w:t>2.1.</w:t>
        </w:r>
        <w:r w:rsidR="007E33AF">
          <w:rPr>
            <w:rFonts w:asciiTheme="minorHAnsi" w:eastAsiaTheme="minorEastAsia" w:hAnsiTheme="minorHAnsi" w:cstheme="minorBidi"/>
            <w:noProof/>
            <w:sz w:val="22"/>
            <w:lang w:val="en-CA" w:eastAsia="en-CA"/>
          </w:rPr>
          <w:tab/>
        </w:r>
        <w:r w:rsidR="007E33AF" w:rsidRPr="000B5B57">
          <w:rPr>
            <w:rStyle w:val="Hyperlink"/>
            <w:noProof/>
          </w:rPr>
          <w:t>Partie 1 : Aperçu (sections A à D)</w:t>
        </w:r>
        <w:r w:rsidR="007E33AF">
          <w:rPr>
            <w:noProof/>
            <w:webHidden/>
          </w:rPr>
          <w:tab/>
        </w:r>
        <w:r w:rsidR="007E33AF">
          <w:rPr>
            <w:noProof/>
            <w:webHidden/>
          </w:rPr>
          <w:fldChar w:fldCharType="begin"/>
        </w:r>
        <w:r w:rsidR="007E33AF">
          <w:rPr>
            <w:noProof/>
            <w:webHidden/>
          </w:rPr>
          <w:instrText xml:space="preserve"> PAGEREF _Toc44944454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6745A8C6" w14:textId="35355EB6" w:rsidR="007E33AF" w:rsidRDefault="0047066B">
      <w:pPr>
        <w:pStyle w:val="TOC3"/>
        <w:rPr>
          <w:rFonts w:asciiTheme="minorHAnsi" w:eastAsiaTheme="minorEastAsia" w:hAnsiTheme="minorHAnsi" w:cstheme="minorBidi"/>
          <w:noProof/>
          <w:sz w:val="22"/>
          <w:lang w:val="en-CA" w:eastAsia="en-CA"/>
        </w:rPr>
      </w:pPr>
      <w:hyperlink w:anchor="_Toc44944455" w:history="1">
        <w:r w:rsidR="007E33AF" w:rsidRPr="000B5B57">
          <w:rPr>
            <w:rStyle w:val="Hyperlink"/>
            <w:noProof/>
            <w:lang w:val="fr-CA"/>
          </w:rPr>
          <w:t>2.1.1.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Période de </w:t>
        </w:r>
        <w:r w:rsidR="007E33AF" w:rsidRPr="000B5B57">
          <w:rPr>
            <w:rStyle w:val="Hyperlink"/>
            <w:noProof/>
          </w:rPr>
          <w:t>publication</w:t>
        </w:r>
        <w:r w:rsidR="007E33AF" w:rsidRPr="000B5B57">
          <w:rPr>
            <w:rStyle w:val="Hyperlink"/>
            <w:noProof/>
            <w:lang w:val="fr-CA"/>
          </w:rPr>
          <w:t xml:space="preserve"> préalable</w:t>
        </w:r>
        <w:r w:rsidR="007E33AF">
          <w:rPr>
            <w:noProof/>
            <w:webHidden/>
          </w:rPr>
          <w:tab/>
        </w:r>
        <w:r w:rsidR="007E33AF">
          <w:rPr>
            <w:noProof/>
            <w:webHidden/>
          </w:rPr>
          <w:fldChar w:fldCharType="begin"/>
        </w:r>
        <w:r w:rsidR="007E33AF">
          <w:rPr>
            <w:noProof/>
            <w:webHidden/>
          </w:rPr>
          <w:instrText xml:space="preserve"> PAGEREF _Toc44944455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7668AA04" w14:textId="2F7EC128" w:rsidR="007E33AF" w:rsidRDefault="0047066B">
      <w:pPr>
        <w:pStyle w:val="TOC3"/>
        <w:rPr>
          <w:rFonts w:asciiTheme="minorHAnsi" w:eastAsiaTheme="minorEastAsia" w:hAnsiTheme="minorHAnsi" w:cstheme="minorBidi"/>
          <w:noProof/>
          <w:sz w:val="22"/>
          <w:lang w:val="en-CA" w:eastAsia="en-CA"/>
        </w:rPr>
      </w:pPr>
      <w:hyperlink w:anchor="_Toc44944456" w:history="1">
        <w:r w:rsidR="007E33AF" w:rsidRPr="000B5B57">
          <w:rPr>
            <w:rStyle w:val="Hyperlink"/>
            <w:noProof/>
            <w:lang w:val="fr-CA"/>
          </w:rPr>
          <w:t>2.1.2.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A – Contexte</w:t>
        </w:r>
        <w:r w:rsidR="007E33AF">
          <w:rPr>
            <w:noProof/>
            <w:webHidden/>
          </w:rPr>
          <w:tab/>
        </w:r>
        <w:r w:rsidR="007E33AF">
          <w:rPr>
            <w:noProof/>
            <w:webHidden/>
          </w:rPr>
          <w:fldChar w:fldCharType="begin"/>
        </w:r>
        <w:r w:rsidR="007E33AF">
          <w:rPr>
            <w:noProof/>
            <w:webHidden/>
          </w:rPr>
          <w:instrText xml:space="preserve"> PAGEREF _Toc44944456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284F3F7C" w14:textId="19235B25" w:rsidR="007E33AF" w:rsidRDefault="0047066B">
      <w:pPr>
        <w:pStyle w:val="TOC3"/>
        <w:rPr>
          <w:rFonts w:asciiTheme="minorHAnsi" w:eastAsiaTheme="minorEastAsia" w:hAnsiTheme="minorHAnsi" w:cstheme="minorBidi"/>
          <w:noProof/>
          <w:sz w:val="22"/>
          <w:lang w:val="en-CA" w:eastAsia="en-CA"/>
        </w:rPr>
      </w:pPr>
      <w:hyperlink w:anchor="_Toc44944457" w:history="1">
        <w:r w:rsidR="007E33AF" w:rsidRPr="000B5B57">
          <w:rPr>
            <w:rStyle w:val="Hyperlink"/>
            <w:noProof/>
            <w:lang w:val="fr-CA"/>
          </w:rPr>
          <w:t>2.1.3.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B – Enjeux</w:t>
        </w:r>
        <w:r w:rsidR="007E33AF">
          <w:rPr>
            <w:noProof/>
            <w:webHidden/>
          </w:rPr>
          <w:tab/>
        </w:r>
        <w:r w:rsidR="007E33AF">
          <w:rPr>
            <w:noProof/>
            <w:webHidden/>
          </w:rPr>
          <w:fldChar w:fldCharType="begin"/>
        </w:r>
        <w:r w:rsidR="007E33AF">
          <w:rPr>
            <w:noProof/>
            <w:webHidden/>
          </w:rPr>
          <w:instrText xml:space="preserve"> PAGEREF _Toc44944457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03433E69" w14:textId="1C23D0D7" w:rsidR="007E33AF" w:rsidRDefault="0047066B">
      <w:pPr>
        <w:pStyle w:val="TOC3"/>
        <w:rPr>
          <w:rFonts w:asciiTheme="minorHAnsi" w:eastAsiaTheme="minorEastAsia" w:hAnsiTheme="minorHAnsi" w:cstheme="minorBidi"/>
          <w:noProof/>
          <w:sz w:val="22"/>
          <w:lang w:val="en-CA" w:eastAsia="en-CA"/>
        </w:rPr>
      </w:pPr>
      <w:hyperlink w:anchor="_Toc44944458" w:history="1">
        <w:r w:rsidR="007E33AF" w:rsidRPr="000B5B57">
          <w:rPr>
            <w:rStyle w:val="Hyperlink"/>
            <w:noProof/>
            <w:lang w:val="fr-CA"/>
          </w:rPr>
          <w:t>2.1.4.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C – Description</w:t>
        </w:r>
        <w:r w:rsidR="007E33AF">
          <w:rPr>
            <w:noProof/>
            <w:webHidden/>
          </w:rPr>
          <w:tab/>
        </w:r>
        <w:r w:rsidR="007E33AF">
          <w:rPr>
            <w:noProof/>
            <w:webHidden/>
          </w:rPr>
          <w:fldChar w:fldCharType="begin"/>
        </w:r>
        <w:r w:rsidR="007E33AF">
          <w:rPr>
            <w:noProof/>
            <w:webHidden/>
          </w:rPr>
          <w:instrText xml:space="preserve"> PAGEREF _Toc44944458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45BDE4C3" w14:textId="31FF53B4" w:rsidR="007E33AF" w:rsidRDefault="0047066B">
      <w:pPr>
        <w:pStyle w:val="TOC3"/>
        <w:rPr>
          <w:rFonts w:asciiTheme="minorHAnsi" w:eastAsiaTheme="minorEastAsia" w:hAnsiTheme="minorHAnsi" w:cstheme="minorBidi"/>
          <w:noProof/>
          <w:sz w:val="22"/>
          <w:lang w:val="en-CA" w:eastAsia="en-CA"/>
        </w:rPr>
      </w:pPr>
      <w:hyperlink w:anchor="_Toc44944459" w:history="1">
        <w:r w:rsidR="007E33AF" w:rsidRPr="000B5B57">
          <w:rPr>
            <w:rStyle w:val="Hyperlink"/>
            <w:noProof/>
            <w:lang w:val="fr-CA"/>
          </w:rPr>
          <w:t>2.1.5.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D – Objectifs et avantages</w:t>
        </w:r>
        <w:r w:rsidR="007E33AF">
          <w:rPr>
            <w:noProof/>
            <w:webHidden/>
          </w:rPr>
          <w:tab/>
        </w:r>
        <w:r w:rsidR="007E33AF">
          <w:rPr>
            <w:noProof/>
            <w:webHidden/>
          </w:rPr>
          <w:fldChar w:fldCharType="begin"/>
        </w:r>
        <w:r w:rsidR="007E33AF">
          <w:rPr>
            <w:noProof/>
            <w:webHidden/>
          </w:rPr>
          <w:instrText xml:space="preserve"> PAGEREF _Toc44944459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20FDE389" w14:textId="504F20C6" w:rsidR="007E33AF" w:rsidRDefault="0047066B">
      <w:pPr>
        <w:pStyle w:val="TOC2"/>
        <w:rPr>
          <w:rFonts w:asciiTheme="minorHAnsi" w:eastAsiaTheme="minorEastAsia" w:hAnsiTheme="minorHAnsi" w:cstheme="minorBidi"/>
          <w:noProof/>
          <w:sz w:val="22"/>
          <w:lang w:val="en-CA" w:eastAsia="en-CA"/>
        </w:rPr>
      </w:pPr>
      <w:hyperlink w:anchor="_Toc44944460" w:history="1">
        <w:r w:rsidR="007E33AF" w:rsidRPr="000B5B57">
          <w:rPr>
            <w:rStyle w:val="Hyperlink"/>
            <w:noProof/>
          </w:rPr>
          <w:t>2.2.</w:t>
        </w:r>
        <w:r w:rsidR="007E33AF">
          <w:rPr>
            <w:rFonts w:asciiTheme="minorHAnsi" w:eastAsiaTheme="minorEastAsia" w:hAnsiTheme="minorHAnsi" w:cstheme="minorBidi"/>
            <w:noProof/>
            <w:sz w:val="22"/>
            <w:lang w:val="en-CA" w:eastAsia="en-CA"/>
          </w:rPr>
          <w:tab/>
        </w:r>
        <w:r w:rsidR="007E33AF" w:rsidRPr="000B5B57">
          <w:rPr>
            <w:rStyle w:val="Hyperlink"/>
            <w:noProof/>
          </w:rPr>
          <w:t>Partie 2 : Consultation, coordination et communication (sections E à H)</w:t>
        </w:r>
        <w:r w:rsidR="007E33AF">
          <w:rPr>
            <w:noProof/>
            <w:webHidden/>
          </w:rPr>
          <w:tab/>
        </w:r>
        <w:r w:rsidR="007E33AF">
          <w:rPr>
            <w:noProof/>
            <w:webHidden/>
          </w:rPr>
          <w:fldChar w:fldCharType="begin"/>
        </w:r>
        <w:r w:rsidR="007E33AF">
          <w:rPr>
            <w:noProof/>
            <w:webHidden/>
          </w:rPr>
          <w:instrText xml:space="preserve"> PAGEREF _Toc44944460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470ECF51" w14:textId="57E43B28" w:rsidR="007E33AF" w:rsidRDefault="0047066B">
      <w:pPr>
        <w:pStyle w:val="TOC2"/>
        <w:rPr>
          <w:rFonts w:asciiTheme="minorHAnsi" w:eastAsiaTheme="minorEastAsia" w:hAnsiTheme="minorHAnsi" w:cstheme="minorBidi"/>
          <w:noProof/>
          <w:sz w:val="22"/>
          <w:lang w:val="en-CA" w:eastAsia="en-CA"/>
        </w:rPr>
      </w:pPr>
      <w:hyperlink w:anchor="_Toc44944461" w:history="1">
        <w:r w:rsidR="007E33AF" w:rsidRPr="000B5B57">
          <w:rPr>
            <w:rStyle w:val="Hyperlink"/>
            <w:noProof/>
          </w:rPr>
          <w:t>2.3.</w:t>
        </w:r>
        <w:r w:rsidR="007E33AF">
          <w:rPr>
            <w:rFonts w:asciiTheme="minorHAnsi" w:eastAsiaTheme="minorEastAsia" w:hAnsiTheme="minorHAnsi" w:cstheme="minorBidi"/>
            <w:noProof/>
            <w:sz w:val="22"/>
            <w:lang w:val="en-CA" w:eastAsia="en-CA"/>
          </w:rPr>
          <w:tab/>
        </w:r>
        <w:r w:rsidR="007E33AF" w:rsidRPr="000B5B57">
          <w:rPr>
            <w:rStyle w:val="Hyperlink"/>
            <w:noProof/>
          </w:rPr>
          <w:t>Partie 3 : Exigences en matière d’analyse (sections I à P)</w:t>
        </w:r>
        <w:r w:rsidR="007E33AF">
          <w:rPr>
            <w:noProof/>
            <w:webHidden/>
          </w:rPr>
          <w:tab/>
        </w:r>
        <w:r w:rsidR="007E33AF">
          <w:rPr>
            <w:noProof/>
            <w:webHidden/>
          </w:rPr>
          <w:fldChar w:fldCharType="begin"/>
        </w:r>
        <w:r w:rsidR="007E33AF">
          <w:rPr>
            <w:noProof/>
            <w:webHidden/>
          </w:rPr>
          <w:instrText xml:space="preserve"> PAGEREF _Toc44944461 \h </w:instrText>
        </w:r>
        <w:r w:rsidR="007E33AF">
          <w:rPr>
            <w:noProof/>
            <w:webHidden/>
          </w:rPr>
        </w:r>
        <w:r w:rsidR="007E33AF">
          <w:rPr>
            <w:noProof/>
            <w:webHidden/>
          </w:rPr>
          <w:fldChar w:fldCharType="separate"/>
        </w:r>
        <w:r w:rsidR="007E33AF">
          <w:rPr>
            <w:noProof/>
            <w:webHidden/>
          </w:rPr>
          <w:t>5</w:t>
        </w:r>
        <w:r w:rsidR="007E33AF">
          <w:rPr>
            <w:noProof/>
            <w:webHidden/>
          </w:rPr>
          <w:fldChar w:fldCharType="end"/>
        </w:r>
      </w:hyperlink>
    </w:p>
    <w:p w14:paraId="1E343A62" w14:textId="4D9D0953" w:rsidR="007E33AF" w:rsidRDefault="0047066B">
      <w:pPr>
        <w:pStyle w:val="TOC2"/>
        <w:rPr>
          <w:rFonts w:asciiTheme="minorHAnsi" w:eastAsiaTheme="minorEastAsia" w:hAnsiTheme="minorHAnsi" w:cstheme="minorBidi"/>
          <w:noProof/>
          <w:sz w:val="22"/>
          <w:lang w:val="en-CA" w:eastAsia="en-CA"/>
        </w:rPr>
      </w:pPr>
      <w:hyperlink w:anchor="_Toc44944462" w:history="1">
        <w:r w:rsidR="007E33AF" w:rsidRPr="000B5B57">
          <w:rPr>
            <w:rStyle w:val="Hyperlink"/>
            <w:noProof/>
          </w:rPr>
          <w:t>2.4.</w:t>
        </w:r>
        <w:r w:rsidR="007E33AF">
          <w:rPr>
            <w:rFonts w:asciiTheme="minorHAnsi" w:eastAsiaTheme="minorEastAsia" w:hAnsiTheme="minorHAnsi" w:cstheme="minorBidi"/>
            <w:noProof/>
            <w:sz w:val="22"/>
            <w:lang w:val="en-CA" w:eastAsia="en-CA"/>
          </w:rPr>
          <w:tab/>
        </w:r>
        <w:r w:rsidR="007E33AF" w:rsidRPr="000B5B57">
          <w:rPr>
            <w:rStyle w:val="Hyperlink"/>
            <w:noProof/>
          </w:rPr>
          <w:t>Partie 4 : Résumé des exigences en matière d’analyse</w:t>
        </w:r>
        <w:r w:rsidR="007E33AF">
          <w:rPr>
            <w:noProof/>
            <w:webHidden/>
          </w:rPr>
          <w:tab/>
        </w:r>
        <w:r w:rsidR="007E33AF">
          <w:rPr>
            <w:noProof/>
            <w:webHidden/>
          </w:rPr>
          <w:fldChar w:fldCharType="begin"/>
        </w:r>
        <w:r w:rsidR="007E33AF">
          <w:rPr>
            <w:noProof/>
            <w:webHidden/>
          </w:rPr>
          <w:instrText xml:space="preserve"> PAGEREF _Toc44944462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54B080EA" w14:textId="3D7E8C66" w:rsidR="007E33AF" w:rsidRDefault="0047066B">
      <w:pPr>
        <w:pStyle w:val="TOC1"/>
        <w:rPr>
          <w:rFonts w:asciiTheme="minorHAnsi" w:eastAsiaTheme="minorEastAsia" w:hAnsiTheme="minorHAnsi" w:cstheme="minorBidi"/>
          <w:noProof/>
          <w:sz w:val="22"/>
          <w:lang w:val="en-CA" w:eastAsia="en-CA"/>
        </w:rPr>
      </w:pPr>
      <w:hyperlink w:anchor="_Toc44944463" w:history="1">
        <w:r w:rsidR="007E33AF" w:rsidRPr="000B5B57">
          <w:rPr>
            <w:rStyle w:val="Hyperlink"/>
            <w:noProof/>
            <w:lang w:val="fr-CA"/>
          </w:rPr>
          <w:t>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Résumé de l’étude d’impact de la réglementation (REIR)</w:t>
        </w:r>
        <w:r w:rsidR="007E33AF">
          <w:rPr>
            <w:noProof/>
            <w:webHidden/>
          </w:rPr>
          <w:tab/>
        </w:r>
        <w:r w:rsidR="007E33AF">
          <w:rPr>
            <w:noProof/>
            <w:webHidden/>
          </w:rPr>
          <w:fldChar w:fldCharType="begin"/>
        </w:r>
        <w:r w:rsidR="007E33AF">
          <w:rPr>
            <w:noProof/>
            <w:webHidden/>
          </w:rPr>
          <w:instrText xml:space="preserve"> PAGEREF _Toc44944463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124E7D82" w14:textId="5B20157D" w:rsidR="007E33AF" w:rsidRDefault="0047066B">
      <w:pPr>
        <w:pStyle w:val="TOC2"/>
        <w:rPr>
          <w:rFonts w:asciiTheme="minorHAnsi" w:eastAsiaTheme="minorEastAsia" w:hAnsiTheme="minorHAnsi" w:cstheme="minorBidi"/>
          <w:noProof/>
          <w:sz w:val="22"/>
          <w:lang w:val="en-CA" w:eastAsia="en-CA"/>
        </w:rPr>
      </w:pPr>
      <w:hyperlink w:anchor="_Toc44944464" w:history="1">
        <w:r w:rsidR="007E33AF" w:rsidRPr="000B5B57">
          <w:rPr>
            <w:rStyle w:val="Hyperlink"/>
            <w:noProof/>
          </w:rPr>
          <w:t>3.1.</w:t>
        </w:r>
        <w:r w:rsidR="007E33AF">
          <w:rPr>
            <w:rFonts w:asciiTheme="minorHAnsi" w:eastAsiaTheme="minorEastAsia" w:hAnsiTheme="minorHAnsi" w:cstheme="minorBidi"/>
            <w:noProof/>
            <w:sz w:val="22"/>
            <w:lang w:val="en-CA" w:eastAsia="en-CA"/>
          </w:rPr>
          <w:tab/>
        </w:r>
        <w:r w:rsidR="007E33AF" w:rsidRPr="000B5B57">
          <w:rPr>
            <w:rStyle w:val="Hyperlink"/>
            <w:noProof/>
          </w:rPr>
          <w:t>Le REIR et les exigences prévues par la Directive</w:t>
        </w:r>
        <w:r w:rsidR="007E33AF">
          <w:rPr>
            <w:noProof/>
            <w:webHidden/>
          </w:rPr>
          <w:tab/>
        </w:r>
        <w:r w:rsidR="007E33AF">
          <w:rPr>
            <w:noProof/>
            <w:webHidden/>
          </w:rPr>
          <w:fldChar w:fldCharType="begin"/>
        </w:r>
        <w:r w:rsidR="007E33AF">
          <w:rPr>
            <w:noProof/>
            <w:webHidden/>
          </w:rPr>
          <w:instrText xml:space="preserve"> PAGEREF _Toc44944464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6831984D" w14:textId="580BC485" w:rsidR="007E33AF" w:rsidRDefault="0047066B">
      <w:pPr>
        <w:pStyle w:val="TOC2"/>
        <w:rPr>
          <w:rFonts w:asciiTheme="minorHAnsi" w:eastAsiaTheme="minorEastAsia" w:hAnsiTheme="minorHAnsi" w:cstheme="minorBidi"/>
          <w:noProof/>
          <w:sz w:val="22"/>
          <w:lang w:val="en-CA" w:eastAsia="en-CA"/>
        </w:rPr>
      </w:pPr>
      <w:hyperlink w:anchor="_Toc44944465" w:history="1">
        <w:r w:rsidR="007E33AF" w:rsidRPr="000B5B57">
          <w:rPr>
            <w:rStyle w:val="Hyperlink"/>
            <w:noProof/>
          </w:rPr>
          <w:t>3.2.</w:t>
        </w:r>
        <w:r w:rsidR="007E33AF">
          <w:rPr>
            <w:rFonts w:asciiTheme="minorHAnsi" w:eastAsiaTheme="minorEastAsia" w:hAnsiTheme="minorHAnsi" w:cstheme="minorBidi"/>
            <w:noProof/>
            <w:sz w:val="22"/>
            <w:lang w:val="en-CA" w:eastAsia="en-CA"/>
          </w:rPr>
          <w:tab/>
        </w:r>
        <w:r w:rsidR="007E33AF" w:rsidRPr="000B5B57">
          <w:rPr>
            <w:rStyle w:val="Hyperlink"/>
            <w:noProof/>
          </w:rPr>
          <w:t>Style d’écriture du REIR</w:t>
        </w:r>
        <w:r w:rsidR="007E33AF">
          <w:rPr>
            <w:noProof/>
            <w:webHidden/>
          </w:rPr>
          <w:tab/>
        </w:r>
        <w:r w:rsidR="007E33AF">
          <w:rPr>
            <w:noProof/>
            <w:webHidden/>
          </w:rPr>
          <w:fldChar w:fldCharType="begin"/>
        </w:r>
        <w:r w:rsidR="007E33AF">
          <w:rPr>
            <w:noProof/>
            <w:webHidden/>
          </w:rPr>
          <w:instrText xml:space="preserve"> PAGEREF _Toc44944465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51ACA507" w14:textId="35151AB9" w:rsidR="007E33AF" w:rsidRDefault="0047066B">
      <w:pPr>
        <w:pStyle w:val="TOC2"/>
        <w:rPr>
          <w:rFonts w:asciiTheme="minorHAnsi" w:eastAsiaTheme="minorEastAsia" w:hAnsiTheme="minorHAnsi" w:cstheme="minorBidi"/>
          <w:noProof/>
          <w:sz w:val="22"/>
          <w:lang w:val="en-CA" w:eastAsia="en-CA"/>
        </w:rPr>
      </w:pPr>
      <w:hyperlink w:anchor="_Toc44944466" w:history="1">
        <w:r w:rsidR="007E33AF" w:rsidRPr="000B5B57">
          <w:rPr>
            <w:rStyle w:val="Hyperlink"/>
            <w:noProof/>
          </w:rPr>
          <w:t>3.3.</w:t>
        </w:r>
        <w:r w:rsidR="007E33AF">
          <w:rPr>
            <w:rFonts w:asciiTheme="minorHAnsi" w:eastAsiaTheme="minorEastAsia" w:hAnsiTheme="minorHAnsi" w:cstheme="minorBidi"/>
            <w:noProof/>
            <w:sz w:val="22"/>
            <w:lang w:val="en-CA" w:eastAsia="en-CA"/>
          </w:rPr>
          <w:tab/>
        </w:r>
        <w:r w:rsidR="007E33AF" w:rsidRPr="000B5B57">
          <w:rPr>
            <w:rStyle w:val="Hyperlink"/>
            <w:noProof/>
          </w:rPr>
          <w:t>Modèle de REIR</w:t>
        </w:r>
        <w:r w:rsidR="007E33AF">
          <w:rPr>
            <w:noProof/>
            <w:webHidden/>
          </w:rPr>
          <w:tab/>
        </w:r>
        <w:r w:rsidR="007E33AF">
          <w:rPr>
            <w:noProof/>
            <w:webHidden/>
          </w:rPr>
          <w:fldChar w:fldCharType="begin"/>
        </w:r>
        <w:r w:rsidR="007E33AF">
          <w:rPr>
            <w:noProof/>
            <w:webHidden/>
          </w:rPr>
          <w:instrText xml:space="preserve"> PAGEREF _Toc44944466 \h </w:instrText>
        </w:r>
        <w:r w:rsidR="007E33AF">
          <w:rPr>
            <w:noProof/>
            <w:webHidden/>
          </w:rPr>
        </w:r>
        <w:r w:rsidR="007E33AF">
          <w:rPr>
            <w:noProof/>
            <w:webHidden/>
          </w:rPr>
          <w:fldChar w:fldCharType="separate"/>
        </w:r>
        <w:r w:rsidR="007E33AF">
          <w:rPr>
            <w:noProof/>
            <w:webHidden/>
          </w:rPr>
          <w:t>7</w:t>
        </w:r>
        <w:r w:rsidR="007E33AF">
          <w:rPr>
            <w:noProof/>
            <w:webHidden/>
          </w:rPr>
          <w:fldChar w:fldCharType="end"/>
        </w:r>
      </w:hyperlink>
    </w:p>
    <w:p w14:paraId="6743DC53" w14:textId="4F6B00AF" w:rsidR="007E33AF" w:rsidRDefault="0047066B">
      <w:pPr>
        <w:pStyle w:val="TOC3"/>
        <w:rPr>
          <w:rFonts w:asciiTheme="minorHAnsi" w:eastAsiaTheme="minorEastAsia" w:hAnsiTheme="minorHAnsi" w:cstheme="minorBidi"/>
          <w:noProof/>
          <w:sz w:val="22"/>
          <w:lang w:val="en-CA" w:eastAsia="en-CA"/>
        </w:rPr>
      </w:pPr>
      <w:hyperlink w:anchor="_Toc44944467" w:history="1">
        <w:r w:rsidR="007E33AF" w:rsidRPr="000B5B57">
          <w:rPr>
            <w:rStyle w:val="Hyperlink"/>
            <w:noProof/>
            <w:lang w:val="fr-CA"/>
          </w:rPr>
          <w:t>3.3.1.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Page couverture du REIR</w:t>
        </w:r>
        <w:r w:rsidR="007E33AF">
          <w:rPr>
            <w:noProof/>
            <w:webHidden/>
          </w:rPr>
          <w:tab/>
        </w:r>
        <w:r w:rsidR="007E33AF">
          <w:rPr>
            <w:noProof/>
            <w:webHidden/>
          </w:rPr>
          <w:fldChar w:fldCharType="begin"/>
        </w:r>
        <w:r w:rsidR="007E33AF">
          <w:rPr>
            <w:noProof/>
            <w:webHidden/>
          </w:rPr>
          <w:instrText xml:space="preserve"> PAGEREF _Toc44944467 \h </w:instrText>
        </w:r>
        <w:r w:rsidR="007E33AF">
          <w:rPr>
            <w:noProof/>
            <w:webHidden/>
          </w:rPr>
        </w:r>
        <w:r w:rsidR="007E33AF">
          <w:rPr>
            <w:noProof/>
            <w:webHidden/>
          </w:rPr>
          <w:fldChar w:fldCharType="separate"/>
        </w:r>
        <w:r w:rsidR="007E33AF">
          <w:rPr>
            <w:noProof/>
            <w:webHidden/>
          </w:rPr>
          <w:t>7</w:t>
        </w:r>
        <w:r w:rsidR="007E33AF">
          <w:rPr>
            <w:noProof/>
            <w:webHidden/>
          </w:rPr>
          <w:fldChar w:fldCharType="end"/>
        </w:r>
      </w:hyperlink>
    </w:p>
    <w:p w14:paraId="316853BD" w14:textId="54BC7441" w:rsidR="007E33AF" w:rsidRDefault="0047066B">
      <w:pPr>
        <w:pStyle w:val="TOC3"/>
        <w:rPr>
          <w:rFonts w:asciiTheme="minorHAnsi" w:eastAsiaTheme="minorEastAsia" w:hAnsiTheme="minorHAnsi" w:cstheme="minorBidi"/>
          <w:noProof/>
          <w:sz w:val="22"/>
          <w:lang w:val="en-CA" w:eastAsia="en-CA"/>
        </w:rPr>
      </w:pPr>
      <w:hyperlink w:anchor="_Toc44944468" w:history="1">
        <w:r w:rsidR="007E33AF" w:rsidRPr="000B5B57">
          <w:rPr>
            <w:rStyle w:val="Hyperlink"/>
            <w:noProof/>
            <w:lang w:val="fr-CA"/>
          </w:rPr>
          <w:t>3.3.2.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Résumé</w:t>
        </w:r>
        <w:r w:rsidR="007E33AF">
          <w:rPr>
            <w:noProof/>
            <w:webHidden/>
          </w:rPr>
          <w:tab/>
        </w:r>
        <w:r w:rsidR="007E33AF">
          <w:rPr>
            <w:noProof/>
            <w:webHidden/>
          </w:rPr>
          <w:fldChar w:fldCharType="begin"/>
        </w:r>
        <w:r w:rsidR="007E33AF">
          <w:rPr>
            <w:noProof/>
            <w:webHidden/>
          </w:rPr>
          <w:instrText xml:space="preserve"> PAGEREF _Toc44944468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0A614F9B" w14:textId="67BCBC98" w:rsidR="007E33AF" w:rsidRDefault="0047066B">
      <w:pPr>
        <w:pStyle w:val="TOC3"/>
        <w:rPr>
          <w:rFonts w:asciiTheme="minorHAnsi" w:eastAsiaTheme="minorEastAsia" w:hAnsiTheme="minorHAnsi" w:cstheme="minorBidi"/>
          <w:noProof/>
          <w:sz w:val="22"/>
          <w:lang w:val="en-CA" w:eastAsia="en-CA"/>
        </w:rPr>
      </w:pPr>
      <w:hyperlink w:anchor="_Toc44944469" w:history="1">
        <w:r w:rsidR="007E33AF" w:rsidRPr="000B5B57">
          <w:rPr>
            <w:rStyle w:val="Hyperlink"/>
            <w:noProof/>
            <w:lang w:val="fr-CA"/>
          </w:rPr>
          <w:t>3.3.3.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Enjeux</w:t>
        </w:r>
        <w:r w:rsidR="007E33AF">
          <w:rPr>
            <w:noProof/>
            <w:webHidden/>
          </w:rPr>
          <w:tab/>
        </w:r>
        <w:r w:rsidR="007E33AF">
          <w:rPr>
            <w:noProof/>
            <w:webHidden/>
          </w:rPr>
          <w:fldChar w:fldCharType="begin"/>
        </w:r>
        <w:r w:rsidR="007E33AF">
          <w:rPr>
            <w:noProof/>
            <w:webHidden/>
          </w:rPr>
          <w:instrText xml:space="preserve"> PAGEREF _Toc44944469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5237ADE5" w14:textId="2A19E6E9" w:rsidR="007E33AF" w:rsidRDefault="0047066B">
      <w:pPr>
        <w:pStyle w:val="TOC3"/>
        <w:rPr>
          <w:rFonts w:asciiTheme="minorHAnsi" w:eastAsiaTheme="minorEastAsia" w:hAnsiTheme="minorHAnsi" w:cstheme="minorBidi"/>
          <w:noProof/>
          <w:sz w:val="22"/>
          <w:lang w:val="en-CA" w:eastAsia="en-CA"/>
        </w:rPr>
      </w:pPr>
      <w:hyperlink w:anchor="_Toc44944470" w:history="1">
        <w:r w:rsidR="007E33AF" w:rsidRPr="000B5B57">
          <w:rPr>
            <w:rStyle w:val="Hyperlink"/>
            <w:noProof/>
            <w:lang w:val="fr-CA"/>
          </w:rPr>
          <w:t>3.3.4.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Contexte (au besoin)</w:t>
        </w:r>
        <w:r w:rsidR="007E33AF">
          <w:rPr>
            <w:noProof/>
            <w:webHidden/>
          </w:rPr>
          <w:tab/>
        </w:r>
        <w:r w:rsidR="007E33AF">
          <w:rPr>
            <w:noProof/>
            <w:webHidden/>
          </w:rPr>
          <w:fldChar w:fldCharType="begin"/>
        </w:r>
        <w:r w:rsidR="007E33AF">
          <w:rPr>
            <w:noProof/>
            <w:webHidden/>
          </w:rPr>
          <w:instrText xml:space="preserve"> PAGEREF _Toc44944470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3D171A0F" w14:textId="66515F92" w:rsidR="007E33AF" w:rsidRDefault="0047066B">
      <w:pPr>
        <w:pStyle w:val="TOC3"/>
        <w:rPr>
          <w:rFonts w:asciiTheme="minorHAnsi" w:eastAsiaTheme="minorEastAsia" w:hAnsiTheme="minorHAnsi" w:cstheme="minorBidi"/>
          <w:noProof/>
          <w:sz w:val="22"/>
          <w:lang w:val="en-CA" w:eastAsia="en-CA"/>
        </w:rPr>
      </w:pPr>
      <w:hyperlink w:anchor="_Toc44944471" w:history="1">
        <w:r w:rsidR="007E33AF" w:rsidRPr="000B5B57">
          <w:rPr>
            <w:rStyle w:val="Hyperlink"/>
            <w:noProof/>
            <w:lang w:val="fr-CA"/>
          </w:rPr>
          <w:t>3.3.5.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Objectif</w:t>
        </w:r>
        <w:r w:rsidR="007E33AF">
          <w:rPr>
            <w:noProof/>
            <w:webHidden/>
          </w:rPr>
          <w:tab/>
        </w:r>
        <w:r w:rsidR="007E33AF">
          <w:rPr>
            <w:noProof/>
            <w:webHidden/>
          </w:rPr>
          <w:fldChar w:fldCharType="begin"/>
        </w:r>
        <w:r w:rsidR="007E33AF">
          <w:rPr>
            <w:noProof/>
            <w:webHidden/>
          </w:rPr>
          <w:instrText xml:space="preserve"> PAGEREF _Toc44944471 \h </w:instrText>
        </w:r>
        <w:r w:rsidR="007E33AF">
          <w:rPr>
            <w:noProof/>
            <w:webHidden/>
          </w:rPr>
        </w:r>
        <w:r w:rsidR="007E33AF">
          <w:rPr>
            <w:noProof/>
            <w:webHidden/>
          </w:rPr>
          <w:fldChar w:fldCharType="separate"/>
        </w:r>
        <w:r w:rsidR="007E33AF">
          <w:rPr>
            <w:noProof/>
            <w:webHidden/>
          </w:rPr>
          <w:t>9</w:t>
        </w:r>
        <w:r w:rsidR="007E33AF">
          <w:rPr>
            <w:noProof/>
            <w:webHidden/>
          </w:rPr>
          <w:fldChar w:fldCharType="end"/>
        </w:r>
      </w:hyperlink>
    </w:p>
    <w:p w14:paraId="3A4F928F" w14:textId="0398CA0C" w:rsidR="007E33AF" w:rsidRDefault="0047066B">
      <w:pPr>
        <w:pStyle w:val="TOC3"/>
        <w:rPr>
          <w:rFonts w:asciiTheme="minorHAnsi" w:eastAsiaTheme="minorEastAsia" w:hAnsiTheme="minorHAnsi" w:cstheme="minorBidi"/>
          <w:noProof/>
          <w:sz w:val="22"/>
          <w:lang w:val="en-CA" w:eastAsia="en-CA"/>
        </w:rPr>
      </w:pPr>
      <w:hyperlink w:anchor="_Toc44944472" w:history="1">
        <w:r w:rsidR="007E33AF" w:rsidRPr="000B5B57">
          <w:rPr>
            <w:rStyle w:val="Hyperlink"/>
            <w:noProof/>
            <w:lang w:val="fr-CA"/>
          </w:rPr>
          <w:t>3.3.6.</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Description</w:t>
        </w:r>
        <w:r w:rsidR="007E33AF">
          <w:rPr>
            <w:noProof/>
            <w:webHidden/>
          </w:rPr>
          <w:tab/>
        </w:r>
        <w:r w:rsidR="007E33AF">
          <w:rPr>
            <w:noProof/>
            <w:webHidden/>
          </w:rPr>
          <w:fldChar w:fldCharType="begin"/>
        </w:r>
        <w:r w:rsidR="007E33AF">
          <w:rPr>
            <w:noProof/>
            <w:webHidden/>
          </w:rPr>
          <w:instrText xml:space="preserve"> PAGEREF _Toc44944472 \h </w:instrText>
        </w:r>
        <w:r w:rsidR="007E33AF">
          <w:rPr>
            <w:noProof/>
            <w:webHidden/>
          </w:rPr>
        </w:r>
        <w:r w:rsidR="007E33AF">
          <w:rPr>
            <w:noProof/>
            <w:webHidden/>
          </w:rPr>
          <w:fldChar w:fldCharType="separate"/>
        </w:r>
        <w:r w:rsidR="007E33AF">
          <w:rPr>
            <w:noProof/>
            <w:webHidden/>
          </w:rPr>
          <w:t>9</w:t>
        </w:r>
        <w:r w:rsidR="007E33AF">
          <w:rPr>
            <w:noProof/>
            <w:webHidden/>
          </w:rPr>
          <w:fldChar w:fldCharType="end"/>
        </w:r>
      </w:hyperlink>
    </w:p>
    <w:p w14:paraId="19B63B03" w14:textId="490462D0" w:rsidR="007E33AF" w:rsidRDefault="0047066B">
      <w:pPr>
        <w:pStyle w:val="TOC3"/>
        <w:rPr>
          <w:rFonts w:asciiTheme="minorHAnsi" w:eastAsiaTheme="minorEastAsia" w:hAnsiTheme="minorHAnsi" w:cstheme="minorBidi"/>
          <w:noProof/>
          <w:sz w:val="22"/>
          <w:lang w:val="en-CA" w:eastAsia="en-CA"/>
        </w:rPr>
      </w:pPr>
      <w:hyperlink w:anchor="_Toc44944473" w:history="1">
        <w:r w:rsidR="007E33AF" w:rsidRPr="000B5B57">
          <w:rPr>
            <w:rStyle w:val="Hyperlink"/>
            <w:noProof/>
            <w:lang w:val="fr-CA"/>
          </w:rPr>
          <w:t>3.3.7.</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Élaboration de la réglementation</w:t>
        </w:r>
        <w:r w:rsidR="007E33AF">
          <w:rPr>
            <w:noProof/>
            <w:webHidden/>
          </w:rPr>
          <w:tab/>
        </w:r>
        <w:r w:rsidR="007E33AF">
          <w:rPr>
            <w:noProof/>
            <w:webHidden/>
          </w:rPr>
          <w:fldChar w:fldCharType="begin"/>
        </w:r>
        <w:r w:rsidR="007E33AF">
          <w:rPr>
            <w:noProof/>
            <w:webHidden/>
          </w:rPr>
          <w:instrText xml:space="preserve"> PAGEREF _Toc44944473 \h </w:instrText>
        </w:r>
        <w:r w:rsidR="007E33AF">
          <w:rPr>
            <w:noProof/>
            <w:webHidden/>
          </w:rPr>
        </w:r>
        <w:r w:rsidR="007E33AF">
          <w:rPr>
            <w:noProof/>
            <w:webHidden/>
          </w:rPr>
          <w:fldChar w:fldCharType="separate"/>
        </w:r>
        <w:r w:rsidR="007E33AF">
          <w:rPr>
            <w:noProof/>
            <w:webHidden/>
          </w:rPr>
          <w:t>10</w:t>
        </w:r>
        <w:r w:rsidR="007E33AF">
          <w:rPr>
            <w:noProof/>
            <w:webHidden/>
          </w:rPr>
          <w:fldChar w:fldCharType="end"/>
        </w:r>
      </w:hyperlink>
    </w:p>
    <w:p w14:paraId="7F02AB5E" w14:textId="325F6D22" w:rsidR="007E33AF" w:rsidRDefault="0047066B">
      <w:pPr>
        <w:pStyle w:val="TOC3"/>
        <w:rPr>
          <w:rFonts w:asciiTheme="minorHAnsi" w:eastAsiaTheme="minorEastAsia" w:hAnsiTheme="minorHAnsi" w:cstheme="minorBidi"/>
          <w:noProof/>
          <w:sz w:val="22"/>
          <w:lang w:val="en-CA" w:eastAsia="en-CA"/>
        </w:rPr>
      </w:pPr>
      <w:hyperlink w:anchor="_Toc44944474" w:history="1">
        <w:r w:rsidR="007E33AF" w:rsidRPr="000B5B57">
          <w:rPr>
            <w:rStyle w:val="Hyperlink"/>
            <w:noProof/>
            <w:lang w:val="fr-CA"/>
          </w:rPr>
          <w:t>3.3.8.</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Analyse de la réglementation</w:t>
        </w:r>
        <w:r w:rsidR="007E33AF">
          <w:rPr>
            <w:noProof/>
            <w:webHidden/>
          </w:rPr>
          <w:tab/>
        </w:r>
        <w:r w:rsidR="007E33AF">
          <w:rPr>
            <w:noProof/>
            <w:webHidden/>
          </w:rPr>
          <w:fldChar w:fldCharType="begin"/>
        </w:r>
        <w:r w:rsidR="007E33AF">
          <w:rPr>
            <w:noProof/>
            <w:webHidden/>
          </w:rPr>
          <w:instrText xml:space="preserve"> PAGEREF _Toc44944474 \h </w:instrText>
        </w:r>
        <w:r w:rsidR="007E33AF">
          <w:rPr>
            <w:noProof/>
            <w:webHidden/>
          </w:rPr>
        </w:r>
        <w:r w:rsidR="007E33AF">
          <w:rPr>
            <w:noProof/>
            <w:webHidden/>
          </w:rPr>
          <w:fldChar w:fldCharType="separate"/>
        </w:r>
        <w:r w:rsidR="007E33AF">
          <w:rPr>
            <w:noProof/>
            <w:webHidden/>
          </w:rPr>
          <w:t>14</w:t>
        </w:r>
        <w:r w:rsidR="007E33AF">
          <w:rPr>
            <w:noProof/>
            <w:webHidden/>
          </w:rPr>
          <w:fldChar w:fldCharType="end"/>
        </w:r>
      </w:hyperlink>
    </w:p>
    <w:p w14:paraId="247527B7" w14:textId="2EABDC51" w:rsidR="007E33AF" w:rsidRDefault="0047066B">
      <w:pPr>
        <w:pStyle w:val="TOC3"/>
        <w:rPr>
          <w:rFonts w:asciiTheme="minorHAnsi" w:eastAsiaTheme="minorEastAsia" w:hAnsiTheme="minorHAnsi" w:cstheme="minorBidi"/>
          <w:noProof/>
          <w:sz w:val="22"/>
          <w:lang w:val="en-CA" w:eastAsia="en-CA"/>
        </w:rPr>
      </w:pPr>
      <w:hyperlink w:anchor="_Toc44944475" w:history="1">
        <w:r w:rsidR="007E33AF" w:rsidRPr="000B5B57">
          <w:rPr>
            <w:rStyle w:val="Hyperlink"/>
            <w:noProof/>
            <w:lang w:val="fr-CA"/>
          </w:rPr>
          <w:t>3.3.9.</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Mise en œuvre, conformité et application, et normes de service</w:t>
        </w:r>
        <w:r w:rsidR="007E33AF">
          <w:rPr>
            <w:noProof/>
            <w:webHidden/>
          </w:rPr>
          <w:tab/>
        </w:r>
        <w:r w:rsidR="007E33AF">
          <w:rPr>
            <w:noProof/>
            <w:webHidden/>
          </w:rPr>
          <w:fldChar w:fldCharType="begin"/>
        </w:r>
        <w:r w:rsidR="007E33AF">
          <w:rPr>
            <w:noProof/>
            <w:webHidden/>
          </w:rPr>
          <w:instrText xml:space="preserve"> PAGEREF _Toc44944475 \h </w:instrText>
        </w:r>
        <w:r w:rsidR="007E33AF">
          <w:rPr>
            <w:noProof/>
            <w:webHidden/>
          </w:rPr>
        </w:r>
        <w:r w:rsidR="007E33AF">
          <w:rPr>
            <w:noProof/>
            <w:webHidden/>
          </w:rPr>
          <w:fldChar w:fldCharType="separate"/>
        </w:r>
        <w:r w:rsidR="007E33AF">
          <w:rPr>
            <w:noProof/>
            <w:webHidden/>
          </w:rPr>
          <w:t>23</w:t>
        </w:r>
        <w:r w:rsidR="007E33AF">
          <w:rPr>
            <w:noProof/>
            <w:webHidden/>
          </w:rPr>
          <w:fldChar w:fldCharType="end"/>
        </w:r>
      </w:hyperlink>
    </w:p>
    <w:p w14:paraId="3D8166FB" w14:textId="139B9F99" w:rsidR="007E33AF" w:rsidRDefault="0047066B">
      <w:pPr>
        <w:pStyle w:val="TOC3"/>
        <w:rPr>
          <w:rFonts w:asciiTheme="minorHAnsi" w:eastAsiaTheme="minorEastAsia" w:hAnsiTheme="minorHAnsi" w:cstheme="minorBidi"/>
          <w:noProof/>
          <w:sz w:val="22"/>
          <w:lang w:val="en-CA" w:eastAsia="en-CA"/>
        </w:rPr>
      </w:pPr>
      <w:hyperlink w:anchor="_Toc44944476" w:history="1">
        <w:r w:rsidR="007E33AF" w:rsidRPr="000B5B57">
          <w:rPr>
            <w:rStyle w:val="Hyperlink"/>
            <w:noProof/>
            <w:lang w:val="fr-CA"/>
          </w:rPr>
          <w:t>3.3.10.</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Personne-ressource</w:t>
        </w:r>
        <w:r w:rsidR="007E33AF">
          <w:rPr>
            <w:noProof/>
            <w:webHidden/>
          </w:rPr>
          <w:tab/>
        </w:r>
        <w:r w:rsidR="007E33AF">
          <w:rPr>
            <w:noProof/>
            <w:webHidden/>
          </w:rPr>
          <w:fldChar w:fldCharType="begin"/>
        </w:r>
        <w:r w:rsidR="007E33AF">
          <w:rPr>
            <w:noProof/>
            <w:webHidden/>
          </w:rPr>
          <w:instrText xml:space="preserve"> PAGEREF _Toc44944476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28587A4F" w14:textId="4B809A05" w:rsidR="007E33AF" w:rsidRDefault="0047066B">
      <w:pPr>
        <w:pStyle w:val="TOC2"/>
        <w:rPr>
          <w:rFonts w:asciiTheme="minorHAnsi" w:eastAsiaTheme="minorEastAsia" w:hAnsiTheme="minorHAnsi" w:cstheme="minorBidi"/>
          <w:noProof/>
          <w:sz w:val="22"/>
          <w:lang w:val="en-CA" w:eastAsia="en-CA"/>
        </w:rPr>
      </w:pPr>
      <w:hyperlink w:anchor="_Toc44944477" w:history="1">
        <w:r w:rsidR="007E33AF" w:rsidRPr="000B5B57">
          <w:rPr>
            <w:rStyle w:val="Hyperlink"/>
            <w:noProof/>
          </w:rPr>
          <w:t>3.4.</w:t>
        </w:r>
        <w:r w:rsidR="007E33AF">
          <w:rPr>
            <w:rFonts w:asciiTheme="minorHAnsi" w:eastAsiaTheme="minorEastAsia" w:hAnsiTheme="minorHAnsi" w:cstheme="minorBidi"/>
            <w:noProof/>
            <w:sz w:val="22"/>
            <w:lang w:val="en-CA" w:eastAsia="en-CA"/>
          </w:rPr>
          <w:tab/>
        </w:r>
        <w:r w:rsidR="007E33AF" w:rsidRPr="000B5B57">
          <w:rPr>
            <w:rStyle w:val="Hyperlink"/>
            <w:noProof/>
          </w:rPr>
          <w:t>REIR de règlements correctifs divers (RCD) et de règlements « sans incidence »</w:t>
        </w:r>
        <w:r w:rsidR="007E33AF">
          <w:rPr>
            <w:noProof/>
            <w:webHidden/>
          </w:rPr>
          <w:tab/>
        </w:r>
        <w:r w:rsidR="007E33AF">
          <w:rPr>
            <w:noProof/>
            <w:webHidden/>
          </w:rPr>
          <w:fldChar w:fldCharType="begin"/>
        </w:r>
        <w:r w:rsidR="007E33AF">
          <w:rPr>
            <w:noProof/>
            <w:webHidden/>
          </w:rPr>
          <w:instrText xml:space="preserve"> PAGEREF _Toc44944477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6558FB58" w14:textId="450ECDB2" w:rsidR="007E33AF" w:rsidRDefault="0047066B">
      <w:pPr>
        <w:pStyle w:val="TOC1"/>
        <w:rPr>
          <w:rFonts w:asciiTheme="minorHAnsi" w:eastAsiaTheme="minorEastAsia" w:hAnsiTheme="minorHAnsi" w:cstheme="minorBidi"/>
          <w:noProof/>
          <w:sz w:val="22"/>
          <w:lang w:val="en-CA" w:eastAsia="en-CA"/>
        </w:rPr>
      </w:pPr>
      <w:hyperlink w:anchor="_Toc44944478" w:history="1">
        <w:r w:rsidR="007E33AF" w:rsidRPr="000B5B57">
          <w:rPr>
            <w:rStyle w:val="Hyperlink"/>
            <w:noProof/>
            <w:lang w:val="fr-CA"/>
          </w:rPr>
          <w:t>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Notes supplémentaires</w:t>
        </w:r>
        <w:r w:rsidR="007E33AF">
          <w:rPr>
            <w:noProof/>
            <w:webHidden/>
          </w:rPr>
          <w:tab/>
        </w:r>
        <w:r w:rsidR="007E33AF">
          <w:rPr>
            <w:noProof/>
            <w:webHidden/>
          </w:rPr>
          <w:fldChar w:fldCharType="begin"/>
        </w:r>
        <w:r w:rsidR="007E33AF">
          <w:rPr>
            <w:noProof/>
            <w:webHidden/>
          </w:rPr>
          <w:instrText xml:space="preserve"> PAGEREF _Toc44944478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21AF4639" w14:textId="32E5A6ED" w:rsidR="007E33AF" w:rsidRDefault="0047066B">
      <w:pPr>
        <w:pStyle w:val="TOC1"/>
        <w:rPr>
          <w:rFonts w:asciiTheme="minorHAnsi" w:eastAsiaTheme="minorEastAsia" w:hAnsiTheme="minorHAnsi" w:cstheme="minorBidi"/>
          <w:noProof/>
          <w:sz w:val="22"/>
          <w:lang w:val="en-CA" w:eastAsia="en-CA"/>
        </w:rPr>
      </w:pPr>
      <w:hyperlink w:anchor="_Toc44944479" w:history="1">
        <w:r w:rsidR="007E33AF" w:rsidRPr="000B5B57">
          <w:rPr>
            <w:rStyle w:val="Hyperlink"/>
            <w:noProof/>
            <w:lang w:val="fr-CA"/>
          </w:rPr>
          <w:t>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Plan de communication</w:t>
        </w:r>
        <w:r w:rsidR="007E33AF">
          <w:rPr>
            <w:noProof/>
            <w:webHidden/>
          </w:rPr>
          <w:tab/>
        </w:r>
        <w:r w:rsidR="007E33AF">
          <w:rPr>
            <w:noProof/>
            <w:webHidden/>
          </w:rPr>
          <w:fldChar w:fldCharType="begin"/>
        </w:r>
        <w:r w:rsidR="007E33AF">
          <w:rPr>
            <w:noProof/>
            <w:webHidden/>
          </w:rPr>
          <w:instrText xml:space="preserve"> PAGEREF _Toc44944479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5C25B7B8" w14:textId="7EF8D188" w:rsidR="007E33AF" w:rsidRDefault="0047066B">
      <w:pPr>
        <w:pStyle w:val="TOC1"/>
        <w:rPr>
          <w:rFonts w:asciiTheme="minorHAnsi" w:eastAsiaTheme="minorEastAsia" w:hAnsiTheme="minorHAnsi" w:cstheme="minorBidi"/>
          <w:noProof/>
          <w:sz w:val="22"/>
          <w:lang w:val="en-CA" w:eastAsia="en-CA"/>
        </w:rPr>
      </w:pPr>
      <w:hyperlink w:anchor="_Toc44944480" w:history="1">
        <w:r w:rsidR="007E33AF" w:rsidRPr="000B5B57">
          <w:rPr>
            <w:rStyle w:val="Hyperlink"/>
            <w:noProof/>
            <w:lang w:val="fr-CA"/>
          </w:rPr>
          <w:t>6.</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Rédaction du règlement</w:t>
        </w:r>
        <w:r w:rsidR="007E33AF">
          <w:rPr>
            <w:noProof/>
            <w:webHidden/>
          </w:rPr>
          <w:tab/>
        </w:r>
        <w:r w:rsidR="007E33AF">
          <w:rPr>
            <w:noProof/>
            <w:webHidden/>
          </w:rPr>
          <w:fldChar w:fldCharType="begin"/>
        </w:r>
        <w:r w:rsidR="007E33AF">
          <w:rPr>
            <w:noProof/>
            <w:webHidden/>
          </w:rPr>
          <w:instrText xml:space="preserve"> PAGEREF _Toc44944480 \h </w:instrText>
        </w:r>
        <w:r w:rsidR="007E33AF">
          <w:rPr>
            <w:noProof/>
            <w:webHidden/>
          </w:rPr>
        </w:r>
        <w:r w:rsidR="007E33AF">
          <w:rPr>
            <w:noProof/>
            <w:webHidden/>
          </w:rPr>
          <w:fldChar w:fldCharType="separate"/>
        </w:r>
        <w:r w:rsidR="007E33AF">
          <w:rPr>
            <w:noProof/>
            <w:webHidden/>
          </w:rPr>
          <w:t>25</w:t>
        </w:r>
        <w:r w:rsidR="007E33AF">
          <w:rPr>
            <w:noProof/>
            <w:webHidden/>
          </w:rPr>
          <w:fldChar w:fldCharType="end"/>
        </w:r>
      </w:hyperlink>
    </w:p>
    <w:p w14:paraId="2E0604D5" w14:textId="7B437B14" w:rsidR="007E33AF" w:rsidRDefault="0047066B">
      <w:pPr>
        <w:pStyle w:val="TOC2"/>
        <w:rPr>
          <w:rFonts w:asciiTheme="minorHAnsi" w:eastAsiaTheme="minorEastAsia" w:hAnsiTheme="minorHAnsi" w:cstheme="minorBidi"/>
          <w:noProof/>
          <w:sz w:val="22"/>
          <w:lang w:val="en-CA" w:eastAsia="en-CA"/>
        </w:rPr>
      </w:pPr>
      <w:hyperlink w:anchor="_Toc44944481" w:history="1">
        <w:r w:rsidR="007E33AF" w:rsidRPr="000B5B57">
          <w:rPr>
            <w:rStyle w:val="Hyperlink"/>
            <w:noProof/>
          </w:rPr>
          <w:t>6.1.</w:t>
        </w:r>
        <w:r w:rsidR="007E33AF">
          <w:rPr>
            <w:rFonts w:asciiTheme="minorHAnsi" w:eastAsiaTheme="minorEastAsia" w:hAnsiTheme="minorHAnsi" w:cstheme="minorBidi"/>
            <w:noProof/>
            <w:sz w:val="22"/>
            <w:lang w:val="en-CA" w:eastAsia="en-CA"/>
          </w:rPr>
          <w:tab/>
        </w:r>
        <w:r w:rsidR="007E33AF" w:rsidRPr="000B5B57">
          <w:rPr>
            <w:rStyle w:val="Hyperlink"/>
            <w:noProof/>
          </w:rPr>
          <w:t>Incorporation par renvoi</w:t>
        </w:r>
        <w:r w:rsidR="007E33AF">
          <w:rPr>
            <w:noProof/>
            <w:webHidden/>
          </w:rPr>
          <w:tab/>
        </w:r>
        <w:r w:rsidR="007E33AF">
          <w:rPr>
            <w:noProof/>
            <w:webHidden/>
          </w:rPr>
          <w:fldChar w:fldCharType="begin"/>
        </w:r>
        <w:r w:rsidR="007E33AF">
          <w:rPr>
            <w:noProof/>
            <w:webHidden/>
          </w:rPr>
          <w:instrText xml:space="preserve"> PAGEREF _Toc44944481 \h </w:instrText>
        </w:r>
        <w:r w:rsidR="007E33AF">
          <w:rPr>
            <w:noProof/>
            <w:webHidden/>
          </w:rPr>
        </w:r>
        <w:r w:rsidR="007E33AF">
          <w:rPr>
            <w:noProof/>
            <w:webHidden/>
          </w:rPr>
          <w:fldChar w:fldCharType="separate"/>
        </w:r>
        <w:r w:rsidR="007E33AF">
          <w:rPr>
            <w:noProof/>
            <w:webHidden/>
          </w:rPr>
          <w:t>26</w:t>
        </w:r>
        <w:r w:rsidR="007E33AF">
          <w:rPr>
            <w:noProof/>
            <w:webHidden/>
          </w:rPr>
          <w:fldChar w:fldCharType="end"/>
        </w:r>
      </w:hyperlink>
    </w:p>
    <w:p w14:paraId="37F423F0" w14:textId="0749D443" w:rsidR="007E33AF" w:rsidRDefault="0047066B">
      <w:pPr>
        <w:pStyle w:val="TOC2"/>
        <w:rPr>
          <w:rFonts w:asciiTheme="minorHAnsi" w:eastAsiaTheme="minorEastAsia" w:hAnsiTheme="minorHAnsi" w:cstheme="minorBidi"/>
          <w:noProof/>
          <w:sz w:val="22"/>
          <w:lang w:val="en-CA" w:eastAsia="en-CA"/>
        </w:rPr>
      </w:pPr>
      <w:hyperlink w:anchor="_Toc44944482" w:history="1">
        <w:r w:rsidR="007E33AF" w:rsidRPr="000B5B57">
          <w:rPr>
            <w:rStyle w:val="Hyperlink"/>
            <w:noProof/>
          </w:rPr>
          <w:t>6.2.</w:t>
        </w:r>
        <w:r w:rsidR="007E33AF">
          <w:rPr>
            <w:rFonts w:asciiTheme="minorHAnsi" w:eastAsiaTheme="minorEastAsia" w:hAnsiTheme="minorHAnsi" w:cstheme="minorBidi"/>
            <w:noProof/>
            <w:sz w:val="22"/>
            <w:lang w:val="en-CA" w:eastAsia="en-CA"/>
          </w:rPr>
          <w:tab/>
        </w:r>
        <w:r w:rsidR="007E33AF" w:rsidRPr="000B5B57">
          <w:rPr>
            <w:rStyle w:val="Hyperlink"/>
            <w:noProof/>
          </w:rPr>
          <w:t>Examen par les conseillers législatifs du ministère de la Justice et apposition du timbre</w:t>
        </w:r>
        <w:r w:rsidR="007E33AF">
          <w:rPr>
            <w:noProof/>
            <w:webHidden/>
          </w:rPr>
          <w:tab/>
        </w:r>
        <w:r w:rsidR="007E33AF">
          <w:rPr>
            <w:noProof/>
            <w:webHidden/>
          </w:rPr>
          <w:fldChar w:fldCharType="begin"/>
        </w:r>
        <w:r w:rsidR="007E33AF">
          <w:rPr>
            <w:noProof/>
            <w:webHidden/>
          </w:rPr>
          <w:instrText xml:space="preserve"> PAGEREF _Toc44944482 \h </w:instrText>
        </w:r>
        <w:r w:rsidR="007E33AF">
          <w:rPr>
            <w:noProof/>
            <w:webHidden/>
          </w:rPr>
        </w:r>
        <w:r w:rsidR="007E33AF">
          <w:rPr>
            <w:noProof/>
            <w:webHidden/>
          </w:rPr>
          <w:fldChar w:fldCharType="separate"/>
        </w:r>
        <w:r w:rsidR="007E33AF">
          <w:rPr>
            <w:noProof/>
            <w:webHidden/>
          </w:rPr>
          <w:t>26</w:t>
        </w:r>
        <w:r w:rsidR="007E33AF">
          <w:rPr>
            <w:noProof/>
            <w:webHidden/>
          </w:rPr>
          <w:fldChar w:fldCharType="end"/>
        </w:r>
      </w:hyperlink>
    </w:p>
    <w:p w14:paraId="2C138FBF" w14:textId="327E74B5" w:rsidR="007E33AF" w:rsidRDefault="0047066B">
      <w:pPr>
        <w:pStyle w:val="TOC2"/>
        <w:rPr>
          <w:rFonts w:asciiTheme="minorHAnsi" w:eastAsiaTheme="minorEastAsia" w:hAnsiTheme="minorHAnsi" w:cstheme="minorBidi"/>
          <w:noProof/>
          <w:sz w:val="22"/>
          <w:lang w:val="en-CA" w:eastAsia="en-CA"/>
        </w:rPr>
      </w:pPr>
      <w:hyperlink w:anchor="_Toc44944483" w:history="1">
        <w:r w:rsidR="007E33AF" w:rsidRPr="000B5B57">
          <w:rPr>
            <w:rStyle w:val="Hyperlink"/>
            <w:noProof/>
          </w:rPr>
          <w:t>6.3.</w:t>
        </w:r>
        <w:r w:rsidR="007E33AF">
          <w:rPr>
            <w:rFonts w:asciiTheme="minorHAnsi" w:eastAsiaTheme="minorEastAsia" w:hAnsiTheme="minorHAnsi" w:cstheme="minorBidi"/>
            <w:noProof/>
            <w:sz w:val="22"/>
            <w:lang w:val="en-CA" w:eastAsia="en-CA"/>
          </w:rPr>
          <w:tab/>
        </w:r>
        <w:r w:rsidR="007E33AF" w:rsidRPr="000B5B57">
          <w:rPr>
            <w:rStyle w:val="Hyperlink"/>
            <w:noProof/>
          </w:rPr>
          <w:t>Demande d’exemplaires estampillés</w:t>
        </w:r>
        <w:r w:rsidR="007E33AF">
          <w:rPr>
            <w:noProof/>
            <w:webHidden/>
          </w:rPr>
          <w:tab/>
        </w:r>
        <w:r w:rsidR="007E33AF">
          <w:rPr>
            <w:noProof/>
            <w:webHidden/>
          </w:rPr>
          <w:fldChar w:fldCharType="begin"/>
        </w:r>
        <w:r w:rsidR="007E33AF">
          <w:rPr>
            <w:noProof/>
            <w:webHidden/>
          </w:rPr>
          <w:instrText xml:space="preserve"> PAGEREF _Toc44944483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057E58E6" w14:textId="3558093C" w:rsidR="007E33AF" w:rsidRDefault="0047066B">
      <w:pPr>
        <w:pStyle w:val="TOC1"/>
        <w:rPr>
          <w:rFonts w:asciiTheme="minorHAnsi" w:eastAsiaTheme="minorEastAsia" w:hAnsiTheme="minorHAnsi" w:cstheme="minorBidi"/>
          <w:noProof/>
          <w:sz w:val="22"/>
          <w:lang w:val="en-CA" w:eastAsia="en-CA"/>
        </w:rPr>
      </w:pPr>
      <w:hyperlink w:anchor="_Toc44944484" w:history="1">
        <w:r w:rsidR="007E33AF" w:rsidRPr="000B5B57">
          <w:rPr>
            <w:rStyle w:val="Hyperlink"/>
            <w:noProof/>
            <w:lang w:val="fr-CA"/>
          </w:rPr>
          <w:t>7.</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Soumission et prévision de l’approbation des propositions par le gouverneur en conseil</w:t>
        </w:r>
        <w:r w:rsidR="007E33AF">
          <w:rPr>
            <w:noProof/>
            <w:webHidden/>
          </w:rPr>
          <w:tab/>
        </w:r>
        <w:r w:rsidR="007E33AF">
          <w:rPr>
            <w:noProof/>
            <w:webHidden/>
          </w:rPr>
          <w:fldChar w:fldCharType="begin"/>
        </w:r>
        <w:r w:rsidR="007E33AF">
          <w:rPr>
            <w:noProof/>
            <w:webHidden/>
          </w:rPr>
          <w:instrText xml:space="preserve"> PAGEREF _Toc44944484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5B25201B" w14:textId="21D5B2B3" w:rsidR="007E33AF" w:rsidRDefault="0047066B">
      <w:pPr>
        <w:pStyle w:val="TOC2"/>
        <w:rPr>
          <w:rFonts w:asciiTheme="minorHAnsi" w:eastAsiaTheme="minorEastAsia" w:hAnsiTheme="minorHAnsi" w:cstheme="minorBidi"/>
          <w:noProof/>
          <w:sz w:val="22"/>
          <w:lang w:val="en-CA" w:eastAsia="en-CA"/>
        </w:rPr>
      </w:pPr>
      <w:hyperlink w:anchor="_Toc44944485" w:history="1">
        <w:r w:rsidR="007E33AF" w:rsidRPr="000B5B57">
          <w:rPr>
            <w:rStyle w:val="Hyperlink"/>
            <w:noProof/>
          </w:rPr>
          <w:t>7.1.</w:t>
        </w:r>
        <w:r w:rsidR="007E33AF">
          <w:rPr>
            <w:rFonts w:asciiTheme="minorHAnsi" w:eastAsiaTheme="minorEastAsia" w:hAnsiTheme="minorHAnsi" w:cstheme="minorBidi"/>
            <w:noProof/>
            <w:sz w:val="22"/>
            <w:lang w:val="en-CA" w:eastAsia="en-CA"/>
          </w:rPr>
          <w:tab/>
        </w:r>
        <w:r w:rsidR="007E33AF" w:rsidRPr="000B5B57">
          <w:rPr>
            <w:rStyle w:val="Hyperlink"/>
            <w:noProof/>
          </w:rPr>
          <w:t>Présentation signée livrée à la Division des décrets (DD) du Bureau du Conseil privé</w:t>
        </w:r>
        <w:r w:rsidR="007E33AF">
          <w:rPr>
            <w:noProof/>
            <w:webHidden/>
          </w:rPr>
          <w:tab/>
        </w:r>
        <w:r w:rsidR="007E33AF">
          <w:rPr>
            <w:noProof/>
            <w:webHidden/>
          </w:rPr>
          <w:fldChar w:fldCharType="begin"/>
        </w:r>
        <w:r w:rsidR="007E33AF">
          <w:rPr>
            <w:noProof/>
            <w:webHidden/>
          </w:rPr>
          <w:instrText xml:space="preserve"> PAGEREF _Toc44944485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3A4DA09F" w14:textId="031BF9AF" w:rsidR="007E33AF" w:rsidRDefault="0047066B">
      <w:pPr>
        <w:pStyle w:val="TOC3"/>
        <w:rPr>
          <w:rFonts w:asciiTheme="minorHAnsi" w:eastAsiaTheme="minorEastAsia" w:hAnsiTheme="minorHAnsi" w:cstheme="minorBidi"/>
          <w:noProof/>
          <w:sz w:val="22"/>
          <w:lang w:val="en-CA" w:eastAsia="en-CA"/>
        </w:rPr>
      </w:pPr>
      <w:hyperlink w:anchor="_Toc44944486" w:history="1">
        <w:r w:rsidR="007E33AF" w:rsidRPr="000B5B57">
          <w:rPr>
            <w:rStyle w:val="Hyperlink"/>
            <w:noProof/>
            <w:lang w:val="fr-CA"/>
          </w:rPr>
          <w:t>7.1.1.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Liste de vérification des présentations – approbation du gouverneur en conseil</w:t>
        </w:r>
        <w:r w:rsidR="007E33AF">
          <w:rPr>
            <w:noProof/>
            <w:webHidden/>
          </w:rPr>
          <w:tab/>
        </w:r>
        <w:r w:rsidR="007E33AF">
          <w:rPr>
            <w:noProof/>
            <w:webHidden/>
          </w:rPr>
          <w:fldChar w:fldCharType="begin"/>
        </w:r>
        <w:r w:rsidR="007E33AF">
          <w:rPr>
            <w:noProof/>
            <w:webHidden/>
          </w:rPr>
          <w:instrText xml:space="preserve"> PAGEREF _Toc44944486 \h </w:instrText>
        </w:r>
        <w:r w:rsidR="007E33AF">
          <w:rPr>
            <w:noProof/>
            <w:webHidden/>
          </w:rPr>
        </w:r>
        <w:r w:rsidR="007E33AF">
          <w:rPr>
            <w:noProof/>
            <w:webHidden/>
          </w:rPr>
          <w:fldChar w:fldCharType="separate"/>
        </w:r>
        <w:r w:rsidR="007E33AF">
          <w:rPr>
            <w:noProof/>
            <w:webHidden/>
          </w:rPr>
          <w:t>28</w:t>
        </w:r>
        <w:r w:rsidR="007E33AF">
          <w:rPr>
            <w:noProof/>
            <w:webHidden/>
          </w:rPr>
          <w:fldChar w:fldCharType="end"/>
        </w:r>
      </w:hyperlink>
    </w:p>
    <w:p w14:paraId="4F17D46B" w14:textId="6CD3AEFD" w:rsidR="007E33AF" w:rsidRDefault="0047066B">
      <w:pPr>
        <w:pStyle w:val="TOC2"/>
        <w:rPr>
          <w:rFonts w:asciiTheme="minorHAnsi" w:eastAsiaTheme="minorEastAsia" w:hAnsiTheme="minorHAnsi" w:cstheme="minorBidi"/>
          <w:noProof/>
          <w:sz w:val="22"/>
          <w:lang w:val="en-CA" w:eastAsia="en-CA"/>
        </w:rPr>
      </w:pPr>
      <w:hyperlink w:anchor="_Toc44944487" w:history="1">
        <w:r w:rsidR="007E33AF" w:rsidRPr="000B5B57">
          <w:rPr>
            <w:rStyle w:val="Hyperlink"/>
            <w:noProof/>
          </w:rPr>
          <w:t>7.2.</w:t>
        </w:r>
        <w:r w:rsidR="007E33AF">
          <w:rPr>
            <w:rFonts w:asciiTheme="minorHAnsi" w:eastAsiaTheme="minorEastAsia" w:hAnsiTheme="minorHAnsi" w:cstheme="minorBidi"/>
            <w:noProof/>
            <w:sz w:val="22"/>
            <w:lang w:val="en-CA" w:eastAsia="en-CA"/>
          </w:rPr>
          <w:tab/>
        </w:r>
        <w:r w:rsidR="007E33AF" w:rsidRPr="000B5B57">
          <w:rPr>
            <w:rStyle w:val="Hyperlink"/>
            <w:noProof/>
          </w:rPr>
          <w:t>Prévision d’un projet de règlement aux fins d’examen</w:t>
        </w:r>
        <w:r w:rsidR="007E33AF">
          <w:rPr>
            <w:noProof/>
            <w:webHidden/>
          </w:rPr>
          <w:tab/>
        </w:r>
        <w:r w:rsidR="007E33AF">
          <w:rPr>
            <w:noProof/>
            <w:webHidden/>
          </w:rPr>
          <w:fldChar w:fldCharType="begin"/>
        </w:r>
        <w:r w:rsidR="007E33AF">
          <w:rPr>
            <w:noProof/>
            <w:webHidden/>
          </w:rPr>
          <w:instrText xml:space="preserve"> PAGEREF _Toc44944487 \h </w:instrText>
        </w:r>
        <w:r w:rsidR="007E33AF">
          <w:rPr>
            <w:noProof/>
            <w:webHidden/>
          </w:rPr>
        </w:r>
        <w:r w:rsidR="007E33AF">
          <w:rPr>
            <w:noProof/>
            <w:webHidden/>
          </w:rPr>
          <w:fldChar w:fldCharType="separate"/>
        </w:r>
        <w:r w:rsidR="007E33AF">
          <w:rPr>
            <w:noProof/>
            <w:webHidden/>
          </w:rPr>
          <w:t>29</w:t>
        </w:r>
        <w:r w:rsidR="007E33AF">
          <w:rPr>
            <w:noProof/>
            <w:webHidden/>
          </w:rPr>
          <w:fldChar w:fldCharType="end"/>
        </w:r>
      </w:hyperlink>
    </w:p>
    <w:p w14:paraId="603CF2D9" w14:textId="151BA60C" w:rsidR="007E33AF" w:rsidRDefault="0047066B">
      <w:pPr>
        <w:pStyle w:val="TOC3"/>
        <w:rPr>
          <w:rFonts w:asciiTheme="minorHAnsi" w:eastAsiaTheme="minorEastAsia" w:hAnsiTheme="minorHAnsi" w:cstheme="minorBidi"/>
          <w:noProof/>
          <w:sz w:val="22"/>
          <w:lang w:val="en-CA" w:eastAsia="en-CA"/>
        </w:rPr>
      </w:pPr>
      <w:hyperlink w:anchor="_Toc44944488" w:history="1">
        <w:r w:rsidR="007E33AF" w:rsidRPr="000B5B57">
          <w:rPr>
            <w:rStyle w:val="Hyperlink"/>
            <w:noProof/>
            <w:lang w:val="fr-CA"/>
          </w:rPr>
          <w:t>7.2.1.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Examen urgent</w:t>
        </w:r>
        <w:r w:rsidR="007E33AF">
          <w:rPr>
            <w:noProof/>
            <w:webHidden/>
          </w:rPr>
          <w:tab/>
        </w:r>
        <w:r w:rsidR="007E33AF">
          <w:rPr>
            <w:noProof/>
            <w:webHidden/>
          </w:rPr>
          <w:fldChar w:fldCharType="begin"/>
        </w:r>
        <w:r w:rsidR="007E33AF">
          <w:rPr>
            <w:noProof/>
            <w:webHidden/>
          </w:rPr>
          <w:instrText xml:space="preserve"> PAGEREF _Toc44944488 \h </w:instrText>
        </w:r>
        <w:r w:rsidR="007E33AF">
          <w:rPr>
            <w:noProof/>
            <w:webHidden/>
          </w:rPr>
        </w:r>
        <w:r w:rsidR="007E33AF">
          <w:rPr>
            <w:noProof/>
            <w:webHidden/>
          </w:rPr>
          <w:fldChar w:fldCharType="separate"/>
        </w:r>
        <w:r w:rsidR="007E33AF">
          <w:rPr>
            <w:noProof/>
            <w:webHidden/>
          </w:rPr>
          <w:t>29</w:t>
        </w:r>
        <w:r w:rsidR="007E33AF">
          <w:rPr>
            <w:noProof/>
            <w:webHidden/>
          </w:rPr>
          <w:fldChar w:fldCharType="end"/>
        </w:r>
      </w:hyperlink>
    </w:p>
    <w:p w14:paraId="1D3D50D7" w14:textId="4A42488F" w:rsidR="007E33AF" w:rsidRDefault="0047066B">
      <w:pPr>
        <w:pStyle w:val="TOC2"/>
        <w:rPr>
          <w:rFonts w:asciiTheme="minorHAnsi" w:eastAsiaTheme="minorEastAsia" w:hAnsiTheme="minorHAnsi" w:cstheme="minorBidi"/>
          <w:noProof/>
          <w:sz w:val="22"/>
          <w:lang w:val="en-CA" w:eastAsia="en-CA"/>
        </w:rPr>
      </w:pPr>
      <w:hyperlink w:anchor="_Toc44944489" w:history="1">
        <w:r w:rsidR="007E33AF" w:rsidRPr="000B5B57">
          <w:rPr>
            <w:rStyle w:val="Hyperlink"/>
            <w:noProof/>
          </w:rPr>
          <w:t>7.3.</w:t>
        </w:r>
        <w:r w:rsidR="007E33AF">
          <w:rPr>
            <w:rFonts w:asciiTheme="minorHAnsi" w:eastAsiaTheme="minorEastAsia" w:hAnsiTheme="minorHAnsi" w:cstheme="minorBidi"/>
            <w:noProof/>
            <w:sz w:val="22"/>
            <w:lang w:val="en-CA" w:eastAsia="en-CA"/>
          </w:rPr>
          <w:tab/>
        </w:r>
        <w:r w:rsidR="007E33AF" w:rsidRPr="000B5B57">
          <w:rPr>
            <w:rStyle w:val="Hyperlink"/>
            <w:noProof/>
          </w:rPr>
          <w:t>Nouveaux modèles</w:t>
        </w:r>
        <w:r w:rsidR="007E33AF">
          <w:rPr>
            <w:noProof/>
            <w:webHidden/>
          </w:rPr>
          <w:tab/>
        </w:r>
        <w:r w:rsidR="007E33AF">
          <w:rPr>
            <w:noProof/>
            <w:webHidden/>
          </w:rPr>
          <w:fldChar w:fldCharType="begin"/>
        </w:r>
        <w:r w:rsidR="007E33AF">
          <w:rPr>
            <w:noProof/>
            <w:webHidden/>
          </w:rPr>
          <w:instrText xml:space="preserve"> PAGEREF _Toc44944489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5453120F" w14:textId="225E6A28" w:rsidR="007E33AF" w:rsidRDefault="0047066B">
      <w:pPr>
        <w:pStyle w:val="TOC3"/>
        <w:rPr>
          <w:rFonts w:asciiTheme="minorHAnsi" w:eastAsiaTheme="minorEastAsia" w:hAnsiTheme="minorHAnsi" w:cstheme="minorBidi"/>
          <w:noProof/>
          <w:sz w:val="22"/>
          <w:lang w:val="en-CA" w:eastAsia="en-CA"/>
        </w:rPr>
      </w:pPr>
      <w:hyperlink w:anchor="_Toc44944490" w:history="1">
        <w:r w:rsidR="007E33AF" w:rsidRPr="000B5B57">
          <w:rPr>
            <w:rStyle w:val="Hyperlink"/>
            <w:noProof/>
            <w:lang w:val="fr-CA"/>
          </w:rPr>
          <w:t>7.3.1.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Demande d’insertion dans la </w:t>
        </w:r>
        <w:r w:rsidR="007E33AF" w:rsidRPr="000B5B57">
          <w:rPr>
            <w:rStyle w:val="Hyperlink"/>
            <w:i/>
            <w:noProof/>
            <w:lang w:val="fr-CA"/>
          </w:rPr>
          <w:t>Gazette du Canada</w:t>
        </w:r>
        <w:r w:rsidR="007E33AF" w:rsidRPr="000B5B57">
          <w:rPr>
            <w:rStyle w:val="Hyperlink"/>
            <w:noProof/>
            <w:lang w:val="fr-CA"/>
          </w:rPr>
          <w:t xml:space="preserve"> (document PDF – 161 KB)</w:t>
        </w:r>
        <w:r w:rsidR="007E33AF">
          <w:rPr>
            <w:noProof/>
            <w:webHidden/>
          </w:rPr>
          <w:tab/>
        </w:r>
        <w:r w:rsidR="007E33AF">
          <w:rPr>
            <w:noProof/>
            <w:webHidden/>
          </w:rPr>
          <w:fldChar w:fldCharType="begin"/>
        </w:r>
        <w:r w:rsidR="007E33AF">
          <w:rPr>
            <w:noProof/>
            <w:webHidden/>
          </w:rPr>
          <w:instrText xml:space="preserve"> PAGEREF _Toc44944490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11E8AE02" w14:textId="524A7A73" w:rsidR="007E33AF" w:rsidRDefault="0047066B">
      <w:pPr>
        <w:pStyle w:val="TOC3"/>
        <w:rPr>
          <w:rFonts w:asciiTheme="minorHAnsi" w:eastAsiaTheme="minorEastAsia" w:hAnsiTheme="minorHAnsi" w:cstheme="minorBidi"/>
          <w:noProof/>
          <w:sz w:val="22"/>
          <w:lang w:val="en-CA" w:eastAsia="en-CA"/>
        </w:rPr>
      </w:pPr>
      <w:hyperlink w:anchor="_Toc44944491" w:history="1">
        <w:r w:rsidR="007E33AF" w:rsidRPr="000B5B57">
          <w:rPr>
            <w:rStyle w:val="Hyperlink"/>
            <w:noProof/>
            <w:lang w:val="fr-CA"/>
          </w:rPr>
          <w:t>7.3.2.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Recommandation ministérielle</w:t>
        </w:r>
        <w:r w:rsidR="007E33AF">
          <w:rPr>
            <w:noProof/>
            <w:webHidden/>
          </w:rPr>
          <w:tab/>
        </w:r>
        <w:r w:rsidR="007E33AF">
          <w:rPr>
            <w:noProof/>
            <w:webHidden/>
          </w:rPr>
          <w:fldChar w:fldCharType="begin"/>
        </w:r>
        <w:r w:rsidR="007E33AF">
          <w:rPr>
            <w:noProof/>
            <w:webHidden/>
          </w:rPr>
          <w:instrText xml:space="preserve"> PAGEREF _Toc44944491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26682D10" w14:textId="4F9F8A47" w:rsidR="007E33AF" w:rsidRDefault="0047066B">
      <w:pPr>
        <w:pStyle w:val="TOC3"/>
        <w:rPr>
          <w:rFonts w:asciiTheme="minorHAnsi" w:eastAsiaTheme="minorEastAsia" w:hAnsiTheme="minorHAnsi" w:cstheme="minorBidi"/>
          <w:noProof/>
          <w:sz w:val="22"/>
          <w:lang w:val="en-CA" w:eastAsia="en-CA"/>
        </w:rPr>
      </w:pPr>
      <w:hyperlink w:anchor="_Toc44944492" w:history="1">
        <w:r w:rsidR="007E33AF" w:rsidRPr="000B5B57">
          <w:rPr>
            <w:rStyle w:val="Hyperlink"/>
            <w:noProof/>
            <w:lang w:val="fr-CA"/>
          </w:rPr>
          <w:t>7.3.3.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Transmission au greffier adjoint du Conseil privé</w:t>
        </w:r>
        <w:r w:rsidR="007E33AF">
          <w:rPr>
            <w:noProof/>
            <w:webHidden/>
          </w:rPr>
          <w:tab/>
        </w:r>
        <w:r w:rsidR="007E33AF">
          <w:rPr>
            <w:noProof/>
            <w:webHidden/>
          </w:rPr>
          <w:fldChar w:fldCharType="begin"/>
        </w:r>
        <w:r w:rsidR="007E33AF">
          <w:rPr>
            <w:noProof/>
            <w:webHidden/>
          </w:rPr>
          <w:instrText xml:space="preserve"> PAGEREF _Toc44944492 \h </w:instrText>
        </w:r>
        <w:r w:rsidR="007E33AF">
          <w:rPr>
            <w:noProof/>
            <w:webHidden/>
          </w:rPr>
        </w:r>
        <w:r w:rsidR="007E33AF">
          <w:rPr>
            <w:noProof/>
            <w:webHidden/>
          </w:rPr>
          <w:fldChar w:fldCharType="separate"/>
        </w:r>
        <w:r w:rsidR="007E33AF">
          <w:rPr>
            <w:noProof/>
            <w:webHidden/>
          </w:rPr>
          <w:t>31</w:t>
        </w:r>
        <w:r w:rsidR="007E33AF">
          <w:rPr>
            <w:noProof/>
            <w:webHidden/>
          </w:rPr>
          <w:fldChar w:fldCharType="end"/>
        </w:r>
      </w:hyperlink>
    </w:p>
    <w:p w14:paraId="05958A58" w14:textId="5B607A36" w:rsidR="007E33AF" w:rsidRDefault="0047066B">
      <w:pPr>
        <w:pStyle w:val="TOC1"/>
        <w:rPr>
          <w:rFonts w:asciiTheme="minorHAnsi" w:eastAsiaTheme="minorEastAsia" w:hAnsiTheme="minorHAnsi" w:cstheme="minorBidi"/>
          <w:noProof/>
          <w:sz w:val="22"/>
          <w:lang w:val="en-CA" w:eastAsia="en-CA"/>
        </w:rPr>
      </w:pPr>
      <w:hyperlink w:anchor="_Toc44944493" w:history="1">
        <w:r w:rsidR="007E33AF" w:rsidRPr="000B5B57">
          <w:rPr>
            <w:rStyle w:val="Hyperlink"/>
            <w:noProof/>
            <w:lang w:val="fr-CA"/>
          </w:rPr>
          <w:t>8.</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Réunion et décision du Conseil du Trésor</w:t>
        </w:r>
        <w:r w:rsidR="007E33AF">
          <w:rPr>
            <w:noProof/>
            <w:webHidden/>
          </w:rPr>
          <w:tab/>
        </w:r>
        <w:r w:rsidR="007E33AF">
          <w:rPr>
            <w:noProof/>
            <w:webHidden/>
          </w:rPr>
          <w:fldChar w:fldCharType="begin"/>
        </w:r>
        <w:r w:rsidR="007E33AF">
          <w:rPr>
            <w:noProof/>
            <w:webHidden/>
          </w:rPr>
          <w:instrText xml:space="preserve"> PAGEREF _Toc44944493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54E9090A" w14:textId="6D2D4798" w:rsidR="007E33AF" w:rsidRDefault="0047066B">
      <w:pPr>
        <w:pStyle w:val="TOC1"/>
        <w:rPr>
          <w:rFonts w:asciiTheme="minorHAnsi" w:eastAsiaTheme="minorEastAsia" w:hAnsiTheme="minorHAnsi" w:cstheme="minorBidi"/>
          <w:noProof/>
          <w:sz w:val="22"/>
          <w:lang w:val="en-CA" w:eastAsia="en-CA"/>
        </w:rPr>
      </w:pPr>
      <w:hyperlink w:anchor="_Toc44944494" w:history="1">
        <w:r w:rsidR="007E33AF" w:rsidRPr="000B5B57">
          <w:rPr>
            <w:rStyle w:val="Hyperlink"/>
            <w:noProof/>
            <w:lang w:val="fr-CA"/>
          </w:rPr>
          <w:t>9.</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Enregistrement, entrée en vigueur, publication dans la </w:t>
        </w:r>
        <w:r w:rsidR="007E33AF" w:rsidRPr="000B5B57">
          <w:rPr>
            <w:rStyle w:val="Hyperlink"/>
            <w:i/>
            <w:noProof/>
            <w:lang w:val="fr-CA"/>
          </w:rPr>
          <w:t>Gazette du Canada</w:t>
        </w:r>
        <w:r w:rsidR="007E33AF" w:rsidRPr="000B5B57">
          <w:rPr>
            <w:rStyle w:val="Hyperlink"/>
            <w:noProof/>
            <w:lang w:val="fr-CA"/>
          </w:rPr>
          <w:t xml:space="preserve"> et distribution du règlement</w:t>
        </w:r>
        <w:r w:rsidR="007E33AF">
          <w:rPr>
            <w:noProof/>
            <w:webHidden/>
          </w:rPr>
          <w:tab/>
        </w:r>
        <w:r w:rsidR="007E33AF">
          <w:rPr>
            <w:noProof/>
            <w:webHidden/>
          </w:rPr>
          <w:fldChar w:fldCharType="begin"/>
        </w:r>
        <w:r w:rsidR="007E33AF">
          <w:rPr>
            <w:noProof/>
            <w:webHidden/>
          </w:rPr>
          <w:instrText xml:space="preserve"> PAGEREF _Toc44944494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0B0CB1E2" w14:textId="1BE7C09D" w:rsidR="007E33AF" w:rsidRDefault="0047066B">
      <w:pPr>
        <w:pStyle w:val="TOC2"/>
        <w:rPr>
          <w:rFonts w:asciiTheme="minorHAnsi" w:eastAsiaTheme="minorEastAsia" w:hAnsiTheme="minorHAnsi" w:cstheme="minorBidi"/>
          <w:noProof/>
          <w:sz w:val="22"/>
          <w:lang w:val="en-CA" w:eastAsia="en-CA"/>
        </w:rPr>
      </w:pPr>
      <w:hyperlink w:anchor="_Toc44944495" w:history="1">
        <w:r w:rsidR="007E33AF" w:rsidRPr="000B5B57">
          <w:rPr>
            <w:rStyle w:val="Hyperlink"/>
            <w:noProof/>
          </w:rPr>
          <w:t>9.1.</w:t>
        </w:r>
        <w:r w:rsidR="007E33AF">
          <w:rPr>
            <w:rFonts w:asciiTheme="minorHAnsi" w:eastAsiaTheme="minorEastAsia" w:hAnsiTheme="minorHAnsi" w:cstheme="minorBidi"/>
            <w:noProof/>
            <w:sz w:val="22"/>
            <w:lang w:val="en-CA" w:eastAsia="en-CA"/>
          </w:rPr>
          <w:tab/>
        </w:r>
        <w:r w:rsidR="007E33AF" w:rsidRPr="000B5B57">
          <w:rPr>
            <w:rStyle w:val="Hyperlink"/>
            <w:noProof/>
          </w:rPr>
          <w:t>Enregistrement</w:t>
        </w:r>
        <w:r w:rsidR="007E33AF">
          <w:rPr>
            <w:noProof/>
            <w:webHidden/>
          </w:rPr>
          <w:tab/>
        </w:r>
        <w:r w:rsidR="007E33AF">
          <w:rPr>
            <w:noProof/>
            <w:webHidden/>
          </w:rPr>
          <w:fldChar w:fldCharType="begin"/>
        </w:r>
        <w:r w:rsidR="007E33AF">
          <w:rPr>
            <w:noProof/>
            <w:webHidden/>
          </w:rPr>
          <w:instrText xml:space="preserve"> PAGEREF _Toc44944495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0110D823" w14:textId="54E216BB" w:rsidR="007E33AF" w:rsidRDefault="0047066B">
      <w:pPr>
        <w:pStyle w:val="TOC2"/>
        <w:rPr>
          <w:rFonts w:asciiTheme="minorHAnsi" w:eastAsiaTheme="minorEastAsia" w:hAnsiTheme="minorHAnsi" w:cstheme="minorBidi"/>
          <w:noProof/>
          <w:sz w:val="22"/>
          <w:lang w:val="en-CA" w:eastAsia="en-CA"/>
        </w:rPr>
      </w:pPr>
      <w:hyperlink w:anchor="_Toc44944496" w:history="1">
        <w:r w:rsidR="007E33AF" w:rsidRPr="000B5B57">
          <w:rPr>
            <w:rStyle w:val="Hyperlink"/>
            <w:noProof/>
          </w:rPr>
          <w:t>9.2.</w:t>
        </w:r>
        <w:r w:rsidR="007E33AF">
          <w:rPr>
            <w:rFonts w:asciiTheme="minorHAnsi" w:eastAsiaTheme="minorEastAsia" w:hAnsiTheme="minorHAnsi" w:cstheme="minorBidi"/>
            <w:noProof/>
            <w:sz w:val="22"/>
            <w:lang w:val="en-CA" w:eastAsia="en-CA"/>
          </w:rPr>
          <w:tab/>
        </w:r>
        <w:r w:rsidR="007E33AF" w:rsidRPr="000B5B57">
          <w:rPr>
            <w:rStyle w:val="Hyperlink"/>
            <w:noProof/>
          </w:rPr>
          <w:t>Entrée en vigueur</w:t>
        </w:r>
        <w:r w:rsidR="007E33AF">
          <w:rPr>
            <w:noProof/>
            <w:webHidden/>
          </w:rPr>
          <w:tab/>
        </w:r>
        <w:r w:rsidR="007E33AF">
          <w:rPr>
            <w:noProof/>
            <w:webHidden/>
          </w:rPr>
          <w:fldChar w:fldCharType="begin"/>
        </w:r>
        <w:r w:rsidR="007E33AF">
          <w:rPr>
            <w:noProof/>
            <w:webHidden/>
          </w:rPr>
          <w:instrText xml:space="preserve"> PAGEREF _Toc44944496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7E40708E" w14:textId="0A67882B" w:rsidR="007E33AF" w:rsidRDefault="0047066B">
      <w:pPr>
        <w:pStyle w:val="TOC2"/>
        <w:rPr>
          <w:rFonts w:asciiTheme="minorHAnsi" w:eastAsiaTheme="minorEastAsia" w:hAnsiTheme="minorHAnsi" w:cstheme="minorBidi"/>
          <w:noProof/>
          <w:sz w:val="22"/>
          <w:lang w:val="en-CA" w:eastAsia="en-CA"/>
        </w:rPr>
      </w:pPr>
      <w:hyperlink w:anchor="_Toc44944497" w:history="1">
        <w:r w:rsidR="007E33AF" w:rsidRPr="000B5B57">
          <w:rPr>
            <w:rStyle w:val="Hyperlink"/>
            <w:noProof/>
          </w:rPr>
          <w:t>9.3.</w:t>
        </w:r>
        <w:r w:rsidR="007E33AF">
          <w:rPr>
            <w:rFonts w:asciiTheme="minorHAnsi" w:eastAsiaTheme="minorEastAsia" w:hAnsiTheme="minorHAnsi" w:cstheme="minorBidi"/>
            <w:noProof/>
            <w:sz w:val="22"/>
            <w:lang w:val="en-CA" w:eastAsia="en-CA"/>
          </w:rPr>
          <w:tab/>
        </w:r>
        <w:r w:rsidR="007E33AF" w:rsidRPr="000B5B57">
          <w:rPr>
            <w:rStyle w:val="Hyperlink"/>
            <w:noProof/>
          </w:rPr>
          <w:t xml:space="preserve">Publication dans la </w:t>
        </w:r>
        <w:r w:rsidR="007E33AF" w:rsidRPr="000B5B57">
          <w:rPr>
            <w:rStyle w:val="Hyperlink"/>
            <w:i/>
            <w:noProof/>
          </w:rPr>
          <w:t>Gazette du Canada</w:t>
        </w:r>
        <w:r w:rsidR="007E33AF">
          <w:rPr>
            <w:noProof/>
            <w:webHidden/>
          </w:rPr>
          <w:tab/>
        </w:r>
        <w:r w:rsidR="007E33AF">
          <w:rPr>
            <w:noProof/>
            <w:webHidden/>
          </w:rPr>
          <w:fldChar w:fldCharType="begin"/>
        </w:r>
        <w:r w:rsidR="007E33AF">
          <w:rPr>
            <w:noProof/>
            <w:webHidden/>
          </w:rPr>
          <w:instrText xml:space="preserve"> PAGEREF _Toc44944497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092B007C" w14:textId="55519E92" w:rsidR="007E33AF" w:rsidRDefault="0047066B">
      <w:pPr>
        <w:pStyle w:val="TOC3"/>
        <w:rPr>
          <w:rFonts w:asciiTheme="minorHAnsi" w:eastAsiaTheme="minorEastAsia" w:hAnsiTheme="minorHAnsi" w:cstheme="minorBidi"/>
          <w:noProof/>
          <w:sz w:val="22"/>
          <w:lang w:val="en-CA" w:eastAsia="en-CA"/>
        </w:rPr>
      </w:pPr>
      <w:hyperlink w:anchor="_Toc44944498" w:history="1">
        <w:r w:rsidR="007E33AF" w:rsidRPr="000B5B57">
          <w:rPr>
            <w:rStyle w:val="Hyperlink"/>
            <w:noProof/>
            <w:lang w:val="fr-CA"/>
          </w:rPr>
          <w:t>9.3.1.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Publication préalable</w:t>
        </w:r>
        <w:r w:rsidR="007E33AF">
          <w:rPr>
            <w:noProof/>
            <w:webHidden/>
          </w:rPr>
          <w:tab/>
        </w:r>
        <w:r w:rsidR="007E33AF">
          <w:rPr>
            <w:noProof/>
            <w:webHidden/>
          </w:rPr>
          <w:fldChar w:fldCharType="begin"/>
        </w:r>
        <w:r w:rsidR="007E33AF">
          <w:rPr>
            <w:noProof/>
            <w:webHidden/>
          </w:rPr>
          <w:instrText xml:space="preserve"> PAGEREF _Toc44944498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51BE4EAA" w14:textId="3F70B9ED" w:rsidR="007E33AF" w:rsidRDefault="0047066B">
      <w:pPr>
        <w:pStyle w:val="TOC3"/>
        <w:rPr>
          <w:rFonts w:asciiTheme="minorHAnsi" w:eastAsiaTheme="minorEastAsia" w:hAnsiTheme="minorHAnsi" w:cstheme="minorBidi"/>
          <w:noProof/>
          <w:sz w:val="22"/>
          <w:lang w:val="en-CA" w:eastAsia="en-CA"/>
        </w:rPr>
      </w:pPr>
      <w:hyperlink w:anchor="_Toc44944499" w:history="1">
        <w:r w:rsidR="007E33AF" w:rsidRPr="000B5B57">
          <w:rPr>
            <w:rStyle w:val="Hyperlink"/>
            <w:noProof/>
            <w:lang w:val="fr-CA"/>
          </w:rPr>
          <w:t>9.3.2.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Approbation définitive</w:t>
        </w:r>
        <w:r w:rsidR="007E33AF">
          <w:rPr>
            <w:noProof/>
            <w:webHidden/>
          </w:rPr>
          <w:tab/>
        </w:r>
        <w:r w:rsidR="007E33AF">
          <w:rPr>
            <w:noProof/>
            <w:webHidden/>
          </w:rPr>
          <w:fldChar w:fldCharType="begin"/>
        </w:r>
        <w:r w:rsidR="007E33AF">
          <w:rPr>
            <w:noProof/>
            <w:webHidden/>
          </w:rPr>
          <w:instrText xml:space="preserve"> PAGEREF _Toc44944499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0CDCC3C0" w14:textId="108C5A54" w:rsidR="007E33AF" w:rsidRDefault="0047066B">
      <w:pPr>
        <w:pStyle w:val="TOC2"/>
        <w:rPr>
          <w:rFonts w:asciiTheme="minorHAnsi" w:eastAsiaTheme="minorEastAsia" w:hAnsiTheme="minorHAnsi" w:cstheme="minorBidi"/>
          <w:noProof/>
          <w:sz w:val="22"/>
          <w:lang w:val="en-CA" w:eastAsia="en-CA"/>
        </w:rPr>
      </w:pPr>
      <w:hyperlink w:anchor="_Toc44944500" w:history="1">
        <w:r w:rsidR="007E33AF" w:rsidRPr="000B5B57">
          <w:rPr>
            <w:rStyle w:val="Hyperlink"/>
            <w:noProof/>
          </w:rPr>
          <w:t>9.4.</w:t>
        </w:r>
        <w:r w:rsidR="007E33AF">
          <w:rPr>
            <w:rFonts w:asciiTheme="minorHAnsi" w:eastAsiaTheme="minorEastAsia" w:hAnsiTheme="minorHAnsi" w:cstheme="minorBidi"/>
            <w:noProof/>
            <w:sz w:val="22"/>
            <w:lang w:val="en-CA" w:eastAsia="en-CA"/>
          </w:rPr>
          <w:tab/>
        </w:r>
        <w:r w:rsidR="007E33AF" w:rsidRPr="000B5B57">
          <w:rPr>
            <w:rStyle w:val="Hyperlink"/>
            <w:noProof/>
          </w:rPr>
          <w:t>Distribution</w:t>
        </w:r>
        <w:r w:rsidR="007E33AF">
          <w:rPr>
            <w:noProof/>
            <w:webHidden/>
          </w:rPr>
          <w:tab/>
        </w:r>
        <w:r w:rsidR="007E33AF">
          <w:rPr>
            <w:noProof/>
            <w:webHidden/>
          </w:rPr>
          <w:fldChar w:fldCharType="begin"/>
        </w:r>
        <w:r w:rsidR="007E33AF">
          <w:rPr>
            <w:noProof/>
            <w:webHidden/>
          </w:rPr>
          <w:instrText xml:space="preserve"> PAGEREF _Toc44944500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0C4E571F" w14:textId="72BDE20E" w:rsidR="007E33AF" w:rsidRDefault="0047066B">
      <w:pPr>
        <w:pStyle w:val="TOC1"/>
        <w:rPr>
          <w:rFonts w:asciiTheme="minorHAnsi" w:eastAsiaTheme="minorEastAsia" w:hAnsiTheme="minorHAnsi" w:cstheme="minorBidi"/>
          <w:noProof/>
          <w:sz w:val="22"/>
          <w:lang w:val="en-CA" w:eastAsia="en-CA"/>
        </w:rPr>
      </w:pPr>
      <w:hyperlink w:anchor="_Toc44944501" w:history="1">
        <w:r w:rsidR="007E33AF" w:rsidRPr="000B5B57">
          <w:rPr>
            <w:rStyle w:val="Hyperlink"/>
            <w:noProof/>
            <w:lang w:val="fr-CA"/>
          </w:rPr>
          <w:t>10.</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Examen par le Comité mixte permanent d’examen de la réglementation</w:t>
        </w:r>
        <w:r w:rsidR="007E33AF">
          <w:rPr>
            <w:noProof/>
            <w:webHidden/>
          </w:rPr>
          <w:tab/>
        </w:r>
        <w:r w:rsidR="007E33AF">
          <w:rPr>
            <w:noProof/>
            <w:webHidden/>
          </w:rPr>
          <w:fldChar w:fldCharType="begin"/>
        </w:r>
        <w:r w:rsidR="007E33AF">
          <w:rPr>
            <w:noProof/>
            <w:webHidden/>
          </w:rPr>
          <w:instrText xml:space="preserve"> PAGEREF _Toc44944501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52069073" w14:textId="7EB402E3" w:rsidR="00661CEA" w:rsidRPr="0020476D" w:rsidRDefault="007E7770">
      <w:pPr>
        <w:rPr>
          <w:lang w:val="fr-CA"/>
        </w:rPr>
      </w:pPr>
      <w:r w:rsidRPr="003433C5">
        <w:rPr>
          <w:b/>
          <w:bCs/>
          <w:noProof/>
          <w:lang w:val="fr-CA"/>
        </w:rPr>
        <w:fldChar w:fldCharType="end"/>
      </w:r>
    </w:p>
    <w:p w14:paraId="60E05B6D" w14:textId="77777777" w:rsidR="00661CEA" w:rsidRPr="00252735" w:rsidRDefault="007E7770">
      <w:pPr>
        <w:overflowPunct/>
        <w:autoSpaceDE/>
        <w:autoSpaceDN/>
        <w:adjustRightInd/>
        <w:rPr>
          <w:bCs/>
          <w:szCs w:val="32"/>
          <w:lang w:val="fr-CA"/>
        </w:rPr>
      </w:pPr>
      <w:bookmarkStart w:id="14" w:name="_Toc518984826"/>
      <w:r w:rsidRPr="0020476D">
        <w:rPr>
          <w:lang w:val="fr-CA"/>
        </w:rPr>
        <w:br w:type="page"/>
      </w:r>
    </w:p>
    <w:p w14:paraId="1A2041A9" w14:textId="3680472A" w:rsidR="00661CEA" w:rsidRPr="00DF1FE9" w:rsidRDefault="007E7770" w:rsidP="00661CEA">
      <w:pPr>
        <w:pStyle w:val="Heading1"/>
        <w:rPr>
          <w:lang w:val="fr-CA"/>
        </w:rPr>
      </w:pPr>
      <w:bookmarkStart w:id="15" w:name="lt_pId006"/>
      <w:bookmarkStart w:id="16" w:name="_Toc44944452"/>
      <w:r w:rsidRPr="00252735">
        <w:rPr>
          <w:lang w:val="fr-CA"/>
        </w:rPr>
        <w:lastRenderedPageBreak/>
        <w:t>Objet</w:t>
      </w:r>
      <w:bookmarkStart w:id="17" w:name="_Toc455041514"/>
      <w:bookmarkEnd w:id="13"/>
      <w:bookmarkEnd w:id="14"/>
      <w:bookmarkEnd w:id="15"/>
      <w:bookmarkEnd w:id="16"/>
      <w:bookmarkEnd w:id="17"/>
    </w:p>
    <w:p w14:paraId="6283BACC" w14:textId="77777777" w:rsidR="00661CEA" w:rsidRPr="0020476D" w:rsidRDefault="00661CEA" w:rsidP="00661CEA">
      <w:pPr>
        <w:rPr>
          <w:lang w:val="fr-CA"/>
        </w:rPr>
      </w:pPr>
    </w:p>
    <w:p w14:paraId="72A20C1B" w14:textId="4E6AE068" w:rsidR="00661CEA" w:rsidRPr="0020476D" w:rsidRDefault="00965BED" w:rsidP="00661CEA">
      <w:pPr>
        <w:pStyle w:val="BodyText"/>
        <w:rPr>
          <w:lang w:val="fr-CA"/>
        </w:rPr>
      </w:pPr>
      <w:bookmarkStart w:id="18" w:name="lt_pId007"/>
      <w:r w:rsidRPr="0020476D">
        <w:rPr>
          <w:color w:val="000000"/>
          <w:lang w:val="fr-CA"/>
        </w:rPr>
        <w:t>L’objet du présent guide est d’</w:t>
      </w:r>
      <w:r w:rsidR="00825D8F" w:rsidRPr="0020476D">
        <w:rPr>
          <w:color w:val="000000"/>
          <w:lang w:val="fr-CA"/>
        </w:rPr>
        <w:t>indiquer aux</w:t>
      </w:r>
      <w:r w:rsidRPr="0020476D">
        <w:rPr>
          <w:color w:val="000000"/>
          <w:lang w:val="fr-CA"/>
        </w:rPr>
        <w:t xml:space="preserve"> ministères</w:t>
      </w:r>
      <w:r w:rsidR="00661CEA" w:rsidRPr="0020476D">
        <w:rPr>
          <w:rStyle w:val="FootnoteReference"/>
          <w:color w:val="000000"/>
          <w:lang w:val="fr-CA"/>
        </w:rPr>
        <w:footnoteReference w:id="1"/>
      </w:r>
      <w:r w:rsidRPr="0020476D">
        <w:rPr>
          <w:color w:val="000000"/>
          <w:lang w:val="fr-CA"/>
        </w:rPr>
        <w:t xml:space="preserve"> les étapes à </w:t>
      </w:r>
      <w:r w:rsidR="00825D8F" w:rsidRPr="0020476D">
        <w:rPr>
          <w:color w:val="000000"/>
          <w:lang w:val="fr-CA"/>
        </w:rPr>
        <w:t>suivre</w:t>
      </w:r>
      <w:r w:rsidRPr="0020476D">
        <w:rPr>
          <w:color w:val="000000"/>
          <w:lang w:val="fr-CA"/>
        </w:rPr>
        <w:t xml:space="preserve"> et les documents nécessaires </w:t>
      </w:r>
      <w:r w:rsidR="00825D8F" w:rsidRPr="0020476D">
        <w:rPr>
          <w:color w:val="000000"/>
          <w:lang w:val="fr-CA"/>
        </w:rPr>
        <w:t>à l’élaboration d’</w:t>
      </w:r>
      <w:r w:rsidRPr="0020476D">
        <w:rPr>
          <w:color w:val="000000"/>
          <w:lang w:val="fr-CA"/>
        </w:rPr>
        <w:t xml:space="preserve">un projet de règlement fédéral conforme à la </w:t>
      </w:r>
      <w:r w:rsidRPr="0020476D">
        <w:rPr>
          <w:i/>
          <w:color w:val="000000"/>
          <w:lang w:val="fr-CA"/>
        </w:rPr>
        <w:t>Directive du Cabinet sur la réglementation</w:t>
      </w:r>
      <w:r w:rsidRPr="0020476D">
        <w:rPr>
          <w:color w:val="000000"/>
          <w:lang w:val="fr-CA"/>
        </w:rPr>
        <w:t xml:space="preserve"> (la Directive) et à la Politique sur l’élaboration de la réglementation.</w:t>
      </w:r>
      <w:bookmarkEnd w:id="18"/>
    </w:p>
    <w:p w14:paraId="4DB76C82" w14:textId="77777777" w:rsidR="00661CEA" w:rsidRPr="0020476D" w:rsidRDefault="00661CEA" w:rsidP="00661CEA">
      <w:pPr>
        <w:rPr>
          <w:lang w:val="fr-CA"/>
        </w:rPr>
      </w:pPr>
    </w:p>
    <w:p w14:paraId="10CA8515" w14:textId="77021F24" w:rsidR="00661CEA" w:rsidRPr="0020476D" w:rsidRDefault="00965BED" w:rsidP="00661CEA">
      <w:pPr>
        <w:pStyle w:val="BodyText"/>
        <w:rPr>
          <w:lang w:val="fr-CA"/>
        </w:rPr>
      </w:pPr>
      <w:bookmarkStart w:id="19" w:name="lt_pId008"/>
      <w:r w:rsidRPr="0020476D">
        <w:rPr>
          <w:color w:val="000000"/>
          <w:lang w:val="fr-CA"/>
        </w:rPr>
        <w:t>Le présent guide remplace les politiques et les guides suivants</w:t>
      </w:r>
      <w:r w:rsidR="00825D8F" w:rsidRPr="0020476D">
        <w:rPr>
          <w:color w:val="000000"/>
          <w:lang w:val="fr-CA"/>
        </w:rPr>
        <w:t xml:space="preserve"> de la</w:t>
      </w:r>
      <w:r w:rsidRPr="0020476D">
        <w:rPr>
          <w:color w:val="000000"/>
          <w:lang w:val="fr-CA"/>
        </w:rPr>
        <w:t xml:space="preserve"> </w:t>
      </w:r>
      <w:r w:rsidRPr="0020476D">
        <w:rPr>
          <w:i/>
          <w:color w:val="000000"/>
          <w:lang w:val="fr-CA"/>
        </w:rPr>
        <w:t>Directive du Cabinet sur la gestion de la réglementation</w:t>
      </w:r>
      <w:r w:rsidRPr="0020476D">
        <w:rPr>
          <w:color w:val="000000"/>
          <w:lang w:val="fr-CA"/>
        </w:rPr>
        <w:t xml:space="preserve"> (DCGR) :</w:t>
      </w:r>
      <w:bookmarkEnd w:id="19"/>
    </w:p>
    <w:p w14:paraId="44601F8A" w14:textId="12CD4509" w:rsidR="00661CEA" w:rsidRPr="00252735" w:rsidRDefault="007E7770" w:rsidP="00661CEA">
      <w:pPr>
        <w:pStyle w:val="BodyText"/>
        <w:numPr>
          <w:ilvl w:val="0"/>
          <w:numId w:val="23"/>
        </w:numPr>
        <w:rPr>
          <w:lang w:val="fr-CA"/>
        </w:rPr>
      </w:pPr>
      <w:bookmarkStart w:id="20" w:name="lt_pId009"/>
      <w:r w:rsidRPr="00252735">
        <w:rPr>
          <w:lang w:val="fr-CA"/>
        </w:rPr>
        <w:t>Guide du processus d’élaboration des règlements fédéraux</w:t>
      </w:r>
      <w:bookmarkEnd w:id="20"/>
      <w:r w:rsidR="00965BED" w:rsidRPr="00252735">
        <w:rPr>
          <w:lang w:val="fr-CA"/>
        </w:rPr>
        <w:t>;</w:t>
      </w:r>
    </w:p>
    <w:p w14:paraId="36A6D1B7" w14:textId="0BE0B583" w:rsidR="00661CEA" w:rsidRPr="00252735" w:rsidRDefault="007E7770" w:rsidP="00661CEA">
      <w:pPr>
        <w:pStyle w:val="BodyText"/>
        <w:numPr>
          <w:ilvl w:val="0"/>
          <w:numId w:val="23"/>
        </w:numPr>
        <w:rPr>
          <w:lang w:val="fr-CA"/>
        </w:rPr>
      </w:pPr>
      <w:bookmarkStart w:id="21" w:name="lt_pId010"/>
      <w:r w:rsidRPr="00252735">
        <w:rPr>
          <w:lang w:val="fr-CA"/>
        </w:rPr>
        <w:t>Guide de rédaction du REIR</w:t>
      </w:r>
      <w:r w:rsidR="00C176CC" w:rsidRPr="00252735">
        <w:rPr>
          <w:lang w:val="fr-CA"/>
        </w:rPr>
        <w:t> </w:t>
      </w:r>
      <w:r w:rsidRPr="00252735">
        <w:rPr>
          <w:lang w:val="fr-CA"/>
        </w:rPr>
        <w:t>2009</w:t>
      </w:r>
      <w:bookmarkEnd w:id="21"/>
      <w:r w:rsidR="00965BED" w:rsidRPr="00252735">
        <w:rPr>
          <w:lang w:val="fr-CA"/>
        </w:rPr>
        <w:t>;</w:t>
      </w:r>
    </w:p>
    <w:p w14:paraId="38C8387E" w14:textId="096FD947" w:rsidR="00661CEA" w:rsidRPr="00252735" w:rsidRDefault="00825D8F" w:rsidP="00661CEA">
      <w:pPr>
        <w:pStyle w:val="BodyText"/>
        <w:numPr>
          <w:ilvl w:val="0"/>
          <w:numId w:val="23"/>
        </w:numPr>
        <w:rPr>
          <w:lang w:val="fr-CA"/>
        </w:rPr>
      </w:pPr>
      <w:bookmarkStart w:id="22" w:name="lt_pId011"/>
      <w:r w:rsidRPr="00252735">
        <w:rPr>
          <w:rStyle w:val="Hyperlink"/>
          <w:color w:val="auto"/>
          <w:u w:val="none"/>
          <w:lang w:val="fr-CA"/>
        </w:rPr>
        <w:t>Évaluation</w:t>
      </w:r>
      <w:r w:rsidR="007E7770" w:rsidRPr="00252735">
        <w:rPr>
          <w:rStyle w:val="Hyperlink"/>
          <w:color w:val="auto"/>
          <w:u w:val="none"/>
          <w:lang w:val="fr-CA"/>
        </w:rPr>
        <w:t xml:space="preserve">, </w:t>
      </w:r>
      <w:r w:rsidRPr="00252735">
        <w:rPr>
          <w:rStyle w:val="Hyperlink"/>
          <w:color w:val="auto"/>
          <w:u w:val="none"/>
          <w:lang w:val="fr-CA"/>
        </w:rPr>
        <w:t>choix et mise en œuvre d’instruments d’action gouvernementale</w:t>
      </w:r>
      <w:r w:rsidR="007E7770" w:rsidRPr="00252735">
        <w:rPr>
          <w:rStyle w:val="Hyperlink"/>
          <w:color w:val="auto"/>
          <w:u w:val="none"/>
          <w:lang w:val="fr-CA"/>
        </w:rPr>
        <w:t>;</w:t>
      </w:r>
      <w:bookmarkEnd w:id="22"/>
    </w:p>
    <w:p w14:paraId="742BF989" w14:textId="77777777" w:rsidR="00661CEA" w:rsidRPr="00252735" w:rsidRDefault="007E7770" w:rsidP="00661CEA">
      <w:pPr>
        <w:pStyle w:val="ListParagraph"/>
        <w:numPr>
          <w:ilvl w:val="0"/>
          <w:numId w:val="23"/>
        </w:numPr>
        <w:overflowPunct/>
        <w:autoSpaceDE/>
        <w:adjustRightInd/>
        <w:rPr>
          <w:sz w:val="22"/>
          <w:lang w:val="fr-CA"/>
        </w:rPr>
      </w:pPr>
      <w:bookmarkStart w:id="23" w:name="lt_pId012"/>
      <w:r w:rsidRPr="00252735">
        <w:rPr>
          <w:lang w:val="fr-CA"/>
        </w:rPr>
        <w:t>Lignes directrices pour des consultations efficaces sur la réglementation;</w:t>
      </w:r>
      <w:bookmarkEnd w:id="23"/>
    </w:p>
    <w:p w14:paraId="5610ECB6" w14:textId="77777777" w:rsidR="00661CEA" w:rsidRPr="00252735" w:rsidRDefault="007E7770" w:rsidP="00661CEA">
      <w:pPr>
        <w:pStyle w:val="BodyText"/>
        <w:numPr>
          <w:ilvl w:val="0"/>
          <w:numId w:val="23"/>
        </w:numPr>
        <w:rPr>
          <w:lang w:val="fr-CA"/>
        </w:rPr>
      </w:pPr>
      <w:bookmarkStart w:id="24" w:name="lt_pId013"/>
      <w:r w:rsidRPr="00252735">
        <w:rPr>
          <w:lang w:val="fr-CA"/>
        </w:rPr>
        <w:t>Lignes directrices sur la coopération et les obligations réglementaires internationales.</w:t>
      </w:r>
      <w:bookmarkEnd w:id="24"/>
    </w:p>
    <w:p w14:paraId="6255EA57" w14:textId="77777777" w:rsidR="00661CEA" w:rsidRPr="00814BAB" w:rsidRDefault="00661CEA" w:rsidP="00661CEA">
      <w:pPr>
        <w:pStyle w:val="BodyText"/>
        <w:rPr>
          <w:lang w:val="fr-CA"/>
        </w:rPr>
      </w:pPr>
    </w:p>
    <w:p w14:paraId="150BFED9" w14:textId="3641BB1D" w:rsidR="00661CEA" w:rsidRPr="0020476D" w:rsidRDefault="00965BED" w:rsidP="00661CEA">
      <w:pPr>
        <w:pStyle w:val="BodyText"/>
        <w:rPr>
          <w:lang w:val="fr-CA"/>
        </w:rPr>
      </w:pPr>
      <w:bookmarkStart w:id="25" w:name="lt_pId014"/>
      <w:r w:rsidRPr="0020476D">
        <w:rPr>
          <w:color w:val="000000"/>
          <w:lang w:val="fr-CA"/>
        </w:rPr>
        <w:t>Des liens vers d’autres politiques, guides et ressources pertinents sont disponible</w:t>
      </w:r>
      <w:r w:rsidR="00C176CC" w:rsidRPr="0020476D">
        <w:rPr>
          <w:color w:val="000000"/>
          <w:lang w:val="fr-CA"/>
        </w:rPr>
        <w:t>s</w:t>
      </w:r>
      <w:r w:rsidRPr="0020476D">
        <w:rPr>
          <w:color w:val="000000"/>
          <w:lang w:val="fr-CA"/>
        </w:rPr>
        <w:t xml:space="preserve"> sur le </w:t>
      </w:r>
      <w:hyperlink r:id="rId8" w:anchor="toc07" w:history="1">
        <w:r w:rsidRPr="0020476D">
          <w:rPr>
            <w:rStyle w:val="Hyperlink"/>
            <w:lang w:val="fr-CA"/>
          </w:rPr>
          <w:t>site Web du Secteur des affaires réglementaires (SAR)</w:t>
        </w:r>
      </w:hyperlink>
      <w:r w:rsidRPr="0020476D">
        <w:rPr>
          <w:color w:val="000000"/>
          <w:lang w:val="fr-CA"/>
        </w:rPr>
        <w:t xml:space="preserve"> du Secrétariat du Conseil du Trésor du Canada</w:t>
      </w:r>
      <w:r w:rsidR="00DF1FE9">
        <w:rPr>
          <w:color w:val="000000"/>
          <w:lang w:val="fr-CA"/>
        </w:rPr>
        <w:t> </w:t>
      </w:r>
      <w:r w:rsidRPr="0020476D">
        <w:rPr>
          <w:color w:val="000000"/>
          <w:lang w:val="fr-CA"/>
        </w:rPr>
        <w:t>(SCT).</w:t>
      </w:r>
      <w:bookmarkStart w:id="26" w:name="_Toc523479064"/>
      <w:bookmarkStart w:id="27" w:name="_Toc523479065"/>
      <w:bookmarkStart w:id="28" w:name="_Toc523479066"/>
      <w:bookmarkStart w:id="29" w:name="_Toc523479067"/>
      <w:bookmarkStart w:id="30" w:name="_Toc523479068"/>
      <w:bookmarkStart w:id="31" w:name="_Toc523479069"/>
      <w:bookmarkStart w:id="32" w:name="_Toc455041599"/>
      <w:bookmarkStart w:id="33" w:name="_Toc455041520"/>
      <w:bookmarkStart w:id="34" w:name="_Toc455041516"/>
      <w:bookmarkEnd w:id="25"/>
      <w:bookmarkEnd w:id="26"/>
      <w:bookmarkEnd w:id="27"/>
      <w:bookmarkEnd w:id="28"/>
      <w:bookmarkEnd w:id="29"/>
      <w:bookmarkEnd w:id="30"/>
      <w:bookmarkEnd w:id="31"/>
    </w:p>
    <w:p w14:paraId="083C8C40" w14:textId="77777777" w:rsidR="00661CEA" w:rsidRPr="00252735" w:rsidRDefault="00661CEA" w:rsidP="00252735">
      <w:pPr>
        <w:pStyle w:val="BodyText"/>
        <w:rPr>
          <w:color w:val="000000"/>
          <w:lang w:val="fr-CA"/>
        </w:rPr>
      </w:pPr>
      <w:bookmarkStart w:id="35" w:name="_Toc518984830"/>
    </w:p>
    <w:p w14:paraId="15DD1652" w14:textId="5DE5188E" w:rsidR="00661CEA" w:rsidRPr="0020476D" w:rsidRDefault="00DF6E88" w:rsidP="00661CEA">
      <w:pPr>
        <w:pStyle w:val="Heading1"/>
        <w:rPr>
          <w:lang w:val="fr-CA"/>
        </w:rPr>
      </w:pPr>
      <w:bookmarkStart w:id="36" w:name="lt_pId015"/>
      <w:bookmarkStart w:id="37" w:name="_Toc44944453"/>
      <w:bookmarkEnd w:id="32"/>
      <w:bookmarkEnd w:id="35"/>
      <w:r w:rsidRPr="0020476D">
        <w:rPr>
          <w:rFonts w:cs="Times New Roman"/>
          <w:color w:val="000000"/>
          <w:lang w:val="fr-CA"/>
        </w:rPr>
        <w:t>Triage</w:t>
      </w:r>
      <w:bookmarkEnd w:id="36"/>
      <w:bookmarkEnd w:id="37"/>
    </w:p>
    <w:bookmarkEnd w:id="33"/>
    <w:p w14:paraId="5DADFB90" w14:textId="77777777" w:rsidR="00661CEA" w:rsidRPr="0020476D" w:rsidRDefault="00661CEA" w:rsidP="00661CEA">
      <w:pPr>
        <w:pStyle w:val="NormalWeb"/>
        <w:spacing w:before="0" w:after="0"/>
        <w:rPr>
          <w:rFonts w:ascii="Times New Roman" w:hAnsi="Times New Roman"/>
          <w:lang w:val="fr-CA"/>
        </w:rPr>
      </w:pPr>
    </w:p>
    <w:p w14:paraId="7698B0DB" w14:textId="12B415EA" w:rsidR="00661CEA" w:rsidRPr="0020476D" w:rsidRDefault="00DF6E88" w:rsidP="00661CEA">
      <w:pPr>
        <w:rPr>
          <w:lang w:val="fr-CA"/>
        </w:rPr>
      </w:pPr>
      <w:bookmarkStart w:id="38" w:name="lt_pId016"/>
      <w:r w:rsidRPr="0020476D">
        <w:rPr>
          <w:color w:val="000000"/>
          <w:lang w:val="fr-CA"/>
        </w:rPr>
        <w:t xml:space="preserve">L’énoncé de triage (triage) est </w:t>
      </w:r>
      <w:r w:rsidR="00825D8F" w:rsidRPr="0020476D">
        <w:rPr>
          <w:color w:val="000000"/>
          <w:lang w:val="fr-CA"/>
        </w:rPr>
        <w:t>l’</w:t>
      </w:r>
      <w:r w:rsidRPr="0020476D">
        <w:rPr>
          <w:color w:val="000000"/>
          <w:lang w:val="fr-CA"/>
        </w:rPr>
        <w:t>évaluation initiale d’un projet de règlement pour en déterminer le niveau d’incidence; une lentille analytique doit être appliquée et une analyse connexe est exigée pour le résumé de l’étude d’impact de la réglementation (REIR).</w:t>
      </w:r>
      <w:bookmarkEnd w:id="38"/>
    </w:p>
    <w:p w14:paraId="5AC5B0D3" w14:textId="77777777" w:rsidR="00661CEA" w:rsidRPr="0020476D" w:rsidRDefault="00661CEA" w:rsidP="00661CEA">
      <w:pPr>
        <w:rPr>
          <w:lang w:val="fr-CA"/>
        </w:rPr>
      </w:pPr>
    </w:p>
    <w:p w14:paraId="6D1D84D0" w14:textId="002D3B5D" w:rsidR="00661CEA" w:rsidRPr="0020476D" w:rsidRDefault="00DF6E88" w:rsidP="00661CEA">
      <w:pPr>
        <w:rPr>
          <w:lang w:val="fr-CA"/>
        </w:rPr>
      </w:pPr>
      <w:bookmarkStart w:id="39" w:name="lt_pId017"/>
      <w:r w:rsidRPr="0020476D">
        <w:rPr>
          <w:color w:val="000000"/>
          <w:lang w:val="fr-CA"/>
        </w:rPr>
        <w:t>Les ministères sont encouragés à embaucher leur analyste du SAR au début du processus de triage.</w:t>
      </w:r>
      <w:bookmarkEnd w:id="39"/>
      <w:r w:rsidR="007E7770" w:rsidRPr="0020476D">
        <w:rPr>
          <w:lang w:val="fr-CA"/>
        </w:rPr>
        <w:t xml:space="preserve"> </w:t>
      </w:r>
      <w:bookmarkStart w:id="40" w:name="lt_pId018"/>
      <w:r w:rsidRPr="0020476D">
        <w:rPr>
          <w:color w:val="000000"/>
          <w:lang w:val="fr-CA"/>
        </w:rPr>
        <w:t>L’analyste du SAR fournira des commentaires dans les dix jours ouvrables suivant la réception d’un triage complété, à moins qu’un délai différent ait été déterminé par une entente mutuelle.</w:t>
      </w:r>
      <w:bookmarkEnd w:id="40"/>
      <w:r w:rsidR="007E7770" w:rsidRPr="0020476D">
        <w:rPr>
          <w:lang w:val="fr-CA"/>
        </w:rPr>
        <w:t xml:space="preserve"> </w:t>
      </w:r>
      <w:bookmarkStart w:id="41" w:name="lt_pId019"/>
      <w:r w:rsidRPr="0020476D">
        <w:rPr>
          <w:color w:val="000000"/>
          <w:lang w:val="fr-CA"/>
        </w:rPr>
        <w:t>Il n’est pas nécessaire que toute l’analyse exigée soit complétée à l’étape du triage, à condition que le triage indique clairement quelle lentille doit être appliquée et le travail exceptionnel qui sera nécessaire pour le compléter.</w:t>
      </w:r>
      <w:bookmarkEnd w:id="41"/>
      <w:r w:rsidR="007E7770" w:rsidRPr="0020476D">
        <w:rPr>
          <w:lang w:val="fr-CA"/>
        </w:rPr>
        <w:t xml:space="preserve"> </w:t>
      </w:r>
      <w:bookmarkStart w:id="42" w:name="lt_pId020"/>
      <w:r w:rsidRPr="0020476D">
        <w:rPr>
          <w:color w:val="000000"/>
          <w:lang w:val="fr-CA"/>
        </w:rPr>
        <w:t>Cette analyse supplémentaire sera incluse dans le REIR.</w:t>
      </w:r>
      <w:bookmarkEnd w:id="42"/>
    </w:p>
    <w:p w14:paraId="207D0A90" w14:textId="77777777" w:rsidR="00661CEA" w:rsidRPr="0020476D" w:rsidRDefault="00661CEA" w:rsidP="00661CEA">
      <w:pPr>
        <w:rPr>
          <w:lang w:val="fr-CA"/>
        </w:rPr>
      </w:pPr>
    </w:p>
    <w:p w14:paraId="780AF879" w14:textId="21B96556" w:rsidR="00661CEA" w:rsidRPr="0020476D" w:rsidRDefault="00DF6E88" w:rsidP="00661CEA">
      <w:pPr>
        <w:rPr>
          <w:lang w:val="fr-CA"/>
        </w:rPr>
      </w:pPr>
      <w:bookmarkStart w:id="43" w:name="lt_pId021"/>
      <w:r w:rsidRPr="0020476D">
        <w:rPr>
          <w:color w:val="000000"/>
          <w:lang w:val="fr-CA"/>
        </w:rPr>
        <w:t>Une fois complété et approuvé, le triage sera signé par l’analyste du SAR et le directeur responsable du ministère.</w:t>
      </w:r>
      <w:bookmarkEnd w:id="43"/>
      <w:r w:rsidR="007E7770" w:rsidRPr="0020476D">
        <w:rPr>
          <w:lang w:val="fr-CA"/>
        </w:rPr>
        <w:t xml:space="preserve"> </w:t>
      </w:r>
      <w:bookmarkStart w:id="44" w:name="lt_pId022"/>
      <w:r w:rsidRPr="0020476D">
        <w:rPr>
          <w:color w:val="000000"/>
          <w:lang w:val="fr-CA"/>
        </w:rPr>
        <w:t>Des commentaires et des réponses peuvent être nécessaires à plusieurs reprises avant que le SAR signe un triage.</w:t>
      </w:r>
      <w:bookmarkEnd w:id="44"/>
    </w:p>
    <w:p w14:paraId="57EB22B5" w14:textId="77777777" w:rsidR="00661CEA" w:rsidRPr="0020476D" w:rsidRDefault="00661CEA" w:rsidP="00661CEA">
      <w:pPr>
        <w:rPr>
          <w:lang w:val="fr-CA"/>
        </w:rPr>
      </w:pPr>
    </w:p>
    <w:p w14:paraId="729F5131" w14:textId="44B0769E" w:rsidR="00661CEA" w:rsidRPr="0020476D" w:rsidRDefault="00DF6E88" w:rsidP="00661CEA">
      <w:pPr>
        <w:rPr>
          <w:lang w:val="fr-CA"/>
        </w:rPr>
      </w:pPr>
      <w:bookmarkStart w:id="45" w:name="lt_pId023"/>
      <w:r w:rsidRPr="0020476D">
        <w:rPr>
          <w:color w:val="000000"/>
          <w:lang w:val="fr-CA"/>
        </w:rPr>
        <w:t xml:space="preserve">La classification de sécurité du triage </w:t>
      </w:r>
      <w:r w:rsidR="007971A4">
        <w:rPr>
          <w:color w:val="000000"/>
          <w:lang w:val="fr-CA"/>
        </w:rPr>
        <w:t>devrait</w:t>
      </w:r>
      <w:r w:rsidR="007971A4" w:rsidRPr="0020476D">
        <w:rPr>
          <w:color w:val="000000"/>
          <w:lang w:val="fr-CA"/>
        </w:rPr>
        <w:t xml:space="preserve"> </w:t>
      </w:r>
      <w:r w:rsidRPr="0020476D">
        <w:rPr>
          <w:color w:val="000000"/>
          <w:lang w:val="fr-CA"/>
        </w:rPr>
        <w:t>être déterminée par le ministère en fonction des renseignements contenus dans le triage.</w:t>
      </w:r>
      <w:bookmarkEnd w:id="45"/>
      <w:r w:rsidR="007E7770" w:rsidRPr="0020476D">
        <w:rPr>
          <w:lang w:val="fr-CA"/>
        </w:rPr>
        <w:t xml:space="preserve"> </w:t>
      </w:r>
      <w:bookmarkStart w:id="46" w:name="lt_pId024"/>
      <w:r w:rsidRPr="0020476D">
        <w:rPr>
          <w:color w:val="000000"/>
          <w:lang w:val="fr-CA"/>
        </w:rPr>
        <w:t xml:space="preserve">Le document ne </w:t>
      </w:r>
      <w:r w:rsidR="007971A4">
        <w:rPr>
          <w:color w:val="000000"/>
          <w:lang w:val="fr-CA"/>
        </w:rPr>
        <w:t>devrait</w:t>
      </w:r>
      <w:r w:rsidR="007971A4" w:rsidRPr="0020476D">
        <w:rPr>
          <w:color w:val="000000"/>
          <w:lang w:val="fr-CA"/>
        </w:rPr>
        <w:t xml:space="preserve"> </w:t>
      </w:r>
      <w:r w:rsidRPr="0020476D">
        <w:rPr>
          <w:color w:val="000000"/>
          <w:lang w:val="fr-CA"/>
        </w:rPr>
        <w:t>pas être protégé par un mot de passe.</w:t>
      </w:r>
      <w:bookmarkEnd w:id="46"/>
    </w:p>
    <w:p w14:paraId="64FAC407" w14:textId="77777777" w:rsidR="00661CEA" w:rsidRPr="0020476D" w:rsidRDefault="00661CEA" w:rsidP="00661CEA">
      <w:pPr>
        <w:rPr>
          <w:lang w:val="fr-CA"/>
        </w:rPr>
      </w:pPr>
    </w:p>
    <w:p w14:paraId="033F2ADF" w14:textId="30BE9E3D" w:rsidR="00661CEA" w:rsidRPr="0020476D" w:rsidRDefault="00DF6E88" w:rsidP="00661CEA">
      <w:pPr>
        <w:rPr>
          <w:lang w:val="fr-CA"/>
        </w:rPr>
      </w:pPr>
      <w:bookmarkStart w:id="47" w:name="lt_pId025"/>
      <w:r w:rsidRPr="0020476D">
        <w:rPr>
          <w:color w:val="000000"/>
          <w:lang w:val="fr-CA"/>
        </w:rPr>
        <w:t>Les sections suivantes expliquent aux ministères comment compléter un triage.</w:t>
      </w:r>
      <w:bookmarkEnd w:id="47"/>
    </w:p>
    <w:p w14:paraId="567B9DC4" w14:textId="77777777" w:rsidR="00661CEA" w:rsidRPr="0020476D" w:rsidRDefault="00661CEA" w:rsidP="00661CEA">
      <w:pPr>
        <w:rPr>
          <w:lang w:val="fr-CA"/>
        </w:rPr>
      </w:pPr>
    </w:p>
    <w:p w14:paraId="5F605320" w14:textId="40C35E58" w:rsidR="00661CEA" w:rsidRPr="0020476D" w:rsidRDefault="007E7770" w:rsidP="005467B9">
      <w:pPr>
        <w:pStyle w:val="Heading2"/>
      </w:pPr>
      <w:r w:rsidRPr="0020476D">
        <w:t xml:space="preserve"> </w:t>
      </w:r>
      <w:bookmarkStart w:id="48" w:name="lt_pId026"/>
      <w:bookmarkStart w:id="49" w:name="_Toc44944454"/>
      <w:r w:rsidR="00DF6E88" w:rsidRPr="0020476D">
        <w:t>Partie 1 : Aperçu (sections</w:t>
      </w:r>
      <w:r w:rsidR="00DF1FE9">
        <w:t> </w:t>
      </w:r>
      <w:r w:rsidR="00DF6E88" w:rsidRPr="0020476D">
        <w:t>A à D)</w:t>
      </w:r>
      <w:bookmarkEnd w:id="48"/>
      <w:bookmarkEnd w:id="49"/>
    </w:p>
    <w:p w14:paraId="0D61D42F" w14:textId="5EF00B23" w:rsidR="00661CEA" w:rsidRPr="0020476D" w:rsidRDefault="0022126A" w:rsidP="00661CEA">
      <w:pPr>
        <w:rPr>
          <w:lang w:val="fr-CA"/>
        </w:rPr>
      </w:pPr>
      <w:bookmarkStart w:id="50" w:name="lt_pId027"/>
      <w:r w:rsidRPr="0020476D">
        <w:rPr>
          <w:color w:val="000000"/>
          <w:lang w:val="fr-CA"/>
        </w:rPr>
        <w:t xml:space="preserve">Cette </w:t>
      </w:r>
      <w:r w:rsidR="00870E40" w:rsidRPr="0020476D">
        <w:rPr>
          <w:color w:val="000000"/>
          <w:lang w:val="fr-CA"/>
        </w:rPr>
        <w:t>partie</w:t>
      </w:r>
      <w:r w:rsidRPr="0020476D">
        <w:rPr>
          <w:color w:val="000000"/>
          <w:lang w:val="fr-CA"/>
        </w:rPr>
        <w:t xml:space="preserve"> énonce les renseignements essentiels que doit contenir le projet de règlement, en commençant par le ministère parrain, le titre du projet, l’autorisation législative (c</w:t>
      </w:r>
      <w:r w:rsidR="00DF1FE9">
        <w:rPr>
          <w:color w:val="000000"/>
          <w:lang w:val="fr-CA"/>
        </w:rPr>
        <w:t>’est</w:t>
      </w:r>
      <w:r w:rsidRPr="0020476D">
        <w:rPr>
          <w:color w:val="000000"/>
          <w:lang w:val="fr-CA"/>
        </w:rPr>
        <w:t>-à-d</w:t>
      </w:r>
      <w:r w:rsidR="00DF1FE9">
        <w:rPr>
          <w:color w:val="000000"/>
          <w:lang w:val="fr-CA"/>
        </w:rPr>
        <w:t>ire</w:t>
      </w:r>
      <w:r w:rsidRPr="0020476D">
        <w:rPr>
          <w:color w:val="000000"/>
          <w:lang w:val="fr-CA"/>
        </w:rPr>
        <w:t>, la loi et les articles applicables qui accorde le pouvoir de réglementer), la réunion ciblée du Conseil du Trésor et toute autre décision exigée (p</w:t>
      </w:r>
      <w:r w:rsidR="00DF1FE9">
        <w:rPr>
          <w:color w:val="000000"/>
          <w:lang w:val="fr-CA"/>
        </w:rPr>
        <w:t>ar exemple</w:t>
      </w:r>
      <w:r w:rsidRPr="0020476D">
        <w:rPr>
          <w:color w:val="000000"/>
          <w:lang w:val="fr-CA"/>
        </w:rPr>
        <w:t>, le Cabinet, la partie A du Conseil du Trésor, etc.).</w:t>
      </w:r>
      <w:bookmarkEnd w:id="50"/>
      <w:r w:rsidR="007E7770" w:rsidRPr="0020476D">
        <w:rPr>
          <w:lang w:val="fr-CA"/>
        </w:rPr>
        <w:t xml:space="preserve"> </w:t>
      </w:r>
      <w:bookmarkStart w:id="51" w:name="lt_pId028"/>
      <w:r w:rsidRPr="0020476D">
        <w:rPr>
          <w:color w:val="000000"/>
          <w:lang w:val="fr-CA"/>
        </w:rPr>
        <w:t>Les détails des décisions prises par le passé seront davantage exposés dans la section P du triage, « Autres considérations ».</w:t>
      </w:r>
      <w:bookmarkEnd w:id="51"/>
    </w:p>
    <w:p w14:paraId="7D15D594" w14:textId="77777777" w:rsidR="00661CEA" w:rsidRPr="0020476D" w:rsidRDefault="00661CEA" w:rsidP="00661CEA">
      <w:pPr>
        <w:rPr>
          <w:lang w:val="fr-CA"/>
        </w:rPr>
      </w:pPr>
    </w:p>
    <w:p w14:paraId="49AF8C0C" w14:textId="32C31ED5" w:rsidR="00661CEA" w:rsidRPr="0020476D" w:rsidRDefault="0022126A" w:rsidP="001E2FCE">
      <w:pPr>
        <w:pStyle w:val="Heading3"/>
        <w:rPr>
          <w:lang w:val="fr-CA"/>
        </w:rPr>
      </w:pPr>
      <w:bookmarkStart w:id="52" w:name="lt_pId029"/>
      <w:bookmarkStart w:id="53" w:name="_Toc44944455"/>
      <w:r w:rsidRPr="0020476D">
        <w:rPr>
          <w:lang w:val="fr-CA"/>
        </w:rPr>
        <w:t xml:space="preserve">Période de </w:t>
      </w:r>
      <w:r w:rsidRPr="001E2FCE">
        <w:t>publication</w:t>
      </w:r>
      <w:r w:rsidRPr="0020476D">
        <w:rPr>
          <w:lang w:val="fr-CA"/>
        </w:rPr>
        <w:t xml:space="preserve"> préalable</w:t>
      </w:r>
      <w:bookmarkEnd w:id="52"/>
      <w:bookmarkEnd w:id="53"/>
    </w:p>
    <w:p w14:paraId="6E9C76CF" w14:textId="485BCB0E" w:rsidR="00661CEA" w:rsidRPr="0020476D" w:rsidRDefault="0022126A" w:rsidP="00661CEA">
      <w:pPr>
        <w:rPr>
          <w:lang w:val="fr-CA"/>
        </w:rPr>
      </w:pPr>
      <w:bookmarkStart w:id="54" w:name="lt_pId030"/>
      <w:r w:rsidRPr="0020476D">
        <w:rPr>
          <w:color w:val="000000"/>
          <w:lang w:val="fr-CA"/>
        </w:rPr>
        <w:t xml:space="preserve">La période de publication préalable sera déterminée en consultation avec votre analyste du SAR à l’étape du triage. </w:t>
      </w:r>
      <w:bookmarkStart w:id="55" w:name="lt_pId031"/>
      <w:bookmarkEnd w:id="54"/>
      <w:r w:rsidRPr="0020476D">
        <w:rPr>
          <w:color w:val="000000"/>
          <w:lang w:val="fr-CA"/>
        </w:rPr>
        <w:t xml:space="preserve">Cependant, l’approbation de la période de publication préalable, ou l’exemption </w:t>
      </w:r>
      <w:r w:rsidR="004D05DA" w:rsidRPr="0020476D">
        <w:rPr>
          <w:color w:val="000000"/>
          <w:lang w:val="fr-CA"/>
        </w:rPr>
        <w:t>de</w:t>
      </w:r>
      <w:r w:rsidRPr="0020476D">
        <w:rPr>
          <w:color w:val="000000"/>
          <w:lang w:val="fr-CA"/>
        </w:rPr>
        <w:t xml:space="preserve"> publication préalable, est </w:t>
      </w:r>
      <w:r w:rsidR="00C11EC3" w:rsidRPr="0020476D">
        <w:rPr>
          <w:color w:val="000000"/>
          <w:lang w:val="fr-CA"/>
        </w:rPr>
        <w:t>en fin de</w:t>
      </w:r>
      <w:r w:rsidRPr="0020476D">
        <w:rPr>
          <w:color w:val="000000"/>
          <w:lang w:val="fr-CA"/>
        </w:rPr>
        <w:t xml:space="preserve"> compte déterminée par les ministres du Conseil du Trésor, avec l’avis du SAR du SCT.</w:t>
      </w:r>
      <w:bookmarkEnd w:id="55"/>
    </w:p>
    <w:p w14:paraId="0386C3DC" w14:textId="77777777" w:rsidR="00661CEA" w:rsidRPr="0020476D" w:rsidRDefault="00661CEA" w:rsidP="00661CEA">
      <w:pPr>
        <w:rPr>
          <w:lang w:val="fr-CA"/>
        </w:rPr>
      </w:pPr>
    </w:p>
    <w:p w14:paraId="64148EAF" w14:textId="5A2B5263" w:rsidR="00661CEA" w:rsidRPr="0020476D" w:rsidRDefault="0022126A" w:rsidP="00661CEA">
      <w:pPr>
        <w:rPr>
          <w:lang w:val="fr-CA"/>
        </w:rPr>
      </w:pPr>
      <w:bookmarkStart w:id="56" w:name="lt_pId032"/>
      <w:r w:rsidRPr="0020476D">
        <w:rPr>
          <w:color w:val="000000"/>
          <w:lang w:val="fr-CA"/>
        </w:rPr>
        <w:t>V</w:t>
      </w:r>
      <w:r w:rsidR="00FC4424">
        <w:rPr>
          <w:color w:val="000000"/>
          <w:lang w:val="fr-CA"/>
        </w:rPr>
        <w:t>euillez consulter</w:t>
      </w:r>
      <w:r w:rsidRPr="0020476D">
        <w:rPr>
          <w:color w:val="000000"/>
          <w:lang w:val="fr-CA"/>
        </w:rPr>
        <w:t xml:space="preserve"> la section</w:t>
      </w:r>
      <w:r w:rsidR="00C176CC" w:rsidRPr="0020476D">
        <w:rPr>
          <w:color w:val="000000"/>
          <w:lang w:val="fr-CA"/>
        </w:rPr>
        <w:t> </w:t>
      </w:r>
      <w:hyperlink w:anchor="_Pre-publication_period" w:history="1">
        <w:r w:rsidR="00FC6DB6">
          <w:rPr>
            <w:rStyle w:val="Hyperlink"/>
            <w:lang w:val="fr-CA"/>
          </w:rPr>
          <w:t>9.3.1</w:t>
        </w:r>
      </w:hyperlink>
      <w:r w:rsidRPr="0020476D">
        <w:rPr>
          <w:rStyle w:val="Hyperlink"/>
          <w:u w:val="none"/>
          <w:lang w:val="fr-CA"/>
        </w:rPr>
        <w:t xml:space="preserve"> </w:t>
      </w:r>
      <w:r w:rsidRPr="0020476D">
        <w:rPr>
          <w:color w:val="000000"/>
          <w:lang w:val="fr-CA"/>
        </w:rPr>
        <w:t xml:space="preserve">pour </w:t>
      </w:r>
      <w:r w:rsidR="00814BAB">
        <w:rPr>
          <w:color w:val="000000"/>
          <w:lang w:val="fr-CA"/>
        </w:rPr>
        <w:t xml:space="preserve">de </w:t>
      </w:r>
      <w:r w:rsidRPr="0020476D">
        <w:rPr>
          <w:color w:val="000000"/>
          <w:lang w:val="fr-CA"/>
        </w:rPr>
        <w:t xml:space="preserve">plus </w:t>
      </w:r>
      <w:r w:rsidR="00814BAB">
        <w:rPr>
          <w:color w:val="000000"/>
          <w:lang w:val="fr-CA"/>
        </w:rPr>
        <w:t>amples</w:t>
      </w:r>
      <w:r w:rsidR="00814BAB" w:rsidRPr="0020476D">
        <w:rPr>
          <w:color w:val="000000"/>
          <w:lang w:val="fr-CA"/>
        </w:rPr>
        <w:t xml:space="preserve"> </w:t>
      </w:r>
      <w:r w:rsidRPr="0020476D">
        <w:rPr>
          <w:color w:val="000000"/>
          <w:lang w:val="fr-CA"/>
        </w:rPr>
        <w:t>renseignement</w:t>
      </w:r>
      <w:r w:rsidR="00C176CC" w:rsidRPr="0020476D">
        <w:rPr>
          <w:color w:val="000000"/>
          <w:lang w:val="fr-CA"/>
        </w:rPr>
        <w:t>s</w:t>
      </w:r>
      <w:r w:rsidRPr="0020476D">
        <w:rPr>
          <w:color w:val="000000"/>
          <w:lang w:val="fr-CA"/>
        </w:rPr>
        <w:t xml:space="preserve"> sur la détermination d’une période de publication préalable appropriée, y compris les exigences aux termes d’une obligation internationale, et les cas où une exemption </w:t>
      </w:r>
      <w:r w:rsidR="004D05DA" w:rsidRPr="0020476D">
        <w:rPr>
          <w:color w:val="000000"/>
          <w:lang w:val="fr-CA"/>
        </w:rPr>
        <w:t>de</w:t>
      </w:r>
      <w:r w:rsidRPr="0020476D">
        <w:rPr>
          <w:color w:val="000000"/>
          <w:lang w:val="fr-CA"/>
        </w:rPr>
        <w:t xml:space="preserve"> publication préalable peut être appropriée.</w:t>
      </w:r>
      <w:bookmarkEnd w:id="56"/>
    </w:p>
    <w:p w14:paraId="03B2BF85" w14:textId="77777777" w:rsidR="00661CEA" w:rsidRPr="0020476D" w:rsidRDefault="00661CEA" w:rsidP="00661CEA">
      <w:pPr>
        <w:rPr>
          <w:lang w:val="fr-CA"/>
        </w:rPr>
      </w:pPr>
    </w:p>
    <w:p w14:paraId="7B6A1306" w14:textId="59E77154" w:rsidR="00661CEA" w:rsidRPr="0020476D" w:rsidRDefault="0022126A" w:rsidP="001E2FCE">
      <w:pPr>
        <w:pStyle w:val="Heading3"/>
        <w:rPr>
          <w:lang w:val="fr-CA"/>
        </w:rPr>
      </w:pPr>
      <w:bookmarkStart w:id="57" w:name="lt_pId033"/>
      <w:bookmarkStart w:id="58" w:name="_Toc44944456"/>
      <w:r w:rsidRPr="0020476D">
        <w:rPr>
          <w:lang w:val="fr-CA"/>
        </w:rPr>
        <w:t>Section A – Contexte</w:t>
      </w:r>
      <w:bookmarkEnd w:id="57"/>
      <w:bookmarkEnd w:id="58"/>
    </w:p>
    <w:p w14:paraId="2F68D8D9" w14:textId="5DC34CA4" w:rsidR="00661CEA" w:rsidRPr="0020476D" w:rsidRDefault="0022126A" w:rsidP="00661CEA">
      <w:pPr>
        <w:rPr>
          <w:lang w:val="fr-CA"/>
        </w:rPr>
      </w:pPr>
      <w:bookmarkStart w:id="59" w:name="lt_pId034"/>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résumé des renseignements historiques pertinents afin d’aider à expliquer les faits et le contexte à l’appui de la modification réglementaire proposée.</w:t>
      </w:r>
      <w:bookmarkEnd w:id="59"/>
      <w:r w:rsidR="007E7770" w:rsidRPr="0020476D">
        <w:rPr>
          <w:lang w:val="fr-CA"/>
        </w:rPr>
        <w:t xml:space="preserve"> </w:t>
      </w:r>
      <w:bookmarkStart w:id="60" w:name="lt_pId035"/>
      <w:r w:rsidR="001F6063">
        <w:rPr>
          <w:lang w:val="fr-CA"/>
        </w:rPr>
        <w:t xml:space="preserve">De plus amples </w:t>
      </w:r>
      <w:r w:rsidRPr="0020476D">
        <w:rPr>
          <w:color w:val="000000"/>
          <w:lang w:val="fr-CA"/>
        </w:rPr>
        <w:t>renseignements sur le contexte sont fournis à la section</w:t>
      </w:r>
      <w:r w:rsidR="00C176CC" w:rsidRPr="0020476D">
        <w:rPr>
          <w:color w:val="000000"/>
          <w:lang w:val="fr-CA"/>
        </w:rPr>
        <w:t> </w:t>
      </w:r>
      <w:hyperlink w:anchor="_Background_(if_needed)" w:history="1">
        <w:r w:rsidRPr="0020476D">
          <w:rPr>
            <w:rStyle w:val="Hyperlink"/>
            <w:lang w:val="fr-CA"/>
          </w:rPr>
          <w:t>3.</w:t>
        </w:r>
        <w:r w:rsidR="00FC6DB6">
          <w:rPr>
            <w:rStyle w:val="Hyperlink"/>
            <w:lang w:val="fr-CA"/>
          </w:rPr>
          <w:t>3</w:t>
        </w:r>
        <w:r w:rsidRPr="0020476D">
          <w:rPr>
            <w:rStyle w:val="Hyperlink"/>
            <w:lang w:val="fr-CA"/>
          </w:rPr>
          <w:t>.4</w:t>
        </w:r>
      </w:hyperlink>
      <w:r w:rsidRPr="0020476D">
        <w:rPr>
          <w:color w:val="000000"/>
          <w:lang w:val="fr-CA"/>
        </w:rPr>
        <w:t xml:space="preserve"> du présent guide.</w:t>
      </w:r>
      <w:bookmarkEnd w:id="60"/>
    </w:p>
    <w:p w14:paraId="6453C67C" w14:textId="77777777" w:rsidR="00661CEA" w:rsidRPr="0020476D" w:rsidRDefault="00661CEA" w:rsidP="00661CEA">
      <w:pPr>
        <w:rPr>
          <w:lang w:val="fr-CA"/>
        </w:rPr>
      </w:pPr>
    </w:p>
    <w:p w14:paraId="7CF27216" w14:textId="1FFBF36D" w:rsidR="00661CEA" w:rsidRPr="0020476D" w:rsidRDefault="0022126A" w:rsidP="001E2FCE">
      <w:pPr>
        <w:pStyle w:val="Heading3"/>
        <w:rPr>
          <w:lang w:val="fr-CA"/>
        </w:rPr>
      </w:pPr>
      <w:bookmarkStart w:id="61" w:name="lt_pId036"/>
      <w:bookmarkStart w:id="62" w:name="_Toc44944457"/>
      <w:r w:rsidRPr="0020476D">
        <w:rPr>
          <w:lang w:val="fr-CA"/>
        </w:rPr>
        <w:t xml:space="preserve">Section B – </w:t>
      </w:r>
      <w:r w:rsidR="00AD698F" w:rsidRPr="0020476D">
        <w:rPr>
          <w:lang w:val="fr-CA"/>
        </w:rPr>
        <w:t>Enjeu</w:t>
      </w:r>
      <w:bookmarkEnd w:id="61"/>
      <w:r w:rsidR="00565210">
        <w:rPr>
          <w:lang w:val="fr-CA"/>
        </w:rPr>
        <w:t>x</w:t>
      </w:r>
      <w:bookmarkEnd w:id="62"/>
    </w:p>
    <w:p w14:paraId="7C0FBD89" w14:textId="388AF061" w:rsidR="00661CEA" w:rsidRPr="0020476D" w:rsidRDefault="0022126A" w:rsidP="00661CEA">
      <w:pPr>
        <w:rPr>
          <w:lang w:val="fr-CA"/>
        </w:rPr>
      </w:pPr>
      <w:bookmarkStart w:id="63" w:name="lt_pId037"/>
      <w:r w:rsidRPr="0020476D">
        <w:rPr>
          <w:color w:val="000000"/>
          <w:lang w:val="fr-CA"/>
        </w:rPr>
        <w:t>L’énoncé de l</w:t>
      </w:r>
      <w:r w:rsidR="00AD698F" w:rsidRPr="0020476D">
        <w:rPr>
          <w:color w:val="000000"/>
          <w:lang w:val="fr-CA"/>
        </w:rPr>
        <w:t>’enjeu</w:t>
      </w:r>
      <w:r w:rsidRPr="0020476D">
        <w:rPr>
          <w:color w:val="000000"/>
          <w:lang w:val="fr-CA"/>
        </w:rPr>
        <w:t xml:space="preserve"> </w:t>
      </w:r>
      <w:r w:rsidR="007971A4">
        <w:rPr>
          <w:color w:val="000000"/>
          <w:lang w:val="fr-CA"/>
        </w:rPr>
        <w:t>devrait</w:t>
      </w:r>
      <w:r w:rsidR="007971A4" w:rsidRPr="0020476D">
        <w:rPr>
          <w:color w:val="000000"/>
          <w:lang w:val="fr-CA"/>
        </w:rPr>
        <w:t xml:space="preserve"> </w:t>
      </w:r>
      <w:r w:rsidR="007971A4">
        <w:rPr>
          <w:color w:val="000000"/>
          <w:lang w:val="fr-CA"/>
        </w:rPr>
        <w:t xml:space="preserve">être </w:t>
      </w:r>
      <w:r w:rsidRPr="0020476D">
        <w:rPr>
          <w:color w:val="000000"/>
          <w:lang w:val="fr-CA"/>
        </w:rPr>
        <w:t>concis et permet à l’analyste du SAR de comprendre le problème particulier que le projet de règlement doit résoudre.</w:t>
      </w:r>
      <w:bookmarkEnd w:id="63"/>
      <w:r w:rsidR="007E7770" w:rsidRPr="0020476D">
        <w:rPr>
          <w:lang w:val="fr-CA"/>
        </w:rPr>
        <w:t xml:space="preserve"> </w:t>
      </w:r>
      <w:bookmarkStart w:id="64" w:name="lt_pId038"/>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 xml:space="preserve">renseignements sur la façon de définir </w:t>
      </w:r>
      <w:r w:rsidR="00AD698F" w:rsidRPr="0020476D">
        <w:rPr>
          <w:color w:val="000000"/>
          <w:lang w:val="fr-CA"/>
        </w:rPr>
        <w:t xml:space="preserve">l’enjeu </w:t>
      </w:r>
      <w:r w:rsidRPr="0020476D">
        <w:rPr>
          <w:color w:val="000000"/>
          <w:lang w:val="fr-CA"/>
        </w:rPr>
        <w:t>sont fournis à la section</w:t>
      </w:r>
      <w:r w:rsidR="00C176CC" w:rsidRPr="0020476D">
        <w:rPr>
          <w:color w:val="000000"/>
          <w:lang w:val="fr-CA"/>
        </w:rPr>
        <w:t> </w:t>
      </w:r>
      <w:hyperlink w:anchor="_Issue" w:history="1">
        <w:r w:rsidRPr="0020476D">
          <w:rPr>
            <w:rStyle w:val="Hyperlink"/>
            <w:lang w:val="fr-CA"/>
          </w:rPr>
          <w:t>3.</w:t>
        </w:r>
        <w:r w:rsidR="00FC6DB6">
          <w:rPr>
            <w:rStyle w:val="Hyperlink"/>
            <w:lang w:val="fr-CA"/>
          </w:rPr>
          <w:t>3</w:t>
        </w:r>
        <w:r w:rsidRPr="0020476D">
          <w:rPr>
            <w:rStyle w:val="Hyperlink"/>
            <w:lang w:val="fr-CA"/>
          </w:rPr>
          <w:t>.3</w:t>
        </w:r>
      </w:hyperlink>
      <w:r w:rsidRPr="00252735">
        <w:rPr>
          <w:rStyle w:val="Hyperlink"/>
          <w:u w:val="none"/>
          <w:lang w:val="fr-CA"/>
        </w:rPr>
        <w:t xml:space="preserve"> </w:t>
      </w:r>
      <w:r w:rsidRPr="0020476D">
        <w:rPr>
          <w:color w:val="000000"/>
          <w:lang w:val="fr-CA"/>
        </w:rPr>
        <w:t>du présent guide.</w:t>
      </w:r>
      <w:bookmarkEnd w:id="64"/>
    </w:p>
    <w:p w14:paraId="02E7213E" w14:textId="77777777" w:rsidR="00661CEA" w:rsidRPr="0020476D" w:rsidRDefault="00661CEA" w:rsidP="00661CEA">
      <w:pPr>
        <w:rPr>
          <w:lang w:val="fr-CA"/>
        </w:rPr>
      </w:pPr>
    </w:p>
    <w:p w14:paraId="77F2ED5C" w14:textId="5019F522" w:rsidR="00661CEA" w:rsidRPr="0020476D" w:rsidRDefault="0022126A" w:rsidP="001E2FCE">
      <w:pPr>
        <w:pStyle w:val="Heading3"/>
        <w:rPr>
          <w:lang w:val="fr-CA"/>
        </w:rPr>
      </w:pPr>
      <w:bookmarkStart w:id="65" w:name="lt_pId039"/>
      <w:bookmarkStart w:id="66" w:name="_Toc44944458"/>
      <w:r w:rsidRPr="0020476D">
        <w:rPr>
          <w:lang w:val="fr-CA"/>
        </w:rPr>
        <w:t>Section C – Description</w:t>
      </w:r>
      <w:bookmarkEnd w:id="65"/>
      <w:bookmarkEnd w:id="66"/>
    </w:p>
    <w:p w14:paraId="3D88D836" w14:textId="4002394B" w:rsidR="00661CEA" w:rsidRPr="0020476D" w:rsidRDefault="0022126A" w:rsidP="00661CEA">
      <w:pPr>
        <w:rPr>
          <w:lang w:val="fr-CA"/>
        </w:rPr>
      </w:pPr>
      <w:bookmarkStart w:id="67" w:name="lt_pId040"/>
      <w:r w:rsidRPr="0020476D">
        <w:rPr>
          <w:color w:val="000000"/>
          <w:lang w:val="fr-CA"/>
        </w:rPr>
        <w:t>Cette section décrit la mesure réglementaire proposée dans un langage clair et simple, à qui</w:t>
      </w:r>
      <w:r w:rsidR="00C176CC" w:rsidRPr="0020476D">
        <w:rPr>
          <w:color w:val="000000"/>
          <w:lang w:val="fr-CA"/>
        </w:rPr>
        <w:t xml:space="preserve"> s’appliquerait</w:t>
      </w:r>
      <w:r w:rsidRPr="0020476D">
        <w:rPr>
          <w:color w:val="000000"/>
          <w:lang w:val="fr-CA"/>
        </w:rPr>
        <w:t xml:space="preserve"> le projet de règlement et ce qui sera exigé de chaque intervenant.</w:t>
      </w:r>
      <w:bookmarkEnd w:id="67"/>
      <w:r w:rsidR="007E7770" w:rsidRPr="0020476D">
        <w:rPr>
          <w:lang w:val="fr-CA"/>
        </w:rPr>
        <w:t xml:space="preserve"> </w:t>
      </w:r>
      <w:bookmarkStart w:id="68" w:name="lt_pId041"/>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renseignements sur la description sont fournis à la section</w:t>
      </w:r>
      <w:r w:rsidR="00C176CC" w:rsidRPr="0020476D">
        <w:rPr>
          <w:color w:val="000000"/>
          <w:lang w:val="fr-CA"/>
        </w:rPr>
        <w:t> </w:t>
      </w:r>
      <w:hyperlink w:anchor="_Description" w:history="1">
        <w:r w:rsidRPr="0020476D">
          <w:rPr>
            <w:rStyle w:val="Hyperlink"/>
            <w:lang w:val="fr-CA"/>
          </w:rPr>
          <w:t>3.</w:t>
        </w:r>
        <w:r w:rsidR="00FC6DB6">
          <w:rPr>
            <w:rStyle w:val="Hyperlink"/>
            <w:lang w:val="fr-CA"/>
          </w:rPr>
          <w:t>3</w:t>
        </w:r>
        <w:r w:rsidRPr="0020476D">
          <w:rPr>
            <w:rStyle w:val="Hyperlink"/>
            <w:lang w:val="fr-CA"/>
          </w:rPr>
          <w:t>.6</w:t>
        </w:r>
      </w:hyperlink>
      <w:r w:rsidRPr="0020476D">
        <w:rPr>
          <w:lang w:val="fr-CA"/>
        </w:rPr>
        <w:t xml:space="preserve"> </w:t>
      </w:r>
      <w:r w:rsidRPr="0020476D">
        <w:rPr>
          <w:color w:val="000000"/>
          <w:lang w:val="fr-CA"/>
        </w:rPr>
        <w:t>du présent guide.</w:t>
      </w:r>
      <w:bookmarkEnd w:id="68"/>
    </w:p>
    <w:p w14:paraId="45DB6EDA" w14:textId="77777777" w:rsidR="00661CEA" w:rsidRPr="0020476D" w:rsidRDefault="00661CEA" w:rsidP="00661CEA">
      <w:pPr>
        <w:rPr>
          <w:lang w:val="fr-CA"/>
        </w:rPr>
      </w:pPr>
    </w:p>
    <w:p w14:paraId="0E3875DE" w14:textId="3C430474" w:rsidR="00661CEA" w:rsidRPr="0020476D" w:rsidRDefault="0022126A" w:rsidP="001E2FCE">
      <w:pPr>
        <w:pStyle w:val="Heading3"/>
        <w:rPr>
          <w:lang w:val="fr-CA"/>
        </w:rPr>
      </w:pPr>
      <w:bookmarkStart w:id="69" w:name="lt_pId042"/>
      <w:bookmarkStart w:id="70" w:name="_Toc44944459"/>
      <w:r w:rsidRPr="0020476D">
        <w:rPr>
          <w:lang w:val="fr-CA"/>
        </w:rPr>
        <w:t>Section D – Objectifs et avantages</w:t>
      </w:r>
      <w:bookmarkEnd w:id="69"/>
      <w:bookmarkEnd w:id="70"/>
    </w:p>
    <w:p w14:paraId="270E82DE" w14:textId="305CDA79" w:rsidR="00661CEA" w:rsidRPr="0020476D" w:rsidRDefault="0022126A" w:rsidP="00661CEA">
      <w:pPr>
        <w:rPr>
          <w:lang w:val="fr-CA"/>
        </w:rPr>
      </w:pPr>
      <w:bookmarkStart w:id="71" w:name="lt_pId043"/>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fourni</w:t>
      </w:r>
      <w:r w:rsidR="006D3369">
        <w:rPr>
          <w:color w:val="000000"/>
          <w:lang w:val="fr-CA"/>
        </w:rPr>
        <w:t>r</w:t>
      </w:r>
      <w:r w:rsidRPr="0020476D">
        <w:rPr>
          <w:color w:val="000000"/>
          <w:lang w:val="fr-CA"/>
        </w:rPr>
        <w:t xml:space="preserve"> une description qualitative des résultats et des avantages prévus.</w:t>
      </w:r>
      <w:bookmarkEnd w:id="71"/>
      <w:r w:rsidR="007E7770" w:rsidRPr="0020476D">
        <w:rPr>
          <w:lang w:val="fr-CA"/>
        </w:rPr>
        <w:t xml:space="preserve"> </w:t>
      </w:r>
      <w:bookmarkStart w:id="72" w:name="lt_pId044"/>
      <w:r w:rsidRPr="0020476D">
        <w:rPr>
          <w:color w:val="000000"/>
          <w:lang w:val="fr-CA"/>
        </w:rPr>
        <w:t>Tout avantage quantitatif connu peut également être inclus dans cette section.</w:t>
      </w:r>
      <w:bookmarkEnd w:id="72"/>
    </w:p>
    <w:p w14:paraId="2E400CC9" w14:textId="77777777" w:rsidR="00661CEA" w:rsidRPr="0020476D" w:rsidRDefault="00661CEA" w:rsidP="00661CEA">
      <w:pPr>
        <w:rPr>
          <w:lang w:val="fr-CA"/>
        </w:rPr>
      </w:pPr>
    </w:p>
    <w:p w14:paraId="6A3753A8" w14:textId="753620D5" w:rsidR="00661CEA" w:rsidRPr="0020476D" w:rsidRDefault="0022126A" w:rsidP="005467B9">
      <w:pPr>
        <w:pStyle w:val="Heading2"/>
      </w:pPr>
      <w:bookmarkStart w:id="73" w:name="lt_pId045"/>
      <w:bookmarkStart w:id="74" w:name="_Toc44944460"/>
      <w:r w:rsidRPr="0020476D">
        <w:t>Partie 2 : Consultation, coordination et communication (section</w:t>
      </w:r>
      <w:r w:rsidR="001F6063">
        <w:t>s </w:t>
      </w:r>
      <w:r w:rsidRPr="0020476D">
        <w:t>E à H)</w:t>
      </w:r>
      <w:bookmarkEnd w:id="73"/>
      <w:bookmarkEnd w:id="74"/>
    </w:p>
    <w:p w14:paraId="67914FA9" w14:textId="29448F38" w:rsidR="00661CEA" w:rsidRPr="0020476D" w:rsidRDefault="002E59D5" w:rsidP="00661CEA">
      <w:pPr>
        <w:rPr>
          <w:lang w:val="fr-CA"/>
        </w:rPr>
      </w:pPr>
      <w:bookmarkStart w:id="75" w:name="lt_pId046"/>
      <w:r w:rsidRPr="0020476D">
        <w:rPr>
          <w:color w:val="000000"/>
          <w:lang w:val="fr-CA"/>
        </w:rPr>
        <w:t xml:space="preserve">Cette </w:t>
      </w:r>
      <w:r w:rsidR="00870E40" w:rsidRPr="0020476D">
        <w:rPr>
          <w:color w:val="000000"/>
          <w:lang w:val="fr-CA"/>
        </w:rPr>
        <w:t>partie</w:t>
      </w:r>
      <w:r w:rsidRPr="0020476D">
        <w:rPr>
          <w:color w:val="000000"/>
          <w:lang w:val="fr-CA"/>
        </w:rPr>
        <w:t xml:space="preserve"> du triage aborde les sujets suivants :</w:t>
      </w:r>
      <w:bookmarkEnd w:id="75"/>
    </w:p>
    <w:p w14:paraId="301CC0A7" w14:textId="7D7B5F89" w:rsidR="00661CEA" w:rsidRPr="0020476D" w:rsidRDefault="002E59D5" w:rsidP="00661CEA">
      <w:pPr>
        <w:pStyle w:val="ListParagraph"/>
        <w:numPr>
          <w:ilvl w:val="0"/>
          <w:numId w:val="34"/>
        </w:numPr>
        <w:rPr>
          <w:lang w:val="fr-CA"/>
        </w:rPr>
      </w:pPr>
      <w:bookmarkStart w:id="76" w:name="lt_pId047"/>
      <w:proofErr w:type="gramStart"/>
      <w:r w:rsidRPr="0020476D">
        <w:rPr>
          <w:color w:val="000000"/>
          <w:lang w:val="fr-CA"/>
        </w:rPr>
        <w:lastRenderedPageBreak/>
        <w:t>les</w:t>
      </w:r>
      <w:proofErr w:type="gramEnd"/>
      <w:r w:rsidRPr="0020476D">
        <w:rPr>
          <w:color w:val="000000"/>
          <w:lang w:val="fr-CA"/>
        </w:rPr>
        <w:t xml:space="preserve"> intervenants touchés et tout</w:t>
      </w:r>
      <w:r w:rsidR="00C176CC" w:rsidRPr="0020476D">
        <w:rPr>
          <w:color w:val="000000"/>
          <w:lang w:val="fr-CA"/>
        </w:rPr>
        <w:t>e</w:t>
      </w:r>
      <w:r w:rsidRPr="0020476D">
        <w:rPr>
          <w:color w:val="000000"/>
          <w:lang w:val="fr-CA"/>
        </w:rPr>
        <w:t xml:space="preserve"> autre partie intéressée, et toute consultation qui a été tenue ou qui est prévue;</w:t>
      </w:r>
      <w:bookmarkEnd w:id="76"/>
    </w:p>
    <w:p w14:paraId="580AE62C" w14:textId="197AB4E2" w:rsidR="00661CEA" w:rsidRPr="0020476D" w:rsidRDefault="002E59D5" w:rsidP="00661CEA">
      <w:pPr>
        <w:pStyle w:val="ListParagraph"/>
        <w:numPr>
          <w:ilvl w:val="0"/>
          <w:numId w:val="34"/>
        </w:numPr>
        <w:rPr>
          <w:lang w:val="fr-CA"/>
        </w:rPr>
      </w:pPr>
      <w:bookmarkStart w:id="77" w:name="lt_pId048"/>
      <w:proofErr w:type="gramStart"/>
      <w:r w:rsidRPr="0020476D">
        <w:rPr>
          <w:color w:val="000000"/>
          <w:lang w:val="fr-CA"/>
        </w:rPr>
        <w:t>la</w:t>
      </w:r>
      <w:proofErr w:type="gramEnd"/>
      <w:r w:rsidRPr="0020476D">
        <w:rPr>
          <w:color w:val="000000"/>
          <w:lang w:val="fr-CA"/>
        </w:rPr>
        <w:t xml:space="preserve"> question de savoir si la proposition est énumérée dans le plan prospectif de la réglementation, ainsi que le moment où elle a été ajoutée, et,</w:t>
      </w:r>
      <w:bookmarkEnd w:id="77"/>
      <w:r w:rsidR="007E7770" w:rsidRPr="0020476D">
        <w:rPr>
          <w:lang w:val="fr-CA"/>
        </w:rPr>
        <w:t xml:space="preserve"> </w:t>
      </w:r>
      <w:bookmarkStart w:id="78" w:name="lt_pId049"/>
      <w:r w:rsidRPr="0020476D">
        <w:rPr>
          <w:color w:val="000000"/>
          <w:lang w:val="fr-CA"/>
        </w:rPr>
        <w:t>dans la négative, expliquez pourquoi;</w:t>
      </w:r>
      <w:bookmarkEnd w:id="78"/>
    </w:p>
    <w:p w14:paraId="1CAF38AF" w14:textId="41CD1260" w:rsidR="00661CEA" w:rsidRPr="0020476D" w:rsidRDefault="002E59D5" w:rsidP="00661CEA">
      <w:pPr>
        <w:pStyle w:val="ListParagraph"/>
        <w:numPr>
          <w:ilvl w:val="0"/>
          <w:numId w:val="34"/>
        </w:numPr>
        <w:rPr>
          <w:lang w:val="fr-CA"/>
        </w:rPr>
      </w:pPr>
      <w:bookmarkStart w:id="79" w:name="lt_pId050"/>
      <w:proofErr w:type="gramStart"/>
      <w:r w:rsidRPr="0020476D">
        <w:rPr>
          <w:color w:val="000000"/>
          <w:lang w:val="fr-CA"/>
        </w:rPr>
        <w:t>la</w:t>
      </w:r>
      <w:proofErr w:type="gramEnd"/>
      <w:r w:rsidRPr="0020476D">
        <w:rPr>
          <w:color w:val="000000"/>
          <w:lang w:val="fr-CA"/>
        </w:rPr>
        <w:t xml:space="preserve"> question de savoir si la proposition touche le mandat d’un autre ministre ou ministère, que ce ministère soit mobilisé ou non, et sa position;</w:t>
      </w:r>
      <w:bookmarkEnd w:id="79"/>
    </w:p>
    <w:p w14:paraId="6E3C9C7D" w14:textId="18213EE9" w:rsidR="00661CEA" w:rsidRPr="0020476D" w:rsidRDefault="002E59D5" w:rsidP="00661CEA">
      <w:pPr>
        <w:pStyle w:val="ListParagraph"/>
        <w:numPr>
          <w:ilvl w:val="0"/>
          <w:numId w:val="34"/>
        </w:numPr>
        <w:rPr>
          <w:lang w:val="fr-CA"/>
        </w:rPr>
      </w:pPr>
      <w:bookmarkStart w:id="80" w:name="lt_pId051"/>
      <w:proofErr w:type="gramStart"/>
      <w:r w:rsidRPr="0020476D">
        <w:rPr>
          <w:color w:val="000000"/>
          <w:lang w:val="fr-CA"/>
        </w:rPr>
        <w:t>la</w:t>
      </w:r>
      <w:proofErr w:type="gramEnd"/>
      <w:r w:rsidRPr="0020476D">
        <w:rPr>
          <w:color w:val="000000"/>
          <w:lang w:val="fr-CA"/>
        </w:rPr>
        <w:t xml:space="preserve"> question de savoir s’il est prévu que la proposition attire l’attention </w:t>
      </w:r>
      <w:r w:rsidR="00C176CC" w:rsidRPr="0020476D">
        <w:rPr>
          <w:color w:val="000000"/>
          <w:lang w:val="fr-CA"/>
        </w:rPr>
        <w:t xml:space="preserve">du </w:t>
      </w:r>
      <w:r w:rsidRPr="0020476D">
        <w:rPr>
          <w:color w:val="000000"/>
          <w:lang w:val="fr-CA"/>
        </w:rPr>
        <w:t>publi</w:t>
      </w:r>
      <w:r w:rsidR="00C176CC" w:rsidRPr="0020476D">
        <w:rPr>
          <w:color w:val="000000"/>
          <w:lang w:val="fr-CA"/>
        </w:rPr>
        <w:t>c</w:t>
      </w:r>
      <w:r w:rsidRPr="0020476D">
        <w:rPr>
          <w:color w:val="000000"/>
          <w:lang w:val="fr-CA"/>
        </w:rPr>
        <w:t xml:space="preserve"> ou des médias, et comment elle devrait être reçue.</w:t>
      </w:r>
      <w:bookmarkEnd w:id="80"/>
      <w:r w:rsidR="007E7770" w:rsidRPr="0020476D">
        <w:rPr>
          <w:lang w:val="fr-CA"/>
        </w:rPr>
        <w:t xml:space="preserve"> </w:t>
      </w:r>
      <w:bookmarkStart w:id="81" w:name="lt_pId052"/>
      <w:r w:rsidRPr="0020476D">
        <w:rPr>
          <w:color w:val="000000"/>
          <w:lang w:val="fr-CA"/>
        </w:rPr>
        <w:t>Inclure des renseignements préliminaires sur la stratégie de communication.</w:t>
      </w:r>
      <w:bookmarkEnd w:id="81"/>
    </w:p>
    <w:p w14:paraId="264C5CF9" w14:textId="77777777" w:rsidR="00661CEA" w:rsidRPr="0020476D" w:rsidRDefault="00661CEA" w:rsidP="00661CEA">
      <w:pPr>
        <w:rPr>
          <w:lang w:val="fr-CA"/>
        </w:rPr>
      </w:pPr>
    </w:p>
    <w:p w14:paraId="5A979625" w14:textId="249CF3A1" w:rsidR="00661CEA" w:rsidRPr="0020476D" w:rsidRDefault="00870E40" w:rsidP="005467B9">
      <w:pPr>
        <w:pStyle w:val="Heading2"/>
      </w:pPr>
      <w:bookmarkStart w:id="82" w:name="lt_pId053"/>
      <w:bookmarkStart w:id="83" w:name="_Toc44944461"/>
      <w:r w:rsidRPr="0020476D">
        <w:t xml:space="preserve">Partie 3 : Exigences </w:t>
      </w:r>
      <w:r w:rsidR="00CD4875" w:rsidRPr="0020476D">
        <w:t>en matière d’analyse</w:t>
      </w:r>
      <w:r w:rsidRPr="0020476D">
        <w:t xml:space="preserve"> (sections I à P)</w:t>
      </w:r>
      <w:bookmarkEnd w:id="82"/>
      <w:bookmarkEnd w:id="83"/>
    </w:p>
    <w:p w14:paraId="0467F38B" w14:textId="38967328" w:rsidR="00661CEA" w:rsidRPr="0020476D" w:rsidRDefault="00870E40" w:rsidP="00661CEA">
      <w:pPr>
        <w:rPr>
          <w:lang w:val="fr-CA"/>
        </w:rPr>
      </w:pPr>
      <w:bookmarkStart w:id="84" w:name="lt_pId054"/>
      <w:r w:rsidRPr="0020476D">
        <w:rPr>
          <w:color w:val="000000"/>
          <w:lang w:val="fr-CA"/>
        </w:rPr>
        <w:t>Cette partie du triage vise à aider à déterminer quelles analyse</w:t>
      </w:r>
      <w:r w:rsidR="00C11EC3" w:rsidRPr="0020476D">
        <w:rPr>
          <w:color w:val="000000"/>
          <w:lang w:val="fr-CA"/>
        </w:rPr>
        <w:t>s</w:t>
      </w:r>
      <w:r w:rsidRPr="0020476D">
        <w:rPr>
          <w:color w:val="000000"/>
          <w:lang w:val="fr-CA"/>
        </w:rPr>
        <w:t xml:space="preserve"> et considérations doivent être incluses dans le REIR.</w:t>
      </w:r>
      <w:bookmarkEnd w:id="84"/>
      <w:r w:rsidR="007E7770" w:rsidRPr="0020476D">
        <w:rPr>
          <w:lang w:val="fr-CA"/>
        </w:rPr>
        <w:t xml:space="preserve"> </w:t>
      </w:r>
      <w:bookmarkStart w:id="85" w:name="lt_pId055"/>
      <w:r w:rsidRPr="0020476D">
        <w:rPr>
          <w:color w:val="000000"/>
          <w:lang w:val="fr-CA"/>
        </w:rPr>
        <w:t>Il n’est pas nécessaire de toute l’analyse soit complétée à l’étape du triage.</w:t>
      </w:r>
      <w:bookmarkEnd w:id="85"/>
      <w:r w:rsidR="007E7770" w:rsidRPr="0020476D">
        <w:rPr>
          <w:lang w:val="fr-CA"/>
        </w:rPr>
        <w:t xml:space="preserve"> </w:t>
      </w:r>
      <w:bookmarkStart w:id="86" w:name="lt_pId056"/>
      <w:r w:rsidRPr="0020476D">
        <w:rPr>
          <w:color w:val="000000"/>
          <w:lang w:val="fr-CA"/>
        </w:rPr>
        <w:t xml:space="preserve">Les ministères </w:t>
      </w:r>
      <w:r w:rsidR="007971A4">
        <w:rPr>
          <w:color w:val="000000"/>
          <w:lang w:val="fr-CA"/>
        </w:rPr>
        <w:t>devraient</w:t>
      </w:r>
      <w:r w:rsidR="007971A4" w:rsidRPr="0020476D">
        <w:rPr>
          <w:color w:val="000000"/>
          <w:lang w:val="fr-CA"/>
        </w:rPr>
        <w:t xml:space="preserve"> </w:t>
      </w:r>
      <w:r w:rsidRPr="0020476D">
        <w:rPr>
          <w:color w:val="000000"/>
          <w:lang w:val="fr-CA"/>
        </w:rPr>
        <w:t>avoir effectué une évaluation préliminaire suffisante pour identifier quelle lentille analytique doit être appliquée.</w:t>
      </w:r>
      <w:bookmarkEnd w:id="86"/>
    </w:p>
    <w:p w14:paraId="22F6D6C4" w14:textId="77777777" w:rsidR="00661CEA" w:rsidRPr="0020476D" w:rsidRDefault="00661CEA" w:rsidP="00661CEA">
      <w:pPr>
        <w:rPr>
          <w:lang w:val="fr-CA"/>
        </w:rPr>
      </w:pPr>
    </w:p>
    <w:p w14:paraId="7299EAAD" w14:textId="50524A59" w:rsidR="00661CEA" w:rsidRPr="0020476D" w:rsidRDefault="00870E40" w:rsidP="00661CEA">
      <w:pPr>
        <w:rPr>
          <w:lang w:val="fr-CA"/>
        </w:rPr>
      </w:pPr>
      <w:bookmarkStart w:id="87" w:name="lt_pId057"/>
      <w:r w:rsidRPr="0020476D">
        <w:rPr>
          <w:color w:val="000000"/>
          <w:lang w:val="fr-CA"/>
        </w:rPr>
        <w:t>La section I aborde les coûts prévus de la proposition.</w:t>
      </w:r>
      <w:bookmarkEnd w:id="87"/>
      <w:r w:rsidR="007E7770" w:rsidRPr="0020476D">
        <w:rPr>
          <w:lang w:val="fr-CA"/>
        </w:rPr>
        <w:t xml:space="preserve"> </w:t>
      </w:r>
      <w:bookmarkStart w:id="88" w:name="lt_pId058"/>
      <w:r w:rsidRPr="0020476D">
        <w:rPr>
          <w:color w:val="000000"/>
          <w:lang w:val="fr-CA"/>
        </w:rPr>
        <w:t xml:space="preserve">Une estimation préliminaire des coûts bruts par année ou sur une période de dix ans </w:t>
      </w:r>
      <w:r w:rsidR="007971A4">
        <w:rPr>
          <w:color w:val="000000"/>
          <w:lang w:val="fr-CA"/>
        </w:rPr>
        <w:t>devrait</w:t>
      </w:r>
      <w:r w:rsidR="007971A4" w:rsidRPr="0020476D">
        <w:rPr>
          <w:color w:val="000000"/>
          <w:lang w:val="fr-CA"/>
        </w:rPr>
        <w:t xml:space="preserve"> </w:t>
      </w:r>
      <w:r w:rsidRPr="0020476D">
        <w:rPr>
          <w:color w:val="000000"/>
          <w:lang w:val="fr-CA"/>
        </w:rPr>
        <w:t>être fournie.</w:t>
      </w:r>
      <w:bookmarkEnd w:id="88"/>
      <w:r w:rsidR="007E7770" w:rsidRPr="0020476D">
        <w:rPr>
          <w:lang w:val="fr-CA"/>
        </w:rPr>
        <w:t xml:space="preserve"> </w:t>
      </w:r>
      <w:bookmarkStart w:id="89" w:name="lt_pId059"/>
      <w:r w:rsidRPr="0020476D">
        <w:rPr>
          <w:color w:val="000000"/>
          <w:lang w:val="fr-CA"/>
        </w:rPr>
        <w:t>Il n’est pas nécessaire de calculer l’actualisation ou d’établir l’année des coûts puisque cette estimation n’est utilisée que dans le but de déterminer les exigences de l’analyse coûts-avantages (ACA).</w:t>
      </w:r>
      <w:bookmarkEnd w:id="89"/>
      <w:r w:rsidR="007E7770" w:rsidRPr="0020476D">
        <w:rPr>
          <w:lang w:val="fr-CA"/>
        </w:rPr>
        <w:t xml:space="preserve"> </w:t>
      </w:r>
      <w:bookmarkStart w:id="90" w:name="lt_pId060"/>
      <w:r w:rsidRPr="0020476D">
        <w:rPr>
          <w:color w:val="000000"/>
          <w:lang w:val="fr-CA"/>
        </w:rPr>
        <w:t>Une ACA comprend trois catégories : aucun coût; peu de coûts (un maximum d</w:t>
      </w:r>
      <w:r w:rsidR="00814BAB">
        <w:rPr>
          <w:color w:val="000000"/>
          <w:lang w:val="fr-CA"/>
        </w:rPr>
        <w:t>e 1 </w:t>
      </w:r>
      <w:r w:rsidRPr="0020476D">
        <w:rPr>
          <w:color w:val="000000"/>
          <w:lang w:val="fr-CA"/>
        </w:rPr>
        <w:t xml:space="preserve">million de dollars par année, ou moins de </w:t>
      </w:r>
      <w:r w:rsidR="00814BAB">
        <w:rPr>
          <w:color w:val="000000"/>
          <w:lang w:val="fr-CA"/>
        </w:rPr>
        <w:t>10</w:t>
      </w:r>
      <w:r w:rsidR="00814BAB" w:rsidRPr="0020476D">
        <w:rPr>
          <w:color w:val="000000"/>
          <w:lang w:val="fr-CA"/>
        </w:rPr>
        <w:t> </w:t>
      </w:r>
      <w:r w:rsidRPr="0020476D">
        <w:rPr>
          <w:color w:val="000000"/>
          <w:lang w:val="fr-CA"/>
        </w:rPr>
        <w:t>millions de dollars sur dix ans); et coûts importants (plus d</w:t>
      </w:r>
      <w:r w:rsidR="00814BAB">
        <w:rPr>
          <w:color w:val="000000"/>
          <w:lang w:val="fr-CA"/>
        </w:rPr>
        <w:t>e 1 </w:t>
      </w:r>
      <w:r w:rsidRPr="0020476D">
        <w:rPr>
          <w:color w:val="000000"/>
          <w:lang w:val="fr-CA"/>
        </w:rPr>
        <w:t xml:space="preserve">million de dollars par année, ou plus de </w:t>
      </w:r>
      <w:r w:rsidR="00814BAB">
        <w:rPr>
          <w:color w:val="000000"/>
          <w:lang w:val="fr-CA"/>
        </w:rPr>
        <w:t>10</w:t>
      </w:r>
      <w:r w:rsidR="00814BAB" w:rsidRPr="0020476D">
        <w:rPr>
          <w:color w:val="000000"/>
          <w:lang w:val="fr-CA"/>
        </w:rPr>
        <w:t> </w:t>
      </w:r>
      <w:r w:rsidRPr="0020476D">
        <w:rPr>
          <w:color w:val="000000"/>
          <w:lang w:val="fr-CA"/>
        </w:rPr>
        <w:t>millions de dollars sur dix ans).</w:t>
      </w:r>
      <w:bookmarkEnd w:id="90"/>
    </w:p>
    <w:p w14:paraId="15CCE802" w14:textId="77777777" w:rsidR="00661CEA" w:rsidRPr="0020476D" w:rsidRDefault="00661CEA" w:rsidP="00661CEA">
      <w:pPr>
        <w:rPr>
          <w:lang w:val="fr-CA"/>
        </w:rPr>
      </w:pPr>
    </w:p>
    <w:p w14:paraId="70ED63A0" w14:textId="331BB04F" w:rsidR="00661CEA" w:rsidRPr="0020476D" w:rsidRDefault="00870E40" w:rsidP="00661CEA">
      <w:pPr>
        <w:rPr>
          <w:lang w:val="fr-CA"/>
        </w:rPr>
      </w:pPr>
      <w:bookmarkStart w:id="91" w:name="lt_pId061"/>
      <w:r w:rsidRPr="0020476D">
        <w:rPr>
          <w:color w:val="000000"/>
          <w:lang w:val="fr-CA"/>
        </w:rPr>
        <w:t xml:space="preserve">La </w:t>
      </w:r>
      <w:hyperlink r:id="rId9" w:history="1">
        <w:r w:rsidRPr="0020476D">
          <w:rPr>
            <w:rStyle w:val="Hyperlink"/>
            <w:lang w:val="fr-CA"/>
          </w:rPr>
          <w:t>Politique sur l’analyse coûts-avantages</w:t>
        </w:r>
      </w:hyperlink>
      <w:r w:rsidRPr="0020476D">
        <w:rPr>
          <w:color w:val="000000"/>
          <w:lang w:val="fr-CA"/>
        </w:rPr>
        <w:t xml:space="preserve"> fournit des renseignements supplémentaires sur les exigences </w:t>
      </w:r>
      <w:r w:rsidR="00CD4875" w:rsidRPr="0020476D">
        <w:rPr>
          <w:color w:val="000000"/>
          <w:lang w:val="fr-CA"/>
        </w:rPr>
        <w:t>en matière d’analyse</w:t>
      </w:r>
      <w:r w:rsidRPr="0020476D">
        <w:rPr>
          <w:color w:val="000000"/>
          <w:lang w:val="fr-CA"/>
        </w:rPr>
        <w:t xml:space="preserve"> et celles du REIR pour chaque catégorie.</w:t>
      </w:r>
      <w:bookmarkEnd w:id="91"/>
    </w:p>
    <w:p w14:paraId="5E13D53A" w14:textId="77777777" w:rsidR="00661CEA" w:rsidRPr="0020476D" w:rsidRDefault="00661CEA" w:rsidP="00661CEA">
      <w:pPr>
        <w:rPr>
          <w:lang w:val="fr-CA"/>
        </w:rPr>
      </w:pPr>
    </w:p>
    <w:p w14:paraId="39E805AF" w14:textId="28F85B10" w:rsidR="00661CEA" w:rsidRPr="0020476D" w:rsidRDefault="00870E40" w:rsidP="00661CEA">
      <w:pPr>
        <w:rPr>
          <w:lang w:val="fr-CA"/>
        </w:rPr>
      </w:pPr>
      <w:bookmarkStart w:id="92" w:name="lt_pId062"/>
      <w:r w:rsidRPr="0020476D">
        <w:rPr>
          <w:color w:val="000000"/>
          <w:lang w:val="fr-CA"/>
        </w:rPr>
        <w:t>Les sections suivantes du triage aident à déterminer quelle analyse est nécessaire :</w:t>
      </w:r>
      <w:bookmarkEnd w:id="92"/>
    </w:p>
    <w:p w14:paraId="152EEED5" w14:textId="092B8D15" w:rsidR="00661CEA" w:rsidRPr="0020476D" w:rsidRDefault="00870E40" w:rsidP="00661CEA">
      <w:pPr>
        <w:pStyle w:val="ListParagraph"/>
        <w:numPr>
          <w:ilvl w:val="0"/>
          <w:numId w:val="31"/>
        </w:numPr>
        <w:rPr>
          <w:lang w:val="fr-CA"/>
        </w:rPr>
      </w:pPr>
      <w:bookmarkStart w:id="93" w:name="lt_pId063"/>
      <w:r w:rsidRPr="0020476D">
        <w:rPr>
          <w:color w:val="000000"/>
          <w:lang w:val="fr-CA"/>
        </w:rPr>
        <w:t>J – Analyse comparative entre les sexes plus (ACS+);</w:t>
      </w:r>
      <w:bookmarkEnd w:id="93"/>
    </w:p>
    <w:p w14:paraId="448D1634" w14:textId="532D1A23" w:rsidR="00661CEA" w:rsidRPr="0020476D" w:rsidRDefault="00870E40" w:rsidP="00661CEA">
      <w:pPr>
        <w:pStyle w:val="ListParagraph"/>
        <w:numPr>
          <w:ilvl w:val="0"/>
          <w:numId w:val="31"/>
        </w:numPr>
        <w:rPr>
          <w:lang w:val="fr-CA"/>
        </w:rPr>
      </w:pPr>
      <w:bookmarkStart w:id="94" w:name="lt_pId064"/>
      <w:r w:rsidRPr="0020476D">
        <w:rPr>
          <w:color w:val="000000"/>
          <w:lang w:val="fr-CA"/>
        </w:rPr>
        <w:t>K – Évaluation environnementale stratégique</w:t>
      </w:r>
      <w:r w:rsidR="008D55D3" w:rsidRPr="0020476D">
        <w:rPr>
          <w:color w:val="000000"/>
          <w:lang w:val="fr-CA"/>
        </w:rPr>
        <w:t xml:space="preserve"> (EES)</w:t>
      </w:r>
      <w:r w:rsidRPr="0020476D">
        <w:rPr>
          <w:color w:val="000000"/>
          <w:lang w:val="fr-CA"/>
        </w:rPr>
        <w:t>;</w:t>
      </w:r>
      <w:bookmarkEnd w:id="94"/>
    </w:p>
    <w:p w14:paraId="7399A4E6" w14:textId="2BADFF29" w:rsidR="00661CEA" w:rsidRPr="0020476D" w:rsidRDefault="00870E40" w:rsidP="00661CEA">
      <w:pPr>
        <w:pStyle w:val="ListParagraph"/>
        <w:numPr>
          <w:ilvl w:val="0"/>
          <w:numId w:val="31"/>
        </w:numPr>
        <w:rPr>
          <w:lang w:val="fr-CA"/>
        </w:rPr>
      </w:pPr>
      <w:bookmarkStart w:id="95" w:name="lt_pId065"/>
      <w:r w:rsidRPr="0020476D">
        <w:rPr>
          <w:color w:val="000000"/>
          <w:lang w:val="fr-CA"/>
        </w:rPr>
        <w:t>L – Obligations découlant des traités modernes, et mobilisation et consultation des Autochtones;</w:t>
      </w:r>
      <w:bookmarkEnd w:id="95"/>
    </w:p>
    <w:p w14:paraId="68580DDA" w14:textId="44308024" w:rsidR="00661CEA" w:rsidRPr="0020476D" w:rsidRDefault="00870E40" w:rsidP="00661CEA">
      <w:pPr>
        <w:pStyle w:val="ListParagraph"/>
        <w:numPr>
          <w:ilvl w:val="0"/>
          <w:numId w:val="31"/>
        </w:numPr>
        <w:rPr>
          <w:lang w:val="fr-CA"/>
        </w:rPr>
      </w:pPr>
      <w:bookmarkStart w:id="96" w:name="lt_pId066"/>
      <w:r w:rsidRPr="0020476D">
        <w:rPr>
          <w:color w:val="000000"/>
          <w:lang w:val="fr-CA"/>
        </w:rPr>
        <w:t>M – Règle du « un pour un »;</w:t>
      </w:r>
      <w:bookmarkEnd w:id="96"/>
    </w:p>
    <w:p w14:paraId="15185F9B" w14:textId="003CBC2A" w:rsidR="00661CEA" w:rsidRPr="0020476D" w:rsidRDefault="00870E40" w:rsidP="00661CEA">
      <w:pPr>
        <w:pStyle w:val="ListParagraph"/>
        <w:numPr>
          <w:ilvl w:val="0"/>
          <w:numId w:val="31"/>
        </w:numPr>
        <w:rPr>
          <w:lang w:val="fr-CA"/>
        </w:rPr>
      </w:pPr>
      <w:bookmarkStart w:id="97" w:name="lt_pId067"/>
      <w:r w:rsidRPr="0020476D">
        <w:rPr>
          <w:color w:val="000000"/>
          <w:lang w:val="fr-CA"/>
        </w:rPr>
        <w:t>N – Lentille des petites entreprises;</w:t>
      </w:r>
      <w:bookmarkEnd w:id="97"/>
    </w:p>
    <w:p w14:paraId="63187700" w14:textId="0EFF4BCC" w:rsidR="00661CEA" w:rsidRPr="0020476D" w:rsidRDefault="00870E40" w:rsidP="00661CEA">
      <w:pPr>
        <w:pStyle w:val="ListParagraph"/>
        <w:numPr>
          <w:ilvl w:val="0"/>
          <w:numId w:val="31"/>
        </w:numPr>
        <w:rPr>
          <w:lang w:val="fr-CA"/>
        </w:rPr>
      </w:pPr>
      <w:bookmarkStart w:id="98" w:name="lt_pId068"/>
      <w:r w:rsidRPr="0020476D">
        <w:rPr>
          <w:color w:val="000000"/>
          <w:lang w:val="fr-CA"/>
        </w:rPr>
        <w:t>O – Collaboration et harmonisation en matière de réglementation;</w:t>
      </w:r>
      <w:bookmarkEnd w:id="98"/>
    </w:p>
    <w:p w14:paraId="3C9A35F5" w14:textId="5ACA4150" w:rsidR="00661CEA" w:rsidRPr="0020476D" w:rsidRDefault="00870E40" w:rsidP="00661CEA">
      <w:pPr>
        <w:pStyle w:val="ListParagraph"/>
        <w:numPr>
          <w:ilvl w:val="0"/>
          <w:numId w:val="31"/>
        </w:numPr>
        <w:rPr>
          <w:lang w:val="fr-CA"/>
        </w:rPr>
      </w:pPr>
      <w:bookmarkStart w:id="99" w:name="lt_pId069"/>
      <w:r w:rsidRPr="0020476D">
        <w:rPr>
          <w:color w:val="000000"/>
          <w:lang w:val="fr-CA"/>
        </w:rPr>
        <w:t>P – Autres considérations.</w:t>
      </w:r>
      <w:bookmarkEnd w:id="99"/>
    </w:p>
    <w:p w14:paraId="0314D49F" w14:textId="77777777" w:rsidR="00661CEA" w:rsidRPr="0020476D" w:rsidRDefault="00661CEA" w:rsidP="00661CEA">
      <w:pPr>
        <w:rPr>
          <w:lang w:val="fr-CA"/>
        </w:rPr>
      </w:pPr>
    </w:p>
    <w:p w14:paraId="512D785B" w14:textId="610E4FF6" w:rsidR="00661CEA" w:rsidRPr="0020476D" w:rsidRDefault="00870E40" w:rsidP="00661CEA">
      <w:pPr>
        <w:rPr>
          <w:lang w:val="fr-CA"/>
        </w:rPr>
      </w:pPr>
      <w:bookmarkStart w:id="100" w:name="lt_pId070"/>
      <w:r w:rsidRPr="0020476D">
        <w:rPr>
          <w:color w:val="000000"/>
          <w:lang w:val="fr-CA"/>
        </w:rPr>
        <w:t xml:space="preserve">Les ministères </w:t>
      </w:r>
      <w:r w:rsidR="007971A4">
        <w:rPr>
          <w:color w:val="000000"/>
          <w:lang w:val="fr-CA"/>
        </w:rPr>
        <w:t>devrai</w:t>
      </w:r>
      <w:r w:rsidR="00B23B8C">
        <w:rPr>
          <w:color w:val="000000"/>
          <w:lang w:val="fr-CA"/>
        </w:rPr>
        <w:t>en</w:t>
      </w:r>
      <w:r w:rsidR="007971A4">
        <w:rPr>
          <w:color w:val="000000"/>
          <w:lang w:val="fr-CA"/>
        </w:rPr>
        <w:t>t</w:t>
      </w:r>
      <w:r w:rsidR="007971A4" w:rsidRPr="0020476D">
        <w:rPr>
          <w:color w:val="000000"/>
          <w:lang w:val="fr-CA"/>
        </w:rPr>
        <w:t xml:space="preserve"> </w:t>
      </w:r>
      <w:r w:rsidRPr="0020476D">
        <w:rPr>
          <w:color w:val="000000"/>
          <w:lang w:val="fr-CA"/>
        </w:rPr>
        <w:t>fournir des réponses aux questions dans chaque section, et détermineront si une analyse supplémentaire est nécessaire dans ce domaine particulier.</w:t>
      </w:r>
      <w:bookmarkEnd w:id="100"/>
      <w:r w:rsidR="007E7770" w:rsidRPr="0020476D">
        <w:rPr>
          <w:lang w:val="fr-CA"/>
        </w:rPr>
        <w:t xml:space="preserve"> </w:t>
      </w:r>
      <w:bookmarkStart w:id="101" w:name="lt_pId071"/>
      <w:r w:rsidRPr="0020476D">
        <w:rPr>
          <w:color w:val="000000"/>
          <w:lang w:val="fr-CA"/>
        </w:rPr>
        <w:t>Le triage comprend des liens vers des renseignements supplémentaires sur les exigences de chaque section.</w:t>
      </w:r>
      <w:bookmarkEnd w:id="101"/>
      <w:r w:rsidR="007E7770" w:rsidRPr="0020476D">
        <w:rPr>
          <w:lang w:val="fr-CA"/>
        </w:rPr>
        <w:t xml:space="preserve"> </w:t>
      </w:r>
      <w:bookmarkStart w:id="102" w:name="lt_pId072"/>
      <w:r w:rsidRPr="0020476D">
        <w:rPr>
          <w:color w:val="000000"/>
          <w:lang w:val="fr-CA"/>
        </w:rPr>
        <w:t>Des renseignements supplémentaires sur l’analyse réglementaire se trouvent à l</w:t>
      </w:r>
      <w:r w:rsidR="00D97958" w:rsidRPr="0020476D">
        <w:rPr>
          <w:color w:val="000000"/>
          <w:lang w:val="fr-CA"/>
        </w:rPr>
        <w:t>a section</w:t>
      </w:r>
      <w:r w:rsidRPr="0020476D">
        <w:rPr>
          <w:color w:val="000000"/>
          <w:lang w:val="fr-CA"/>
        </w:rPr>
        <w:t> </w:t>
      </w:r>
      <w:hyperlink w:anchor="_Regulatory_Analysis" w:history="1">
        <w:r w:rsidRPr="0020476D">
          <w:rPr>
            <w:rStyle w:val="Hyperlink"/>
            <w:lang w:val="fr-CA"/>
          </w:rPr>
          <w:t>3.3.8</w:t>
        </w:r>
      </w:hyperlink>
      <w:r w:rsidRPr="0020476D">
        <w:rPr>
          <w:lang w:val="fr-CA"/>
        </w:rPr>
        <w:t xml:space="preserve"> </w:t>
      </w:r>
      <w:r w:rsidRPr="0020476D">
        <w:rPr>
          <w:color w:val="000000"/>
          <w:lang w:val="fr-CA"/>
        </w:rPr>
        <w:t>du présent guide.</w:t>
      </w:r>
      <w:bookmarkEnd w:id="102"/>
    </w:p>
    <w:p w14:paraId="3895C353" w14:textId="77777777" w:rsidR="00661CEA" w:rsidRPr="0020476D" w:rsidRDefault="00661CEA" w:rsidP="00661CEA">
      <w:pPr>
        <w:rPr>
          <w:lang w:val="fr-CA"/>
        </w:rPr>
      </w:pPr>
    </w:p>
    <w:p w14:paraId="647320FD" w14:textId="655A539D" w:rsidR="00661CEA" w:rsidRPr="0020476D" w:rsidRDefault="002859AD" w:rsidP="005467B9">
      <w:pPr>
        <w:pStyle w:val="Heading2"/>
      </w:pPr>
      <w:bookmarkStart w:id="103" w:name="lt_pId073"/>
      <w:bookmarkStart w:id="104" w:name="_Toc44944462"/>
      <w:r w:rsidRPr="0020476D">
        <w:lastRenderedPageBreak/>
        <w:t xml:space="preserve">Partie 4 : Résumé des exigences </w:t>
      </w:r>
      <w:r w:rsidR="00CD4875" w:rsidRPr="0020476D">
        <w:t>en matière d’analyse</w:t>
      </w:r>
      <w:bookmarkEnd w:id="103"/>
      <w:bookmarkEnd w:id="104"/>
    </w:p>
    <w:p w14:paraId="2FC581F2" w14:textId="7D1E7764" w:rsidR="00661CEA" w:rsidRPr="0020476D" w:rsidRDefault="008A4F29" w:rsidP="00661CEA">
      <w:pPr>
        <w:rPr>
          <w:lang w:val="fr-CA"/>
        </w:rPr>
      </w:pPr>
      <w:bookmarkStart w:id="105" w:name="lt_pId074"/>
      <w:r w:rsidRPr="0020476D">
        <w:rPr>
          <w:color w:val="000000"/>
          <w:lang w:val="fr-CA"/>
        </w:rPr>
        <w:t>Cette partie du triage doit être complétée par l’analyste du SAR et énonc</w:t>
      </w:r>
      <w:r w:rsidR="00C176CC" w:rsidRPr="0020476D">
        <w:rPr>
          <w:color w:val="000000"/>
          <w:lang w:val="fr-CA"/>
        </w:rPr>
        <w:t>er</w:t>
      </w:r>
      <w:r w:rsidRPr="0020476D">
        <w:rPr>
          <w:color w:val="000000"/>
          <w:lang w:val="fr-CA"/>
        </w:rPr>
        <w:t xml:space="preserve"> les exigences en matière d’analyse pour le REIR, en plus de fournir tout autre renseignement nécessaire à la soumission.</w:t>
      </w:r>
      <w:bookmarkEnd w:id="105"/>
      <w:r w:rsidR="007E7770" w:rsidRPr="0020476D">
        <w:rPr>
          <w:lang w:val="fr-CA"/>
        </w:rPr>
        <w:t xml:space="preserve"> </w:t>
      </w:r>
      <w:bookmarkStart w:id="106" w:name="lt_pId075"/>
      <w:r w:rsidRPr="0020476D">
        <w:rPr>
          <w:color w:val="000000"/>
          <w:lang w:val="fr-CA"/>
        </w:rPr>
        <w:t>Une fois que l’analyste du SAR a terminé son examen, le triage sera signé par le directeur responsable du ministère et l’analyste du SAR afin d’indiquer l’accord des exigences en matière d’analyse et d’autres exigences de la soumission.</w:t>
      </w:r>
      <w:bookmarkEnd w:id="106"/>
      <w:r w:rsidR="007E7770" w:rsidRPr="0020476D">
        <w:rPr>
          <w:lang w:val="fr-CA"/>
        </w:rPr>
        <w:t xml:space="preserve"> </w:t>
      </w:r>
      <w:bookmarkStart w:id="107" w:name="lt_pId076"/>
      <w:r w:rsidRPr="0020476D">
        <w:rPr>
          <w:color w:val="000000"/>
          <w:lang w:val="fr-CA"/>
        </w:rPr>
        <w:t>Le triage peut être envoyé électroniquement en utilisant des signatures électroniques, ou en le signant et le scannant.</w:t>
      </w:r>
      <w:bookmarkEnd w:id="107"/>
    </w:p>
    <w:p w14:paraId="4716FA4E" w14:textId="77777777" w:rsidR="00661CEA" w:rsidRPr="0020476D" w:rsidRDefault="00661CEA" w:rsidP="00661CEA">
      <w:pPr>
        <w:rPr>
          <w:lang w:val="fr-CA"/>
        </w:rPr>
      </w:pPr>
      <w:bookmarkStart w:id="108" w:name="_Toc518984831"/>
    </w:p>
    <w:p w14:paraId="578D508F" w14:textId="512D1C4F" w:rsidR="00661CEA" w:rsidRPr="00814BAB" w:rsidRDefault="007E7770" w:rsidP="00661CEA">
      <w:pPr>
        <w:pStyle w:val="Heading1"/>
        <w:rPr>
          <w:lang w:val="fr-CA"/>
        </w:rPr>
      </w:pPr>
      <w:bookmarkStart w:id="109" w:name="lt_pId077"/>
      <w:bookmarkStart w:id="110" w:name="_Toc44944463"/>
      <w:r w:rsidRPr="00252735">
        <w:rPr>
          <w:lang w:val="fr-CA"/>
        </w:rPr>
        <w:t>Résumé de l’étude d’impact de la réglementation</w:t>
      </w:r>
      <w:bookmarkEnd w:id="34"/>
      <w:bookmarkEnd w:id="108"/>
      <w:bookmarkEnd w:id="109"/>
      <w:r w:rsidR="009571B5" w:rsidRPr="00252735">
        <w:rPr>
          <w:lang w:val="fr-CA"/>
        </w:rPr>
        <w:t xml:space="preserve"> (REIR)</w:t>
      </w:r>
      <w:bookmarkEnd w:id="110"/>
    </w:p>
    <w:p w14:paraId="63587010" w14:textId="77777777" w:rsidR="00661CEA" w:rsidRPr="0020476D" w:rsidRDefault="00661CEA" w:rsidP="00661CEA">
      <w:pPr>
        <w:rPr>
          <w:lang w:val="fr-CA"/>
        </w:rPr>
      </w:pPr>
    </w:p>
    <w:p w14:paraId="52D00827" w14:textId="21E23333" w:rsidR="00661CEA" w:rsidRPr="0020476D" w:rsidRDefault="007F2C88" w:rsidP="005467B9">
      <w:pPr>
        <w:pStyle w:val="Heading2"/>
      </w:pPr>
      <w:bookmarkStart w:id="111" w:name="lt_pId078"/>
      <w:bookmarkStart w:id="112" w:name="_Toc44944464"/>
      <w:r w:rsidRPr="0020476D">
        <w:t xml:space="preserve">Le REIR et les exigences prévues par la </w:t>
      </w:r>
      <w:r w:rsidR="000D6B95" w:rsidRPr="0020476D">
        <w:t>Directive</w:t>
      </w:r>
      <w:bookmarkEnd w:id="111"/>
      <w:bookmarkEnd w:id="112"/>
    </w:p>
    <w:p w14:paraId="11D5A10E" w14:textId="2A5A89FF" w:rsidR="00661CEA" w:rsidRPr="0020476D" w:rsidRDefault="007F2C88" w:rsidP="00661CEA">
      <w:pPr>
        <w:pStyle w:val="NormalWeb"/>
        <w:spacing w:before="0" w:after="0"/>
        <w:rPr>
          <w:rFonts w:ascii="Times New Roman" w:hAnsi="Times New Roman"/>
          <w:lang w:val="fr-CA"/>
        </w:rPr>
      </w:pPr>
      <w:bookmarkStart w:id="113" w:name="lt_pId079"/>
      <w:r w:rsidRPr="0020476D">
        <w:rPr>
          <w:rFonts w:ascii="Times New Roman" w:hAnsi="Times New Roman"/>
          <w:color w:val="000000"/>
          <w:lang w:val="fr-CA"/>
        </w:rPr>
        <w:t xml:space="preserve">Une fois le triage complété, le ministère </w:t>
      </w:r>
      <w:r w:rsidR="007971A4" w:rsidRPr="00252735">
        <w:rPr>
          <w:rFonts w:ascii="Times New Roman" w:hAnsi="Times New Roman"/>
          <w:color w:val="000000"/>
          <w:lang w:val="fr-CA"/>
        </w:rPr>
        <w:t xml:space="preserve">devrait </w:t>
      </w:r>
      <w:r w:rsidRPr="0020476D">
        <w:rPr>
          <w:rFonts w:ascii="Times New Roman" w:hAnsi="Times New Roman"/>
          <w:color w:val="000000"/>
          <w:lang w:val="fr-CA"/>
        </w:rPr>
        <w:t>commencer l’élaboration d’un REIR, lequel doit accompagner chaque projet de règlement et règlement final publié dans la</w:t>
      </w:r>
      <w:r w:rsidR="000D6B95" w:rsidRPr="0020476D">
        <w:rPr>
          <w:rFonts w:ascii="Times New Roman" w:hAnsi="Times New Roman"/>
          <w:color w:val="000000"/>
          <w:lang w:val="fr-CA"/>
        </w:rPr>
        <w:t xml:space="preserve"> </w:t>
      </w:r>
      <w:hyperlink r:id="rId10" w:history="1">
        <w:r w:rsidRPr="0020476D">
          <w:rPr>
            <w:rStyle w:val="Hyperlink"/>
            <w:rFonts w:ascii="Times New Roman" w:hAnsi="Times New Roman"/>
            <w:i/>
            <w:lang w:val="fr-CA"/>
          </w:rPr>
          <w:t>Gazette du Canada</w:t>
        </w:r>
      </w:hyperlink>
      <w:r w:rsidRPr="0020476D">
        <w:rPr>
          <w:rFonts w:ascii="Times New Roman" w:hAnsi="Times New Roman"/>
          <w:color w:val="000000"/>
          <w:lang w:val="fr-CA"/>
        </w:rPr>
        <w:t>.</w:t>
      </w:r>
      <w:bookmarkEnd w:id="113"/>
    </w:p>
    <w:p w14:paraId="4B90443E" w14:textId="77777777" w:rsidR="00661CEA" w:rsidRPr="0020476D" w:rsidRDefault="00661CEA" w:rsidP="00661CEA">
      <w:pPr>
        <w:rPr>
          <w:szCs w:val="24"/>
          <w:lang w:val="fr-CA" w:eastAsia="en-CA"/>
        </w:rPr>
      </w:pPr>
    </w:p>
    <w:p w14:paraId="7896D42A" w14:textId="604DC8F7" w:rsidR="00661CEA" w:rsidRPr="0020476D" w:rsidRDefault="007F2C88" w:rsidP="00661CEA">
      <w:pPr>
        <w:rPr>
          <w:szCs w:val="24"/>
          <w:lang w:val="fr-CA"/>
        </w:rPr>
      </w:pPr>
      <w:bookmarkStart w:id="114" w:name="lt_pId080"/>
      <w:r w:rsidRPr="0020476D">
        <w:rPr>
          <w:color w:val="000000"/>
          <w:szCs w:val="24"/>
          <w:lang w:val="fr-CA" w:eastAsia="en-CA"/>
        </w:rPr>
        <w:t>Un REIR fournit une synthèse non technique des renseignements qui permet à diverses audiences de comprendre les raisons justifiant le règlement, les objectifs du gouvernement et l’analyse à l’appui de l’approche proposée, y compris les coûts, les avantages et les autres répercussions socio-économiques.</w:t>
      </w:r>
      <w:bookmarkEnd w:id="114"/>
      <w:r w:rsidR="007E7770" w:rsidRPr="0020476D">
        <w:rPr>
          <w:szCs w:val="24"/>
          <w:lang w:val="fr-CA"/>
        </w:rPr>
        <w:t xml:space="preserve"> </w:t>
      </w:r>
      <w:bookmarkStart w:id="115" w:name="lt_pId081"/>
      <w:r w:rsidRPr="0020476D">
        <w:rPr>
          <w:color w:val="000000"/>
          <w:szCs w:val="24"/>
          <w:lang w:val="fr-CA"/>
        </w:rPr>
        <w:t>Il identifie également qui sera touché par le projet de règlement et qui a été consulté dans le cadre de l’élaboration du règlement.</w:t>
      </w:r>
      <w:bookmarkEnd w:id="115"/>
      <w:r w:rsidR="007E7770" w:rsidRPr="0020476D">
        <w:rPr>
          <w:szCs w:val="24"/>
          <w:lang w:val="fr-CA"/>
        </w:rPr>
        <w:t xml:space="preserve"> </w:t>
      </w:r>
      <w:bookmarkStart w:id="116" w:name="lt_pId082"/>
      <w:r w:rsidRPr="0020476D">
        <w:rPr>
          <w:color w:val="000000"/>
          <w:szCs w:val="24"/>
          <w:lang w:val="fr-CA" w:eastAsia="en-CA"/>
        </w:rPr>
        <w:t>Le REIR est également utilisé afin de démontrer que les exigences en matière d’analyse prévues par la</w:t>
      </w:r>
      <w:r w:rsidR="000D6B95" w:rsidRPr="0020476D">
        <w:rPr>
          <w:color w:val="000000"/>
          <w:szCs w:val="24"/>
          <w:lang w:val="fr-CA" w:eastAsia="en-CA"/>
        </w:rPr>
        <w:t xml:space="preserve"> Directive </w:t>
      </w:r>
      <w:r w:rsidRPr="0020476D">
        <w:rPr>
          <w:color w:val="000000"/>
          <w:szCs w:val="24"/>
          <w:lang w:val="fr-CA" w:eastAsia="en-CA"/>
        </w:rPr>
        <w:t>et les politiques connexes sont satisfaites.</w:t>
      </w:r>
      <w:bookmarkEnd w:id="116"/>
    </w:p>
    <w:p w14:paraId="4D5640B3" w14:textId="77777777" w:rsidR="00661CEA" w:rsidRPr="0020476D" w:rsidRDefault="00661CEA" w:rsidP="00661CEA">
      <w:pPr>
        <w:rPr>
          <w:szCs w:val="24"/>
          <w:lang w:val="fr-CA"/>
        </w:rPr>
      </w:pPr>
    </w:p>
    <w:p w14:paraId="00FCED2C" w14:textId="0DF2EAA7" w:rsidR="00661CEA" w:rsidRPr="0020476D" w:rsidRDefault="000D6B95" w:rsidP="00661CEA">
      <w:pPr>
        <w:rPr>
          <w:szCs w:val="24"/>
          <w:lang w:val="fr-CA" w:eastAsia="en-CA"/>
        </w:rPr>
      </w:pPr>
      <w:bookmarkStart w:id="117" w:name="lt_pId083"/>
      <w:bookmarkStart w:id="118" w:name="_Toc455041603"/>
      <w:bookmarkStart w:id="119" w:name="_Toc518984832"/>
      <w:r w:rsidRPr="0020476D">
        <w:rPr>
          <w:color w:val="000000"/>
          <w:szCs w:val="24"/>
          <w:lang w:val="fr-CA" w:eastAsia="en-CA"/>
        </w:rPr>
        <w:t>L</w:t>
      </w:r>
      <w:r w:rsidR="00D97958" w:rsidRPr="0020476D">
        <w:rPr>
          <w:color w:val="000000"/>
          <w:szCs w:val="24"/>
          <w:lang w:val="fr-CA" w:eastAsia="en-CA"/>
        </w:rPr>
        <w:t>a section</w:t>
      </w:r>
      <w:r w:rsidR="00A95778" w:rsidRPr="0020476D">
        <w:rPr>
          <w:color w:val="000000"/>
          <w:szCs w:val="24"/>
          <w:lang w:val="fr-CA" w:eastAsia="en-CA"/>
        </w:rPr>
        <w:t> </w:t>
      </w:r>
      <w:r w:rsidRPr="0020476D">
        <w:rPr>
          <w:color w:val="000000"/>
          <w:szCs w:val="24"/>
          <w:lang w:val="fr-CA" w:eastAsia="en-CA"/>
        </w:rPr>
        <w:t xml:space="preserve">7 de la </w:t>
      </w:r>
      <w:hyperlink r:id="rId11" w:history="1">
        <w:r w:rsidRPr="0020476D">
          <w:rPr>
            <w:rStyle w:val="Hyperlink"/>
            <w:szCs w:val="24"/>
            <w:lang w:val="fr-CA" w:eastAsia="en-CA"/>
          </w:rPr>
          <w:t>Politique sur l’élaboration de la réglementation</w:t>
        </w:r>
      </w:hyperlink>
      <w:r w:rsidRPr="0020476D">
        <w:rPr>
          <w:color w:val="000000"/>
          <w:szCs w:val="24"/>
          <w:lang w:val="fr-CA" w:eastAsia="en-CA"/>
        </w:rPr>
        <w:t xml:space="preserve"> énonce les exigences et les attentes générales concernant l’élaboration et l’analyse d’un projet de règlement.</w:t>
      </w:r>
      <w:bookmarkEnd w:id="117"/>
      <w:r w:rsidR="007E7770" w:rsidRPr="0020476D">
        <w:rPr>
          <w:szCs w:val="24"/>
          <w:lang w:val="fr-CA" w:eastAsia="en-CA"/>
        </w:rPr>
        <w:t xml:space="preserve"> </w:t>
      </w:r>
      <w:bookmarkStart w:id="120" w:name="lt_pId084"/>
      <w:r w:rsidRPr="0020476D">
        <w:rPr>
          <w:color w:val="000000"/>
          <w:szCs w:val="24"/>
          <w:lang w:val="fr-CA" w:eastAsia="en-CA"/>
        </w:rPr>
        <w:t>Cette partie du guide est fondée sur ces exigences et indique les renseignements dans le même format que le REIR.</w:t>
      </w:r>
      <w:bookmarkEnd w:id="120"/>
    </w:p>
    <w:p w14:paraId="022351CF" w14:textId="77777777" w:rsidR="00661CEA" w:rsidRPr="0020476D" w:rsidRDefault="00661CEA" w:rsidP="00661CEA">
      <w:pPr>
        <w:rPr>
          <w:szCs w:val="24"/>
          <w:lang w:val="fr-CA" w:eastAsia="en-CA"/>
        </w:rPr>
      </w:pPr>
    </w:p>
    <w:p w14:paraId="200614BF" w14:textId="6E6CCDFB" w:rsidR="00661CEA" w:rsidRPr="0020476D" w:rsidRDefault="000D6B95" w:rsidP="00661CEA">
      <w:pPr>
        <w:rPr>
          <w:szCs w:val="24"/>
          <w:lang w:val="fr-CA" w:eastAsia="en-CA"/>
        </w:rPr>
      </w:pPr>
      <w:bookmarkStart w:id="121" w:name="lt_pId085"/>
      <w:r w:rsidRPr="0020476D">
        <w:rPr>
          <w:color w:val="000000"/>
          <w:lang w:val="fr-CA"/>
        </w:rPr>
        <w:t>Le REIR est soumis au SA</w:t>
      </w:r>
      <w:r w:rsidR="009571B5" w:rsidRPr="0020476D">
        <w:rPr>
          <w:color w:val="000000"/>
          <w:lang w:val="fr-CA"/>
        </w:rPr>
        <w:t>R</w:t>
      </w:r>
      <w:r w:rsidRPr="0020476D">
        <w:rPr>
          <w:color w:val="000000"/>
          <w:lang w:val="fr-CA"/>
        </w:rPr>
        <w:t xml:space="preserve"> aux fins d’examen pour s’assurer qu’il répond à toutes les exigences de la Directive.</w:t>
      </w:r>
      <w:bookmarkEnd w:id="121"/>
      <w:r w:rsidR="007E7770" w:rsidRPr="0020476D">
        <w:rPr>
          <w:lang w:val="fr-CA"/>
        </w:rPr>
        <w:t xml:space="preserve"> </w:t>
      </w:r>
      <w:bookmarkStart w:id="122" w:name="lt_pId086"/>
      <w:r w:rsidRPr="0020476D">
        <w:rPr>
          <w:color w:val="000000"/>
          <w:lang w:val="fr-CA"/>
        </w:rPr>
        <w:t>Un analyste du SAR renverra des commentaires au ministère dans les dix jours ouvrables suivant la réception de l’ébauche d’un REIR, à moins qu’un délai différent ait été déterminé par une entente mutuelle.</w:t>
      </w:r>
      <w:bookmarkEnd w:id="122"/>
      <w:r w:rsidR="007E7770" w:rsidRPr="0020476D">
        <w:rPr>
          <w:lang w:val="fr-CA"/>
        </w:rPr>
        <w:t xml:space="preserve"> </w:t>
      </w:r>
      <w:bookmarkStart w:id="123" w:name="lt_pId087"/>
      <w:r w:rsidRPr="0020476D">
        <w:rPr>
          <w:color w:val="000000"/>
          <w:lang w:val="fr-CA"/>
        </w:rPr>
        <w:t xml:space="preserve">Le document ne </w:t>
      </w:r>
      <w:r w:rsidR="007971A4">
        <w:rPr>
          <w:color w:val="000000"/>
          <w:lang w:val="fr-CA"/>
        </w:rPr>
        <w:t>devrait</w:t>
      </w:r>
      <w:r w:rsidR="007971A4" w:rsidRPr="0020476D">
        <w:rPr>
          <w:color w:val="000000"/>
          <w:lang w:val="fr-CA"/>
        </w:rPr>
        <w:t xml:space="preserve"> </w:t>
      </w:r>
      <w:r w:rsidRPr="0020476D">
        <w:rPr>
          <w:color w:val="000000"/>
          <w:lang w:val="fr-CA"/>
        </w:rPr>
        <w:t>pas être protégé par un mot de passe.</w:t>
      </w:r>
      <w:bookmarkEnd w:id="123"/>
    </w:p>
    <w:p w14:paraId="24569840" w14:textId="77777777" w:rsidR="00661CEA" w:rsidRPr="0020476D" w:rsidRDefault="00661CEA" w:rsidP="00661CEA">
      <w:pPr>
        <w:rPr>
          <w:szCs w:val="24"/>
          <w:lang w:val="fr-CA" w:eastAsia="en-CA"/>
        </w:rPr>
      </w:pPr>
    </w:p>
    <w:p w14:paraId="291B8490" w14:textId="5F2707EC" w:rsidR="00661CEA" w:rsidRPr="0020476D" w:rsidRDefault="000D6B95" w:rsidP="00661CEA">
      <w:pPr>
        <w:pStyle w:val="NormalWeb"/>
        <w:spacing w:before="0" w:after="0"/>
        <w:rPr>
          <w:rFonts w:ascii="Times New Roman" w:hAnsi="Times New Roman"/>
          <w:lang w:val="fr-CA"/>
        </w:rPr>
      </w:pPr>
      <w:bookmarkStart w:id="124" w:name="lt_pId088"/>
      <w:r w:rsidRPr="0020476D">
        <w:rPr>
          <w:rFonts w:ascii="Times New Roman" w:hAnsi="Times New Roman"/>
          <w:color w:val="000000"/>
          <w:lang w:val="fr-CA"/>
        </w:rPr>
        <w:t>L’approbation ministérielle du projet de règlement, y compris le REIR, ne devrait pas être demandée avant que l’analyste du SAR ait complété l’examen du REIR et confirmé par écrit qu’il répond aux exigences de la Directive.</w:t>
      </w:r>
      <w:bookmarkEnd w:id="124"/>
      <w:r w:rsidR="007E7770" w:rsidRPr="0020476D">
        <w:rPr>
          <w:rFonts w:ascii="Times New Roman" w:hAnsi="Times New Roman"/>
          <w:lang w:val="fr-CA"/>
        </w:rPr>
        <w:t xml:space="preserve"> </w:t>
      </w:r>
      <w:bookmarkStart w:id="125" w:name="lt_pId089"/>
      <w:r w:rsidRPr="0020476D">
        <w:rPr>
          <w:rFonts w:ascii="Times New Roman" w:hAnsi="Times New Roman"/>
          <w:color w:val="000000"/>
          <w:lang w:val="fr-CA"/>
        </w:rPr>
        <w:t>En définitive, la responsabilité d’un REIR incombe au ministre responsable.</w:t>
      </w:r>
      <w:bookmarkEnd w:id="125"/>
    </w:p>
    <w:p w14:paraId="1FB95813" w14:textId="77777777" w:rsidR="00661CEA" w:rsidRPr="0020476D" w:rsidRDefault="00661CEA" w:rsidP="00661CEA">
      <w:pPr>
        <w:rPr>
          <w:szCs w:val="24"/>
          <w:lang w:val="fr-CA" w:eastAsia="en-CA"/>
        </w:rPr>
      </w:pPr>
    </w:p>
    <w:p w14:paraId="2474A53C" w14:textId="188017BA" w:rsidR="00661CEA" w:rsidRPr="0020476D" w:rsidRDefault="009571B5" w:rsidP="005467B9">
      <w:pPr>
        <w:pStyle w:val="Heading2"/>
      </w:pPr>
      <w:bookmarkStart w:id="126" w:name="lt_pId090"/>
      <w:bookmarkStart w:id="127" w:name="_Toc44944465"/>
      <w:bookmarkEnd w:id="118"/>
      <w:bookmarkEnd w:id="119"/>
      <w:r w:rsidRPr="0020476D">
        <w:t>Style d’écriture du REIR</w:t>
      </w:r>
      <w:bookmarkEnd w:id="126"/>
      <w:bookmarkEnd w:id="127"/>
    </w:p>
    <w:p w14:paraId="29F3C634" w14:textId="54064EE9" w:rsidR="00661CEA" w:rsidRPr="0020476D" w:rsidRDefault="009571B5" w:rsidP="00661CEA">
      <w:pPr>
        <w:rPr>
          <w:lang w:val="fr-CA"/>
        </w:rPr>
      </w:pPr>
      <w:bookmarkStart w:id="128" w:name="lt_pId091"/>
      <w:r w:rsidRPr="0020476D">
        <w:rPr>
          <w:color w:val="000000"/>
          <w:lang w:val="fr-CA"/>
        </w:rPr>
        <w:t>Voici certaines des lignes directrices à appliquer lors de la rédaction d’un REIR :</w:t>
      </w:r>
      <w:bookmarkEnd w:id="128"/>
    </w:p>
    <w:p w14:paraId="08077B18" w14:textId="660F2DB9" w:rsidR="00661CEA" w:rsidRPr="0020476D" w:rsidRDefault="009571B5" w:rsidP="004068BF">
      <w:pPr>
        <w:numPr>
          <w:ilvl w:val="0"/>
          <w:numId w:val="2"/>
        </w:numPr>
        <w:ind w:left="723"/>
        <w:rPr>
          <w:rStyle w:val="Emphasis"/>
          <w:i w:val="0"/>
          <w:iCs/>
          <w:lang w:val="fr-CA"/>
        </w:rPr>
      </w:pPr>
      <w:bookmarkStart w:id="129" w:name="lt_pId092"/>
      <w:proofErr w:type="gramStart"/>
      <w:r w:rsidRPr="0020476D">
        <w:rPr>
          <w:rStyle w:val="Emphasis"/>
          <w:i w:val="0"/>
          <w:iCs/>
          <w:color w:val="000000"/>
          <w:lang w:val="fr-CA"/>
        </w:rPr>
        <w:t>utiliser</w:t>
      </w:r>
      <w:proofErr w:type="gramEnd"/>
      <w:r w:rsidRPr="0020476D">
        <w:rPr>
          <w:rStyle w:val="Emphasis"/>
          <w:i w:val="0"/>
          <w:iCs/>
          <w:color w:val="000000"/>
          <w:lang w:val="fr-CA"/>
        </w:rPr>
        <w:t xml:space="preserve"> un langage simple;</w:t>
      </w:r>
      <w:bookmarkEnd w:id="129"/>
    </w:p>
    <w:p w14:paraId="2209FA69" w14:textId="6CAF4141" w:rsidR="00661CEA" w:rsidRPr="0020476D" w:rsidRDefault="009571B5" w:rsidP="004068BF">
      <w:pPr>
        <w:numPr>
          <w:ilvl w:val="0"/>
          <w:numId w:val="2"/>
        </w:numPr>
        <w:ind w:left="723"/>
        <w:rPr>
          <w:rStyle w:val="Emphasis"/>
          <w:i w:val="0"/>
          <w:iCs/>
          <w:lang w:val="fr-CA"/>
        </w:rPr>
      </w:pPr>
      <w:bookmarkStart w:id="130" w:name="lt_pId093"/>
      <w:proofErr w:type="gramStart"/>
      <w:r w:rsidRPr="0020476D">
        <w:rPr>
          <w:rStyle w:val="Emphasis"/>
          <w:i w:val="0"/>
          <w:iCs/>
          <w:color w:val="000000"/>
          <w:lang w:val="fr-CA"/>
        </w:rPr>
        <w:t>éviter</w:t>
      </w:r>
      <w:proofErr w:type="gramEnd"/>
      <w:r w:rsidRPr="0020476D">
        <w:rPr>
          <w:rStyle w:val="Emphasis"/>
          <w:i w:val="0"/>
          <w:iCs/>
          <w:color w:val="000000"/>
          <w:lang w:val="fr-CA"/>
        </w:rPr>
        <w:t xml:space="preserve"> les phrases et les paragraphes longs et compliqués, ainsi que l’emploi de termes techniques, de jargon ou d’acronymes méconnus;</w:t>
      </w:r>
      <w:bookmarkEnd w:id="130"/>
    </w:p>
    <w:p w14:paraId="73D85031" w14:textId="091CA0CC" w:rsidR="00661CEA" w:rsidRPr="0020476D" w:rsidRDefault="009571B5" w:rsidP="004068BF">
      <w:pPr>
        <w:numPr>
          <w:ilvl w:val="0"/>
          <w:numId w:val="2"/>
        </w:numPr>
        <w:ind w:left="723"/>
        <w:rPr>
          <w:rStyle w:val="Emphasis"/>
          <w:i w:val="0"/>
          <w:iCs/>
          <w:lang w:val="fr-CA"/>
        </w:rPr>
      </w:pPr>
      <w:bookmarkStart w:id="131" w:name="lt_pId094"/>
      <w:proofErr w:type="gramStart"/>
      <w:r w:rsidRPr="0020476D">
        <w:rPr>
          <w:rStyle w:val="Emphasis"/>
          <w:i w:val="0"/>
          <w:iCs/>
          <w:color w:val="000000"/>
          <w:lang w:val="fr-CA"/>
        </w:rPr>
        <w:t>être</w:t>
      </w:r>
      <w:proofErr w:type="gramEnd"/>
      <w:r w:rsidRPr="0020476D">
        <w:rPr>
          <w:rStyle w:val="Emphasis"/>
          <w:i w:val="0"/>
          <w:iCs/>
          <w:color w:val="000000"/>
          <w:lang w:val="fr-CA"/>
        </w:rPr>
        <w:t xml:space="preserve"> concis et en rester à l’essentiel;</w:t>
      </w:r>
      <w:bookmarkEnd w:id="131"/>
    </w:p>
    <w:p w14:paraId="4C895947" w14:textId="120BC223" w:rsidR="00661CEA" w:rsidRPr="0020476D" w:rsidRDefault="009571B5" w:rsidP="004068BF">
      <w:pPr>
        <w:numPr>
          <w:ilvl w:val="0"/>
          <w:numId w:val="2"/>
        </w:numPr>
        <w:ind w:left="723"/>
        <w:rPr>
          <w:rStyle w:val="Emphasis"/>
          <w:i w:val="0"/>
          <w:iCs/>
          <w:lang w:val="fr-CA"/>
        </w:rPr>
      </w:pPr>
      <w:bookmarkStart w:id="132" w:name="lt_pId095"/>
      <w:proofErr w:type="gramStart"/>
      <w:r w:rsidRPr="0020476D">
        <w:rPr>
          <w:rStyle w:val="Emphasis"/>
          <w:i w:val="0"/>
          <w:iCs/>
          <w:color w:val="000000"/>
          <w:lang w:val="fr-CA"/>
        </w:rPr>
        <w:lastRenderedPageBreak/>
        <w:t>énoncer</w:t>
      </w:r>
      <w:proofErr w:type="gramEnd"/>
      <w:r w:rsidRPr="0020476D">
        <w:rPr>
          <w:rStyle w:val="Emphasis"/>
          <w:i w:val="0"/>
          <w:iCs/>
          <w:color w:val="000000"/>
          <w:lang w:val="fr-CA"/>
        </w:rPr>
        <w:t xml:space="preserve"> les arguments étape par étape en s’appuyant sur des faits et des données probantes;</w:t>
      </w:r>
      <w:bookmarkEnd w:id="132"/>
    </w:p>
    <w:p w14:paraId="4C32E98F" w14:textId="20121766" w:rsidR="00661CEA" w:rsidRPr="0020476D" w:rsidRDefault="009571B5" w:rsidP="004068BF">
      <w:pPr>
        <w:numPr>
          <w:ilvl w:val="0"/>
          <w:numId w:val="2"/>
        </w:numPr>
        <w:ind w:left="723"/>
        <w:rPr>
          <w:rStyle w:val="Emphasis"/>
          <w:i w:val="0"/>
          <w:iCs/>
          <w:lang w:val="fr-CA"/>
        </w:rPr>
      </w:pPr>
      <w:bookmarkStart w:id="133" w:name="lt_pId096"/>
      <w:proofErr w:type="gramStart"/>
      <w:r w:rsidRPr="0020476D">
        <w:rPr>
          <w:rStyle w:val="Emphasis"/>
          <w:i w:val="0"/>
          <w:iCs/>
          <w:color w:val="000000"/>
          <w:lang w:val="fr-CA"/>
        </w:rPr>
        <w:t>employer</w:t>
      </w:r>
      <w:proofErr w:type="gramEnd"/>
      <w:r w:rsidRPr="0020476D">
        <w:rPr>
          <w:rStyle w:val="Emphasis"/>
          <w:i w:val="0"/>
          <w:iCs/>
          <w:color w:val="000000"/>
          <w:lang w:val="fr-CA"/>
        </w:rPr>
        <w:t xml:space="preserve"> le conditionnel (« le projet de règlement exigerait [...] ») dans un REIR qui est préparé en prévision de sa publication préalable à la partie I de </w:t>
      </w:r>
      <w:r w:rsidRPr="0020476D">
        <w:rPr>
          <w:rStyle w:val="Emphasis"/>
          <w:iCs/>
          <w:color w:val="000000"/>
          <w:lang w:val="fr-CA"/>
        </w:rPr>
        <w:t>la Gazette du Canada</w:t>
      </w:r>
      <w:r w:rsidRPr="0020476D">
        <w:rPr>
          <w:rStyle w:val="Emphasis"/>
          <w:i w:val="0"/>
          <w:iCs/>
          <w:color w:val="000000"/>
          <w:lang w:val="fr-CA"/>
        </w:rPr>
        <w:t xml:space="preserve">, et employer le présent ou le futur (« le règlement exige [...] » ou « le règlement exigera [...] ») pour la publication finale dans la partie II de la </w:t>
      </w:r>
      <w:r w:rsidRPr="0020476D">
        <w:rPr>
          <w:rStyle w:val="Emphasis"/>
          <w:iCs/>
          <w:color w:val="000000"/>
          <w:lang w:val="fr-CA"/>
        </w:rPr>
        <w:t>Gazette du Canada</w:t>
      </w:r>
      <w:r w:rsidRPr="0020476D">
        <w:rPr>
          <w:rStyle w:val="Emphasis"/>
          <w:i w:val="0"/>
          <w:iCs/>
          <w:color w:val="000000"/>
          <w:lang w:val="fr-CA"/>
        </w:rPr>
        <w:t>;</w:t>
      </w:r>
      <w:bookmarkEnd w:id="133"/>
    </w:p>
    <w:p w14:paraId="5836FAF3" w14:textId="051B019B" w:rsidR="00661CEA" w:rsidRPr="0020476D" w:rsidRDefault="009571B5" w:rsidP="004068BF">
      <w:pPr>
        <w:numPr>
          <w:ilvl w:val="0"/>
          <w:numId w:val="2"/>
        </w:numPr>
        <w:ind w:left="723"/>
        <w:rPr>
          <w:rStyle w:val="Emphasis"/>
          <w:i w:val="0"/>
          <w:iCs/>
          <w:lang w:val="fr-CA"/>
        </w:rPr>
      </w:pPr>
      <w:bookmarkStart w:id="134" w:name="lt_pId097"/>
      <w:proofErr w:type="gramStart"/>
      <w:r w:rsidRPr="0020476D">
        <w:rPr>
          <w:rStyle w:val="Emphasis"/>
          <w:i w:val="0"/>
          <w:iCs/>
          <w:color w:val="000000"/>
          <w:lang w:val="fr-CA"/>
        </w:rPr>
        <w:t>éviter</w:t>
      </w:r>
      <w:proofErr w:type="gramEnd"/>
      <w:r w:rsidRPr="0020476D">
        <w:rPr>
          <w:rStyle w:val="Emphasis"/>
          <w:i w:val="0"/>
          <w:iCs/>
          <w:color w:val="000000"/>
          <w:lang w:val="fr-CA"/>
        </w:rPr>
        <w:t xml:space="preserve"> de répéter les mêmes renseignements dans différentes sections du REIR.</w:t>
      </w:r>
      <w:bookmarkEnd w:id="134"/>
    </w:p>
    <w:p w14:paraId="50461A9D" w14:textId="77777777" w:rsidR="00661CEA" w:rsidRPr="0020476D" w:rsidRDefault="00661CEA" w:rsidP="00661CEA">
      <w:pPr>
        <w:ind w:left="360"/>
        <w:rPr>
          <w:iCs/>
          <w:lang w:val="fr-CA"/>
        </w:rPr>
      </w:pPr>
    </w:p>
    <w:p w14:paraId="116FE65B" w14:textId="6B42EB54" w:rsidR="00661CEA" w:rsidRPr="0020476D" w:rsidRDefault="009571B5" w:rsidP="005467B9">
      <w:pPr>
        <w:pStyle w:val="Heading2"/>
      </w:pPr>
      <w:bookmarkStart w:id="135" w:name="_Toc455041616"/>
      <w:bookmarkStart w:id="136" w:name="_Toc455041803"/>
      <w:bookmarkStart w:id="137" w:name="_Toc455042014"/>
      <w:bookmarkStart w:id="138" w:name="lt_pId098"/>
      <w:bookmarkStart w:id="139" w:name="_Toc44944466"/>
      <w:bookmarkEnd w:id="135"/>
      <w:bookmarkEnd w:id="136"/>
      <w:bookmarkEnd w:id="137"/>
      <w:r w:rsidRPr="0020476D">
        <w:t>Modèle de REIR</w:t>
      </w:r>
      <w:bookmarkEnd w:id="138"/>
      <w:bookmarkEnd w:id="139"/>
    </w:p>
    <w:p w14:paraId="0CE4E955" w14:textId="7E7645C1" w:rsidR="00661CEA" w:rsidRPr="0020476D" w:rsidRDefault="009571B5" w:rsidP="00661CEA">
      <w:pPr>
        <w:rPr>
          <w:szCs w:val="24"/>
          <w:lang w:val="fr-CA"/>
        </w:rPr>
      </w:pPr>
      <w:bookmarkStart w:id="140" w:name="lt_pId099"/>
      <w:bookmarkStart w:id="141" w:name="_Toc455041618"/>
      <w:r w:rsidRPr="0020476D">
        <w:rPr>
          <w:color w:val="000000"/>
          <w:szCs w:val="24"/>
          <w:lang w:val="fr-CA"/>
        </w:rPr>
        <w:t xml:space="preserve">Le modèle de REIR est disponible sur </w:t>
      </w:r>
      <w:hyperlink r:id="rId12" w:history="1">
        <w:proofErr w:type="spellStart"/>
        <w:r w:rsidR="00814BAB">
          <w:rPr>
            <w:rStyle w:val="Hyperlink"/>
            <w:szCs w:val="24"/>
            <w:lang w:val="fr-CA"/>
          </w:rPr>
          <w:t>GCpédia</w:t>
        </w:r>
        <w:proofErr w:type="spellEnd"/>
      </w:hyperlink>
      <w:r w:rsidRPr="0020476D">
        <w:rPr>
          <w:color w:val="000000"/>
          <w:szCs w:val="24"/>
          <w:lang w:val="fr-CA"/>
        </w:rPr>
        <w:t>.</w:t>
      </w:r>
      <w:bookmarkEnd w:id="140"/>
    </w:p>
    <w:p w14:paraId="44D8252A" w14:textId="77777777" w:rsidR="00661CEA" w:rsidRPr="0020476D" w:rsidRDefault="00661CEA" w:rsidP="00661CEA">
      <w:pPr>
        <w:rPr>
          <w:lang w:val="fr-CA"/>
        </w:rPr>
      </w:pPr>
    </w:p>
    <w:p w14:paraId="33169A72" w14:textId="60741993" w:rsidR="00661CEA" w:rsidRPr="0020476D" w:rsidRDefault="009571B5" w:rsidP="00661CEA">
      <w:pPr>
        <w:rPr>
          <w:lang w:val="fr-CA"/>
        </w:rPr>
      </w:pPr>
      <w:bookmarkStart w:id="142" w:name="lt_pId100"/>
      <w:r w:rsidRPr="0020476D">
        <w:rPr>
          <w:color w:val="000000"/>
          <w:lang w:val="fr-CA"/>
        </w:rPr>
        <w:t>Le REIR comprend une page couverture contenant la signature du ministre responsable, ainsi que les sections suivantes :</w:t>
      </w:r>
      <w:bookmarkEnd w:id="142"/>
    </w:p>
    <w:p w14:paraId="14FBD92A" w14:textId="1A5F06E9" w:rsidR="00661CEA" w:rsidRPr="0020476D" w:rsidRDefault="00814BAB" w:rsidP="00661CEA">
      <w:pPr>
        <w:numPr>
          <w:ilvl w:val="0"/>
          <w:numId w:val="5"/>
        </w:numPr>
        <w:rPr>
          <w:szCs w:val="24"/>
          <w:lang w:val="fr-CA"/>
        </w:rPr>
      </w:pPr>
      <w:bookmarkStart w:id="143" w:name="lt_pId101"/>
      <w:r>
        <w:rPr>
          <w:color w:val="000000"/>
          <w:szCs w:val="24"/>
          <w:lang w:val="fr-CA"/>
        </w:rPr>
        <w:t>Résumé</w:t>
      </w:r>
      <w:r w:rsidRPr="0020476D">
        <w:rPr>
          <w:color w:val="000000"/>
          <w:szCs w:val="24"/>
          <w:lang w:val="fr-CA"/>
        </w:rPr>
        <w:t xml:space="preserve"> </w:t>
      </w:r>
      <w:r w:rsidR="009571B5" w:rsidRPr="0020476D">
        <w:rPr>
          <w:color w:val="000000"/>
          <w:szCs w:val="24"/>
          <w:lang w:val="fr-CA"/>
        </w:rPr>
        <w:t>(le cas échéant)</w:t>
      </w:r>
      <w:bookmarkStart w:id="144" w:name="lt_pId102"/>
      <w:bookmarkEnd w:id="143"/>
      <w:bookmarkEnd w:id="144"/>
    </w:p>
    <w:p w14:paraId="1CC6DDDA" w14:textId="153D6A6E" w:rsidR="00661CEA" w:rsidRPr="00814BAB" w:rsidRDefault="00AD698F" w:rsidP="00661CEA">
      <w:pPr>
        <w:numPr>
          <w:ilvl w:val="0"/>
          <w:numId w:val="5"/>
        </w:numPr>
        <w:rPr>
          <w:szCs w:val="24"/>
          <w:lang w:val="fr-CA"/>
        </w:rPr>
      </w:pPr>
      <w:r w:rsidRPr="00252735">
        <w:rPr>
          <w:szCs w:val="24"/>
          <w:lang w:val="fr-CA"/>
        </w:rPr>
        <w:t>Enjeu</w:t>
      </w:r>
      <w:r w:rsidR="002433C6">
        <w:rPr>
          <w:szCs w:val="24"/>
          <w:lang w:val="fr-CA"/>
        </w:rPr>
        <w:t>x</w:t>
      </w:r>
    </w:p>
    <w:p w14:paraId="1439B383" w14:textId="77777777" w:rsidR="00661CEA" w:rsidRPr="00814BAB" w:rsidRDefault="007E7770" w:rsidP="00661CEA">
      <w:pPr>
        <w:numPr>
          <w:ilvl w:val="0"/>
          <w:numId w:val="5"/>
        </w:numPr>
        <w:rPr>
          <w:szCs w:val="24"/>
          <w:lang w:val="fr-CA"/>
        </w:rPr>
      </w:pPr>
      <w:bookmarkStart w:id="145" w:name="lt_pId103"/>
      <w:r w:rsidRPr="00252735">
        <w:rPr>
          <w:szCs w:val="24"/>
          <w:lang w:val="fr-CA"/>
        </w:rPr>
        <w:t>Contexte</w:t>
      </w:r>
      <w:bookmarkEnd w:id="145"/>
    </w:p>
    <w:p w14:paraId="04A86EBA" w14:textId="7028CBE2" w:rsidR="00661CEA" w:rsidRPr="00814BAB" w:rsidRDefault="009571B5" w:rsidP="00661CEA">
      <w:pPr>
        <w:numPr>
          <w:ilvl w:val="0"/>
          <w:numId w:val="5"/>
        </w:numPr>
        <w:rPr>
          <w:szCs w:val="24"/>
          <w:lang w:val="fr-CA"/>
        </w:rPr>
      </w:pPr>
      <w:bookmarkStart w:id="146" w:name="lt_pId104"/>
      <w:r w:rsidRPr="00252735">
        <w:rPr>
          <w:szCs w:val="24"/>
          <w:lang w:val="fr-CA"/>
        </w:rPr>
        <w:t>Objectif</w:t>
      </w:r>
      <w:bookmarkStart w:id="147" w:name="lt_pId105"/>
      <w:bookmarkEnd w:id="146"/>
      <w:bookmarkEnd w:id="147"/>
    </w:p>
    <w:p w14:paraId="4CAC89A5" w14:textId="18B2088C" w:rsidR="00661CEA" w:rsidRPr="00814BAB" w:rsidRDefault="009571B5" w:rsidP="00661CEA">
      <w:pPr>
        <w:numPr>
          <w:ilvl w:val="0"/>
          <w:numId w:val="5"/>
        </w:numPr>
        <w:rPr>
          <w:szCs w:val="24"/>
          <w:lang w:val="fr-CA"/>
        </w:rPr>
      </w:pPr>
      <w:r w:rsidRPr="00252735">
        <w:rPr>
          <w:szCs w:val="24"/>
          <w:lang w:val="fr-CA"/>
        </w:rPr>
        <w:t>Description</w:t>
      </w:r>
    </w:p>
    <w:p w14:paraId="12296200" w14:textId="606A8298" w:rsidR="00661CEA" w:rsidRPr="00814BAB" w:rsidRDefault="007E7770" w:rsidP="00661CEA">
      <w:pPr>
        <w:numPr>
          <w:ilvl w:val="0"/>
          <w:numId w:val="5"/>
        </w:numPr>
        <w:rPr>
          <w:szCs w:val="24"/>
          <w:lang w:val="fr-CA"/>
        </w:rPr>
      </w:pPr>
      <w:bookmarkStart w:id="148" w:name="lt_pId106"/>
      <w:r w:rsidRPr="00252735">
        <w:rPr>
          <w:szCs w:val="24"/>
          <w:lang w:val="fr-CA"/>
        </w:rPr>
        <w:t>Élaboration d</w:t>
      </w:r>
      <w:r w:rsidR="002433C6">
        <w:rPr>
          <w:szCs w:val="24"/>
          <w:lang w:val="fr-CA"/>
        </w:rPr>
        <w:t>e</w:t>
      </w:r>
      <w:r w:rsidR="003C1239" w:rsidRPr="00252735">
        <w:rPr>
          <w:szCs w:val="24"/>
          <w:lang w:val="fr-CA"/>
        </w:rPr>
        <w:t xml:space="preserve"> </w:t>
      </w:r>
      <w:bookmarkEnd w:id="148"/>
      <w:r w:rsidR="00565210">
        <w:rPr>
          <w:szCs w:val="24"/>
          <w:lang w:val="fr-CA"/>
        </w:rPr>
        <w:t>la réglementation</w:t>
      </w:r>
    </w:p>
    <w:p w14:paraId="58A1526B" w14:textId="09009E49" w:rsidR="00661CEA" w:rsidRPr="00814BAB" w:rsidRDefault="007E7770" w:rsidP="00661CEA">
      <w:pPr>
        <w:numPr>
          <w:ilvl w:val="1"/>
          <w:numId w:val="5"/>
        </w:numPr>
        <w:rPr>
          <w:szCs w:val="24"/>
          <w:lang w:val="fr-CA"/>
        </w:rPr>
      </w:pPr>
      <w:bookmarkStart w:id="149" w:name="lt_pId107"/>
      <w:r w:rsidRPr="00252735">
        <w:rPr>
          <w:szCs w:val="24"/>
          <w:lang w:val="fr-CA"/>
        </w:rPr>
        <w:t>Consultation</w:t>
      </w:r>
      <w:bookmarkEnd w:id="149"/>
    </w:p>
    <w:p w14:paraId="3FE3CA75" w14:textId="5174E4F4" w:rsidR="00661CEA" w:rsidRPr="0020476D" w:rsidRDefault="009571B5" w:rsidP="00661CEA">
      <w:pPr>
        <w:numPr>
          <w:ilvl w:val="2"/>
          <w:numId w:val="5"/>
        </w:numPr>
        <w:rPr>
          <w:szCs w:val="24"/>
          <w:lang w:val="fr-CA"/>
        </w:rPr>
      </w:pPr>
      <w:bookmarkStart w:id="150" w:name="lt_pId108"/>
      <w:r w:rsidRPr="0020476D">
        <w:rPr>
          <w:color w:val="000000"/>
          <w:szCs w:val="24"/>
          <w:lang w:val="fr-CA"/>
        </w:rPr>
        <w:t xml:space="preserve">Publication préalable dans la partie I de la </w:t>
      </w:r>
      <w:r w:rsidRPr="0020476D">
        <w:rPr>
          <w:i/>
          <w:color w:val="000000"/>
          <w:szCs w:val="24"/>
          <w:lang w:val="fr-CA"/>
        </w:rPr>
        <w:t>Gazette du Canada</w:t>
      </w:r>
      <w:bookmarkEnd w:id="150"/>
    </w:p>
    <w:p w14:paraId="20DAC073" w14:textId="4F26A981" w:rsidR="00661CEA" w:rsidRPr="0020476D" w:rsidRDefault="002433C6" w:rsidP="00661CEA">
      <w:pPr>
        <w:numPr>
          <w:ilvl w:val="1"/>
          <w:numId w:val="5"/>
        </w:numPr>
        <w:rPr>
          <w:szCs w:val="24"/>
          <w:lang w:val="fr-CA"/>
        </w:rPr>
      </w:pPr>
      <w:r w:rsidRPr="002433C6">
        <w:rPr>
          <w:color w:val="000000"/>
          <w:lang w:val="fr-CA"/>
        </w:rPr>
        <w:t>Obligations relatives aux traités modernes et consultation et mobilisation des Autochtones</w:t>
      </w:r>
    </w:p>
    <w:p w14:paraId="0315BC5F" w14:textId="7F9B849F" w:rsidR="00661CEA" w:rsidRPr="0020476D" w:rsidRDefault="009571B5" w:rsidP="00661CEA">
      <w:pPr>
        <w:numPr>
          <w:ilvl w:val="1"/>
          <w:numId w:val="5"/>
        </w:numPr>
        <w:rPr>
          <w:szCs w:val="24"/>
          <w:lang w:val="fr-CA"/>
        </w:rPr>
      </w:pPr>
      <w:bookmarkStart w:id="151" w:name="lt_pId110"/>
      <w:r w:rsidRPr="0020476D">
        <w:rPr>
          <w:color w:val="000000"/>
          <w:szCs w:val="24"/>
          <w:lang w:val="fr-CA"/>
        </w:rPr>
        <w:t>Choix d</w:t>
      </w:r>
      <w:r w:rsidR="0020476D">
        <w:rPr>
          <w:color w:val="000000"/>
          <w:szCs w:val="24"/>
          <w:lang w:val="fr-CA"/>
        </w:rPr>
        <w:t xml:space="preserve">e </w:t>
      </w:r>
      <w:r w:rsidR="002433C6">
        <w:rPr>
          <w:color w:val="000000"/>
          <w:szCs w:val="24"/>
          <w:lang w:val="fr-CA"/>
        </w:rPr>
        <w:t>l’instrument</w:t>
      </w:r>
      <w:r w:rsidRPr="0020476D">
        <w:rPr>
          <w:color w:val="000000"/>
          <w:szCs w:val="24"/>
          <w:lang w:val="fr-CA"/>
        </w:rPr>
        <w:t xml:space="preserve"> (le cas échéant)</w:t>
      </w:r>
      <w:bookmarkEnd w:id="151"/>
    </w:p>
    <w:p w14:paraId="73E82BA6" w14:textId="6F9A61D7" w:rsidR="00661CEA" w:rsidRPr="0020476D" w:rsidRDefault="009571B5" w:rsidP="003433C5">
      <w:pPr>
        <w:pStyle w:val="TOC1"/>
        <w:numPr>
          <w:ilvl w:val="0"/>
          <w:numId w:val="5"/>
        </w:numPr>
        <w:rPr>
          <w:lang w:val="fr-CA"/>
        </w:rPr>
      </w:pPr>
      <w:bookmarkStart w:id="152" w:name="lt_pId111"/>
      <w:r w:rsidRPr="0020476D">
        <w:rPr>
          <w:lang w:val="fr-CA"/>
        </w:rPr>
        <w:t>Analyse d</w:t>
      </w:r>
      <w:r w:rsidR="002433C6">
        <w:rPr>
          <w:lang w:val="fr-CA"/>
        </w:rPr>
        <w:t xml:space="preserve">e la </w:t>
      </w:r>
      <w:r w:rsidR="00C4545D" w:rsidRPr="0020476D">
        <w:rPr>
          <w:lang w:val="fr-CA"/>
        </w:rPr>
        <w:t>r</w:t>
      </w:r>
      <w:r w:rsidR="002433C6">
        <w:rPr>
          <w:lang w:val="fr-CA"/>
        </w:rPr>
        <w:t>é</w:t>
      </w:r>
      <w:r w:rsidR="00C4545D" w:rsidRPr="0020476D">
        <w:rPr>
          <w:lang w:val="fr-CA"/>
        </w:rPr>
        <w:t>glement</w:t>
      </w:r>
      <w:bookmarkEnd w:id="152"/>
      <w:r w:rsidR="002433C6">
        <w:rPr>
          <w:lang w:val="fr-CA"/>
        </w:rPr>
        <w:t>ation</w:t>
      </w:r>
    </w:p>
    <w:p w14:paraId="2CDF86C7" w14:textId="4A98CD9E" w:rsidR="00661CEA" w:rsidRPr="00814BAB" w:rsidRDefault="007E7770" w:rsidP="00661CEA">
      <w:pPr>
        <w:numPr>
          <w:ilvl w:val="1"/>
          <w:numId w:val="5"/>
        </w:numPr>
        <w:rPr>
          <w:szCs w:val="24"/>
          <w:lang w:val="fr-CA"/>
        </w:rPr>
      </w:pPr>
      <w:bookmarkStart w:id="153" w:name="lt_pId112"/>
      <w:r w:rsidRPr="00252735">
        <w:rPr>
          <w:szCs w:val="24"/>
          <w:lang w:val="fr-CA"/>
        </w:rPr>
        <w:t>Avantages et coûts</w:t>
      </w:r>
      <w:bookmarkEnd w:id="153"/>
    </w:p>
    <w:p w14:paraId="16425A6F" w14:textId="10A860EE" w:rsidR="00661CEA" w:rsidRPr="008B054A" w:rsidRDefault="009571B5" w:rsidP="00661CEA">
      <w:pPr>
        <w:numPr>
          <w:ilvl w:val="2"/>
          <w:numId w:val="5"/>
        </w:numPr>
        <w:rPr>
          <w:szCs w:val="24"/>
          <w:lang w:val="fr-CA"/>
        </w:rPr>
      </w:pPr>
      <w:bookmarkStart w:id="154" w:name="lt_pId113"/>
      <w:r w:rsidRPr="005467B9">
        <w:rPr>
          <w:color w:val="000000"/>
          <w:szCs w:val="24"/>
          <w:lang w:val="fr-CA"/>
        </w:rPr>
        <w:t>Énoncé des coûts et avantages</w:t>
      </w:r>
      <w:bookmarkEnd w:id="154"/>
    </w:p>
    <w:p w14:paraId="0A941B82" w14:textId="77777777" w:rsidR="00661CEA" w:rsidRPr="00814BAB" w:rsidRDefault="007E7770" w:rsidP="00661CEA">
      <w:pPr>
        <w:numPr>
          <w:ilvl w:val="1"/>
          <w:numId w:val="5"/>
        </w:numPr>
        <w:rPr>
          <w:szCs w:val="24"/>
          <w:lang w:val="fr-CA"/>
        </w:rPr>
      </w:pPr>
      <w:bookmarkStart w:id="155" w:name="lt_pId114"/>
      <w:r w:rsidRPr="00252735">
        <w:rPr>
          <w:szCs w:val="24"/>
          <w:lang w:val="fr-CA"/>
        </w:rPr>
        <w:t>Lentille des petites entreprises</w:t>
      </w:r>
      <w:bookmarkEnd w:id="155"/>
    </w:p>
    <w:p w14:paraId="6EF01321" w14:textId="6FE2F15C" w:rsidR="00661CEA" w:rsidRPr="00814BAB" w:rsidRDefault="007E7770" w:rsidP="00661CEA">
      <w:pPr>
        <w:numPr>
          <w:ilvl w:val="1"/>
          <w:numId w:val="5"/>
        </w:numPr>
        <w:rPr>
          <w:szCs w:val="24"/>
          <w:lang w:val="fr-CA"/>
        </w:rPr>
      </w:pPr>
      <w:bookmarkStart w:id="156" w:name="lt_pId115"/>
      <w:r w:rsidRPr="00252735">
        <w:rPr>
          <w:szCs w:val="24"/>
          <w:lang w:val="fr-CA"/>
        </w:rPr>
        <w:t>Règle du «</w:t>
      </w:r>
      <w:r w:rsidR="00A95778" w:rsidRPr="00252735">
        <w:rPr>
          <w:szCs w:val="24"/>
          <w:lang w:val="fr-CA"/>
        </w:rPr>
        <w:t> </w:t>
      </w:r>
      <w:r w:rsidRPr="00252735">
        <w:rPr>
          <w:szCs w:val="24"/>
          <w:lang w:val="fr-CA"/>
        </w:rPr>
        <w:t>un pour un</w:t>
      </w:r>
      <w:r w:rsidR="00A95778" w:rsidRPr="00252735">
        <w:rPr>
          <w:szCs w:val="24"/>
          <w:lang w:val="fr-CA"/>
        </w:rPr>
        <w:t> </w:t>
      </w:r>
      <w:r w:rsidRPr="00252735">
        <w:rPr>
          <w:szCs w:val="24"/>
          <w:lang w:val="fr-CA"/>
        </w:rPr>
        <w:t>»</w:t>
      </w:r>
      <w:bookmarkEnd w:id="156"/>
    </w:p>
    <w:p w14:paraId="0B1ACF14" w14:textId="302D98F7" w:rsidR="00661CEA" w:rsidRPr="007971A4" w:rsidRDefault="009571B5" w:rsidP="00661CEA">
      <w:pPr>
        <w:numPr>
          <w:ilvl w:val="1"/>
          <w:numId w:val="5"/>
        </w:numPr>
        <w:rPr>
          <w:szCs w:val="24"/>
          <w:lang w:val="fr-CA"/>
        </w:rPr>
      </w:pPr>
      <w:bookmarkStart w:id="157" w:name="lt_pId116"/>
      <w:r w:rsidRPr="005467B9">
        <w:rPr>
          <w:color w:val="000000"/>
          <w:szCs w:val="24"/>
          <w:lang w:val="fr-CA"/>
        </w:rPr>
        <w:t>Co</w:t>
      </w:r>
      <w:r w:rsidR="002433C6">
        <w:rPr>
          <w:color w:val="000000"/>
          <w:szCs w:val="24"/>
          <w:lang w:val="fr-CA"/>
        </w:rPr>
        <w:t>opéra</w:t>
      </w:r>
      <w:r w:rsidRPr="005467B9">
        <w:rPr>
          <w:color w:val="000000"/>
          <w:szCs w:val="24"/>
          <w:lang w:val="fr-CA"/>
        </w:rPr>
        <w:t>tion et harmonisation en matière de r</w:t>
      </w:r>
      <w:r w:rsidR="0039771B" w:rsidRPr="008B054A">
        <w:rPr>
          <w:color w:val="000000"/>
          <w:szCs w:val="24"/>
          <w:lang w:val="fr-CA"/>
        </w:rPr>
        <w:t>é</w:t>
      </w:r>
      <w:r w:rsidRPr="007971A4">
        <w:rPr>
          <w:color w:val="000000"/>
          <w:szCs w:val="24"/>
          <w:lang w:val="fr-CA"/>
        </w:rPr>
        <w:t>glementation</w:t>
      </w:r>
      <w:bookmarkEnd w:id="157"/>
    </w:p>
    <w:p w14:paraId="3C5E118A" w14:textId="77777777" w:rsidR="002433C6" w:rsidRDefault="002433C6" w:rsidP="00661CEA">
      <w:pPr>
        <w:numPr>
          <w:ilvl w:val="1"/>
          <w:numId w:val="5"/>
        </w:numPr>
        <w:rPr>
          <w:szCs w:val="24"/>
          <w:lang w:val="fr-CA"/>
        </w:rPr>
      </w:pPr>
      <w:bookmarkStart w:id="158" w:name="lt_pId118"/>
      <w:bookmarkStart w:id="159" w:name="lt_pId117"/>
      <w:r w:rsidRPr="00252735">
        <w:rPr>
          <w:szCs w:val="24"/>
          <w:lang w:val="fr-CA"/>
        </w:rPr>
        <w:t>Évaluation environnementale stratégique</w:t>
      </w:r>
      <w:bookmarkEnd w:id="158"/>
      <w:r w:rsidRPr="00252735">
        <w:rPr>
          <w:szCs w:val="24"/>
          <w:lang w:val="fr-CA"/>
        </w:rPr>
        <w:t xml:space="preserve"> </w:t>
      </w:r>
    </w:p>
    <w:p w14:paraId="39AF6A1C" w14:textId="1167CC4E" w:rsidR="00661CEA" w:rsidRPr="002433C6" w:rsidRDefault="007E7770" w:rsidP="002433C6">
      <w:pPr>
        <w:numPr>
          <w:ilvl w:val="1"/>
          <w:numId w:val="5"/>
        </w:numPr>
        <w:rPr>
          <w:szCs w:val="24"/>
          <w:lang w:val="fr-CA"/>
        </w:rPr>
      </w:pPr>
      <w:r w:rsidRPr="00252735">
        <w:rPr>
          <w:szCs w:val="24"/>
          <w:lang w:val="fr-CA"/>
        </w:rPr>
        <w:t>Analyse comparative entre les sexes plus</w:t>
      </w:r>
      <w:bookmarkEnd w:id="159"/>
    </w:p>
    <w:p w14:paraId="19867630" w14:textId="54D73E0C" w:rsidR="00661CEA" w:rsidRPr="008B054A" w:rsidRDefault="009571B5" w:rsidP="00661CEA">
      <w:pPr>
        <w:numPr>
          <w:ilvl w:val="1"/>
          <w:numId w:val="5"/>
        </w:numPr>
        <w:rPr>
          <w:szCs w:val="24"/>
          <w:lang w:val="fr-CA"/>
        </w:rPr>
      </w:pPr>
      <w:bookmarkStart w:id="160" w:name="lt_pId119"/>
      <w:r w:rsidRPr="005467B9">
        <w:rPr>
          <w:color w:val="000000"/>
          <w:szCs w:val="24"/>
          <w:lang w:val="fr-CA"/>
        </w:rPr>
        <w:t>Justification (au besoin)</w:t>
      </w:r>
      <w:bookmarkEnd w:id="160"/>
    </w:p>
    <w:p w14:paraId="5670C3E3" w14:textId="5615771E" w:rsidR="00661CEA" w:rsidRPr="00814BAB" w:rsidRDefault="009571B5" w:rsidP="00661CEA">
      <w:pPr>
        <w:numPr>
          <w:ilvl w:val="0"/>
          <w:numId w:val="5"/>
        </w:numPr>
        <w:rPr>
          <w:szCs w:val="24"/>
          <w:lang w:val="fr-CA"/>
        </w:rPr>
      </w:pPr>
      <w:bookmarkStart w:id="161" w:name="lt_pId120"/>
      <w:r w:rsidRPr="00814BAB">
        <w:rPr>
          <w:color w:val="000000"/>
          <w:lang w:val="fr-CA"/>
        </w:rPr>
        <w:t>Mise en œuvre, conformité et application, et normes de service</w:t>
      </w:r>
      <w:bookmarkEnd w:id="161"/>
    </w:p>
    <w:p w14:paraId="3F17BB00" w14:textId="77777777" w:rsidR="00661CEA" w:rsidRPr="00814BAB" w:rsidRDefault="007E7770" w:rsidP="00661CEA">
      <w:pPr>
        <w:numPr>
          <w:ilvl w:val="1"/>
          <w:numId w:val="5"/>
        </w:numPr>
        <w:rPr>
          <w:szCs w:val="24"/>
          <w:lang w:val="fr-CA"/>
        </w:rPr>
      </w:pPr>
      <w:bookmarkStart w:id="162" w:name="lt_pId121"/>
      <w:r w:rsidRPr="00252735">
        <w:rPr>
          <w:szCs w:val="24"/>
          <w:lang w:val="fr-CA"/>
        </w:rPr>
        <w:t>Mise en œuvre</w:t>
      </w:r>
      <w:bookmarkEnd w:id="162"/>
    </w:p>
    <w:p w14:paraId="0C6DB92F" w14:textId="405A7BDF" w:rsidR="00661CEA" w:rsidRPr="008B054A" w:rsidRDefault="009571B5" w:rsidP="00661CEA">
      <w:pPr>
        <w:numPr>
          <w:ilvl w:val="1"/>
          <w:numId w:val="5"/>
        </w:numPr>
        <w:rPr>
          <w:szCs w:val="24"/>
          <w:lang w:val="fr-CA"/>
        </w:rPr>
      </w:pPr>
      <w:bookmarkStart w:id="163" w:name="lt_pId122"/>
      <w:r w:rsidRPr="005467B9">
        <w:rPr>
          <w:color w:val="000000"/>
          <w:szCs w:val="24"/>
          <w:lang w:val="fr-CA"/>
        </w:rPr>
        <w:t>Conformité et application</w:t>
      </w:r>
      <w:bookmarkEnd w:id="163"/>
    </w:p>
    <w:p w14:paraId="6865ECCE" w14:textId="4A92D105" w:rsidR="00661CEA" w:rsidRPr="00814BAB" w:rsidRDefault="009571B5" w:rsidP="00661CEA">
      <w:pPr>
        <w:numPr>
          <w:ilvl w:val="1"/>
          <w:numId w:val="5"/>
        </w:numPr>
        <w:rPr>
          <w:szCs w:val="24"/>
          <w:lang w:val="fr-CA"/>
        </w:rPr>
      </w:pPr>
      <w:bookmarkStart w:id="164" w:name="lt_pId123"/>
      <w:r w:rsidRPr="00814BAB">
        <w:rPr>
          <w:color w:val="000000"/>
          <w:szCs w:val="24"/>
          <w:lang w:val="fr-CA"/>
        </w:rPr>
        <w:t>Normes de service (le cas échéant)</w:t>
      </w:r>
      <w:bookmarkEnd w:id="164"/>
    </w:p>
    <w:p w14:paraId="293A8589" w14:textId="77777777" w:rsidR="00661CEA" w:rsidRPr="00814BAB" w:rsidRDefault="007E7770" w:rsidP="00661CEA">
      <w:pPr>
        <w:numPr>
          <w:ilvl w:val="0"/>
          <w:numId w:val="5"/>
        </w:numPr>
        <w:rPr>
          <w:szCs w:val="24"/>
          <w:lang w:val="fr-CA"/>
        </w:rPr>
      </w:pPr>
      <w:bookmarkStart w:id="165" w:name="lt_pId124"/>
      <w:r w:rsidRPr="00252735">
        <w:rPr>
          <w:szCs w:val="24"/>
          <w:lang w:val="fr-CA"/>
        </w:rPr>
        <w:t>Personne-ressource</w:t>
      </w:r>
      <w:bookmarkEnd w:id="165"/>
    </w:p>
    <w:p w14:paraId="4521A56C" w14:textId="77777777" w:rsidR="00661CEA" w:rsidRPr="0020476D" w:rsidRDefault="00661CEA" w:rsidP="00661CEA">
      <w:pPr>
        <w:rPr>
          <w:szCs w:val="24"/>
          <w:lang w:val="fr-CA"/>
        </w:rPr>
      </w:pPr>
    </w:p>
    <w:p w14:paraId="36D3F31B" w14:textId="2E462698" w:rsidR="00661CEA" w:rsidRPr="0020476D" w:rsidRDefault="00D52897" w:rsidP="001E2FCE">
      <w:pPr>
        <w:pStyle w:val="Heading3"/>
        <w:rPr>
          <w:lang w:val="fr-CA"/>
        </w:rPr>
      </w:pPr>
      <w:bookmarkStart w:id="166" w:name="_Toc455041614"/>
      <w:bookmarkStart w:id="167" w:name="lt_pId125"/>
      <w:bookmarkStart w:id="168" w:name="_Toc44944467"/>
      <w:bookmarkEnd w:id="166"/>
      <w:r w:rsidRPr="0020476D">
        <w:rPr>
          <w:lang w:val="fr-CA"/>
        </w:rPr>
        <w:t>Page couverture du REIR</w:t>
      </w:r>
      <w:bookmarkEnd w:id="167"/>
      <w:bookmarkEnd w:id="168"/>
    </w:p>
    <w:p w14:paraId="7C222899" w14:textId="417704F0" w:rsidR="00661CEA" w:rsidRPr="0020476D" w:rsidRDefault="00D52897" w:rsidP="00A95778">
      <w:pPr>
        <w:rPr>
          <w:lang w:val="fr-CA"/>
        </w:rPr>
      </w:pPr>
      <w:bookmarkStart w:id="169" w:name="lt_pId126"/>
      <w:bookmarkStart w:id="170" w:name="_Toc239146508"/>
      <w:bookmarkStart w:id="171" w:name="_Toc455041615"/>
      <w:r w:rsidRPr="0020476D">
        <w:rPr>
          <w:color w:val="000000"/>
          <w:lang w:val="fr-CA"/>
        </w:rPr>
        <w:t>Une page couverture est nécessaire pour chaque REIR, nonobstant l’incidence du règlement.</w:t>
      </w:r>
      <w:bookmarkEnd w:id="169"/>
      <w:r w:rsidR="007E7770" w:rsidRPr="0020476D">
        <w:rPr>
          <w:lang w:val="fr-CA"/>
        </w:rPr>
        <w:t xml:space="preserve"> </w:t>
      </w:r>
      <w:bookmarkStart w:id="172" w:name="lt_pId127"/>
      <w:bookmarkEnd w:id="170"/>
      <w:bookmarkEnd w:id="171"/>
      <w:r w:rsidRPr="0020476D">
        <w:rPr>
          <w:color w:val="000000"/>
          <w:lang w:val="fr-CA"/>
        </w:rPr>
        <w:t>La page couverture du REIR fournit le titre du projet de règlement, l’autorisation législative, ainsi que le titre et la signature du ministre responsable.</w:t>
      </w:r>
      <w:bookmarkEnd w:id="172"/>
    </w:p>
    <w:p w14:paraId="457C74F6" w14:textId="77777777" w:rsidR="00661CEA" w:rsidRPr="0020476D" w:rsidRDefault="00661CEA" w:rsidP="00661CEA">
      <w:pPr>
        <w:rPr>
          <w:lang w:val="fr-CA"/>
        </w:rPr>
      </w:pPr>
    </w:p>
    <w:p w14:paraId="529FD31D" w14:textId="300313B6" w:rsidR="00661CEA" w:rsidRPr="0020476D" w:rsidRDefault="00D52897" w:rsidP="00661CEA">
      <w:pPr>
        <w:rPr>
          <w:lang w:val="fr-CA"/>
        </w:rPr>
      </w:pPr>
      <w:bookmarkStart w:id="173" w:name="lt_pId128"/>
      <w:r w:rsidRPr="0020476D">
        <w:rPr>
          <w:color w:val="000000"/>
          <w:lang w:val="fr-CA"/>
        </w:rPr>
        <w:lastRenderedPageBreak/>
        <w:t xml:space="preserve">En ce qui concerne les projets de règlements contenant une demande d’exemption </w:t>
      </w:r>
      <w:r w:rsidR="004D05DA" w:rsidRPr="0020476D">
        <w:rPr>
          <w:color w:val="000000"/>
          <w:lang w:val="fr-CA"/>
        </w:rPr>
        <w:t>de</w:t>
      </w:r>
      <w:r w:rsidRPr="0020476D">
        <w:rPr>
          <w:color w:val="000000"/>
          <w:lang w:val="fr-CA"/>
        </w:rPr>
        <w:t xml:space="preserve"> publication préalable dans la partie I de la </w:t>
      </w:r>
      <w:r w:rsidRPr="0020476D">
        <w:rPr>
          <w:i/>
          <w:color w:val="000000"/>
          <w:lang w:val="fr-CA"/>
        </w:rPr>
        <w:t>Gazette du Canada</w:t>
      </w:r>
      <w:r w:rsidRPr="0020476D">
        <w:rPr>
          <w:color w:val="000000"/>
          <w:lang w:val="fr-CA"/>
        </w:rPr>
        <w:t>, la page couverture doit fournir la justification de l’exemption.</w:t>
      </w:r>
      <w:bookmarkEnd w:id="173"/>
    </w:p>
    <w:p w14:paraId="4A041E4C" w14:textId="77777777" w:rsidR="00661CEA" w:rsidRPr="0020476D" w:rsidRDefault="00661CEA" w:rsidP="00661CEA">
      <w:pPr>
        <w:rPr>
          <w:lang w:val="fr-CA"/>
        </w:rPr>
      </w:pPr>
    </w:p>
    <w:p w14:paraId="1B0B15BD" w14:textId="63151058" w:rsidR="00661CEA" w:rsidRPr="0020476D" w:rsidRDefault="00814BAB" w:rsidP="001E2FCE">
      <w:pPr>
        <w:pStyle w:val="Heading3"/>
        <w:rPr>
          <w:lang w:val="fr-CA"/>
        </w:rPr>
      </w:pPr>
      <w:bookmarkStart w:id="174" w:name="_Toc518984842"/>
      <w:bookmarkStart w:id="175" w:name="lt_pId129"/>
      <w:bookmarkStart w:id="176" w:name="_Toc44944468"/>
      <w:r w:rsidRPr="00252735">
        <w:rPr>
          <w:lang w:val="fr-CA"/>
        </w:rPr>
        <w:t>Résumé</w:t>
      </w:r>
      <w:bookmarkEnd w:id="141"/>
      <w:bookmarkEnd w:id="174"/>
      <w:bookmarkEnd w:id="175"/>
      <w:bookmarkEnd w:id="176"/>
    </w:p>
    <w:p w14:paraId="134DBC1E" w14:textId="28A5A63F" w:rsidR="00661CEA" w:rsidRPr="0020476D" w:rsidRDefault="00D52897" w:rsidP="00A95778">
      <w:pPr>
        <w:rPr>
          <w:color w:val="000000"/>
          <w:szCs w:val="19"/>
          <w:lang w:val="fr-CA"/>
        </w:rPr>
      </w:pPr>
      <w:bookmarkStart w:id="177" w:name="lt_pId130"/>
      <w:r w:rsidRPr="0020476D">
        <w:rPr>
          <w:bCs/>
          <w:color w:val="000000"/>
          <w:lang w:val="fr-CA"/>
        </w:rPr>
        <w:t xml:space="preserve">Un </w:t>
      </w:r>
      <w:r w:rsidR="00814BAB">
        <w:rPr>
          <w:b/>
          <w:bCs/>
          <w:color w:val="000000"/>
          <w:lang w:val="fr-CA"/>
        </w:rPr>
        <w:t>résumé</w:t>
      </w:r>
      <w:r w:rsidR="00814BAB" w:rsidRPr="0020476D">
        <w:rPr>
          <w:bCs/>
          <w:color w:val="000000"/>
          <w:lang w:val="fr-CA"/>
        </w:rPr>
        <w:t xml:space="preserve"> </w:t>
      </w:r>
      <w:r w:rsidRPr="0020476D">
        <w:rPr>
          <w:bCs/>
          <w:color w:val="000000"/>
          <w:lang w:val="fr-CA"/>
        </w:rPr>
        <w:t>est recommandé pour un long REIR (</w:t>
      </w:r>
      <w:r w:rsidR="00DF1FE9" w:rsidRPr="0020476D">
        <w:rPr>
          <w:color w:val="000000"/>
          <w:lang w:val="fr-CA"/>
        </w:rPr>
        <w:t>p</w:t>
      </w:r>
      <w:r w:rsidR="00DF1FE9">
        <w:rPr>
          <w:color w:val="000000"/>
          <w:lang w:val="fr-CA"/>
        </w:rPr>
        <w:t>ar exemple</w:t>
      </w:r>
      <w:r w:rsidRPr="0020476D">
        <w:rPr>
          <w:bCs/>
          <w:color w:val="000000"/>
          <w:lang w:val="fr-CA"/>
        </w:rPr>
        <w:t>, plus de dix pages) et apparaît dans un encadré au début du REIR.</w:t>
      </w:r>
      <w:bookmarkEnd w:id="177"/>
      <w:r w:rsidR="007E7770" w:rsidRPr="0020476D">
        <w:rPr>
          <w:bCs/>
          <w:lang w:val="fr-CA"/>
        </w:rPr>
        <w:t xml:space="preserve"> </w:t>
      </w:r>
      <w:bookmarkStart w:id="178" w:name="lt_pId131"/>
      <w:r w:rsidRPr="0020476D">
        <w:rPr>
          <w:bCs/>
          <w:color w:val="000000"/>
          <w:lang w:val="fr-CA"/>
        </w:rPr>
        <w:t xml:space="preserve">Il ne </w:t>
      </w:r>
      <w:r w:rsidR="007971A4">
        <w:rPr>
          <w:color w:val="000000"/>
          <w:lang w:val="fr-CA"/>
        </w:rPr>
        <w:t>devrait</w:t>
      </w:r>
      <w:r w:rsidR="007971A4" w:rsidRPr="0020476D">
        <w:rPr>
          <w:color w:val="000000"/>
          <w:lang w:val="fr-CA"/>
        </w:rPr>
        <w:t xml:space="preserve"> </w:t>
      </w:r>
      <w:r w:rsidRPr="0020476D">
        <w:rPr>
          <w:bCs/>
          <w:color w:val="000000"/>
          <w:lang w:val="fr-CA"/>
        </w:rPr>
        <w:t>pas être plus de deux pages (</w:t>
      </w:r>
      <w:r w:rsidR="00DF1FE9" w:rsidRPr="0020476D">
        <w:rPr>
          <w:color w:val="000000"/>
          <w:lang w:val="fr-CA"/>
        </w:rPr>
        <w:t>p</w:t>
      </w:r>
      <w:r w:rsidR="00DF1FE9">
        <w:rPr>
          <w:color w:val="000000"/>
          <w:lang w:val="fr-CA"/>
        </w:rPr>
        <w:t>ar exemple</w:t>
      </w:r>
      <w:r w:rsidRPr="0020476D">
        <w:rPr>
          <w:bCs/>
          <w:color w:val="000000"/>
          <w:lang w:val="fr-CA"/>
        </w:rPr>
        <w:t xml:space="preserve">, une longueur de 60 lignes ou de 1 000 mots) et </w:t>
      </w:r>
      <w:r w:rsidR="007971A4">
        <w:rPr>
          <w:color w:val="000000"/>
          <w:lang w:val="fr-CA"/>
        </w:rPr>
        <w:t>devrait</w:t>
      </w:r>
      <w:r w:rsidR="007971A4" w:rsidRPr="0020476D">
        <w:rPr>
          <w:color w:val="000000"/>
          <w:lang w:val="fr-CA"/>
        </w:rPr>
        <w:t xml:space="preserve"> </w:t>
      </w:r>
      <w:r w:rsidRPr="0020476D">
        <w:rPr>
          <w:bCs/>
          <w:color w:val="000000"/>
          <w:lang w:val="fr-CA"/>
        </w:rPr>
        <w:t>couvrir les sujets suivants :</w:t>
      </w:r>
      <w:bookmarkEnd w:id="178"/>
    </w:p>
    <w:p w14:paraId="2836972D" w14:textId="6A4EE324" w:rsidR="00661CEA" w:rsidRPr="00252735" w:rsidRDefault="00AD698F" w:rsidP="004068BF">
      <w:pPr>
        <w:numPr>
          <w:ilvl w:val="0"/>
          <w:numId w:val="1"/>
        </w:numPr>
        <w:ind w:left="723"/>
        <w:rPr>
          <w:szCs w:val="15"/>
          <w:lang w:val="fr-CA"/>
        </w:rPr>
      </w:pPr>
      <w:bookmarkStart w:id="179" w:name="lt_pId132"/>
      <w:proofErr w:type="gramStart"/>
      <w:r w:rsidRPr="0020476D">
        <w:rPr>
          <w:b/>
          <w:color w:val="000000"/>
          <w:szCs w:val="15"/>
          <w:lang w:val="fr-CA"/>
        </w:rPr>
        <w:t>enjeu</w:t>
      </w:r>
      <w:r w:rsidR="002433C6">
        <w:rPr>
          <w:b/>
          <w:color w:val="000000"/>
          <w:szCs w:val="15"/>
          <w:lang w:val="fr-CA"/>
        </w:rPr>
        <w:t>x</w:t>
      </w:r>
      <w:proofErr w:type="gramEnd"/>
      <w:r w:rsidR="00D52897" w:rsidRPr="0020476D">
        <w:rPr>
          <w:b/>
          <w:color w:val="000000"/>
          <w:szCs w:val="15"/>
          <w:lang w:val="fr-CA"/>
        </w:rPr>
        <w:t xml:space="preserve"> : </w:t>
      </w:r>
      <w:r w:rsidR="00D52897" w:rsidRPr="0020476D">
        <w:rPr>
          <w:color w:val="000000"/>
          <w:szCs w:val="15"/>
          <w:lang w:val="fr-CA"/>
        </w:rPr>
        <w:t xml:space="preserve">un court exposé décrivant </w:t>
      </w:r>
      <w:r w:rsidRPr="0020476D">
        <w:rPr>
          <w:color w:val="000000"/>
          <w:lang w:val="fr-CA"/>
        </w:rPr>
        <w:t>l’enjeu</w:t>
      </w:r>
      <w:r w:rsidRPr="0020476D">
        <w:rPr>
          <w:color w:val="000000"/>
          <w:szCs w:val="15"/>
          <w:lang w:val="fr-CA"/>
        </w:rPr>
        <w:t xml:space="preserve"> </w:t>
      </w:r>
      <w:r w:rsidR="00D52897" w:rsidRPr="0020476D">
        <w:rPr>
          <w:color w:val="000000"/>
          <w:szCs w:val="15"/>
          <w:lang w:val="fr-CA"/>
        </w:rPr>
        <w:t>et la raison pour laquelle l’intervention du gouvernement par l’adoption d’un règlement est nécessaire;</w:t>
      </w:r>
      <w:bookmarkEnd w:id="179"/>
    </w:p>
    <w:p w14:paraId="51526FBD" w14:textId="706805D4" w:rsidR="00661CEA" w:rsidRPr="0020476D" w:rsidRDefault="00D52897" w:rsidP="004068BF">
      <w:pPr>
        <w:numPr>
          <w:ilvl w:val="0"/>
          <w:numId w:val="1"/>
        </w:numPr>
        <w:ind w:left="723"/>
        <w:rPr>
          <w:color w:val="000000"/>
          <w:szCs w:val="15"/>
          <w:lang w:val="fr-CA"/>
        </w:rPr>
      </w:pPr>
      <w:bookmarkStart w:id="180" w:name="lt_pId133"/>
      <w:proofErr w:type="gramStart"/>
      <w:r w:rsidRPr="0020476D">
        <w:rPr>
          <w:b/>
          <w:color w:val="000000"/>
          <w:szCs w:val="15"/>
          <w:lang w:val="fr-CA"/>
        </w:rPr>
        <w:t>description</w:t>
      </w:r>
      <w:proofErr w:type="gramEnd"/>
      <w:r w:rsidRPr="0020476D">
        <w:rPr>
          <w:b/>
          <w:color w:val="000000"/>
          <w:szCs w:val="15"/>
          <w:lang w:val="fr-CA"/>
        </w:rPr>
        <w:t xml:space="preserve"> : </w:t>
      </w:r>
      <w:r w:rsidRPr="0020476D">
        <w:rPr>
          <w:color w:val="000000"/>
          <w:szCs w:val="15"/>
          <w:lang w:val="fr-CA"/>
        </w:rPr>
        <w:t>une brève description du projet de règlement;</w:t>
      </w:r>
      <w:bookmarkEnd w:id="180"/>
    </w:p>
    <w:p w14:paraId="6295900E" w14:textId="0EE9925A" w:rsidR="00661CEA" w:rsidRPr="0020476D" w:rsidRDefault="00D52897" w:rsidP="004068BF">
      <w:pPr>
        <w:numPr>
          <w:ilvl w:val="0"/>
          <w:numId w:val="1"/>
        </w:numPr>
        <w:ind w:left="723"/>
        <w:rPr>
          <w:color w:val="000000"/>
          <w:szCs w:val="15"/>
          <w:lang w:val="fr-CA"/>
        </w:rPr>
      </w:pPr>
      <w:bookmarkStart w:id="181" w:name="lt_pId134"/>
      <w:proofErr w:type="gramStart"/>
      <w:r w:rsidRPr="0020476D">
        <w:rPr>
          <w:b/>
          <w:bCs/>
          <w:color w:val="000000"/>
          <w:szCs w:val="15"/>
          <w:lang w:val="fr-CA"/>
        </w:rPr>
        <w:t>justification</w:t>
      </w:r>
      <w:proofErr w:type="gramEnd"/>
      <w:r w:rsidRPr="0020476D">
        <w:rPr>
          <w:b/>
          <w:bCs/>
          <w:color w:val="000000"/>
          <w:szCs w:val="15"/>
          <w:lang w:val="fr-CA"/>
        </w:rPr>
        <w:t xml:space="preserve"> : </w:t>
      </w:r>
      <w:r w:rsidRPr="0020476D">
        <w:rPr>
          <w:bCs/>
          <w:color w:val="000000"/>
          <w:szCs w:val="15"/>
          <w:lang w:val="fr-CA"/>
        </w:rPr>
        <w:t>une justification claire et concise du projet de règlement, y compris un résumé de niveau élevé de l’élaboration du règlement (</w:t>
      </w:r>
      <w:r w:rsidR="00DF1FE9" w:rsidRPr="0020476D">
        <w:rPr>
          <w:color w:val="000000"/>
          <w:lang w:val="fr-CA"/>
        </w:rPr>
        <w:t>p</w:t>
      </w:r>
      <w:r w:rsidR="00DF1FE9">
        <w:rPr>
          <w:color w:val="000000"/>
          <w:lang w:val="fr-CA"/>
        </w:rPr>
        <w:t>ar exemple</w:t>
      </w:r>
      <w:r w:rsidRPr="0020476D">
        <w:rPr>
          <w:bCs/>
          <w:color w:val="000000"/>
          <w:szCs w:val="15"/>
          <w:lang w:val="fr-CA"/>
        </w:rPr>
        <w:t>, les consultations pertinentes ou l’opinion des intervenants) et de l’analyse du règlement (</w:t>
      </w:r>
      <w:r w:rsidR="00DF1FE9" w:rsidRPr="0020476D">
        <w:rPr>
          <w:color w:val="000000"/>
          <w:lang w:val="fr-CA"/>
        </w:rPr>
        <w:t>p</w:t>
      </w:r>
      <w:r w:rsidR="00DF1FE9">
        <w:rPr>
          <w:color w:val="000000"/>
          <w:lang w:val="fr-CA"/>
        </w:rPr>
        <w:t>ar exemple</w:t>
      </w:r>
      <w:r w:rsidRPr="0020476D">
        <w:rPr>
          <w:bCs/>
          <w:color w:val="000000"/>
          <w:szCs w:val="15"/>
          <w:lang w:val="fr-CA"/>
        </w:rPr>
        <w:t xml:space="preserve">, une </w:t>
      </w:r>
      <w:r w:rsidR="007D1BED" w:rsidRPr="0020476D">
        <w:rPr>
          <w:bCs/>
          <w:color w:val="000000"/>
          <w:szCs w:val="15"/>
          <w:lang w:val="fr-CA"/>
        </w:rPr>
        <w:t>ACA</w:t>
      </w:r>
      <w:r w:rsidRPr="0020476D">
        <w:rPr>
          <w:bCs/>
          <w:color w:val="000000"/>
          <w:szCs w:val="15"/>
          <w:lang w:val="fr-CA"/>
        </w:rPr>
        <w:t>, l’incidence socio-économique et la coopération en matière de réglementation).</w:t>
      </w:r>
      <w:bookmarkStart w:id="182" w:name="lt_pId135"/>
      <w:bookmarkEnd w:id="181"/>
      <w:bookmarkEnd w:id="182"/>
    </w:p>
    <w:p w14:paraId="1EC46698" w14:textId="77777777" w:rsidR="00661CEA" w:rsidRPr="0020476D" w:rsidRDefault="00661CEA" w:rsidP="00661CEA">
      <w:pPr>
        <w:ind w:left="360"/>
        <w:rPr>
          <w:color w:val="000000"/>
          <w:szCs w:val="15"/>
          <w:lang w:val="fr-CA"/>
        </w:rPr>
      </w:pPr>
    </w:p>
    <w:p w14:paraId="6FA09235" w14:textId="6F6CC0B4" w:rsidR="00661CEA" w:rsidRPr="0020476D" w:rsidRDefault="00AD698F" w:rsidP="001E2FCE">
      <w:pPr>
        <w:pStyle w:val="Heading3"/>
        <w:rPr>
          <w:lang w:val="fr-CA"/>
        </w:rPr>
      </w:pPr>
      <w:bookmarkStart w:id="183" w:name="_Toc454786865"/>
      <w:bookmarkStart w:id="184" w:name="_Toc455041619"/>
      <w:bookmarkStart w:id="185" w:name="_Toc455041806"/>
      <w:bookmarkStart w:id="186" w:name="_Toc455042017"/>
      <w:bookmarkStart w:id="187" w:name="_Toc454786866"/>
      <w:bookmarkStart w:id="188" w:name="_Toc455041620"/>
      <w:bookmarkStart w:id="189" w:name="_Toc455041807"/>
      <w:bookmarkStart w:id="190" w:name="_Toc455042018"/>
      <w:bookmarkStart w:id="191" w:name="_Toc454786867"/>
      <w:bookmarkStart w:id="192" w:name="_Toc455041621"/>
      <w:bookmarkStart w:id="193" w:name="_Toc455041808"/>
      <w:bookmarkStart w:id="194" w:name="_Toc455042019"/>
      <w:bookmarkStart w:id="195" w:name="_Toc454786868"/>
      <w:bookmarkStart w:id="196" w:name="_Toc455041622"/>
      <w:bookmarkStart w:id="197" w:name="_Toc455041809"/>
      <w:bookmarkStart w:id="198" w:name="_Toc455042020"/>
      <w:bookmarkStart w:id="199" w:name="_Toc454786869"/>
      <w:bookmarkStart w:id="200" w:name="_Toc455041623"/>
      <w:bookmarkStart w:id="201" w:name="_Toc455041810"/>
      <w:bookmarkStart w:id="202" w:name="_Toc455042021"/>
      <w:bookmarkStart w:id="203" w:name="_Issue"/>
      <w:bookmarkStart w:id="204" w:name="_Toc44944469"/>
      <w:bookmarkStart w:id="205" w:name="_Toc45504162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20476D">
        <w:rPr>
          <w:lang w:val="fr-CA"/>
        </w:rPr>
        <w:t>Enjeu</w:t>
      </w:r>
      <w:r w:rsidR="002433C6">
        <w:rPr>
          <w:lang w:val="fr-CA"/>
        </w:rPr>
        <w:t>x</w:t>
      </w:r>
      <w:bookmarkEnd w:id="204"/>
    </w:p>
    <w:p w14:paraId="7E15F5E8" w14:textId="31A039B9" w:rsidR="00661CEA" w:rsidRPr="0020476D" w:rsidRDefault="00D52897" w:rsidP="00A95778">
      <w:pPr>
        <w:rPr>
          <w:color w:val="000000"/>
          <w:szCs w:val="19"/>
          <w:lang w:val="fr-CA"/>
        </w:rPr>
      </w:pPr>
      <w:bookmarkStart w:id="206" w:name="lt_pId136"/>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06"/>
      <w:r w:rsidR="007E7770" w:rsidRPr="0020476D">
        <w:rPr>
          <w:szCs w:val="19"/>
          <w:lang w:val="fr-CA"/>
        </w:rPr>
        <w:t xml:space="preserve"> </w:t>
      </w:r>
      <w:bookmarkStart w:id="207" w:name="lt_pId137"/>
      <w:r w:rsidRPr="0020476D">
        <w:rPr>
          <w:color w:val="000000"/>
          <w:szCs w:val="19"/>
          <w:lang w:val="fr-CA"/>
        </w:rPr>
        <w:t>L</w:t>
      </w:r>
      <w:r w:rsidR="00AD698F" w:rsidRPr="0020476D">
        <w:rPr>
          <w:color w:val="000000"/>
          <w:szCs w:val="19"/>
          <w:lang w:val="fr-CA"/>
        </w:rPr>
        <w:t>’enjeu</w:t>
      </w:r>
      <w:r w:rsidRPr="0020476D">
        <w:rPr>
          <w:color w:val="000000"/>
          <w:szCs w:val="19"/>
          <w:lang w:val="fr-CA"/>
        </w:rPr>
        <w:t xml:space="preserve"> énonce le problème stratégique, et explique pourquoi la situation actuelle doit cesser et pourquoi des modifications réglementaires sont nécessaires.</w:t>
      </w:r>
      <w:bookmarkEnd w:id="207"/>
      <w:r w:rsidR="007E7770" w:rsidRPr="0020476D">
        <w:rPr>
          <w:szCs w:val="19"/>
          <w:lang w:val="fr-CA"/>
        </w:rPr>
        <w:t xml:space="preserve"> </w:t>
      </w:r>
      <w:bookmarkStart w:id="208" w:name="lt_pId138"/>
      <w:r w:rsidRPr="0020476D">
        <w:rPr>
          <w:color w:val="000000"/>
          <w:szCs w:val="19"/>
          <w:lang w:val="fr-CA"/>
        </w:rPr>
        <w:t xml:space="preserve">L’énoncé de </w:t>
      </w:r>
      <w:r w:rsidR="00AD698F" w:rsidRPr="0020476D">
        <w:rPr>
          <w:color w:val="000000"/>
          <w:lang w:val="fr-CA"/>
        </w:rPr>
        <w:t>l’enjeu</w:t>
      </w:r>
      <w:r w:rsidR="00AD698F" w:rsidRPr="0020476D">
        <w:rPr>
          <w:color w:val="000000"/>
          <w:szCs w:val="19"/>
          <w:lang w:val="fr-CA"/>
        </w:rPr>
        <w:t xml:space="preserve"> </w:t>
      </w:r>
      <w:r w:rsidR="007971A4">
        <w:rPr>
          <w:color w:val="000000"/>
          <w:lang w:val="fr-CA"/>
        </w:rPr>
        <w:t>devrait</w:t>
      </w:r>
      <w:r w:rsidR="007971A4" w:rsidRPr="0020476D">
        <w:rPr>
          <w:color w:val="000000"/>
          <w:lang w:val="fr-CA"/>
        </w:rPr>
        <w:t xml:space="preserve"> </w:t>
      </w:r>
      <w:r w:rsidRPr="0020476D">
        <w:rPr>
          <w:color w:val="000000"/>
          <w:szCs w:val="19"/>
          <w:lang w:val="fr-CA"/>
        </w:rPr>
        <w:t>être clair et concis, et fournir un problème concret qui doit être résout.</w:t>
      </w:r>
      <w:bookmarkEnd w:id="208"/>
    </w:p>
    <w:p w14:paraId="2B87D2D3" w14:textId="77777777" w:rsidR="00661CEA" w:rsidRPr="0020476D" w:rsidRDefault="00661CEA" w:rsidP="00661CEA">
      <w:pPr>
        <w:rPr>
          <w:color w:val="000000"/>
          <w:szCs w:val="19"/>
          <w:lang w:val="fr-CA"/>
        </w:rPr>
      </w:pPr>
    </w:p>
    <w:p w14:paraId="14AFA0C7" w14:textId="44C23A14" w:rsidR="00661CEA" w:rsidRPr="0020476D" w:rsidRDefault="00D52897" w:rsidP="00661CEA">
      <w:pPr>
        <w:rPr>
          <w:color w:val="000000"/>
          <w:szCs w:val="19"/>
          <w:lang w:val="fr-CA"/>
        </w:rPr>
      </w:pPr>
      <w:bookmarkStart w:id="209" w:name="lt_pId139"/>
      <w:r w:rsidRPr="0020476D">
        <w:rPr>
          <w:color w:val="000000"/>
          <w:szCs w:val="19"/>
          <w:lang w:val="fr-CA"/>
        </w:rPr>
        <w:t>Il peut être nécessaire de décrire le scénario de référence (c</w:t>
      </w:r>
      <w:r w:rsidR="00DF1FE9">
        <w:rPr>
          <w:color w:val="000000"/>
          <w:szCs w:val="19"/>
          <w:lang w:val="fr-CA"/>
        </w:rPr>
        <w:t>’est</w:t>
      </w:r>
      <w:r w:rsidRPr="0020476D">
        <w:rPr>
          <w:color w:val="000000"/>
          <w:szCs w:val="19"/>
          <w:lang w:val="fr-CA"/>
        </w:rPr>
        <w:t>-à-d</w:t>
      </w:r>
      <w:r w:rsidR="00DF1FE9">
        <w:rPr>
          <w:color w:val="000000"/>
          <w:szCs w:val="19"/>
          <w:lang w:val="fr-CA"/>
        </w:rPr>
        <w:t>ire</w:t>
      </w:r>
      <w:r w:rsidRPr="0020476D">
        <w:rPr>
          <w:color w:val="000000"/>
          <w:szCs w:val="19"/>
          <w:lang w:val="fr-CA"/>
        </w:rPr>
        <w:t xml:space="preserve">, ce qui arriverait sans le règlement); cependant, ce scénario devrait se limiter à un résumé de la raison pour laquelle la situation actuelle est problématique, puisque des renseignements détaillés sur le scénario de référence seront inclus dans la section </w:t>
      </w:r>
      <w:r w:rsidR="00AD698F" w:rsidRPr="0020476D">
        <w:rPr>
          <w:lang w:val="fr-CA"/>
        </w:rPr>
        <w:t xml:space="preserve">consacrée </w:t>
      </w:r>
      <w:r w:rsidR="00C4545D" w:rsidRPr="0020476D">
        <w:rPr>
          <w:color w:val="000000"/>
          <w:szCs w:val="19"/>
          <w:lang w:val="fr-CA"/>
        </w:rPr>
        <w:t>au</w:t>
      </w:r>
      <w:r w:rsidRPr="0020476D">
        <w:rPr>
          <w:color w:val="000000"/>
          <w:szCs w:val="19"/>
          <w:lang w:val="fr-CA"/>
        </w:rPr>
        <w:t xml:space="preserve"> choix d</w:t>
      </w:r>
      <w:r w:rsidR="0020476D">
        <w:rPr>
          <w:color w:val="000000"/>
          <w:szCs w:val="19"/>
          <w:lang w:val="fr-CA"/>
        </w:rPr>
        <w:t>e texte réglementaire</w:t>
      </w:r>
      <w:r w:rsidRPr="0020476D">
        <w:rPr>
          <w:color w:val="000000"/>
          <w:szCs w:val="19"/>
          <w:lang w:val="fr-CA"/>
        </w:rPr>
        <w:t>.</w:t>
      </w:r>
      <w:bookmarkEnd w:id="209"/>
    </w:p>
    <w:p w14:paraId="30B7A7A5" w14:textId="77777777" w:rsidR="00661CEA" w:rsidRPr="0020476D" w:rsidRDefault="00661CEA" w:rsidP="00661CEA">
      <w:pPr>
        <w:rPr>
          <w:color w:val="000000"/>
          <w:szCs w:val="19"/>
          <w:lang w:val="fr-CA"/>
        </w:rPr>
      </w:pPr>
    </w:p>
    <w:p w14:paraId="10A72502" w14:textId="6A3ADD51" w:rsidR="00661CEA" w:rsidRPr="0020476D" w:rsidRDefault="00D52897" w:rsidP="00661CEA">
      <w:pPr>
        <w:rPr>
          <w:lang w:val="fr-CA"/>
        </w:rPr>
      </w:pPr>
      <w:bookmarkStart w:id="210" w:name="lt_pId140"/>
      <w:r w:rsidRPr="0020476D">
        <w:rPr>
          <w:color w:val="000000"/>
          <w:szCs w:val="19"/>
          <w:lang w:val="fr-CA"/>
        </w:rPr>
        <w:t xml:space="preserve">La section </w:t>
      </w:r>
      <w:r w:rsidR="00AD698F" w:rsidRPr="0020476D">
        <w:rPr>
          <w:lang w:val="fr-CA"/>
        </w:rPr>
        <w:t xml:space="preserve">consacrée </w:t>
      </w:r>
      <w:r w:rsidR="00C4545D" w:rsidRPr="0020476D">
        <w:rPr>
          <w:color w:val="000000"/>
          <w:szCs w:val="19"/>
          <w:lang w:val="fr-CA"/>
        </w:rPr>
        <w:t>à</w:t>
      </w:r>
      <w:r w:rsidRPr="0020476D">
        <w:rPr>
          <w:color w:val="000000"/>
          <w:szCs w:val="19"/>
          <w:lang w:val="fr-CA"/>
        </w:rPr>
        <w:t xml:space="preserve"> </w:t>
      </w:r>
      <w:r w:rsidR="00AD698F" w:rsidRPr="0020476D">
        <w:rPr>
          <w:color w:val="000000"/>
          <w:lang w:val="fr-CA"/>
        </w:rPr>
        <w:t>l’enjeu</w:t>
      </w:r>
      <w:r w:rsidR="00AD698F" w:rsidRPr="0020476D">
        <w:rPr>
          <w:color w:val="000000"/>
          <w:szCs w:val="19"/>
          <w:lang w:val="fr-CA"/>
        </w:rPr>
        <w:t xml:space="preserve"> </w:t>
      </w:r>
      <w:r w:rsidRPr="0020476D">
        <w:rPr>
          <w:color w:val="000000"/>
          <w:szCs w:val="19"/>
          <w:lang w:val="fr-CA"/>
        </w:rPr>
        <w:t xml:space="preserve">ne </w:t>
      </w:r>
      <w:r w:rsidR="007971A4">
        <w:rPr>
          <w:color w:val="000000"/>
          <w:lang w:val="fr-CA"/>
        </w:rPr>
        <w:t>devrait</w:t>
      </w:r>
      <w:r w:rsidR="007971A4" w:rsidRPr="0020476D">
        <w:rPr>
          <w:color w:val="000000"/>
          <w:lang w:val="fr-CA"/>
        </w:rPr>
        <w:t xml:space="preserve"> </w:t>
      </w:r>
      <w:r w:rsidRPr="0020476D">
        <w:rPr>
          <w:color w:val="000000"/>
          <w:szCs w:val="19"/>
          <w:lang w:val="fr-CA"/>
        </w:rPr>
        <w:t>pas décrire les modifications réglementaires proposé</w:t>
      </w:r>
      <w:r w:rsidR="00A95778" w:rsidRPr="0020476D">
        <w:rPr>
          <w:color w:val="000000"/>
          <w:szCs w:val="19"/>
          <w:lang w:val="fr-CA"/>
        </w:rPr>
        <w:t>e</w:t>
      </w:r>
      <w:r w:rsidRPr="0020476D">
        <w:rPr>
          <w:color w:val="000000"/>
          <w:szCs w:val="19"/>
          <w:lang w:val="fr-CA"/>
        </w:rPr>
        <w:t>s.</w:t>
      </w:r>
      <w:bookmarkEnd w:id="210"/>
    </w:p>
    <w:p w14:paraId="77437CD0" w14:textId="77777777" w:rsidR="00661CEA" w:rsidRPr="0020476D" w:rsidRDefault="00661CEA" w:rsidP="00661CEA">
      <w:pPr>
        <w:rPr>
          <w:lang w:val="fr-CA"/>
        </w:rPr>
      </w:pPr>
    </w:p>
    <w:p w14:paraId="73183584" w14:textId="1CF29ABF" w:rsidR="00661CEA" w:rsidRPr="0020476D" w:rsidRDefault="00D52897" w:rsidP="001E2FCE">
      <w:pPr>
        <w:pStyle w:val="Heading3"/>
        <w:rPr>
          <w:lang w:val="fr-CA"/>
        </w:rPr>
      </w:pPr>
      <w:bookmarkStart w:id="211" w:name="_Background_(if_needed)"/>
      <w:bookmarkStart w:id="212" w:name="lt_pId141"/>
      <w:bookmarkStart w:id="213" w:name="_Toc44944470"/>
      <w:bookmarkEnd w:id="205"/>
      <w:bookmarkEnd w:id="211"/>
      <w:r w:rsidRPr="0020476D">
        <w:rPr>
          <w:lang w:val="fr-CA"/>
        </w:rPr>
        <w:t>Contexte (au besoin)</w:t>
      </w:r>
      <w:bookmarkEnd w:id="212"/>
      <w:bookmarkEnd w:id="213"/>
    </w:p>
    <w:p w14:paraId="02C9EFD5" w14:textId="6BB66D6D" w:rsidR="00661CEA" w:rsidRPr="0020476D" w:rsidRDefault="00D52897" w:rsidP="00661CEA">
      <w:pPr>
        <w:rPr>
          <w:color w:val="000000"/>
          <w:szCs w:val="19"/>
          <w:lang w:val="fr-CA"/>
        </w:rPr>
      </w:pPr>
      <w:bookmarkStart w:id="214" w:name="lt_pId142"/>
      <w:r w:rsidRPr="0020476D">
        <w:rPr>
          <w:color w:val="000000"/>
          <w:szCs w:val="19"/>
          <w:lang w:val="fr-CA"/>
        </w:rPr>
        <w:t>Cette section est utilisée afin de fournir le contexte historique du problème, y compris les mesures qui ont été prises par le passé, et une description des événements qui ont mené à la nécessité d’une intervention réglementaire.</w:t>
      </w:r>
      <w:bookmarkEnd w:id="214"/>
      <w:r w:rsidR="007E7770" w:rsidRPr="0020476D">
        <w:rPr>
          <w:color w:val="000000"/>
          <w:szCs w:val="19"/>
          <w:lang w:val="fr-CA"/>
        </w:rPr>
        <w:t xml:space="preserve"> </w:t>
      </w:r>
      <w:bookmarkStart w:id="215" w:name="lt_pId143"/>
      <w:r w:rsidRPr="0020476D">
        <w:rPr>
          <w:color w:val="000000"/>
          <w:szCs w:val="19"/>
          <w:lang w:val="fr-CA"/>
        </w:rPr>
        <w:t xml:space="preserve">Les raisons ou les causes sous-jacentes de </w:t>
      </w:r>
      <w:r w:rsidR="00AD698F" w:rsidRPr="0020476D">
        <w:rPr>
          <w:color w:val="000000"/>
          <w:lang w:val="fr-CA"/>
        </w:rPr>
        <w:t>l’enjeu</w:t>
      </w:r>
      <w:r w:rsidR="00AD698F" w:rsidRPr="0020476D">
        <w:rPr>
          <w:color w:val="000000"/>
          <w:szCs w:val="19"/>
          <w:lang w:val="fr-CA"/>
        </w:rPr>
        <w:t xml:space="preserve"> </w:t>
      </w:r>
      <w:r w:rsidRPr="0020476D">
        <w:rPr>
          <w:color w:val="000000"/>
          <w:szCs w:val="19"/>
          <w:lang w:val="fr-CA"/>
        </w:rPr>
        <w:t>ou du problème, et les groupes qui seront probablement les plus touchés peuvent être identifiés dans le contexte.</w:t>
      </w:r>
      <w:bookmarkEnd w:id="215"/>
      <w:r w:rsidR="007E7770" w:rsidRPr="0020476D">
        <w:rPr>
          <w:color w:val="000000"/>
          <w:szCs w:val="19"/>
          <w:lang w:val="fr-CA"/>
        </w:rPr>
        <w:t xml:space="preserve"> </w:t>
      </w:r>
      <w:bookmarkStart w:id="216" w:name="lt_pId144"/>
      <w:r w:rsidRPr="0020476D">
        <w:rPr>
          <w:color w:val="000000"/>
          <w:lang w:val="fr-CA"/>
        </w:rPr>
        <w:t xml:space="preserve">Cette section du REIR </w:t>
      </w:r>
      <w:r w:rsidR="007971A4">
        <w:rPr>
          <w:color w:val="000000"/>
          <w:lang w:val="fr-CA"/>
        </w:rPr>
        <w:t>devrait</w:t>
      </w:r>
      <w:r w:rsidR="007971A4" w:rsidRPr="0020476D">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aperçu de la nature et de l’ampleur du problème, et indique</w:t>
      </w:r>
      <w:r w:rsidR="007971A4">
        <w:rPr>
          <w:color w:val="000000"/>
          <w:lang w:val="fr-CA"/>
        </w:rPr>
        <w:t>r</w:t>
      </w:r>
      <w:r w:rsidRPr="0020476D">
        <w:rPr>
          <w:color w:val="000000"/>
          <w:lang w:val="fr-CA"/>
        </w:rPr>
        <w:t xml:space="preserve"> quelles mesures gouvernementales (le cas échéant) ont été prises par le passé pour y remédier.</w:t>
      </w:r>
      <w:bookmarkEnd w:id="216"/>
    </w:p>
    <w:p w14:paraId="180280FE" w14:textId="35E4252B" w:rsidR="00661CEA" w:rsidRPr="0020476D" w:rsidRDefault="00D52897" w:rsidP="00661CEA">
      <w:pPr>
        <w:spacing w:before="120"/>
        <w:rPr>
          <w:color w:val="000000"/>
          <w:szCs w:val="19"/>
          <w:lang w:val="fr-CA"/>
        </w:rPr>
      </w:pPr>
      <w:bookmarkStart w:id="217" w:name="lt_pId145"/>
      <w:r w:rsidRPr="0020476D">
        <w:rPr>
          <w:color w:val="000000"/>
          <w:szCs w:val="19"/>
          <w:lang w:val="fr-CA"/>
        </w:rPr>
        <w:t>Cette partie est nécessaire pour les projets ayant une incidence importante.</w:t>
      </w:r>
      <w:bookmarkEnd w:id="217"/>
      <w:r w:rsidR="007E7770" w:rsidRPr="0020476D">
        <w:rPr>
          <w:color w:val="000000"/>
          <w:szCs w:val="19"/>
          <w:lang w:val="fr-CA"/>
        </w:rPr>
        <w:t xml:space="preserve"> </w:t>
      </w:r>
      <w:bookmarkStart w:id="218" w:name="lt_pId146"/>
      <w:r w:rsidRPr="0020476D">
        <w:rPr>
          <w:color w:val="000000"/>
          <w:szCs w:val="19"/>
          <w:lang w:val="fr-CA"/>
        </w:rPr>
        <w:t>En ce qui concerne les projets n’entraînant aucun coût ou peu de coûts, le contexte n’est nécessaire que si des renseignements supplémentaires doivent être fournis dans le contexte du projet.</w:t>
      </w:r>
      <w:bookmarkEnd w:id="218"/>
      <w:r w:rsidR="007E7770" w:rsidRPr="0020476D">
        <w:rPr>
          <w:color w:val="000000"/>
          <w:szCs w:val="19"/>
          <w:lang w:val="fr-CA"/>
        </w:rPr>
        <w:t xml:space="preserve"> </w:t>
      </w:r>
      <w:bookmarkStart w:id="219" w:name="lt_pId147"/>
      <w:r w:rsidRPr="0020476D">
        <w:rPr>
          <w:color w:val="000000"/>
          <w:szCs w:val="19"/>
          <w:lang w:val="fr-CA"/>
        </w:rPr>
        <w:t xml:space="preserve">Étant donné le large éventail de projets, il n’y a pas de règles établies pour déterminer si un projet n’entraînant aucun coût ou peu de coûts exige une section </w:t>
      </w:r>
      <w:r w:rsidR="00AD698F" w:rsidRPr="0020476D">
        <w:rPr>
          <w:lang w:val="fr-CA"/>
        </w:rPr>
        <w:t xml:space="preserve">consacrée </w:t>
      </w:r>
      <w:r w:rsidR="00C4545D" w:rsidRPr="0020476D">
        <w:rPr>
          <w:color w:val="000000"/>
          <w:szCs w:val="19"/>
          <w:lang w:val="fr-CA"/>
        </w:rPr>
        <w:t>au</w:t>
      </w:r>
      <w:r w:rsidRPr="0020476D">
        <w:rPr>
          <w:color w:val="000000"/>
          <w:szCs w:val="19"/>
          <w:lang w:val="fr-CA"/>
        </w:rPr>
        <w:t xml:space="preserve"> contexte.</w:t>
      </w:r>
      <w:bookmarkEnd w:id="219"/>
    </w:p>
    <w:p w14:paraId="3AC345BE" w14:textId="77777777" w:rsidR="00661CEA" w:rsidRPr="0020476D" w:rsidRDefault="00661CEA" w:rsidP="00661CEA">
      <w:pPr>
        <w:rPr>
          <w:lang w:val="fr-CA"/>
        </w:rPr>
      </w:pPr>
    </w:p>
    <w:p w14:paraId="70574E21" w14:textId="3A29B76C" w:rsidR="00661CEA" w:rsidRPr="00490591" w:rsidRDefault="00D52897" w:rsidP="001E2FCE">
      <w:pPr>
        <w:pStyle w:val="Heading3"/>
        <w:rPr>
          <w:lang w:val="fr-CA"/>
        </w:rPr>
      </w:pPr>
      <w:bookmarkStart w:id="220" w:name="lt_pId148"/>
      <w:bookmarkStart w:id="221" w:name="_Toc44944471"/>
      <w:bookmarkEnd w:id="220"/>
      <w:r w:rsidRPr="00252735">
        <w:rPr>
          <w:lang w:val="fr-CA"/>
        </w:rPr>
        <w:lastRenderedPageBreak/>
        <w:t>Objectif</w:t>
      </w:r>
      <w:bookmarkEnd w:id="221"/>
    </w:p>
    <w:p w14:paraId="605D4C76" w14:textId="7A51B398" w:rsidR="00661CEA" w:rsidRPr="0020476D" w:rsidRDefault="00C4545D" w:rsidP="00A95778">
      <w:pPr>
        <w:rPr>
          <w:lang w:val="fr-CA"/>
        </w:rPr>
      </w:pPr>
      <w:bookmarkStart w:id="222" w:name="lt_pId149"/>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22"/>
      <w:r w:rsidR="007E7770" w:rsidRPr="0020476D">
        <w:rPr>
          <w:color w:val="000000"/>
          <w:szCs w:val="19"/>
          <w:lang w:val="fr-CA"/>
        </w:rPr>
        <w:t xml:space="preserve"> </w:t>
      </w:r>
      <w:bookmarkStart w:id="223" w:name="lt_pId150"/>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indique</w:t>
      </w:r>
      <w:r w:rsidR="007971A4">
        <w:rPr>
          <w:color w:val="000000"/>
          <w:lang w:val="fr-CA"/>
        </w:rPr>
        <w:t>r</w:t>
      </w:r>
      <w:r w:rsidRPr="0020476D">
        <w:rPr>
          <w:color w:val="000000"/>
          <w:lang w:val="fr-CA"/>
        </w:rPr>
        <w:t xml:space="preserve"> l’intention de la mesure réglementaire proposée en termes concrets et la place dans un contexte stratégique plus large.</w:t>
      </w:r>
      <w:bookmarkEnd w:id="223"/>
      <w:r w:rsidR="007E7770" w:rsidRPr="0020476D">
        <w:rPr>
          <w:lang w:val="fr-CA"/>
        </w:rPr>
        <w:t xml:space="preserve"> </w:t>
      </w:r>
      <w:bookmarkStart w:id="224" w:name="lt_pId151"/>
      <w:r w:rsidRPr="0020476D">
        <w:rPr>
          <w:color w:val="000000"/>
          <w:lang w:val="fr-CA"/>
        </w:rPr>
        <w:t>Cela implique l’énonciation des objectifs stratégiques et des résultats visés.</w:t>
      </w:r>
      <w:bookmarkEnd w:id="224"/>
      <w:r w:rsidR="007E7770" w:rsidRPr="0020476D">
        <w:rPr>
          <w:lang w:val="fr-CA"/>
        </w:rPr>
        <w:t xml:space="preserve"> </w:t>
      </w:r>
      <w:bookmarkStart w:id="225" w:name="lt_pId152"/>
      <w:r w:rsidRPr="0020476D">
        <w:rPr>
          <w:color w:val="000000"/>
          <w:lang w:val="fr-CA"/>
        </w:rPr>
        <w:t>Il peut y avoir plusieurs objectifs stratégiques, chacun prévoyant une variété de résultats.</w:t>
      </w:r>
      <w:bookmarkEnd w:id="225"/>
      <w:r w:rsidR="007E7770" w:rsidRPr="0020476D">
        <w:rPr>
          <w:lang w:val="fr-CA"/>
        </w:rPr>
        <w:t xml:space="preserve"> </w:t>
      </w:r>
      <w:bookmarkStart w:id="226" w:name="lt_pId153"/>
      <w:r w:rsidRPr="0020476D">
        <w:rPr>
          <w:color w:val="000000"/>
          <w:lang w:val="fr-CA"/>
        </w:rPr>
        <w:t>Bien que les objectifs stratégiques et les résultats soient fortement liés, ils ne sont pas pareils.</w:t>
      </w:r>
      <w:bookmarkEnd w:id="226"/>
      <w:r w:rsidR="007E7770" w:rsidRPr="0020476D">
        <w:rPr>
          <w:lang w:val="fr-CA"/>
        </w:rPr>
        <w:t xml:space="preserve"> </w:t>
      </w:r>
      <w:bookmarkStart w:id="227" w:name="lt_pId154"/>
      <w:r w:rsidRPr="0020476D">
        <w:rPr>
          <w:color w:val="000000"/>
          <w:lang w:val="fr-CA"/>
        </w:rPr>
        <w:t>Par exemple, un objectif peut être de rendre une activité particulière plus sécuritaire, tandis que le résultat visé peut être une réduction de 30 % du taux de blessure.</w:t>
      </w:r>
      <w:bookmarkEnd w:id="227"/>
    </w:p>
    <w:p w14:paraId="764B2A19" w14:textId="77777777" w:rsidR="00661CEA" w:rsidRPr="0020476D" w:rsidRDefault="00661CEA" w:rsidP="00661CEA">
      <w:pPr>
        <w:rPr>
          <w:lang w:val="fr-CA"/>
        </w:rPr>
      </w:pPr>
    </w:p>
    <w:p w14:paraId="3C9AFC1D" w14:textId="165A1D8F" w:rsidR="00661CEA" w:rsidRPr="0020476D" w:rsidRDefault="00C4545D" w:rsidP="00661CEA">
      <w:pPr>
        <w:rPr>
          <w:lang w:val="fr-CA"/>
        </w:rPr>
      </w:pPr>
      <w:bookmarkStart w:id="228" w:name="lt_pId155"/>
      <w:r w:rsidRPr="0020476D">
        <w:rPr>
          <w:color w:val="000000"/>
          <w:szCs w:val="24"/>
          <w:lang w:val="fr-CA"/>
        </w:rPr>
        <w:t xml:space="preserve">Les objectifs </w:t>
      </w:r>
      <w:r w:rsidR="007971A4">
        <w:rPr>
          <w:color w:val="000000"/>
          <w:lang w:val="fr-CA"/>
        </w:rPr>
        <w:t>devraient</w:t>
      </w:r>
      <w:r w:rsidR="007971A4" w:rsidRPr="0020476D">
        <w:rPr>
          <w:color w:val="000000"/>
          <w:lang w:val="fr-CA"/>
        </w:rPr>
        <w:t xml:space="preserve"> </w:t>
      </w:r>
      <w:r w:rsidRPr="0020476D">
        <w:rPr>
          <w:color w:val="000000"/>
          <w:szCs w:val="24"/>
          <w:lang w:val="fr-CA"/>
        </w:rPr>
        <w:t xml:space="preserve">être suffisamment </w:t>
      </w:r>
      <w:r w:rsidR="006D3369">
        <w:rPr>
          <w:color w:val="000000"/>
          <w:szCs w:val="24"/>
          <w:lang w:val="fr-CA"/>
        </w:rPr>
        <w:t>précis</w:t>
      </w:r>
      <w:r w:rsidRPr="0020476D">
        <w:rPr>
          <w:color w:val="000000"/>
          <w:szCs w:val="24"/>
          <w:lang w:val="fr-CA"/>
        </w:rPr>
        <w:t xml:space="preserve"> pour être mesurés (si vous élaborez des indicateurs de rendement, ils </w:t>
      </w:r>
      <w:r w:rsidR="007971A4">
        <w:rPr>
          <w:color w:val="000000"/>
          <w:szCs w:val="24"/>
          <w:lang w:val="fr-CA"/>
        </w:rPr>
        <w:t>seraient</w:t>
      </w:r>
      <w:r w:rsidRPr="0020476D">
        <w:rPr>
          <w:color w:val="000000"/>
          <w:szCs w:val="24"/>
          <w:lang w:val="fr-CA"/>
        </w:rPr>
        <w:t xml:space="preserve"> fondés sur les objectifs énoncés) et </w:t>
      </w:r>
      <w:r w:rsidR="007971A4">
        <w:rPr>
          <w:color w:val="000000"/>
          <w:lang w:val="fr-CA"/>
        </w:rPr>
        <w:t>devraient</w:t>
      </w:r>
      <w:r w:rsidR="007971A4" w:rsidRPr="0020476D">
        <w:rPr>
          <w:color w:val="000000"/>
          <w:lang w:val="fr-CA"/>
        </w:rPr>
        <w:t xml:space="preserve"> </w:t>
      </w:r>
      <w:r w:rsidRPr="0020476D">
        <w:rPr>
          <w:color w:val="000000"/>
          <w:szCs w:val="24"/>
          <w:lang w:val="fr-CA"/>
        </w:rPr>
        <w:t>être réalistes et transparents.</w:t>
      </w:r>
      <w:bookmarkEnd w:id="228"/>
    </w:p>
    <w:p w14:paraId="20C6C844" w14:textId="2FFA1289" w:rsidR="00661CEA" w:rsidRPr="0020476D" w:rsidRDefault="00661CEA" w:rsidP="00661CEA">
      <w:pPr>
        <w:rPr>
          <w:lang w:val="fr-CA"/>
        </w:rPr>
      </w:pPr>
    </w:p>
    <w:p w14:paraId="04FDA97B" w14:textId="04C265A1" w:rsidR="00661CEA" w:rsidRPr="0020476D" w:rsidRDefault="00C4545D" w:rsidP="00661CEA">
      <w:pPr>
        <w:rPr>
          <w:lang w:val="fr-CA"/>
        </w:rPr>
      </w:pPr>
      <w:bookmarkStart w:id="229" w:name="lt_pId156"/>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00C241BB" w:rsidRPr="0020476D">
        <w:rPr>
          <w:color w:val="000000"/>
          <w:lang w:val="fr-CA"/>
        </w:rPr>
        <w:t xml:space="preserve">également </w:t>
      </w:r>
      <w:r w:rsidRPr="0020476D">
        <w:rPr>
          <w:color w:val="000000"/>
          <w:lang w:val="fr-CA"/>
        </w:rPr>
        <w:t>explique</w:t>
      </w:r>
      <w:r w:rsidR="007971A4">
        <w:rPr>
          <w:color w:val="000000"/>
          <w:lang w:val="fr-CA"/>
        </w:rPr>
        <w:t>r</w:t>
      </w:r>
      <w:r w:rsidRPr="0020476D">
        <w:rPr>
          <w:color w:val="000000"/>
          <w:lang w:val="fr-CA"/>
        </w:rPr>
        <w:t xml:space="preserve"> en quoi le projet de règlement s’intègre dans le cadre stratégique du ministère.</w:t>
      </w:r>
      <w:bookmarkEnd w:id="229"/>
    </w:p>
    <w:p w14:paraId="125B7FD2" w14:textId="77777777" w:rsidR="00661CEA" w:rsidRPr="0020476D" w:rsidRDefault="00661CEA" w:rsidP="00661CEA">
      <w:pPr>
        <w:rPr>
          <w:lang w:val="fr-CA"/>
        </w:rPr>
      </w:pPr>
    </w:p>
    <w:p w14:paraId="5B434E3D" w14:textId="6BE2A4C5" w:rsidR="00661CEA" w:rsidRPr="00490591" w:rsidRDefault="00D52897" w:rsidP="001E2FCE">
      <w:pPr>
        <w:pStyle w:val="Heading3"/>
        <w:rPr>
          <w:lang w:val="fr-CA"/>
        </w:rPr>
      </w:pPr>
      <w:bookmarkStart w:id="230" w:name="_Description"/>
      <w:bookmarkStart w:id="231" w:name="_Toc455041627"/>
      <w:bookmarkStart w:id="232" w:name="_Toc518984846"/>
      <w:bookmarkStart w:id="233" w:name="lt_pId157"/>
      <w:bookmarkStart w:id="234" w:name="_Toc44944472"/>
      <w:bookmarkEnd w:id="230"/>
      <w:r w:rsidRPr="00252735">
        <w:rPr>
          <w:lang w:val="fr-CA"/>
        </w:rPr>
        <w:t>Description</w:t>
      </w:r>
      <w:bookmarkEnd w:id="231"/>
      <w:bookmarkEnd w:id="232"/>
      <w:bookmarkEnd w:id="233"/>
      <w:bookmarkEnd w:id="234"/>
    </w:p>
    <w:p w14:paraId="401D67C8" w14:textId="37D31E19" w:rsidR="00661CEA" w:rsidRPr="0020476D" w:rsidRDefault="00C4545D" w:rsidP="00A95778">
      <w:pPr>
        <w:rPr>
          <w:lang w:val="fr-CA"/>
        </w:rPr>
      </w:pPr>
      <w:bookmarkStart w:id="235" w:name="lt_pId158"/>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35"/>
      <w:r w:rsidR="007E7770" w:rsidRPr="0020476D">
        <w:rPr>
          <w:color w:val="000000"/>
          <w:szCs w:val="19"/>
          <w:lang w:val="fr-CA"/>
        </w:rPr>
        <w:t xml:space="preserve"> </w:t>
      </w:r>
      <w:bookmarkStart w:id="236" w:name="lt_pId159"/>
      <w:r w:rsidRPr="0020476D">
        <w:rPr>
          <w:color w:val="000000"/>
          <w:szCs w:val="19"/>
          <w:lang w:val="fr-CA"/>
        </w:rPr>
        <w:t>Cette section décrit la mesure réglementaire proposée dans un langage clair et simple afin d’aider le lecteur à comprendre le projet de règlement.</w:t>
      </w:r>
      <w:bookmarkEnd w:id="236"/>
      <w:r w:rsidR="007E7770" w:rsidRPr="0020476D">
        <w:rPr>
          <w:lang w:val="fr-CA"/>
        </w:rPr>
        <w:t xml:space="preserve"> </w:t>
      </w:r>
      <w:bookmarkStart w:id="237" w:name="lt_pId160"/>
      <w:r w:rsidRPr="0020476D">
        <w:rPr>
          <w:color w:val="000000"/>
          <w:lang w:val="fr-CA"/>
        </w:rPr>
        <w:t>Elle indique également à qui s’applique le règlement et ce qui sera exigé.</w:t>
      </w:r>
      <w:bookmarkEnd w:id="237"/>
    </w:p>
    <w:p w14:paraId="43233388" w14:textId="77777777" w:rsidR="00661CEA" w:rsidRPr="0020476D" w:rsidRDefault="00661CEA" w:rsidP="00661CEA">
      <w:pPr>
        <w:rPr>
          <w:lang w:val="fr-CA"/>
        </w:rPr>
      </w:pPr>
    </w:p>
    <w:p w14:paraId="387CB402" w14:textId="39367D20" w:rsidR="00661CEA" w:rsidRPr="0020476D" w:rsidRDefault="00C4545D" w:rsidP="00661CEA">
      <w:pPr>
        <w:rPr>
          <w:lang w:val="fr-CA"/>
        </w:rPr>
      </w:pPr>
      <w:bookmarkStart w:id="238" w:name="lt_pId161"/>
      <w:r w:rsidRPr="0020476D">
        <w:rPr>
          <w:color w:val="000000"/>
          <w:lang w:val="fr-CA"/>
        </w:rPr>
        <w:t xml:space="preserve">Puisque le projet de règlement est publié dans la </w:t>
      </w:r>
      <w:r w:rsidRPr="0020476D">
        <w:rPr>
          <w:i/>
          <w:color w:val="000000"/>
          <w:lang w:val="fr-CA"/>
        </w:rPr>
        <w:t>Gazette du Canada</w:t>
      </w:r>
      <w:r w:rsidRPr="0020476D">
        <w:rPr>
          <w:color w:val="000000"/>
          <w:lang w:val="fr-CA"/>
        </w:rPr>
        <w:t xml:space="preserve">, il n’est pas conseillé de copier et </w:t>
      </w:r>
      <w:r w:rsidR="00C11EC3" w:rsidRPr="0020476D">
        <w:rPr>
          <w:color w:val="000000"/>
          <w:lang w:val="fr-CA"/>
        </w:rPr>
        <w:t xml:space="preserve">de </w:t>
      </w:r>
      <w:r w:rsidRPr="0020476D">
        <w:rPr>
          <w:color w:val="000000"/>
          <w:lang w:val="fr-CA"/>
        </w:rPr>
        <w:t>colle</w:t>
      </w:r>
      <w:r w:rsidR="00C11EC3" w:rsidRPr="0020476D">
        <w:rPr>
          <w:color w:val="000000"/>
          <w:lang w:val="fr-CA"/>
        </w:rPr>
        <w:t>r</w:t>
      </w:r>
      <w:r w:rsidRPr="0020476D">
        <w:rPr>
          <w:color w:val="000000"/>
          <w:lang w:val="fr-CA"/>
        </w:rPr>
        <w:t xml:space="preserve"> le libellé du règlement dans le REIR.</w:t>
      </w:r>
      <w:bookmarkEnd w:id="238"/>
      <w:r w:rsidR="007E7770" w:rsidRPr="0020476D">
        <w:rPr>
          <w:lang w:val="fr-CA"/>
        </w:rPr>
        <w:t xml:space="preserve"> </w:t>
      </w:r>
      <w:bookmarkStart w:id="239" w:name="lt_pId162"/>
      <w:r w:rsidRPr="0020476D">
        <w:rPr>
          <w:color w:val="000000"/>
          <w:lang w:val="fr-CA"/>
        </w:rPr>
        <w:t xml:space="preserve">Les renseignements contenus dans le REIR </w:t>
      </w:r>
      <w:r w:rsidR="00C241BB">
        <w:rPr>
          <w:color w:val="000000"/>
          <w:lang w:val="fr-CA"/>
        </w:rPr>
        <w:t>devraient</w:t>
      </w:r>
      <w:r w:rsidR="00C241BB" w:rsidRPr="0020476D">
        <w:rPr>
          <w:color w:val="000000"/>
          <w:lang w:val="fr-CA"/>
        </w:rPr>
        <w:t xml:space="preserve"> </w:t>
      </w:r>
      <w:r w:rsidRPr="0020476D">
        <w:rPr>
          <w:color w:val="000000"/>
          <w:lang w:val="fr-CA"/>
        </w:rPr>
        <w:t>éviter les références à des numéros d</w:t>
      </w:r>
      <w:r w:rsidR="00D97958" w:rsidRPr="0020476D">
        <w:rPr>
          <w:color w:val="000000"/>
          <w:lang w:val="fr-CA"/>
        </w:rPr>
        <w:t>e section</w:t>
      </w:r>
      <w:r w:rsidRPr="0020476D">
        <w:rPr>
          <w:color w:val="000000"/>
          <w:lang w:val="fr-CA"/>
        </w:rPr>
        <w:t>s, à moins d’être accompagnés d’un contexte approprié.</w:t>
      </w:r>
      <w:bookmarkEnd w:id="239"/>
    </w:p>
    <w:p w14:paraId="23129522" w14:textId="77777777" w:rsidR="00661CEA" w:rsidRPr="0020476D" w:rsidRDefault="00661CEA" w:rsidP="00661CEA">
      <w:pPr>
        <w:rPr>
          <w:lang w:val="fr-CA"/>
        </w:rPr>
      </w:pPr>
    </w:p>
    <w:p w14:paraId="1AEFFC1E" w14:textId="05E0C631" w:rsidR="00661CEA" w:rsidRPr="0020476D" w:rsidRDefault="00C4545D" w:rsidP="00661CEA">
      <w:pPr>
        <w:rPr>
          <w:lang w:val="fr-CA"/>
        </w:rPr>
      </w:pPr>
      <w:bookmarkStart w:id="240" w:name="lt_pId163"/>
      <w:r w:rsidRPr="0020476D">
        <w:rPr>
          <w:color w:val="000000"/>
          <w:lang w:val="fr-CA"/>
        </w:rPr>
        <w:t>En ce qui concerne des modifications réglementaires plus complexes, on doit envisager d’utiliser des sous-titres afin d’orienter les lecteurs vers chacun</w:t>
      </w:r>
      <w:r w:rsidR="00A95778" w:rsidRPr="0020476D">
        <w:rPr>
          <w:color w:val="000000"/>
          <w:lang w:val="fr-CA"/>
        </w:rPr>
        <w:t>e</w:t>
      </w:r>
      <w:r w:rsidRPr="0020476D">
        <w:rPr>
          <w:color w:val="000000"/>
          <w:lang w:val="fr-CA"/>
        </w:rPr>
        <w:t xml:space="preserve"> des sections.</w:t>
      </w:r>
      <w:bookmarkEnd w:id="240"/>
      <w:r w:rsidR="007E7770" w:rsidRPr="0020476D">
        <w:rPr>
          <w:lang w:val="fr-CA"/>
        </w:rPr>
        <w:t xml:space="preserve"> </w:t>
      </w:r>
      <w:bookmarkStart w:id="241" w:name="lt_pId164"/>
      <w:r w:rsidRPr="0020476D">
        <w:rPr>
          <w:color w:val="000000"/>
          <w:lang w:val="fr-CA"/>
        </w:rPr>
        <w:t>Les sous-titres peuvent regrouper des idées ou des groupes d’intervenants, et ne doivent pas nécessairement refléter la structure du règlement.</w:t>
      </w:r>
      <w:bookmarkEnd w:id="241"/>
    </w:p>
    <w:p w14:paraId="03A7B84F" w14:textId="77777777" w:rsidR="00661CEA" w:rsidRPr="0020476D" w:rsidRDefault="00661CEA" w:rsidP="00661CEA">
      <w:pPr>
        <w:rPr>
          <w:lang w:val="fr-CA"/>
        </w:rPr>
      </w:pPr>
    </w:p>
    <w:p w14:paraId="54566505" w14:textId="660F488C" w:rsidR="00661CEA" w:rsidRPr="0020476D" w:rsidRDefault="00C4545D" w:rsidP="00661CEA">
      <w:pPr>
        <w:rPr>
          <w:lang w:val="fr-CA"/>
        </w:rPr>
      </w:pPr>
      <w:bookmarkStart w:id="242" w:name="lt_pId165"/>
      <w:r w:rsidRPr="0020476D">
        <w:rPr>
          <w:color w:val="000000"/>
          <w:lang w:val="fr-CA"/>
        </w:rPr>
        <w:t xml:space="preserve">Cette section ne </w:t>
      </w:r>
      <w:r w:rsidR="00C241BB">
        <w:rPr>
          <w:color w:val="000000"/>
          <w:lang w:val="fr-CA"/>
        </w:rPr>
        <w:t>devrait</w:t>
      </w:r>
      <w:r w:rsidR="00C241BB" w:rsidRPr="0020476D">
        <w:rPr>
          <w:color w:val="000000"/>
          <w:lang w:val="fr-CA"/>
        </w:rPr>
        <w:t xml:space="preserve"> </w:t>
      </w:r>
      <w:r w:rsidR="00C241BB">
        <w:rPr>
          <w:color w:val="000000"/>
          <w:lang w:val="fr-CA"/>
        </w:rPr>
        <w:t xml:space="preserve">pas </w:t>
      </w:r>
      <w:r w:rsidRPr="0020476D">
        <w:rPr>
          <w:color w:val="000000"/>
          <w:lang w:val="fr-CA"/>
        </w:rPr>
        <w:t>fourni</w:t>
      </w:r>
      <w:r w:rsidR="00C241BB">
        <w:rPr>
          <w:color w:val="000000"/>
          <w:lang w:val="fr-CA"/>
        </w:rPr>
        <w:t>r</w:t>
      </w:r>
      <w:r w:rsidRPr="0020476D">
        <w:rPr>
          <w:color w:val="000000"/>
          <w:lang w:val="fr-CA"/>
        </w:rPr>
        <w:t xml:space="preserve"> une analyse ou une justification de la raison pour laquelle des modifications sont apportées.</w:t>
      </w:r>
      <w:bookmarkEnd w:id="242"/>
      <w:r w:rsidR="007E7770" w:rsidRPr="0020476D">
        <w:rPr>
          <w:lang w:val="fr-CA"/>
        </w:rPr>
        <w:t xml:space="preserve"> </w:t>
      </w:r>
      <w:bookmarkStart w:id="243" w:name="lt_pId166"/>
      <w:r w:rsidRPr="0020476D">
        <w:rPr>
          <w:color w:val="000000"/>
          <w:lang w:val="fr-CA"/>
        </w:rPr>
        <w:t xml:space="preserve">Cela sera plutôt fait dans la section </w:t>
      </w:r>
      <w:r w:rsidR="00AD698F" w:rsidRPr="0020476D">
        <w:rPr>
          <w:lang w:val="fr-CA"/>
        </w:rPr>
        <w:t xml:space="preserve">consacrée </w:t>
      </w:r>
      <w:r w:rsidRPr="0020476D">
        <w:rPr>
          <w:color w:val="000000"/>
          <w:lang w:val="fr-CA"/>
        </w:rPr>
        <w:t>à l’analyse du règlement.</w:t>
      </w:r>
      <w:bookmarkEnd w:id="243"/>
      <w:r w:rsidR="007E7770" w:rsidRPr="0020476D">
        <w:rPr>
          <w:lang w:val="fr-CA"/>
        </w:rPr>
        <w:t xml:space="preserve"> </w:t>
      </w:r>
      <w:bookmarkStart w:id="244" w:name="lt_pId167"/>
      <w:r w:rsidRPr="0020476D">
        <w:rPr>
          <w:color w:val="000000"/>
          <w:lang w:val="fr-CA"/>
        </w:rPr>
        <w:t xml:space="preserve">Elle ne </w:t>
      </w:r>
      <w:r w:rsidR="00C241BB">
        <w:rPr>
          <w:color w:val="000000"/>
          <w:lang w:val="fr-CA"/>
        </w:rPr>
        <w:t>devrait</w:t>
      </w:r>
      <w:r w:rsidR="00C241BB" w:rsidRPr="0020476D">
        <w:rPr>
          <w:color w:val="000000"/>
          <w:lang w:val="fr-CA"/>
        </w:rPr>
        <w:t xml:space="preserve"> </w:t>
      </w:r>
      <w:r w:rsidRPr="0020476D">
        <w:rPr>
          <w:color w:val="000000"/>
          <w:lang w:val="fr-CA"/>
        </w:rPr>
        <w:t xml:space="preserve">pas énoncer l’historique de la loi ou du règlement, ce qui peut être fait dans la section </w:t>
      </w:r>
      <w:r w:rsidR="00AD698F" w:rsidRPr="0020476D">
        <w:rPr>
          <w:lang w:val="fr-CA"/>
        </w:rPr>
        <w:t xml:space="preserve">consacrée </w:t>
      </w:r>
      <w:r w:rsidRPr="0020476D">
        <w:rPr>
          <w:color w:val="000000"/>
          <w:lang w:val="fr-CA"/>
        </w:rPr>
        <w:t>au contexte, au besoin.</w:t>
      </w:r>
      <w:bookmarkEnd w:id="244"/>
    </w:p>
    <w:p w14:paraId="116E651C" w14:textId="77777777" w:rsidR="00661CEA" w:rsidRPr="0020476D" w:rsidRDefault="00661CEA" w:rsidP="00661CEA">
      <w:pPr>
        <w:rPr>
          <w:lang w:val="fr-CA"/>
        </w:rPr>
      </w:pPr>
    </w:p>
    <w:p w14:paraId="5329930D" w14:textId="48296B1E" w:rsidR="00661CEA" w:rsidRPr="0020476D" w:rsidRDefault="00C4545D" w:rsidP="00661CEA">
      <w:pPr>
        <w:rPr>
          <w:lang w:val="fr-CA"/>
        </w:rPr>
      </w:pPr>
      <w:bookmarkStart w:id="245" w:name="lt_pId168"/>
      <w:r w:rsidRPr="0020476D">
        <w:rPr>
          <w:color w:val="000000"/>
          <w:lang w:val="fr-CA"/>
        </w:rPr>
        <w:t>Conseil : Essaye</w:t>
      </w:r>
      <w:r w:rsidR="006D6C36" w:rsidRPr="0020476D">
        <w:rPr>
          <w:color w:val="000000"/>
          <w:lang w:val="fr-CA"/>
        </w:rPr>
        <w:t>z</w:t>
      </w:r>
      <w:r w:rsidRPr="0020476D">
        <w:rPr>
          <w:color w:val="000000"/>
          <w:lang w:val="fr-CA"/>
        </w:rPr>
        <w:t xml:space="preserve"> de penser à la façon dont le règlement pourrait être décrit à une personne qui connaît peu </w:t>
      </w:r>
      <w:r w:rsidR="00AD698F" w:rsidRPr="0020476D">
        <w:rPr>
          <w:color w:val="000000"/>
          <w:lang w:val="fr-CA"/>
        </w:rPr>
        <w:t>l’enjeu</w:t>
      </w:r>
      <w:r w:rsidRPr="0020476D">
        <w:rPr>
          <w:color w:val="000000"/>
          <w:lang w:val="fr-CA"/>
        </w:rPr>
        <w:t>.</w:t>
      </w:r>
      <w:bookmarkEnd w:id="245"/>
    </w:p>
    <w:p w14:paraId="7CFB362E" w14:textId="77777777" w:rsidR="00661CEA" w:rsidRPr="0020476D" w:rsidRDefault="00661CEA" w:rsidP="00661CEA">
      <w:pPr>
        <w:rPr>
          <w:lang w:val="fr-CA"/>
        </w:rPr>
      </w:pPr>
    </w:p>
    <w:p w14:paraId="4C5A8875" w14:textId="7CD8BB90" w:rsidR="00661CEA" w:rsidRPr="0020476D" w:rsidRDefault="00C4545D" w:rsidP="00661CEA">
      <w:pPr>
        <w:pStyle w:val="Heading6"/>
        <w:rPr>
          <w:lang w:val="fr-CA"/>
        </w:rPr>
      </w:pPr>
      <w:bookmarkStart w:id="246" w:name="lt_pId169"/>
      <w:r w:rsidRPr="0020476D">
        <w:rPr>
          <w:color w:val="000000"/>
          <w:lang w:val="fr-CA"/>
        </w:rPr>
        <w:t xml:space="preserve">Lien entre </w:t>
      </w:r>
      <w:r w:rsidR="00AD698F" w:rsidRPr="0020476D">
        <w:rPr>
          <w:color w:val="000000"/>
          <w:lang w:val="fr-CA"/>
        </w:rPr>
        <w:t>l’enjeu</w:t>
      </w:r>
      <w:r w:rsidRPr="0020476D">
        <w:rPr>
          <w:color w:val="000000"/>
          <w:lang w:val="fr-CA"/>
        </w:rPr>
        <w:t>, l’objectif et la description</w:t>
      </w:r>
      <w:bookmarkEnd w:id="246"/>
    </w:p>
    <w:p w14:paraId="4831D32F" w14:textId="77777777" w:rsidR="00661CEA" w:rsidRPr="0020476D" w:rsidRDefault="00661CEA" w:rsidP="00661CEA">
      <w:pPr>
        <w:rPr>
          <w:bCs/>
          <w:lang w:val="fr-CA"/>
        </w:rPr>
      </w:pPr>
    </w:p>
    <w:p w14:paraId="3A7F9461" w14:textId="3FBB6147" w:rsidR="00661CEA" w:rsidRPr="0020476D" w:rsidRDefault="00C4545D" w:rsidP="00661CEA">
      <w:pPr>
        <w:rPr>
          <w:b/>
          <w:bCs/>
          <w:szCs w:val="24"/>
          <w:lang w:val="fr-CA"/>
        </w:rPr>
      </w:pPr>
      <w:bookmarkStart w:id="247" w:name="lt_pId170"/>
      <w:r w:rsidRPr="0020476D">
        <w:rPr>
          <w:color w:val="000000"/>
          <w:szCs w:val="24"/>
          <w:lang w:val="fr-CA"/>
        </w:rPr>
        <w:t xml:space="preserve">Un moyen 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les objectifs ont convenable</w:t>
      </w:r>
      <w:r w:rsidR="00C11EC3" w:rsidRPr="0020476D">
        <w:rPr>
          <w:color w:val="000000"/>
          <w:szCs w:val="24"/>
          <w:lang w:val="fr-CA"/>
        </w:rPr>
        <w:t>ment</w:t>
      </w:r>
      <w:r w:rsidRPr="0020476D">
        <w:rPr>
          <w:color w:val="000000"/>
          <w:szCs w:val="24"/>
          <w:lang w:val="fr-CA"/>
        </w:rPr>
        <w:t xml:space="preserve"> été abordés est de les comparer aux modifications réglementaires proposées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szCs w:val="24"/>
          <w:lang w:val="fr-CA"/>
        </w:rPr>
        <w:t>, la description).</w:t>
      </w:r>
      <w:bookmarkEnd w:id="247"/>
    </w:p>
    <w:p w14:paraId="4B6C3311" w14:textId="77777777" w:rsidR="00661CEA" w:rsidRPr="0020476D" w:rsidRDefault="00661CEA" w:rsidP="00661CEA">
      <w:pPr>
        <w:rPr>
          <w:b/>
          <w:bCs/>
          <w:szCs w:val="24"/>
          <w:lang w:val="fr-CA"/>
        </w:rPr>
      </w:pPr>
    </w:p>
    <w:p w14:paraId="10EFE740" w14:textId="2C59E8A8" w:rsidR="00661CEA" w:rsidRPr="0020476D" w:rsidRDefault="00C4545D" w:rsidP="00661CEA">
      <w:pPr>
        <w:rPr>
          <w:szCs w:val="24"/>
          <w:lang w:val="fr-CA"/>
        </w:rPr>
      </w:pPr>
      <w:bookmarkStart w:id="248" w:name="lt_pId171"/>
      <w:r w:rsidRPr="0020476D">
        <w:rPr>
          <w:color w:val="000000"/>
          <w:szCs w:val="24"/>
          <w:lang w:val="fr-CA"/>
        </w:rPr>
        <w:t xml:space="preserve">Bien que le problème </w:t>
      </w:r>
      <w:r w:rsidR="00C241BB">
        <w:rPr>
          <w:color w:val="000000"/>
          <w:lang w:val="fr-CA"/>
        </w:rPr>
        <w:t>devrait</w:t>
      </w:r>
      <w:r w:rsidR="00C241BB" w:rsidRPr="0020476D">
        <w:rPr>
          <w:color w:val="000000"/>
          <w:lang w:val="fr-CA"/>
        </w:rPr>
        <w:t xml:space="preserve"> </w:t>
      </w:r>
      <w:r w:rsidRPr="0020476D">
        <w:rPr>
          <w:color w:val="000000"/>
          <w:szCs w:val="24"/>
          <w:lang w:val="fr-CA"/>
        </w:rPr>
        <w:t>généralement</w:t>
      </w:r>
      <w:r w:rsidR="006D3369">
        <w:rPr>
          <w:color w:val="000000"/>
          <w:szCs w:val="24"/>
          <w:lang w:val="fr-CA"/>
        </w:rPr>
        <w:t xml:space="preserve"> être</w:t>
      </w:r>
      <w:r w:rsidRPr="0020476D">
        <w:rPr>
          <w:color w:val="000000"/>
          <w:szCs w:val="24"/>
          <w:lang w:val="fr-CA"/>
        </w:rPr>
        <w:t xml:space="preserve"> détermin</w:t>
      </w:r>
      <w:r w:rsidR="006D3369">
        <w:rPr>
          <w:color w:val="000000"/>
          <w:szCs w:val="24"/>
          <w:lang w:val="fr-CA"/>
        </w:rPr>
        <w:t>é</w:t>
      </w:r>
      <w:r w:rsidRPr="0020476D">
        <w:rPr>
          <w:color w:val="000000"/>
          <w:szCs w:val="24"/>
          <w:lang w:val="fr-CA"/>
        </w:rPr>
        <w:t xml:space="preserve"> avant la solution, il est parfois plus facile de prendre le projet de règlement et de travailler en sens inverse en utilisant un tableau afin </w:t>
      </w:r>
      <w:r w:rsidRPr="0020476D">
        <w:rPr>
          <w:color w:val="000000"/>
          <w:szCs w:val="24"/>
          <w:lang w:val="fr-CA"/>
        </w:rPr>
        <w:lastRenderedPageBreak/>
        <w:t xml:space="preserve">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l’objectif de chaque modification proposée sont inclus dans le REIR.</w:t>
      </w:r>
      <w:bookmarkEnd w:id="248"/>
      <w:r w:rsidR="007E7770" w:rsidRPr="0020476D">
        <w:rPr>
          <w:szCs w:val="24"/>
          <w:lang w:val="fr-CA"/>
        </w:rPr>
        <w:t xml:space="preserve"> </w:t>
      </w:r>
      <w:bookmarkStart w:id="249" w:name="lt_pId172"/>
      <w:r w:rsidRPr="0020476D">
        <w:rPr>
          <w:color w:val="000000"/>
          <w:szCs w:val="24"/>
          <w:lang w:val="fr-CA"/>
        </w:rPr>
        <w:t xml:space="preserve">Cet outil peut être utilisé afin 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les objectifs sont convenablement présentés pour les modifications proposées au règlement.</w:t>
      </w:r>
      <w:bookmarkEnd w:id="249"/>
    </w:p>
    <w:p w14:paraId="5E872E15" w14:textId="77777777" w:rsidR="00661CEA" w:rsidRPr="0020476D" w:rsidRDefault="00661CEA" w:rsidP="00661CEA">
      <w:pPr>
        <w:rPr>
          <w:szCs w:val="24"/>
          <w:lang w:val="fr-CA"/>
        </w:rPr>
      </w:pPr>
    </w:p>
    <w:p w14:paraId="02FFBF70" w14:textId="2387EA97" w:rsidR="00661CEA" w:rsidRPr="0020476D" w:rsidRDefault="00C4545D" w:rsidP="00661CEA">
      <w:pPr>
        <w:rPr>
          <w:szCs w:val="24"/>
          <w:lang w:val="fr-CA"/>
        </w:rPr>
      </w:pPr>
      <w:bookmarkStart w:id="250" w:name="lt_pId173"/>
      <w:r w:rsidRPr="0020476D">
        <w:rPr>
          <w:color w:val="000000"/>
          <w:szCs w:val="24"/>
          <w:lang w:val="fr-CA"/>
        </w:rPr>
        <w:t>En voici un exemple fictif :</w:t>
      </w:r>
      <w:bookmarkStart w:id="251" w:name="lt_pId174"/>
      <w:bookmarkEnd w:id="250"/>
      <w:bookmarkEnd w:id="251"/>
    </w:p>
    <w:tbl>
      <w:tblPr>
        <w:tblW w:w="0" w:type="auto"/>
        <w:tblCellMar>
          <w:left w:w="0" w:type="dxa"/>
          <w:right w:w="0" w:type="dxa"/>
        </w:tblCellMar>
        <w:tblLook w:val="04A0" w:firstRow="1" w:lastRow="0" w:firstColumn="1" w:lastColumn="0" w:noHBand="0" w:noVBand="1"/>
      </w:tblPr>
      <w:tblGrid>
        <w:gridCol w:w="3275"/>
        <w:gridCol w:w="2460"/>
        <w:gridCol w:w="3605"/>
      </w:tblGrid>
      <w:tr w:rsidR="00522E23" w:rsidRPr="0020476D" w14:paraId="151D1A0B" w14:textId="77777777" w:rsidTr="00661CE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5FDD11" w14:textId="67B295E6" w:rsidR="00661CEA" w:rsidRPr="00252735" w:rsidRDefault="00AD698F" w:rsidP="00661CEA">
            <w:pPr>
              <w:rPr>
                <w:b/>
                <w:bCs/>
                <w:szCs w:val="24"/>
                <w:lang w:val="fr-CA"/>
              </w:rPr>
            </w:pPr>
            <w:r w:rsidRPr="00252735">
              <w:rPr>
                <w:b/>
                <w:bCs/>
                <w:szCs w:val="24"/>
                <w:lang w:val="fr-CA"/>
              </w:rPr>
              <w:t>Enjeu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0A38F" w14:textId="0B35B1A8" w:rsidR="00661CEA" w:rsidRPr="00252735" w:rsidRDefault="00C4545D" w:rsidP="00661CEA">
            <w:pPr>
              <w:rPr>
                <w:b/>
                <w:bCs/>
                <w:szCs w:val="24"/>
                <w:lang w:val="fr-CA"/>
              </w:rPr>
            </w:pPr>
            <w:bookmarkStart w:id="252" w:name="lt_pId175"/>
            <w:r w:rsidRPr="00252735">
              <w:rPr>
                <w:b/>
                <w:bCs/>
                <w:color w:val="000000"/>
                <w:szCs w:val="24"/>
                <w:lang w:val="fr-CA"/>
              </w:rPr>
              <w:t>Objectifs</w:t>
            </w:r>
            <w:bookmarkEnd w:id="252"/>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F48EB" w14:textId="0FC55EA2" w:rsidR="00661CEA" w:rsidRPr="00490591" w:rsidRDefault="00C4545D" w:rsidP="00661CEA">
            <w:pPr>
              <w:rPr>
                <w:b/>
                <w:bCs/>
                <w:szCs w:val="24"/>
                <w:lang w:val="fr-CA"/>
              </w:rPr>
            </w:pPr>
            <w:bookmarkStart w:id="253" w:name="lt_pId176"/>
            <w:r w:rsidRPr="00252735">
              <w:rPr>
                <w:b/>
                <w:bCs/>
                <w:color w:val="000000"/>
                <w:szCs w:val="24"/>
                <w:lang w:val="fr-CA"/>
              </w:rPr>
              <w:t>Description</w:t>
            </w:r>
            <w:bookmarkEnd w:id="253"/>
          </w:p>
        </w:tc>
      </w:tr>
      <w:tr w:rsidR="00522E23" w:rsidRPr="00F40471" w14:paraId="65D8DB67"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CDF98" w14:textId="262EB641" w:rsidR="00661CEA" w:rsidRPr="0020476D" w:rsidRDefault="00C4545D" w:rsidP="00661CEA">
            <w:pPr>
              <w:rPr>
                <w:sz w:val="20"/>
                <w:szCs w:val="20"/>
                <w:lang w:val="fr-CA"/>
              </w:rPr>
            </w:pPr>
            <w:bookmarkStart w:id="254" w:name="lt_pId177"/>
            <w:r w:rsidRPr="0020476D">
              <w:rPr>
                <w:color w:val="000000"/>
                <w:sz w:val="20"/>
                <w:szCs w:val="20"/>
                <w:lang w:val="fr-CA"/>
              </w:rPr>
              <w:t>Chaque année, 1 000 Canadiens meur</w:t>
            </w:r>
            <w:r w:rsidR="00A95778" w:rsidRPr="0020476D">
              <w:rPr>
                <w:color w:val="000000"/>
                <w:sz w:val="20"/>
                <w:szCs w:val="20"/>
                <w:lang w:val="fr-CA"/>
              </w:rPr>
              <w:t>en</w:t>
            </w:r>
            <w:r w:rsidRPr="0020476D">
              <w:rPr>
                <w:color w:val="000000"/>
                <w:sz w:val="20"/>
                <w:szCs w:val="20"/>
                <w:lang w:val="fr-CA"/>
              </w:rPr>
              <w:t xml:space="preserve">t </w:t>
            </w:r>
            <w:r w:rsidR="00A95778" w:rsidRPr="0020476D">
              <w:rPr>
                <w:color w:val="000000"/>
                <w:sz w:val="20"/>
                <w:szCs w:val="20"/>
                <w:lang w:val="fr-CA"/>
              </w:rPr>
              <w:t xml:space="preserve">à cause </w:t>
            </w:r>
            <w:r w:rsidRPr="0020476D">
              <w:rPr>
                <w:color w:val="000000"/>
                <w:sz w:val="20"/>
                <w:szCs w:val="20"/>
                <w:lang w:val="fr-CA"/>
              </w:rPr>
              <w:t>de gadgets de moindre qualité.</w:t>
            </w:r>
            <w:bookmarkEnd w:id="254"/>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9A7FE9" w14:textId="2D13BA11" w:rsidR="00661CEA" w:rsidRPr="0020476D" w:rsidRDefault="00C4545D" w:rsidP="00661CEA">
            <w:pPr>
              <w:rPr>
                <w:sz w:val="20"/>
                <w:szCs w:val="20"/>
                <w:lang w:val="fr-CA"/>
              </w:rPr>
            </w:pPr>
            <w:bookmarkStart w:id="255" w:name="lt_pId178"/>
            <w:r w:rsidRPr="0020476D">
              <w:rPr>
                <w:color w:val="000000"/>
                <w:sz w:val="20"/>
                <w:szCs w:val="20"/>
                <w:lang w:val="fr-CA"/>
              </w:rPr>
              <w:t>Réduire le nombre de décès causés par des gadget</w:t>
            </w:r>
            <w:r w:rsidR="00A95778" w:rsidRPr="0020476D">
              <w:rPr>
                <w:color w:val="000000"/>
                <w:sz w:val="20"/>
                <w:szCs w:val="20"/>
                <w:lang w:val="fr-CA"/>
              </w:rPr>
              <w:t>s</w:t>
            </w:r>
            <w:r w:rsidRPr="0020476D">
              <w:rPr>
                <w:color w:val="000000"/>
                <w:sz w:val="20"/>
                <w:szCs w:val="20"/>
                <w:lang w:val="fr-CA"/>
              </w:rPr>
              <w:t xml:space="preserve"> de 50 %</w:t>
            </w:r>
            <w:bookmarkEnd w:id="255"/>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29B386" w14:textId="30EEB7CF" w:rsidR="00661CEA" w:rsidRPr="0020476D" w:rsidRDefault="00C4545D" w:rsidP="00661CEA">
            <w:pPr>
              <w:rPr>
                <w:sz w:val="20"/>
                <w:szCs w:val="20"/>
                <w:lang w:val="fr-CA"/>
              </w:rPr>
            </w:pPr>
            <w:bookmarkStart w:id="256" w:name="lt_pId179"/>
            <w:r w:rsidRPr="0020476D">
              <w:rPr>
                <w:color w:val="000000"/>
                <w:sz w:val="20"/>
                <w:szCs w:val="20"/>
                <w:lang w:val="fr-CA"/>
              </w:rPr>
              <w:t>Exige que tous les gadgets soi</w:t>
            </w:r>
            <w:r w:rsidR="00A95778" w:rsidRPr="0020476D">
              <w:rPr>
                <w:color w:val="000000"/>
                <w:sz w:val="20"/>
                <w:szCs w:val="20"/>
                <w:lang w:val="fr-CA"/>
              </w:rPr>
              <w:t>en</w:t>
            </w:r>
            <w:r w:rsidRPr="0020476D">
              <w:rPr>
                <w:color w:val="000000"/>
                <w:sz w:val="20"/>
                <w:szCs w:val="20"/>
                <w:lang w:val="fr-CA"/>
              </w:rPr>
              <w:t>t fabriqué</w:t>
            </w:r>
            <w:r w:rsidR="00A95778" w:rsidRPr="0020476D">
              <w:rPr>
                <w:color w:val="000000"/>
                <w:sz w:val="20"/>
                <w:szCs w:val="20"/>
                <w:lang w:val="fr-CA"/>
              </w:rPr>
              <w:t>s</w:t>
            </w:r>
            <w:r w:rsidRPr="0020476D">
              <w:rPr>
                <w:color w:val="000000"/>
                <w:sz w:val="20"/>
                <w:szCs w:val="20"/>
                <w:lang w:val="fr-CA"/>
              </w:rPr>
              <w:t xml:space="preserve"> selon la Norme internationale en matière de gadgets</w:t>
            </w:r>
            <w:bookmarkEnd w:id="256"/>
          </w:p>
        </w:tc>
      </w:tr>
      <w:tr w:rsidR="00522E23" w:rsidRPr="00F40471" w14:paraId="3F44DE3D"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5FE0F"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D05C5E"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74509A" w14:textId="77777777" w:rsidR="00661CEA" w:rsidRPr="0020476D" w:rsidRDefault="00661CEA" w:rsidP="00661CEA">
            <w:pPr>
              <w:rPr>
                <w:sz w:val="20"/>
                <w:szCs w:val="20"/>
                <w:lang w:val="fr-CA"/>
              </w:rPr>
            </w:pPr>
          </w:p>
        </w:tc>
      </w:tr>
      <w:tr w:rsidR="00522E23" w:rsidRPr="00F40471" w14:paraId="18E13073"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00EB023"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8810B8"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F6532A" w14:textId="77777777" w:rsidR="00661CEA" w:rsidRPr="0020476D" w:rsidRDefault="00661CEA" w:rsidP="00661CEA">
            <w:pPr>
              <w:rPr>
                <w:sz w:val="20"/>
                <w:szCs w:val="20"/>
                <w:lang w:val="fr-CA"/>
              </w:rPr>
            </w:pPr>
          </w:p>
        </w:tc>
      </w:tr>
    </w:tbl>
    <w:p w14:paraId="04101FDA" w14:textId="77777777" w:rsidR="00661CEA" w:rsidRPr="0020476D" w:rsidRDefault="00661CEA" w:rsidP="00661CEA">
      <w:pPr>
        <w:rPr>
          <w:b/>
          <w:lang w:val="fr-CA"/>
        </w:rPr>
      </w:pPr>
    </w:p>
    <w:p w14:paraId="6FAB0EF2" w14:textId="0304FDCE" w:rsidR="00661CEA" w:rsidRPr="00490591" w:rsidRDefault="007E7770" w:rsidP="001E2FCE">
      <w:pPr>
        <w:pStyle w:val="Heading3"/>
        <w:rPr>
          <w:lang w:val="fr-CA"/>
        </w:rPr>
      </w:pPr>
      <w:bookmarkStart w:id="257" w:name="_Toc518984848"/>
      <w:bookmarkStart w:id="258" w:name="lt_pId180"/>
      <w:bookmarkStart w:id="259" w:name="_Toc44944473"/>
      <w:bookmarkStart w:id="260" w:name="_Toc455041638"/>
      <w:bookmarkStart w:id="261" w:name="_Toc455041629"/>
      <w:r w:rsidRPr="00252735">
        <w:rPr>
          <w:lang w:val="fr-CA"/>
        </w:rPr>
        <w:t>Élaboration d</w:t>
      </w:r>
      <w:r w:rsidR="002433C6">
        <w:rPr>
          <w:lang w:val="fr-CA"/>
        </w:rPr>
        <w:t>e</w:t>
      </w:r>
      <w:r w:rsidRPr="00252735">
        <w:rPr>
          <w:lang w:val="fr-CA"/>
        </w:rPr>
        <w:t xml:space="preserve"> </w:t>
      </w:r>
      <w:r w:rsidR="007E33AF">
        <w:rPr>
          <w:lang w:val="fr-CA"/>
        </w:rPr>
        <w:t>la réglementation</w:t>
      </w:r>
      <w:bookmarkEnd w:id="257"/>
      <w:bookmarkEnd w:id="258"/>
      <w:bookmarkEnd w:id="259"/>
    </w:p>
    <w:p w14:paraId="106953D3" w14:textId="72B509E7" w:rsidR="00661CEA" w:rsidRPr="00490591" w:rsidRDefault="007E7770" w:rsidP="001E2FCE">
      <w:pPr>
        <w:pStyle w:val="Heading4"/>
      </w:pPr>
      <w:bookmarkStart w:id="262" w:name="_Toc518984849"/>
      <w:bookmarkStart w:id="263" w:name="lt_pId181"/>
      <w:r w:rsidRPr="00252735">
        <w:t>Consultation</w:t>
      </w:r>
      <w:bookmarkEnd w:id="260"/>
      <w:bookmarkEnd w:id="262"/>
      <w:bookmarkEnd w:id="263"/>
    </w:p>
    <w:p w14:paraId="33C18D82" w14:textId="76E86DF0" w:rsidR="00661CEA" w:rsidRPr="0020476D" w:rsidRDefault="006D6C36" w:rsidP="00252735">
      <w:pPr>
        <w:keepNext/>
        <w:keepLines/>
        <w:rPr>
          <w:lang w:val="fr-CA"/>
        </w:rPr>
      </w:pPr>
      <w:bookmarkStart w:id="264" w:name="lt_pId182"/>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64"/>
      <w:r w:rsidR="007E7770" w:rsidRPr="0020476D">
        <w:rPr>
          <w:color w:val="000000"/>
          <w:szCs w:val="19"/>
          <w:lang w:val="fr-CA"/>
        </w:rPr>
        <w:t xml:space="preserve"> </w:t>
      </w:r>
      <w:bookmarkStart w:id="265" w:name="lt_pId183"/>
      <w:r w:rsidRPr="0020476D">
        <w:rPr>
          <w:color w:val="000000"/>
          <w:lang w:val="fr-CA"/>
        </w:rPr>
        <w:t xml:space="preserve">Elle </w:t>
      </w:r>
      <w:r w:rsidR="00C241BB">
        <w:rPr>
          <w:color w:val="000000"/>
          <w:lang w:val="fr-CA"/>
        </w:rPr>
        <w:t>devrait</w:t>
      </w:r>
      <w:r w:rsidR="00C241BB" w:rsidRPr="0020476D">
        <w:rPr>
          <w:color w:val="000000"/>
          <w:lang w:val="fr-CA"/>
        </w:rPr>
        <w:t xml:space="preserve"> </w:t>
      </w:r>
      <w:r w:rsidRPr="0020476D">
        <w:rPr>
          <w:color w:val="000000"/>
          <w:lang w:val="fr-CA"/>
        </w:rPr>
        <w:t>fourni</w:t>
      </w:r>
      <w:r w:rsidR="00C241BB">
        <w:rPr>
          <w:color w:val="000000"/>
          <w:lang w:val="fr-CA"/>
        </w:rPr>
        <w:t>r</w:t>
      </w:r>
      <w:r w:rsidRPr="0020476D">
        <w:rPr>
          <w:color w:val="000000"/>
          <w:lang w:val="fr-CA"/>
        </w:rPr>
        <w:t xml:space="preserve"> un résumé du processus de consultation, des commentaires reçus et de la façon dont ils ont été pris en compte au cours de l’élaboration de la politique et du règlement.</w:t>
      </w:r>
      <w:bookmarkEnd w:id="265"/>
      <w:r w:rsidR="007E7770" w:rsidRPr="0020476D">
        <w:rPr>
          <w:lang w:val="fr-CA"/>
        </w:rPr>
        <w:t xml:space="preserve"> </w:t>
      </w:r>
      <w:bookmarkStart w:id="266" w:name="lt_pId184"/>
      <w:r w:rsidRPr="0020476D">
        <w:rPr>
          <w:color w:val="000000"/>
          <w:lang w:val="fr-CA"/>
        </w:rPr>
        <w:t>Si aucune consultation n’a été entreprise, expliquez pourquoi.</w:t>
      </w:r>
      <w:bookmarkEnd w:id="266"/>
    </w:p>
    <w:p w14:paraId="235E957C" w14:textId="77777777" w:rsidR="00661CEA" w:rsidRPr="0020476D" w:rsidRDefault="00661CEA" w:rsidP="00661CEA">
      <w:pPr>
        <w:pStyle w:val="BodyTextIndent"/>
        <w:ind w:left="0"/>
        <w:rPr>
          <w:lang w:val="fr-CA"/>
        </w:rPr>
      </w:pPr>
    </w:p>
    <w:p w14:paraId="7E99870A" w14:textId="4DCE7CC2" w:rsidR="00661CEA" w:rsidRPr="0020476D" w:rsidRDefault="00E71226" w:rsidP="00661CEA">
      <w:pPr>
        <w:pStyle w:val="BodyTextIndent"/>
        <w:ind w:left="0"/>
        <w:rPr>
          <w:lang w:val="fr-CA"/>
        </w:rPr>
      </w:pPr>
      <w:bookmarkStart w:id="267" w:name="lt_pId185"/>
      <w:r w:rsidRPr="0020476D">
        <w:rPr>
          <w:color w:val="000000"/>
          <w:lang w:val="fr-CA"/>
        </w:rPr>
        <w:t>La prestation aux Canadiens d’une occasion d’être consultés et de participer au processus de réglementation est une pierre angulaire de la Directive.</w:t>
      </w:r>
      <w:bookmarkEnd w:id="267"/>
      <w:r w:rsidR="007E7770" w:rsidRPr="0020476D">
        <w:rPr>
          <w:lang w:val="fr-CA"/>
        </w:rPr>
        <w:t xml:space="preserve"> </w:t>
      </w:r>
      <w:bookmarkStart w:id="268" w:name="lt_pId186"/>
      <w:r w:rsidRPr="0020476D">
        <w:rPr>
          <w:color w:val="000000"/>
          <w:lang w:val="fr-CA"/>
        </w:rPr>
        <w:t>Le public doit être invité à contester un règlement inefficace ou inefficient et à offrir des suggestions de meilleurs moyens de résoudre les problèmes et d’atteindre les objectifs sociaux et économiques.</w:t>
      </w:r>
      <w:bookmarkEnd w:id="268"/>
    </w:p>
    <w:p w14:paraId="62DE9865" w14:textId="77777777" w:rsidR="00661CEA" w:rsidRPr="0020476D" w:rsidRDefault="00661CEA" w:rsidP="00661CEA">
      <w:pPr>
        <w:rPr>
          <w:b/>
          <w:bCs/>
          <w:lang w:val="fr-CA"/>
        </w:rPr>
      </w:pPr>
    </w:p>
    <w:p w14:paraId="10894E02" w14:textId="0594FFF6" w:rsidR="00661CEA" w:rsidRPr="0020476D" w:rsidRDefault="00E71226" w:rsidP="003433C5">
      <w:pPr>
        <w:pStyle w:val="TOC1"/>
        <w:rPr>
          <w:lang w:val="fr-CA"/>
        </w:rPr>
      </w:pPr>
      <w:bookmarkStart w:id="269" w:name="lt_pId187"/>
      <w:r w:rsidRPr="0020476D">
        <w:rPr>
          <w:lang w:val="fr-CA"/>
        </w:rPr>
        <w:t>En résumé, cette section d</w:t>
      </w:r>
      <w:r w:rsidR="00490591">
        <w:rPr>
          <w:lang w:val="fr-CA"/>
        </w:rPr>
        <w:t>evrait effectuer ce qui suit</w:t>
      </w:r>
      <w:r w:rsidRPr="0020476D">
        <w:rPr>
          <w:lang w:val="fr-CA"/>
        </w:rPr>
        <w:t> :</w:t>
      </w:r>
      <w:bookmarkEnd w:id="269"/>
    </w:p>
    <w:p w14:paraId="7E826B1B" w14:textId="7C9C8251" w:rsidR="00661CEA" w:rsidRPr="0020476D" w:rsidRDefault="00490591" w:rsidP="004068BF">
      <w:pPr>
        <w:numPr>
          <w:ilvl w:val="0"/>
          <w:numId w:val="4"/>
        </w:numPr>
        <w:ind w:left="723"/>
        <w:rPr>
          <w:lang w:val="fr-CA"/>
        </w:rPr>
      </w:pPr>
      <w:bookmarkStart w:id="270" w:name="lt_pId188"/>
      <w:r>
        <w:rPr>
          <w:color w:val="000000"/>
          <w:lang w:val="fr-CA"/>
        </w:rPr>
        <w:t>R</w:t>
      </w:r>
      <w:r w:rsidR="00E71226" w:rsidRPr="0020476D">
        <w:rPr>
          <w:color w:val="000000"/>
          <w:lang w:val="fr-CA"/>
        </w:rPr>
        <w:t>apporter sur la mobilisation précoce des intervenants</w:t>
      </w:r>
      <w:r>
        <w:rPr>
          <w:color w:val="000000"/>
          <w:lang w:val="fr-CA"/>
        </w:rPr>
        <w:t>.</w:t>
      </w:r>
      <w:bookmarkEnd w:id="270"/>
    </w:p>
    <w:p w14:paraId="6C53D67A" w14:textId="0D916F9E" w:rsidR="00661CEA" w:rsidRPr="0020476D" w:rsidRDefault="00490591" w:rsidP="004068BF">
      <w:pPr>
        <w:numPr>
          <w:ilvl w:val="0"/>
          <w:numId w:val="4"/>
        </w:numPr>
        <w:ind w:left="723"/>
        <w:rPr>
          <w:lang w:val="fr-CA"/>
        </w:rPr>
      </w:pPr>
      <w:bookmarkStart w:id="271" w:name="lt_pId189"/>
      <w:r>
        <w:rPr>
          <w:color w:val="000000"/>
          <w:lang w:val="fr-CA"/>
        </w:rPr>
        <w:t>I</w:t>
      </w:r>
      <w:r w:rsidR="00E71226" w:rsidRPr="0020476D">
        <w:rPr>
          <w:color w:val="000000"/>
          <w:lang w:val="fr-CA"/>
        </w:rPr>
        <w:t>ndiquer qui a été consulté</w:t>
      </w:r>
      <w:r>
        <w:rPr>
          <w:color w:val="000000"/>
          <w:lang w:val="fr-CA"/>
        </w:rPr>
        <w:t>.</w:t>
      </w:r>
      <w:bookmarkEnd w:id="271"/>
    </w:p>
    <w:p w14:paraId="67580745" w14:textId="36077BB1" w:rsidR="00661CEA" w:rsidRPr="0020476D" w:rsidRDefault="00490591" w:rsidP="004068BF">
      <w:pPr>
        <w:numPr>
          <w:ilvl w:val="0"/>
          <w:numId w:val="4"/>
        </w:numPr>
        <w:ind w:left="723"/>
        <w:rPr>
          <w:lang w:val="fr-CA"/>
        </w:rPr>
      </w:pPr>
      <w:bookmarkStart w:id="272" w:name="lt_pId190"/>
      <w:r>
        <w:rPr>
          <w:color w:val="000000"/>
          <w:lang w:val="fr-CA"/>
        </w:rPr>
        <w:t>I</w:t>
      </w:r>
      <w:r w:rsidR="00E71226" w:rsidRPr="0020476D">
        <w:rPr>
          <w:color w:val="000000"/>
          <w:lang w:val="fr-CA"/>
        </w:rPr>
        <w:t xml:space="preserve">ndiquer quels mécanismes de consultation </w:t>
      </w:r>
      <w:proofErr w:type="gramStart"/>
      <w:r w:rsidR="00E71226" w:rsidRPr="0020476D">
        <w:rPr>
          <w:color w:val="000000"/>
          <w:lang w:val="fr-CA"/>
        </w:rPr>
        <w:t>ont</w:t>
      </w:r>
      <w:proofErr w:type="gramEnd"/>
      <w:r w:rsidR="00E71226" w:rsidRPr="0020476D">
        <w:rPr>
          <w:color w:val="000000"/>
          <w:lang w:val="fr-CA"/>
        </w:rPr>
        <w:t xml:space="preserve"> été utilisés</w:t>
      </w:r>
      <w:r>
        <w:rPr>
          <w:color w:val="000000"/>
          <w:lang w:val="fr-CA"/>
        </w:rPr>
        <w:t>.</w:t>
      </w:r>
      <w:bookmarkEnd w:id="272"/>
    </w:p>
    <w:p w14:paraId="371BD322" w14:textId="07AD857C" w:rsidR="00661CEA" w:rsidRPr="0020476D" w:rsidRDefault="00490591" w:rsidP="004068BF">
      <w:pPr>
        <w:numPr>
          <w:ilvl w:val="0"/>
          <w:numId w:val="4"/>
        </w:numPr>
        <w:ind w:left="723"/>
        <w:rPr>
          <w:lang w:val="fr-CA"/>
        </w:rPr>
      </w:pPr>
      <w:bookmarkStart w:id="273" w:name="lt_pId191"/>
      <w:r>
        <w:rPr>
          <w:color w:val="000000"/>
          <w:lang w:val="fr-CA"/>
        </w:rPr>
        <w:t>I</w:t>
      </w:r>
      <w:r w:rsidR="00E71226" w:rsidRPr="0020476D">
        <w:rPr>
          <w:color w:val="000000"/>
          <w:lang w:val="fr-CA"/>
        </w:rPr>
        <w:t>ndiquer quand et combien de temps les consultations ont duré</w:t>
      </w:r>
      <w:r>
        <w:rPr>
          <w:color w:val="000000"/>
          <w:lang w:val="fr-CA"/>
        </w:rPr>
        <w:t>.</w:t>
      </w:r>
      <w:bookmarkEnd w:id="273"/>
    </w:p>
    <w:p w14:paraId="417F9CDD" w14:textId="11A4EA45" w:rsidR="00661CEA" w:rsidRPr="0020476D" w:rsidRDefault="00490591" w:rsidP="004068BF">
      <w:pPr>
        <w:numPr>
          <w:ilvl w:val="0"/>
          <w:numId w:val="4"/>
        </w:numPr>
        <w:ind w:left="723"/>
        <w:rPr>
          <w:lang w:val="fr-CA"/>
        </w:rPr>
      </w:pPr>
      <w:bookmarkStart w:id="274" w:name="lt_pId192"/>
      <w:r>
        <w:rPr>
          <w:color w:val="000000"/>
          <w:lang w:val="fr-CA"/>
        </w:rPr>
        <w:t>A</w:t>
      </w:r>
      <w:r w:rsidR="00E71226" w:rsidRPr="0020476D">
        <w:rPr>
          <w:color w:val="000000"/>
          <w:lang w:val="fr-CA"/>
        </w:rPr>
        <w:t>border les résultats des consultations et la question de savoir si le règlement est modifié à la suite des consultations</w:t>
      </w:r>
      <w:r>
        <w:rPr>
          <w:lang w:val="fr-CA"/>
        </w:rPr>
        <w:t>.</w:t>
      </w:r>
      <w:bookmarkEnd w:id="274"/>
    </w:p>
    <w:p w14:paraId="57B19822" w14:textId="4B57D1F9" w:rsidR="00661CEA" w:rsidRPr="0020476D" w:rsidRDefault="00490591" w:rsidP="004068BF">
      <w:pPr>
        <w:numPr>
          <w:ilvl w:val="0"/>
          <w:numId w:val="4"/>
        </w:numPr>
        <w:ind w:left="723"/>
        <w:rPr>
          <w:lang w:val="fr-CA"/>
        </w:rPr>
      </w:pPr>
      <w:bookmarkStart w:id="275" w:name="lt_pId193"/>
      <w:r>
        <w:rPr>
          <w:color w:val="000000"/>
          <w:lang w:val="fr-CA"/>
        </w:rPr>
        <w:t>F</w:t>
      </w:r>
      <w:r w:rsidR="00E71226" w:rsidRPr="0020476D">
        <w:rPr>
          <w:color w:val="000000"/>
          <w:lang w:val="fr-CA"/>
        </w:rPr>
        <w:t>ournir un résumé de l’opinion des intervenants, y compris une indication d’opposition au règlement</w:t>
      </w:r>
      <w:r>
        <w:rPr>
          <w:lang w:val="fr-CA"/>
        </w:rPr>
        <w:t>.</w:t>
      </w:r>
      <w:bookmarkEnd w:id="275"/>
    </w:p>
    <w:p w14:paraId="532645FD" w14:textId="031F0923" w:rsidR="00661CEA" w:rsidRPr="0020476D" w:rsidRDefault="00490591" w:rsidP="004068BF">
      <w:pPr>
        <w:numPr>
          <w:ilvl w:val="0"/>
          <w:numId w:val="4"/>
        </w:numPr>
        <w:ind w:left="723"/>
        <w:rPr>
          <w:lang w:val="fr-CA"/>
        </w:rPr>
      </w:pPr>
      <w:bookmarkStart w:id="276" w:name="lt_pId194"/>
      <w:r>
        <w:rPr>
          <w:color w:val="000000"/>
          <w:lang w:val="fr-CA"/>
        </w:rPr>
        <w:t>F</w:t>
      </w:r>
      <w:r w:rsidR="00E71226" w:rsidRPr="0020476D">
        <w:rPr>
          <w:color w:val="000000"/>
          <w:lang w:val="fr-CA"/>
        </w:rPr>
        <w:t>ournir une justification quant à la raison pour laquelle le règlement peut ne pas répondre à l’avis ou aux préoccupations des intervenants.</w:t>
      </w:r>
      <w:bookmarkEnd w:id="276"/>
    </w:p>
    <w:p w14:paraId="7E57DB7D" w14:textId="77777777" w:rsidR="00661CEA" w:rsidRPr="0020476D" w:rsidRDefault="00661CEA" w:rsidP="00661CEA">
      <w:pPr>
        <w:rPr>
          <w:lang w:val="fr-CA"/>
        </w:rPr>
      </w:pPr>
    </w:p>
    <w:p w14:paraId="0B8C4FC9" w14:textId="0448F0C5" w:rsidR="00661CEA" w:rsidRPr="0020476D" w:rsidRDefault="00E71226" w:rsidP="00661CEA">
      <w:pPr>
        <w:rPr>
          <w:lang w:val="fr-CA"/>
        </w:rPr>
      </w:pPr>
      <w:bookmarkStart w:id="277" w:name="lt_pId195"/>
      <w:r w:rsidRPr="0020476D">
        <w:rPr>
          <w:color w:val="000000"/>
          <w:lang w:val="fr-CA"/>
        </w:rPr>
        <w:t xml:space="preserve">Si des frais de service ne sont pas inclus dans le projet, cette section </w:t>
      </w:r>
      <w:r w:rsidR="00C241BB">
        <w:rPr>
          <w:color w:val="000000"/>
          <w:lang w:val="fr-CA"/>
        </w:rPr>
        <w:t>devrait</w:t>
      </w:r>
      <w:r w:rsidR="00C241BB" w:rsidRPr="0020476D">
        <w:rPr>
          <w:color w:val="000000"/>
          <w:lang w:val="fr-CA"/>
        </w:rPr>
        <w:t xml:space="preserve"> </w:t>
      </w:r>
      <w:r w:rsidRPr="0020476D">
        <w:rPr>
          <w:color w:val="000000"/>
          <w:lang w:val="fr-CA"/>
        </w:rPr>
        <w:t>souligner les consultations réalisées concernant les frais également.</w:t>
      </w:r>
      <w:bookmarkEnd w:id="277"/>
      <w:r w:rsidR="007E7770" w:rsidRPr="0020476D">
        <w:rPr>
          <w:lang w:val="fr-CA"/>
        </w:rPr>
        <w:t xml:space="preserve"> </w:t>
      </w:r>
      <w:bookmarkStart w:id="278" w:name="lt_pId196"/>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00A000C9"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00FC4424" w:rsidRPr="0020476D">
        <w:rPr>
          <w:color w:val="000000"/>
          <w:lang w:val="fr-CA"/>
        </w:rPr>
        <w:t xml:space="preserve"> </w:t>
      </w:r>
      <w:r w:rsidRPr="0020476D">
        <w:rPr>
          <w:color w:val="000000"/>
          <w:lang w:val="fr-CA"/>
        </w:rPr>
        <w:t xml:space="preserve">la </w:t>
      </w:r>
      <w:hyperlink r:id="rId13" w:history="1">
        <w:r w:rsidRPr="0020476D">
          <w:rPr>
            <w:rStyle w:val="Hyperlink"/>
            <w:i/>
            <w:lang w:val="fr-CA"/>
          </w:rPr>
          <w:t>Directive sur l’imputation et les autorisations financières spéciales</w:t>
        </w:r>
      </w:hyperlink>
      <w:r w:rsidRPr="0020476D">
        <w:rPr>
          <w:color w:val="000000"/>
          <w:lang w:val="fr-CA"/>
        </w:rPr>
        <w:t>.</w:t>
      </w:r>
      <w:bookmarkEnd w:id="278"/>
    </w:p>
    <w:p w14:paraId="20DD91C9" w14:textId="77777777" w:rsidR="00661CEA" w:rsidRPr="0020476D" w:rsidRDefault="00661CEA" w:rsidP="00661CEA">
      <w:pPr>
        <w:pStyle w:val="BodyTextIndent"/>
        <w:ind w:left="0"/>
        <w:rPr>
          <w:lang w:val="fr-CA"/>
        </w:rPr>
      </w:pPr>
    </w:p>
    <w:p w14:paraId="6F2E9599" w14:textId="7D785FB9" w:rsidR="00661CEA" w:rsidRPr="0020476D" w:rsidRDefault="00147F66" w:rsidP="00661CEA">
      <w:pPr>
        <w:rPr>
          <w:lang w:val="fr-CA"/>
        </w:rPr>
      </w:pPr>
      <w:bookmarkStart w:id="279" w:name="lt_pId197"/>
      <w:r w:rsidRPr="0020476D">
        <w:rPr>
          <w:color w:val="000000"/>
          <w:lang w:val="fr-CA"/>
        </w:rPr>
        <w:t xml:space="preserve">Comme pour les autres </w:t>
      </w:r>
      <w:r w:rsidR="00AD698F" w:rsidRPr="0020476D">
        <w:rPr>
          <w:color w:val="000000"/>
          <w:lang w:val="fr-CA"/>
        </w:rPr>
        <w:t>enjeux</w:t>
      </w:r>
      <w:r w:rsidRPr="0020476D">
        <w:rPr>
          <w:color w:val="000000"/>
          <w:lang w:val="fr-CA"/>
        </w:rPr>
        <w:t xml:space="preserve"> abordés dans le REIR, l’étendue des consultations entreprises </w:t>
      </w:r>
      <w:r w:rsidR="00C241BB">
        <w:rPr>
          <w:color w:val="000000"/>
          <w:lang w:val="fr-CA"/>
        </w:rPr>
        <w:t>devrait</w:t>
      </w:r>
      <w:r w:rsidR="00C241BB" w:rsidRPr="0020476D">
        <w:rPr>
          <w:color w:val="000000"/>
          <w:lang w:val="fr-CA"/>
        </w:rPr>
        <w:t xml:space="preserve"> </w:t>
      </w:r>
      <w:r w:rsidR="00C241BB">
        <w:rPr>
          <w:color w:val="000000"/>
          <w:lang w:val="fr-CA"/>
        </w:rPr>
        <w:t xml:space="preserve">être </w:t>
      </w:r>
      <w:r w:rsidRPr="0020476D">
        <w:rPr>
          <w:color w:val="000000"/>
          <w:lang w:val="fr-CA"/>
        </w:rPr>
        <w:t>déterminée par l’importance et l’incidence prévue du projet de règlement.</w:t>
      </w:r>
      <w:bookmarkEnd w:id="279"/>
      <w:r w:rsidR="007E7770" w:rsidRPr="0020476D">
        <w:rPr>
          <w:lang w:val="fr-CA"/>
        </w:rPr>
        <w:t xml:space="preserve"> </w:t>
      </w:r>
      <w:bookmarkStart w:id="280" w:name="lt_pId198"/>
      <w:r w:rsidRPr="0020476D">
        <w:rPr>
          <w:color w:val="000000"/>
          <w:lang w:val="fr-CA"/>
        </w:rPr>
        <w:t xml:space="preserve">Cette étendue sera alors reflétée dans la longueur de la section </w:t>
      </w:r>
      <w:r w:rsidR="00AD698F" w:rsidRPr="0020476D">
        <w:rPr>
          <w:lang w:val="fr-CA"/>
        </w:rPr>
        <w:t xml:space="preserve">consacrée </w:t>
      </w:r>
      <w:r w:rsidRPr="0020476D">
        <w:rPr>
          <w:color w:val="000000"/>
          <w:lang w:val="fr-CA"/>
        </w:rPr>
        <w:t>aux consultations.</w:t>
      </w:r>
      <w:bookmarkEnd w:id="280"/>
      <w:r w:rsidR="007E7770" w:rsidRPr="0020476D">
        <w:rPr>
          <w:lang w:val="fr-CA"/>
        </w:rPr>
        <w:t xml:space="preserve"> </w:t>
      </w:r>
      <w:bookmarkStart w:id="281" w:name="lt_pId199"/>
      <w:r w:rsidRPr="0020476D">
        <w:rPr>
          <w:color w:val="000000"/>
          <w:lang w:val="fr-CA"/>
        </w:rPr>
        <w:t>Le REIR ne doit pas contenir un aperçu de tous les commentaires fournis ni une réponse à chaque question ou préoccupation soulevée.</w:t>
      </w:r>
      <w:bookmarkEnd w:id="281"/>
      <w:r w:rsidR="007E7770" w:rsidRPr="0020476D">
        <w:rPr>
          <w:lang w:val="fr-CA"/>
        </w:rPr>
        <w:t xml:space="preserve"> </w:t>
      </w:r>
      <w:bookmarkStart w:id="282" w:name="lt_pId200"/>
      <w:r w:rsidRPr="0020476D">
        <w:rPr>
          <w:color w:val="000000"/>
          <w:lang w:val="fr-CA"/>
        </w:rPr>
        <w:t xml:space="preserve">Cependant, des thèmes importants peuvent être utilisés relativement </w:t>
      </w:r>
      <w:r w:rsidRPr="0020476D">
        <w:rPr>
          <w:color w:val="000000"/>
          <w:lang w:val="fr-CA"/>
        </w:rPr>
        <w:lastRenderedPageBreak/>
        <w:t>à la façon dont le ministère répond aux commentaires sur ces thèmes.</w:t>
      </w:r>
      <w:bookmarkEnd w:id="282"/>
      <w:r w:rsidR="007E7770" w:rsidRPr="0020476D">
        <w:rPr>
          <w:lang w:val="fr-CA"/>
        </w:rPr>
        <w:t xml:space="preserve"> </w:t>
      </w:r>
      <w:bookmarkStart w:id="283" w:name="lt_pId201"/>
      <w:r w:rsidRPr="0020476D">
        <w:rPr>
          <w:color w:val="000000"/>
          <w:lang w:val="fr-CA"/>
        </w:rPr>
        <w:t xml:space="preserve">Les ministères qui souhaitent fournir des descriptions détaillées des consultations </w:t>
      </w:r>
      <w:r w:rsidR="00C241BB">
        <w:rPr>
          <w:color w:val="000000"/>
          <w:lang w:val="fr-CA"/>
        </w:rPr>
        <w:t>devraient</w:t>
      </w:r>
      <w:r w:rsidR="00C241BB" w:rsidRPr="0020476D">
        <w:rPr>
          <w:color w:val="000000"/>
          <w:lang w:val="fr-CA"/>
        </w:rPr>
        <w:t xml:space="preserve"> </w:t>
      </w:r>
      <w:r w:rsidRPr="0020476D">
        <w:rPr>
          <w:color w:val="000000"/>
          <w:lang w:val="fr-CA"/>
        </w:rPr>
        <w:t>le faire dans un document distinct et fournir un hyperlien ou les coordonnées du ministère dans le REIR.</w:t>
      </w:r>
      <w:bookmarkEnd w:id="283"/>
    </w:p>
    <w:p w14:paraId="692DF6A8" w14:textId="77777777" w:rsidR="00661CEA" w:rsidRPr="0020476D" w:rsidRDefault="00661CEA" w:rsidP="00661CEA">
      <w:pPr>
        <w:rPr>
          <w:lang w:val="fr-CA"/>
        </w:rPr>
      </w:pPr>
    </w:p>
    <w:p w14:paraId="235C7069" w14:textId="43B936C9" w:rsidR="00661CEA" w:rsidRPr="0020476D" w:rsidRDefault="00147F66" w:rsidP="00661CEA">
      <w:pPr>
        <w:rPr>
          <w:bCs/>
          <w:lang w:val="fr-CA"/>
        </w:rPr>
      </w:pPr>
      <w:bookmarkStart w:id="284" w:name="lt_pId202"/>
      <w:r w:rsidRPr="0020476D">
        <w:rPr>
          <w:bCs/>
          <w:color w:val="000000"/>
          <w:lang w:val="fr-CA"/>
        </w:rPr>
        <w:t xml:space="preserve">Le REIR </w:t>
      </w:r>
      <w:r w:rsidR="00C241BB">
        <w:rPr>
          <w:color w:val="000000"/>
          <w:lang w:val="fr-CA"/>
        </w:rPr>
        <w:t>devrait</w:t>
      </w:r>
      <w:r w:rsidR="00C241BB" w:rsidRPr="0020476D">
        <w:rPr>
          <w:color w:val="000000"/>
          <w:lang w:val="fr-CA"/>
        </w:rPr>
        <w:t xml:space="preserve"> </w:t>
      </w:r>
      <w:r w:rsidRPr="0020476D">
        <w:rPr>
          <w:bCs/>
          <w:color w:val="000000"/>
          <w:lang w:val="fr-CA"/>
        </w:rPr>
        <w:t>démontrer que le processus de consultation était prépondéré et n’était pas indûment influencé par l’avis d’un groupe en particulier.</w:t>
      </w:r>
      <w:bookmarkEnd w:id="284"/>
      <w:r w:rsidR="007E7770" w:rsidRPr="0020476D">
        <w:rPr>
          <w:bCs/>
          <w:lang w:val="fr-CA"/>
        </w:rPr>
        <w:t xml:space="preserve"> </w:t>
      </w:r>
      <w:bookmarkStart w:id="285" w:name="lt_pId203"/>
      <w:r w:rsidRPr="0020476D">
        <w:rPr>
          <w:bCs/>
          <w:color w:val="000000"/>
          <w:lang w:val="fr-CA"/>
        </w:rPr>
        <w:t>De plus, lorsque des consultations sont tenu</w:t>
      </w:r>
      <w:r w:rsidR="00C11EC3" w:rsidRPr="0020476D">
        <w:rPr>
          <w:bCs/>
          <w:color w:val="000000"/>
          <w:lang w:val="fr-CA"/>
        </w:rPr>
        <w:t>e</w:t>
      </w:r>
      <w:r w:rsidRPr="0020476D">
        <w:rPr>
          <w:bCs/>
          <w:color w:val="000000"/>
          <w:lang w:val="fr-CA"/>
        </w:rPr>
        <w:t>s dans le but de recueillir des données, il doit être évident que les méthodes de collecte de données étaient appropriées et que la robustesse des résultats a été validée.</w:t>
      </w:r>
      <w:bookmarkEnd w:id="285"/>
    </w:p>
    <w:p w14:paraId="2C513CC5" w14:textId="77777777" w:rsidR="00661CEA" w:rsidRPr="0020476D" w:rsidRDefault="00661CEA" w:rsidP="00661CEA">
      <w:pPr>
        <w:rPr>
          <w:bCs/>
          <w:lang w:val="fr-CA"/>
        </w:rPr>
      </w:pPr>
    </w:p>
    <w:p w14:paraId="43951620" w14:textId="3377A685" w:rsidR="00661CEA" w:rsidRPr="0020476D" w:rsidRDefault="00147F66" w:rsidP="00661CEA">
      <w:pPr>
        <w:rPr>
          <w:lang w:val="fr-CA"/>
        </w:rPr>
      </w:pPr>
      <w:bookmarkStart w:id="286" w:name="lt_pId204"/>
      <w:r w:rsidRPr="0020476D">
        <w:rPr>
          <w:color w:val="000000"/>
          <w:lang w:val="fr-CA"/>
        </w:rPr>
        <w:t>Évitez de répéter les activités de consultation dans cette section et d’autres sections de l’analyse du règlement, comme la règle du « un pour un », la Lentille des petites entreprises et la coopération en matière de r</w:t>
      </w:r>
      <w:r w:rsidR="00C11EC3" w:rsidRPr="0020476D">
        <w:rPr>
          <w:color w:val="000000"/>
          <w:lang w:val="fr-CA"/>
        </w:rPr>
        <w:t>é</w:t>
      </w:r>
      <w:r w:rsidRPr="0020476D">
        <w:rPr>
          <w:color w:val="000000"/>
          <w:lang w:val="fr-CA"/>
        </w:rPr>
        <w:t>glementation.</w:t>
      </w:r>
      <w:bookmarkEnd w:id="286"/>
      <w:r w:rsidR="007E7770" w:rsidRPr="0020476D">
        <w:rPr>
          <w:lang w:val="fr-CA"/>
        </w:rPr>
        <w:t xml:space="preserve"> </w:t>
      </w:r>
      <w:bookmarkStart w:id="287" w:name="lt_pId205"/>
      <w:r w:rsidRPr="0020476D">
        <w:rPr>
          <w:color w:val="000000"/>
          <w:lang w:val="fr-CA"/>
        </w:rPr>
        <w:t xml:space="preserve">Si le résumé des consultations est plus approprié dans cette section, renvoyez à la section </w:t>
      </w:r>
      <w:r w:rsidR="00AD698F" w:rsidRPr="0020476D">
        <w:rPr>
          <w:lang w:val="fr-CA"/>
        </w:rPr>
        <w:t xml:space="preserve">consacrée </w:t>
      </w:r>
      <w:r w:rsidRPr="0020476D">
        <w:rPr>
          <w:color w:val="000000"/>
          <w:lang w:val="fr-CA"/>
        </w:rPr>
        <w:t>aux consultations dans les parties ultérieures du REIR.</w:t>
      </w:r>
      <w:bookmarkEnd w:id="287"/>
      <w:r w:rsidR="007E7770" w:rsidRPr="0020476D">
        <w:rPr>
          <w:lang w:val="fr-CA"/>
        </w:rPr>
        <w:t xml:space="preserve"> </w:t>
      </w:r>
      <w:bookmarkStart w:id="288" w:name="lt_pId206"/>
      <w:r w:rsidRPr="0020476D">
        <w:rPr>
          <w:color w:val="000000"/>
          <w:lang w:val="fr-CA"/>
        </w:rPr>
        <w:t>Autrement, n’ignorez aucune activité de consultation si l’explication est plus appropriée dans la section pertinente de l’analyse.</w:t>
      </w:r>
      <w:bookmarkEnd w:id="288"/>
      <w:r w:rsidR="007E7770" w:rsidRPr="0020476D">
        <w:rPr>
          <w:lang w:val="fr-CA"/>
        </w:rPr>
        <w:t xml:space="preserve"> </w:t>
      </w:r>
      <w:bookmarkStart w:id="289" w:name="lt_pId207"/>
      <w:r w:rsidRPr="0020476D">
        <w:rPr>
          <w:color w:val="000000"/>
          <w:lang w:val="fr-CA"/>
        </w:rPr>
        <w:t>Indiquez aux lecteurs que des activités de consultation supplémentaires sont décrite</w:t>
      </w:r>
      <w:r w:rsidR="00C11EC3" w:rsidRPr="0020476D">
        <w:rPr>
          <w:color w:val="000000"/>
          <w:lang w:val="fr-CA"/>
        </w:rPr>
        <w:t>s</w:t>
      </w:r>
      <w:r w:rsidRPr="0020476D">
        <w:rPr>
          <w:color w:val="000000"/>
          <w:lang w:val="fr-CA"/>
        </w:rPr>
        <w:t xml:space="preserve"> plus loin dans le document.</w:t>
      </w:r>
      <w:bookmarkEnd w:id="289"/>
    </w:p>
    <w:p w14:paraId="497EAB2E" w14:textId="77777777" w:rsidR="00661CEA" w:rsidRPr="0020476D" w:rsidRDefault="00661CEA" w:rsidP="00661CEA">
      <w:pPr>
        <w:rPr>
          <w:lang w:val="fr-CA"/>
        </w:rPr>
      </w:pPr>
    </w:p>
    <w:p w14:paraId="1B79F096" w14:textId="6ABADEC1" w:rsidR="00661CEA" w:rsidRPr="0020476D" w:rsidRDefault="00147F66" w:rsidP="00661CEA">
      <w:pPr>
        <w:rPr>
          <w:lang w:val="fr-CA"/>
        </w:rPr>
      </w:pPr>
      <w:bookmarkStart w:id="290" w:name="lt_pId208"/>
      <w:r w:rsidRPr="0020476D">
        <w:rPr>
          <w:color w:val="000000"/>
          <w:lang w:val="fr-CA"/>
        </w:rPr>
        <w:t xml:space="preserve">Par exemple, cette section </w:t>
      </w:r>
      <w:r w:rsidR="00C241BB">
        <w:rPr>
          <w:color w:val="000000"/>
          <w:lang w:val="fr-CA"/>
        </w:rPr>
        <w:t>devrait</w:t>
      </w:r>
      <w:r w:rsidR="00C241BB" w:rsidRPr="0020476D">
        <w:rPr>
          <w:color w:val="000000"/>
          <w:lang w:val="fr-CA"/>
        </w:rPr>
        <w:t xml:space="preserve"> </w:t>
      </w:r>
      <w:r w:rsidRPr="0020476D">
        <w:rPr>
          <w:color w:val="000000"/>
          <w:lang w:val="fr-CA"/>
        </w:rPr>
        <w:t>souligner les activités de coopération en matière de réglementation qui ont été réalisées ou les efforts de coopération qui ont été entrepris avec d’autres provinces ou ordres de gouvernement au Canada, aux États-Unis et à l’échelle internationale, conformément à l’exigence relative à la façon de tenir compte de la coopération en matière de r</w:t>
      </w:r>
      <w:r w:rsidR="00C11EC3" w:rsidRPr="0020476D">
        <w:rPr>
          <w:color w:val="000000"/>
          <w:lang w:val="fr-CA"/>
        </w:rPr>
        <w:t>é</w:t>
      </w:r>
      <w:r w:rsidRPr="0020476D">
        <w:rPr>
          <w:color w:val="000000"/>
          <w:lang w:val="fr-CA"/>
        </w:rPr>
        <w:t>glementation dans les consultations précoces prévue dans la Politique sur l’élaboration de la réglementation.</w:t>
      </w:r>
      <w:bookmarkEnd w:id="290"/>
      <w:r w:rsidR="007E7770" w:rsidRPr="0020476D">
        <w:rPr>
          <w:lang w:val="fr-CA"/>
        </w:rPr>
        <w:t xml:space="preserve"> </w:t>
      </w:r>
      <w:bookmarkStart w:id="291" w:name="lt_pId209"/>
      <w:r w:rsidRPr="0020476D">
        <w:rPr>
          <w:color w:val="000000"/>
          <w:lang w:val="fr-CA"/>
        </w:rPr>
        <w:t xml:space="preserve">Cependant, la section ne </w:t>
      </w:r>
      <w:r w:rsidR="00C241BB">
        <w:rPr>
          <w:color w:val="000000"/>
          <w:lang w:val="fr-CA"/>
        </w:rPr>
        <w:t>devrait</w:t>
      </w:r>
      <w:r w:rsidR="00C241BB" w:rsidRPr="0020476D">
        <w:rPr>
          <w:color w:val="000000"/>
          <w:lang w:val="fr-CA"/>
        </w:rPr>
        <w:t xml:space="preserve"> </w:t>
      </w:r>
      <w:r w:rsidRPr="0020476D">
        <w:rPr>
          <w:color w:val="000000"/>
          <w:lang w:val="fr-CA"/>
        </w:rPr>
        <w:t>pas être trop détaillée concernant la raison pour laquelle il y a des différences, puisque cela est abordé dans les sections ultérieures.</w:t>
      </w:r>
      <w:bookmarkEnd w:id="291"/>
    </w:p>
    <w:p w14:paraId="7C78FBE2" w14:textId="77777777" w:rsidR="00147F66" w:rsidRPr="0020476D" w:rsidRDefault="00147F66" w:rsidP="00661CEA">
      <w:pPr>
        <w:rPr>
          <w:color w:val="000000"/>
          <w:lang w:val="fr-CA"/>
        </w:rPr>
      </w:pPr>
      <w:bookmarkStart w:id="292" w:name="lt_pId210"/>
    </w:p>
    <w:p w14:paraId="300F5B0C" w14:textId="01180948" w:rsidR="00661CEA" w:rsidRPr="0020476D" w:rsidRDefault="00147F66" w:rsidP="00661CEA">
      <w:pPr>
        <w:rPr>
          <w:lang w:val="fr-CA"/>
        </w:rPr>
      </w:pPr>
      <w:r w:rsidRPr="0020476D">
        <w:rPr>
          <w:color w:val="000000"/>
          <w:lang w:val="fr-CA"/>
        </w:rPr>
        <w:t xml:space="preserve">Si une exemption </w:t>
      </w:r>
      <w:r w:rsidR="004D05DA" w:rsidRPr="0020476D">
        <w:rPr>
          <w:color w:val="000000"/>
          <w:lang w:val="fr-CA"/>
        </w:rPr>
        <w:t>de</w:t>
      </w:r>
      <w:r w:rsidRPr="0020476D">
        <w:rPr>
          <w:color w:val="000000"/>
          <w:lang w:val="fr-CA"/>
        </w:rPr>
        <w:t xml:space="preserve"> publication préalable a été accordée, expliquez pourquoi l’exemption est nécessaire.</w:t>
      </w:r>
      <w:bookmarkEnd w:id="292"/>
    </w:p>
    <w:p w14:paraId="5824A9CF" w14:textId="77777777" w:rsidR="00661CEA" w:rsidRPr="0020476D" w:rsidRDefault="00661CEA" w:rsidP="00661CEA">
      <w:pPr>
        <w:rPr>
          <w:bCs/>
          <w:lang w:val="fr-CA"/>
        </w:rPr>
      </w:pPr>
    </w:p>
    <w:p w14:paraId="11934ADC" w14:textId="4A05C199" w:rsidR="00661CEA" w:rsidRPr="00490591" w:rsidRDefault="00AB1D89" w:rsidP="00252735">
      <w:pPr>
        <w:pStyle w:val="Heading5"/>
        <w:ind w:left="794" w:hanging="794"/>
        <w:rPr>
          <w:b/>
          <w:i w:val="0"/>
          <w:lang w:val="fr-CA"/>
        </w:rPr>
      </w:pPr>
      <w:bookmarkStart w:id="293" w:name="lt_pId211"/>
      <w:r w:rsidRPr="00490591">
        <w:rPr>
          <w:rFonts w:cs="Times New Roman"/>
          <w:b/>
          <w:i w:val="0"/>
          <w:color w:val="000000"/>
          <w:lang w:val="fr-CA"/>
        </w:rPr>
        <w:t xml:space="preserve">Publication préalable dans la partie I de la </w:t>
      </w:r>
      <w:r w:rsidRPr="00490591">
        <w:rPr>
          <w:rFonts w:cs="Times New Roman"/>
          <w:b/>
          <w:color w:val="000000"/>
          <w:lang w:val="fr-CA"/>
        </w:rPr>
        <w:t>Gazette du Canada</w:t>
      </w:r>
      <w:bookmarkEnd w:id="293"/>
    </w:p>
    <w:p w14:paraId="5AAB9989" w14:textId="1E008847" w:rsidR="00661CEA" w:rsidRPr="0020476D" w:rsidRDefault="00AB1D89" w:rsidP="009E578E">
      <w:pPr>
        <w:rPr>
          <w:lang w:val="fr-CA"/>
        </w:rPr>
      </w:pPr>
      <w:bookmarkStart w:id="294" w:name="lt_pId212"/>
      <w:r w:rsidRPr="0020476D">
        <w:rPr>
          <w:color w:val="000000"/>
          <w:lang w:val="fr-CA"/>
        </w:rPr>
        <w:t>La publication préalable ne remplace pas des consultations.</w:t>
      </w:r>
      <w:bookmarkEnd w:id="294"/>
      <w:r w:rsidR="007E7770" w:rsidRPr="0020476D">
        <w:rPr>
          <w:lang w:val="fr-CA"/>
        </w:rPr>
        <w:t xml:space="preserve"> </w:t>
      </w:r>
      <w:bookmarkStart w:id="295" w:name="lt_pId213"/>
      <w:r w:rsidRPr="0020476D">
        <w:rPr>
          <w:color w:val="000000"/>
          <w:lang w:val="fr-CA"/>
        </w:rPr>
        <w:t xml:space="preserve">Les groupes qui sont les plus touchés par le règlement </w:t>
      </w:r>
      <w:r w:rsidR="00C241BB">
        <w:rPr>
          <w:color w:val="000000"/>
          <w:lang w:val="fr-CA"/>
        </w:rPr>
        <w:t>devraient</w:t>
      </w:r>
      <w:r w:rsidR="00C241BB" w:rsidRPr="0020476D">
        <w:rPr>
          <w:color w:val="000000"/>
          <w:lang w:val="fr-CA"/>
        </w:rPr>
        <w:t xml:space="preserve"> </w:t>
      </w:r>
      <w:r w:rsidRPr="0020476D">
        <w:rPr>
          <w:color w:val="000000"/>
          <w:lang w:val="fr-CA"/>
        </w:rPr>
        <w:t>être consultés avant la publication préalable.</w:t>
      </w:r>
      <w:bookmarkEnd w:id="295"/>
    </w:p>
    <w:p w14:paraId="042DFEC8" w14:textId="77777777" w:rsidR="00661CEA" w:rsidRPr="0020476D" w:rsidRDefault="00661CEA" w:rsidP="00252735">
      <w:pPr>
        <w:rPr>
          <w:lang w:val="fr-CA"/>
        </w:rPr>
      </w:pPr>
    </w:p>
    <w:p w14:paraId="7393E23F" w14:textId="56E0CE1F" w:rsidR="00661CEA" w:rsidRPr="0020476D" w:rsidRDefault="00AB1D89" w:rsidP="00661CEA">
      <w:pPr>
        <w:rPr>
          <w:lang w:val="fr-CA"/>
        </w:rPr>
      </w:pPr>
      <w:bookmarkStart w:id="296" w:name="lt_pId214"/>
      <w:r w:rsidRPr="0020476D">
        <w:rPr>
          <w:color w:val="000000"/>
          <w:lang w:val="fr-CA"/>
        </w:rPr>
        <w:t xml:space="preserve">Après la publication préalable, la section </w:t>
      </w:r>
      <w:r w:rsidR="00AD698F" w:rsidRPr="0020476D">
        <w:rPr>
          <w:lang w:val="fr-CA"/>
        </w:rPr>
        <w:t xml:space="preserve">consacrée </w:t>
      </w:r>
      <w:r w:rsidRPr="0020476D">
        <w:rPr>
          <w:color w:val="000000"/>
          <w:lang w:val="fr-CA"/>
        </w:rPr>
        <w:t xml:space="preserve">aux consultations du REIR </w:t>
      </w:r>
      <w:r w:rsidR="00C241BB">
        <w:rPr>
          <w:color w:val="000000"/>
          <w:lang w:val="fr-CA"/>
        </w:rPr>
        <w:t>devrait</w:t>
      </w:r>
      <w:r w:rsidR="00C241BB" w:rsidRPr="0020476D">
        <w:rPr>
          <w:color w:val="000000"/>
          <w:lang w:val="fr-CA"/>
        </w:rPr>
        <w:t xml:space="preserve"> </w:t>
      </w:r>
      <w:r w:rsidRPr="0020476D">
        <w:rPr>
          <w:color w:val="000000"/>
          <w:lang w:val="fr-CA"/>
        </w:rPr>
        <w:t>être mise à jour en fonction des résultats de la publication préalable.</w:t>
      </w:r>
      <w:bookmarkEnd w:id="296"/>
      <w:r w:rsidR="007E7770" w:rsidRPr="0020476D">
        <w:rPr>
          <w:lang w:val="fr-CA"/>
        </w:rPr>
        <w:t xml:space="preserve"> </w:t>
      </w:r>
      <w:bookmarkStart w:id="297" w:name="lt_pId215"/>
      <w:r w:rsidRPr="0020476D">
        <w:rPr>
          <w:color w:val="000000"/>
          <w:lang w:val="fr-CA"/>
        </w:rPr>
        <w:t xml:space="preserve">Les ministères </w:t>
      </w:r>
      <w:r w:rsidR="00C241BB">
        <w:rPr>
          <w:color w:val="000000"/>
          <w:lang w:val="fr-CA"/>
        </w:rPr>
        <w:t>devraient</w:t>
      </w:r>
      <w:r w:rsidR="00C241BB" w:rsidRPr="0020476D">
        <w:rPr>
          <w:color w:val="000000"/>
          <w:lang w:val="fr-CA"/>
        </w:rPr>
        <w:t xml:space="preserve"> </w:t>
      </w:r>
      <w:r w:rsidRPr="0020476D">
        <w:rPr>
          <w:color w:val="000000"/>
          <w:lang w:val="fr-CA"/>
        </w:rPr>
        <w:t>utiliser le libellé suivant comme introduction du résumé de la publication préalable :</w:t>
      </w:r>
      <w:bookmarkEnd w:id="297"/>
    </w:p>
    <w:p w14:paraId="0B5B6F72" w14:textId="0A495198" w:rsidR="00661CEA" w:rsidRPr="0020476D" w:rsidRDefault="00AB1D89" w:rsidP="00066FE8">
      <w:pPr>
        <w:ind w:left="567" w:right="567"/>
        <w:rPr>
          <w:lang w:val="fr-CA"/>
        </w:rPr>
      </w:pPr>
      <w:bookmarkStart w:id="298" w:name="lt_pId216"/>
      <w:r w:rsidRPr="0020476D">
        <w:rPr>
          <w:color w:val="000000"/>
          <w:lang w:val="fr-CA"/>
        </w:rPr>
        <w:t xml:space="preserve">« Le projet de règlement a été publié dans la partie I de la </w:t>
      </w:r>
      <w:r w:rsidRPr="0020476D">
        <w:rPr>
          <w:i/>
          <w:color w:val="000000"/>
          <w:lang w:val="fr-CA"/>
        </w:rPr>
        <w:t>Gazette du Canada</w:t>
      </w:r>
      <w:r w:rsidRPr="0020476D">
        <w:rPr>
          <w:color w:val="000000"/>
          <w:lang w:val="fr-CA"/>
        </w:rPr>
        <w:t xml:space="preserve"> le [date], et une période de commentaires de XX jours a suivi.</w:t>
      </w:r>
      <w:bookmarkEnd w:id="298"/>
      <w:r w:rsidR="007E7770" w:rsidRPr="0020476D">
        <w:rPr>
          <w:lang w:val="fr-CA"/>
        </w:rPr>
        <w:t xml:space="preserve"> </w:t>
      </w:r>
      <w:bookmarkStart w:id="299" w:name="lt_pId217"/>
      <w:r w:rsidRPr="0020476D">
        <w:rPr>
          <w:color w:val="000000"/>
          <w:lang w:val="fr-CA"/>
        </w:rPr>
        <w:t>YY observations ont été soumises. »</w:t>
      </w:r>
      <w:bookmarkEnd w:id="299"/>
    </w:p>
    <w:p w14:paraId="4DCF12E6" w14:textId="77777777" w:rsidR="00661CEA" w:rsidRPr="0020476D" w:rsidRDefault="00661CEA" w:rsidP="00252735">
      <w:pPr>
        <w:rPr>
          <w:lang w:val="fr-CA"/>
        </w:rPr>
      </w:pPr>
    </w:p>
    <w:p w14:paraId="1C14DB06" w14:textId="2DDDE088" w:rsidR="00661CEA" w:rsidRPr="0020476D" w:rsidRDefault="00AB1D89" w:rsidP="00661CEA">
      <w:pPr>
        <w:rPr>
          <w:lang w:val="fr-CA"/>
        </w:rPr>
      </w:pPr>
      <w:bookmarkStart w:id="300" w:name="lt_pId218"/>
      <w:r w:rsidRPr="0020476D">
        <w:rPr>
          <w:color w:val="000000"/>
          <w:lang w:val="fr-CA"/>
        </w:rPr>
        <w:t xml:space="preserve">Un résumé des commentaires reçus, ainsi que des réponses du ministère à ces commentaires, </w:t>
      </w:r>
      <w:r w:rsidR="00C241BB">
        <w:rPr>
          <w:color w:val="000000"/>
          <w:lang w:val="fr-CA"/>
        </w:rPr>
        <w:t>devrait</w:t>
      </w:r>
      <w:r w:rsidR="00C241BB" w:rsidRPr="0020476D">
        <w:rPr>
          <w:color w:val="000000"/>
          <w:lang w:val="fr-CA"/>
        </w:rPr>
        <w:t xml:space="preserve"> </w:t>
      </w:r>
      <w:r w:rsidR="00C241BB">
        <w:rPr>
          <w:color w:val="000000"/>
          <w:lang w:val="fr-CA"/>
        </w:rPr>
        <w:t xml:space="preserve">être </w:t>
      </w:r>
      <w:r w:rsidRPr="0020476D">
        <w:rPr>
          <w:color w:val="000000"/>
          <w:lang w:val="fr-CA"/>
        </w:rPr>
        <w:t>inclus dans cette section.</w:t>
      </w:r>
      <w:bookmarkEnd w:id="300"/>
      <w:r w:rsidR="007E7770" w:rsidRPr="0020476D">
        <w:rPr>
          <w:lang w:val="fr-CA"/>
        </w:rPr>
        <w:t xml:space="preserve"> </w:t>
      </w:r>
      <w:bookmarkStart w:id="301" w:name="lt_pId219"/>
      <w:r w:rsidRPr="0020476D">
        <w:rPr>
          <w:color w:val="000000"/>
          <w:lang w:val="fr-CA"/>
        </w:rPr>
        <w:t xml:space="preserve">Les ministères </w:t>
      </w:r>
      <w:r w:rsidR="00C241BB">
        <w:rPr>
          <w:color w:val="000000"/>
          <w:lang w:val="fr-CA"/>
        </w:rPr>
        <w:t>devraient</w:t>
      </w:r>
      <w:r w:rsidR="00C241BB" w:rsidRPr="0020476D">
        <w:rPr>
          <w:color w:val="000000"/>
          <w:lang w:val="fr-CA"/>
        </w:rPr>
        <w:t xml:space="preserve"> </w:t>
      </w:r>
      <w:r w:rsidRPr="0020476D">
        <w:rPr>
          <w:color w:val="000000"/>
          <w:lang w:val="fr-CA"/>
        </w:rPr>
        <w:t>également indiquer quelles modifications ont été apportées au projet de règlement en réponse aux commentaires.</w:t>
      </w:r>
      <w:bookmarkEnd w:id="301"/>
      <w:r w:rsidR="007E7770" w:rsidRPr="0020476D">
        <w:rPr>
          <w:lang w:val="fr-CA"/>
        </w:rPr>
        <w:t xml:space="preserve"> </w:t>
      </w:r>
      <w:bookmarkStart w:id="302" w:name="lt_pId220"/>
      <w:r w:rsidR="00E633F7" w:rsidRPr="0020476D">
        <w:rPr>
          <w:color w:val="000000"/>
          <w:lang w:val="fr-CA"/>
        </w:rPr>
        <w:t>Des modifications peuvent également être nécessaires dans d’autres sections en raison des commentaires à la publication préalable.</w:t>
      </w:r>
      <w:bookmarkEnd w:id="302"/>
    </w:p>
    <w:p w14:paraId="67232402" w14:textId="77777777" w:rsidR="00661CEA" w:rsidRPr="0020476D" w:rsidRDefault="00661CEA" w:rsidP="00661CEA">
      <w:pPr>
        <w:rPr>
          <w:lang w:val="fr-CA"/>
        </w:rPr>
      </w:pPr>
    </w:p>
    <w:p w14:paraId="4A294EB9" w14:textId="33FB8D76" w:rsidR="00661CEA" w:rsidRPr="0020476D" w:rsidRDefault="00E633F7" w:rsidP="00661CEA">
      <w:pPr>
        <w:rPr>
          <w:lang w:val="fr-CA"/>
        </w:rPr>
      </w:pPr>
      <w:bookmarkStart w:id="303" w:name="lt_pId221"/>
      <w:r w:rsidRPr="0020476D">
        <w:rPr>
          <w:color w:val="000000"/>
          <w:lang w:val="fr-CA"/>
        </w:rPr>
        <w:lastRenderedPageBreak/>
        <w:t xml:space="preserve">Si des médias sociaux sont utilisés pour informer le public du projet de règlement, il peut être approprié de résumer les commentaires reçus via les médias sociaux, et ce, même si des commentaires n’ont pas été soumis officiellement, conformément à l’avis dans la </w:t>
      </w:r>
      <w:r w:rsidRPr="0020476D">
        <w:rPr>
          <w:i/>
          <w:color w:val="000000"/>
          <w:lang w:val="fr-CA"/>
        </w:rPr>
        <w:t>Gazette du Canada</w:t>
      </w:r>
      <w:r w:rsidRPr="0020476D">
        <w:rPr>
          <w:color w:val="000000"/>
          <w:lang w:val="fr-CA"/>
        </w:rPr>
        <w:t>.</w:t>
      </w:r>
      <w:bookmarkEnd w:id="303"/>
    </w:p>
    <w:p w14:paraId="2DBDDB8F" w14:textId="77777777" w:rsidR="00661CEA" w:rsidRPr="0020476D" w:rsidRDefault="00661CEA" w:rsidP="00661CEA">
      <w:pPr>
        <w:rPr>
          <w:lang w:val="fr-CA"/>
        </w:rPr>
      </w:pPr>
    </w:p>
    <w:p w14:paraId="679CDA4F" w14:textId="4957140B" w:rsidR="00661CEA" w:rsidRPr="0020476D" w:rsidRDefault="00E633F7" w:rsidP="00661CEA">
      <w:pPr>
        <w:rPr>
          <w:lang w:val="fr-CA"/>
        </w:rPr>
      </w:pPr>
      <w:bookmarkStart w:id="304" w:name="lt_pId222"/>
      <w:r w:rsidRPr="0020476D">
        <w:rPr>
          <w:color w:val="000000"/>
          <w:lang w:val="fr-CA"/>
        </w:rPr>
        <w:t>Veuillez noter que, dans certains cas, les commentaires reçus à la suite de la publication préalable peuvent alerter les organismes de réglementation qui n’ont pas initialement tenu compte de la mesure réglementaire proposée dans l’</w:t>
      </w:r>
      <w:r w:rsidR="007D1BED" w:rsidRPr="0020476D">
        <w:rPr>
          <w:color w:val="000000"/>
          <w:lang w:val="fr-CA"/>
        </w:rPr>
        <w:t>ACA</w:t>
      </w:r>
      <w:r w:rsidRPr="0020476D">
        <w:rPr>
          <w:color w:val="000000"/>
          <w:lang w:val="fr-CA"/>
        </w:rPr>
        <w:t>,</w:t>
      </w:r>
      <w:bookmarkEnd w:id="304"/>
      <w:r w:rsidR="007E7770" w:rsidRPr="0020476D">
        <w:rPr>
          <w:lang w:val="fr-CA"/>
        </w:rPr>
        <w:t xml:space="preserve"> </w:t>
      </w:r>
      <w:bookmarkStart w:id="305" w:name="lt_pId223"/>
      <w:r w:rsidRPr="0020476D">
        <w:rPr>
          <w:color w:val="000000"/>
          <w:lang w:val="fr-CA"/>
        </w:rPr>
        <w:t>ce qui peut entraîner une modification importante du projet de règlement.</w:t>
      </w:r>
      <w:bookmarkEnd w:id="305"/>
      <w:r w:rsidR="007E7770" w:rsidRPr="0020476D">
        <w:rPr>
          <w:lang w:val="fr-CA"/>
        </w:rPr>
        <w:t xml:space="preserve"> </w:t>
      </w:r>
      <w:bookmarkStart w:id="306" w:name="lt_pId224"/>
      <w:r w:rsidRPr="0020476D">
        <w:rPr>
          <w:color w:val="000000"/>
          <w:lang w:val="fr-CA"/>
        </w:rPr>
        <w:t xml:space="preserve">Dans ces circonstances, il peut être nécessaire de publier préalablement le projet de règlement une seconde fois avant de le publier de façon définitive dans la partie II de la </w:t>
      </w:r>
      <w:r w:rsidRPr="0020476D">
        <w:rPr>
          <w:i/>
          <w:color w:val="000000"/>
          <w:lang w:val="fr-CA"/>
        </w:rPr>
        <w:t>Gazette du Canada</w:t>
      </w:r>
      <w:r w:rsidRPr="0020476D">
        <w:rPr>
          <w:color w:val="000000"/>
          <w:lang w:val="fr-CA"/>
        </w:rPr>
        <w:t>.</w:t>
      </w:r>
      <w:bookmarkEnd w:id="306"/>
      <w:r w:rsidR="007E7770" w:rsidRPr="0020476D">
        <w:rPr>
          <w:lang w:val="fr-CA"/>
        </w:rPr>
        <w:t xml:space="preserve"> </w:t>
      </w:r>
      <w:bookmarkStart w:id="307" w:name="lt_pId225"/>
      <w:r w:rsidRPr="0020476D">
        <w:rPr>
          <w:color w:val="000000"/>
          <w:lang w:val="fr-CA"/>
        </w:rPr>
        <w:t xml:space="preserve">Veuillez </w:t>
      </w:r>
      <w:r w:rsidR="00C12C96" w:rsidRPr="0020476D">
        <w:rPr>
          <w:color w:val="000000"/>
          <w:lang w:val="fr-CA"/>
        </w:rPr>
        <w:t>consulter</w:t>
      </w:r>
      <w:r w:rsidRPr="0020476D">
        <w:rPr>
          <w:color w:val="000000"/>
          <w:lang w:val="fr-CA"/>
        </w:rPr>
        <w:t xml:space="preserve"> votre analyste du SAR et le ministère de la Justice afin de déterminer si les modifications obligent une seconde publication préalable.</w:t>
      </w:r>
      <w:bookmarkEnd w:id="307"/>
    </w:p>
    <w:p w14:paraId="076FEEFB" w14:textId="77777777" w:rsidR="00661CEA" w:rsidRPr="0020476D" w:rsidRDefault="00661CEA" w:rsidP="00661CEA">
      <w:pPr>
        <w:rPr>
          <w:lang w:val="fr-CA"/>
        </w:rPr>
      </w:pPr>
    </w:p>
    <w:p w14:paraId="6C2FC456" w14:textId="546EA95B" w:rsidR="00661CEA" w:rsidRPr="0020476D" w:rsidRDefault="002E0E43" w:rsidP="00661CEA">
      <w:pPr>
        <w:rPr>
          <w:lang w:val="fr-CA"/>
        </w:rPr>
      </w:pPr>
      <w:bookmarkStart w:id="308" w:name="lt_pId226"/>
      <w:r w:rsidRPr="0020476D">
        <w:rPr>
          <w:color w:val="000000"/>
          <w:lang w:val="fr-CA"/>
        </w:rPr>
        <w:t xml:space="preserve">En règle générale, si un règlement a été publié préalablement et n’est pas renvoyé aux fins d’approbation </w:t>
      </w:r>
      <w:r w:rsidR="00D00102" w:rsidRPr="0020476D">
        <w:rPr>
          <w:color w:val="000000"/>
          <w:lang w:val="fr-CA"/>
        </w:rPr>
        <w:t>définitive</w:t>
      </w:r>
      <w:r w:rsidRPr="0020476D">
        <w:rPr>
          <w:color w:val="000000"/>
          <w:lang w:val="fr-CA"/>
        </w:rPr>
        <w:t xml:space="preserve"> dans les 18</w:t>
      </w:r>
      <w:r w:rsidR="00C11EC3" w:rsidRPr="0020476D">
        <w:rPr>
          <w:color w:val="000000"/>
          <w:lang w:val="fr-CA"/>
        </w:rPr>
        <w:t> </w:t>
      </w:r>
      <w:r w:rsidRPr="0020476D">
        <w:rPr>
          <w:color w:val="000000"/>
          <w:lang w:val="fr-CA"/>
        </w:rPr>
        <w:t>mois suivant la fin de la période de publication préalable, le ministère peut devoir publier préalablement le projet de nouveau.</w:t>
      </w:r>
      <w:bookmarkEnd w:id="308"/>
      <w:r w:rsidR="007E7770" w:rsidRPr="0020476D">
        <w:rPr>
          <w:lang w:val="fr-CA"/>
        </w:rPr>
        <w:t xml:space="preserve"> </w:t>
      </w:r>
      <w:bookmarkStart w:id="309" w:name="lt_pId227"/>
      <w:r w:rsidRPr="0020476D">
        <w:rPr>
          <w:color w:val="000000"/>
          <w:lang w:val="fr-CA"/>
        </w:rPr>
        <w:t xml:space="preserve">Cela </w:t>
      </w:r>
      <w:r w:rsidR="00C241BB">
        <w:rPr>
          <w:color w:val="000000"/>
          <w:lang w:val="fr-CA"/>
        </w:rPr>
        <w:t>devrait</w:t>
      </w:r>
      <w:r w:rsidR="00C241BB" w:rsidRPr="0020476D">
        <w:rPr>
          <w:color w:val="000000"/>
          <w:lang w:val="fr-CA"/>
        </w:rPr>
        <w:t xml:space="preserve"> </w:t>
      </w:r>
      <w:r w:rsidRPr="0020476D">
        <w:rPr>
          <w:color w:val="000000"/>
          <w:lang w:val="fr-CA"/>
        </w:rPr>
        <w:t>être abordé avec votre analyste du SAR, puisque, parfois, une certaine souplesse peut être accordée, comme lorsqu’il y a eu une mobilisation continue des intervenants afin de répondre aux commentaires.</w:t>
      </w:r>
      <w:bookmarkEnd w:id="309"/>
    </w:p>
    <w:p w14:paraId="7F8BF712" w14:textId="77777777" w:rsidR="00661CEA" w:rsidRPr="0020476D" w:rsidRDefault="00661CEA" w:rsidP="00661CEA">
      <w:pPr>
        <w:rPr>
          <w:lang w:val="fr-CA"/>
        </w:rPr>
      </w:pPr>
    </w:p>
    <w:p w14:paraId="37927A08" w14:textId="23E2AC29" w:rsidR="00661CEA" w:rsidRPr="002433C6" w:rsidRDefault="002433C6" w:rsidP="001E2FCE">
      <w:pPr>
        <w:pStyle w:val="Heading4"/>
        <w:rPr>
          <w:lang w:val="fr-CA"/>
        </w:rPr>
      </w:pPr>
      <w:bookmarkStart w:id="310" w:name="lt_pId228"/>
      <w:bookmarkStart w:id="311" w:name="_Toc455041639"/>
      <w:r>
        <w:rPr>
          <w:lang w:val="fr-CA"/>
        </w:rPr>
        <w:t>O</w:t>
      </w:r>
      <w:r w:rsidRPr="002433C6">
        <w:rPr>
          <w:lang w:val="fr-CA"/>
        </w:rPr>
        <w:t xml:space="preserve">bligations découlant des traités modernes </w:t>
      </w:r>
      <w:r>
        <w:rPr>
          <w:lang w:val="fr-CA"/>
        </w:rPr>
        <w:t>et consultation et m</w:t>
      </w:r>
      <w:r w:rsidR="00C053E7" w:rsidRPr="002433C6">
        <w:rPr>
          <w:lang w:val="fr-CA"/>
        </w:rPr>
        <w:t xml:space="preserve">obilisation des Autochtones </w:t>
      </w:r>
      <w:bookmarkEnd w:id="310"/>
    </w:p>
    <w:p w14:paraId="09604E90" w14:textId="3463D875" w:rsidR="00661CEA" w:rsidRPr="0020476D" w:rsidRDefault="00C053E7" w:rsidP="009E578E">
      <w:pPr>
        <w:rPr>
          <w:sz w:val="22"/>
          <w:lang w:val="fr-CA" w:eastAsia="en-CA"/>
        </w:rPr>
      </w:pPr>
      <w:bookmarkStart w:id="312" w:name="lt_pId229"/>
      <w:r w:rsidRPr="0020476D">
        <w:rPr>
          <w:color w:val="000000"/>
          <w:lang w:val="fr-CA"/>
        </w:rPr>
        <w:t>Le gouvernement du Canada a signalé son engagement envers une relation renouvelée de nation à nation entre le Canada et les peuples autochtones, qui repose sur la reconnaissance des droits, le respect, la confiance, la collaboration et le partenariat.</w:t>
      </w:r>
      <w:bookmarkEnd w:id="312"/>
      <w:r w:rsidR="007E7770" w:rsidRPr="0020476D">
        <w:rPr>
          <w:lang w:val="fr-CA"/>
        </w:rPr>
        <w:t xml:space="preserve"> </w:t>
      </w:r>
      <w:bookmarkStart w:id="313" w:name="lt_pId230"/>
      <w:r w:rsidRPr="0020476D">
        <w:rPr>
          <w:color w:val="000000"/>
          <w:lang w:val="fr-CA"/>
        </w:rPr>
        <w:t xml:space="preserve">Des consultations et </w:t>
      </w:r>
      <w:proofErr w:type="gramStart"/>
      <w:r w:rsidRPr="0020476D">
        <w:rPr>
          <w:color w:val="000000"/>
          <w:lang w:val="fr-CA"/>
        </w:rPr>
        <w:t>une mobilisation pertinentes</w:t>
      </w:r>
      <w:proofErr w:type="gramEnd"/>
      <w:r w:rsidRPr="0020476D">
        <w:rPr>
          <w:color w:val="000000"/>
          <w:lang w:val="fr-CA"/>
        </w:rPr>
        <w:t xml:space="preserve"> des groupes autochtones sont un mécanisme visant à créer des relations et des partenariats durables fondés sur la confiance.</w:t>
      </w:r>
      <w:bookmarkEnd w:id="313"/>
    </w:p>
    <w:p w14:paraId="4EB2B2FE" w14:textId="7573D685" w:rsidR="00661CEA" w:rsidRPr="0020476D" w:rsidRDefault="00661CEA" w:rsidP="00661CEA">
      <w:pPr>
        <w:rPr>
          <w:lang w:val="fr-CA"/>
        </w:rPr>
      </w:pPr>
    </w:p>
    <w:p w14:paraId="38899B75" w14:textId="77F99A3C" w:rsidR="00661CEA" w:rsidRPr="0020476D" w:rsidRDefault="00C053E7" w:rsidP="00661CEA">
      <w:pPr>
        <w:rPr>
          <w:lang w:val="fr-CA"/>
        </w:rPr>
      </w:pPr>
      <w:bookmarkStart w:id="314" w:name="lt_pId231"/>
      <w:r w:rsidRPr="0020476D">
        <w:rPr>
          <w:color w:val="000000"/>
          <w:lang w:val="fr-CA"/>
        </w:rPr>
        <w:t>Des consultations peuvent être nécessaires pour satisfaire aux obligations juridiques, ou pour des raisons de bonne gouvernance ou de politiques.</w:t>
      </w:r>
      <w:bookmarkEnd w:id="314"/>
    </w:p>
    <w:p w14:paraId="121DA189" w14:textId="77777777" w:rsidR="00661CEA" w:rsidRPr="0020476D" w:rsidRDefault="00661CEA" w:rsidP="00661CEA">
      <w:pPr>
        <w:rPr>
          <w:lang w:val="fr-CA"/>
        </w:rPr>
      </w:pPr>
    </w:p>
    <w:p w14:paraId="15CAC9EE" w14:textId="125C24ED" w:rsidR="00661CEA" w:rsidRPr="0020476D" w:rsidRDefault="00C053E7" w:rsidP="00661CEA">
      <w:pPr>
        <w:rPr>
          <w:lang w:val="fr-CA"/>
        </w:rPr>
      </w:pPr>
      <w:bookmarkStart w:id="315" w:name="lt_pId232"/>
      <w:r w:rsidRPr="0020476D">
        <w:rPr>
          <w:color w:val="000000"/>
          <w:lang w:val="fr-CA"/>
        </w:rPr>
        <w:t>Une obligation juridique de consulter peut découler</w:t>
      </w:r>
      <w:r w:rsidR="00490591">
        <w:rPr>
          <w:color w:val="000000"/>
          <w:lang w:val="fr-CA"/>
        </w:rPr>
        <w:t xml:space="preserve"> de ce qui suit</w:t>
      </w:r>
      <w:r w:rsidRPr="0020476D">
        <w:rPr>
          <w:color w:val="000000"/>
          <w:lang w:val="fr-CA"/>
        </w:rPr>
        <w:t> :</w:t>
      </w:r>
      <w:bookmarkEnd w:id="315"/>
    </w:p>
    <w:p w14:paraId="1FB17C0A" w14:textId="77777777" w:rsidR="00661CEA" w:rsidRPr="0020476D" w:rsidRDefault="00661CEA" w:rsidP="00661CEA">
      <w:pPr>
        <w:rPr>
          <w:lang w:val="fr-CA"/>
        </w:rPr>
      </w:pPr>
    </w:p>
    <w:p w14:paraId="76F05788" w14:textId="74015A7B" w:rsidR="00661CEA" w:rsidRPr="0020476D" w:rsidRDefault="00490591" w:rsidP="00661CEA">
      <w:pPr>
        <w:numPr>
          <w:ilvl w:val="0"/>
          <w:numId w:val="25"/>
        </w:numPr>
        <w:rPr>
          <w:u w:val="single"/>
          <w:lang w:val="fr-CA"/>
        </w:rPr>
      </w:pPr>
      <w:bookmarkStart w:id="316" w:name="lt_pId233"/>
      <w:r>
        <w:rPr>
          <w:color w:val="000000"/>
          <w:u w:val="single"/>
          <w:lang w:val="fr-CA"/>
        </w:rPr>
        <w:t>L’</w:t>
      </w:r>
      <w:r w:rsidR="00C053E7" w:rsidRPr="0020476D">
        <w:rPr>
          <w:color w:val="000000"/>
          <w:u w:val="single"/>
          <w:lang w:val="fr-CA"/>
        </w:rPr>
        <w:t xml:space="preserve">obligation de consulter prévue par la </w:t>
      </w:r>
      <w:proofErr w:type="spellStart"/>
      <w:r w:rsidR="00C053E7" w:rsidRPr="0020476D">
        <w:rPr>
          <w:color w:val="000000"/>
          <w:u w:val="single"/>
          <w:lang w:val="fr-CA"/>
        </w:rPr>
        <w:t>common</w:t>
      </w:r>
      <w:proofErr w:type="spellEnd"/>
      <w:r w:rsidR="00C053E7" w:rsidRPr="0020476D">
        <w:rPr>
          <w:color w:val="000000"/>
          <w:u w:val="single"/>
          <w:lang w:val="fr-CA"/>
        </w:rPr>
        <w:t xml:space="preserve"> </w:t>
      </w:r>
      <w:proofErr w:type="spellStart"/>
      <w:r w:rsidR="00C053E7" w:rsidRPr="0020476D">
        <w:rPr>
          <w:color w:val="000000"/>
          <w:u w:val="single"/>
          <w:lang w:val="fr-CA"/>
        </w:rPr>
        <w:t>law</w:t>
      </w:r>
      <w:proofErr w:type="spellEnd"/>
      <w:r w:rsidR="00C053E7" w:rsidRPr="0020476D">
        <w:rPr>
          <w:color w:val="000000"/>
          <w:u w:val="single"/>
          <w:lang w:val="fr-CA"/>
        </w:rPr>
        <w:t xml:space="preserve"> (généralement appelée l</w:t>
      </w:r>
      <w:proofErr w:type="gramStart"/>
      <w:r w:rsidR="00C053E7" w:rsidRPr="0020476D">
        <w:rPr>
          <w:color w:val="000000"/>
          <w:u w:val="single"/>
          <w:lang w:val="fr-CA"/>
        </w:rPr>
        <w:t>’«</w:t>
      </w:r>
      <w:proofErr w:type="gramEnd"/>
      <w:r w:rsidR="00C053E7" w:rsidRPr="0020476D">
        <w:rPr>
          <w:color w:val="000000"/>
          <w:u w:val="single"/>
          <w:lang w:val="fr-CA"/>
        </w:rPr>
        <w:t> obligation de consulter »)</w:t>
      </w:r>
      <w:bookmarkEnd w:id="316"/>
    </w:p>
    <w:p w14:paraId="7D5AFCAE" w14:textId="72F91E56" w:rsidR="00661CEA" w:rsidRPr="0020476D" w:rsidRDefault="00661CEA" w:rsidP="00661CEA">
      <w:pPr>
        <w:ind w:left="360"/>
        <w:rPr>
          <w:u w:val="single"/>
          <w:lang w:val="fr-CA"/>
        </w:rPr>
      </w:pPr>
    </w:p>
    <w:p w14:paraId="269C9E37" w14:textId="5BBCC5C4" w:rsidR="00661CEA" w:rsidRPr="0020476D" w:rsidRDefault="00C053E7" w:rsidP="00661CEA">
      <w:pPr>
        <w:ind w:left="360"/>
        <w:rPr>
          <w:lang w:val="fr-CA"/>
        </w:rPr>
      </w:pPr>
      <w:bookmarkStart w:id="317" w:name="lt_pId234"/>
      <w:r w:rsidRPr="0020476D">
        <w:rPr>
          <w:color w:val="000000"/>
          <w:lang w:val="fr-CA"/>
        </w:rPr>
        <w:t>L’obligation de consulter et, le cas échéant, d’accommoder, découle d’interprétations judiciaires des obligations de la Couronne lorsqu’elle envisage une conduite susceptible d’avoir des effets préjudiciables sur des droits ancestraux ou issus de traités, établis ou potentiels, qui sont reconnus et confirmés à l’article</w:t>
      </w:r>
      <w:r w:rsidR="00C11EC3" w:rsidRPr="0020476D">
        <w:rPr>
          <w:color w:val="000000"/>
          <w:lang w:val="fr-CA"/>
        </w:rPr>
        <w:t> </w:t>
      </w:r>
      <w:r w:rsidRPr="0020476D">
        <w:rPr>
          <w:color w:val="000000"/>
          <w:lang w:val="fr-CA"/>
        </w:rPr>
        <w:t xml:space="preserve">35 de la </w:t>
      </w:r>
      <w:r w:rsidRPr="0020476D">
        <w:rPr>
          <w:i/>
          <w:color w:val="000000"/>
          <w:lang w:val="fr-CA"/>
        </w:rPr>
        <w:t>Loi constitutionnelle de 1982</w:t>
      </w:r>
      <w:r w:rsidRPr="0020476D">
        <w:rPr>
          <w:color w:val="000000"/>
          <w:lang w:val="fr-CA"/>
        </w:rPr>
        <w:t>.</w:t>
      </w:r>
      <w:bookmarkEnd w:id="317"/>
      <w:r w:rsidR="007E7770" w:rsidRPr="0020476D">
        <w:rPr>
          <w:lang w:val="fr-CA"/>
        </w:rPr>
        <w:t xml:space="preserve"> </w:t>
      </w:r>
      <w:bookmarkStart w:id="318" w:name="lt_pId235"/>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renseignements, veuillez consulter les lignes directrices de Relations Couronne-Autochtones et Affaires du Nord Canada concernant l’</w:t>
      </w:r>
      <w:hyperlink r:id="rId14" w:history="1">
        <w:r w:rsidRPr="0020476D">
          <w:rPr>
            <w:rStyle w:val="Hyperlink"/>
            <w:lang w:val="fr-CA"/>
          </w:rPr>
          <w:t>obligation de consulter</w:t>
        </w:r>
      </w:hyperlink>
      <w:r w:rsidRPr="0020476D">
        <w:rPr>
          <w:color w:val="000000"/>
          <w:lang w:val="fr-CA"/>
        </w:rPr>
        <w:t>.</w:t>
      </w:r>
      <w:bookmarkEnd w:id="318"/>
      <w:r w:rsidR="007E7770" w:rsidRPr="0020476D">
        <w:rPr>
          <w:color w:val="000000" w:themeColor="text1"/>
          <w:lang w:val="fr-CA"/>
        </w:rPr>
        <w:t xml:space="preserve"> </w:t>
      </w:r>
      <w:bookmarkStart w:id="319" w:name="lt_pId236"/>
      <w:r w:rsidRPr="0020476D">
        <w:rPr>
          <w:color w:val="000000"/>
          <w:lang w:val="fr-CA"/>
        </w:rPr>
        <w:t>Pour toute question spécifique, veuillez les envoyer à l’adresse suivante :</w:t>
      </w:r>
      <w:r w:rsidRPr="0020476D">
        <w:rPr>
          <w:lang w:val="fr-CA"/>
        </w:rPr>
        <w:t xml:space="preserve"> </w:t>
      </w:r>
      <w:hyperlink r:id="rId15" w:history="1">
        <w:r w:rsidRPr="0020476D">
          <w:rPr>
            <w:rStyle w:val="Hyperlink"/>
            <w:lang w:val="fr-CA"/>
          </w:rPr>
          <w:t>aadnc.cau-uca.aandc@canada.ca</w:t>
        </w:r>
      </w:hyperlink>
      <w:r w:rsidRPr="0020476D">
        <w:rPr>
          <w:color w:val="000000"/>
          <w:lang w:val="fr-CA"/>
        </w:rPr>
        <w:t>.</w:t>
      </w:r>
      <w:bookmarkEnd w:id="319"/>
    </w:p>
    <w:p w14:paraId="616E7952" w14:textId="77777777" w:rsidR="00661CEA" w:rsidRPr="0020476D" w:rsidRDefault="00661CEA" w:rsidP="00661CEA">
      <w:pPr>
        <w:rPr>
          <w:lang w:val="fr-CA"/>
        </w:rPr>
      </w:pPr>
    </w:p>
    <w:p w14:paraId="66313AB8" w14:textId="3C7B316E" w:rsidR="00661CEA" w:rsidRPr="0020476D" w:rsidRDefault="00490591" w:rsidP="00661CEA">
      <w:pPr>
        <w:numPr>
          <w:ilvl w:val="0"/>
          <w:numId w:val="25"/>
        </w:numPr>
        <w:rPr>
          <w:sz w:val="22"/>
          <w:u w:val="single"/>
          <w:lang w:val="fr-CA" w:eastAsia="en-CA"/>
        </w:rPr>
      </w:pPr>
      <w:bookmarkStart w:id="320" w:name="lt_pId237"/>
      <w:r>
        <w:rPr>
          <w:color w:val="000000"/>
          <w:u w:val="single"/>
          <w:lang w:val="fr-CA"/>
        </w:rPr>
        <w:lastRenderedPageBreak/>
        <w:t xml:space="preserve">Les </w:t>
      </w:r>
      <w:r w:rsidR="00DC24D9" w:rsidRPr="0020476D">
        <w:rPr>
          <w:color w:val="000000"/>
          <w:u w:val="single"/>
          <w:lang w:val="fr-CA"/>
        </w:rPr>
        <w:t>obligations de consulter découlant de traités modernes (p</w:t>
      </w:r>
      <w:r w:rsidR="00DF1FE9">
        <w:rPr>
          <w:color w:val="000000"/>
          <w:u w:val="single"/>
          <w:lang w:val="fr-CA"/>
        </w:rPr>
        <w:t>ar exemple</w:t>
      </w:r>
      <w:r w:rsidR="00DC24D9" w:rsidRPr="0020476D">
        <w:rPr>
          <w:color w:val="000000"/>
          <w:u w:val="single"/>
          <w:lang w:val="fr-CA"/>
        </w:rPr>
        <w:t xml:space="preserve">, des accords sur des revendications territoriales et des accords d’autonomie gouvernementale), </w:t>
      </w:r>
      <w:hyperlink r:id="rId16" w:history="1">
        <w:r w:rsidR="00DC24D9" w:rsidRPr="0065508B">
          <w:rPr>
            <w:rStyle w:val="Hyperlink"/>
            <w:lang w:val="fr-CA"/>
          </w:rPr>
          <w:t>de protocoles de consultation</w:t>
        </w:r>
      </w:hyperlink>
      <w:r w:rsidR="0065508B">
        <w:rPr>
          <w:color w:val="000000"/>
          <w:u w:val="single"/>
          <w:lang w:val="fr-CA"/>
        </w:rPr>
        <w:t xml:space="preserve"> </w:t>
      </w:r>
      <w:r w:rsidR="00DC24D9" w:rsidRPr="0020476D">
        <w:rPr>
          <w:color w:val="000000"/>
          <w:u w:val="single"/>
          <w:lang w:val="fr-CA"/>
        </w:rPr>
        <w:t>ou d’autres engagements (p</w:t>
      </w:r>
      <w:r w:rsidR="00DF1FE9">
        <w:rPr>
          <w:color w:val="000000"/>
          <w:u w:val="single"/>
          <w:lang w:val="fr-CA"/>
        </w:rPr>
        <w:t>ar exemple</w:t>
      </w:r>
      <w:r w:rsidR="00DC24D9" w:rsidRPr="0020476D">
        <w:rPr>
          <w:color w:val="000000"/>
          <w:u w:val="single"/>
          <w:lang w:val="fr-CA"/>
        </w:rPr>
        <w:t>, des conditions de règlement)</w:t>
      </w:r>
      <w:bookmarkEnd w:id="320"/>
    </w:p>
    <w:p w14:paraId="09A68F52" w14:textId="77777777" w:rsidR="00661CEA" w:rsidRPr="0020476D" w:rsidRDefault="00661CEA" w:rsidP="00661CEA">
      <w:pPr>
        <w:ind w:left="360"/>
        <w:rPr>
          <w:sz w:val="22"/>
          <w:u w:val="single"/>
          <w:lang w:val="fr-CA" w:eastAsia="en-CA"/>
        </w:rPr>
      </w:pPr>
    </w:p>
    <w:p w14:paraId="55D4F489" w14:textId="1AD5C150" w:rsidR="00661CEA" w:rsidRPr="0020476D" w:rsidRDefault="00DC24D9" w:rsidP="00661CEA">
      <w:pPr>
        <w:ind w:left="360"/>
        <w:rPr>
          <w:lang w:val="fr-CA"/>
        </w:rPr>
      </w:pPr>
      <w:bookmarkStart w:id="321" w:name="lt_pId238"/>
      <w:r w:rsidRPr="0020476D">
        <w:rPr>
          <w:color w:val="000000"/>
          <w:lang w:val="fr-CA"/>
        </w:rPr>
        <w:t xml:space="preserve">La </w:t>
      </w:r>
      <w:bookmarkStart w:id="322" w:name="_Hlk7518887"/>
      <w:r w:rsidR="00FC6DB6">
        <w:fldChar w:fldCharType="begin"/>
      </w:r>
      <w:r w:rsidR="00FC6DB6" w:rsidRPr="00252735">
        <w:rPr>
          <w:lang w:val="fr-CA"/>
        </w:rPr>
        <w:instrText xml:space="preserve"> HYPERLINK "https://www.rcaanc-cirnac.gc.ca/fra/1436450503766/1544714947616" </w:instrText>
      </w:r>
      <w:r w:rsidR="00FC6DB6">
        <w:fldChar w:fldCharType="separate"/>
      </w:r>
      <w:r w:rsidRPr="0020476D">
        <w:rPr>
          <w:rStyle w:val="Hyperlink"/>
          <w:i/>
          <w:lang w:val="fr-CA"/>
        </w:rPr>
        <w:t>Directive du Cabinet sur l</w:t>
      </w:r>
      <w:r w:rsidR="00C11EC3" w:rsidRPr="0020476D">
        <w:rPr>
          <w:rStyle w:val="Hyperlink"/>
          <w:i/>
          <w:lang w:val="fr-CA"/>
        </w:rPr>
        <w:t>’</w:t>
      </w:r>
      <w:r w:rsidRPr="0020476D">
        <w:rPr>
          <w:rStyle w:val="Hyperlink"/>
          <w:i/>
          <w:lang w:val="fr-CA"/>
        </w:rPr>
        <w:t>approche fédérale pour la mise en œuvre des traités modernes</w:t>
      </w:r>
      <w:r w:rsidR="00FC6DB6">
        <w:rPr>
          <w:rStyle w:val="Hyperlink"/>
          <w:i/>
          <w:lang w:val="fr-CA"/>
        </w:rPr>
        <w:fldChar w:fldCharType="end"/>
      </w:r>
      <w:bookmarkEnd w:id="322"/>
      <w:r w:rsidRPr="0020476D">
        <w:rPr>
          <w:color w:val="000000"/>
          <w:lang w:val="fr-CA"/>
        </w:rPr>
        <w:t xml:space="preserve"> prévoit une approche pangouvernementale pour la mise en œuvre des traités modernes et définit un cadre opérationnel pour la gestion des obligations de la Couronne découlant des traités modernes.</w:t>
      </w:r>
      <w:bookmarkEnd w:id="321"/>
      <w:r w:rsidR="007E7770" w:rsidRPr="0020476D">
        <w:rPr>
          <w:lang w:val="fr-CA"/>
        </w:rPr>
        <w:t xml:space="preserve"> </w:t>
      </w:r>
      <w:bookmarkStart w:id="323" w:name="lt_pId239"/>
      <w:r w:rsidRPr="0020476D">
        <w:rPr>
          <w:color w:val="000000"/>
          <w:lang w:val="fr-CA"/>
        </w:rPr>
        <w:t>Elle fournit une orientation aux ministères fédéraux pour qu’ils s’acquittent de leurs responsabilités.</w:t>
      </w:r>
      <w:bookmarkEnd w:id="323"/>
      <w:r w:rsidR="007E7770" w:rsidRPr="0020476D">
        <w:rPr>
          <w:lang w:val="fr-CA"/>
        </w:rPr>
        <w:t xml:space="preserve"> </w:t>
      </w:r>
      <w:bookmarkStart w:id="324" w:name="lt_pId240"/>
      <w:r w:rsidRPr="0020476D">
        <w:rPr>
          <w:color w:val="000000"/>
          <w:lang w:val="fr-CA"/>
        </w:rPr>
        <w:t xml:space="preserve">L’une de ses principales exigences est que les ministères effectuent une </w:t>
      </w:r>
      <w:bookmarkEnd w:id="324"/>
      <w:r w:rsidR="00DD0B01" w:rsidRPr="0020476D">
        <w:fldChar w:fldCharType="begin"/>
      </w:r>
      <w:r w:rsidRPr="0020476D">
        <w:rPr>
          <w:lang w:val="fr-CA"/>
        </w:rPr>
        <w:instrText>HYPERLINK "http://www.gcpedia.gc.ca/wiki/Assessment_of_Modern_Treaty_Implications_(AMTI)"</w:instrText>
      </w:r>
      <w:r w:rsidR="00DD0B01" w:rsidRPr="0020476D">
        <w:fldChar w:fldCharType="separate"/>
      </w:r>
      <w:r w:rsidRPr="0020476D">
        <w:rPr>
          <w:rStyle w:val="Hyperlink"/>
          <w:lang w:val="fr-CA"/>
        </w:rPr>
        <w:t>évaluation des répercussions des traités modernes</w:t>
      </w:r>
      <w:r w:rsidR="00DD0B01" w:rsidRPr="0020476D">
        <w:rPr>
          <w:rStyle w:val="Hyperlink"/>
          <w:lang w:val="fr-CA"/>
        </w:rPr>
        <w:fldChar w:fldCharType="end"/>
      </w:r>
      <w:r w:rsidRPr="0020476D">
        <w:rPr>
          <w:rStyle w:val="Hyperlink"/>
          <w:color w:val="auto"/>
          <w:u w:val="none"/>
          <w:lang w:val="fr-CA"/>
        </w:rPr>
        <w:t>.</w:t>
      </w:r>
      <w:r w:rsidR="007E7770" w:rsidRPr="0020476D">
        <w:rPr>
          <w:lang w:val="fr-CA"/>
        </w:rPr>
        <w:t xml:space="preserve"> </w:t>
      </w:r>
      <w:bookmarkStart w:id="325" w:name="lt_pId241"/>
      <w:r w:rsidRPr="0020476D">
        <w:rPr>
          <w:color w:val="000000"/>
          <w:lang w:val="fr-CA"/>
        </w:rPr>
        <w:t>Si des répercussions sont identifiées, les ministères sont responsables de consulter les partenaires aux traités modernes et de s’assurer que l’élaboration du projet de règlement respecte les droits et les obligations prévues par les traités modernes et les accorde d’autonomie gouvernementales dans le but d’aborder les répercussions sur les activités fédérales.</w:t>
      </w:r>
      <w:bookmarkEnd w:id="325"/>
    </w:p>
    <w:p w14:paraId="65B60B00" w14:textId="77777777" w:rsidR="00661CEA" w:rsidRPr="0020476D" w:rsidRDefault="00661CEA" w:rsidP="00661CEA">
      <w:pPr>
        <w:ind w:left="360"/>
        <w:rPr>
          <w:lang w:val="fr-CA"/>
        </w:rPr>
      </w:pPr>
    </w:p>
    <w:p w14:paraId="13D0FA09" w14:textId="697D3357" w:rsidR="00661CEA" w:rsidRPr="0020476D" w:rsidRDefault="00DC24D9" w:rsidP="00252735">
      <w:pPr>
        <w:keepNext/>
        <w:keepLines/>
        <w:ind w:left="357"/>
        <w:rPr>
          <w:lang w:val="fr-CA"/>
        </w:rPr>
      </w:pPr>
      <w:bookmarkStart w:id="326" w:name="lt_pId242"/>
      <w:r w:rsidRPr="0020476D">
        <w:rPr>
          <w:color w:val="000000"/>
          <w:lang w:val="fr-CA"/>
        </w:rPr>
        <w:t>Un modèle et un guide d’évaluation sont disponibles pour appuyer les analystes dans leur évaluation et identifier les répercussions.</w:t>
      </w:r>
      <w:bookmarkEnd w:id="326"/>
      <w:r w:rsidR="007E7770" w:rsidRPr="0020476D">
        <w:rPr>
          <w:lang w:val="fr-CA"/>
        </w:rPr>
        <w:t xml:space="preserve"> </w:t>
      </w:r>
      <w:bookmarkStart w:id="327" w:name="lt_pId243"/>
      <w:r w:rsidR="00A000C9">
        <w:rPr>
          <w:lang w:val="fr-CA"/>
        </w:rPr>
        <w:t>Veuillez communiquer</w:t>
      </w:r>
      <w:r w:rsidR="00A000C9">
        <w:rPr>
          <w:color w:val="000000"/>
          <w:lang w:val="fr-CA"/>
        </w:rPr>
        <w:t xml:space="preserve"> avec</w:t>
      </w:r>
      <w:r w:rsidRPr="0020476D">
        <w:rPr>
          <w:color w:val="000000"/>
          <w:lang w:val="fr-CA"/>
        </w:rPr>
        <w:t xml:space="preserve"> l’expert en la matière de votre ministère ou visitez le </w:t>
      </w:r>
      <w:bookmarkEnd w:id="327"/>
      <w:r w:rsidR="00DD0B01" w:rsidRPr="0020476D">
        <w:fldChar w:fldCharType="begin"/>
      </w:r>
      <w:r w:rsidR="00DD0B01" w:rsidRPr="0020476D">
        <w:rPr>
          <w:lang w:val="fr-CA"/>
        </w:rPr>
        <w:instrText xml:space="preserve"> HYPERLINK "http://www.gcpedia.gc.ca/wiki/Assessment_of_Modern_Treaty_Implications_(AMTI)_/_Tools" </w:instrText>
      </w:r>
      <w:r w:rsidR="00DD0B01" w:rsidRPr="0020476D">
        <w:fldChar w:fldCharType="separate"/>
      </w:r>
      <w:r w:rsidR="007E7770" w:rsidRPr="0020476D">
        <w:rPr>
          <w:rStyle w:val="Hyperlink"/>
          <w:lang w:val="fr-CA"/>
        </w:rPr>
        <w:t>http://www.gcpedia.gc.ca/wiki/Assessment_of_Modern_Treaty_Implications_(AMTI)_/_Tools</w:t>
      </w:r>
      <w:r w:rsidR="00DD0B01" w:rsidRPr="0020476D">
        <w:rPr>
          <w:rStyle w:val="Hyperlink"/>
          <w:lang w:val="fr-CA"/>
        </w:rPr>
        <w:fldChar w:fldCharType="end"/>
      </w:r>
      <w:r w:rsidRPr="0020476D">
        <w:rPr>
          <w:rStyle w:val="Hyperlink"/>
          <w:color w:val="auto"/>
          <w:u w:val="none"/>
          <w:lang w:val="fr-CA"/>
        </w:rPr>
        <w:t>.</w:t>
      </w:r>
    </w:p>
    <w:p w14:paraId="5314E87C" w14:textId="77777777" w:rsidR="00661CEA" w:rsidRPr="0020476D" w:rsidRDefault="00661CEA" w:rsidP="00661CEA">
      <w:pPr>
        <w:ind w:left="360"/>
        <w:rPr>
          <w:lang w:val="fr-CA"/>
        </w:rPr>
      </w:pPr>
    </w:p>
    <w:p w14:paraId="6427C63F" w14:textId="1A9E63EA" w:rsidR="00661CEA" w:rsidRPr="0020476D" w:rsidRDefault="00385FF2" w:rsidP="00661CEA">
      <w:pPr>
        <w:ind w:left="360"/>
        <w:rPr>
          <w:lang w:val="fr-CA"/>
        </w:rPr>
      </w:pPr>
      <w:bookmarkStart w:id="328" w:name="lt_pId244"/>
      <w:r w:rsidRPr="0020476D">
        <w:rPr>
          <w:color w:val="000000"/>
          <w:lang w:val="fr-CA"/>
        </w:rPr>
        <w:t xml:space="preserve">Le Bureau de la mise en œuvre des traités modernes de Relations Couronne-Autochtones et Affaires du Nord Canada fournit aux analystes un soutien à la réalisation des évaluations. </w:t>
      </w:r>
      <w:bookmarkStart w:id="329" w:name="lt_pId245"/>
      <w:bookmarkEnd w:id="328"/>
      <w:r w:rsidRPr="0020476D">
        <w:rPr>
          <w:color w:val="000000"/>
          <w:lang w:val="fr-CA"/>
        </w:rPr>
        <w:t xml:space="preserve">Vous pouvez </w:t>
      </w:r>
      <w:r w:rsidR="00A000C9">
        <w:rPr>
          <w:color w:val="000000"/>
          <w:lang w:val="fr-CA"/>
        </w:rPr>
        <w:t>communiquer avec</w:t>
      </w:r>
      <w:r w:rsidR="00A000C9" w:rsidRPr="0020476D">
        <w:rPr>
          <w:color w:val="000000"/>
          <w:lang w:val="fr-CA"/>
        </w:rPr>
        <w:t xml:space="preserve"> </w:t>
      </w:r>
      <w:r w:rsidRPr="0020476D">
        <w:rPr>
          <w:color w:val="000000"/>
          <w:lang w:val="fr-CA"/>
        </w:rPr>
        <w:t>le Bureau à</w:t>
      </w:r>
      <w:r w:rsidR="006D3369">
        <w:rPr>
          <w:color w:val="000000"/>
          <w:lang w:val="fr-CA"/>
        </w:rPr>
        <w:t xml:space="preserve"> l'adresse suivante :</w:t>
      </w:r>
      <w:r w:rsidRPr="0020476D">
        <w:rPr>
          <w:color w:val="000000"/>
          <w:lang w:val="fr-CA"/>
        </w:rPr>
        <w:t xml:space="preserve"> </w:t>
      </w:r>
      <w:hyperlink r:id="rId17" w:history="1">
        <w:r w:rsidRPr="0020476D">
          <w:rPr>
            <w:rStyle w:val="Hyperlink"/>
            <w:lang w:val="fr-CA"/>
          </w:rPr>
          <w:t>aadnc.bmtm-ertm-mtio-amti.aandc@canada.ca</w:t>
        </w:r>
      </w:hyperlink>
      <w:r w:rsidRPr="0020476D">
        <w:rPr>
          <w:color w:val="000000"/>
          <w:lang w:val="fr-CA"/>
        </w:rPr>
        <w:t>.</w:t>
      </w:r>
      <w:bookmarkEnd w:id="329"/>
    </w:p>
    <w:p w14:paraId="64ED399F" w14:textId="77777777" w:rsidR="00661CEA" w:rsidRPr="0020476D" w:rsidRDefault="00661CEA" w:rsidP="00661CEA">
      <w:pPr>
        <w:ind w:left="360"/>
        <w:rPr>
          <w:lang w:val="fr-CA"/>
        </w:rPr>
      </w:pPr>
    </w:p>
    <w:p w14:paraId="7BC887B0" w14:textId="496BD603" w:rsidR="00661CEA" w:rsidRPr="0020476D" w:rsidRDefault="00385FF2" w:rsidP="00661CEA">
      <w:pPr>
        <w:ind w:left="360"/>
        <w:rPr>
          <w:lang w:val="fr-CA"/>
        </w:rPr>
      </w:pPr>
      <w:bookmarkStart w:id="330" w:name="lt_pId246"/>
      <w:r w:rsidRPr="0020476D">
        <w:rPr>
          <w:color w:val="000000"/>
          <w:lang w:val="fr-CA"/>
        </w:rPr>
        <w:t xml:space="preserve">Veuillez noter que, s’il y a des répercussions sur les traités modernes, le gouvernement du Canada ne </w:t>
      </w:r>
      <w:r w:rsidR="00C241BB">
        <w:rPr>
          <w:color w:val="000000"/>
          <w:lang w:val="fr-CA"/>
        </w:rPr>
        <w:t>devrait</w:t>
      </w:r>
      <w:r w:rsidR="00C241BB" w:rsidRPr="0020476D">
        <w:rPr>
          <w:color w:val="000000"/>
          <w:lang w:val="fr-CA"/>
        </w:rPr>
        <w:t xml:space="preserve"> </w:t>
      </w:r>
      <w:r w:rsidRPr="0020476D">
        <w:rPr>
          <w:color w:val="000000"/>
          <w:lang w:val="fr-CA"/>
        </w:rPr>
        <w:t xml:space="preserve">pas s’appuyer sur la publication dans la </w:t>
      </w:r>
      <w:r w:rsidRPr="0020476D">
        <w:rPr>
          <w:i/>
          <w:color w:val="000000"/>
          <w:lang w:val="fr-CA"/>
        </w:rPr>
        <w:t>Gazette du Canada</w:t>
      </w:r>
      <w:r w:rsidRPr="0020476D">
        <w:rPr>
          <w:color w:val="000000"/>
          <w:lang w:val="fr-CA"/>
        </w:rPr>
        <w:t xml:space="preserve"> pour informer les partenaires aux traités modernes de ces répercussions.</w:t>
      </w:r>
      <w:bookmarkEnd w:id="330"/>
      <w:r w:rsidR="007E7770" w:rsidRPr="0020476D">
        <w:rPr>
          <w:lang w:val="fr-CA"/>
        </w:rPr>
        <w:t xml:space="preserve"> </w:t>
      </w:r>
      <w:bookmarkStart w:id="331" w:name="lt_pId247"/>
      <w:r w:rsidRPr="0020476D">
        <w:rPr>
          <w:color w:val="000000"/>
          <w:lang w:val="fr-CA"/>
        </w:rPr>
        <w:t>Les ministères sont responsables de mobiliser de façon proactive les partenaires aux traités modernes.</w:t>
      </w:r>
      <w:bookmarkEnd w:id="331"/>
    </w:p>
    <w:p w14:paraId="570A5F9A" w14:textId="77777777" w:rsidR="00661CEA" w:rsidRPr="0020476D" w:rsidRDefault="00661CEA" w:rsidP="00661CEA">
      <w:pPr>
        <w:rPr>
          <w:bCs/>
          <w:kern w:val="36"/>
          <w:lang w:val="fr-CA"/>
        </w:rPr>
      </w:pPr>
    </w:p>
    <w:p w14:paraId="440269BE" w14:textId="532A32D3" w:rsidR="00661CEA" w:rsidRPr="0020476D" w:rsidRDefault="00490591" w:rsidP="00661CEA">
      <w:pPr>
        <w:numPr>
          <w:ilvl w:val="0"/>
          <w:numId w:val="25"/>
        </w:numPr>
        <w:rPr>
          <w:u w:val="single"/>
          <w:lang w:val="fr-CA"/>
        </w:rPr>
      </w:pPr>
      <w:bookmarkStart w:id="332" w:name="lt_pId248"/>
      <w:r>
        <w:rPr>
          <w:color w:val="000000"/>
          <w:u w:val="single"/>
          <w:lang w:val="fr-CA"/>
        </w:rPr>
        <w:t>D</w:t>
      </w:r>
      <w:r w:rsidR="00A628CE" w:rsidRPr="0020476D">
        <w:rPr>
          <w:color w:val="000000"/>
          <w:u w:val="single"/>
          <w:lang w:val="fr-CA"/>
        </w:rPr>
        <w:t>ans certains cas, des obligations législatives de consulter (p</w:t>
      </w:r>
      <w:r w:rsidR="00DF1FE9">
        <w:rPr>
          <w:color w:val="000000"/>
          <w:u w:val="single"/>
          <w:lang w:val="fr-CA"/>
        </w:rPr>
        <w:t>ar exemple</w:t>
      </w:r>
      <w:r w:rsidR="00A628CE" w:rsidRPr="0020476D">
        <w:rPr>
          <w:color w:val="000000"/>
          <w:u w:val="single"/>
          <w:lang w:val="fr-CA"/>
        </w:rPr>
        <w:t>, lois sur les évaluations environnementales)</w:t>
      </w:r>
      <w:bookmarkEnd w:id="332"/>
    </w:p>
    <w:p w14:paraId="2B9F6CD9" w14:textId="77777777" w:rsidR="00661CEA" w:rsidRPr="0020476D" w:rsidRDefault="00661CEA" w:rsidP="00661CEA">
      <w:pPr>
        <w:ind w:left="360"/>
        <w:rPr>
          <w:u w:val="single"/>
          <w:lang w:val="fr-CA"/>
        </w:rPr>
      </w:pPr>
    </w:p>
    <w:p w14:paraId="1E1F9DF8" w14:textId="562541CE" w:rsidR="00661CEA" w:rsidRPr="0020476D" w:rsidRDefault="00A628CE" w:rsidP="00661CEA">
      <w:pPr>
        <w:ind w:left="360"/>
        <w:rPr>
          <w:u w:val="single"/>
          <w:lang w:val="fr-CA"/>
        </w:rPr>
      </w:pPr>
      <w:bookmarkStart w:id="333" w:name="lt_pId249"/>
      <w:r w:rsidRPr="0020476D">
        <w:rPr>
          <w:color w:val="000000"/>
          <w:lang w:val="fr-CA"/>
        </w:rPr>
        <w:t xml:space="preserve">En l’absence d’une obligation juridique de consulter, des consultations stratégiques ou de bonne gouvernance </w:t>
      </w:r>
      <w:r w:rsidR="00C241BB">
        <w:rPr>
          <w:color w:val="000000"/>
          <w:lang w:val="fr-CA"/>
        </w:rPr>
        <w:t>devraient</w:t>
      </w:r>
      <w:r w:rsidR="00C241BB" w:rsidRPr="0020476D">
        <w:rPr>
          <w:color w:val="000000"/>
          <w:lang w:val="fr-CA"/>
        </w:rPr>
        <w:t xml:space="preserve"> </w:t>
      </w:r>
      <w:r w:rsidRPr="0020476D">
        <w:rPr>
          <w:color w:val="000000"/>
          <w:lang w:val="fr-CA"/>
        </w:rPr>
        <w:t>être tenues d’aviser les groupes autochtones, de leur fournir des renseignements et d’obtenir leurs commentaires sur une activité réglementaire envisagée qui pourrait toucher leurs intérêts.</w:t>
      </w:r>
      <w:bookmarkEnd w:id="333"/>
    </w:p>
    <w:p w14:paraId="3DFC0477" w14:textId="77777777" w:rsidR="00661CEA" w:rsidRPr="0020476D" w:rsidRDefault="00661CEA" w:rsidP="00661CEA">
      <w:pPr>
        <w:ind w:left="360"/>
        <w:rPr>
          <w:u w:val="single"/>
          <w:lang w:val="fr-CA"/>
        </w:rPr>
      </w:pPr>
    </w:p>
    <w:p w14:paraId="08442D1D" w14:textId="1C6D0A50" w:rsidR="00661CEA" w:rsidRPr="0020476D" w:rsidRDefault="00A628CE" w:rsidP="00661CEA">
      <w:pPr>
        <w:ind w:left="360"/>
        <w:rPr>
          <w:u w:val="single"/>
          <w:lang w:val="fr-CA"/>
        </w:rPr>
      </w:pPr>
      <w:bookmarkStart w:id="334" w:name="lt_pId250"/>
      <w:r w:rsidRPr="0020476D">
        <w:rPr>
          <w:color w:val="000000"/>
          <w:lang w:val="fr-CA"/>
        </w:rPr>
        <w:t xml:space="preserve">De plus, le gouvernement du Canada s’est engagé à adopter la Déclaration des Nations unies sur les droits des peuples autochtones, et a annoncé l’adoption des </w:t>
      </w:r>
      <w:hyperlink r:id="rId18" w:history="1">
        <w:r w:rsidRPr="0020476D">
          <w:rPr>
            <w:rStyle w:val="Hyperlink"/>
            <w:lang w:val="fr-CA"/>
          </w:rPr>
          <w:t>Principes régissant la relation du Gouvernement du Canada avec les peuples autochtones</w:t>
        </w:r>
      </w:hyperlink>
      <w:r w:rsidRPr="0020476D">
        <w:rPr>
          <w:color w:val="000000"/>
          <w:lang w:val="fr-CA"/>
        </w:rPr>
        <w:t>.</w:t>
      </w:r>
      <w:bookmarkEnd w:id="334"/>
      <w:r w:rsidR="007E7770" w:rsidRPr="0020476D">
        <w:rPr>
          <w:lang w:val="fr-CA"/>
        </w:rPr>
        <w:t xml:space="preserve"> </w:t>
      </w:r>
      <w:bookmarkStart w:id="335" w:name="lt_pId251"/>
      <w:r w:rsidRPr="0020476D">
        <w:rPr>
          <w:color w:val="000000"/>
          <w:lang w:val="fr-CA"/>
        </w:rPr>
        <w:t>Par conséquent, le droit des peuples autochtones de participer, par l’entremise de leurs propres institutions représentative</w:t>
      </w:r>
      <w:r w:rsidR="00C11EC3" w:rsidRPr="0020476D">
        <w:rPr>
          <w:color w:val="000000"/>
          <w:lang w:val="fr-CA"/>
        </w:rPr>
        <w:t>s</w:t>
      </w:r>
      <w:r w:rsidRPr="0020476D">
        <w:rPr>
          <w:color w:val="000000"/>
          <w:lang w:val="fr-CA"/>
        </w:rPr>
        <w:t xml:space="preserve">, à la prise de décisions sur des sujets qui touchent leurs droits </w:t>
      </w:r>
      <w:r w:rsidR="00C241BB">
        <w:rPr>
          <w:color w:val="000000"/>
          <w:lang w:val="fr-CA"/>
        </w:rPr>
        <w:t>devrait</w:t>
      </w:r>
      <w:r w:rsidR="00C241BB" w:rsidRPr="0020476D">
        <w:rPr>
          <w:color w:val="000000"/>
          <w:lang w:val="fr-CA"/>
        </w:rPr>
        <w:t xml:space="preserve"> </w:t>
      </w:r>
      <w:r w:rsidRPr="0020476D">
        <w:rPr>
          <w:color w:val="000000"/>
          <w:lang w:val="fr-CA"/>
        </w:rPr>
        <w:t>être respecté.</w:t>
      </w:r>
      <w:bookmarkEnd w:id="335"/>
    </w:p>
    <w:p w14:paraId="3A8369E2" w14:textId="77777777" w:rsidR="00661CEA" w:rsidRPr="0020476D" w:rsidRDefault="00661CEA" w:rsidP="00661CEA">
      <w:pPr>
        <w:rPr>
          <w:lang w:val="fr-CA"/>
        </w:rPr>
      </w:pPr>
    </w:p>
    <w:p w14:paraId="5E81CD5B" w14:textId="18B0A5CE" w:rsidR="00661CEA" w:rsidRPr="002433C6" w:rsidRDefault="00F000B8" w:rsidP="001E2FCE">
      <w:pPr>
        <w:pStyle w:val="Heading4"/>
        <w:rPr>
          <w:lang w:val="fr-CA"/>
        </w:rPr>
      </w:pPr>
      <w:bookmarkStart w:id="336" w:name="lt_pId252"/>
      <w:bookmarkEnd w:id="311"/>
      <w:r w:rsidRPr="002433C6">
        <w:rPr>
          <w:lang w:val="fr-CA"/>
        </w:rPr>
        <w:t>Choix d</w:t>
      </w:r>
      <w:r w:rsidR="0020476D" w:rsidRPr="002433C6">
        <w:rPr>
          <w:lang w:val="fr-CA"/>
        </w:rPr>
        <w:t xml:space="preserve">e </w:t>
      </w:r>
      <w:r w:rsidR="002433C6">
        <w:rPr>
          <w:lang w:val="fr-CA"/>
        </w:rPr>
        <w:t>l’instrument</w:t>
      </w:r>
      <w:r w:rsidR="0020476D" w:rsidRPr="002433C6">
        <w:rPr>
          <w:lang w:val="fr-CA"/>
        </w:rPr>
        <w:t xml:space="preserve"> </w:t>
      </w:r>
      <w:r w:rsidRPr="002433C6">
        <w:rPr>
          <w:lang w:val="fr-CA"/>
        </w:rPr>
        <w:t>(le cas échéant)</w:t>
      </w:r>
      <w:bookmarkEnd w:id="336"/>
    </w:p>
    <w:p w14:paraId="34AFF620" w14:textId="05C02652" w:rsidR="00661CEA" w:rsidRPr="0020476D" w:rsidRDefault="00F000B8" w:rsidP="009E578E">
      <w:pPr>
        <w:rPr>
          <w:lang w:val="fr-CA"/>
        </w:rPr>
      </w:pPr>
      <w:bookmarkStart w:id="337" w:name="lt_pId253"/>
      <w:r w:rsidRPr="0020476D">
        <w:rPr>
          <w:color w:val="000000"/>
          <w:lang w:val="fr-CA"/>
        </w:rPr>
        <w:lastRenderedPageBreak/>
        <w:t>Cette section décrit l’ensemble des options réglementaires et non réglementaires pris en compte pour répondre à l</w:t>
      </w:r>
      <w:r w:rsidR="0055166E" w:rsidRPr="0020476D">
        <w:rPr>
          <w:color w:val="000000"/>
          <w:lang w:val="fr-CA"/>
        </w:rPr>
        <w:t>’enjeu</w:t>
      </w:r>
      <w:r w:rsidRPr="0020476D">
        <w:rPr>
          <w:color w:val="000000"/>
          <w:lang w:val="fr-CA"/>
        </w:rPr>
        <w:t xml:space="preserve"> ou au risque identifié, y compris la mesure réglementaire proposée et les principales différences entre les options.</w:t>
      </w:r>
      <w:bookmarkEnd w:id="337"/>
      <w:r w:rsidR="007E7770" w:rsidRPr="0020476D">
        <w:rPr>
          <w:lang w:val="fr-CA"/>
        </w:rPr>
        <w:t xml:space="preserve"> </w:t>
      </w:r>
      <w:bookmarkStart w:id="338" w:name="lt_pId254"/>
      <w:r w:rsidR="005C4C78" w:rsidRPr="0020476D">
        <w:rPr>
          <w:color w:val="000000"/>
          <w:lang w:val="fr-CA"/>
        </w:rPr>
        <w:t xml:space="preserve">Toutes les options prises en compte au cours de l’élaboration du projet de règlement ne doivent pas être présentées </w:t>
      </w:r>
      <w:r w:rsidR="00C11EC3" w:rsidRPr="0020476D">
        <w:rPr>
          <w:color w:val="000000"/>
          <w:lang w:val="fr-CA"/>
        </w:rPr>
        <w:t>–</w:t>
      </w:r>
      <w:r w:rsidR="005C4C78" w:rsidRPr="0020476D">
        <w:rPr>
          <w:color w:val="000000"/>
          <w:lang w:val="fr-CA"/>
        </w:rPr>
        <w:t xml:space="preserve"> seulement les options réalistes ou viables.</w:t>
      </w:r>
      <w:bookmarkEnd w:id="338"/>
    </w:p>
    <w:p w14:paraId="35E8823F" w14:textId="77777777" w:rsidR="009E578E" w:rsidRPr="0020476D" w:rsidRDefault="009E578E" w:rsidP="009E578E">
      <w:pPr>
        <w:rPr>
          <w:lang w:val="fr-CA"/>
        </w:rPr>
      </w:pPr>
    </w:p>
    <w:p w14:paraId="5D81E9D6" w14:textId="1E3160ED" w:rsidR="00661CEA" w:rsidRPr="0020476D" w:rsidRDefault="005C4C78" w:rsidP="009E578E">
      <w:pPr>
        <w:rPr>
          <w:lang w:val="fr-CA"/>
        </w:rPr>
      </w:pPr>
      <w:bookmarkStart w:id="339" w:name="lt_pId255"/>
      <w:r w:rsidRPr="0020476D">
        <w:rPr>
          <w:color w:val="000000"/>
          <w:lang w:val="fr-CA"/>
        </w:rPr>
        <w:t>Le processus d’élaboration du règlement implique un examen visant à déterminer si le règlement est le meilleur moyen d’atteindre le résultat souhaité.</w:t>
      </w:r>
      <w:bookmarkEnd w:id="339"/>
      <w:r w:rsidR="007E7770" w:rsidRPr="0020476D">
        <w:rPr>
          <w:lang w:val="fr-CA"/>
        </w:rPr>
        <w:t xml:space="preserve"> </w:t>
      </w:r>
      <w:bookmarkStart w:id="340" w:name="lt_pId256"/>
      <w:r w:rsidRPr="0020476D">
        <w:rPr>
          <w:color w:val="000000"/>
          <w:lang w:val="fr-CA"/>
        </w:rPr>
        <w:t xml:space="preserve">Les organismes de réglementation, en consultation avec les intervenants, </w:t>
      </w:r>
      <w:r w:rsidR="00C241BB">
        <w:rPr>
          <w:color w:val="000000"/>
          <w:lang w:val="fr-CA"/>
        </w:rPr>
        <w:t>devraient</w:t>
      </w:r>
      <w:r w:rsidR="00C241BB" w:rsidRPr="0020476D">
        <w:rPr>
          <w:color w:val="000000"/>
          <w:lang w:val="fr-CA"/>
        </w:rPr>
        <w:t xml:space="preserve"> </w:t>
      </w:r>
      <w:r w:rsidRPr="0020476D">
        <w:rPr>
          <w:color w:val="000000"/>
          <w:lang w:val="fr-CA"/>
        </w:rPr>
        <w:t>s’assurer qu’ils ont tenu compte des mesures non réglementaires avant de décider de r</w:t>
      </w:r>
      <w:r w:rsidR="00C11EC3" w:rsidRPr="0020476D">
        <w:rPr>
          <w:color w:val="000000"/>
          <w:lang w:val="fr-CA"/>
        </w:rPr>
        <w:t>é</w:t>
      </w:r>
      <w:r w:rsidRPr="0020476D">
        <w:rPr>
          <w:color w:val="000000"/>
          <w:lang w:val="fr-CA"/>
        </w:rPr>
        <w:t>glementer.</w:t>
      </w:r>
      <w:bookmarkEnd w:id="340"/>
    </w:p>
    <w:p w14:paraId="5BF4AA21" w14:textId="77777777" w:rsidR="00661CEA" w:rsidRPr="0020476D" w:rsidRDefault="00661CEA" w:rsidP="00661CEA">
      <w:pPr>
        <w:rPr>
          <w:lang w:val="fr-CA"/>
        </w:rPr>
      </w:pPr>
    </w:p>
    <w:p w14:paraId="542FA9B3" w14:textId="1A4844DE" w:rsidR="00661CEA" w:rsidRPr="0020476D" w:rsidRDefault="005C4C78" w:rsidP="00661CEA">
      <w:pPr>
        <w:rPr>
          <w:lang w:val="fr-CA"/>
        </w:rPr>
      </w:pPr>
      <w:bookmarkStart w:id="341" w:name="lt_pId257"/>
      <w:r w:rsidRPr="0020476D">
        <w:rPr>
          <w:color w:val="000000"/>
          <w:lang w:val="fr-CA"/>
        </w:rPr>
        <w:t>Le REIR signalera toutes les options légitimes qui sont jugées comme ayant le meilleur potentiel d’efficacité ou de rentabilité.</w:t>
      </w:r>
      <w:bookmarkEnd w:id="341"/>
      <w:r w:rsidR="007E7770" w:rsidRPr="0020476D">
        <w:rPr>
          <w:lang w:val="fr-CA"/>
        </w:rPr>
        <w:t xml:space="preserve"> </w:t>
      </w:r>
      <w:bookmarkStart w:id="342" w:name="lt_pId258"/>
      <w:r w:rsidRPr="0020476D">
        <w:rPr>
          <w:color w:val="000000"/>
          <w:lang w:val="fr-CA"/>
        </w:rPr>
        <w:t xml:space="preserve">La sélection des </w:t>
      </w:r>
      <w:r w:rsidR="000D755D" w:rsidRPr="0020476D">
        <w:rPr>
          <w:color w:val="000000"/>
          <w:lang w:val="fr-CA"/>
        </w:rPr>
        <w:t>options alternatives</w:t>
      </w:r>
      <w:r w:rsidRPr="0020476D">
        <w:rPr>
          <w:color w:val="000000"/>
          <w:lang w:val="fr-CA"/>
        </w:rPr>
        <w:t xml:space="preserve"> peut avoir été fondée sur une analyse préalable de leurs caractéristiques ou sur l</w:t>
      </w:r>
      <w:r w:rsidR="00C11EC3" w:rsidRPr="0020476D">
        <w:rPr>
          <w:color w:val="000000"/>
          <w:lang w:val="fr-CA"/>
        </w:rPr>
        <w:t>’</w:t>
      </w:r>
      <w:r w:rsidRPr="0020476D">
        <w:rPr>
          <w:color w:val="000000"/>
          <w:lang w:val="fr-CA"/>
        </w:rPr>
        <w:t>expérience passée d</w:t>
      </w:r>
      <w:r w:rsidR="00C11EC3" w:rsidRPr="0020476D">
        <w:rPr>
          <w:color w:val="000000"/>
          <w:lang w:val="fr-CA"/>
        </w:rPr>
        <w:t>’</w:t>
      </w:r>
      <w:r w:rsidRPr="0020476D">
        <w:rPr>
          <w:color w:val="000000"/>
          <w:lang w:val="fr-CA"/>
        </w:rPr>
        <w:t>autres juridictions y ayant eu recours.</w:t>
      </w:r>
      <w:bookmarkEnd w:id="342"/>
    </w:p>
    <w:p w14:paraId="438E1F94" w14:textId="77777777" w:rsidR="00661CEA" w:rsidRPr="0020476D" w:rsidRDefault="00661CEA" w:rsidP="00661CEA">
      <w:pPr>
        <w:rPr>
          <w:lang w:val="fr-CA"/>
        </w:rPr>
      </w:pPr>
    </w:p>
    <w:p w14:paraId="3E5E4BA7" w14:textId="7043A83B" w:rsidR="00661CEA" w:rsidRPr="0020476D" w:rsidRDefault="005C4C78" w:rsidP="00661CEA">
      <w:pPr>
        <w:rPr>
          <w:iCs/>
          <w:lang w:val="fr-CA"/>
        </w:rPr>
      </w:pPr>
      <w:bookmarkStart w:id="343" w:name="lt_pId259"/>
      <w:r w:rsidRPr="0020476D">
        <w:rPr>
          <w:iCs/>
          <w:color w:val="000000"/>
          <w:lang w:val="fr-CA"/>
        </w:rPr>
        <w:t xml:space="preserve">Cette section </w:t>
      </w:r>
      <w:r w:rsidR="00C241BB">
        <w:rPr>
          <w:color w:val="000000"/>
          <w:lang w:val="fr-CA"/>
        </w:rPr>
        <w:t>devrait</w:t>
      </w:r>
      <w:r w:rsidR="00C241BB" w:rsidRPr="0020476D">
        <w:rPr>
          <w:color w:val="000000"/>
          <w:lang w:val="fr-CA"/>
        </w:rPr>
        <w:t xml:space="preserve"> </w:t>
      </w:r>
      <w:r w:rsidRPr="0020476D">
        <w:rPr>
          <w:iCs/>
          <w:color w:val="000000"/>
          <w:lang w:val="fr-CA"/>
        </w:rPr>
        <w:t xml:space="preserve">inclure les </w:t>
      </w:r>
      <w:r w:rsidR="000D755D" w:rsidRPr="0020476D">
        <w:rPr>
          <w:iCs/>
          <w:color w:val="000000"/>
          <w:lang w:val="fr-CA"/>
        </w:rPr>
        <w:t>options alternatives</w:t>
      </w:r>
      <w:r w:rsidRPr="0020476D">
        <w:rPr>
          <w:iCs/>
          <w:color w:val="000000"/>
          <w:lang w:val="fr-CA"/>
        </w:rPr>
        <w:t xml:space="preserve"> à la réglementation (comme des normes volontaires), et les types ou les formats alternatifs de la réglementation (y compris les instruments de marché comme des droits d’émission négocia</w:t>
      </w:r>
      <w:r w:rsidR="00C11EC3" w:rsidRPr="0020476D">
        <w:rPr>
          <w:iCs/>
          <w:color w:val="000000"/>
          <w:lang w:val="fr-CA"/>
        </w:rPr>
        <w:t>b</w:t>
      </w:r>
      <w:r w:rsidRPr="0020476D">
        <w:rPr>
          <w:iCs/>
          <w:color w:val="000000"/>
          <w:lang w:val="fr-CA"/>
        </w:rPr>
        <w:t>les) qui ont été analysés.</w:t>
      </w:r>
      <w:bookmarkEnd w:id="343"/>
      <w:r w:rsidR="007E7770" w:rsidRPr="0020476D">
        <w:rPr>
          <w:iCs/>
          <w:lang w:val="fr-CA"/>
        </w:rPr>
        <w:t xml:space="preserve"> </w:t>
      </w:r>
      <w:bookmarkStart w:id="344" w:name="lt_pId260"/>
      <w:r w:rsidRPr="0020476D">
        <w:rPr>
          <w:iCs/>
          <w:color w:val="000000"/>
          <w:lang w:val="fr-CA"/>
        </w:rPr>
        <w:t>Il peut y avoir plusieurs raisons de choisir ou de rejeter des options, comme leur coût ou leur faisabilité.</w:t>
      </w:r>
      <w:bookmarkEnd w:id="344"/>
      <w:r w:rsidR="007E7770" w:rsidRPr="0020476D">
        <w:rPr>
          <w:iCs/>
          <w:lang w:val="fr-CA"/>
        </w:rPr>
        <w:t xml:space="preserve"> </w:t>
      </w:r>
      <w:bookmarkStart w:id="345" w:name="lt_pId261"/>
      <w:r w:rsidRPr="0020476D">
        <w:rPr>
          <w:iCs/>
          <w:color w:val="000000"/>
          <w:lang w:val="fr-CA"/>
        </w:rPr>
        <w:t>Dans tous les cas, énumérez les options les plus viables et offrez une brève explication de la raison pour laquelle ces options n’ont pas été choisies.</w:t>
      </w:r>
      <w:bookmarkEnd w:id="345"/>
      <w:r w:rsidR="007E7770" w:rsidRPr="0020476D">
        <w:rPr>
          <w:iCs/>
          <w:lang w:val="fr-CA"/>
        </w:rPr>
        <w:t xml:space="preserve"> </w:t>
      </w:r>
      <w:bookmarkStart w:id="346" w:name="lt_pId262"/>
      <w:r w:rsidRPr="0020476D">
        <w:rPr>
          <w:iCs/>
          <w:color w:val="000000"/>
          <w:lang w:val="fr-CA"/>
        </w:rPr>
        <w:t>Le fait d’aborder chaque option dans un paragraphe distinct ajoute de la clarté.</w:t>
      </w:r>
      <w:bookmarkEnd w:id="346"/>
      <w:r w:rsidR="007E7770" w:rsidRPr="0020476D">
        <w:rPr>
          <w:iCs/>
          <w:lang w:val="fr-CA"/>
        </w:rPr>
        <w:t xml:space="preserve"> </w:t>
      </w:r>
      <w:bookmarkStart w:id="347" w:name="lt_pId263"/>
      <w:r w:rsidRPr="0020476D">
        <w:rPr>
          <w:iCs/>
          <w:color w:val="000000"/>
          <w:lang w:val="fr-CA"/>
        </w:rPr>
        <w:t xml:space="preserve">Si une combinaison d’options réglementaires et non réglementaires a été choisie, elles </w:t>
      </w:r>
      <w:r w:rsidR="00C241BB">
        <w:rPr>
          <w:color w:val="000000"/>
          <w:lang w:val="fr-CA"/>
        </w:rPr>
        <w:t>devraient</w:t>
      </w:r>
      <w:r w:rsidR="00C241BB" w:rsidRPr="0020476D">
        <w:rPr>
          <w:color w:val="000000"/>
          <w:lang w:val="fr-CA"/>
        </w:rPr>
        <w:t xml:space="preserve"> </w:t>
      </w:r>
      <w:r w:rsidRPr="0020476D">
        <w:rPr>
          <w:iCs/>
          <w:color w:val="000000"/>
          <w:lang w:val="fr-CA"/>
        </w:rPr>
        <w:t>être expliqué</w:t>
      </w:r>
      <w:r w:rsidR="00C11EC3" w:rsidRPr="0020476D">
        <w:rPr>
          <w:iCs/>
          <w:color w:val="000000"/>
          <w:lang w:val="fr-CA"/>
        </w:rPr>
        <w:t>e</w:t>
      </w:r>
      <w:r w:rsidRPr="0020476D">
        <w:rPr>
          <w:iCs/>
          <w:color w:val="000000"/>
          <w:lang w:val="fr-CA"/>
        </w:rPr>
        <w:t>s conjointement afin de démontrer la façon dont elles permettent d’atteindre le résultat.</w:t>
      </w:r>
      <w:bookmarkEnd w:id="347"/>
    </w:p>
    <w:p w14:paraId="42892C2C" w14:textId="77777777" w:rsidR="00661CEA" w:rsidRPr="0020476D" w:rsidRDefault="00661CEA" w:rsidP="00661CEA">
      <w:pPr>
        <w:rPr>
          <w:lang w:val="fr-CA"/>
        </w:rPr>
      </w:pPr>
    </w:p>
    <w:p w14:paraId="23705A0B" w14:textId="540D9A5C" w:rsidR="00661CEA" w:rsidRPr="0020476D" w:rsidRDefault="005C4C78" w:rsidP="00661CEA">
      <w:pPr>
        <w:rPr>
          <w:lang w:val="fr-CA"/>
        </w:rPr>
      </w:pPr>
      <w:bookmarkStart w:id="348" w:name="lt_pId264"/>
      <w:r w:rsidRPr="0020476D">
        <w:rPr>
          <w:color w:val="000000"/>
          <w:lang w:val="fr-CA"/>
        </w:rPr>
        <w:t>Lorsqu’il y a de multiples options, une « meilleure pratique » est d’identifier quelle option est privilégiée ou recommandée en utilisant des sous-titres ou des parenthèses.</w:t>
      </w:r>
      <w:bookmarkEnd w:id="348"/>
    </w:p>
    <w:p w14:paraId="283B2B78" w14:textId="77777777" w:rsidR="00661CEA" w:rsidRPr="0020476D" w:rsidRDefault="00661CEA" w:rsidP="00661CEA">
      <w:pPr>
        <w:rPr>
          <w:lang w:val="fr-CA"/>
        </w:rPr>
      </w:pPr>
    </w:p>
    <w:p w14:paraId="00FF5B69" w14:textId="77777777" w:rsidR="00661CEA" w:rsidRPr="00490591" w:rsidRDefault="007E7770" w:rsidP="00252735">
      <w:pPr>
        <w:pStyle w:val="Heading5"/>
        <w:ind w:left="794" w:hanging="794"/>
        <w:rPr>
          <w:b/>
          <w:i w:val="0"/>
          <w:lang w:val="fr-CA"/>
        </w:rPr>
      </w:pPr>
      <w:bookmarkStart w:id="349" w:name="lt_pId265"/>
      <w:r w:rsidRPr="00252735">
        <w:rPr>
          <w:b/>
          <w:i w:val="0"/>
          <w:lang w:val="fr-CA"/>
        </w:rPr>
        <w:t>Incorporation par renvoi</w:t>
      </w:r>
      <w:bookmarkEnd w:id="349"/>
    </w:p>
    <w:p w14:paraId="5F628330" w14:textId="7A20E4DF" w:rsidR="00661CEA" w:rsidRPr="0020476D" w:rsidRDefault="00A536BE" w:rsidP="00661CEA">
      <w:pPr>
        <w:rPr>
          <w:rFonts w:cs="Arial"/>
          <w:lang w:val="fr-CA"/>
        </w:rPr>
      </w:pPr>
      <w:bookmarkStart w:id="350" w:name="lt_pId266"/>
      <w:r w:rsidRPr="0020476D">
        <w:rPr>
          <w:color w:val="000000"/>
          <w:lang w:val="fr-CA"/>
        </w:rPr>
        <w:t>Si le projet utilise une incorporation par renvoi, expliquez pourquoi elle est utilisée, comment les documents peuvent être accédés et comment les documents d’incorporation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le document ou la norme) ont été élaborés.</w:t>
      </w:r>
      <w:bookmarkEnd w:id="350"/>
      <w:r w:rsidR="007E7770" w:rsidRPr="0020476D">
        <w:rPr>
          <w:rFonts w:cs="Arial"/>
          <w:lang w:val="fr-CA"/>
        </w:rPr>
        <w:t xml:space="preserve"> </w:t>
      </w:r>
      <w:bookmarkStart w:id="351" w:name="lt_pId267"/>
      <w:r w:rsidRPr="0020476D">
        <w:rPr>
          <w:color w:val="000000"/>
          <w:lang w:val="fr-CA"/>
        </w:rPr>
        <w:t>Le cas échéant, les organismes de réglementation doivent également fournir une justification quant à la raison pour laquelle ils utilisent une norme ou une référence unilingue ou qui est uniquement disponible moyennant un coût.</w:t>
      </w:r>
      <w:bookmarkEnd w:id="351"/>
      <w:r w:rsidR="007E7770" w:rsidRPr="0020476D">
        <w:rPr>
          <w:rFonts w:cs="Arial"/>
          <w:lang w:val="fr-CA"/>
        </w:rPr>
        <w:t xml:space="preserve"> </w:t>
      </w:r>
      <w:bookmarkStart w:id="352" w:name="lt_pId268"/>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Pr="0020476D">
        <w:rPr>
          <w:color w:val="000000"/>
          <w:lang w:val="fr-CA"/>
        </w:rPr>
        <w:t xml:space="preserve"> l</w:t>
      </w:r>
      <w:r w:rsidR="00D97958" w:rsidRPr="0020476D">
        <w:rPr>
          <w:color w:val="000000"/>
          <w:lang w:val="fr-CA"/>
        </w:rPr>
        <w:t>a section</w:t>
      </w:r>
      <w:r w:rsidR="00C11EC3" w:rsidRPr="0020476D">
        <w:rPr>
          <w:color w:val="000000"/>
          <w:lang w:val="fr-CA"/>
        </w:rPr>
        <w:t> </w:t>
      </w:r>
      <w:r w:rsidRPr="0020476D">
        <w:rPr>
          <w:color w:val="000000"/>
          <w:lang w:val="fr-CA"/>
        </w:rPr>
        <w:t>7.1.4 de la Politique sur l’élaboration de la réglementation.</w:t>
      </w:r>
      <w:bookmarkEnd w:id="352"/>
    </w:p>
    <w:p w14:paraId="4C0DA182" w14:textId="77777777" w:rsidR="00661CEA" w:rsidRPr="0020476D" w:rsidRDefault="00661CEA" w:rsidP="00661CEA">
      <w:pPr>
        <w:rPr>
          <w:lang w:val="fr-CA"/>
        </w:rPr>
      </w:pPr>
    </w:p>
    <w:p w14:paraId="41F9D54A" w14:textId="5F33B6BE" w:rsidR="00661CEA" w:rsidRPr="0020476D" w:rsidRDefault="00A536BE" w:rsidP="001E2FCE">
      <w:pPr>
        <w:pStyle w:val="Heading3"/>
        <w:rPr>
          <w:lang w:val="fr-CA"/>
        </w:rPr>
      </w:pPr>
      <w:bookmarkStart w:id="353" w:name="_Regulatory_Analysis"/>
      <w:bookmarkStart w:id="354" w:name="lt_pId269"/>
      <w:bookmarkStart w:id="355" w:name="_Toc44944474"/>
      <w:bookmarkEnd w:id="261"/>
      <w:bookmarkEnd w:id="353"/>
      <w:r w:rsidRPr="0020476D">
        <w:rPr>
          <w:lang w:val="fr-CA"/>
        </w:rPr>
        <w:t>Analyse d</w:t>
      </w:r>
      <w:r w:rsidR="002433C6">
        <w:rPr>
          <w:lang w:val="fr-CA"/>
        </w:rPr>
        <w:t>e la réglementation</w:t>
      </w:r>
      <w:bookmarkEnd w:id="354"/>
      <w:bookmarkEnd w:id="355"/>
    </w:p>
    <w:p w14:paraId="2878424A" w14:textId="3136BBDA" w:rsidR="00661CEA" w:rsidRPr="0020476D" w:rsidRDefault="00312AA8" w:rsidP="00661CEA">
      <w:pPr>
        <w:rPr>
          <w:bCs/>
          <w:lang w:val="fr-CA"/>
        </w:rPr>
      </w:pPr>
      <w:bookmarkStart w:id="356" w:name="lt_pId270"/>
      <w:r w:rsidRPr="0020476D">
        <w:rPr>
          <w:color w:val="000000"/>
          <w:szCs w:val="19"/>
          <w:lang w:val="fr-CA"/>
        </w:rPr>
        <w:t>Cette section est obligatoire pour chaque REIR.</w:t>
      </w:r>
      <w:bookmarkEnd w:id="356"/>
      <w:r w:rsidR="007E7770" w:rsidRPr="0020476D">
        <w:rPr>
          <w:color w:val="000000"/>
          <w:szCs w:val="19"/>
          <w:lang w:val="fr-CA"/>
        </w:rPr>
        <w:t xml:space="preserve"> </w:t>
      </w:r>
      <w:bookmarkStart w:id="357" w:name="lt_pId271"/>
      <w:r w:rsidRPr="0020476D">
        <w:rPr>
          <w:color w:val="000000"/>
          <w:lang w:val="fr-CA"/>
        </w:rPr>
        <w:t xml:space="preserve">Cette section est une occasion de démontrer pourquoi l’option choisie a été retenue, et </w:t>
      </w:r>
      <w:r w:rsidR="00C241BB">
        <w:rPr>
          <w:color w:val="000000"/>
          <w:lang w:val="fr-CA"/>
        </w:rPr>
        <w:t>devrait</w:t>
      </w:r>
      <w:r w:rsidR="00C241BB" w:rsidRPr="0020476D">
        <w:rPr>
          <w:color w:val="000000"/>
          <w:lang w:val="fr-CA"/>
        </w:rPr>
        <w:t xml:space="preserve"> </w:t>
      </w:r>
      <w:r w:rsidRPr="0020476D">
        <w:rPr>
          <w:color w:val="000000"/>
          <w:lang w:val="fr-CA"/>
        </w:rPr>
        <w:t>inclure toute autre analyse, répercussion ou justification.</w:t>
      </w:r>
      <w:bookmarkEnd w:id="357"/>
    </w:p>
    <w:p w14:paraId="2893D286" w14:textId="77777777" w:rsidR="00661CEA" w:rsidRPr="0020476D" w:rsidRDefault="00661CEA" w:rsidP="00661CEA">
      <w:pPr>
        <w:rPr>
          <w:bCs/>
          <w:lang w:val="fr-CA"/>
        </w:rPr>
      </w:pPr>
    </w:p>
    <w:p w14:paraId="4A0016A7" w14:textId="493F72B4" w:rsidR="00661CEA" w:rsidRPr="0020476D" w:rsidRDefault="00312AA8" w:rsidP="00661CEA">
      <w:pPr>
        <w:rPr>
          <w:color w:val="000000"/>
          <w:lang w:val="fr-CA"/>
        </w:rPr>
      </w:pPr>
      <w:bookmarkStart w:id="358" w:name="lt_pId272"/>
      <w:r w:rsidRPr="0020476D">
        <w:rPr>
          <w:color w:val="000000"/>
          <w:lang w:val="fr-CA"/>
        </w:rPr>
        <w:t xml:space="preserve">Toutes les analyses </w:t>
      </w:r>
      <w:r w:rsidR="00C241BB">
        <w:rPr>
          <w:color w:val="000000"/>
          <w:lang w:val="fr-CA"/>
        </w:rPr>
        <w:t>devraient</w:t>
      </w:r>
      <w:r w:rsidR="00C241BB" w:rsidRPr="0020476D">
        <w:rPr>
          <w:color w:val="000000"/>
          <w:lang w:val="fr-CA"/>
        </w:rPr>
        <w:t xml:space="preserve"> </w:t>
      </w:r>
      <w:r w:rsidRPr="0020476D">
        <w:rPr>
          <w:color w:val="000000"/>
          <w:lang w:val="fr-CA"/>
        </w:rPr>
        <w:t>être regroupées dans cette section.</w:t>
      </w:r>
      <w:bookmarkEnd w:id="358"/>
      <w:r w:rsidR="007E7770" w:rsidRPr="0020476D">
        <w:rPr>
          <w:lang w:val="fr-CA"/>
        </w:rPr>
        <w:t xml:space="preserve"> </w:t>
      </w:r>
      <w:bookmarkStart w:id="359" w:name="lt_pId273"/>
      <w:bookmarkStart w:id="360" w:name="_Toc455041631"/>
      <w:r w:rsidRPr="0020476D">
        <w:rPr>
          <w:color w:val="000000"/>
          <w:lang w:val="fr-CA"/>
        </w:rPr>
        <w:t>Veuillez consulter votre analyste du SAR afin de déterminer le format de cette section, puisque des sous-titres supplémentaires fourniront parfois plus de clarté aux lecteurs.</w:t>
      </w:r>
      <w:bookmarkEnd w:id="359"/>
      <w:r w:rsidR="007E7770" w:rsidRPr="0020476D">
        <w:rPr>
          <w:color w:val="000000"/>
          <w:lang w:val="fr-CA"/>
        </w:rPr>
        <w:t xml:space="preserve"> </w:t>
      </w:r>
      <w:bookmarkStart w:id="361" w:name="lt_pId274"/>
      <w:r w:rsidRPr="0020476D">
        <w:rPr>
          <w:color w:val="000000"/>
          <w:lang w:val="fr-CA"/>
        </w:rPr>
        <w:t xml:space="preserve">Il existe différentes façons </w:t>
      </w:r>
      <w:r w:rsidRPr="0020476D">
        <w:rPr>
          <w:color w:val="000000"/>
          <w:lang w:val="fr-CA"/>
        </w:rPr>
        <w:lastRenderedPageBreak/>
        <w:t>d’utiliser des sous-titres pour fournir le contexte complet.</w:t>
      </w:r>
      <w:bookmarkEnd w:id="361"/>
      <w:r w:rsidR="007E7770" w:rsidRPr="0020476D">
        <w:rPr>
          <w:color w:val="000000"/>
          <w:lang w:val="fr-CA"/>
        </w:rPr>
        <w:t xml:space="preserve"> </w:t>
      </w:r>
      <w:bookmarkStart w:id="362" w:name="lt_pId275"/>
      <w:r w:rsidRPr="0020476D">
        <w:rPr>
          <w:color w:val="000000"/>
          <w:lang w:val="fr-CA"/>
        </w:rPr>
        <w:t>Par exemple, des sous-titres peuvent correspondre à des groupes d’intervenants, en utilisant chaque section ou élément d’un règlement, à des répercussions de la distribution (</w:t>
      </w:r>
      <w:r w:rsidR="00DF1FE9" w:rsidRPr="0020476D">
        <w:rPr>
          <w:color w:val="000000"/>
          <w:lang w:val="fr-CA"/>
        </w:rPr>
        <w:t>p</w:t>
      </w:r>
      <w:r w:rsidR="00DF1FE9">
        <w:rPr>
          <w:color w:val="000000"/>
          <w:lang w:val="fr-CA"/>
        </w:rPr>
        <w:t>ar exemple</w:t>
      </w:r>
      <w:r w:rsidRPr="0020476D">
        <w:rPr>
          <w:color w:val="000000"/>
          <w:lang w:val="fr-CA"/>
        </w:rPr>
        <w:t xml:space="preserve">, des répercussions sociales et culturelles, régionales ou économiques, et des répercussions sur la concurrence, les entreprises, les consommateurs et le commerce national et international </w:t>
      </w:r>
      <w:r w:rsidR="004E7B5D">
        <w:rPr>
          <w:color w:val="000000"/>
          <w:lang w:val="fr-CA"/>
        </w:rPr>
        <w:t>[</w:t>
      </w:r>
      <w:r w:rsidRPr="0020476D">
        <w:rPr>
          <w:color w:val="000000"/>
          <w:lang w:val="fr-CA"/>
        </w:rPr>
        <w:t>exportations et importations</w:t>
      </w:r>
      <w:r w:rsidR="004E7B5D">
        <w:rPr>
          <w:color w:val="000000"/>
          <w:lang w:val="fr-CA"/>
        </w:rPr>
        <w:t>]</w:t>
      </w:r>
      <w:r w:rsidRPr="0020476D">
        <w:rPr>
          <w:color w:val="000000"/>
          <w:lang w:val="fr-CA"/>
        </w:rPr>
        <w:t>), ou à une combinaison des deux.</w:t>
      </w:r>
      <w:bookmarkEnd w:id="362"/>
    </w:p>
    <w:p w14:paraId="0071D273" w14:textId="77777777" w:rsidR="00661CEA" w:rsidRPr="0020476D" w:rsidRDefault="00661CEA" w:rsidP="00661CEA">
      <w:pPr>
        <w:rPr>
          <w:color w:val="000000"/>
          <w:lang w:val="fr-CA"/>
        </w:rPr>
      </w:pPr>
    </w:p>
    <w:p w14:paraId="29A327B9" w14:textId="22204360" w:rsidR="00661CEA" w:rsidRPr="0020476D" w:rsidRDefault="00312AA8" w:rsidP="00661CEA">
      <w:pPr>
        <w:rPr>
          <w:bCs/>
          <w:lang w:val="fr-CA"/>
        </w:rPr>
      </w:pPr>
      <w:bookmarkStart w:id="363" w:name="lt_pId276"/>
      <w:r w:rsidRPr="0020476D">
        <w:rPr>
          <w:bCs/>
          <w:color w:val="000000"/>
          <w:lang w:val="fr-CA"/>
        </w:rPr>
        <w:t>Évitez de répéter des renseignements, à moins que cela soit nécessaire pour démontrer la justification globale.</w:t>
      </w:r>
      <w:bookmarkEnd w:id="363"/>
    </w:p>
    <w:p w14:paraId="7337A28C" w14:textId="77777777" w:rsidR="00661CEA" w:rsidRPr="0020476D" w:rsidRDefault="00661CEA" w:rsidP="00661CEA">
      <w:pPr>
        <w:rPr>
          <w:lang w:val="fr-CA"/>
        </w:rPr>
      </w:pPr>
    </w:p>
    <w:p w14:paraId="3863BEFF" w14:textId="77777777" w:rsidR="00661CEA" w:rsidRPr="00490591" w:rsidRDefault="007E7770" w:rsidP="001E2FCE">
      <w:pPr>
        <w:pStyle w:val="Heading4"/>
      </w:pPr>
      <w:bookmarkStart w:id="364" w:name="_Toc518984852"/>
      <w:bookmarkStart w:id="365" w:name="lt_pId277"/>
      <w:proofErr w:type="spellStart"/>
      <w:r w:rsidRPr="00252735">
        <w:t>Avantages</w:t>
      </w:r>
      <w:proofErr w:type="spellEnd"/>
      <w:r w:rsidRPr="00252735">
        <w:t xml:space="preserve"> et </w:t>
      </w:r>
      <w:proofErr w:type="spellStart"/>
      <w:r w:rsidRPr="00252735">
        <w:t>coûts</w:t>
      </w:r>
      <w:bookmarkEnd w:id="364"/>
      <w:bookmarkEnd w:id="365"/>
      <w:proofErr w:type="spellEnd"/>
    </w:p>
    <w:p w14:paraId="65A30EAE" w14:textId="16EC1A3C" w:rsidR="00661CEA" w:rsidRPr="0020476D" w:rsidRDefault="007D1BED" w:rsidP="009E578E">
      <w:pPr>
        <w:rPr>
          <w:lang w:val="fr-CA"/>
        </w:rPr>
      </w:pPr>
      <w:bookmarkStart w:id="366" w:name="lt_pId278"/>
      <w:r w:rsidRPr="0020476D">
        <w:rPr>
          <w:color w:val="000000"/>
          <w:lang w:val="fr-CA"/>
        </w:rPr>
        <w:t>Chaque REIR doit contenir une section sur les avantages et les coûts.</w:t>
      </w:r>
      <w:bookmarkEnd w:id="366"/>
      <w:r w:rsidR="007E7770" w:rsidRPr="0020476D">
        <w:rPr>
          <w:lang w:val="fr-CA"/>
        </w:rPr>
        <w:t xml:space="preserve"> </w:t>
      </w:r>
      <w:bookmarkStart w:id="367" w:name="lt_pId279"/>
      <w:r w:rsidRPr="0020476D">
        <w:rPr>
          <w:color w:val="000000"/>
          <w:lang w:val="fr-CA"/>
        </w:rPr>
        <w:t xml:space="preserve">Afin de déterminer les exigences en matière d’analyse et de transparence exigées, les ministères </w:t>
      </w:r>
      <w:r w:rsidR="00C241BB">
        <w:rPr>
          <w:color w:val="000000"/>
          <w:lang w:val="fr-CA"/>
        </w:rPr>
        <w:t>devraient</w:t>
      </w:r>
      <w:r w:rsidR="00C241BB" w:rsidRPr="0020476D">
        <w:rPr>
          <w:color w:val="000000"/>
          <w:lang w:val="fr-CA"/>
        </w:rPr>
        <w:t xml:space="preserve"> </w:t>
      </w:r>
      <w:r w:rsidRPr="0020476D">
        <w:rPr>
          <w:color w:val="000000"/>
          <w:lang w:val="fr-CA"/>
        </w:rPr>
        <w:t xml:space="preserve">consulter la </w:t>
      </w:r>
      <w:hyperlink r:id="rId19" w:history="1">
        <w:r w:rsidRPr="0020476D">
          <w:rPr>
            <w:rStyle w:val="Hyperlink"/>
            <w:lang w:val="fr-CA"/>
          </w:rPr>
          <w:t>Politique sur l’analyse coûts-avantages</w:t>
        </w:r>
      </w:hyperlink>
      <w:r w:rsidRPr="0020476D">
        <w:rPr>
          <w:color w:val="000000"/>
          <w:lang w:val="fr-CA"/>
        </w:rPr>
        <w:t xml:space="preserve">, ainsi qu’au </w:t>
      </w:r>
      <w:hyperlink r:id="rId20" w:history="1">
        <w:r w:rsidRPr="0020476D">
          <w:rPr>
            <w:rStyle w:val="Hyperlink"/>
            <w:i/>
            <w:lang w:val="fr-CA"/>
          </w:rPr>
          <w:t>Guide d’analyse coûts-avantages pour le Canada : Propositions de réglementation</w:t>
        </w:r>
      </w:hyperlink>
      <w:r w:rsidRPr="0020476D">
        <w:rPr>
          <w:color w:val="000000"/>
          <w:lang w:val="fr-CA"/>
        </w:rPr>
        <w:t>.</w:t>
      </w:r>
      <w:bookmarkEnd w:id="367"/>
    </w:p>
    <w:p w14:paraId="3B772571" w14:textId="77777777" w:rsidR="00661CEA" w:rsidRPr="0020476D" w:rsidRDefault="00661CEA" w:rsidP="00661CEA">
      <w:pPr>
        <w:rPr>
          <w:lang w:val="fr-CA"/>
        </w:rPr>
      </w:pPr>
    </w:p>
    <w:p w14:paraId="64E44008" w14:textId="61AE051F" w:rsidR="00661CEA" w:rsidRPr="0020476D" w:rsidRDefault="007D1BED" w:rsidP="00252735">
      <w:pPr>
        <w:keepNext/>
        <w:keepLines/>
        <w:rPr>
          <w:lang w:val="fr-CA"/>
        </w:rPr>
      </w:pPr>
      <w:bookmarkStart w:id="368" w:name="lt_pId280"/>
      <w:r w:rsidRPr="0020476D">
        <w:rPr>
          <w:color w:val="000000"/>
          <w:lang w:val="fr-CA"/>
        </w:rPr>
        <w:t>Cette section d</w:t>
      </w:r>
      <w:r w:rsidR="00490591">
        <w:rPr>
          <w:color w:val="000000"/>
          <w:lang w:val="fr-CA"/>
        </w:rPr>
        <w:t>evrait</w:t>
      </w:r>
      <w:r w:rsidRPr="0020476D">
        <w:rPr>
          <w:color w:val="000000"/>
          <w:lang w:val="fr-CA"/>
        </w:rPr>
        <w:t xml:space="preserve"> contenir ce qui suit</w:t>
      </w:r>
      <w:r w:rsidR="00C11EC3" w:rsidRPr="0020476D">
        <w:rPr>
          <w:color w:val="000000"/>
          <w:lang w:val="fr-CA"/>
        </w:rPr>
        <w:t> </w:t>
      </w:r>
      <w:r w:rsidRPr="0020476D">
        <w:rPr>
          <w:color w:val="000000"/>
          <w:lang w:val="fr-CA"/>
        </w:rPr>
        <w:t>:</w:t>
      </w:r>
      <w:bookmarkEnd w:id="368"/>
    </w:p>
    <w:p w14:paraId="237966E6" w14:textId="2C91A01F" w:rsidR="00661CEA" w:rsidRPr="0020476D" w:rsidRDefault="007D1BED" w:rsidP="00252735">
      <w:pPr>
        <w:keepNext/>
        <w:keepLines/>
        <w:numPr>
          <w:ilvl w:val="0"/>
          <w:numId w:val="9"/>
        </w:numPr>
        <w:ind w:left="723"/>
        <w:rPr>
          <w:lang w:val="fr-CA"/>
        </w:rPr>
      </w:pPr>
      <w:bookmarkStart w:id="369" w:name="lt_pId281"/>
      <w:proofErr w:type="gramStart"/>
      <w:r w:rsidRPr="0020476D">
        <w:rPr>
          <w:color w:val="000000"/>
          <w:lang w:val="fr-CA"/>
        </w:rPr>
        <w:t>une</w:t>
      </w:r>
      <w:proofErr w:type="gramEnd"/>
      <w:r w:rsidRPr="0020476D">
        <w:rPr>
          <w:color w:val="000000"/>
          <w:lang w:val="fr-CA"/>
        </w:rPr>
        <w:t xml:space="preserve"> brève description de la méthode, des sources de données et des principales hypothèses utilisées dans le cadre de l’analyse quantitative des coûts et des avantages;</w:t>
      </w:r>
      <w:bookmarkEnd w:id="369"/>
    </w:p>
    <w:p w14:paraId="036D3FEE" w14:textId="673BA277" w:rsidR="00661CEA" w:rsidRPr="0020476D" w:rsidRDefault="007D1BED" w:rsidP="00066FE8">
      <w:pPr>
        <w:numPr>
          <w:ilvl w:val="0"/>
          <w:numId w:val="9"/>
        </w:numPr>
        <w:ind w:left="720" w:hanging="357"/>
        <w:rPr>
          <w:lang w:val="fr-CA"/>
        </w:rPr>
      </w:pPr>
      <w:bookmarkStart w:id="370" w:name="lt_pId282"/>
      <w:proofErr w:type="gramStart"/>
      <w:r w:rsidRPr="0020476D">
        <w:rPr>
          <w:color w:val="000000"/>
          <w:lang w:val="fr-CA"/>
        </w:rPr>
        <w:t>un</w:t>
      </w:r>
      <w:proofErr w:type="gramEnd"/>
      <w:r w:rsidRPr="0020476D">
        <w:rPr>
          <w:color w:val="000000"/>
          <w:lang w:val="fr-CA"/>
        </w:rPr>
        <w:t xml:space="preserve"> résumé descriptif des coûts et des avantages quantitatifs et qualitatifs pour les groupes d’intervenants touchés;</w:t>
      </w:r>
      <w:bookmarkEnd w:id="370"/>
    </w:p>
    <w:p w14:paraId="113A2DAF" w14:textId="7880E7D7" w:rsidR="00661CEA" w:rsidRPr="0020476D" w:rsidRDefault="007D1BED" w:rsidP="00066FE8">
      <w:pPr>
        <w:numPr>
          <w:ilvl w:val="0"/>
          <w:numId w:val="9"/>
        </w:numPr>
        <w:ind w:left="720" w:hanging="357"/>
        <w:rPr>
          <w:lang w:val="fr-CA"/>
        </w:rPr>
      </w:pPr>
      <w:bookmarkStart w:id="371" w:name="lt_pId283"/>
      <w:proofErr w:type="gramStart"/>
      <w:r w:rsidRPr="0020476D">
        <w:rPr>
          <w:color w:val="000000"/>
          <w:lang w:val="fr-CA"/>
        </w:rPr>
        <w:t>une</w:t>
      </w:r>
      <w:proofErr w:type="gramEnd"/>
      <w:r w:rsidRPr="0020476D">
        <w:rPr>
          <w:color w:val="000000"/>
          <w:lang w:val="fr-CA"/>
        </w:rPr>
        <w:t xml:space="preserve"> description des répercussions de la distribution sur les entreprises, les consommateurs, l’environnement, la santé et la sécurité, la concurrence, le commerce et les investissements;</w:t>
      </w:r>
      <w:bookmarkEnd w:id="371"/>
    </w:p>
    <w:p w14:paraId="7FF74A18" w14:textId="5328CD57" w:rsidR="00661CEA" w:rsidRPr="0020476D" w:rsidRDefault="007D1BED" w:rsidP="00066FE8">
      <w:pPr>
        <w:numPr>
          <w:ilvl w:val="0"/>
          <w:numId w:val="9"/>
        </w:numPr>
        <w:overflowPunct/>
        <w:autoSpaceDE/>
        <w:autoSpaceDN/>
        <w:adjustRightInd/>
        <w:ind w:left="720" w:hanging="357"/>
        <w:rPr>
          <w:lang w:val="fr-CA"/>
        </w:rPr>
      </w:pPr>
      <w:bookmarkStart w:id="372" w:name="lt_pId284"/>
      <w:proofErr w:type="gramStart"/>
      <w:r w:rsidRPr="0020476D">
        <w:rPr>
          <w:color w:val="000000"/>
          <w:lang w:val="fr-CA"/>
        </w:rPr>
        <w:t>une</w:t>
      </w:r>
      <w:proofErr w:type="gramEnd"/>
      <w:r w:rsidRPr="0020476D">
        <w:rPr>
          <w:color w:val="000000"/>
          <w:lang w:val="fr-CA"/>
        </w:rPr>
        <w:t xml:space="preserve"> discussion sur les avantages et l’analyse de la sensibilité;</w:t>
      </w:r>
      <w:bookmarkEnd w:id="372"/>
    </w:p>
    <w:p w14:paraId="4CE26B69" w14:textId="039C5D71" w:rsidR="00661CEA" w:rsidRPr="0020476D" w:rsidRDefault="007D1BED" w:rsidP="00066FE8">
      <w:pPr>
        <w:numPr>
          <w:ilvl w:val="0"/>
          <w:numId w:val="9"/>
        </w:numPr>
        <w:overflowPunct/>
        <w:autoSpaceDE/>
        <w:autoSpaceDN/>
        <w:adjustRightInd/>
        <w:ind w:left="720" w:hanging="357"/>
        <w:rPr>
          <w:lang w:val="fr-CA"/>
        </w:rPr>
      </w:pPr>
      <w:bookmarkStart w:id="373" w:name="lt_pId285"/>
      <w:proofErr w:type="gramStart"/>
      <w:r w:rsidRPr="0020476D">
        <w:rPr>
          <w:color w:val="000000"/>
          <w:lang w:val="fr-CA"/>
        </w:rPr>
        <w:t>une</w:t>
      </w:r>
      <w:proofErr w:type="gramEnd"/>
      <w:r w:rsidRPr="0020476D">
        <w:rPr>
          <w:color w:val="000000"/>
          <w:lang w:val="fr-CA"/>
        </w:rPr>
        <w:t xml:space="preserve"> description des consultations et de la mobilisation des intervenants relativement à l’ACA;</w:t>
      </w:r>
      <w:bookmarkEnd w:id="373"/>
    </w:p>
    <w:p w14:paraId="253F7C2E" w14:textId="04FA24BC" w:rsidR="00661CEA" w:rsidRPr="0020476D" w:rsidRDefault="007D1BED" w:rsidP="00066FE8">
      <w:pPr>
        <w:numPr>
          <w:ilvl w:val="0"/>
          <w:numId w:val="9"/>
        </w:numPr>
        <w:overflowPunct/>
        <w:autoSpaceDE/>
        <w:autoSpaceDN/>
        <w:adjustRightInd/>
        <w:ind w:left="720" w:hanging="357"/>
        <w:rPr>
          <w:lang w:val="fr-CA"/>
        </w:rPr>
      </w:pPr>
      <w:bookmarkStart w:id="374" w:name="lt_pId286"/>
      <w:proofErr w:type="gramStart"/>
      <w:r w:rsidRPr="0020476D">
        <w:rPr>
          <w:color w:val="000000"/>
          <w:lang w:val="fr-CA"/>
        </w:rPr>
        <w:t>un</w:t>
      </w:r>
      <w:proofErr w:type="gramEnd"/>
      <w:r w:rsidRPr="0020476D">
        <w:rPr>
          <w:color w:val="000000"/>
          <w:lang w:val="fr-CA"/>
        </w:rPr>
        <w:t xml:space="preserve"> lien vers le rapport sur l’ACA, ou une déclaration selon laquelle l’ACA est disponible sur demande, ainsi que les renseignements relatifs à la façon d’en obtenir une copie.</w:t>
      </w:r>
      <w:bookmarkEnd w:id="374"/>
    </w:p>
    <w:p w14:paraId="0F8BACCF" w14:textId="77777777" w:rsidR="00661CEA" w:rsidRPr="0020476D" w:rsidRDefault="00661CEA" w:rsidP="00661CEA">
      <w:pPr>
        <w:rPr>
          <w:lang w:val="fr-CA"/>
        </w:rPr>
      </w:pPr>
    </w:p>
    <w:p w14:paraId="7C71283C" w14:textId="6C076707" w:rsidR="00661CEA" w:rsidRPr="0020476D" w:rsidRDefault="007D1BED" w:rsidP="00661CEA">
      <w:pPr>
        <w:rPr>
          <w:lang w:val="fr-CA"/>
        </w:rPr>
      </w:pPr>
      <w:bookmarkStart w:id="375" w:name="lt_pId287"/>
      <w:r w:rsidRPr="0020476D">
        <w:rPr>
          <w:color w:val="000000"/>
          <w:lang w:val="fr-CA"/>
        </w:rPr>
        <w:t xml:space="preserve">Veuillez noter que le scénario de référence </w:t>
      </w:r>
      <w:r w:rsidR="00C241BB">
        <w:rPr>
          <w:color w:val="000000"/>
          <w:lang w:val="fr-CA"/>
        </w:rPr>
        <w:t>devrait</w:t>
      </w:r>
      <w:r w:rsidR="00C241BB" w:rsidRPr="0020476D">
        <w:rPr>
          <w:color w:val="000000"/>
          <w:lang w:val="fr-CA"/>
        </w:rPr>
        <w:t xml:space="preserve"> </w:t>
      </w:r>
      <w:r w:rsidRPr="0020476D">
        <w:rPr>
          <w:color w:val="000000"/>
          <w:lang w:val="fr-CA"/>
        </w:rPr>
        <w:t xml:space="preserve">déjà être expliqué dans la section </w:t>
      </w:r>
      <w:r w:rsidR="00AD698F" w:rsidRPr="0020476D">
        <w:rPr>
          <w:lang w:val="fr-CA"/>
        </w:rPr>
        <w:t xml:space="preserve">consacrée </w:t>
      </w:r>
      <w:r w:rsidRPr="0020476D">
        <w:rPr>
          <w:color w:val="000000"/>
          <w:lang w:val="fr-CA"/>
        </w:rPr>
        <w:t xml:space="preserve">au choix de </w:t>
      </w:r>
      <w:r w:rsidR="0020476D">
        <w:rPr>
          <w:color w:val="000000"/>
          <w:lang w:val="fr-CA"/>
        </w:rPr>
        <w:t>texte réglementaire</w:t>
      </w:r>
      <w:r w:rsidRPr="0020476D">
        <w:rPr>
          <w:color w:val="000000"/>
          <w:lang w:val="fr-CA"/>
        </w:rPr>
        <w:t>.</w:t>
      </w:r>
      <w:bookmarkEnd w:id="375"/>
    </w:p>
    <w:p w14:paraId="1C2177FD" w14:textId="77777777" w:rsidR="00661CEA" w:rsidRPr="0020476D" w:rsidRDefault="00661CEA" w:rsidP="00661CEA">
      <w:pPr>
        <w:rPr>
          <w:lang w:val="fr-CA"/>
        </w:rPr>
      </w:pPr>
    </w:p>
    <w:p w14:paraId="4B04F7DB" w14:textId="73085F8A" w:rsidR="00661CEA" w:rsidRPr="0020476D" w:rsidRDefault="007D1BED" w:rsidP="00661CEA">
      <w:pPr>
        <w:tabs>
          <w:tab w:val="num" w:pos="720"/>
        </w:tabs>
        <w:overflowPunct/>
        <w:autoSpaceDE/>
        <w:autoSpaceDN/>
        <w:adjustRightInd/>
        <w:spacing w:after="173"/>
        <w:rPr>
          <w:lang w:val="fr-CA"/>
        </w:rPr>
      </w:pPr>
      <w:bookmarkStart w:id="376" w:name="lt_pId288"/>
      <w:r w:rsidRPr="0020476D">
        <w:rPr>
          <w:color w:val="000000"/>
          <w:lang w:val="fr-CA"/>
        </w:rPr>
        <w:t xml:space="preserve">Si les coûts ne sont pas monétisés pour un projet de règlement générant peu de coûts, les ministères </w:t>
      </w:r>
      <w:r w:rsidR="00F933E2">
        <w:rPr>
          <w:color w:val="000000"/>
          <w:lang w:val="fr-CA"/>
        </w:rPr>
        <w:t>devraient</w:t>
      </w:r>
      <w:r w:rsidR="00F933E2" w:rsidRPr="0020476D">
        <w:rPr>
          <w:color w:val="000000"/>
          <w:lang w:val="fr-CA"/>
        </w:rPr>
        <w:t xml:space="preserve"> </w:t>
      </w:r>
      <w:r w:rsidRPr="0020476D">
        <w:rPr>
          <w:color w:val="000000"/>
          <w:lang w:val="fr-CA"/>
        </w:rPr>
        <w:t>indiquer que les coûts devraient être de moins d’un million de dollars par année et en fournir la justification.</w:t>
      </w:r>
      <w:bookmarkEnd w:id="376"/>
    </w:p>
    <w:p w14:paraId="18A56953" w14:textId="234635D5" w:rsidR="00661CEA" w:rsidRPr="0020476D" w:rsidRDefault="007D1BED" w:rsidP="009E578E">
      <w:pPr>
        <w:overflowPunct/>
        <w:autoSpaceDE/>
        <w:autoSpaceDN/>
        <w:adjustRightInd/>
        <w:rPr>
          <w:lang w:val="fr-CA"/>
        </w:rPr>
      </w:pPr>
      <w:bookmarkStart w:id="377" w:name="lt_pId289"/>
      <w:r w:rsidRPr="0020476D">
        <w:rPr>
          <w:color w:val="000000"/>
          <w:lang w:val="fr-CA"/>
        </w:rPr>
        <w:t xml:space="preserve">S’il est prévu qu’un projet de règlement ne génère aucun coût, les ministères </w:t>
      </w:r>
      <w:r w:rsidR="00F933E2">
        <w:rPr>
          <w:color w:val="000000"/>
          <w:lang w:val="fr-CA"/>
        </w:rPr>
        <w:t>devraient</w:t>
      </w:r>
      <w:r w:rsidR="00F933E2" w:rsidRPr="0020476D">
        <w:rPr>
          <w:color w:val="000000"/>
          <w:lang w:val="fr-CA"/>
        </w:rPr>
        <w:t xml:space="preserve"> </w:t>
      </w:r>
      <w:r w:rsidRPr="0020476D">
        <w:rPr>
          <w:color w:val="000000"/>
          <w:lang w:val="fr-CA"/>
        </w:rPr>
        <w:t>indiquer qu’aucun coût n’est prévu et en fournir la justification.</w:t>
      </w:r>
      <w:bookmarkEnd w:id="377"/>
    </w:p>
    <w:p w14:paraId="1CC643AF" w14:textId="77777777" w:rsidR="00661CEA" w:rsidRPr="0020476D" w:rsidRDefault="00661CEA" w:rsidP="00661CEA">
      <w:pPr>
        <w:rPr>
          <w:b/>
          <w:lang w:val="fr-CA"/>
        </w:rPr>
      </w:pPr>
    </w:p>
    <w:p w14:paraId="7D1F62B1" w14:textId="77777777" w:rsidR="00661CEA" w:rsidRPr="00490591" w:rsidRDefault="007E7770" w:rsidP="00252735">
      <w:pPr>
        <w:pStyle w:val="Heading5"/>
        <w:ind w:left="794" w:hanging="794"/>
        <w:rPr>
          <w:b/>
          <w:i w:val="0"/>
          <w:lang w:val="fr-CA"/>
        </w:rPr>
      </w:pPr>
      <w:bookmarkStart w:id="378" w:name="_Cost-Benefit_Statement"/>
      <w:bookmarkStart w:id="379" w:name="lt_pId290"/>
      <w:bookmarkStart w:id="380" w:name="_Toc455041632"/>
      <w:bookmarkEnd w:id="378"/>
      <w:r w:rsidRPr="00252735">
        <w:rPr>
          <w:b/>
          <w:i w:val="0"/>
          <w:lang w:val="fr-CA"/>
        </w:rPr>
        <w:t>Énoncé des coûts et des avantages</w:t>
      </w:r>
      <w:bookmarkEnd w:id="379"/>
    </w:p>
    <w:p w14:paraId="381A2380" w14:textId="578BFA3A" w:rsidR="00661CEA" w:rsidRPr="0020476D" w:rsidRDefault="00015829" w:rsidP="009E578E">
      <w:pPr>
        <w:rPr>
          <w:lang w:val="fr-CA"/>
        </w:rPr>
      </w:pPr>
      <w:bookmarkStart w:id="381" w:name="lt_pId291"/>
      <w:r w:rsidRPr="0020476D">
        <w:rPr>
          <w:color w:val="000000"/>
          <w:lang w:val="fr-CA"/>
        </w:rPr>
        <w:t>Un énoncé des coûts et des avantages est nécessaire si des coûts ou des avantages ont été monétisés.</w:t>
      </w:r>
      <w:bookmarkEnd w:id="381"/>
    </w:p>
    <w:p w14:paraId="5DD0C16F" w14:textId="77777777" w:rsidR="00661CEA" w:rsidRPr="0020476D" w:rsidRDefault="00661CEA" w:rsidP="00661CEA">
      <w:pPr>
        <w:rPr>
          <w:lang w:val="fr-CA"/>
        </w:rPr>
      </w:pPr>
    </w:p>
    <w:p w14:paraId="209A9820" w14:textId="451E585D" w:rsidR="00661CEA" w:rsidRDefault="00015829" w:rsidP="00D31A4F">
      <w:pPr>
        <w:spacing w:after="120"/>
        <w:rPr>
          <w:color w:val="000000"/>
          <w:lang w:val="fr-CA"/>
        </w:rPr>
      </w:pPr>
      <w:bookmarkStart w:id="382" w:name="lt_pId292"/>
      <w:r w:rsidRPr="0020476D">
        <w:rPr>
          <w:color w:val="000000"/>
          <w:lang w:val="fr-CA"/>
        </w:rPr>
        <w:lastRenderedPageBreak/>
        <w:t>Les propositions générant des coûts importants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plus d’un million de dollars) doivent toujours comprendre un énoncé des coûts et des avantages qui résume les avantages et les coûts quantitatifs pour les intervenants touchés.</w:t>
      </w:r>
      <w:bookmarkEnd w:id="382"/>
      <w:r w:rsidR="007E7770" w:rsidRPr="0020476D">
        <w:rPr>
          <w:lang w:val="fr-CA"/>
        </w:rPr>
        <w:t xml:space="preserve"> </w:t>
      </w:r>
      <w:bookmarkStart w:id="383" w:name="lt_pId293"/>
      <w:r w:rsidRPr="0020476D">
        <w:rPr>
          <w:color w:val="000000"/>
          <w:lang w:val="fr-CA"/>
        </w:rPr>
        <w:t>Veuillez noter que le format de ce tableau peut être ajusté en fonction de chaque proposition; cependant, dans tous les cas, il doit inclure, de façon distincte, un total des coûts et des avantages monétisés, un total de la valeur actualisée</w:t>
      </w:r>
      <w:r w:rsidR="00490591">
        <w:rPr>
          <w:color w:val="000000"/>
          <w:lang w:val="fr-CA"/>
        </w:rPr>
        <w:t> </w:t>
      </w:r>
      <w:r w:rsidRPr="0020476D">
        <w:rPr>
          <w:color w:val="000000"/>
          <w:lang w:val="fr-CA"/>
        </w:rPr>
        <w:t>(VA) et une moyenne annualisée.</w:t>
      </w:r>
      <w:bookmarkEnd w:id="383"/>
    </w:p>
    <w:p w14:paraId="3830C705" w14:textId="77777777" w:rsidR="002433C6" w:rsidRPr="0020476D" w:rsidRDefault="002433C6" w:rsidP="00D31A4F">
      <w:pPr>
        <w:spacing w:after="120"/>
        <w:rPr>
          <w:lang w:val="fr-CA"/>
        </w:rPr>
      </w:pPr>
    </w:p>
    <w:p w14:paraId="46FF1705"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Nombre d’années : # (</w:t>
      </w:r>
      <w:r w:rsidRPr="002433C6">
        <w:rPr>
          <w:rFonts w:eastAsiaTheme="minorHAnsi"/>
          <w:i/>
          <w:lang w:val="fr-CA"/>
        </w:rPr>
        <w:t>indiquer aussi les années, p. ex.</w:t>
      </w:r>
      <w:r w:rsidRPr="002433C6">
        <w:rPr>
          <w:rFonts w:eastAsiaTheme="minorHAnsi"/>
          <w:lang w:val="fr-CA"/>
        </w:rPr>
        <w:t xml:space="preserve"> de 2020 à 2029)</w:t>
      </w:r>
    </w:p>
    <w:p w14:paraId="4322F88D"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Année de référence pour l’établissement des coûts : 20##</w:t>
      </w:r>
    </w:p>
    <w:p w14:paraId="2FA61BFB"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Année de référence pour la valeur actualisée : 20##</w:t>
      </w:r>
    </w:p>
    <w:p w14:paraId="128C2F19"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Taux d’actualisation : # %</w:t>
      </w:r>
    </w:p>
    <w:p w14:paraId="26F78D6D"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Coûts monétarisés</w:t>
      </w:r>
    </w:p>
    <w:tbl>
      <w:tblPr>
        <w:tblStyle w:val="TableGrid21"/>
        <w:tblW w:w="9351" w:type="dxa"/>
        <w:tblLayout w:type="fixed"/>
        <w:tblLook w:val="04A0" w:firstRow="1" w:lastRow="0" w:firstColumn="1" w:lastColumn="0" w:noHBand="0" w:noVBand="1"/>
      </w:tblPr>
      <w:tblGrid>
        <w:gridCol w:w="1555"/>
        <w:gridCol w:w="1842"/>
        <w:gridCol w:w="1134"/>
        <w:gridCol w:w="1276"/>
        <w:gridCol w:w="992"/>
        <w:gridCol w:w="1276"/>
        <w:gridCol w:w="1276"/>
      </w:tblGrid>
      <w:tr w:rsidR="002433C6" w:rsidRPr="002433C6" w14:paraId="791A0969" w14:textId="77777777" w:rsidTr="002433C6">
        <w:tc>
          <w:tcPr>
            <w:tcW w:w="1555" w:type="dxa"/>
          </w:tcPr>
          <w:p w14:paraId="01F9630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Intervenant touché</w:t>
            </w:r>
          </w:p>
        </w:tc>
        <w:tc>
          <w:tcPr>
            <w:tcW w:w="1842" w:type="dxa"/>
          </w:tcPr>
          <w:p w14:paraId="57596BA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Description des coûts</w:t>
            </w:r>
          </w:p>
        </w:tc>
        <w:tc>
          <w:tcPr>
            <w:tcW w:w="1134" w:type="dxa"/>
          </w:tcPr>
          <w:p w14:paraId="1C8474B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6" w:type="dxa"/>
          </w:tcPr>
          <w:p w14:paraId="207D4E3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2" w:type="dxa"/>
          </w:tcPr>
          <w:p w14:paraId="022D87D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6" w:type="dxa"/>
          </w:tcPr>
          <w:p w14:paraId="27C20FD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Total (valeur actualisée) </w:t>
            </w:r>
          </w:p>
        </w:tc>
        <w:tc>
          <w:tcPr>
            <w:tcW w:w="1276" w:type="dxa"/>
          </w:tcPr>
          <w:p w14:paraId="5AE75E5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00700EE5" w14:textId="77777777" w:rsidTr="002433C6">
        <w:tc>
          <w:tcPr>
            <w:tcW w:w="1555" w:type="dxa"/>
          </w:tcPr>
          <w:p w14:paraId="76E805F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Gouvernement</w:t>
            </w:r>
          </w:p>
        </w:tc>
        <w:tc>
          <w:tcPr>
            <w:tcW w:w="1842" w:type="dxa"/>
          </w:tcPr>
          <w:p w14:paraId="3E3ABD1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administration</w:t>
            </w:r>
          </w:p>
        </w:tc>
        <w:tc>
          <w:tcPr>
            <w:tcW w:w="1134" w:type="dxa"/>
          </w:tcPr>
          <w:p w14:paraId="6E73D5E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CE280A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86F1A5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951EC3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06E0FDA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3E563C07" w14:textId="77777777" w:rsidTr="002433C6">
        <w:tc>
          <w:tcPr>
            <w:tcW w:w="1555" w:type="dxa"/>
          </w:tcPr>
          <w:p w14:paraId="65F81A2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7A0FC4B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élimination progressive du stock actuel</w:t>
            </w:r>
          </w:p>
        </w:tc>
        <w:tc>
          <w:tcPr>
            <w:tcW w:w="1134" w:type="dxa"/>
          </w:tcPr>
          <w:p w14:paraId="49F9E25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126DF3D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1F2F26D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EF2BDE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716B598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46465C36" w14:textId="77777777" w:rsidTr="002433C6">
        <w:tc>
          <w:tcPr>
            <w:tcW w:w="1555" w:type="dxa"/>
          </w:tcPr>
          <w:p w14:paraId="0D49A40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5D25441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nouvel équipement</w:t>
            </w:r>
          </w:p>
        </w:tc>
        <w:tc>
          <w:tcPr>
            <w:tcW w:w="1134" w:type="dxa"/>
          </w:tcPr>
          <w:p w14:paraId="79B28AC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184209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54E2D7D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1D7FE3B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E4EF62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555B6E13" w14:textId="77777777" w:rsidTr="002433C6">
        <w:tc>
          <w:tcPr>
            <w:tcW w:w="1555" w:type="dxa"/>
          </w:tcPr>
          <w:p w14:paraId="144C4AE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Canadiens</w:t>
            </w:r>
          </w:p>
        </w:tc>
        <w:tc>
          <w:tcPr>
            <w:tcW w:w="1842" w:type="dxa"/>
          </w:tcPr>
          <w:p w14:paraId="4DE1433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prix plus élevé pour un produit</w:t>
            </w:r>
          </w:p>
        </w:tc>
        <w:tc>
          <w:tcPr>
            <w:tcW w:w="1134" w:type="dxa"/>
          </w:tcPr>
          <w:p w14:paraId="55DDB9D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362FC49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61960AB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4259586"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0E6125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2408A493" w14:textId="77777777" w:rsidTr="002433C6">
        <w:tc>
          <w:tcPr>
            <w:tcW w:w="1555" w:type="dxa"/>
          </w:tcPr>
          <w:p w14:paraId="2F9AA52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Tous les intervenants</w:t>
            </w:r>
          </w:p>
        </w:tc>
        <w:tc>
          <w:tcPr>
            <w:tcW w:w="1842" w:type="dxa"/>
          </w:tcPr>
          <w:p w14:paraId="5ABE58E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coûts</w:t>
            </w:r>
          </w:p>
        </w:tc>
        <w:tc>
          <w:tcPr>
            <w:tcW w:w="1134" w:type="dxa"/>
          </w:tcPr>
          <w:p w14:paraId="5365754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651ED9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2" w:type="dxa"/>
          </w:tcPr>
          <w:p w14:paraId="4014221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5F6D297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9DCBB4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7A9E6DE5"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Avantages monétarisés</w:t>
      </w:r>
    </w:p>
    <w:tbl>
      <w:tblPr>
        <w:tblStyle w:val="TableGrid21"/>
        <w:tblW w:w="9351" w:type="dxa"/>
        <w:tblLayout w:type="fixed"/>
        <w:tblLook w:val="04A0" w:firstRow="1" w:lastRow="0" w:firstColumn="1" w:lastColumn="0" w:noHBand="0" w:noVBand="1"/>
      </w:tblPr>
      <w:tblGrid>
        <w:gridCol w:w="1555"/>
        <w:gridCol w:w="1842"/>
        <w:gridCol w:w="1134"/>
        <w:gridCol w:w="1276"/>
        <w:gridCol w:w="992"/>
        <w:gridCol w:w="1276"/>
        <w:gridCol w:w="1276"/>
      </w:tblGrid>
      <w:tr w:rsidR="002433C6" w:rsidRPr="002433C6" w14:paraId="2F9FB81A" w14:textId="77777777" w:rsidTr="002433C6">
        <w:tc>
          <w:tcPr>
            <w:tcW w:w="1555" w:type="dxa"/>
          </w:tcPr>
          <w:p w14:paraId="2AEAE9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Intervenant touché</w:t>
            </w:r>
          </w:p>
        </w:tc>
        <w:tc>
          <w:tcPr>
            <w:tcW w:w="1842" w:type="dxa"/>
          </w:tcPr>
          <w:p w14:paraId="111AD746"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Description de l’avantage</w:t>
            </w:r>
          </w:p>
        </w:tc>
        <w:tc>
          <w:tcPr>
            <w:tcW w:w="1134" w:type="dxa"/>
          </w:tcPr>
          <w:p w14:paraId="4DC141F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6" w:type="dxa"/>
          </w:tcPr>
          <w:p w14:paraId="0A0B862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2" w:type="dxa"/>
          </w:tcPr>
          <w:p w14:paraId="77266A9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6" w:type="dxa"/>
          </w:tcPr>
          <w:p w14:paraId="17D34C2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(valeur actualisée)</w:t>
            </w:r>
          </w:p>
        </w:tc>
        <w:tc>
          <w:tcPr>
            <w:tcW w:w="1276" w:type="dxa"/>
          </w:tcPr>
          <w:p w14:paraId="201DBB1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7B0B7EDF" w14:textId="77777777" w:rsidTr="002433C6">
        <w:tc>
          <w:tcPr>
            <w:tcW w:w="1555" w:type="dxa"/>
          </w:tcPr>
          <w:p w14:paraId="1D66874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Gouvernement </w:t>
            </w:r>
          </w:p>
        </w:tc>
        <w:tc>
          <w:tcPr>
            <w:tcW w:w="1842" w:type="dxa"/>
          </w:tcPr>
          <w:p w14:paraId="015F78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coût réduit des soins de santé</w:t>
            </w:r>
          </w:p>
        </w:tc>
        <w:tc>
          <w:tcPr>
            <w:tcW w:w="1134" w:type="dxa"/>
          </w:tcPr>
          <w:p w14:paraId="46ACB59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ABF2CA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32032C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5497DD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2F6CC69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7F861E7C" w14:textId="77777777" w:rsidTr="002433C6">
        <w:tc>
          <w:tcPr>
            <w:tcW w:w="1555" w:type="dxa"/>
          </w:tcPr>
          <w:p w14:paraId="030F200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764D9A6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efficience</w:t>
            </w:r>
          </w:p>
        </w:tc>
        <w:tc>
          <w:tcPr>
            <w:tcW w:w="1134" w:type="dxa"/>
          </w:tcPr>
          <w:p w14:paraId="1A29D2D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18A561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315EEA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3B72246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24EBA78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99CB009" w14:textId="77777777" w:rsidTr="002433C6">
        <w:tc>
          <w:tcPr>
            <w:tcW w:w="1555" w:type="dxa"/>
          </w:tcPr>
          <w:p w14:paraId="574C695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Canadiens</w:t>
            </w:r>
          </w:p>
        </w:tc>
        <w:tc>
          <w:tcPr>
            <w:tcW w:w="1842" w:type="dxa"/>
          </w:tcPr>
          <w:p w14:paraId="297216D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qualité de l’air</w:t>
            </w:r>
          </w:p>
        </w:tc>
        <w:tc>
          <w:tcPr>
            <w:tcW w:w="1134" w:type="dxa"/>
          </w:tcPr>
          <w:p w14:paraId="18E2B64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C76C36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03329CC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7B4989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764FAC9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4387662" w14:textId="77777777" w:rsidTr="002433C6">
        <w:tc>
          <w:tcPr>
            <w:tcW w:w="1555" w:type="dxa"/>
          </w:tcPr>
          <w:p w14:paraId="3B1A364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Tous les intervenants</w:t>
            </w:r>
          </w:p>
        </w:tc>
        <w:tc>
          <w:tcPr>
            <w:tcW w:w="1842" w:type="dxa"/>
          </w:tcPr>
          <w:p w14:paraId="77A199B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Total des avantages </w:t>
            </w:r>
          </w:p>
        </w:tc>
        <w:tc>
          <w:tcPr>
            <w:tcW w:w="1134" w:type="dxa"/>
          </w:tcPr>
          <w:p w14:paraId="0D93AD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581FF2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2" w:type="dxa"/>
          </w:tcPr>
          <w:p w14:paraId="17257AE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13E857D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537FADB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6522882F"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lastRenderedPageBreak/>
        <w:t>Résumé des coûts et avantages monétarisés</w:t>
      </w:r>
    </w:p>
    <w:tbl>
      <w:tblPr>
        <w:tblStyle w:val="TableGrid21"/>
        <w:tblW w:w="9351" w:type="dxa"/>
        <w:tblLayout w:type="fixed"/>
        <w:tblLook w:val="04A0" w:firstRow="1" w:lastRow="0" w:firstColumn="1" w:lastColumn="0" w:noHBand="0" w:noVBand="1"/>
      </w:tblPr>
      <w:tblGrid>
        <w:gridCol w:w="3256"/>
        <w:gridCol w:w="1134"/>
        <w:gridCol w:w="1275"/>
        <w:gridCol w:w="993"/>
        <w:gridCol w:w="1275"/>
        <w:gridCol w:w="1418"/>
      </w:tblGrid>
      <w:tr w:rsidR="002433C6" w:rsidRPr="002433C6" w14:paraId="443266CF" w14:textId="77777777" w:rsidTr="002433C6">
        <w:tc>
          <w:tcPr>
            <w:tcW w:w="3256" w:type="dxa"/>
          </w:tcPr>
          <w:p w14:paraId="78CF533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Répercussions</w:t>
            </w:r>
          </w:p>
        </w:tc>
        <w:tc>
          <w:tcPr>
            <w:tcW w:w="1134" w:type="dxa"/>
          </w:tcPr>
          <w:p w14:paraId="44B7F3D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5" w:type="dxa"/>
          </w:tcPr>
          <w:p w14:paraId="6011719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3" w:type="dxa"/>
          </w:tcPr>
          <w:p w14:paraId="183E9CF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5" w:type="dxa"/>
          </w:tcPr>
          <w:p w14:paraId="3517BE8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(valeur actualisée)</w:t>
            </w:r>
          </w:p>
        </w:tc>
        <w:tc>
          <w:tcPr>
            <w:tcW w:w="1418" w:type="dxa"/>
          </w:tcPr>
          <w:p w14:paraId="6AF4962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27DC60C2" w14:textId="77777777" w:rsidTr="002433C6">
        <w:tc>
          <w:tcPr>
            <w:tcW w:w="3256" w:type="dxa"/>
          </w:tcPr>
          <w:p w14:paraId="5C9EF60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coûts</w:t>
            </w:r>
          </w:p>
        </w:tc>
        <w:tc>
          <w:tcPr>
            <w:tcW w:w="1134" w:type="dxa"/>
          </w:tcPr>
          <w:p w14:paraId="59515AC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2114AE9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3" w:type="dxa"/>
          </w:tcPr>
          <w:p w14:paraId="317B452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6117CE2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418" w:type="dxa"/>
          </w:tcPr>
          <w:p w14:paraId="694C1C0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1DB67B03" w14:textId="77777777" w:rsidTr="002433C6">
        <w:tc>
          <w:tcPr>
            <w:tcW w:w="3256" w:type="dxa"/>
          </w:tcPr>
          <w:p w14:paraId="4C78C40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avantages</w:t>
            </w:r>
          </w:p>
        </w:tc>
        <w:tc>
          <w:tcPr>
            <w:tcW w:w="1134" w:type="dxa"/>
          </w:tcPr>
          <w:p w14:paraId="5003FF7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446BDB9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3" w:type="dxa"/>
          </w:tcPr>
          <w:p w14:paraId="78D4BAA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140A51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418" w:type="dxa"/>
          </w:tcPr>
          <w:p w14:paraId="6AF3956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3ADA265" w14:textId="77777777" w:rsidTr="002433C6">
        <w:tc>
          <w:tcPr>
            <w:tcW w:w="3256" w:type="dxa"/>
          </w:tcPr>
          <w:p w14:paraId="7C99F4B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IMPACT NET</w:t>
            </w:r>
          </w:p>
        </w:tc>
        <w:tc>
          <w:tcPr>
            <w:tcW w:w="1134" w:type="dxa"/>
          </w:tcPr>
          <w:p w14:paraId="394EB78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5" w:type="dxa"/>
          </w:tcPr>
          <w:p w14:paraId="1BE45B6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3" w:type="dxa"/>
          </w:tcPr>
          <w:p w14:paraId="2292C38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5" w:type="dxa"/>
          </w:tcPr>
          <w:p w14:paraId="7363CE5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418" w:type="dxa"/>
          </w:tcPr>
          <w:p w14:paraId="56F081B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173BF721" w14:textId="77777777" w:rsidR="002433C6" w:rsidRPr="002433C6" w:rsidRDefault="002433C6" w:rsidP="002433C6">
      <w:pPr>
        <w:keepNext/>
        <w:keepLines/>
        <w:overflowPunct/>
        <w:autoSpaceDE/>
        <w:autoSpaceDN/>
        <w:adjustRightInd/>
        <w:spacing w:before="240"/>
        <w:outlineLvl w:val="5"/>
        <w:rPr>
          <w:rFonts w:eastAsiaTheme="majorEastAsia"/>
          <w:b/>
          <w:bCs/>
          <w:color w:val="000000" w:themeColor="text1"/>
          <w:szCs w:val="24"/>
          <w:lang w:val="fr-CA"/>
        </w:rPr>
      </w:pPr>
      <w:r w:rsidRPr="002433C6">
        <w:rPr>
          <w:rFonts w:eastAsiaTheme="majorEastAsia"/>
          <w:b/>
          <w:bCs/>
          <w:color w:val="000000" w:themeColor="text1"/>
          <w:szCs w:val="24"/>
          <w:lang w:val="fr-CA"/>
        </w:rPr>
        <w:t>Répercussions quantifiées (non monétarisés) et répercussions qualitatives (s’il y a lieu)</w:t>
      </w:r>
    </w:p>
    <w:p w14:paraId="728458D2" w14:textId="77777777" w:rsidR="002433C6" w:rsidRPr="002433C6" w:rsidRDefault="002433C6" w:rsidP="002433C6">
      <w:pPr>
        <w:overflowPunct/>
        <w:autoSpaceDE/>
        <w:autoSpaceDN/>
        <w:adjustRightInd/>
        <w:spacing w:before="240"/>
        <w:rPr>
          <w:rFonts w:eastAsiaTheme="minorHAnsi"/>
          <w:szCs w:val="24"/>
          <w:lang w:val="fr-CA"/>
        </w:rPr>
      </w:pPr>
      <w:r w:rsidRPr="002433C6">
        <w:rPr>
          <w:rFonts w:eastAsiaTheme="minorHAnsi"/>
          <w:szCs w:val="24"/>
          <w:lang w:val="fr-CA"/>
        </w:rPr>
        <w:t xml:space="preserve">Répercussions positives </w:t>
      </w:r>
      <w:r w:rsidRPr="002433C6">
        <w:rPr>
          <w:rFonts w:eastAsiaTheme="minorHAnsi"/>
          <w:i/>
          <w:szCs w:val="24"/>
          <w:lang w:val="fr-CA"/>
        </w:rPr>
        <w:t>(s’il y a lieu)</w:t>
      </w:r>
    </w:p>
    <w:p w14:paraId="5A505418" w14:textId="77777777" w:rsidR="002433C6" w:rsidRPr="002433C6" w:rsidRDefault="002433C6" w:rsidP="002433C6">
      <w:pPr>
        <w:numPr>
          <w:ilvl w:val="0"/>
          <w:numId w:val="48"/>
        </w:numPr>
        <w:overflowPunct/>
        <w:autoSpaceDE/>
        <w:autoSpaceDN/>
        <w:adjustRightInd/>
        <w:spacing w:before="120"/>
        <w:rPr>
          <w:rFonts w:eastAsiaTheme="minorHAnsi"/>
          <w:szCs w:val="24"/>
          <w:lang w:val="fr-CA"/>
        </w:rPr>
      </w:pPr>
      <w:r w:rsidRPr="002433C6">
        <w:rPr>
          <w:rFonts w:eastAsiaTheme="minorHAnsi"/>
          <w:szCs w:val="24"/>
          <w:lang w:val="fr-CA"/>
        </w:rPr>
        <w:t>Impact positif et intervenant touché (p. ex. 145 décès de moins chaque année au Canada)</w:t>
      </w:r>
    </w:p>
    <w:p w14:paraId="56B6F475" w14:textId="77777777" w:rsidR="002433C6" w:rsidRPr="002433C6" w:rsidRDefault="002433C6" w:rsidP="002433C6">
      <w:pPr>
        <w:numPr>
          <w:ilvl w:val="0"/>
          <w:numId w:val="48"/>
        </w:numPr>
        <w:overflowPunct/>
        <w:autoSpaceDE/>
        <w:autoSpaceDN/>
        <w:adjustRightInd/>
        <w:spacing w:before="120"/>
        <w:rPr>
          <w:rFonts w:eastAsiaTheme="minorHAnsi"/>
          <w:szCs w:val="24"/>
          <w:lang w:val="fr-CA"/>
        </w:rPr>
      </w:pPr>
      <w:r w:rsidRPr="002433C6">
        <w:rPr>
          <w:rFonts w:eastAsiaTheme="minorHAnsi"/>
          <w:szCs w:val="24"/>
          <w:lang w:val="fr-CA"/>
        </w:rPr>
        <w:t>Impact positif et intervenant touché</w:t>
      </w:r>
    </w:p>
    <w:p w14:paraId="43CD213E" w14:textId="77777777" w:rsidR="002433C6" w:rsidRPr="002433C6" w:rsidRDefault="002433C6" w:rsidP="002433C6">
      <w:pPr>
        <w:keepNext/>
        <w:overflowPunct/>
        <w:autoSpaceDE/>
        <w:autoSpaceDN/>
        <w:adjustRightInd/>
        <w:spacing w:before="240"/>
        <w:rPr>
          <w:rFonts w:eastAsiaTheme="minorHAnsi"/>
          <w:szCs w:val="24"/>
          <w:lang w:val="fr-CA"/>
        </w:rPr>
      </w:pPr>
      <w:r w:rsidRPr="002433C6">
        <w:rPr>
          <w:rFonts w:eastAsiaTheme="minorHAnsi"/>
          <w:szCs w:val="24"/>
          <w:lang w:val="fr-CA"/>
        </w:rPr>
        <w:t xml:space="preserve">Répercussions négatives </w:t>
      </w:r>
      <w:r w:rsidRPr="002433C6">
        <w:rPr>
          <w:rFonts w:eastAsiaTheme="minorHAnsi"/>
          <w:i/>
          <w:szCs w:val="24"/>
          <w:lang w:val="fr-CA"/>
        </w:rPr>
        <w:t>(s’il y a lieu)</w:t>
      </w:r>
    </w:p>
    <w:p w14:paraId="2F812137" w14:textId="77777777" w:rsidR="002433C6" w:rsidRPr="002433C6" w:rsidRDefault="002433C6" w:rsidP="002433C6">
      <w:pPr>
        <w:keepNext/>
        <w:numPr>
          <w:ilvl w:val="0"/>
          <w:numId w:val="49"/>
        </w:numPr>
        <w:overflowPunct/>
        <w:autoSpaceDE/>
        <w:autoSpaceDN/>
        <w:adjustRightInd/>
        <w:spacing w:before="120"/>
        <w:rPr>
          <w:rFonts w:eastAsiaTheme="minorHAnsi"/>
          <w:szCs w:val="24"/>
          <w:lang w:val="fr-CA"/>
        </w:rPr>
      </w:pPr>
      <w:r w:rsidRPr="002433C6">
        <w:rPr>
          <w:rFonts w:eastAsiaTheme="minorHAnsi"/>
          <w:szCs w:val="24"/>
          <w:lang w:val="fr-CA"/>
        </w:rPr>
        <w:t>Impact négatif et intervenant touché (p. ex. cinq entreprises perdront leur accréditation chaque année)</w:t>
      </w:r>
    </w:p>
    <w:p w14:paraId="07E3FEB8" w14:textId="77777777" w:rsidR="002433C6" w:rsidRPr="002433C6" w:rsidRDefault="002433C6" w:rsidP="002433C6">
      <w:pPr>
        <w:numPr>
          <w:ilvl w:val="0"/>
          <w:numId w:val="49"/>
        </w:numPr>
        <w:overflowPunct/>
        <w:autoSpaceDE/>
        <w:autoSpaceDN/>
        <w:adjustRightInd/>
        <w:spacing w:before="120"/>
        <w:rPr>
          <w:rFonts w:eastAsiaTheme="minorHAnsi"/>
          <w:szCs w:val="24"/>
          <w:lang w:val="fr-CA"/>
        </w:rPr>
      </w:pPr>
      <w:r w:rsidRPr="002433C6">
        <w:rPr>
          <w:rFonts w:eastAsiaTheme="minorHAnsi"/>
          <w:szCs w:val="24"/>
          <w:lang w:val="fr-CA"/>
        </w:rPr>
        <w:t>Impact négatif et intervenant touché</w:t>
      </w:r>
    </w:p>
    <w:p w14:paraId="003EAD5F" w14:textId="77777777" w:rsidR="001E2FCE" w:rsidRPr="0020476D" w:rsidRDefault="001E2FCE" w:rsidP="009E578E">
      <w:pPr>
        <w:rPr>
          <w:lang w:val="fr-CA"/>
        </w:rPr>
      </w:pPr>
    </w:p>
    <w:p w14:paraId="28F48389" w14:textId="5D824652" w:rsidR="00661CEA" w:rsidRPr="00490591" w:rsidRDefault="007E7770" w:rsidP="001E2FCE">
      <w:pPr>
        <w:pStyle w:val="Heading4"/>
      </w:pPr>
      <w:bookmarkStart w:id="384" w:name="lt_pId325"/>
      <w:proofErr w:type="spellStart"/>
      <w:r w:rsidRPr="00252735">
        <w:t>Lentille</w:t>
      </w:r>
      <w:proofErr w:type="spellEnd"/>
      <w:r w:rsidRPr="00252735">
        <w:t xml:space="preserve"> des petites </w:t>
      </w:r>
      <w:proofErr w:type="spellStart"/>
      <w:r w:rsidRPr="00252735">
        <w:t>entreprises</w:t>
      </w:r>
      <w:bookmarkEnd w:id="380"/>
      <w:bookmarkEnd w:id="384"/>
      <w:proofErr w:type="spellEnd"/>
    </w:p>
    <w:p w14:paraId="79E57E90" w14:textId="246D1069" w:rsidR="00DD0B01" w:rsidRPr="0020476D" w:rsidRDefault="00081C9A" w:rsidP="00661CEA">
      <w:pPr>
        <w:rPr>
          <w:lang w:val="fr-CA"/>
        </w:rPr>
      </w:pPr>
      <w:bookmarkStart w:id="385" w:name="lt_pId326"/>
      <w:r w:rsidRPr="0020476D">
        <w:rPr>
          <w:color w:val="000000"/>
          <w:lang w:val="fr-CA"/>
        </w:rPr>
        <w:t>Cette sous-section est obligatoire pour chaque REIR.</w:t>
      </w:r>
      <w:bookmarkEnd w:id="385"/>
      <w:r w:rsidR="007E7770" w:rsidRPr="0020476D">
        <w:rPr>
          <w:lang w:val="fr-CA"/>
        </w:rPr>
        <w:t xml:space="preserve"> </w:t>
      </w:r>
      <w:bookmarkStart w:id="386" w:name="lt_pId327"/>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00FC4424" w:rsidRPr="0020476D">
        <w:rPr>
          <w:color w:val="000000"/>
          <w:lang w:val="fr-CA"/>
        </w:rPr>
        <w:t xml:space="preserve"> </w:t>
      </w:r>
      <w:r w:rsidRPr="0020476D">
        <w:rPr>
          <w:color w:val="000000"/>
          <w:lang w:val="fr-CA"/>
        </w:rPr>
        <w:t>l</w:t>
      </w:r>
      <w:r w:rsidR="00D97958" w:rsidRPr="0020476D">
        <w:rPr>
          <w:color w:val="000000"/>
          <w:lang w:val="fr-CA"/>
        </w:rPr>
        <w:t>a section</w:t>
      </w:r>
      <w:r w:rsidRPr="0020476D">
        <w:rPr>
          <w:color w:val="000000"/>
          <w:lang w:val="fr-CA"/>
        </w:rPr>
        <w:t xml:space="preserve"> 8 de la </w:t>
      </w:r>
      <w:hyperlink r:id="rId21" w:anchor="toc8" w:history="1">
        <w:r w:rsidRPr="0020476D">
          <w:rPr>
            <w:rStyle w:val="Hyperlink"/>
            <w:lang w:val="fr-CA"/>
          </w:rPr>
          <w:t>Politique sur la limitation du fardeau réglementaire sur les entreprises</w:t>
        </w:r>
      </w:hyperlink>
      <w:r w:rsidRPr="0020476D">
        <w:rPr>
          <w:color w:val="000000"/>
          <w:lang w:val="fr-CA"/>
        </w:rPr>
        <w:t xml:space="preserve"> et le </w:t>
      </w:r>
      <w:bookmarkEnd w:id="386"/>
      <w:r w:rsidR="00DD0B01" w:rsidRPr="0020476D">
        <w:fldChar w:fldCharType="begin"/>
      </w:r>
      <w:r w:rsidR="00DD0B01" w:rsidRPr="0020476D">
        <w:rPr>
          <w:i/>
          <w:lang w:val="fr-CA"/>
        </w:rPr>
        <w:instrText>HYPERLINK "http://www.gcpedia.gc.ca/gcwiki/images/0/05/Guide_on_Limiting_Regulatory_Burden_on_Business_EN.docx"</w:instrText>
      </w:r>
      <w:r w:rsidR="00DD0B01" w:rsidRPr="0020476D">
        <w:fldChar w:fldCharType="separate"/>
      </w:r>
      <w:r w:rsidR="00DD0B01" w:rsidRPr="0020476D">
        <w:rPr>
          <w:rStyle w:val="Hyperlink"/>
          <w:i/>
          <w:lang w:val="fr-CA"/>
        </w:rPr>
        <w:t>Guide sur la limitation du fardeau réglementaire sur les entreprises</w:t>
      </w:r>
      <w:r w:rsidR="00DD0B01" w:rsidRPr="0020476D">
        <w:rPr>
          <w:rStyle w:val="Hyperlink"/>
          <w:i/>
          <w:lang w:val="fr-CA"/>
        </w:rPr>
        <w:fldChar w:fldCharType="end"/>
      </w:r>
      <w:bookmarkStart w:id="387" w:name="lt_pId328"/>
      <w:r w:rsidR="00DD0B01" w:rsidRPr="0020476D">
        <w:rPr>
          <w:color w:val="000000"/>
          <w:lang w:val="fr-CA"/>
        </w:rPr>
        <w:t>.</w:t>
      </w:r>
    </w:p>
    <w:p w14:paraId="3C4BDDCE" w14:textId="77777777" w:rsidR="00DD0B01" w:rsidRPr="0020476D" w:rsidRDefault="00DD0B01" w:rsidP="00661CEA">
      <w:pPr>
        <w:rPr>
          <w:lang w:val="fr-CA"/>
        </w:rPr>
      </w:pPr>
    </w:p>
    <w:p w14:paraId="2ACFAEDC" w14:textId="3E47C117" w:rsidR="00661CEA" w:rsidRPr="00252735" w:rsidRDefault="00DD0B01" w:rsidP="00661CEA">
      <w:pPr>
        <w:rPr>
          <w:szCs w:val="24"/>
          <w:lang w:val="fr-CA"/>
        </w:rPr>
      </w:pPr>
      <w:r w:rsidRPr="00252735">
        <w:rPr>
          <w:lang w:val="fr-CA"/>
        </w:rPr>
        <w:t>Les or</w:t>
      </w:r>
      <w:r w:rsidR="007E7770" w:rsidRPr="00252735">
        <w:rPr>
          <w:lang w:val="fr-CA"/>
        </w:rPr>
        <w:t xml:space="preserve">ganismes de réglementation doivent analyser et décrire les </w:t>
      </w:r>
      <w:r w:rsidR="00AD698F" w:rsidRPr="00252735">
        <w:rPr>
          <w:lang w:val="fr-CA"/>
        </w:rPr>
        <w:t>répercussions</w:t>
      </w:r>
      <w:r w:rsidR="007E7770" w:rsidRPr="00252735">
        <w:rPr>
          <w:lang w:val="fr-CA"/>
        </w:rPr>
        <w:t xml:space="preserve"> du projet de</w:t>
      </w:r>
      <w:r w:rsidR="007E7770" w:rsidRPr="00490591">
        <w:rPr>
          <w:lang w:val="fr-CA"/>
        </w:rPr>
        <w:t xml:space="preserve"> </w:t>
      </w:r>
      <w:r w:rsidR="007E7770" w:rsidRPr="00252735">
        <w:rPr>
          <w:lang w:val="fr-CA"/>
        </w:rPr>
        <w:t>règlement sur les petites entreprises.</w:t>
      </w:r>
      <w:bookmarkEnd w:id="387"/>
      <w:r w:rsidR="007E7770" w:rsidRPr="00252735">
        <w:rPr>
          <w:lang w:val="fr-CA"/>
        </w:rPr>
        <w:t xml:space="preserve"> </w:t>
      </w:r>
      <w:bookmarkStart w:id="388" w:name="lt_pId329"/>
      <w:r w:rsidR="007E7770" w:rsidRPr="00252735">
        <w:rPr>
          <w:lang w:val="fr-CA"/>
        </w:rPr>
        <w:t xml:space="preserve">Le type d’analyse requis est établi à l’étape de triage du processus </w:t>
      </w:r>
      <w:r w:rsidR="00AD698F" w:rsidRPr="00252735">
        <w:rPr>
          <w:lang w:val="fr-CA"/>
        </w:rPr>
        <w:t>de réglementation</w:t>
      </w:r>
      <w:r w:rsidR="007E7770" w:rsidRPr="00252735">
        <w:rPr>
          <w:lang w:val="fr-CA"/>
        </w:rPr>
        <w:t xml:space="preserve"> et </w:t>
      </w:r>
      <w:r w:rsidR="00AD698F" w:rsidRPr="00252735">
        <w:rPr>
          <w:lang w:val="fr-CA"/>
        </w:rPr>
        <w:t xml:space="preserve">est </w:t>
      </w:r>
      <w:r w:rsidR="007E7770" w:rsidRPr="00252735">
        <w:rPr>
          <w:lang w:val="fr-CA"/>
        </w:rPr>
        <w:t>harmonisé avec les exigences de l’</w:t>
      </w:r>
      <w:r w:rsidR="00AD698F" w:rsidRPr="00252735">
        <w:rPr>
          <w:lang w:val="fr-CA"/>
        </w:rPr>
        <w:t>ACA</w:t>
      </w:r>
      <w:r w:rsidR="007E7770" w:rsidRPr="00252735">
        <w:rPr>
          <w:lang w:val="fr-CA"/>
        </w:rPr>
        <w:t>.</w:t>
      </w:r>
      <w:bookmarkEnd w:id="388"/>
    </w:p>
    <w:p w14:paraId="7C73F028" w14:textId="77777777" w:rsidR="00661CEA" w:rsidRPr="00252735" w:rsidRDefault="00661CEA" w:rsidP="00661CEA">
      <w:pPr>
        <w:rPr>
          <w:szCs w:val="24"/>
          <w:lang w:val="fr-CA"/>
        </w:rPr>
      </w:pPr>
    </w:p>
    <w:p w14:paraId="06D11E41" w14:textId="3C06FEB9" w:rsidR="00661CEA" w:rsidRPr="00252735" w:rsidRDefault="007E7770" w:rsidP="00661CEA">
      <w:pPr>
        <w:rPr>
          <w:lang w:val="fr-CA"/>
        </w:rPr>
      </w:pPr>
      <w:bookmarkStart w:id="389" w:name="lt_pId330"/>
      <w:r w:rsidRPr="00252735">
        <w:rPr>
          <w:lang w:val="fr-CA"/>
        </w:rPr>
        <w:t>La section consacrée à la Lentille des petites entreprises doit comprendre</w:t>
      </w:r>
      <w:r w:rsidR="00AD698F" w:rsidRPr="00252735">
        <w:rPr>
          <w:lang w:val="fr-CA"/>
        </w:rPr>
        <w:t> </w:t>
      </w:r>
      <w:r w:rsidRPr="00252735">
        <w:rPr>
          <w:lang w:val="fr-CA"/>
        </w:rPr>
        <w:t>:</w:t>
      </w:r>
      <w:bookmarkEnd w:id="389"/>
    </w:p>
    <w:p w14:paraId="1F82507F" w14:textId="449C3696" w:rsidR="00661CEA" w:rsidRPr="00252735" w:rsidRDefault="007E7770" w:rsidP="00661CEA">
      <w:pPr>
        <w:numPr>
          <w:ilvl w:val="0"/>
          <w:numId w:val="26"/>
        </w:numPr>
        <w:rPr>
          <w:lang w:val="fr-CA"/>
        </w:rPr>
      </w:pPr>
      <w:bookmarkStart w:id="390" w:name="lt_pId331"/>
      <w:proofErr w:type="gramStart"/>
      <w:r w:rsidRPr="00252735">
        <w:rPr>
          <w:lang w:val="fr-CA"/>
        </w:rPr>
        <w:t>une</w:t>
      </w:r>
      <w:proofErr w:type="gramEnd"/>
      <w:r w:rsidRPr="00252735">
        <w:rPr>
          <w:lang w:val="fr-CA"/>
        </w:rPr>
        <w:t xml:space="preserve"> qualification des </w:t>
      </w:r>
      <w:r w:rsidR="00AD698F" w:rsidRPr="00252735">
        <w:rPr>
          <w:lang w:val="fr-CA"/>
        </w:rPr>
        <w:t>répercussions</w:t>
      </w:r>
      <w:r w:rsidRPr="00252735">
        <w:rPr>
          <w:lang w:val="fr-CA"/>
        </w:rPr>
        <w:t xml:space="preserve"> prévues </w:t>
      </w:r>
      <w:r w:rsidR="00AD698F" w:rsidRPr="00252735">
        <w:rPr>
          <w:lang w:val="fr-CA"/>
        </w:rPr>
        <w:t>sur</w:t>
      </w:r>
      <w:r w:rsidRPr="00252735">
        <w:rPr>
          <w:lang w:val="fr-CA"/>
        </w:rPr>
        <w:t xml:space="preserve"> les petites entreprises;</w:t>
      </w:r>
      <w:bookmarkEnd w:id="390"/>
    </w:p>
    <w:p w14:paraId="6556EA68" w14:textId="514C5D82" w:rsidR="00661CEA" w:rsidRPr="0020476D" w:rsidRDefault="000D755D" w:rsidP="00661CEA">
      <w:pPr>
        <w:numPr>
          <w:ilvl w:val="0"/>
          <w:numId w:val="26"/>
        </w:numPr>
        <w:rPr>
          <w:lang w:val="fr-CA"/>
        </w:rPr>
      </w:pPr>
      <w:bookmarkStart w:id="391" w:name="lt_pId332"/>
      <w:proofErr w:type="gramStart"/>
      <w:r w:rsidRPr="0020476D">
        <w:rPr>
          <w:color w:val="000000"/>
          <w:lang w:val="fr-CA"/>
        </w:rPr>
        <w:t>une</w:t>
      </w:r>
      <w:proofErr w:type="gramEnd"/>
      <w:r w:rsidRPr="0020476D">
        <w:rPr>
          <w:color w:val="000000"/>
          <w:lang w:val="fr-CA"/>
        </w:rPr>
        <w:t xml:space="preserve"> analyse des exigences imposées en matière de conformité et d’administration, ainsi que les répercussions connexes établies dans un langage qui est conforme aux exigences en matière d’analyse pour le niveau de triage attribué;</w:t>
      </w:r>
      <w:bookmarkEnd w:id="391"/>
    </w:p>
    <w:p w14:paraId="526B828E" w14:textId="5D4EE9B9" w:rsidR="00661CEA" w:rsidRPr="0020476D" w:rsidRDefault="000D755D" w:rsidP="00661CEA">
      <w:pPr>
        <w:numPr>
          <w:ilvl w:val="0"/>
          <w:numId w:val="26"/>
        </w:numPr>
        <w:rPr>
          <w:lang w:val="fr-CA"/>
        </w:rPr>
      </w:pPr>
      <w:bookmarkStart w:id="392" w:name="lt_pId333"/>
      <w:proofErr w:type="gramStart"/>
      <w:r w:rsidRPr="0020476D">
        <w:rPr>
          <w:color w:val="000000"/>
          <w:lang w:val="fr-CA"/>
        </w:rPr>
        <w:t>des</w:t>
      </w:r>
      <w:proofErr w:type="gramEnd"/>
      <w:r w:rsidRPr="0020476D">
        <w:rPr>
          <w:color w:val="000000"/>
          <w:lang w:val="fr-CA"/>
        </w:rPr>
        <w:t xml:space="preserve"> détails sur les consultations des intervenants, y compris les modifications apportées en raison de la rétroaction reçue des intervenants;</w:t>
      </w:r>
      <w:bookmarkEnd w:id="392"/>
    </w:p>
    <w:p w14:paraId="017C5536" w14:textId="78C0250B" w:rsidR="00661CEA" w:rsidRPr="0020476D" w:rsidRDefault="00133C7E" w:rsidP="00661CEA">
      <w:pPr>
        <w:numPr>
          <w:ilvl w:val="0"/>
          <w:numId w:val="26"/>
        </w:numPr>
        <w:rPr>
          <w:lang w:val="fr-CA"/>
        </w:rPr>
      </w:pPr>
      <w:bookmarkStart w:id="393" w:name="lt_pId334"/>
      <w:proofErr w:type="gramStart"/>
      <w:r w:rsidRPr="0020476D">
        <w:rPr>
          <w:color w:val="000000"/>
          <w:lang w:val="fr-CA"/>
        </w:rPr>
        <w:t>les</w:t>
      </w:r>
      <w:proofErr w:type="gramEnd"/>
      <w:r w:rsidRPr="0020476D">
        <w:rPr>
          <w:color w:val="000000"/>
          <w:lang w:val="fr-CA"/>
        </w:rPr>
        <w:t xml:space="preserve"> options alternatives en matière de conformité et/ou d’administration, le cas échéant.</w:t>
      </w:r>
      <w:bookmarkEnd w:id="393"/>
    </w:p>
    <w:p w14:paraId="19DDA102" w14:textId="77777777" w:rsidR="00661CEA" w:rsidRPr="0020476D" w:rsidRDefault="00661CEA" w:rsidP="00661CEA">
      <w:pPr>
        <w:rPr>
          <w:szCs w:val="24"/>
          <w:lang w:val="fr-CA"/>
        </w:rPr>
      </w:pPr>
    </w:p>
    <w:p w14:paraId="6A213766" w14:textId="6591F192" w:rsidR="00661CEA" w:rsidRPr="0020476D" w:rsidRDefault="00133C7E" w:rsidP="00252735">
      <w:pPr>
        <w:keepNext/>
        <w:keepLines/>
        <w:spacing w:after="120"/>
        <w:rPr>
          <w:color w:val="000000"/>
          <w:szCs w:val="24"/>
          <w:lang w:val="fr-CA"/>
        </w:rPr>
      </w:pPr>
      <w:bookmarkStart w:id="394" w:name="lt_pId335"/>
      <w:r w:rsidRPr="0020476D">
        <w:rPr>
          <w:color w:val="000000"/>
          <w:szCs w:val="24"/>
          <w:lang w:val="fr-CA"/>
        </w:rPr>
        <w:lastRenderedPageBreak/>
        <w:t>En ce qui concerne les propositions importantes où des répercussions sur les petites entreprises sont prévues, le tableau suivant doit être utilisé :</w:t>
      </w:r>
      <w:bookmarkEnd w:id="394"/>
    </w:p>
    <w:p w14:paraId="4CFE1393" w14:textId="78127AAD" w:rsidR="00661CEA" w:rsidRPr="0020476D" w:rsidRDefault="00133C7E" w:rsidP="00661CEA">
      <w:pPr>
        <w:rPr>
          <w:bCs/>
          <w:lang w:val="fr-CA"/>
        </w:rPr>
      </w:pPr>
      <w:bookmarkStart w:id="395" w:name="lt_pId369"/>
      <w:r w:rsidRPr="0020476D">
        <w:rPr>
          <w:color w:val="000000"/>
          <w:lang w:val="fr-CA"/>
        </w:rPr>
        <w:t xml:space="preserve">Le </w:t>
      </w:r>
      <w:r w:rsidRPr="0020476D">
        <w:rPr>
          <w:i/>
          <w:color w:val="000000"/>
          <w:lang w:val="fr-CA"/>
        </w:rPr>
        <w:t>Guide sur la limitation du fardeau réglementaire sur les entreprises</w:t>
      </w:r>
      <w:r w:rsidRPr="0020476D">
        <w:rPr>
          <w:color w:val="000000"/>
          <w:lang w:val="fr-CA"/>
        </w:rPr>
        <w:t xml:space="preserve"> inclut une orientation supplémentaire sur l’application de la Lentille des petites entreprises, y compris l’application, les coûts, les énoncés négatifs et plus.</w:t>
      </w:r>
      <w:bookmarkEnd w:id="395"/>
    </w:p>
    <w:p w14:paraId="49E25A64" w14:textId="77777777" w:rsidR="00BC7F45" w:rsidRPr="00BC7F45" w:rsidRDefault="00BC7F45" w:rsidP="00BC7F45">
      <w:pPr>
        <w:keepNext/>
        <w:keepLines/>
        <w:overflowPunct/>
        <w:autoSpaceDE/>
        <w:autoSpaceDN/>
        <w:adjustRightInd/>
        <w:spacing w:before="360" w:after="240"/>
        <w:outlineLvl w:val="4"/>
        <w:rPr>
          <w:rFonts w:eastAsiaTheme="majorEastAsia"/>
          <w:b/>
          <w:iCs/>
          <w:color w:val="000000" w:themeColor="text1"/>
          <w:szCs w:val="24"/>
          <w:lang w:val="fr-CA"/>
        </w:rPr>
      </w:pPr>
      <w:r w:rsidRPr="00BC7F45">
        <w:rPr>
          <w:rFonts w:eastAsiaTheme="majorEastAsia"/>
          <w:b/>
          <w:iCs/>
          <w:color w:val="000000" w:themeColor="text1"/>
          <w:szCs w:val="24"/>
          <w:lang w:val="fr-CA"/>
        </w:rPr>
        <w:t>Résumé de la Lentille des petites entreprises</w:t>
      </w:r>
    </w:p>
    <w:p w14:paraId="0BB29954" w14:textId="77777777" w:rsidR="00BC7F45" w:rsidRPr="00BC7F45" w:rsidRDefault="00BC7F45" w:rsidP="00BC7F45">
      <w:pPr>
        <w:overflowPunct/>
        <w:autoSpaceDE/>
        <w:autoSpaceDN/>
        <w:adjustRightInd/>
        <w:rPr>
          <w:rFonts w:eastAsiaTheme="minorHAnsi"/>
          <w:lang w:val="fr-CA"/>
        </w:rPr>
      </w:pPr>
      <w:r w:rsidRPr="00BC7F45">
        <w:rPr>
          <w:rFonts w:eastAsiaTheme="minorHAnsi"/>
          <w:lang w:val="fr-CA"/>
        </w:rPr>
        <w:t>Nombre de petites entreprises touchées : #</w:t>
      </w:r>
    </w:p>
    <w:p w14:paraId="5DB0EDAD"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Nombre d’années : # (</w:t>
      </w:r>
      <w:r w:rsidRPr="00BC7F45">
        <w:rPr>
          <w:rFonts w:eastAsiaTheme="minorHAnsi"/>
          <w:bCs/>
          <w:i/>
          <w:lang w:val="fr-CA"/>
        </w:rPr>
        <w:t>indiquer aussi les années, p. ex.</w:t>
      </w:r>
      <w:r w:rsidRPr="00BC7F45">
        <w:rPr>
          <w:rFonts w:eastAsiaTheme="minorHAnsi"/>
          <w:bCs/>
          <w:lang w:val="fr-CA"/>
        </w:rPr>
        <w:t> de 2020 à 2029)</w:t>
      </w:r>
    </w:p>
    <w:p w14:paraId="679AEE98"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Année de référence pour l’établissement des coûts : 20##</w:t>
      </w:r>
    </w:p>
    <w:p w14:paraId="3DC03AE0"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Année de référence pour la valeur actualisée : 20##</w:t>
      </w:r>
    </w:p>
    <w:p w14:paraId="129F6E4E"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Taux d’actualisation : # %</w:t>
      </w:r>
    </w:p>
    <w:p w14:paraId="09577264"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Coûts de conformité</w:t>
      </w:r>
    </w:p>
    <w:tbl>
      <w:tblPr>
        <w:tblStyle w:val="TableGrid11"/>
        <w:tblW w:w="0" w:type="auto"/>
        <w:tblLook w:val="04A0" w:firstRow="1" w:lastRow="0" w:firstColumn="1" w:lastColumn="0" w:noHBand="0" w:noVBand="1"/>
      </w:tblPr>
      <w:tblGrid>
        <w:gridCol w:w="5382"/>
        <w:gridCol w:w="1984"/>
        <w:gridCol w:w="1957"/>
      </w:tblGrid>
      <w:tr w:rsidR="00BC7F45" w:rsidRPr="00BC7F45" w14:paraId="05DE226A" w14:textId="77777777" w:rsidTr="00A47E0A">
        <w:tc>
          <w:tcPr>
            <w:tcW w:w="5382" w:type="dxa"/>
            <w:shd w:val="clear" w:color="auto" w:fill="auto"/>
          </w:tcPr>
          <w:p w14:paraId="7ACC27D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Activité</w:t>
            </w:r>
          </w:p>
        </w:tc>
        <w:tc>
          <w:tcPr>
            <w:tcW w:w="1984" w:type="dxa"/>
            <w:shd w:val="clear" w:color="auto" w:fill="auto"/>
          </w:tcPr>
          <w:p w14:paraId="05204D54"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43433F3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6A7E70D4" w14:textId="77777777" w:rsidTr="00A47E0A">
        <w:tc>
          <w:tcPr>
            <w:tcW w:w="5382" w:type="dxa"/>
          </w:tcPr>
          <w:p w14:paraId="35DAFDC5"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Utiliser une nouvelle rangée pour chaque activité, ou un total général seulement si l’activité est décrite dans le texte.</w:t>
            </w:r>
          </w:p>
        </w:tc>
        <w:tc>
          <w:tcPr>
            <w:tcW w:w="1984" w:type="dxa"/>
          </w:tcPr>
          <w:p w14:paraId="2D46506D"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7D88219D"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2238EAEE" w14:textId="77777777" w:rsidTr="00A47E0A">
        <w:tc>
          <w:tcPr>
            <w:tcW w:w="5382" w:type="dxa"/>
          </w:tcPr>
          <w:p w14:paraId="0FBB6B55"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Total des coûts de conformité</w:t>
            </w:r>
          </w:p>
        </w:tc>
        <w:tc>
          <w:tcPr>
            <w:tcW w:w="1984" w:type="dxa"/>
          </w:tcPr>
          <w:p w14:paraId="24114817"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c>
          <w:tcPr>
            <w:tcW w:w="1957" w:type="dxa"/>
          </w:tcPr>
          <w:p w14:paraId="4607544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r>
    </w:tbl>
    <w:p w14:paraId="7C997CB5"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Coûts administratifs</w:t>
      </w:r>
    </w:p>
    <w:tbl>
      <w:tblPr>
        <w:tblStyle w:val="TableGrid11"/>
        <w:tblW w:w="0" w:type="auto"/>
        <w:tblLook w:val="04A0" w:firstRow="1" w:lastRow="0" w:firstColumn="1" w:lastColumn="0" w:noHBand="0" w:noVBand="1"/>
      </w:tblPr>
      <w:tblGrid>
        <w:gridCol w:w="5382"/>
        <w:gridCol w:w="1984"/>
        <w:gridCol w:w="1957"/>
      </w:tblGrid>
      <w:tr w:rsidR="00BC7F45" w:rsidRPr="00BC7F45" w14:paraId="52F5131C" w14:textId="77777777" w:rsidTr="00A47E0A">
        <w:tc>
          <w:tcPr>
            <w:tcW w:w="5382" w:type="dxa"/>
            <w:shd w:val="clear" w:color="auto" w:fill="auto"/>
          </w:tcPr>
          <w:p w14:paraId="27521A3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Activité</w:t>
            </w:r>
          </w:p>
        </w:tc>
        <w:tc>
          <w:tcPr>
            <w:tcW w:w="1984" w:type="dxa"/>
            <w:shd w:val="clear" w:color="auto" w:fill="auto"/>
          </w:tcPr>
          <w:p w14:paraId="13C3E67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5D6DA8E4"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1F64CD0A" w14:textId="77777777" w:rsidTr="00A47E0A">
        <w:tc>
          <w:tcPr>
            <w:tcW w:w="5382" w:type="dxa"/>
          </w:tcPr>
          <w:p w14:paraId="1EEB02AC"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Utiliser une nouvelle rangée pour chaque activité, ou un total général seulement si l’activité est décrite dans le texte.</w:t>
            </w:r>
          </w:p>
        </w:tc>
        <w:tc>
          <w:tcPr>
            <w:tcW w:w="1984" w:type="dxa"/>
          </w:tcPr>
          <w:p w14:paraId="38D250BC"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7770046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2BCC86C9" w14:textId="77777777" w:rsidTr="00A47E0A">
        <w:tc>
          <w:tcPr>
            <w:tcW w:w="5382" w:type="dxa"/>
          </w:tcPr>
          <w:p w14:paraId="791ABD57"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Total des coûts administratifs</w:t>
            </w:r>
          </w:p>
        </w:tc>
        <w:tc>
          <w:tcPr>
            <w:tcW w:w="1984" w:type="dxa"/>
          </w:tcPr>
          <w:p w14:paraId="11DEA21A"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c>
          <w:tcPr>
            <w:tcW w:w="1957" w:type="dxa"/>
          </w:tcPr>
          <w:p w14:paraId="24FD7DB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r>
    </w:tbl>
    <w:p w14:paraId="3459F769"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Total des coûts administratifs et de conformité</w:t>
      </w:r>
    </w:p>
    <w:tbl>
      <w:tblPr>
        <w:tblStyle w:val="TableGrid11"/>
        <w:tblW w:w="0" w:type="auto"/>
        <w:tblLook w:val="04A0" w:firstRow="1" w:lastRow="0" w:firstColumn="1" w:lastColumn="0" w:noHBand="0" w:noVBand="1"/>
      </w:tblPr>
      <w:tblGrid>
        <w:gridCol w:w="5382"/>
        <w:gridCol w:w="1984"/>
        <w:gridCol w:w="1957"/>
      </w:tblGrid>
      <w:tr w:rsidR="00BC7F45" w:rsidRPr="00BC7F45" w14:paraId="14087383" w14:textId="77777777" w:rsidTr="00A47E0A">
        <w:tc>
          <w:tcPr>
            <w:tcW w:w="5382" w:type="dxa"/>
            <w:shd w:val="clear" w:color="auto" w:fill="auto"/>
          </w:tcPr>
          <w:p w14:paraId="7A753A8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Totaux</w:t>
            </w:r>
          </w:p>
        </w:tc>
        <w:tc>
          <w:tcPr>
            <w:tcW w:w="1984" w:type="dxa"/>
            <w:shd w:val="clear" w:color="auto" w:fill="auto"/>
          </w:tcPr>
          <w:p w14:paraId="7E524C0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363B17A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149C4E55" w14:textId="77777777" w:rsidTr="00A47E0A">
        <w:tc>
          <w:tcPr>
            <w:tcW w:w="5382" w:type="dxa"/>
          </w:tcPr>
          <w:p w14:paraId="2344216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 xml:space="preserve">Coût total (toutes les petites entreprises touchées) </w:t>
            </w:r>
          </w:p>
        </w:tc>
        <w:tc>
          <w:tcPr>
            <w:tcW w:w="1984" w:type="dxa"/>
          </w:tcPr>
          <w:p w14:paraId="07C1A0A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2A3D817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5608AF57" w14:textId="77777777" w:rsidTr="00A47E0A">
        <w:tc>
          <w:tcPr>
            <w:tcW w:w="5382" w:type="dxa"/>
          </w:tcPr>
          <w:p w14:paraId="4B75CAC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Coût pour chaque petite entreprise touchée</w:t>
            </w:r>
          </w:p>
        </w:tc>
        <w:tc>
          <w:tcPr>
            <w:tcW w:w="1984" w:type="dxa"/>
          </w:tcPr>
          <w:p w14:paraId="00F0FB1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37DDE0D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bl>
    <w:p w14:paraId="263B8A3A" w14:textId="77777777" w:rsidR="00BC7F45" w:rsidRPr="00BC7F45" w:rsidRDefault="00BC7F45" w:rsidP="00BC7F45">
      <w:pPr>
        <w:overflowPunct/>
        <w:autoSpaceDE/>
        <w:autoSpaceDN/>
        <w:adjustRightInd/>
        <w:spacing w:before="240" w:after="240"/>
        <w:rPr>
          <w:rFonts w:eastAsiaTheme="minorHAnsi"/>
          <w:szCs w:val="28"/>
          <w:lang w:val="fr-CA"/>
        </w:rPr>
      </w:pPr>
      <w:r w:rsidRPr="00BC7F45">
        <w:rPr>
          <w:rFonts w:eastAsiaTheme="minorHAnsi"/>
          <w:szCs w:val="28"/>
          <w:lang w:val="fr-CA"/>
        </w:rPr>
        <w:t>Si aucune répercussion sur les petites entreprises n’est prévue, veuillez fournir une courte déclaration négative.</w:t>
      </w:r>
    </w:p>
    <w:p w14:paraId="07AC8004" w14:textId="067E6229" w:rsidR="00BC7F45" w:rsidRPr="00BC7F45" w:rsidRDefault="00BC7F45" w:rsidP="00BC7F45">
      <w:pPr>
        <w:overflowPunct/>
        <w:autoSpaceDE/>
        <w:autoSpaceDN/>
        <w:adjustRightInd/>
        <w:spacing w:before="240" w:after="240"/>
        <w:rPr>
          <w:rFonts w:eastAsiaTheme="majorEastAsia"/>
          <w:color w:val="000000" w:themeColor="text1"/>
          <w:szCs w:val="28"/>
          <w:u w:val="single"/>
          <w:lang w:val="fr-CA"/>
        </w:rPr>
      </w:pPr>
      <w:r w:rsidRPr="00BC7F45">
        <w:rPr>
          <w:rFonts w:eastAsiaTheme="minorHAnsi"/>
          <w:szCs w:val="28"/>
          <w:lang w:val="fr-CA"/>
        </w:rPr>
        <w:t>Le guide sur la limitation du fardeau réglementaire sur les entreprises comporte des directives supplémentaires sur l’application de la Lentille des petites entreprises, y compris l’établissement des coûts, les déclarations négatives et autres.</w:t>
      </w:r>
    </w:p>
    <w:p w14:paraId="5BD93F98" w14:textId="5356B723" w:rsidR="00661CEA" w:rsidRPr="00BC7F45" w:rsidRDefault="007E7770" w:rsidP="001E2FCE">
      <w:pPr>
        <w:pStyle w:val="Heading4"/>
        <w:rPr>
          <w:lang w:val="fr-CA"/>
        </w:rPr>
      </w:pPr>
      <w:bookmarkStart w:id="396" w:name="lt_pId370"/>
      <w:r w:rsidRPr="00BC7F45">
        <w:rPr>
          <w:lang w:val="fr-CA"/>
        </w:rPr>
        <w:lastRenderedPageBreak/>
        <w:t>Règle du «</w:t>
      </w:r>
      <w:r w:rsidR="00C11EC3" w:rsidRPr="00BC7F45">
        <w:rPr>
          <w:lang w:val="fr-CA"/>
        </w:rPr>
        <w:t> </w:t>
      </w:r>
      <w:r w:rsidRPr="00BC7F45">
        <w:rPr>
          <w:lang w:val="fr-CA"/>
        </w:rPr>
        <w:t>un pour un</w:t>
      </w:r>
      <w:r w:rsidR="00C11EC3" w:rsidRPr="00BC7F45">
        <w:rPr>
          <w:lang w:val="fr-CA"/>
        </w:rPr>
        <w:t> </w:t>
      </w:r>
      <w:r w:rsidRPr="00BC7F45">
        <w:rPr>
          <w:lang w:val="fr-CA"/>
        </w:rPr>
        <w:t>»</w:t>
      </w:r>
      <w:bookmarkEnd w:id="396"/>
    </w:p>
    <w:p w14:paraId="38699A9D" w14:textId="4F3E6CF2" w:rsidR="00661CEA" w:rsidRPr="0020476D" w:rsidRDefault="00D97958" w:rsidP="009E578E">
      <w:pPr>
        <w:overflowPunct/>
        <w:autoSpaceDE/>
        <w:autoSpaceDN/>
        <w:adjustRightInd/>
        <w:rPr>
          <w:lang w:val="fr-CA"/>
        </w:rPr>
      </w:pPr>
      <w:bookmarkStart w:id="397" w:name="lt_pId371"/>
      <w:r w:rsidRPr="0020476D">
        <w:rPr>
          <w:color w:val="000000"/>
          <w:lang w:val="fr-CA"/>
        </w:rPr>
        <w:t>Cette sous-section est obligatoire pour chaque REIR.</w:t>
      </w:r>
      <w:bookmarkEnd w:id="397"/>
      <w:r w:rsidR="007E7770" w:rsidRPr="0020476D">
        <w:rPr>
          <w:lang w:val="fr-CA"/>
        </w:rPr>
        <w:t xml:space="preserve"> </w:t>
      </w:r>
      <w:bookmarkStart w:id="398" w:name="lt_pId372"/>
      <w:r w:rsidRPr="0020476D">
        <w:rPr>
          <w:color w:val="000000"/>
          <w:lang w:val="fr-CA"/>
        </w:rPr>
        <w:t xml:space="preserve">Si la proposition entraîne des effets sur les coûts administratifs engagés par les entreprises, cette section décrira l’augmentation ou la diminution prévue du fardeau administratif, conformément à la </w:t>
      </w:r>
      <w:r w:rsidRPr="0020476D">
        <w:rPr>
          <w:i/>
          <w:color w:val="000000"/>
          <w:lang w:val="fr-CA"/>
        </w:rPr>
        <w:t>Loi sur la réduction de la paperasse</w:t>
      </w:r>
      <w:r w:rsidRPr="0020476D">
        <w:rPr>
          <w:color w:val="000000"/>
          <w:lang w:val="fr-CA"/>
        </w:rPr>
        <w:t xml:space="preserve"> et son règlement.</w:t>
      </w:r>
      <w:bookmarkEnd w:id="398"/>
      <w:r w:rsidR="007E7770" w:rsidRPr="0020476D">
        <w:rPr>
          <w:lang w:val="fr-CA"/>
        </w:rPr>
        <w:t xml:space="preserve"> </w:t>
      </w:r>
      <w:bookmarkStart w:id="399" w:name="lt_pId373"/>
      <w:r w:rsidRPr="0020476D">
        <w:rPr>
          <w:color w:val="000000"/>
          <w:lang w:val="fr-CA"/>
        </w:rPr>
        <w:t>La section 7 de la</w:t>
      </w:r>
      <w:r w:rsidR="00CC420E">
        <w:rPr>
          <w:color w:val="000000"/>
          <w:lang w:val="fr-CA"/>
        </w:rPr>
        <w:t xml:space="preserve"> </w:t>
      </w:r>
      <w:hyperlink r:id="rId22" w:anchor="toc7" w:history="1">
        <w:r w:rsidR="00CC420E">
          <w:rPr>
            <w:rStyle w:val="Hyperlink"/>
            <w:lang w:val="fr-CA"/>
          </w:rPr>
          <w:t>Politique sur la limitation du fardeau réglementaire sur les entreprises</w:t>
        </w:r>
      </w:hyperlink>
      <w:r w:rsidRPr="0020476D">
        <w:rPr>
          <w:color w:val="000000"/>
          <w:lang w:val="fr-CA"/>
        </w:rPr>
        <w:t xml:space="preserve"> exige les renseignements suivants :</w:t>
      </w:r>
      <w:bookmarkEnd w:id="399"/>
    </w:p>
    <w:p w14:paraId="0227D0BF" w14:textId="28E65B67" w:rsidR="00661CEA" w:rsidRPr="0020476D" w:rsidRDefault="00D97958" w:rsidP="00066FE8">
      <w:pPr>
        <w:pStyle w:val="ListParagraph"/>
        <w:numPr>
          <w:ilvl w:val="0"/>
          <w:numId w:val="12"/>
        </w:numPr>
        <w:overflowPunct/>
        <w:autoSpaceDE/>
        <w:autoSpaceDN/>
        <w:adjustRightInd/>
        <w:ind w:left="723"/>
        <w:contextualSpacing/>
        <w:rPr>
          <w:lang w:val="fr-CA"/>
        </w:rPr>
      </w:pPr>
      <w:bookmarkStart w:id="400" w:name="lt_pId374"/>
      <w:proofErr w:type="gramStart"/>
      <w:r w:rsidRPr="0020476D">
        <w:rPr>
          <w:color w:val="000000"/>
          <w:lang w:val="fr-CA"/>
        </w:rPr>
        <w:t>une</w:t>
      </w:r>
      <w:proofErr w:type="gramEnd"/>
      <w:r w:rsidRPr="0020476D">
        <w:rPr>
          <w:color w:val="000000"/>
          <w:lang w:val="fr-CA"/>
        </w:rPr>
        <w:t xml:space="preserve"> indication de la question de savoir si la modification réglementaire introduit de nouveaux coûts administratifs pour les entreprises, déclenchant ainsi l’application de l’élément A de la règle, ou si elle diminue les coûts administratifs;</w:t>
      </w:r>
      <w:bookmarkEnd w:id="400"/>
    </w:p>
    <w:p w14:paraId="4C7FD4ED" w14:textId="284D4FF1" w:rsidR="00661CEA" w:rsidRPr="00252735" w:rsidRDefault="007E7770" w:rsidP="00066FE8">
      <w:pPr>
        <w:pStyle w:val="ListParagraph"/>
        <w:numPr>
          <w:ilvl w:val="0"/>
          <w:numId w:val="12"/>
        </w:numPr>
        <w:overflowPunct/>
        <w:autoSpaceDE/>
        <w:autoSpaceDN/>
        <w:adjustRightInd/>
        <w:ind w:left="723"/>
        <w:contextualSpacing/>
        <w:rPr>
          <w:lang w:val="fr-CA"/>
        </w:rPr>
      </w:pPr>
      <w:bookmarkStart w:id="401" w:name="lt_pId375"/>
      <w:proofErr w:type="gramStart"/>
      <w:r w:rsidRPr="00252735">
        <w:rPr>
          <w:lang w:val="fr-CA"/>
        </w:rPr>
        <w:t>une</w:t>
      </w:r>
      <w:proofErr w:type="gramEnd"/>
      <w:r w:rsidRPr="00252735">
        <w:rPr>
          <w:lang w:val="fr-CA"/>
        </w:rPr>
        <w:t xml:space="preserve"> indication de la question de savoir si la modification réglementaire est un nouveau règlement qui introduit de nouveaux coûts administratifs pour les entreprises, déclenchant ainsi l’application de l’élément</w:t>
      </w:r>
      <w:r w:rsidR="00CC420E">
        <w:rPr>
          <w:lang w:val="fr-CA"/>
        </w:rPr>
        <w:t> </w:t>
      </w:r>
      <w:r w:rsidRPr="00252735">
        <w:rPr>
          <w:lang w:val="fr-CA"/>
        </w:rPr>
        <w:t>B de la règle, ou si elle abroge un ou plusieurs règlements</w:t>
      </w:r>
      <w:r w:rsidR="00AD698F" w:rsidRPr="00252735">
        <w:rPr>
          <w:lang w:val="fr-CA"/>
        </w:rPr>
        <w:t xml:space="preserve"> en vigueur</w:t>
      </w:r>
      <w:r w:rsidRPr="00252735">
        <w:rPr>
          <w:lang w:val="fr-CA"/>
        </w:rPr>
        <w:t>.</w:t>
      </w:r>
      <w:bookmarkEnd w:id="401"/>
    </w:p>
    <w:p w14:paraId="5F186203" w14:textId="77777777" w:rsidR="00661CEA" w:rsidRPr="0020476D" w:rsidRDefault="00661CEA" w:rsidP="00661CEA">
      <w:pPr>
        <w:rPr>
          <w:highlight w:val="yellow"/>
          <w:lang w:val="fr-CA"/>
        </w:rPr>
      </w:pPr>
    </w:p>
    <w:p w14:paraId="4574FCBC" w14:textId="4AE376B3" w:rsidR="00661CEA" w:rsidRPr="0020476D" w:rsidRDefault="007E7770" w:rsidP="00661CEA">
      <w:pPr>
        <w:rPr>
          <w:lang w:val="fr-CA"/>
        </w:rPr>
      </w:pPr>
      <w:bookmarkStart w:id="402" w:name="lt_pId376"/>
      <w:r w:rsidRPr="00252735">
        <w:rPr>
          <w:lang w:val="fr-CA"/>
        </w:rPr>
        <w:t>Si l’un ou l’autre des deux éléments de la règle sont déclenchés, la section consacrée à la règle du «</w:t>
      </w:r>
      <w:r w:rsidR="00C11EC3" w:rsidRPr="00252735">
        <w:rPr>
          <w:lang w:val="fr-CA"/>
        </w:rPr>
        <w:t> </w:t>
      </w:r>
      <w:r w:rsidRPr="00252735">
        <w:rPr>
          <w:lang w:val="fr-CA"/>
        </w:rPr>
        <w:t>un pour un</w:t>
      </w:r>
      <w:r w:rsidR="00C11EC3" w:rsidRPr="00252735">
        <w:rPr>
          <w:lang w:val="fr-CA"/>
        </w:rPr>
        <w:t> </w:t>
      </w:r>
      <w:r w:rsidRPr="00252735">
        <w:rPr>
          <w:lang w:val="fr-CA"/>
        </w:rPr>
        <w:t>» doit comprendre les renseignements suivants</w:t>
      </w:r>
      <w:r w:rsidR="00C11EC3" w:rsidRPr="00252735">
        <w:rPr>
          <w:lang w:val="fr-CA"/>
        </w:rPr>
        <w:t> </w:t>
      </w:r>
      <w:r w:rsidRPr="00252735">
        <w:rPr>
          <w:lang w:val="fr-CA"/>
        </w:rPr>
        <w:t>:</w:t>
      </w:r>
      <w:bookmarkEnd w:id="402"/>
    </w:p>
    <w:p w14:paraId="78B7F1EC" w14:textId="19B5A63E" w:rsidR="00661CEA" w:rsidRPr="0020476D" w:rsidRDefault="00D97958" w:rsidP="00066FE8">
      <w:pPr>
        <w:pStyle w:val="ListParagraph"/>
        <w:widowControl w:val="0"/>
        <w:numPr>
          <w:ilvl w:val="0"/>
          <w:numId w:val="29"/>
        </w:numPr>
        <w:overflowPunct/>
        <w:autoSpaceDE/>
        <w:autoSpaceDN/>
        <w:adjustRightInd/>
        <w:spacing w:after="200"/>
        <w:ind w:hanging="357"/>
        <w:contextualSpacing/>
        <w:rPr>
          <w:lang w:val="fr-CA"/>
        </w:rPr>
      </w:pPr>
      <w:bookmarkStart w:id="403" w:name="lt_pId377"/>
      <w:proofErr w:type="gramStart"/>
      <w:r w:rsidRPr="0020476D">
        <w:rPr>
          <w:color w:val="000000"/>
          <w:lang w:val="fr-CA"/>
        </w:rPr>
        <w:t>un</w:t>
      </w:r>
      <w:proofErr w:type="gramEnd"/>
      <w:r w:rsidRPr="0020476D">
        <w:rPr>
          <w:color w:val="000000"/>
          <w:lang w:val="fr-CA"/>
        </w:rPr>
        <w:t xml:space="preserve"> résumé des calculs des coûts administratifs de l’augmentation ou de la diminution du fardeau, et les hypothèses quant à la monétisation (le calculateur complété doit également être fourni au SAR, et les tableaux doivent correspondre à ceux cités dans le REIR);</w:t>
      </w:r>
      <w:bookmarkEnd w:id="403"/>
    </w:p>
    <w:p w14:paraId="43C8D941" w14:textId="2BEC23DB" w:rsidR="00661CEA" w:rsidRPr="0020476D" w:rsidRDefault="00D97958" w:rsidP="00066FE8">
      <w:pPr>
        <w:pStyle w:val="ListParagraph"/>
        <w:widowControl w:val="0"/>
        <w:numPr>
          <w:ilvl w:val="0"/>
          <w:numId w:val="28"/>
        </w:numPr>
        <w:overflowPunct/>
        <w:autoSpaceDE/>
        <w:autoSpaceDN/>
        <w:adjustRightInd/>
        <w:spacing w:after="200"/>
        <w:ind w:hanging="357"/>
        <w:contextualSpacing/>
        <w:rPr>
          <w:lang w:val="fr-CA"/>
        </w:rPr>
      </w:pPr>
      <w:bookmarkStart w:id="404" w:name="lt_pId378"/>
      <w:proofErr w:type="gramStart"/>
      <w:r w:rsidRPr="0020476D">
        <w:rPr>
          <w:color w:val="000000"/>
          <w:lang w:val="fr-CA"/>
        </w:rPr>
        <w:t>un</w:t>
      </w:r>
      <w:proofErr w:type="gramEnd"/>
      <w:r w:rsidRPr="0020476D">
        <w:rPr>
          <w:color w:val="000000"/>
          <w:lang w:val="fr-CA"/>
        </w:rPr>
        <w:t xml:space="preserve"> résumé des consultations, y compris la rétroaction des intervenants et des Canadiens sur les estimations de l’organisme de réglementation quant aux coûts administratifs imposés aux entreprises ou aux économies pour ces dernières, et les hypothèses sous-jacentes;</w:t>
      </w:r>
      <w:bookmarkEnd w:id="404"/>
    </w:p>
    <w:p w14:paraId="0B436975" w14:textId="4B63B5C1" w:rsidR="00661CEA" w:rsidRPr="00CC420E" w:rsidRDefault="007E7770" w:rsidP="00066FE8">
      <w:pPr>
        <w:pStyle w:val="ListParagraph"/>
        <w:widowControl w:val="0"/>
        <w:numPr>
          <w:ilvl w:val="0"/>
          <w:numId w:val="28"/>
        </w:numPr>
        <w:overflowPunct/>
        <w:autoSpaceDE/>
        <w:autoSpaceDN/>
        <w:adjustRightInd/>
        <w:spacing w:after="200"/>
        <w:ind w:hanging="357"/>
        <w:contextualSpacing/>
        <w:rPr>
          <w:lang w:val="fr-CA"/>
        </w:rPr>
      </w:pPr>
      <w:bookmarkStart w:id="405" w:name="lt_pId379"/>
      <w:proofErr w:type="gramStart"/>
      <w:r w:rsidRPr="00252735">
        <w:rPr>
          <w:lang w:val="fr-CA"/>
        </w:rPr>
        <w:t>si</w:t>
      </w:r>
      <w:proofErr w:type="gramEnd"/>
      <w:r w:rsidRPr="00252735">
        <w:rPr>
          <w:lang w:val="fr-CA"/>
        </w:rPr>
        <w:t xml:space="preserve"> une exemption est demandée</w:t>
      </w:r>
      <w:r w:rsidR="00C11EC3" w:rsidRPr="00252735">
        <w:rPr>
          <w:lang w:val="fr-CA"/>
        </w:rPr>
        <w:t> </w:t>
      </w:r>
      <w:r w:rsidRPr="00252735">
        <w:rPr>
          <w:lang w:val="fr-CA"/>
        </w:rPr>
        <w:t>:</w:t>
      </w:r>
      <w:bookmarkEnd w:id="405"/>
    </w:p>
    <w:p w14:paraId="343174FD" w14:textId="39009C01" w:rsidR="00661CEA" w:rsidRPr="0020476D" w:rsidRDefault="00D97958" w:rsidP="00066FE8">
      <w:pPr>
        <w:pStyle w:val="ListParagraph"/>
        <w:widowControl w:val="0"/>
        <w:numPr>
          <w:ilvl w:val="0"/>
          <w:numId w:val="30"/>
        </w:numPr>
        <w:overflowPunct/>
        <w:autoSpaceDE/>
        <w:autoSpaceDN/>
        <w:adjustRightInd/>
        <w:spacing w:after="200"/>
        <w:ind w:left="1094" w:hanging="357"/>
        <w:contextualSpacing/>
        <w:rPr>
          <w:lang w:val="fr-CA"/>
        </w:rPr>
      </w:pPr>
      <w:bookmarkStart w:id="406" w:name="lt_pId380"/>
      <w:proofErr w:type="gramStart"/>
      <w:r w:rsidRPr="0020476D">
        <w:rPr>
          <w:color w:val="000000"/>
          <w:lang w:val="fr-CA"/>
        </w:rPr>
        <w:t>une</w:t>
      </w:r>
      <w:proofErr w:type="gramEnd"/>
      <w:r w:rsidRPr="0020476D">
        <w:rPr>
          <w:color w:val="000000"/>
          <w:lang w:val="fr-CA"/>
        </w:rPr>
        <w:t xml:space="preserve"> indication de la catégorie d’exemption qui s’applique</w:t>
      </w:r>
      <w:r w:rsidR="00CC420E">
        <w:rPr>
          <w:color w:val="000000"/>
          <w:lang w:val="fr-CA"/>
        </w:rPr>
        <w:t>,</w:t>
      </w:r>
      <w:bookmarkEnd w:id="406"/>
    </w:p>
    <w:p w14:paraId="6861CC53" w14:textId="01F422E5" w:rsidR="00661CEA" w:rsidRPr="0020476D" w:rsidRDefault="00D97958" w:rsidP="00066FE8">
      <w:pPr>
        <w:pStyle w:val="ListParagraph"/>
        <w:widowControl w:val="0"/>
        <w:numPr>
          <w:ilvl w:val="0"/>
          <w:numId w:val="30"/>
        </w:numPr>
        <w:overflowPunct/>
        <w:autoSpaceDE/>
        <w:autoSpaceDN/>
        <w:adjustRightInd/>
        <w:ind w:left="1094" w:hanging="357"/>
        <w:contextualSpacing/>
        <w:rPr>
          <w:lang w:val="fr-CA"/>
        </w:rPr>
      </w:pPr>
      <w:bookmarkStart w:id="407" w:name="lt_pId381"/>
      <w:proofErr w:type="gramStart"/>
      <w:r w:rsidRPr="0020476D">
        <w:rPr>
          <w:color w:val="000000"/>
          <w:lang w:val="fr-CA"/>
        </w:rPr>
        <w:t>une</w:t>
      </w:r>
      <w:proofErr w:type="gramEnd"/>
      <w:r w:rsidRPr="0020476D">
        <w:rPr>
          <w:color w:val="000000"/>
          <w:lang w:val="fr-CA"/>
        </w:rPr>
        <w:t xml:space="preserve"> justification à l’appui fondée sur les critères.</w:t>
      </w:r>
      <w:bookmarkEnd w:id="407"/>
    </w:p>
    <w:p w14:paraId="0AE871C2" w14:textId="77777777" w:rsidR="00661CEA" w:rsidRPr="0020476D" w:rsidRDefault="00661CEA" w:rsidP="00661CEA">
      <w:pPr>
        <w:overflowPunct/>
        <w:autoSpaceDE/>
        <w:autoSpaceDN/>
        <w:adjustRightInd/>
        <w:rPr>
          <w:bCs/>
          <w:iCs/>
          <w:lang w:val="fr-CA"/>
        </w:rPr>
      </w:pPr>
    </w:p>
    <w:p w14:paraId="1260DEA5" w14:textId="676DA8D4" w:rsidR="00661CEA" w:rsidRPr="0020476D" w:rsidRDefault="00D97958" w:rsidP="00661CEA">
      <w:pPr>
        <w:rPr>
          <w:lang w:val="fr-CA"/>
        </w:rPr>
      </w:pPr>
      <w:bookmarkStart w:id="408" w:name="lt_pId382"/>
      <w:r w:rsidRPr="0020476D">
        <w:rPr>
          <w:color w:val="000000"/>
          <w:lang w:val="fr-CA"/>
        </w:rPr>
        <w:t>Si la proposition n’a pas d’effets sur les coûts administratifs imposés, un bref énoncé négatif est nécessaire.</w:t>
      </w:r>
      <w:bookmarkEnd w:id="408"/>
    </w:p>
    <w:p w14:paraId="294A1824" w14:textId="77777777" w:rsidR="00661CEA" w:rsidRPr="0020476D" w:rsidRDefault="00661CEA" w:rsidP="00661CEA">
      <w:pPr>
        <w:rPr>
          <w:lang w:val="fr-CA"/>
        </w:rPr>
      </w:pPr>
    </w:p>
    <w:p w14:paraId="1A8CD966" w14:textId="1F7E88A0" w:rsidR="00661CEA" w:rsidRPr="0020476D" w:rsidRDefault="00D97958" w:rsidP="00661CEA">
      <w:pPr>
        <w:rPr>
          <w:bCs/>
          <w:lang w:val="fr-CA"/>
        </w:rPr>
      </w:pPr>
      <w:bookmarkStart w:id="409" w:name="lt_pId383"/>
      <w:r w:rsidRPr="0020476D">
        <w:rPr>
          <w:color w:val="000000"/>
          <w:lang w:val="fr-CA"/>
        </w:rPr>
        <w:t xml:space="preserve">Le </w:t>
      </w:r>
      <w:hyperlink r:id="rId23" w:history="1">
        <w:r w:rsidRPr="0020476D">
          <w:rPr>
            <w:rStyle w:val="Hyperlink"/>
            <w:i/>
            <w:lang w:val="fr-CA"/>
          </w:rPr>
          <w:t>Guide sur la limitation du fardeau réglementaire sur les entreprises</w:t>
        </w:r>
      </w:hyperlink>
      <w:r w:rsidRPr="0020476D">
        <w:rPr>
          <w:color w:val="000000"/>
          <w:lang w:val="fr-CA"/>
        </w:rPr>
        <w:t xml:space="preserve"> inclut une orientation supplémentaire sur l’application de la règle, y compris son application, la méthode de calcul, les énoncés négatifs et plus.</w:t>
      </w:r>
      <w:bookmarkEnd w:id="409"/>
    </w:p>
    <w:p w14:paraId="287CDA00" w14:textId="77777777" w:rsidR="00661CEA" w:rsidRPr="0020476D" w:rsidRDefault="00661CEA" w:rsidP="00661CEA">
      <w:pPr>
        <w:overflowPunct/>
        <w:autoSpaceDE/>
        <w:autoSpaceDN/>
        <w:adjustRightInd/>
        <w:rPr>
          <w:bCs/>
          <w:iCs/>
          <w:lang w:val="fr-CA"/>
        </w:rPr>
      </w:pPr>
    </w:p>
    <w:p w14:paraId="2C16FA2C" w14:textId="38052D55" w:rsidR="00661CEA" w:rsidRPr="00BC7F45" w:rsidRDefault="005D7AE8" w:rsidP="001E2FCE">
      <w:pPr>
        <w:pStyle w:val="Heading4"/>
        <w:rPr>
          <w:lang w:val="fr-CA"/>
        </w:rPr>
      </w:pPr>
      <w:bookmarkStart w:id="410" w:name="lt_pId384"/>
      <w:r w:rsidRPr="00BC7F45">
        <w:rPr>
          <w:lang w:val="fr-CA"/>
        </w:rPr>
        <w:t xml:space="preserve">Coopération </w:t>
      </w:r>
      <w:r w:rsidR="002433C6">
        <w:rPr>
          <w:lang w:val="fr-CA"/>
        </w:rPr>
        <w:t xml:space="preserve">et harmonisation </w:t>
      </w:r>
      <w:r w:rsidRPr="00BC7F45">
        <w:rPr>
          <w:lang w:val="fr-CA"/>
        </w:rPr>
        <w:t>en matière de réglementation</w:t>
      </w:r>
      <w:bookmarkEnd w:id="410"/>
    </w:p>
    <w:p w14:paraId="4A81FA4F" w14:textId="544C1F7E" w:rsidR="00AE7F02" w:rsidRPr="0020476D" w:rsidRDefault="005D7AE8" w:rsidP="00661CEA">
      <w:pPr>
        <w:rPr>
          <w:bCs/>
          <w:iCs/>
          <w:color w:val="000000"/>
          <w:kern w:val="36"/>
          <w:lang w:val="fr-CA"/>
        </w:rPr>
      </w:pPr>
      <w:bookmarkStart w:id="411" w:name="lt_pId385"/>
      <w:r w:rsidRPr="0020476D">
        <w:rPr>
          <w:bCs/>
          <w:iCs/>
          <w:color w:val="000000"/>
          <w:kern w:val="36"/>
          <w:lang w:val="fr-CA"/>
        </w:rPr>
        <w:t>Cette section est obligatoire pour chaque REIR.</w:t>
      </w:r>
      <w:bookmarkEnd w:id="411"/>
      <w:r w:rsidR="007E7770" w:rsidRPr="0020476D">
        <w:rPr>
          <w:lang w:val="fr-CA"/>
        </w:rPr>
        <w:t xml:space="preserve"> </w:t>
      </w:r>
      <w:bookmarkStart w:id="412" w:name="lt_pId386"/>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toujours décrire les options de coopération en matière de réglementation envisagées,</w:t>
      </w:r>
      <w:bookmarkEnd w:id="412"/>
      <w:r w:rsidR="007E7770" w:rsidRPr="0020476D">
        <w:rPr>
          <w:bCs/>
          <w:iCs/>
          <w:kern w:val="36"/>
          <w:lang w:val="fr-CA"/>
        </w:rPr>
        <w:t xml:space="preserve"> </w:t>
      </w:r>
      <w:bookmarkStart w:id="413" w:name="lt_pId387"/>
      <w:r w:rsidRPr="0020476D">
        <w:rPr>
          <w:bCs/>
          <w:iCs/>
          <w:color w:val="000000"/>
          <w:kern w:val="36"/>
          <w:lang w:val="fr-CA"/>
        </w:rPr>
        <w:t xml:space="preserve">ce qui inclut une évaluation des possibilités de coopération avec d’autres juridictions, des gouvernements provinciaux et/ou territoriaux et des entités internationales, et/ou de participation à des initiatives existantes de coopération en matière de réglementation, comme la </w:t>
      </w:r>
      <w:hyperlink r:id="rId24" w:history="1">
        <w:r w:rsidRPr="0020476D">
          <w:rPr>
            <w:rStyle w:val="Hyperlink"/>
            <w:bCs/>
            <w:iCs/>
            <w:kern w:val="36"/>
            <w:lang w:val="fr-CA"/>
          </w:rPr>
          <w:t>Table de conciliation et de coopération en matière de réglementation</w:t>
        </w:r>
      </w:hyperlink>
      <w:r w:rsidRPr="0020476D">
        <w:rPr>
          <w:bCs/>
          <w:iCs/>
          <w:color w:val="000000"/>
          <w:kern w:val="36"/>
          <w:lang w:val="fr-CA"/>
        </w:rPr>
        <w:t xml:space="preserve"> (TCCR), établie aux termes de l’</w:t>
      </w:r>
      <w:r w:rsidRPr="0020476D">
        <w:rPr>
          <w:bCs/>
          <w:i/>
          <w:iCs/>
          <w:color w:val="000000"/>
          <w:kern w:val="36"/>
          <w:lang w:val="fr-CA"/>
        </w:rPr>
        <w:t>Accord de libre-</w:t>
      </w:r>
      <w:r w:rsidR="00017F61" w:rsidRPr="0020476D">
        <w:rPr>
          <w:bCs/>
          <w:i/>
          <w:iCs/>
          <w:color w:val="000000"/>
          <w:kern w:val="36"/>
          <w:lang w:val="fr-CA"/>
        </w:rPr>
        <w:t>é</w:t>
      </w:r>
      <w:r w:rsidRPr="0020476D">
        <w:rPr>
          <w:bCs/>
          <w:i/>
          <w:iCs/>
          <w:color w:val="000000"/>
          <w:kern w:val="36"/>
          <w:lang w:val="fr-CA"/>
        </w:rPr>
        <w:t>change canadien</w:t>
      </w:r>
      <w:r w:rsidRPr="0020476D">
        <w:rPr>
          <w:bCs/>
          <w:iCs/>
          <w:color w:val="000000"/>
          <w:kern w:val="36"/>
          <w:lang w:val="fr-CA"/>
        </w:rPr>
        <w:t xml:space="preserve">; le </w:t>
      </w:r>
      <w:hyperlink r:id="rId25" w:anchor="toc2" w:history="1">
        <w:r w:rsidRPr="0020476D">
          <w:rPr>
            <w:rStyle w:val="Hyperlink"/>
            <w:bCs/>
            <w:iCs/>
            <w:kern w:val="36"/>
            <w:lang w:val="fr-CA"/>
          </w:rPr>
          <w:t>Forum de coopération en matière de r</w:t>
        </w:r>
        <w:r w:rsidR="00C11EC3" w:rsidRPr="0020476D">
          <w:rPr>
            <w:rStyle w:val="Hyperlink"/>
            <w:bCs/>
            <w:iCs/>
            <w:kern w:val="36"/>
            <w:lang w:val="fr-CA"/>
          </w:rPr>
          <w:t>é</w:t>
        </w:r>
        <w:r w:rsidRPr="0020476D">
          <w:rPr>
            <w:rStyle w:val="Hyperlink"/>
            <w:bCs/>
            <w:iCs/>
            <w:kern w:val="36"/>
            <w:lang w:val="fr-CA"/>
          </w:rPr>
          <w:t>glementation</w:t>
        </w:r>
      </w:hyperlink>
      <w:r w:rsidRPr="0020476D">
        <w:rPr>
          <w:bCs/>
          <w:iCs/>
          <w:color w:val="000000"/>
          <w:kern w:val="36"/>
          <w:lang w:val="fr-CA"/>
        </w:rPr>
        <w:t xml:space="preserve"> (FCR), établi aux termes de l’</w:t>
      </w:r>
      <w:r w:rsidRPr="0020476D">
        <w:rPr>
          <w:bCs/>
          <w:i/>
          <w:iCs/>
          <w:color w:val="000000"/>
          <w:kern w:val="36"/>
          <w:lang w:val="fr-CA"/>
        </w:rPr>
        <w:t>Accord économique et commercial global entre le Canada et l’Union européenne</w:t>
      </w:r>
      <w:r w:rsidRPr="0020476D">
        <w:rPr>
          <w:bCs/>
          <w:iCs/>
          <w:color w:val="000000"/>
          <w:kern w:val="36"/>
          <w:lang w:val="fr-CA"/>
        </w:rPr>
        <w:t xml:space="preserve">; ou le </w:t>
      </w:r>
      <w:hyperlink r:id="rId26" w:anchor="toc3" w:history="1">
        <w:r w:rsidRPr="0020476D">
          <w:rPr>
            <w:rStyle w:val="Hyperlink"/>
            <w:bCs/>
            <w:iCs/>
            <w:kern w:val="36"/>
            <w:lang w:val="fr-CA"/>
          </w:rPr>
          <w:t>Conseil de coopération Canada</w:t>
        </w:r>
        <w:r w:rsidR="00C11EC3" w:rsidRPr="0020476D">
          <w:rPr>
            <w:rStyle w:val="Hyperlink"/>
            <w:bCs/>
            <w:iCs/>
            <w:kern w:val="36"/>
            <w:lang w:val="fr-CA"/>
          </w:rPr>
          <w:t>–</w:t>
        </w:r>
        <w:r w:rsidRPr="0020476D">
          <w:rPr>
            <w:rStyle w:val="Hyperlink"/>
            <w:bCs/>
            <w:iCs/>
            <w:kern w:val="36"/>
            <w:lang w:val="fr-CA"/>
          </w:rPr>
          <w:t>États-Unis en matière de réglementation</w:t>
        </w:r>
      </w:hyperlink>
      <w:r w:rsidRPr="0020476D">
        <w:rPr>
          <w:bCs/>
          <w:iCs/>
          <w:color w:val="000000"/>
          <w:kern w:val="36"/>
          <w:lang w:val="fr-CA"/>
        </w:rPr>
        <w:t xml:space="preserve"> (CCR).</w:t>
      </w:r>
      <w:bookmarkStart w:id="414" w:name="lt_pId388"/>
      <w:bookmarkEnd w:id="413"/>
    </w:p>
    <w:p w14:paraId="184BE025" w14:textId="77777777" w:rsidR="00AE7F02" w:rsidRPr="0020476D" w:rsidRDefault="00AE7F02" w:rsidP="00661CEA">
      <w:pPr>
        <w:rPr>
          <w:bCs/>
          <w:iCs/>
          <w:color w:val="000000"/>
          <w:kern w:val="36"/>
          <w:lang w:val="fr-CA"/>
        </w:rPr>
      </w:pPr>
    </w:p>
    <w:p w14:paraId="085939E0" w14:textId="2E982665" w:rsidR="00661CEA" w:rsidRPr="00252735" w:rsidRDefault="00AE7F02" w:rsidP="00661CEA">
      <w:pPr>
        <w:rPr>
          <w:bCs/>
          <w:iCs/>
          <w:kern w:val="36"/>
          <w:lang w:val="fr-CA"/>
        </w:rPr>
      </w:pPr>
      <w:r w:rsidRPr="00252735">
        <w:rPr>
          <w:bCs/>
          <w:iCs/>
          <w:kern w:val="36"/>
          <w:lang w:val="fr-CA"/>
        </w:rPr>
        <w:lastRenderedPageBreak/>
        <w:t>La coopération en matière de réglementation est un processus par lequel les gouvernements</w:t>
      </w:r>
      <w:r w:rsidR="005D7AE8" w:rsidRPr="00CC420E">
        <w:rPr>
          <w:bCs/>
          <w:iCs/>
          <w:kern w:val="36"/>
          <w:lang w:val="fr-CA"/>
        </w:rPr>
        <w:t xml:space="preserve"> </w:t>
      </w:r>
      <w:r w:rsidR="007E7770" w:rsidRPr="00252735">
        <w:rPr>
          <w:bCs/>
          <w:iCs/>
          <w:kern w:val="36"/>
          <w:lang w:val="fr-CA"/>
        </w:rPr>
        <w:t>travaillent ensemble pour</w:t>
      </w:r>
      <w:r w:rsidR="00CC420E" w:rsidRPr="00252735">
        <w:rPr>
          <w:bCs/>
          <w:iCs/>
          <w:kern w:val="36"/>
          <w:lang w:val="fr-CA"/>
        </w:rPr>
        <w:t xml:space="preserve"> effectuer ce qui suit</w:t>
      </w:r>
      <w:r w:rsidR="00C11EC3" w:rsidRPr="00252735">
        <w:rPr>
          <w:bCs/>
          <w:iCs/>
          <w:kern w:val="36"/>
          <w:lang w:val="fr-CA"/>
        </w:rPr>
        <w:t> </w:t>
      </w:r>
      <w:r w:rsidR="007E7770" w:rsidRPr="00252735">
        <w:rPr>
          <w:bCs/>
          <w:iCs/>
          <w:kern w:val="36"/>
          <w:lang w:val="fr-CA"/>
        </w:rPr>
        <w:t>:</w:t>
      </w:r>
      <w:bookmarkEnd w:id="414"/>
    </w:p>
    <w:p w14:paraId="620DFA13" w14:textId="2DB8CE5B" w:rsidR="00661CEA" w:rsidRPr="00252735" w:rsidRDefault="00CC420E" w:rsidP="00066FE8">
      <w:pPr>
        <w:pStyle w:val="ListParagraph"/>
        <w:numPr>
          <w:ilvl w:val="0"/>
          <w:numId w:val="41"/>
        </w:numPr>
        <w:ind w:left="647" w:hanging="284"/>
        <w:rPr>
          <w:bCs/>
          <w:iCs/>
          <w:kern w:val="36"/>
          <w:lang w:val="fr-CA"/>
        </w:rPr>
      </w:pPr>
      <w:bookmarkStart w:id="415" w:name="lt_pId389"/>
      <w:r w:rsidRPr="00252735">
        <w:rPr>
          <w:bCs/>
          <w:iCs/>
          <w:kern w:val="36"/>
          <w:lang w:val="fr-CA"/>
        </w:rPr>
        <w:t>R</w:t>
      </w:r>
      <w:r w:rsidR="007E7770" w:rsidRPr="00252735">
        <w:rPr>
          <w:bCs/>
          <w:iCs/>
          <w:kern w:val="36"/>
          <w:lang w:val="fr-CA"/>
        </w:rPr>
        <w:t>éduire les différences réglementaires inutiles</w:t>
      </w:r>
      <w:r w:rsidRPr="00252735">
        <w:rPr>
          <w:bCs/>
          <w:iCs/>
          <w:kern w:val="36"/>
          <w:lang w:val="fr-CA"/>
        </w:rPr>
        <w:t>.</w:t>
      </w:r>
      <w:bookmarkEnd w:id="415"/>
    </w:p>
    <w:p w14:paraId="4D3F917B" w14:textId="6A51F421" w:rsidR="00661CEA" w:rsidRPr="00252735" w:rsidRDefault="00CC420E" w:rsidP="00066FE8">
      <w:pPr>
        <w:pStyle w:val="ListParagraph"/>
        <w:numPr>
          <w:ilvl w:val="0"/>
          <w:numId w:val="41"/>
        </w:numPr>
        <w:ind w:left="647" w:hanging="284"/>
        <w:rPr>
          <w:bCs/>
          <w:iCs/>
          <w:kern w:val="36"/>
          <w:lang w:val="fr-CA"/>
        </w:rPr>
      </w:pPr>
      <w:bookmarkStart w:id="416" w:name="lt_pId390"/>
      <w:r w:rsidRPr="00252735">
        <w:rPr>
          <w:bCs/>
          <w:iCs/>
          <w:kern w:val="36"/>
          <w:lang w:val="fr-CA"/>
        </w:rPr>
        <w:t>É</w:t>
      </w:r>
      <w:r w:rsidR="007E7770" w:rsidRPr="00252735">
        <w:rPr>
          <w:bCs/>
          <w:iCs/>
          <w:kern w:val="36"/>
          <w:lang w:val="fr-CA"/>
        </w:rPr>
        <w:t>liminer les exigences et les processus dédoublés</w:t>
      </w:r>
      <w:r w:rsidRPr="00252735">
        <w:rPr>
          <w:bCs/>
          <w:iCs/>
          <w:kern w:val="36"/>
          <w:lang w:val="fr-CA"/>
        </w:rPr>
        <w:t>.</w:t>
      </w:r>
      <w:bookmarkEnd w:id="416"/>
    </w:p>
    <w:p w14:paraId="1ABCE8B6" w14:textId="208358AD" w:rsidR="00661CEA" w:rsidRPr="00252735" w:rsidRDefault="00CC420E" w:rsidP="00066FE8">
      <w:pPr>
        <w:pStyle w:val="ListParagraph"/>
        <w:numPr>
          <w:ilvl w:val="0"/>
          <w:numId w:val="41"/>
        </w:numPr>
        <w:ind w:left="647" w:hanging="284"/>
        <w:rPr>
          <w:bCs/>
          <w:iCs/>
          <w:kern w:val="36"/>
          <w:lang w:val="fr-CA"/>
        </w:rPr>
      </w:pPr>
      <w:bookmarkStart w:id="417" w:name="lt_pId391"/>
      <w:r w:rsidRPr="00252735">
        <w:rPr>
          <w:bCs/>
          <w:iCs/>
          <w:kern w:val="36"/>
          <w:lang w:val="fr-CA"/>
        </w:rPr>
        <w:t>H</w:t>
      </w:r>
      <w:r w:rsidR="007E7770" w:rsidRPr="00252735">
        <w:rPr>
          <w:bCs/>
          <w:iCs/>
          <w:kern w:val="36"/>
          <w:lang w:val="fr-CA"/>
        </w:rPr>
        <w:t>armoniser ou aligner l</w:t>
      </w:r>
      <w:r w:rsidR="00AD698F" w:rsidRPr="00252735">
        <w:rPr>
          <w:bCs/>
          <w:iCs/>
          <w:kern w:val="36"/>
          <w:lang w:val="fr-CA"/>
        </w:rPr>
        <w:t>es règ</w:t>
      </w:r>
      <w:r w:rsidR="0055166E" w:rsidRPr="00252735">
        <w:rPr>
          <w:bCs/>
          <w:iCs/>
          <w:kern w:val="36"/>
          <w:lang w:val="fr-CA"/>
        </w:rPr>
        <w:t>le</w:t>
      </w:r>
      <w:r w:rsidR="00AD698F" w:rsidRPr="00252735">
        <w:rPr>
          <w:bCs/>
          <w:iCs/>
          <w:kern w:val="36"/>
          <w:lang w:val="fr-CA"/>
        </w:rPr>
        <w:t>ments</w:t>
      </w:r>
      <w:r w:rsidRPr="00252735">
        <w:rPr>
          <w:bCs/>
          <w:iCs/>
          <w:kern w:val="36"/>
          <w:lang w:val="fr-CA"/>
        </w:rPr>
        <w:t>.</w:t>
      </w:r>
      <w:bookmarkEnd w:id="417"/>
    </w:p>
    <w:p w14:paraId="5C385D77" w14:textId="5C8EC796" w:rsidR="00661CEA" w:rsidRPr="00A000C9" w:rsidRDefault="00CC420E" w:rsidP="00066FE8">
      <w:pPr>
        <w:pStyle w:val="ListParagraph"/>
        <w:numPr>
          <w:ilvl w:val="0"/>
          <w:numId w:val="41"/>
        </w:numPr>
        <w:ind w:left="647" w:hanging="284"/>
        <w:rPr>
          <w:bCs/>
          <w:iCs/>
          <w:kern w:val="36"/>
          <w:lang w:val="fr-CA"/>
        </w:rPr>
      </w:pPr>
      <w:bookmarkStart w:id="418" w:name="lt_pId392"/>
      <w:r w:rsidRPr="00CC420E">
        <w:rPr>
          <w:bCs/>
          <w:iCs/>
          <w:color w:val="000000"/>
          <w:kern w:val="36"/>
          <w:lang w:val="fr-CA"/>
        </w:rPr>
        <w:t>P</w:t>
      </w:r>
      <w:r w:rsidR="00401D9F" w:rsidRPr="00CC420E">
        <w:rPr>
          <w:bCs/>
          <w:iCs/>
          <w:color w:val="000000"/>
          <w:kern w:val="36"/>
          <w:lang w:val="fr-CA"/>
        </w:rPr>
        <w:t>artager des renseignements et des expériences</w:t>
      </w:r>
      <w:r w:rsidRPr="00CC420E">
        <w:rPr>
          <w:bCs/>
          <w:iCs/>
          <w:color w:val="000000"/>
          <w:kern w:val="36"/>
          <w:lang w:val="fr-CA"/>
        </w:rPr>
        <w:t>.</w:t>
      </w:r>
      <w:bookmarkEnd w:id="418"/>
    </w:p>
    <w:p w14:paraId="796685C7" w14:textId="6C8BBF9F" w:rsidR="00661CEA" w:rsidRPr="00252735" w:rsidRDefault="00CC420E" w:rsidP="00066FE8">
      <w:pPr>
        <w:pStyle w:val="ListParagraph"/>
        <w:numPr>
          <w:ilvl w:val="0"/>
          <w:numId w:val="41"/>
        </w:numPr>
        <w:ind w:left="647" w:hanging="284"/>
        <w:rPr>
          <w:bCs/>
          <w:iCs/>
          <w:kern w:val="36"/>
          <w:lang w:val="fr-CA"/>
        </w:rPr>
      </w:pPr>
      <w:bookmarkStart w:id="419" w:name="lt_pId393"/>
      <w:r w:rsidRPr="00252735">
        <w:rPr>
          <w:bCs/>
          <w:iCs/>
          <w:kern w:val="36"/>
          <w:lang w:val="fr-CA"/>
        </w:rPr>
        <w:t>A</w:t>
      </w:r>
      <w:r w:rsidR="007E7770" w:rsidRPr="00252735">
        <w:rPr>
          <w:bCs/>
          <w:iCs/>
          <w:kern w:val="36"/>
          <w:lang w:val="fr-CA"/>
        </w:rPr>
        <w:t>dopter des normes internationales.</w:t>
      </w:r>
      <w:bookmarkEnd w:id="419"/>
    </w:p>
    <w:p w14:paraId="6D27248B" w14:textId="77777777" w:rsidR="00661CEA" w:rsidRPr="0020476D" w:rsidRDefault="00661CEA">
      <w:pPr>
        <w:rPr>
          <w:bCs/>
          <w:iCs/>
          <w:kern w:val="36"/>
          <w:lang w:val="fr-CA"/>
        </w:rPr>
      </w:pPr>
    </w:p>
    <w:p w14:paraId="11B1CF13" w14:textId="5EF21576" w:rsidR="00661CEA" w:rsidRPr="0020476D" w:rsidRDefault="00401D9F">
      <w:pPr>
        <w:rPr>
          <w:bCs/>
          <w:iCs/>
          <w:kern w:val="36"/>
          <w:lang w:val="fr-CA"/>
        </w:rPr>
      </w:pPr>
      <w:bookmarkStart w:id="420" w:name="lt_pId394"/>
      <w:r w:rsidRPr="0020476D">
        <w:rPr>
          <w:bCs/>
          <w:iCs/>
          <w:color w:val="000000"/>
          <w:kern w:val="36"/>
          <w:lang w:val="fr-CA"/>
        </w:rPr>
        <w:t xml:space="preserve">La coopération en matière de réglementation s’applique </w:t>
      </w:r>
      <w:r w:rsidR="00C11EC3" w:rsidRPr="0020476D">
        <w:rPr>
          <w:bCs/>
          <w:iCs/>
          <w:color w:val="000000"/>
          <w:kern w:val="36"/>
          <w:lang w:val="fr-CA"/>
        </w:rPr>
        <w:t>à</w:t>
      </w:r>
      <w:r w:rsidRPr="0020476D">
        <w:rPr>
          <w:bCs/>
          <w:iCs/>
          <w:color w:val="000000"/>
          <w:kern w:val="36"/>
          <w:lang w:val="fr-CA"/>
        </w:rPr>
        <w:t xml:space="preserve"> un éventail d’activités de réglementation, y compris : l’élaboration de politiques; les inspections; la certification; l’adoption et l’élaboration de normes; et l’approbation de produits et d’essais.</w:t>
      </w:r>
      <w:bookmarkEnd w:id="420"/>
    </w:p>
    <w:p w14:paraId="6D61D900" w14:textId="77777777" w:rsidR="00661CEA" w:rsidRPr="0020476D" w:rsidRDefault="00661CEA">
      <w:pPr>
        <w:rPr>
          <w:bCs/>
          <w:iCs/>
          <w:kern w:val="36"/>
          <w:lang w:val="fr-CA"/>
        </w:rPr>
      </w:pPr>
    </w:p>
    <w:p w14:paraId="5DCED1AE" w14:textId="484339D0" w:rsidR="00661CEA" w:rsidRPr="0020476D" w:rsidRDefault="00401D9F">
      <w:pPr>
        <w:rPr>
          <w:bCs/>
          <w:iCs/>
          <w:kern w:val="36"/>
          <w:lang w:val="fr-CA"/>
        </w:rPr>
      </w:pPr>
      <w:bookmarkStart w:id="421" w:name="lt_pId395"/>
      <w:r w:rsidRPr="0020476D">
        <w:rPr>
          <w:bCs/>
          <w:iCs/>
          <w:color w:val="000000"/>
          <w:kern w:val="36"/>
          <w:lang w:val="fr-CA"/>
        </w:rPr>
        <w:t>Si la coopération en matière de réglementation n’est pas faisable ni désirée, une justification</w:t>
      </w:r>
      <w:r w:rsidR="00C11EC3" w:rsidRPr="0020476D">
        <w:rPr>
          <w:bCs/>
          <w:iCs/>
          <w:color w:val="000000"/>
          <w:kern w:val="36"/>
          <w:lang w:val="fr-CA"/>
        </w:rPr>
        <w:t xml:space="preserve"> doit être fournie concernant la raison pour laquelle</w:t>
      </w:r>
      <w:r w:rsidRPr="0020476D">
        <w:rPr>
          <w:bCs/>
          <w:iCs/>
          <w:color w:val="000000"/>
          <w:kern w:val="36"/>
          <w:lang w:val="fr-CA"/>
        </w:rPr>
        <w:t xml:space="preserve"> une approche qui est particulière au Canada est adoptée dans la proposition.</w:t>
      </w:r>
      <w:bookmarkEnd w:id="421"/>
    </w:p>
    <w:p w14:paraId="624EE3A4" w14:textId="77777777" w:rsidR="00661CEA" w:rsidRPr="0020476D" w:rsidRDefault="00661CEA" w:rsidP="00661CEA">
      <w:pPr>
        <w:rPr>
          <w:bCs/>
          <w:iCs/>
          <w:kern w:val="36"/>
          <w:lang w:val="fr-CA"/>
        </w:rPr>
      </w:pPr>
    </w:p>
    <w:p w14:paraId="077FE5D8" w14:textId="560DAE90" w:rsidR="00661CEA" w:rsidRPr="0020476D" w:rsidRDefault="00401D9F" w:rsidP="00661CEA">
      <w:pPr>
        <w:rPr>
          <w:bCs/>
          <w:iCs/>
          <w:kern w:val="36"/>
          <w:lang w:val="fr-CA"/>
        </w:rPr>
      </w:pPr>
      <w:bookmarkStart w:id="422" w:name="lt_pId396"/>
      <w:r w:rsidRPr="0020476D">
        <w:rPr>
          <w:bCs/>
          <w:iCs/>
          <w:color w:val="000000"/>
          <w:kern w:val="36"/>
          <w:lang w:val="fr-CA"/>
        </w:rPr>
        <w:t>Cette section devrait être utilisée afin de décrire l’analyse de la coopération en matière de r</w:t>
      </w:r>
      <w:r w:rsidR="00C11EC3" w:rsidRPr="0020476D">
        <w:rPr>
          <w:bCs/>
          <w:iCs/>
          <w:color w:val="000000"/>
          <w:kern w:val="36"/>
          <w:lang w:val="fr-CA"/>
        </w:rPr>
        <w:t>é</w:t>
      </w:r>
      <w:r w:rsidRPr="0020476D">
        <w:rPr>
          <w:bCs/>
          <w:iCs/>
          <w:color w:val="000000"/>
          <w:kern w:val="36"/>
          <w:lang w:val="fr-CA"/>
        </w:rPr>
        <w:t>glementation et d’harmonisation des règlements qui a été réalisée dans le cadre de la proposition, au-delà d’une comparaison des juridictions, et d’expliquer quelles étapes (le cas échant) ont été entreprises pour effectuer l’harmonisation.</w:t>
      </w:r>
      <w:bookmarkEnd w:id="422"/>
    </w:p>
    <w:p w14:paraId="50A14C16" w14:textId="77777777" w:rsidR="00661CEA" w:rsidRPr="0020476D" w:rsidRDefault="00661CEA" w:rsidP="00661CEA">
      <w:pPr>
        <w:rPr>
          <w:bCs/>
          <w:iCs/>
          <w:kern w:val="36"/>
          <w:lang w:val="fr-CA"/>
        </w:rPr>
      </w:pPr>
    </w:p>
    <w:p w14:paraId="56F0BFCF" w14:textId="65EEA785" w:rsidR="00661CEA" w:rsidRPr="0020476D" w:rsidRDefault="00401D9F" w:rsidP="00661CEA">
      <w:pPr>
        <w:overflowPunct/>
        <w:autoSpaceDE/>
        <w:autoSpaceDN/>
        <w:adjustRightInd/>
        <w:contextualSpacing/>
        <w:rPr>
          <w:bCs/>
          <w:iCs/>
          <w:kern w:val="36"/>
          <w:lang w:val="fr-CA"/>
        </w:rPr>
      </w:pPr>
      <w:bookmarkStart w:id="423" w:name="lt_pId397"/>
      <w:r w:rsidRPr="0020476D">
        <w:rPr>
          <w:bCs/>
          <w:iCs/>
          <w:color w:val="000000"/>
          <w:kern w:val="36"/>
          <w:lang w:val="fr-CA"/>
        </w:rPr>
        <w:t>Si une harmonisation partielle (</w:t>
      </w:r>
      <w:r w:rsidR="00DF1FE9" w:rsidRPr="0020476D">
        <w:rPr>
          <w:color w:val="000000"/>
          <w:lang w:val="fr-CA"/>
        </w:rPr>
        <w:t>p</w:t>
      </w:r>
      <w:r w:rsidR="00DF1FE9">
        <w:rPr>
          <w:color w:val="000000"/>
          <w:lang w:val="fr-CA"/>
        </w:rPr>
        <w:t>ar exemple</w:t>
      </w:r>
      <w:r w:rsidRPr="0020476D">
        <w:rPr>
          <w:bCs/>
          <w:iCs/>
          <w:color w:val="000000"/>
          <w:kern w:val="36"/>
          <w:lang w:val="fr-CA"/>
        </w:rPr>
        <w:t xml:space="preserve">, l’adoption en partie d’une norme ou d’un règlement d’une autre juridiction) a été réalisée, l’explication doit décrire quels sont </w:t>
      </w:r>
      <w:r w:rsidR="00C11EC3" w:rsidRPr="0020476D">
        <w:rPr>
          <w:bCs/>
          <w:iCs/>
          <w:color w:val="000000"/>
          <w:kern w:val="36"/>
          <w:lang w:val="fr-CA"/>
        </w:rPr>
        <w:t xml:space="preserve">les </w:t>
      </w:r>
      <w:r w:rsidRPr="0020476D">
        <w:rPr>
          <w:bCs/>
          <w:iCs/>
          <w:color w:val="000000"/>
          <w:kern w:val="36"/>
          <w:lang w:val="fr-CA"/>
        </w:rPr>
        <w:t>éléments et pourquoi seuls certains éléments ont été adoptés, et non pas leur totalité.</w:t>
      </w:r>
      <w:bookmarkEnd w:id="423"/>
    </w:p>
    <w:p w14:paraId="6CFB3D8A" w14:textId="77777777" w:rsidR="00661CEA" w:rsidRPr="0020476D" w:rsidRDefault="00661CEA" w:rsidP="00661CEA">
      <w:pPr>
        <w:overflowPunct/>
        <w:autoSpaceDE/>
        <w:autoSpaceDN/>
        <w:adjustRightInd/>
        <w:contextualSpacing/>
        <w:rPr>
          <w:bCs/>
          <w:iCs/>
          <w:kern w:val="36"/>
          <w:lang w:val="fr-CA"/>
        </w:rPr>
      </w:pPr>
    </w:p>
    <w:p w14:paraId="7D74D310" w14:textId="0F9D9806" w:rsidR="00661CEA" w:rsidRPr="0020476D" w:rsidRDefault="00401D9F" w:rsidP="00661CEA">
      <w:pPr>
        <w:rPr>
          <w:bCs/>
          <w:iCs/>
          <w:kern w:val="36"/>
          <w:lang w:val="fr-CA"/>
        </w:rPr>
      </w:pPr>
      <w:bookmarkStart w:id="424" w:name="lt_pId398"/>
      <w:r w:rsidRPr="0020476D">
        <w:rPr>
          <w:bCs/>
          <w:iCs/>
          <w:color w:val="000000"/>
          <w:kern w:val="36"/>
          <w:lang w:val="fr-CA"/>
        </w:rPr>
        <w:t xml:space="preserve">Dans tous les cas, si l’harmonisation, l’harmonisation partielle ou aucune harmonisation n’a été effectuée, une discussion sur les effets (positifs et/ou négatifs) </w:t>
      </w:r>
      <w:r w:rsidR="00F933E2">
        <w:rPr>
          <w:color w:val="000000"/>
          <w:lang w:val="fr-CA"/>
        </w:rPr>
        <w:t>devrait</w:t>
      </w:r>
      <w:r w:rsidR="00F933E2" w:rsidRPr="0020476D">
        <w:rPr>
          <w:color w:val="000000"/>
          <w:lang w:val="fr-CA"/>
        </w:rPr>
        <w:t xml:space="preserve"> </w:t>
      </w:r>
      <w:r w:rsidRPr="0020476D">
        <w:rPr>
          <w:bCs/>
          <w:iCs/>
          <w:color w:val="000000"/>
          <w:kern w:val="36"/>
          <w:lang w:val="fr-CA"/>
        </w:rPr>
        <w:t>être incluse.</w:t>
      </w:r>
      <w:bookmarkEnd w:id="424"/>
    </w:p>
    <w:p w14:paraId="05D1F770" w14:textId="77777777" w:rsidR="00661CEA" w:rsidRPr="0020476D" w:rsidRDefault="00661CEA" w:rsidP="00661CEA">
      <w:pPr>
        <w:rPr>
          <w:bCs/>
          <w:iCs/>
          <w:kern w:val="36"/>
          <w:lang w:val="fr-CA"/>
        </w:rPr>
      </w:pPr>
    </w:p>
    <w:p w14:paraId="630E4972" w14:textId="2BDDD794" w:rsidR="00661CEA" w:rsidRPr="0020476D" w:rsidRDefault="00401D9F" w:rsidP="00661CEA">
      <w:pPr>
        <w:rPr>
          <w:bCs/>
          <w:iCs/>
          <w:kern w:val="36"/>
          <w:lang w:val="fr-CA"/>
        </w:rPr>
      </w:pPr>
      <w:bookmarkStart w:id="425" w:name="lt_pId399"/>
      <w:r w:rsidRPr="0020476D">
        <w:rPr>
          <w:bCs/>
          <w:iCs/>
          <w:color w:val="000000"/>
          <w:kern w:val="36"/>
          <w:lang w:val="fr-CA"/>
        </w:rPr>
        <w:t>Finalement, si le règlement est élaboré dans le cadre d</w:t>
      </w:r>
      <w:r w:rsidR="00C11EC3" w:rsidRPr="0020476D">
        <w:rPr>
          <w:bCs/>
          <w:iCs/>
          <w:color w:val="000000"/>
          <w:kern w:val="36"/>
          <w:lang w:val="fr-CA"/>
        </w:rPr>
        <w:t>’</w:t>
      </w:r>
      <w:r w:rsidRPr="0020476D">
        <w:rPr>
          <w:bCs/>
          <w:iCs/>
          <w:color w:val="000000"/>
          <w:kern w:val="36"/>
          <w:lang w:val="fr-CA"/>
        </w:rPr>
        <w:t>un arrangement de coopération coordonnée en matière de réglementation (</w:t>
      </w:r>
      <w:r w:rsidR="00DF1FE9" w:rsidRPr="0020476D">
        <w:rPr>
          <w:color w:val="000000"/>
          <w:lang w:val="fr-CA"/>
        </w:rPr>
        <w:t>p</w:t>
      </w:r>
      <w:r w:rsidR="00DF1FE9">
        <w:rPr>
          <w:color w:val="000000"/>
          <w:lang w:val="fr-CA"/>
        </w:rPr>
        <w:t>ar exemple</w:t>
      </w:r>
      <w:r w:rsidRPr="0020476D">
        <w:rPr>
          <w:bCs/>
          <w:iCs/>
          <w:color w:val="000000"/>
          <w:kern w:val="36"/>
          <w:lang w:val="fr-CA"/>
        </w:rPr>
        <w:t>, la TCCR, le FCR ou le CCR), le REIR doit renvoyer au forum de coopération en matière de réglementation et à l’article du plan de travail.</w:t>
      </w:r>
      <w:bookmarkEnd w:id="425"/>
    </w:p>
    <w:p w14:paraId="36247860" w14:textId="77777777" w:rsidR="00661CEA" w:rsidRPr="0020476D" w:rsidRDefault="00661CEA" w:rsidP="00661CEA">
      <w:pPr>
        <w:rPr>
          <w:bCs/>
          <w:iCs/>
          <w:kern w:val="36"/>
          <w:lang w:val="fr-CA"/>
        </w:rPr>
      </w:pPr>
    </w:p>
    <w:p w14:paraId="302ACC2C" w14:textId="78A4017C" w:rsidR="00661CEA" w:rsidRPr="0020476D" w:rsidRDefault="00401D9F" w:rsidP="00661CEA">
      <w:pPr>
        <w:rPr>
          <w:lang w:val="fr-CA"/>
        </w:rPr>
      </w:pPr>
      <w:bookmarkStart w:id="426" w:name="lt_pId400"/>
      <w:r w:rsidRPr="0020476D">
        <w:rPr>
          <w:bCs/>
          <w:iCs/>
          <w:color w:val="000000"/>
          <w:kern w:val="36"/>
          <w:lang w:val="fr-CA"/>
        </w:rPr>
        <w:t>S’il n’y a pas de possibilités de coopération en matière de réglementation, utilisez cette section pour en justifier et en expliquer la raison.</w:t>
      </w:r>
      <w:bookmarkEnd w:id="426"/>
    </w:p>
    <w:p w14:paraId="74E790E4" w14:textId="77777777" w:rsidR="00661CEA" w:rsidRPr="0020476D" w:rsidRDefault="00661CEA" w:rsidP="00661CEA">
      <w:pPr>
        <w:rPr>
          <w:lang w:val="fr-CA"/>
        </w:rPr>
      </w:pPr>
    </w:p>
    <w:p w14:paraId="72AE8405" w14:textId="5F6D1325" w:rsidR="00661CEA" w:rsidRPr="0020476D" w:rsidRDefault="00401D9F" w:rsidP="00661CEA">
      <w:pPr>
        <w:rPr>
          <w:lang w:val="fr-CA"/>
        </w:rPr>
      </w:pPr>
      <w:bookmarkStart w:id="427" w:name="lt_pId401"/>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Pr="0020476D">
        <w:rPr>
          <w:color w:val="000000"/>
          <w:lang w:val="fr-CA"/>
        </w:rPr>
        <w:t xml:space="preserve"> renseignements, veuillez consulter la section 7.2.4 de la </w:t>
      </w:r>
      <w:hyperlink r:id="rId27" w:anchor="toc724" w:history="1">
        <w:r w:rsidRPr="0020476D">
          <w:rPr>
            <w:rStyle w:val="Hyperlink"/>
            <w:lang w:val="fr-CA"/>
          </w:rPr>
          <w:t>Politique sur l’élaboration de la réglementation</w:t>
        </w:r>
      </w:hyperlink>
      <w:r w:rsidRPr="0020476D">
        <w:rPr>
          <w:color w:val="000000"/>
          <w:lang w:val="fr-CA"/>
        </w:rPr>
        <w:t>.</w:t>
      </w:r>
      <w:bookmarkEnd w:id="427"/>
    </w:p>
    <w:p w14:paraId="2C0BA423" w14:textId="77777777" w:rsidR="00661CEA" w:rsidRPr="0020476D" w:rsidRDefault="00661CEA" w:rsidP="00661CEA">
      <w:pPr>
        <w:rPr>
          <w:lang w:val="fr-CA"/>
        </w:rPr>
      </w:pPr>
    </w:p>
    <w:p w14:paraId="55A490FB" w14:textId="4C7B113D" w:rsidR="00661CEA" w:rsidRPr="0020476D" w:rsidRDefault="00E5672A" w:rsidP="00661CEA">
      <w:pPr>
        <w:rPr>
          <w:i/>
          <w:szCs w:val="24"/>
          <w:lang w:val="fr-CA"/>
        </w:rPr>
      </w:pPr>
      <w:bookmarkStart w:id="428" w:name="lt_pId402"/>
      <w:r w:rsidRPr="0020476D">
        <w:rPr>
          <w:i/>
          <w:color w:val="000000"/>
          <w:szCs w:val="24"/>
          <w:lang w:val="fr-CA"/>
        </w:rPr>
        <w:t>Autres obligations internationales</w:t>
      </w:r>
      <w:bookmarkEnd w:id="428"/>
    </w:p>
    <w:p w14:paraId="255AC4DA" w14:textId="76844DDA" w:rsidR="00661CEA" w:rsidRPr="0020476D" w:rsidRDefault="00E5672A" w:rsidP="00661CEA">
      <w:pPr>
        <w:spacing w:before="120"/>
        <w:rPr>
          <w:rFonts w:cs="Arial"/>
          <w:lang w:val="fr-CA"/>
        </w:rPr>
      </w:pPr>
      <w:bookmarkStart w:id="429" w:name="lt_pId403"/>
      <w:r w:rsidRPr="0020476D">
        <w:rPr>
          <w:color w:val="000000"/>
          <w:lang w:val="fr-CA"/>
        </w:rPr>
        <w:t xml:space="preserve">Selon la portée du projet de règlement et de sa mise en </w:t>
      </w:r>
      <w:r w:rsidR="007603F7" w:rsidRPr="0020476D">
        <w:rPr>
          <w:color w:val="000000"/>
          <w:lang w:val="fr-CA"/>
        </w:rPr>
        <w:t>œuvre</w:t>
      </w:r>
      <w:r w:rsidRPr="0020476D">
        <w:rPr>
          <w:color w:val="000000"/>
          <w:lang w:val="fr-CA"/>
        </w:rPr>
        <w:t xml:space="preserve">, différents accords commerciaux ou </w:t>
      </w:r>
      <w:r w:rsidR="007603F7" w:rsidRPr="0020476D">
        <w:rPr>
          <w:color w:val="000000"/>
          <w:lang w:val="fr-CA"/>
        </w:rPr>
        <w:t>init</w:t>
      </w:r>
      <w:r w:rsidR="00C11EC3" w:rsidRPr="0020476D">
        <w:rPr>
          <w:color w:val="000000"/>
          <w:lang w:val="fr-CA"/>
        </w:rPr>
        <w:t>i</w:t>
      </w:r>
      <w:r w:rsidR="007603F7" w:rsidRPr="0020476D">
        <w:rPr>
          <w:color w:val="000000"/>
          <w:lang w:val="fr-CA"/>
        </w:rPr>
        <w:t>atives</w:t>
      </w:r>
      <w:r w:rsidRPr="0020476D">
        <w:rPr>
          <w:color w:val="000000"/>
          <w:lang w:val="fr-CA"/>
        </w:rPr>
        <w:t xml:space="preserve"> peuvent toucher les organismes de réglementation.</w:t>
      </w:r>
      <w:bookmarkEnd w:id="429"/>
      <w:r w:rsidR="007E7770" w:rsidRPr="0020476D">
        <w:rPr>
          <w:rFonts w:cs="Arial"/>
          <w:lang w:val="fr-CA"/>
        </w:rPr>
        <w:t xml:space="preserve"> </w:t>
      </w:r>
      <w:bookmarkStart w:id="430" w:name="lt_pId404"/>
      <w:r w:rsidRPr="0020476D">
        <w:rPr>
          <w:color w:val="000000"/>
          <w:lang w:val="fr-CA"/>
        </w:rPr>
        <w:t>Par exemple, un certain nombre d’accords de libre-échange</w:t>
      </w:r>
      <w:r w:rsidR="001D63F5" w:rsidRPr="0020476D">
        <w:rPr>
          <w:color w:val="000000"/>
          <w:lang w:val="fr-CA"/>
        </w:rPr>
        <w:t xml:space="preserve"> (ALE)</w:t>
      </w:r>
      <w:r w:rsidRPr="0020476D">
        <w:rPr>
          <w:color w:val="000000"/>
          <w:lang w:val="fr-CA"/>
        </w:rPr>
        <w:t xml:space="preserve"> imposent des obstacles techniques au commerce, à la transparence, à la bonne gouvernance, aux bonnes pratiques réglementaires ou aux chapitres administratifs.</w:t>
      </w:r>
      <w:bookmarkEnd w:id="430"/>
      <w:r w:rsidR="007E7770" w:rsidRPr="0020476D">
        <w:rPr>
          <w:rFonts w:cs="Arial"/>
          <w:lang w:val="fr-CA"/>
        </w:rPr>
        <w:t xml:space="preserve"> </w:t>
      </w:r>
      <w:bookmarkStart w:id="431" w:name="lt_pId405"/>
      <w:r w:rsidRPr="0020476D">
        <w:rPr>
          <w:color w:val="000000"/>
          <w:lang w:val="fr-CA"/>
        </w:rPr>
        <w:t xml:space="preserve">Cela s’ajoute aux exigences prévues dans les accords auxquels le Canada </w:t>
      </w:r>
      <w:r w:rsidR="004E7B5D">
        <w:rPr>
          <w:color w:val="000000"/>
          <w:lang w:val="fr-CA"/>
        </w:rPr>
        <w:t>fait</w:t>
      </w:r>
      <w:r w:rsidRPr="0020476D">
        <w:rPr>
          <w:color w:val="000000"/>
          <w:lang w:val="fr-CA"/>
        </w:rPr>
        <w:t xml:space="preserve"> partie, par l’entremise de l’Organisation mondiale du commerce</w:t>
      </w:r>
      <w:r w:rsidR="005B4E51" w:rsidRPr="0020476D">
        <w:rPr>
          <w:color w:val="000000"/>
          <w:lang w:val="fr-CA"/>
        </w:rPr>
        <w:t xml:space="preserve"> (OMC)</w:t>
      </w:r>
      <w:r w:rsidRPr="0020476D">
        <w:rPr>
          <w:color w:val="000000"/>
          <w:lang w:val="fr-CA"/>
        </w:rPr>
        <w:t>.</w:t>
      </w:r>
      <w:bookmarkEnd w:id="431"/>
      <w:r w:rsidR="007E7770" w:rsidRPr="0020476D">
        <w:rPr>
          <w:rFonts w:cs="Arial"/>
          <w:lang w:val="fr-CA"/>
        </w:rPr>
        <w:t xml:space="preserve"> </w:t>
      </w:r>
      <w:bookmarkStart w:id="432" w:name="lt_pId406"/>
      <w:r w:rsidRPr="0020476D">
        <w:rPr>
          <w:color w:val="000000"/>
          <w:lang w:val="fr-CA"/>
        </w:rPr>
        <w:t xml:space="preserve">Cette section </w:t>
      </w:r>
      <w:r w:rsidR="00F933E2">
        <w:rPr>
          <w:color w:val="000000"/>
          <w:lang w:val="fr-CA"/>
        </w:rPr>
        <w:t>devrait</w:t>
      </w:r>
      <w:r w:rsidR="00F933E2" w:rsidRPr="0020476D">
        <w:rPr>
          <w:color w:val="000000"/>
          <w:lang w:val="fr-CA"/>
        </w:rPr>
        <w:t xml:space="preserve"> </w:t>
      </w:r>
      <w:r w:rsidRPr="0020476D">
        <w:rPr>
          <w:color w:val="000000"/>
          <w:lang w:val="fr-CA"/>
        </w:rPr>
        <w:t>énonce</w:t>
      </w:r>
      <w:r w:rsidR="00F933E2">
        <w:rPr>
          <w:color w:val="000000"/>
          <w:lang w:val="fr-CA"/>
        </w:rPr>
        <w:t>r</w:t>
      </w:r>
      <w:r w:rsidRPr="0020476D">
        <w:rPr>
          <w:color w:val="000000"/>
          <w:lang w:val="fr-CA"/>
        </w:rPr>
        <w:t xml:space="preserve"> toutes les autres obligations internationales.</w:t>
      </w:r>
      <w:bookmarkEnd w:id="432"/>
    </w:p>
    <w:p w14:paraId="263EA69B" w14:textId="77777777" w:rsidR="00661CEA" w:rsidRPr="0020476D" w:rsidRDefault="00661CEA" w:rsidP="00661CEA">
      <w:pPr>
        <w:rPr>
          <w:rFonts w:cs="Arial"/>
          <w:lang w:val="fr-CA"/>
        </w:rPr>
      </w:pPr>
    </w:p>
    <w:p w14:paraId="3F116284" w14:textId="6D84492E" w:rsidR="00A000C9" w:rsidRDefault="00E5672A" w:rsidP="00661CEA">
      <w:pPr>
        <w:rPr>
          <w:rFonts w:cs="Arial"/>
          <w:lang w:val="fr-CA"/>
        </w:rPr>
      </w:pPr>
      <w:bookmarkStart w:id="433" w:name="lt_pId407"/>
      <w:r w:rsidRPr="0020476D">
        <w:rPr>
          <w:color w:val="000000"/>
          <w:lang w:val="fr-CA"/>
        </w:rPr>
        <w:t xml:space="preserve">Tous les accords commerciaux internationaux auxquels </w:t>
      </w:r>
      <w:r w:rsidR="004E7B5D">
        <w:rPr>
          <w:color w:val="000000"/>
          <w:lang w:val="fr-CA"/>
        </w:rPr>
        <w:t>fait</w:t>
      </w:r>
      <w:r w:rsidRPr="0020476D">
        <w:rPr>
          <w:color w:val="000000"/>
          <w:lang w:val="fr-CA"/>
        </w:rPr>
        <w:t xml:space="preserve"> partie le Canada peuvent être consulté</w:t>
      </w:r>
      <w:r w:rsidR="00C11EC3" w:rsidRPr="0020476D">
        <w:rPr>
          <w:color w:val="000000"/>
          <w:lang w:val="fr-CA"/>
        </w:rPr>
        <w:t>s</w:t>
      </w:r>
      <w:r w:rsidRPr="0020476D">
        <w:rPr>
          <w:color w:val="000000"/>
          <w:lang w:val="fr-CA"/>
        </w:rPr>
        <w:t xml:space="preserve"> dans la </w:t>
      </w:r>
      <w:hyperlink r:id="rId28" w:history="1">
        <w:r w:rsidRPr="0020476D">
          <w:rPr>
            <w:rStyle w:val="Hyperlink"/>
            <w:lang w:val="fr-CA"/>
          </w:rPr>
          <w:t>base de données des accords sur le commerce et l’investissement</w:t>
        </w:r>
      </w:hyperlink>
      <w:r w:rsidRPr="0020476D">
        <w:rPr>
          <w:color w:val="000000"/>
          <w:lang w:val="fr-CA"/>
        </w:rPr>
        <w:t xml:space="preserve">, et sur le site Web de la </w:t>
      </w:r>
      <w:hyperlink r:id="rId29" w:history="1">
        <w:r w:rsidRPr="0020476D">
          <w:rPr>
            <w:rStyle w:val="Hyperlink"/>
            <w:lang w:val="fr-CA"/>
          </w:rPr>
          <w:t>Direction du droit des traités</w:t>
        </w:r>
      </w:hyperlink>
      <w:r w:rsidRPr="0020476D">
        <w:rPr>
          <w:color w:val="000000"/>
          <w:lang w:val="fr-CA"/>
        </w:rPr>
        <w:t xml:space="preserve"> d’Affaires mondiales Canada.</w:t>
      </w:r>
      <w:bookmarkStart w:id="434" w:name="lt_pId408"/>
      <w:bookmarkEnd w:id="433"/>
    </w:p>
    <w:p w14:paraId="445EFE44" w14:textId="77777777" w:rsidR="00A000C9" w:rsidRDefault="00A000C9" w:rsidP="00661CEA">
      <w:pPr>
        <w:rPr>
          <w:rFonts w:cs="Arial"/>
          <w:lang w:val="fr-CA"/>
        </w:rPr>
      </w:pPr>
    </w:p>
    <w:p w14:paraId="590BCEE5" w14:textId="3A0269AC" w:rsidR="00661CEA" w:rsidRPr="0020476D" w:rsidRDefault="00E5672A" w:rsidP="00661CEA">
      <w:pPr>
        <w:rPr>
          <w:bCs/>
          <w:kern w:val="36"/>
          <w:lang w:val="fr-CA"/>
        </w:rPr>
      </w:pPr>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00A000C9" w:rsidRPr="0020476D">
        <w:rPr>
          <w:color w:val="000000"/>
          <w:lang w:val="fr-CA"/>
        </w:rPr>
        <w:t xml:space="preserve"> </w:t>
      </w:r>
      <w:r w:rsidRPr="0020476D">
        <w:rPr>
          <w:color w:val="000000"/>
          <w:lang w:val="fr-CA"/>
        </w:rPr>
        <w:t xml:space="preserve">renseignements, </w:t>
      </w:r>
      <w:r w:rsidR="00A000C9">
        <w:rPr>
          <w:color w:val="000000"/>
          <w:lang w:val="fr-CA"/>
        </w:rPr>
        <w:t>veuillez communiquer avec</w:t>
      </w:r>
      <w:r w:rsidRPr="0020476D">
        <w:rPr>
          <w:color w:val="000000"/>
          <w:lang w:val="fr-CA"/>
        </w:rPr>
        <w:t xml:space="preserve"> la direction du droit des traités de votre ministère.</w:t>
      </w:r>
      <w:bookmarkEnd w:id="434"/>
    </w:p>
    <w:p w14:paraId="62BDD726" w14:textId="77777777" w:rsidR="002433C6" w:rsidRPr="0020476D" w:rsidRDefault="002433C6" w:rsidP="002433C6">
      <w:pPr>
        <w:pStyle w:val="Heading4"/>
      </w:pPr>
      <w:bookmarkStart w:id="435" w:name="lt_pId431"/>
      <w:proofErr w:type="spellStart"/>
      <w:r w:rsidRPr="0020476D">
        <w:t>Évaluation</w:t>
      </w:r>
      <w:proofErr w:type="spellEnd"/>
      <w:r w:rsidRPr="0020476D">
        <w:t xml:space="preserve"> </w:t>
      </w:r>
      <w:proofErr w:type="spellStart"/>
      <w:r w:rsidRPr="0020476D">
        <w:t>environnementale</w:t>
      </w:r>
      <w:proofErr w:type="spellEnd"/>
      <w:r w:rsidRPr="0020476D">
        <w:t xml:space="preserve"> </w:t>
      </w:r>
      <w:proofErr w:type="spellStart"/>
      <w:r w:rsidRPr="0020476D">
        <w:t>stratégique</w:t>
      </w:r>
      <w:bookmarkEnd w:id="435"/>
      <w:proofErr w:type="spellEnd"/>
    </w:p>
    <w:p w14:paraId="27F3AA8B" w14:textId="77777777" w:rsidR="002433C6" w:rsidRPr="0020476D" w:rsidRDefault="002433C6" w:rsidP="002433C6">
      <w:pPr>
        <w:keepNext/>
        <w:keepLines/>
        <w:rPr>
          <w:lang w:val="fr-CA"/>
        </w:rPr>
      </w:pPr>
      <w:bookmarkStart w:id="436" w:name="lt_pId432"/>
      <w:r w:rsidRPr="0020476D">
        <w:rPr>
          <w:bCs/>
          <w:iCs/>
          <w:color w:val="000000"/>
          <w:kern w:val="36"/>
          <w:lang w:val="fr-CA"/>
        </w:rPr>
        <w:t>Cette section est obligatoire pour chaque REIR.</w:t>
      </w:r>
      <w:bookmarkEnd w:id="436"/>
      <w:r w:rsidRPr="0020476D">
        <w:rPr>
          <w:lang w:val="fr-CA"/>
        </w:rPr>
        <w:t xml:space="preserve"> </w:t>
      </w:r>
      <w:bookmarkStart w:id="437" w:name="lt_pId433"/>
      <w:r w:rsidRPr="0020476D">
        <w:rPr>
          <w:color w:val="000000"/>
          <w:lang w:val="fr-CA"/>
        </w:rPr>
        <w:t>La</w:t>
      </w:r>
      <w:r w:rsidRPr="0020476D">
        <w:rPr>
          <w:i/>
          <w:color w:val="000000"/>
          <w:lang w:val="fr-CA"/>
        </w:rPr>
        <w:t xml:space="preserve"> Directive du Cabinet sur l’évaluation environnementale des projets de politiques, de plans et de programmes </w:t>
      </w:r>
      <w:r w:rsidRPr="0020476D">
        <w:rPr>
          <w:color w:val="000000"/>
          <w:lang w:val="fr-CA"/>
        </w:rPr>
        <w:t>exige une EES si le projet de règlement devait avoir les effets suivants :</w:t>
      </w:r>
      <w:bookmarkEnd w:id="437"/>
    </w:p>
    <w:p w14:paraId="49E252E3" w14:textId="77777777" w:rsidR="002433C6" w:rsidRPr="0020476D" w:rsidRDefault="002433C6" w:rsidP="002433C6">
      <w:pPr>
        <w:keepNext/>
        <w:keepLines/>
        <w:numPr>
          <w:ilvl w:val="0"/>
          <w:numId w:val="6"/>
        </w:numPr>
        <w:overflowPunct/>
        <w:autoSpaceDE/>
        <w:autoSpaceDN/>
        <w:adjustRightInd/>
        <w:ind w:left="723"/>
        <w:rPr>
          <w:i/>
          <w:lang w:val="fr-CA"/>
        </w:rPr>
      </w:pPr>
      <w:bookmarkStart w:id="438" w:name="lt_pId434"/>
      <w:r>
        <w:rPr>
          <w:color w:val="000000"/>
          <w:lang w:val="fr-CA"/>
        </w:rPr>
        <w:t>E</w:t>
      </w:r>
      <w:r w:rsidRPr="0020476D">
        <w:rPr>
          <w:color w:val="000000"/>
          <w:lang w:val="fr-CA"/>
        </w:rPr>
        <w:t>ntraîne</w:t>
      </w:r>
      <w:r>
        <w:rPr>
          <w:color w:val="000000"/>
          <w:lang w:val="fr-CA"/>
        </w:rPr>
        <w:t>r</w:t>
      </w:r>
      <w:r w:rsidRPr="0020476D">
        <w:rPr>
          <w:color w:val="000000"/>
          <w:lang w:val="fr-CA"/>
        </w:rPr>
        <w:t xml:space="preserve"> des effets environnementaux positifs ou négatifs importants</w:t>
      </w:r>
      <w:r>
        <w:rPr>
          <w:color w:val="000000"/>
          <w:lang w:val="fr-CA"/>
        </w:rPr>
        <w:t>.</w:t>
      </w:r>
      <w:bookmarkEnd w:id="438"/>
    </w:p>
    <w:p w14:paraId="0A92B7BE" w14:textId="77777777" w:rsidR="002433C6" w:rsidRPr="0020476D" w:rsidRDefault="002433C6" w:rsidP="002433C6">
      <w:pPr>
        <w:numPr>
          <w:ilvl w:val="0"/>
          <w:numId w:val="6"/>
        </w:numPr>
        <w:overflowPunct/>
        <w:autoSpaceDE/>
        <w:autoSpaceDN/>
        <w:adjustRightInd/>
        <w:ind w:left="723"/>
        <w:rPr>
          <w:lang w:val="fr-CA"/>
        </w:rPr>
      </w:pPr>
      <w:bookmarkStart w:id="439" w:name="lt_pId435"/>
      <w:r>
        <w:rPr>
          <w:color w:val="000000"/>
          <w:lang w:val="fr-CA"/>
        </w:rPr>
        <w:t>I</w:t>
      </w:r>
      <w:r w:rsidRPr="0020476D">
        <w:rPr>
          <w:color w:val="000000"/>
          <w:lang w:val="fr-CA"/>
        </w:rPr>
        <w:t>mplique</w:t>
      </w:r>
      <w:r>
        <w:rPr>
          <w:color w:val="000000"/>
          <w:lang w:val="fr-CA"/>
        </w:rPr>
        <w:t>r</w:t>
      </w:r>
      <w:r w:rsidRPr="0020476D">
        <w:rPr>
          <w:color w:val="000000"/>
          <w:lang w:val="fr-CA"/>
        </w:rPr>
        <w:t xml:space="preserve"> un niveau élevé d’incertitude ou de risque à l’égard des résultats de la proposition qui rendent difficile l’évaluation des effets environnementaux potentiels.</w:t>
      </w:r>
      <w:bookmarkEnd w:id="439"/>
    </w:p>
    <w:p w14:paraId="399FAF5E" w14:textId="77777777" w:rsidR="002433C6" w:rsidRPr="0020476D" w:rsidRDefault="002433C6" w:rsidP="002433C6">
      <w:pPr>
        <w:overflowPunct/>
        <w:autoSpaceDE/>
        <w:autoSpaceDN/>
        <w:adjustRightInd/>
        <w:spacing w:before="240"/>
        <w:rPr>
          <w:lang w:val="fr-CA"/>
        </w:rPr>
      </w:pPr>
      <w:bookmarkStart w:id="440" w:name="lt_pId436"/>
      <w:r w:rsidRPr="0020476D">
        <w:rPr>
          <w:color w:val="000000"/>
          <w:lang w:val="fr-CA"/>
        </w:rPr>
        <w:t xml:space="preserve">Si une EES a été préparée, le rédacteur du REIR </w:t>
      </w:r>
      <w:r>
        <w:rPr>
          <w:color w:val="000000"/>
          <w:lang w:val="fr-CA"/>
        </w:rPr>
        <w:t>devrait</w:t>
      </w:r>
      <w:r w:rsidRPr="0020476D">
        <w:rPr>
          <w:color w:val="000000"/>
          <w:lang w:val="fr-CA"/>
        </w:rPr>
        <w:t xml:space="preserve"> résumer les principales conclusions et fournir un hyperlien vers l’EES, le cas échéant.</w:t>
      </w:r>
      <w:bookmarkEnd w:id="440"/>
    </w:p>
    <w:p w14:paraId="3E177D98" w14:textId="77777777" w:rsidR="002433C6" w:rsidRPr="0020476D" w:rsidRDefault="002433C6" w:rsidP="002433C6">
      <w:pPr>
        <w:rPr>
          <w:szCs w:val="24"/>
          <w:lang w:val="fr-CA"/>
        </w:rPr>
      </w:pPr>
    </w:p>
    <w:p w14:paraId="2639FEE5" w14:textId="77777777" w:rsidR="002433C6" w:rsidRPr="0020476D" w:rsidRDefault="002433C6" w:rsidP="002433C6">
      <w:pPr>
        <w:rPr>
          <w:szCs w:val="24"/>
          <w:lang w:val="fr-CA"/>
        </w:rPr>
      </w:pPr>
      <w:bookmarkStart w:id="441" w:name="lt_pId437"/>
      <w:r w:rsidRPr="0020476D">
        <w:rPr>
          <w:color w:val="000000"/>
          <w:szCs w:val="24"/>
          <w:lang w:val="fr-CA"/>
        </w:rPr>
        <w:t>Si l’analyse préliminaire n’a révélé aucun effet environnemental important, incluez ce qui suit :</w:t>
      </w:r>
      <w:bookmarkEnd w:id="441"/>
    </w:p>
    <w:p w14:paraId="19F46665" w14:textId="77777777" w:rsidR="002433C6" w:rsidRPr="0020476D" w:rsidRDefault="002433C6" w:rsidP="002433C6">
      <w:pPr>
        <w:overflowPunct/>
        <w:autoSpaceDE/>
        <w:autoSpaceDN/>
        <w:adjustRightInd/>
        <w:ind w:left="567" w:right="567"/>
        <w:rPr>
          <w:lang w:val="fr-CA"/>
        </w:rPr>
      </w:pPr>
      <w:bookmarkStart w:id="442" w:name="lt_pId438"/>
      <w:r w:rsidRPr="0020476D">
        <w:rPr>
          <w:color w:val="000000"/>
          <w:lang w:val="fr-CA"/>
        </w:rPr>
        <w:t xml:space="preserve">« Conformément à la </w:t>
      </w:r>
      <w:r w:rsidRPr="0020476D">
        <w:rPr>
          <w:i/>
          <w:color w:val="000000"/>
          <w:lang w:val="fr-CA"/>
        </w:rPr>
        <w:t>Directive du Cabinet sur l’évaluation environnementale des projets de politiques, de plans et de programmes</w:t>
      </w:r>
      <w:r w:rsidRPr="0020476D">
        <w:rPr>
          <w:color w:val="000000"/>
          <w:lang w:val="fr-CA"/>
        </w:rPr>
        <w:t>, une analyse préliminaire a conclu qu’une évaluation environnementale stratégique n’est pas nécessaire. »</w:t>
      </w:r>
      <w:bookmarkEnd w:id="442"/>
    </w:p>
    <w:p w14:paraId="5008E3F1" w14:textId="77777777" w:rsidR="002433C6" w:rsidRPr="0020476D" w:rsidRDefault="002433C6" w:rsidP="002433C6">
      <w:pPr>
        <w:rPr>
          <w:lang w:val="fr-CA"/>
        </w:rPr>
      </w:pPr>
    </w:p>
    <w:p w14:paraId="350D096C" w14:textId="77777777" w:rsidR="00661CEA" w:rsidRPr="0020476D" w:rsidRDefault="00661CEA" w:rsidP="00661CEA">
      <w:pPr>
        <w:rPr>
          <w:bCs/>
          <w:kern w:val="36"/>
          <w:lang w:val="fr-CA"/>
        </w:rPr>
      </w:pPr>
    </w:p>
    <w:p w14:paraId="502F5318" w14:textId="5BE05DE2" w:rsidR="00661CEA" w:rsidRPr="002433C6" w:rsidRDefault="007E7770" w:rsidP="001E2FCE">
      <w:pPr>
        <w:pStyle w:val="Heading4"/>
        <w:rPr>
          <w:lang w:val="fr-CA"/>
        </w:rPr>
      </w:pPr>
      <w:bookmarkStart w:id="443" w:name="lt_pId409"/>
      <w:bookmarkStart w:id="444" w:name="_Toc518984854"/>
      <w:r w:rsidRPr="002433C6">
        <w:rPr>
          <w:lang w:val="fr-CA"/>
        </w:rPr>
        <w:t>Analyse comparative entre les sexes plus</w:t>
      </w:r>
      <w:bookmarkEnd w:id="443"/>
      <w:bookmarkEnd w:id="444"/>
      <w:r w:rsidR="002433C6">
        <w:rPr>
          <w:lang w:val="fr-CA"/>
        </w:rPr>
        <w:t xml:space="preserve"> (ACS+)</w:t>
      </w:r>
    </w:p>
    <w:p w14:paraId="429397E9" w14:textId="1512DB87" w:rsidR="00661CEA" w:rsidRPr="0020476D" w:rsidRDefault="00882B73" w:rsidP="009E578E">
      <w:pPr>
        <w:rPr>
          <w:lang w:val="fr-CA"/>
        </w:rPr>
      </w:pPr>
      <w:bookmarkStart w:id="445" w:name="lt_pId410"/>
      <w:r w:rsidRPr="0020476D">
        <w:rPr>
          <w:bCs/>
          <w:iCs/>
          <w:color w:val="000000"/>
          <w:kern w:val="36"/>
          <w:lang w:val="fr-CA"/>
        </w:rPr>
        <w:t>Cette section est obligatoire pour chaque REIR.</w:t>
      </w:r>
      <w:bookmarkEnd w:id="445"/>
      <w:r w:rsidR="007E7770" w:rsidRPr="0020476D">
        <w:rPr>
          <w:lang w:val="fr-CA"/>
        </w:rPr>
        <w:t xml:space="preserve"> </w:t>
      </w:r>
      <w:bookmarkStart w:id="446" w:name="lt_pId411"/>
      <w:r w:rsidRPr="0020476D">
        <w:rPr>
          <w:color w:val="000000"/>
          <w:lang w:val="fr-CA"/>
        </w:rPr>
        <w:t>Il est nécessaire d</w:t>
      </w:r>
      <w:r w:rsidR="00C11EC3" w:rsidRPr="0020476D">
        <w:rPr>
          <w:color w:val="000000"/>
          <w:lang w:val="fr-CA"/>
        </w:rPr>
        <w:t>’effectuer</w:t>
      </w:r>
      <w:r w:rsidRPr="0020476D">
        <w:rPr>
          <w:color w:val="000000"/>
          <w:lang w:val="fr-CA"/>
        </w:rPr>
        <w:t xml:space="preserve"> une ACS+ dans le cadre de l’analyse du règlement afin de s’assurer que les projets de règlement sont recevables et incluent les divers groupes de Canadiens, et de démontrer que les obstacles à une pleine participation des différents groupes de femmes, d’hommes et des personnes de genres divers sont identifiés et abordés ou atténués au cours de la phase de mise en </w:t>
      </w:r>
      <w:r w:rsidR="00CB1208" w:rsidRPr="0020476D">
        <w:rPr>
          <w:color w:val="000000"/>
          <w:lang w:val="fr-CA"/>
        </w:rPr>
        <w:t>œuvre</w:t>
      </w:r>
      <w:r w:rsidRPr="0020476D">
        <w:rPr>
          <w:color w:val="000000"/>
          <w:lang w:val="fr-CA"/>
        </w:rPr>
        <w:t>.</w:t>
      </w:r>
      <w:bookmarkEnd w:id="446"/>
      <w:r w:rsidR="007E7770" w:rsidRPr="0020476D">
        <w:rPr>
          <w:lang w:val="fr-CA"/>
        </w:rPr>
        <w:t xml:space="preserve"> </w:t>
      </w:r>
      <w:bookmarkStart w:id="447" w:name="lt_pId412"/>
      <w:r w:rsidRPr="0020476D">
        <w:rPr>
          <w:color w:val="000000"/>
          <w:lang w:val="fr-CA"/>
        </w:rPr>
        <w:t xml:space="preserve">Les ministères doivent donc identifier les groupes touchés et les effets potentiels (positifs et négatifs) sur l’égalité et l’inclusion, ce qui entraîne la mise en </w:t>
      </w:r>
      <w:r w:rsidR="00CB1208" w:rsidRPr="0020476D">
        <w:rPr>
          <w:color w:val="000000"/>
          <w:lang w:val="fr-CA"/>
        </w:rPr>
        <w:t>œuvre</w:t>
      </w:r>
      <w:r w:rsidRPr="0020476D">
        <w:rPr>
          <w:color w:val="000000"/>
          <w:lang w:val="fr-CA"/>
        </w:rPr>
        <w:t xml:space="preserve"> du projet de règlement en utilisant des critères de genre et d’identité croisée pertinents.</w:t>
      </w:r>
      <w:bookmarkEnd w:id="447"/>
    </w:p>
    <w:p w14:paraId="33379778" w14:textId="77777777" w:rsidR="00661CEA" w:rsidRPr="0020476D" w:rsidRDefault="00661CEA" w:rsidP="00661CEA">
      <w:pPr>
        <w:rPr>
          <w:lang w:val="fr-CA"/>
        </w:rPr>
      </w:pPr>
    </w:p>
    <w:p w14:paraId="76BA978E" w14:textId="6BFE4C8D" w:rsidR="00661CEA" w:rsidRPr="0020476D" w:rsidRDefault="00882B73" w:rsidP="00252735">
      <w:pPr>
        <w:keepNext/>
        <w:keepLines/>
        <w:rPr>
          <w:lang w:val="fr-CA"/>
        </w:rPr>
      </w:pPr>
      <w:bookmarkStart w:id="448" w:name="lt_pId413"/>
      <w:r w:rsidRPr="0020476D">
        <w:rPr>
          <w:color w:val="000000"/>
          <w:lang w:val="fr-CA"/>
        </w:rPr>
        <w:t xml:space="preserve">Incluez la façon dont le projet de règlement est élaboré de façon à atténuer ou à aborder des avantages potentiels, des résultats différentiels ou des résultats négatifs pour les Canadiens en fonction de facteurs comme le sexe, l’âge, l’éducation, la langue, le lieu de résidence, la culture, le revenu, </w:t>
      </w:r>
      <w:r w:rsidR="00DF1FE9">
        <w:rPr>
          <w:color w:val="000000"/>
          <w:lang w:val="fr-CA"/>
        </w:rPr>
        <w:t>entre autres</w:t>
      </w:r>
      <w:r w:rsidRPr="0020476D">
        <w:rPr>
          <w:color w:val="000000"/>
          <w:lang w:val="fr-CA"/>
        </w:rPr>
        <w:t>.</w:t>
      </w:r>
      <w:bookmarkEnd w:id="448"/>
    </w:p>
    <w:p w14:paraId="6F550EEE" w14:textId="77777777" w:rsidR="00661CEA" w:rsidRPr="0020476D" w:rsidRDefault="00661CEA" w:rsidP="00661CEA">
      <w:pPr>
        <w:rPr>
          <w:lang w:val="fr-CA"/>
        </w:rPr>
      </w:pPr>
    </w:p>
    <w:p w14:paraId="5A342244" w14:textId="5EB22352" w:rsidR="00661CEA" w:rsidRPr="0020476D" w:rsidRDefault="00882B73" w:rsidP="00D31A4F">
      <w:pPr>
        <w:spacing w:after="120"/>
        <w:rPr>
          <w:color w:val="000000"/>
          <w:lang w:val="fr-CA"/>
        </w:rPr>
      </w:pPr>
      <w:bookmarkStart w:id="449" w:name="lt_pId414"/>
      <w:r w:rsidRPr="0020476D">
        <w:rPr>
          <w:color w:val="000000"/>
          <w:lang w:val="fr-CA"/>
        </w:rPr>
        <w:t>La section 7.2.7 de la Politique sur l’élaboration de la réglementation établit les exigences relatives à l’ACS+ dans le cadre de l’élaboration de projets de règlement.</w:t>
      </w:r>
      <w:bookmarkEnd w:id="449"/>
      <w:r w:rsidR="007E7770" w:rsidRPr="0020476D">
        <w:rPr>
          <w:lang w:val="fr-CA"/>
        </w:rPr>
        <w:t xml:space="preserve"> </w:t>
      </w:r>
      <w:bookmarkStart w:id="450" w:name="lt_pId415"/>
      <w:r w:rsidRPr="0020476D">
        <w:rPr>
          <w:color w:val="000000"/>
          <w:lang w:val="fr-CA"/>
        </w:rPr>
        <w:t>Le SAR encourage les ministères à utiliser l’orientation suivante, qui s’inspire de l’</w:t>
      </w:r>
      <w:hyperlink r:id="rId30" w:history="1">
        <w:r w:rsidRPr="0020476D">
          <w:rPr>
            <w:rStyle w:val="Hyperlink"/>
            <w:lang w:val="fr-CA"/>
          </w:rPr>
          <w:t>annexe relative à l’ACS+ élaborée pour les présentations financières au Conseil du Trésor</w:t>
        </w:r>
      </w:hyperlink>
      <w:r w:rsidRPr="0020476D">
        <w:rPr>
          <w:color w:val="000000"/>
          <w:lang w:val="fr-CA"/>
        </w:rPr>
        <w:t xml:space="preserve"> afin de les aider dans leurs évaluations :</w:t>
      </w:r>
      <w:bookmarkEnd w:id="450"/>
    </w:p>
    <w:p w14:paraId="7301ECC2" w14:textId="77777777" w:rsidR="00C77413" w:rsidRPr="0020476D" w:rsidRDefault="00C77413" w:rsidP="00D31A4F">
      <w:pPr>
        <w:spacing w:after="120"/>
        <w:rPr>
          <w:lang w:val="fr-CA"/>
        </w:rPr>
      </w:pPr>
    </w:p>
    <w:tbl>
      <w:tblPr>
        <w:tblStyle w:val="TableGrid"/>
        <w:tblW w:w="0" w:type="auto"/>
        <w:tblLook w:val="04A0" w:firstRow="1" w:lastRow="0" w:firstColumn="1" w:lastColumn="0" w:noHBand="0" w:noVBand="1"/>
      </w:tblPr>
      <w:tblGrid>
        <w:gridCol w:w="9350"/>
      </w:tblGrid>
      <w:tr w:rsidR="00522E23" w:rsidRPr="00FC4424" w14:paraId="0C751521" w14:textId="77777777" w:rsidTr="00661CEA">
        <w:tc>
          <w:tcPr>
            <w:tcW w:w="9576" w:type="dxa"/>
          </w:tcPr>
          <w:p w14:paraId="1D136778" w14:textId="762D15A2" w:rsidR="00661CEA" w:rsidRPr="00FC4424" w:rsidRDefault="007E7770" w:rsidP="00661CEA">
            <w:pPr>
              <w:rPr>
                <w:b/>
                <w:lang w:val="fr-CA"/>
              </w:rPr>
            </w:pPr>
            <w:bookmarkStart w:id="451" w:name="lt_pId416"/>
            <w:r w:rsidRPr="00252735">
              <w:rPr>
                <w:b/>
                <w:lang w:val="fr-CA"/>
              </w:rPr>
              <w:lastRenderedPageBreak/>
              <w:t xml:space="preserve">Détermination des </w:t>
            </w:r>
            <w:bookmarkEnd w:id="451"/>
            <w:r w:rsidR="00AD698F" w:rsidRPr="00252735">
              <w:rPr>
                <w:b/>
                <w:lang w:val="fr-CA"/>
              </w:rPr>
              <w:t>enjeux</w:t>
            </w:r>
          </w:p>
        </w:tc>
      </w:tr>
      <w:tr w:rsidR="00522E23" w:rsidRPr="00F40471" w14:paraId="714C0238" w14:textId="77777777" w:rsidTr="00661CEA">
        <w:tc>
          <w:tcPr>
            <w:tcW w:w="9576" w:type="dxa"/>
          </w:tcPr>
          <w:p w14:paraId="02B83EC0" w14:textId="7F4A8408" w:rsidR="00661CEA" w:rsidRPr="00FC4424" w:rsidRDefault="00882B73" w:rsidP="00661CEA">
            <w:pPr>
              <w:numPr>
                <w:ilvl w:val="0"/>
                <w:numId w:val="24"/>
              </w:numPr>
              <w:rPr>
                <w:lang w:val="fr-CA"/>
              </w:rPr>
            </w:pPr>
            <w:bookmarkStart w:id="452" w:name="lt_pId417"/>
            <w:r w:rsidRPr="00FC4424">
              <w:rPr>
                <w:color w:val="000000"/>
                <w:lang w:val="fr-CA"/>
              </w:rPr>
              <w:t>Avez-vous observé des considérations liées à l’ACS+ dans le contexte du projet de règlement?</w:t>
            </w:r>
            <w:bookmarkEnd w:id="452"/>
          </w:p>
        </w:tc>
      </w:tr>
      <w:tr w:rsidR="00522E23" w:rsidRPr="00F40471" w14:paraId="2F34661E" w14:textId="77777777" w:rsidTr="00661CEA">
        <w:tc>
          <w:tcPr>
            <w:tcW w:w="9576" w:type="dxa"/>
          </w:tcPr>
          <w:p w14:paraId="0BFE2093" w14:textId="77777777" w:rsidR="00661CEA" w:rsidRPr="00FC4424" w:rsidRDefault="007E7770" w:rsidP="00661CEA">
            <w:pPr>
              <w:numPr>
                <w:ilvl w:val="0"/>
                <w:numId w:val="24"/>
              </w:numPr>
              <w:rPr>
                <w:lang w:val="fr-CA"/>
              </w:rPr>
            </w:pPr>
            <w:bookmarkStart w:id="453" w:name="lt_pId418"/>
            <w:r w:rsidRPr="00252735">
              <w:rPr>
                <w:lang w:val="fr-CA"/>
              </w:rPr>
              <w:t>Quelles sources de données ou quels éléments de preuve avez-vous utilisés pour appuyer la conclusion susmentionnée?</w:t>
            </w:r>
            <w:bookmarkEnd w:id="453"/>
          </w:p>
        </w:tc>
      </w:tr>
      <w:tr w:rsidR="00522E23" w:rsidRPr="00F40471" w14:paraId="5D291022" w14:textId="77777777" w:rsidTr="00661CEA">
        <w:tc>
          <w:tcPr>
            <w:tcW w:w="9576" w:type="dxa"/>
          </w:tcPr>
          <w:p w14:paraId="083E6804" w14:textId="56DE74B5" w:rsidR="00661CEA" w:rsidRPr="00FC4424" w:rsidRDefault="007E7770" w:rsidP="00661CEA">
            <w:pPr>
              <w:rPr>
                <w:b/>
                <w:lang w:val="fr-CA"/>
              </w:rPr>
            </w:pPr>
            <w:bookmarkStart w:id="454" w:name="lt_pId419"/>
            <w:r w:rsidRPr="00252735">
              <w:rPr>
                <w:b/>
                <w:lang w:val="fr-CA"/>
              </w:rPr>
              <w:t>Si un enjeu lié à l’ACS+ a été cerné, veuillez répondre aux questions suivantes</w:t>
            </w:r>
            <w:r w:rsidR="00C11EC3" w:rsidRPr="00252735">
              <w:rPr>
                <w:b/>
                <w:lang w:val="fr-CA"/>
              </w:rPr>
              <w:t> </w:t>
            </w:r>
            <w:r w:rsidRPr="00252735">
              <w:rPr>
                <w:b/>
                <w:lang w:val="fr-CA"/>
              </w:rPr>
              <w:t>:</w:t>
            </w:r>
            <w:bookmarkEnd w:id="454"/>
          </w:p>
        </w:tc>
      </w:tr>
      <w:tr w:rsidR="00522E23" w:rsidRPr="00FC4424" w14:paraId="018138BE" w14:textId="77777777" w:rsidTr="00661CEA">
        <w:tc>
          <w:tcPr>
            <w:tcW w:w="9576" w:type="dxa"/>
          </w:tcPr>
          <w:p w14:paraId="0B5CC86A" w14:textId="25771472" w:rsidR="00661CEA" w:rsidRPr="00FC4424" w:rsidRDefault="00882B73" w:rsidP="00661CEA">
            <w:pPr>
              <w:numPr>
                <w:ilvl w:val="0"/>
                <w:numId w:val="24"/>
              </w:numPr>
              <w:rPr>
                <w:lang w:val="fr-CA"/>
              </w:rPr>
            </w:pPr>
            <w:bookmarkStart w:id="455" w:name="lt_pId420"/>
            <w:r w:rsidRPr="00FC4424">
              <w:rPr>
                <w:color w:val="000000"/>
                <w:lang w:val="fr-CA"/>
              </w:rPr>
              <w:t>Quelles sont les mesures proposées en réponse à la considération liée à l’ACS+ dans le contexte du projet de règlement?</w:t>
            </w:r>
            <w:bookmarkEnd w:id="455"/>
            <w:r w:rsidR="007E7770" w:rsidRPr="00FC4424">
              <w:rPr>
                <w:lang w:val="fr-CA"/>
              </w:rPr>
              <w:t xml:space="preserve"> </w:t>
            </w:r>
            <w:bookmarkStart w:id="456" w:name="lt_pId421"/>
            <w:r w:rsidR="007E7770" w:rsidRPr="00252735">
              <w:rPr>
                <w:lang w:val="fr-CA"/>
              </w:rPr>
              <w:t>Quelles sont les répercussions prévues?</w:t>
            </w:r>
            <w:bookmarkEnd w:id="456"/>
          </w:p>
        </w:tc>
      </w:tr>
      <w:tr w:rsidR="00522E23" w:rsidRPr="00F40471" w14:paraId="72D44F63" w14:textId="77777777" w:rsidTr="00661CEA">
        <w:tc>
          <w:tcPr>
            <w:tcW w:w="9576" w:type="dxa"/>
          </w:tcPr>
          <w:p w14:paraId="556A8745" w14:textId="23A53977" w:rsidR="00661CEA" w:rsidRPr="00FC4424" w:rsidRDefault="00882B73" w:rsidP="00661CEA">
            <w:pPr>
              <w:numPr>
                <w:ilvl w:val="0"/>
                <w:numId w:val="24"/>
              </w:numPr>
              <w:rPr>
                <w:lang w:val="fr-CA"/>
              </w:rPr>
            </w:pPr>
            <w:bookmarkStart w:id="457" w:name="lt_pId422"/>
            <w:r w:rsidRPr="00FC4424">
              <w:rPr>
                <w:color w:val="000000"/>
                <w:lang w:val="fr-CA"/>
              </w:rPr>
              <w:t>De quelle façon surveillerez-vous le rendement du projet de règlement pour relever les nouvelles répercussions sur les questions relatives à l’ACS+ tout au long du processus de mise en œuvre?</w:t>
            </w:r>
            <w:bookmarkEnd w:id="457"/>
          </w:p>
        </w:tc>
      </w:tr>
      <w:tr w:rsidR="00522E23" w:rsidRPr="00F40471" w14:paraId="6A0535E3" w14:textId="77777777" w:rsidTr="00661CEA">
        <w:tc>
          <w:tcPr>
            <w:tcW w:w="9576" w:type="dxa"/>
          </w:tcPr>
          <w:p w14:paraId="55F66ECB" w14:textId="7D6ECCB7" w:rsidR="00661CEA" w:rsidRPr="004E58F2" w:rsidRDefault="00882B73" w:rsidP="00661CEA">
            <w:pPr>
              <w:numPr>
                <w:ilvl w:val="0"/>
                <w:numId w:val="24"/>
              </w:numPr>
              <w:rPr>
                <w:lang w:val="fr-CA"/>
              </w:rPr>
            </w:pPr>
            <w:bookmarkStart w:id="458" w:name="lt_pId423"/>
            <w:r w:rsidRPr="00FC4424">
              <w:rPr>
                <w:color w:val="000000"/>
                <w:lang w:val="fr-CA"/>
              </w:rPr>
              <w:t>Si vous envisagez de réaliser une évaluation ou un examen du projet de règlement, cet exercice abordera-t-il les répercussions des mesures prises en réponse aux éventuelles considérations liées à l’ACS+?</w:t>
            </w:r>
            <w:bookmarkEnd w:id="458"/>
          </w:p>
        </w:tc>
      </w:tr>
      <w:tr w:rsidR="00522E23" w:rsidRPr="00F40471" w14:paraId="16F0A3F6" w14:textId="77777777" w:rsidTr="00661CEA">
        <w:tc>
          <w:tcPr>
            <w:tcW w:w="9576" w:type="dxa"/>
          </w:tcPr>
          <w:p w14:paraId="64F144FE" w14:textId="50AC7494" w:rsidR="00661CEA" w:rsidRPr="008B054A" w:rsidRDefault="00882B73" w:rsidP="00661CEA">
            <w:pPr>
              <w:numPr>
                <w:ilvl w:val="0"/>
                <w:numId w:val="24"/>
              </w:numPr>
              <w:rPr>
                <w:lang w:val="fr-CA"/>
              </w:rPr>
            </w:pPr>
            <w:bookmarkStart w:id="459" w:name="lt_pId424"/>
            <w:r w:rsidRPr="00FC4424">
              <w:rPr>
                <w:color w:val="000000"/>
                <w:lang w:val="fr-CA"/>
              </w:rPr>
              <w:t>La mesure proposée correspond-elle aux initiatives portant sur l</w:t>
            </w:r>
            <w:r w:rsidR="00C11EC3" w:rsidRPr="00FC4424">
              <w:rPr>
                <w:color w:val="000000"/>
                <w:lang w:val="fr-CA"/>
              </w:rPr>
              <w:t>’</w:t>
            </w:r>
            <w:r w:rsidRPr="00FC4424">
              <w:rPr>
                <w:color w:val="000000"/>
                <w:lang w:val="fr-CA"/>
              </w:rPr>
              <w:t>ACS+, lancées par d</w:t>
            </w:r>
            <w:r w:rsidR="00C11EC3" w:rsidRPr="004E58F2">
              <w:rPr>
                <w:color w:val="000000"/>
                <w:lang w:val="fr-CA"/>
              </w:rPr>
              <w:t>’</w:t>
            </w:r>
            <w:r w:rsidRPr="004E58F2">
              <w:rPr>
                <w:color w:val="000000"/>
                <w:lang w:val="fr-CA"/>
              </w:rPr>
              <w:t>autres organisations, au programme global et aux priorités du gouvernement, ainsi qu</w:t>
            </w:r>
            <w:r w:rsidR="00C11EC3" w:rsidRPr="005467B9">
              <w:rPr>
                <w:color w:val="000000"/>
                <w:lang w:val="fr-CA"/>
              </w:rPr>
              <w:t>’</w:t>
            </w:r>
            <w:r w:rsidRPr="005467B9">
              <w:rPr>
                <w:color w:val="000000"/>
                <w:lang w:val="fr-CA"/>
              </w:rPr>
              <w:t>aux priorités, aux norm</w:t>
            </w:r>
            <w:r w:rsidRPr="008B054A">
              <w:rPr>
                <w:color w:val="000000"/>
                <w:lang w:val="fr-CA"/>
              </w:rPr>
              <w:t>es et aux exigences réglementaires nationales et internationales?</w:t>
            </w:r>
            <w:bookmarkEnd w:id="459"/>
          </w:p>
        </w:tc>
      </w:tr>
    </w:tbl>
    <w:p w14:paraId="28CEC61F" w14:textId="77777777" w:rsidR="00661CEA" w:rsidRPr="0020476D" w:rsidRDefault="00661CEA" w:rsidP="00661CEA">
      <w:pPr>
        <w:rPr>
          <w:lang w:val="fr-CA"/>
        </w:rPr>
      </w:pPr>
    </w:p>
    <w:p w14:paraId="1F935E1E" w14:textId="6F4A92D4" w:rsidR="00661CEA" w:rsidRPr="0020476D" w:rsidRDefault="00882B73" w:rsidP="00661CEA">
      <w:pPr>
        <w:rPr>
          <w:lang w:val="fr-CA"/>
        </w:rPr>
      </w:pPr>
      <w:bookmarkStart w:id="460" w:name="lt_pId425"/>
      <w:r w:rsidRPr="0020476D">
        <w:rPr>
          <w:color w:val="000000"/>
          <w:lang w:val="fr-CA"/>
        </w:rPr>
        <w:t xml:space="preserve">Si l’ACS+ n’observe aucune considération, les ministères doivent démontrer qu’ils ont fait preuve de diligence raisonnable, et </w:t>
      </w:r>
      <w:r w:rsidR="00F933E2">
        <w:rPr>
          <w:color w:val="000000"/>
          <w:lang w:val="fr-CA"/>
        </w:rPr>
        <w:t>devraient</w:t>
      </w:r>
      <w:r w:rsidR="00F933E2" w:rsidRPr="0020476D">
        <w:rPr>
          <w:color w:val="000000"/>
          <w:lang w:val="fr-CA"/>
        </w:rPr>
        <w:t xml:space="preserve"> </w:t>
      </w:r>
      <w:r w:rsidRPr="0020476D">
        <w:rPr>
          <w:color w:val="000000"/>
          <w:lang w:val="fr-CA"/>
        </w:rPr>
        <w:t>également inclure l’énoncé suivant dans le REIR :</w:t>
      </w:r>
      <w:bookmarkEnd w:id="460"/>
    </w:p>
    <w:p w14:paraId="7CB5A7D5" w14:textId="77777777" w:rsidR="00FC4424" w:rsidRDefault="00FC4424" w:rsidP="00C77413">
      <w:pPr>
        <w:ind w:left="567" w:right="567"/>
        <w:rPr>
          <w:color w:val="000000"/>
          <w:lang w:val="fr-CA"/>
        </w:rPr>
      </w:pPr>
      <w:bookmarkStart w:id="461" w:name="lt_pId426"/>
    </w:p>
    <w:p w14:paraId="3984AE28" w14:textId="23FEB014" w:rsidR="00661CEA" w:rsidRPr="0020476D" w:rsidRDefault="00882B73" w:rsidP="00C77413">
      <w:pPr>
        <w:ind w:left="567" w:right="567"/>
        <w:rPr>
          <w:lang w:val="fr-CA"/>
        </w:rPr>
      </w:pPr>
      <w:r w:rsidRPr="0020476D">
        <w:rPr>
          <w:color w:val="000000"/>
          <w:lang w:val="fr-CA"/>
        </w:rPr>
        <w:t>« Aucune répercussion sur les questions relatives à l’ACS+ n’a été identifiée dans cette proposition. »</w:t>
      </w:r>
      <w:bookmarkEnd w:id="461"/>
    </w:p>
    <w:p w14:paraId="321A04A1" w14:textId="77777777" w:rsidR="00661CEA" w:rsidRPr="0020476D" w:rsidRDefault="00661CEA" w:rsidP="00661CEA">
      <w:pPr>
        <w:rPr>
          <w:lang w:val="fr-CA"/>
        </w:rPr>
      </w:pPr>
    </w:p>
    <w:p w14:paraId="2B3074FF" w14:textId="15CB9F9B" w:rsidR="00661CEA" w:rsidRPr="0020476D" w:rsidRDefault="00882B73" w:rsidP="00661CEA">
      <w:pPr>
        <w:rPr>
          <w:lang w:val="fr-CA"/>
        </w:rPr>
      </w:pPr>
      <w:bookmarkStart w:id="462" w:name="lt_pId427"/>
      <w:r w:rsidRPr="0020476D">
        <w:rPr>
          <w:color w:val="000000"/>
          <w:lang w:val="fr-CA"/>
        </w:rPr>
        <w:t>Au besoin, un soutien supplémentaire est offert par l’expert ou la personne-ressource en matière d’ACS+ de votre ministère.</w:t>
      </w:r>
      <w:bookmarkEnd w:id="462"/>
    </w:p>
    <w:p w14:paraId="7D0532AD" w14:textId="77777777" w:rsidR="00661CEA" w:rsidRPr="0020476D" w:rsidRDefault="00661CEA" w:rsidP="00661CEA">
      <w:pPr>
        <w:rPr>
          <w:lang w:val="fr-CA"/>
        </w:rPr>
      </w:pPr>
    </w:p>
    <w:p w14:paraId="4B760118" w14:textId="3FB6C3D1" w:rsidR="00661CEA" w:rsidRPr="0020476D" w:rsidRDefault="00882B73" w:rsidP="00661CEA">
      <w:pPr>
        <w:rPr>
          <w:lang w:val="fr-CA"/>
        </w:rPr>
      </w:pPr>
      <w:bookmarkStart w:id="463" w:name="lt_pId428"/>
      <w:r w:rsidRPr="0020476D">
        <w:rPr>
          <w:color w:val="000000"/>
          <w:lang w:val="fr-CA"/>
        </w:rPr>
        <w:t>Condition féminine Canada (CFC), qui est le centre d’excellence en matière d’ACS+ au sein du gouvernement fédéral, peut également fournir des conseils et des ressources. Son rôle est de soutenir les ministères dans le maintien de la pratique liée à l’ACS+ et de faciliter le transfert des connaissances sur l’ACS+, ainsi que de fournir des conseils, de l’orientation et du soutien techniques. CFC a élaboré un ensemble d’outils et de renseignements sur l’ACS+, lesquels sont mis à la disposition du public su</w:t>
      </w:r>
      <w:r w:rsidR="001C6888" w:rsidRPr="0020476D">
        <w:rPr>
          <w:color w:val="000000"/>
          <w:lang w:val="fr-CA"/>
        </w:rPr>
        <w:t>r</w:t>
      </w:r>
      <w:r w:rsidRPr="0020476D">
        <w:rPr>
          <w:color w:val="000000"/>
          <w:lang w:val="fr-CA"/>
        </w:rPr>
        <w:t xml:space="preserve"> </w:t>
      </w:r>
      <w:bookmarkStart w:id="464" w:name="_Hlk7522935"/>
      <w:r w:rsidR="001F6063">
        <w:fldChar w:fldCharType="begin"/>
      </w:r>
      <w:r w:rsidR="001F6063" w:rsidRPr="00252735">
        <w:rPr>
          <w:lang w:val="fr-CA"/>
        </w:rPr>
        <w:instrText xml:space="preserve"> HYPERLINK "https://cfc-swc.gc.ca/gba-acs/index-fr.html" </w:instrText>
      </w:r>
      <w:r w:rsidR="001F6063">
        <w:fldChar w:fldCharType="separate"/>
      </w:r>
      <w:r w:rsidRPr="0020476D">
        <w:rPr>
          <w:rStyle w:val="Hyperlink"/>
          <w:lang w:val="fr-CA"/>
        </w:rPr>
        <w:t>son site Web</w:t>
      </w:r>
      <w:r w:rsidR="001F6063">
        <w:rPr>
          <w:rStyle w:val="Hyperlink"/>
          <w:lang w:val="fr-CA"/>
        </w:rPr>
        <w:fldChar w:fldCharType="end"/>
      </w:r>
      <w:bookmarkEnd w:id="464"/>
      <w:r w:rsidRPr="0020476D">
        <w:rPr>
          <w:color w:val="000000"/>
          <w:lang w:val="fr-CA"/>
        </w:rPr>
        <w:t xml:space="preserve"> et </w:t>
      </w:r>
      <w:hyperlink r:id="rId31" w:history="1">
        <w:r w:rsidRPr="0020476D">
          <w:rPr>
            <w:rStyle w:val="Hyperlink"/>
            <w:lang w:val="fr-CA"/>
          </w:rPr>
          <w:t xml:space="preserve">à l’interne sur </w:t>
        </w:r>
        <w:proofErr w:type="spellStart"/>
        <w:r w:rsidRPr="0020476D">
          <w:rPr>
            <w:rStyle w:val="Hyperlink"/>
            <w:lang w:val="fr-CA"/>
          </w:rPr>
          <w:t>GCp</w:t>
        </w:r>
        <w:r w:rsidR="00FC4424">
          <w:rPr>
            <w:rStyle w:val="Hyperlink"/>
            <w:lang w:val="fr-CA"/>
          </w:rPr>
          <w:t>é</w:t>
        </w:r>
        <w:r w:rsidRPr="0020476D">
          <w:rPr>
            <w:rStyle w:val="Hyperlink"/>
            <w:lang w:val="fr-CA"/>
          </w:rPr>
          <w:t>dia</w:t>
        </w:r>
        <w:proofErr w:type="spellEnd"/>
      </w:hyperlink>
      <w:r w:rsidRPr="0020476D">
        <w:rPr>
          <w:color w:val="000000"/>
          <w:lang w:val="fr-CA"/>
        </w:rPr>
        <w:t xml:space="preserve">, y compris </w:t>
      </w:r>
      <w:hyperlink r:id="rId32" w:history="1">
        <w:r w:rsidRPr="0020476D">
          <w:rPr>
            <w:rStyle w:val="Hyperlink"/>
            <w:lang w:val="fr-CA"/>
          </w:rPr>
          <w:t>des modèles, des guides et des listes de vérification</w:t>
        </w:r>
      </w:hyperlink>
      <w:r w:rsidRPr="0020476D">
        <w:rPr>
          <w:color w:val="000000"/>
          <w:lang w:val="fr-CA"/>
        </w:rPr>
        <w:t>.</w:t>
      </w:r>
      <w:bookmarkStart w:id="465" w:name="lt_pId429"/>
      <w:bookmarkStart w:id="466" w:name="lt_pId430"/>
      <w:bookmarkEnd w:id="463"/>
      <w:bookmarkEnd w:id="465"/>
      <w:bookmarkEnd w:id="466"/>
    </w:p>
    <w:p w14:paraId="0914E571" w14:textId="77777777" w:rsidR="00661CEA" w:rsidRPr="0020476D" w:rsidRDefault="00661CEA" w:rsidP="00252735">
      <w:pPr>
        <w:rPr>
          <w:lang w:val="fr-CA"/>
        </w:rPr>
      </w:pPr>
    </w:p>
    <w:p w14:paraId="1D8D1EB4" w14:textId="6F5337A0" w:rsidR="00661CEA" w:rsidRPr="0020476D" w:rsidRDefault="008D55D3" w:rsidP="001E2FCE">
      <w:pPr>
        <w:pStyle w:val="Heading4"/>
      </w:pPr>
      <w:bookmarkStart w:id="467" w:name="lt_pId439"/>
      <w:r w:rsidRPr="0020476D">
        <w:t xml:space="preserve">Justification (au </w:t>
      </w:r>
      <w:proofErr w:type="spellStart"/>
      <w:r w:rsidRPr="0020476D">
        <w:t>besoin</w:t>
      </w:r>
      <w:proofErr w:type="spellEnd"/>
      <w:r w:rsidRPr="0020476D">
        <w:t>)</w:t>
      </w:r>
      <w:bookmarkEnd w:id="467"/>
    </w:p>
    <w:p w14:paraId="49DFA00E" w14:textId="0A20E7C6" w:rsidR="00661CEA" w:rsidRPr="0020476D" w:rsidRDefault="008D55D3" w:rsidP="00661CEA">
      <w:pPr>
        <w:rPr>
          <w:lang w:val="fr-CA"/>
        </w:rPr>
      </w:pPr>
      <w:bookmarkStart w:id="468" w:name="lt_pId440"/>
      <w:r w:rsidRPr="0020476D">
        <w:rPr>
          <w:color w:val="000000"/>
          <w:lang w:val="fr-CA"/>
        </w:rPr>
        <w:t>Dans certains cas, une justification supplémentaire peut être nécessaire, si elle n’était pas comprise dans les sections antérieures.</w:t>
      </w:r>
      <w:bookmarkEnd w:id="468"/>
      <w:r w:rsidR="007E7770" w:rsidRPr="0020476D">
        <w:rPr>
          <w:lang w:val="fr-CA"/>
        </w:rPr>
        <w:t xml:space="preserve"> </w:t>
      </w:r>
      <w:bookmarkStart w:id="469" w:name="lt_pId441"/>
      <w:r w:rsidRPr="0020476D">
        <w:rPr>
          <w:color w:val="000000"/>
          <w:lang w:val="fr-CA"/>
        </w:rPr>
        <w:t xml:space="preserve">Des sous-titres peuvent être </w:t>
      </w:r>
      <w:r w:rsidR="00C11EC3" w:rsidRPr="0020476D">
        <w:rPr>
          <w:color w:val="000000"/>
          <w:lang w:val="fr-CA"/>
        </w:rPr>
        <w:t>employés</w:t>
      </w:r>
      <w:r w:rsidRPr="0020476D">
        <w:rPr>
          <w:color w:val="000000"/>
          <w:lang w:val="fr-CA"/>
        </w:rPr>
        <w:t xml:space="preserve"> pour réunir la justification d’autres analyses afin de fournir un contexte compl</w:t>
      </w:r>
      <w:r w:rsidR="0055166E" w:rsidRPr="0020476D">
        <w:rPr>
          <w:color w:val="000000"/>
          <w:lang w:val="fr-CA"/>
        </w:rPr>
        <w:t>e</w:t>
      </w:r>
      <w:r w:rsidRPr="0020476D">
        <w:rPr>
          <w:color w:val="000000"/>
          <w:lang w:val="fr-CA"/>
        </w:rPr>
        <w:t>t au raisonnement qui sous-tend les modifications.</w:t>
      </w:r>
      <w:bookmarkEnd w:id="469"/>
      <w:r w:rsidR="007E7770" w:rsidRPr="0020476D">
        <w:rPr>
          <w:lang w:val="fr-CA"/>
        </w:rPr>
        <w:t xml:space="preserve"> </w:t>
      </w:r>
      <w:bookmarkStart w:id="470" w:name="lt_pId442"/>
      <w:r w:rsidRPr="0020476D">
        <w:rPr>
          <w:color w:val="000000"/>
          <w:lang w:val="fr-CA"/>
        </w:rPr>
        <w:t>Cela est particulièrement utile lors de modifications considérables ou plus complexes.</w:t>
      </w:r>
      <w:bookmarkEnd w:id="470"/>
    </w:p>
    <w:p w14:paraId="230C0990" w14:textId="77777777" w:rsidR="00661CEA" w:rsidRPr="0020476D" w:rsidRDefault="00661CEA" w:rsidP="00661CEA">
      <w:pPr>
        <w:rPr>
          <w:lang w:val="fr-CA"/>
        </w:rPr>
      </w:pPr>
    </w:p>
    <w:p w14:paraId="1FD78FF0" w14:textId="25AE3C23" w:rsidR="00661CEA" w:rsidRPr="0020476D" w:rsidRDefault="008D55D3" w:rsidP="00661CEA">
      <w:pPr>
        <w:rPr>
          <w:lang w:val="fr-CA"/>
        </w:rPr>
      </w:pPr>
      <w:bookmarkStart w:id="471" w:name="lt_pId443"/>
      <w:r w:rsidRPr="0020476D">
        <w:rPr>
          <w:color w:val="000000"/>
          <w:lang w:val="fr-CA"/>
        </w:rPr>
        <w:t xml:space="preserve">Veuillez </w:t>
      </w:r>
      <w:r w:rsidR="00C12C96" w:rsidRPr="0020476D">
        <w:rPr>
          <w:color w:val="000000"/>
          <w:lang w:val="fr-CA"/>
        </w:rPr>
        <w:t>consulter</w:t>
      </w:r>
      <w:r w:rsidRPr="0020476D">
        <w:rPr>
          <w:color w:val="000000"/>
          <w:lang w:val="fr-CA"/>
        </w:rPr>
        <w:t xml:space="preserve"> votre analyste du SAR afin de déterminer si cette section est nécessaire et la façon dont vous proposez de l’organiser.</w:t>
      </w:r>
      <w:bookmarkEnd w:id="471"/>
    </w:p>
    <w:p w14:paraId="2BB9ADA0" w14:textId="77777777" w:rsidR="00661CEA" w:rsidRPr="0020476D" w:rsidRDefault="00661CEA" w:rsidP="00661CEA">
      <w:pPr>
        <w:rPr>
          <w:lang w:val="fr-CA"/>
        </w:rPr>
      </w:pPr>
    </w:p>
    <w:p w14:paraId="0D4698E3" w14:textId="497E81B1" w:rsidR="00661CEA" w:rsidRPr="0020476D" w:rsidRDefault="00234957" w:rsidP="001E2FCE">
      <w:pPr>
        <w:pStyle w:val="Heading3"/>
        <w:rPr>
          <w:lang w:val="fr-CA"/>
        </w:rPr>
      </w:pPr>
      <w:bookmarkStart w:id="472" w:name="lt_pId444"/>
      <w:bookmarkStart w:id="473" w:name="_Toc44944475"/>
      <w:bookmarkEnd w:id="360"/>
      <w:r w:rsidRPr="0020476D">
        <w:rPr>
          <w:lang w:val="fr-CA"/>
        </w:rPr>
        <w:lastRenderedPageBreak/>
        <w:t>Mise en œuvre, conformité et application, et normes de service</w:t>
      </w:r>
      <w:bookmarkEnd w:id="472"/>
      <w:bookmarkEnd w:id="473"/>
    </w:p>
    <w:p w14:paraId="6863F40F" w14:textId="053FEDA3" w:rsidR="00661CEA" w:rsidRPr="0020476D" w:rsidRDefault="00234957" w:rsidP="00252735">
      <w:pPr>
        <w:rPr>
          <w:lang w:val="fr-CA"/>
        </w:rPr>
      </w:pPr>
      <w:bookmarkStart w:id="474" w:name="lt_pId445"/>
      <w:r w:rsidRPr="0020476D">
        <w:rPr>
          <w:color w:val="000000"/>
          <w:szCs w:val="19"/>
          <w:lang w:val="fr-CA"/>
        </w:rPr>
        <w:t>Cette section est obligatoire pour chaque REIR.</w:t>
      </w:r>
      <w:bookmarkEnd w:id="474"/>
      <w:r w:rsidR="007E7770" w:rsidRPr="0020476D">
        <w:rPr>
          <w:color w:val="000000"/>
          <w:szCs w:val="19"/>
          <w:lang w:val="fr-CA"/>
        </w:rPr>
        <w:t xml:space="preserve"> </w:t>
      </w:r>
      <w:bookmarkStart w:id="475" w:name="lt_pId446"/>
      <w:r w:rsidRPr="0020476D">
        <w:rPr>
          <w:color w:val="000000"/>
          <w:lang w:val="fr-CA"/>
        </w:rPr>
        <w:t xml:space="preserve">Les sous-titres sont optionnels, mais tous les éléments applicables </w:t>
      </w:r>
      <w:r w:rsidR="00F933E2">
        <w:rPr>
          <w:color w:val="000000"/>
          <w:lang w:val="fr-CA"/>
        </w:rPr>
        <w:t>devraient</w:t>
      </w:r>
      <w:r w:rsidR="00F933E2" w:rsidRPr="0020476D">
        <w:rPr>
          <w:color w:val="000000"/>
          <w:lang w:val="fr-CA"/>
        </w:rPr>
        <w:t xml:space="preserve"> </w:t>
      </w:r>
      <w:r w:rsidRPr="0020476D">
        <w:rPr>
          <w:color w:val="000000"/>
          <w:lang w:val="fr-CA"/>
        </w:rPr>
        <w:t>être abordés dans cette section.</w:t>
      </w:r>
      <w:bookmarkEnd w:id="475"/>
    </w:p>
    <w:p w14:paraId="5D96DB1C" w14:textId="77777777" w:rsidR="00661CEA" w:rsidRPr="0020476D" w:rsidRDefault="00661CEA" w:rsidP="00661CEA">
      <w:pPr>
        <w:rPr>
          <w:b/>
          <w:bCs/>
          <w:lang w:val="fr-CA"/>
        </w:rPr>
      </w:pPr>
    </w:p>
    <w:p w14:paraId="7F609E14" w14:textId="77777777" w:rsidR="00661CEA" w:rsidRPr="00FC4424" w:rsidRDefault="007E7770" w:rsidP="001E2FCE">
      <w:pPr>
        <w:pStyle w:val="Heading4"/>
      </w:pPr>
      <w:bookmarkStart w:id="476" w:name="_Toc518984857"/>
      <w:bookmarkStart w:id="477" w:name="lt_pId447"/>
      <w:r w:rsidRPr="00252735">
        <w:t xml:space="preserve">Mise </w:t>
      </w:r>
      <w:proofErr w:type="spellStart"/>
      <w:r w:rsidRPr="00252735">
        <w:t>en</w:t>
      </w:r>
      <w:proofErr w:type="spellEnd"/>
      <w:r w:rsidRPr="00252735">
        <w:t xml:space="preserve"> </w:t>
      </w:r>
      <w:proofErr w:type="spellStart"/>
      <w:r w:rsidRPr="00252735">
        <w:t>œuvre</w:t>
      </w:r>
      <w:bookmarkEnd w:id="476"/>
      <w:bookmarkEnd w:id="477"/>
      <w:proofErr w:type="spellEnd"/>
    </w:p>
    <w:p w14:paraId="389D6E76" w14:textId="15E83197" w:rsidR="00661CEA" w:rsidRPr="0020476D" w:rsidRDefault="00234957" w:rsidP="004E58F2">
      <w:pPr>
        <w:rPr>
          <w:lang w:val="fr-CA"/>
        </w:rPr>
      </w:pPr>
      <w:bookmarkStart w:id="478" w:name="lt_pId448"/>
      <w:r w:rsidRPr="0020476D">
        <w:rPr>
          <w:color w:val="000000"/>
          <w:lang w:val="fr-CA"/>
        </w:rPr>
        <w:t>Cette section décrit le plan de mise en œuvre d’une mesure réglementaire, y compris les activités de communication ou de mobilisation, les dates d’entrée en vigueur, les institutions partenaires, ou les activités de coopération et de coordination qui seront nécessaires pour assurer une mise en œuvre efficace et efficiente.</w:t>
      </w:r>
      <w:bookmarkEnd w:id="478"/>
      <w:r w:rsidR="007E7770" w:rsidRPr="0020476D">
        <w:rPr>
          <w:lang w:val="fr-CA"/>
        </w:rPr>
        <w:t xml:space="preserve"> </w:t>
      </w:r>
      <w:bookmarkStart w:id="479" w:name="lt_pId449"/>
      <w:r w:rsidRPr="0020476D">
        <w:rPr>
          <w:color w:val="000000"/>
          <w:lang w:val="fr-CA"/>
        </w:rPr>
        <w:t>Incluez des liens vers l’orientation opérationnelle, le cas échéant.</w:t>
      </w:r>
      <w:bookmarkEnd w:id="479"/>
    </w:p>
    <w:p w14:paraId="0AA36ED3" w14:textId="77777777" w:rsidR="00661CEA" w:rsidRPr="0020476D" w:rsidRDefault="00661CEA" w:rsidP="00661CEA">
      <w:pPr>
        <w:rPr>
          <w:lang w:val="fr-CA"/>
        </w:rPr>
      </w:pPr>
    </w:p>
    <w:p w14:paraId="3ADF52D8" w14:textId="09F00468" w:rsidR="00661CEA" w:rsidRPr="0020476D" w:rsidRDefault="00234957" w:rsidP="00661CEA">
      <w:pPr>
        <w:rPr>
          <w:lang w:val="fr-CA"/>
        </w:rPr>
      </w:pPr>
      <w:bookmarkStart w:id="480" w:name="lt_pId450"/>
      <w:r w:rsidRPr="0020476D">
        <w:rPr>
          <w:color w:val="000000"/>
          <w:lang w:val="fr-CA"/>
        </w:rPr>
        <w:t xml:space="preserve">Indiquez si la mesure du rendement du règlement sera </w:t>
      </w:r>
      <w:r w:rsidR="00E3450B" w:rsidRPr="0020476D">
        <w:rPr>
          <w:color w:val="000000"/>
          <w:lang w:val="fr-CA"/>
        </w:rPr>
        <w:t>incorporée</w:t>
      </w:r>
      <w:r w:rsidRPr="0020476D">
        <w:rPr>
          <w:color w:val="000000"/>
          <w:lang w:val="fr-CA"/>
        </w:rPr>
        <w:t xml:space="preserve"> dans les cadres de rendement existants et la façon dont elle sera déclarée.</w:t>
      </w:r>
      <w:bookmarkEnd w:id="480"/>
    </w:p>
    <w:p w14:paraId="2479F92B" w14:textId="77777777" w:rsidR="00661CEA" w:rsidRPr="0020476D" w:rsidRDefault="00661CEA" w:rsidP="00661CEA">
      <w:pPr>
        <w:rPr>
          <w:lang w:val="fr-CA"/>
        </w:rPr>
      </w:pPr>
    </w:p>
    <w:p w14:paraId="7658B225" w14:textId="26E8DA01" w:rsidR="00661CEA" w:rsidRPr="00BC7F45" w:rsidRDefault="007E7770" w:rsidP="001E2FCE">
      <w:pPr>
        <w:pStyle w:val="Heading4"/>
        <w:rPr>
          <w:lang w:val="fr-CA"/>
        </w:rPr>
      </w:pPr>
      <w:bookmarkStart w:id="481" w:name="_Toc518984858"/>
      <w:bookmarkStart w:id="482" w:name="lt_pId451"/>
      <w:r w:rsidRPr="00BC7F45">
        <w:rPr>
          <w:lang w:val="fr-CA"/>
        </w:rPr>
        <w:t>Conformité et application</w:t>
      </w:r>
      <w:bookmarkEnd w:id="481"/>
      <w:bookmarkEnd w:id="482"/>
    </w:p>
    <w:p w14:paraId="43B7393E" w14:textId="1CC60F29" w:rsidR="00661CEA" w:rsidRPr="0020476D" w:rsidRDefault="00E3450B" w:rsidP="00661CEA">
      <w:pPr>
        <w:pStyle w:val="BodyTextIndent"/>
        <w:ind w:left="0"/>
        <w:rPr>
          <w:lang w:val="fr-CA"/>
        </w:rPr>
      </w:pPr>
      <w:bookmarkStart w:id="483" w:name="lt_pId452"/>
      <w:r w:rsidRPr="0020476D">
        <w:rPr>
          <w:color w:val="000000"/>
          <w:lang w:val="fr-CA"/>
        </w:rPr>
        <w:t>Le règlement vise habituellement à modifier le comportement de certaines personnes afin de protéger ou de promouvoir l’intérêt public.</w:t>
      </w:r>
      <w:bookmarkEnd w:id="483"/>
      <w:r w:rsidR="007E7770" w:rsidRPr="0020476D">
        <w:rPr>
          <w:lang w:val="fr-CA"/>
        </w:rPr>
        <w:t xml:space="preserve"> </w:t>
      </w:r>
      <w:bookmarkStart w:id="484" w:name="lt_pId453"/>
      <w:r w:rsidRPr="0020476D">
        <w:rPr>
          <w:color w:val="000000"/>
          <w:lang w:val="fr-CA"/>
        </w:rPr>
        <w:t>Cependant, elle ne peut pas présumer que toutes les personnes se conformeront volontairement, et des sanctions peuvent être nécessaires pour encourager la conformité.</w:t>
      </w:r>
      <w:bookmarkEnd w:id="484"/>
      <w:r w:rsidR="007E7770" w:rsidRPr="0020476D">
        <w:rPr>
          <w:lang w:val="fr-CA"/>
        </w:rPr>
        <w:t xml:space="preserve"> </w:t>
      </w:r>
      <w:bookmarkStart w:id="485" w:name="lt_pId454"/>
      <w:r w:rsidRPr="0020476D">
        <w:rPr>
          <w:color w:val="000000"/>
          <w:lang w:val="fr-CA"/>
        </w:rPr>
        <w:t>La Directive exige que les ministères adoptent des politiques de conformité et d’application de la réglementation dans le cadre de l’élaboration de règlements.</w:t>
      </w:r>
      <w:bookmarkEnd w:id="485"/>
      <w:r w:rsidRPr="0020476D">
        <w:rPr>
          <w:color w:val="000000"/>
          <w:lang w:val="fr-CA"/>
        </w:rPr>
        <w:t xml:space="preserve"> </w:t>
      </w:r>
      <w:bookmarkStart w:id="486" w:name="lt_pId455"/>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décrire ces politiques et démontrer qu’elles sont justifiées par la justification et les objectifs établis dans le cadre de l’activité de réglementation.</w:t>
      </w:r>
      <w:bookmarkEnd w:id="486"/>
    </w:p>
    <w:p w14:paraId="671BC67A" w14:textId="77777777" w:rsidR="00661CEA" w:rsidRPr="0020476D" w:rsidRDefault="00661CEA" w:rsidP="00661CEA">
      <w:pPr>
        <w:pStyle w:val="BodyTextIndent"/>
        <w:ind w:left="0"/>
        <w:rPr>
          <w:lang w:val="fr-CA"/>
        </w:rPr>
      </w:pPr>
    </w:p>
    <w:p w14:paraId="2F9A370C" w14:textId="1DD2CC8D" w:rsidR="00661CEA" w:rsidRPr="0020476D" w:rsidRDefault="00E3450B" w:rsidP="00661CEA">
      <w:pPr>
        <w:rPr>
          <w:lang w:val="fr-CA"/>
        </w:rPr>
      </w:pPr>
      <w:bookmarkStart w:id="487" w:name="lt_pId456"/>
      <w:r w:rsidRPr="0020476D">
        <w:rPr>
          <w:color w:val="000000"/>
          <w:lang w:val="fr-CA"/>
        </w:rPr>
        <w:t>Cette section du REIR d</w:t>
      </w:r>
      <w:r w:rsidR="00FC4424">
        <w:rPr>
          <w:color w:val="000000"/>
          <w:lang w:val="fr-CA"/>
        </w:rPr>
        <w:t>evrait effectuer ce qui suit</w:t>
      </w:r>
      <w:r w:rsidRPr="0020476D">
        <w:rPr>
          <w:color w:val="000000"/>
          <w:lang w:val="fr-CA"/>
        </w:rPr>
        <w:t> :</w:t>
      </w:r>
      <w:bookmarkEnd w:id="487"/>
    </w:p>
    <w:p w14:paraId="4A3EA372" w14:textId="312062CF" w:rsidR="00661CEA" w:rsidRPr="0020476D" w:rsidRDefault="00FC4424" w:rsidP="00066FE8">
      <w:pPr>
        <w:numPr>
          <w:ilvl w:val="0"/>
          <w:numId w:val="8"/>
        </w:numPr>
        <w:autoSpaceDE/>
        <w:autoSpaceDN/>
        <w:adjustRightInd/>
        <w:ind w:left="723"/>
        <w:rPr>
          <w:lang w:val="fr-CA"/>
        </w:rPr>
      </w:pPr>
      <w:bookmarkStart w:id="488" w:name="lt_pId457"/>
      <w:r>
        <w:rPr>
          <w:color w:val="000000"/>
          <w:lang w:val="fr-CA"/>
        </w:rPr>
        <w:t>E</w:t>
      </w:r>
      <w:r w:rsidR="00E3450B" w:rsidRPr="0020476D">
        <w:rPr>
          <w:color w:val="000000"/>
          <w:lang w:val="fr-CA"/>
        </w:rPr>
        <w:t xml:space="preserve">xpliquer le mécanisme adopté afin d’assurer la conformité (y compris les sanctions prévues par la </w:t>
      </w:r>
      <w:proofErr w:type="spellStart"/>
      <w:r w:rsidR="00E3450B" w:rsidRPr="0020476D">
        <w:rPr>
          <w:color w:val="000000"/>
          <w:lang w:val="fr-CA"/>
        </w:rPr>
        <w:t>common</w:t>
      </w:r>
      <w:proofErr w:type="spellEnd"/>
      <w:r w:rsidR="00E3450B" w:rsidRPr="0020476D">
        <w:rPr>
          <w:color w:val="000000"/>
          <w:lang w:val="fr-CA"/>
        </w:rPr>
        <w:t xml:space="preserve"> </w:t>
      </w:r>
      <w:proofErr w:type="spellStart"/>
      <w:r w:rsidR="00E3450B" w:rsidRPr="0020476D">
        <w:rPr>
          <w:color w:val="000000"/>
          <w:lang w:val="fr-CA"/>
        </w:rPr>
        <w:t>law</w:t>
      </w:r>
      <w:proofErr w:type="spellEnd"/>
      <w:r w:rsidR="00E3450B" w:rsidRPr="0020476D">
        <w:rPr>
          <w:color w:val="000000"/>
          <w:lang w:val="fr-CA"/>
        </w:rPr>
        <w:t>, des amendes, des ordonnances d’interdiction et de mesures correctives, des inspections, la délivrance de licences, l’enregistrement ou d’autres exigences en matière d’approbation par le gouvernement)</w:t>
      </w:r>
      <w:r>
        <w:rPr>
          <w:color w:val="000000"/>
          <w:lang w:val="fr-CA"/>
        </w:rPr>
        <w:t>.</w:t>
      </w:r>
      <w:bookmarkEnd w:id="488"/>
    </w:p>
    <w:p w14:paraId="60112F51" w14:textId="5A06BF66" w:rsidR="00661CEA" w:rsidRPr="0020476D" w:rsidRDefault="00FC4424" w:rsidP="00066FE8">
      <w:pPr>
        <w:numPr>
          <w:ilvl w:val="0"/>
          <w:numId w:val="8"/>
        </w:numPr>
        <w:autoSpaceDE/>
        <w:autoSpaceDN/>
        <w:adjustRightInd/>
        <w:ind w:left="723"/>
        <w:rPr>
          <w:lang w:val="fr-CA"/>
        </w:rPr>
      </w:pPr>
      <w:bookmarkStart w:id="489" w:name="lt_pId458"/>
      <w:r>
        <w:rPr>
          <w:iCs/>
          <w:color w:val="000000"/>
          <w:lang w:val="fr-CA"/>
        </w:rPr>
        <w:t>D</w:t>
      </w:r>
      <w:r w:rsidR="00E3450B" w:rsidRPr="0020476D">
        <w:rPr>
          <w:iCs/>
          <w:color w:val="000000"/>
          <w:lang w:val="fr-CA"/>
        </w:rPr>
        <w:t>écrire les moyens qui seront utilisés pour détecter une non-conformité (</w:t>
      </w:r>
      <w:r w:rsidR="00DF1FE9" w:rsidRPr="0020476D">
        <w:rPr>
          <w:color w:val="000000"/>
          <w:lang w:val="fr-CA"/>
        </w:rPr>
        <w:t>p</w:t>
      </w:r>
      <w:r w:rsidR="00DF1FE9">
        <w:rPr>
          <w:color w:val="000000"/>
          <w:lang w:val="fr-CA"/>
        </w:rPr>
        <w:t>ar exemple</w:t>
      </w:r>
      <w:r w:rsidR="00E3450B" w:rsidRPr="0020476D">
        <w:rPr>
          <w:iCs/>
          <w:color w:val="000000"/>
          <w:lang w:val="fr-CA"/>
        </w:rPr>
        <w:t>, des inspections ou des essais)</w:t>
      </w:r>
      <w:r>
        <w:rPr>
          <w:iCs/>
          <w:lang w:val="fr-CA"/>
        </w:rPr>
        <w:t>.</w:t>
      </w:r>
      <w:bookmarkEnd w:id="489"/>
    </w:p>
    <w:p w14:paraId="0E512DA4" w14:textId="64093636" w:rsidR="00661CEA" w:rsidRPr="0020476D" w:rsidRDefault="00FC4424" w:rsidP="00066FE8">
      <w:pPr>
        <w:numPr>
          <w:ilvl w:val="0"/>
          <w:numId w:val="8"/>
        </w:numPr>
        <w:autoSpaceDE/>
        <w:autoSpaceDN/>
        <w:adjustRightInd/>
        <w:ind w:left="723"/>
        <w:rPr>
          <w:lang w:val="fr-CA"/>
        </w:rPr>
      </w:pPr>
      <w:bookmarkStart w:id="490" w:name="lt_pId459"/>
      <w:r>
        <w:rPr>
          <w:color w:val="000000"/>
          <w:lang w:val="fr-CA"/>
        </w:rPr>
        <w:t>D</w:t>
      </w:r>
      <w:r w:rsidR="00E3450B" w:rsidRPr="0020476D">
        <w:rPr>
          <w:color w:val="000000"/>
          <w:lang w:val="fr-CA"/>
        </w:rPr>
        <w:t>écrire les sanctions pour non-conformité (</w:t>
      </w:r>
      <w:r w:rsidR="00DF1FE9" w:rsidRPr="0020476D">
        <w:rPr>
          <w:color w:val="000000"/>
          <w:lang w:val="fr-CA"/>
        </w:rPr>
        <w:t>p</w:t>
      </w:r>
      <w:r w:rsidR="00DF1FE9">
        <w:rPr>
          <w:color w:val="000000"/>
          <w:lang w:val="fr-CA"/>
        </w:rPr>
        <w:t>ar exemple</w:t>
      </w:r>
      <w:r w:rsidR="00E3450B" w:rsidRPr="0020476D">
        <w:rPr>
          <w:color w:val="000000"/>
          <w:lang w:val="fr-CA"/>
        </w:rPr>
        <w:t>, des amendes, une peine d’emprisonnement et des impôts).</w:t>
      </w:r>
      <w:bookmarkEnd w:id="490"/>
    </w:p>
    <w:p w14:paraId="5B509FAE" w14:textId="77777777" w:rsidR="00661CEA" w:rsidRPr="0020476D" w:rsidRDefault="00661CEA" w:rsidP="00661CEA">
      <w:pPr>
        <w:rPr>
          <w:lang w:val="fr-CA"/>
        </w:rPr>
      </w:pPr>
    </w:p>
    <w:p w14:paraId="3F0AAB68" w14:textId="47B47DCA" w:rsidR="00661CEA" w:rsidRPr="0020476D" w:rsidRDefault="00E3450B" w:rsidP="00661CEA">
      <w:pPr>
        <w:pStyle w:val="BodyTextIndent"/>
        <w:ind w:left="0"/>
        <w:rPr>
          <w:lang w:val="fr-CA"/>
        </w:rPr>
      </w:pPr>
      <w:bookmarkStart w:id="491" w:name="lt_pId460"/>
      <w:r w:rsidRPr="0020476D">
        <w:rPr>
          <w:color w:val="000000"/>
          <w:lang w:val="fr-CA"/>
        </w:rPr>
        <w:t>Il est essentiel que les règles, les processus, les sanctions et les mesures des autorités réglementaires soient fondés en droit.</w:t>
      </w:r>
      <w:bookmarkEnd w:id="491"/>
      <w:r w:rsidR="007E7770" w:rsidRPr="0020476D">
        <w:rPr>
          <w:lang w:val="fr-CA"/>
        </w:rPr>
        <w:t xml:space="preserve"> </w:t>
      </w:r>
      <w:bookmarkStart w:id="492" w:name="lt_pId461"/>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indiquer la façon dont le règlement sera administré afin d’assurer la cohérence dans l’ensemble des régions, ainsi que la façon dont les sanctions seront déterminées afin de s’assurer qu’elles soient proportionnelles à la gravité de la violation.</w:t>
      </w:r>
      <w:bookmarkEnd w:id="492"/>
    </w:p>
    <w:p w14:paraId="175E7C6A" w14:textId="77777777" w:rsidR="00661CEA" w:rsidRPr="0020476D" w:rsidRDefault="00661CEA" w:rsidP="00661CEA">
      <w:pPr>
        <w:rPr>
          <w:lang w:val="fr-CA"/>
        </w:rPr>
      </w:pPr>
    </w:p>
    <w:p w14:paraId="1ED7BADD" w14:textId="6D56FC34" w:rsidR="00661CEA" w:rsidRPr="00BC7F45" w:rsidRDefault="00AD0A24" w:rsidP="001E2FCE">
      <w:pPr>
        <w:pStyle w:val="Heading4"/>
        <w:rPr>
          <w:lang w:val="fr-CA"/>
        </w:rPr>
      </w:pPr>
      <w:bookmarkStart w:id="493" w:name="lt_pId462"/>
      <w:r w:rsidRPr="00BC7F45">
        <w:rPr>
          <w:lang w:val="fr-CA"/>
        </w:rPr>
        <w:t>Normes de service (le cas échéant)</w:t>
      </w:r>
      <w:bookmarkEnd w:id="493"/>
    </w:p>
    <w:p w14:paraId="0A0F1B70" w14:textId="15F259C0" w:rsidR="00661CEA" w:rsidRPr="0020476D" w:rsidRDefault="00AD0A24" w:rsidP="004E58F2">
      <w:pPr>
        <w:rPr>
          <w:lang w:val="fr-CA"/>
        </w:rPr>
      </w:pPr>
      <w:bookmarkStart w:id="494" w:name="lt_pId463"/>
      <w:r w:rsidRPr="0020476D">
        <w:rPr>
          <w:color w:val="000000"/>
          <w:lang w:val="fr-CA"/>
        </w:rPr>
        <w:t xml:space="preserve">Cette section </w:t>
      </w:r>
      <w:r w:rsidR="00F933E2">
        <w:rPr>
          <w:color w:val="000000"/>
          <w:lang w:val="fr-CA"/>
        </w:rPr>
        <w:t>devrait</w:t>
      </w:r>
      <w:r w:rsidR="00F933E2" w:rsidRPr="0020476D">
        <w:rPr>
          <w:color w:val="000000"/>
          <w:lang w:val="fr-CA"/>
        </w:rPr>
        <w:t xml:space="preserve"> </w:t>
      </w:r>
      <w:r w:rsidRPr="0020476D">
        <w:rPr>
          <w:color w:val="000000"/>
          <w:lang w:val="fr-CA"/>
        </w:rPr>
        <w:t>également identifier les normes de service (</w:t>
      </w:r>
      <w:r w:rsidR="00DF1FE9" w:rsidRPr="0020476D">
        <w:rPr>
          <w:color w:val="000000"/>
          <w:lang w:val="fr-CA"/>
        </w:rPr>
        <w:t>p</w:t>
      </w:r>
      <w:r w:rsidR="00DF1FE9">
        <w:rPr>
          <w:color w:val="000000"/>
          <w:lang w:val="fr-CA"/>
        </w:rPr>
        <w:t>ar exemple</w:t>
      </w:r>
      <w:r w:rsidRPr="0020476D">
        <w:rPr>
          <w:color w:val="000000"/>
          <w:lang w:val="fr-CA"/>
        </w:rPr>
        <w:t>, la durée des processus d’approbation, comme la délivrance de licences, de permissions et de certificats) associées à l’activité de réglementation.</w:t>
      </w:r>
      <w:bookmarkEnd w:id="494"/>
      <w:r w:rsidR="007E7770" w:rsidRPr="0020476D">
        <w:rPr>
          <w:lang w:val="fr-CA"/>
        </w:rPr>
        <w:t xml:space="preserve"> </w:t>
      </w:r>
      <w:bookmarkStart w:id="495" w:name="lt_pId464"/>
      <w:r w:rsidRPr="0020476D">
        <w:rPr>
          <w:lang w:val="fr-CA"/>
        </w:rPr>
        <w:t xml:space="preserve">Si des frais nouveaux ou accrus sont proposés, </w:t>
      </w:r>
      <w:r w:rsidRPr="0020476D">
        <w:rPr>
          <w:lang w:val="fr-CA"/>
        </w:rPr>
        <w:lastRenderedPageBreak/>
        <w:t>assurez</w:t>
      </w:r>
      <w:r w:rsidR="004E58F2">
        <w:rPr>
          <w:lang w:val="fr-CA"/>
        </w:rPr>
        <w:noBreakHyphen/>
      </w:r>
      <w:r w:rsidRPr="0020476D">
        <w:rPr>
          <w:lang w:val="fr-CA"/>
        </w:rPr>
        <w:t>vous que le processus d’établissement des normes de services a été suivi, conformément à la</w:t>
      </w:r>
      <w:r w:rsidRPr="0020476D">
        <w:rPr>
          <w:i/>
          <w:lang w:val="fr-CA"/>
        </w:rPr>
        <w:t xml:space="preserve"> </w:t>
      </w:r>
      <w:hyperlink r:id="rId33" w:history="1">
        <w:r w:rsidRPr="0020476D">
          <w:rPr>
            <w:rStyle w:val="Hyperlink"/>
            <w:i/>
            <w:lang w:val="fr-CA"/>
          </w:rPr>
          <w:t>Directive sur l’imputation et les autorisations financières spéciales</w:t>
        </w:r>
      </w:hyperlink>
      <w:r w:rsidRPr="0020476D">
        <w:rPr>
          <w:i/>
          <w:lang w:val="fr-CA"/>
        </w:rPr>
        <w:t xml:space="preserve"> </w:t>
      </w:r>
      <w:r w:rsidRPr="0020476D">
        <w:rPr>
          <w:lang w:val="fr-CA"/>
        </w:rPr>
        <w:t xml:space="preserve">et à la </w:t>
      </w:r>
      <w:hyperlink r:id="rId34" w:history="1">
        <w:r w:rsidRPr="0020476D">
          <w:rPr>
            <w:rStyle w:val="Hyperlink"/>
            <w:i/>
            <w:lang w:val="fr-CA"/>
          </w:rPr>
          <w:t>Loi sur les frais de service</w:t>
        </w:r>
      </w:hyperlink>
      <w:r w:rsidRPr="0020476D">
        <w:rPr>
          <w:lang w:val="fr-CA"/>
        </w:rPr>
        <w:t>.</w:t>
      </w:r>
      <w:bookmarkEnd w:id="495"/>
    </w:p>
    <w:p w14:paraId="009C48D8" w14:textId="77777777" w:rsidR="00661CEA" w:rsidRPr="0020476D" w:rsidRDefault="00661CEA" w:rsidP="00252735">
      <w:pPr>
        <w:pStyle w:val="BodyTextIndent"/>
        <w:ind w:left="0"/>
        <w:rPr>
          <w:lang w:val="fr-CA"/>
        </w:rPr>
      </w:pPr>
    </w:p>
    <w:p w14:paraId="06A33FF1" w14:textId="3F3275A1" w:rsidR="00661CEA" w:rsidRPr="00FC4424" w:rsidRDefault="007E7770" w:rsidP="001E2FCE">
      <w:pPr>
        <w:pStyle w:val="Heading3"/>
        <w:rPr>
          <w:lang w:val="fr-CA"/>
        </w:rPr>
      </w:pPr>
      <w:bookmarkStart w:id="496" w:name="_Toc454786877"/>
      <w:bookmarkStart w:id="497" w:name="_Toc455041641"/>
      <w:bookmarkStart w:id="498" w:name="_Toc455041828"/>
      <w:bookmarkStart w:id="499" w:name="_Toc455042039"/>
      <w:bookmarkStart w:id="500" w:name="_Toc454786878"/>
      <w:bookmarkStart w:id="501" w:name="_Toc455041642"/>
      <w:bookmarkStart w:id="502" w:name="_Toc455041829"/>
      <w:bookmarkStart w:id="503" w:name="_Toc455042040"/>
      <w:bookmarkStart w:id="504" w:name="_Toc454786879"/>
      <w:bookmarkStart w:id="505" w:name="_Toc455041643"/>
      <w:bookmarkStart w:id="506" w:name="_Toc455041830"/>
      <w:bookmarkStart w:id="507" w:name="_Toc455042041"/>
      <w:bookmarkStart w:id="508" w:name="_Toc454786881"/>
      <w:bookmarkStart w:id="509" w:name="_Toc455041645"/>
      <w:bookmarkStart w:id="510" w:name="_Toc455041832"/>
      <w:bookmarkStart w:id="511" w:name="_Toc455042043"/>
      <w:bookmarkStart w:id="512" w:name="_Toc454786884"/>
      <w:bookmarkStart w:id="513" w:name="_Toc455041648"/>
      <w:bookmarkStart w:id="514" w:name="_Toc455041835"/>
      <w:bookmarkStart w:id="515" w:name="_Toc455042046"/>
      <w:bookmarkStart w:id="516" w:name="_Toc454786886"/>
      <w:bookmarkStart w:id="517" w:name="_Toc455041650"/>
      <w:bookmarkStart w:id="518" w:name="_Toc455041837"/>
      <w:bookmarkStart w:id="519" w:name="_Toc455042048"/>
      <w:bookmarkStart w:id="520" w:name="_Toc454786888"/>
      <w:bookmarkStart w:id="521" w:name="_Toc455041652"/>
      <w:bookmarkStart w:id="522" w:name="_Toc455041839"/>
      <w:bookmarkStart w:id="523" w:name="_Toc455042050"/>
      <w:bookmarkStart w:id="524" w:name="_Toc454786890"/>
      <w:bookmarkStart w:id="525" w:name="_Toc455041654"/>
      <w:bookmarkStart w:id="526" w:name="_Toc455041841"/>
      <w:bookmarkStart w:id="527" w:name="_Toc455042052"/>
      <w:bookmarkStart w:id="528" w:name="_Toc454786891"/>
      <w:bookmarkStart w:id="529" w:name="_Toc455041655"/>
      <w:bookmarkStart w:id="530" w:name="_Toc455041842"/>
      <w:bookmarkStart w:id="531" w:name="_Toc455042053"/>
      <w:bookmarkStart w:id="532" w:name="_Toc454786905"/>
      <w:bookmarkStart w:id="533" w:name="_Toc455041669"/>
      <w:bookmarkStart w:id="534" w:name="_Toc455041856"/>
      <w:bookmarkStart w:id="535" w:name="_Toc455042067"/>
      <w:bookmarkStart w:id="536" w:name="_Toc455041670"/>
      <w:bookmarkStart w:id="537" w:name="_Toc518984860"/>
      <w:bookmarkStart w:id="538" w:name="lt_pId465"/>
      <w:bookmarkStart w:id="539" w:name="_Toc44944476"/>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252735">
        <w:rPr>
          <w:lang w:val="fr-CA"/>
        </w:rPr>
        <w:t>Personne-ressource</w:t>
      </w:r>
      <w:bookmarkEnd w:id="536"/>
      <w:bookmarkEnd w:id="537"/>
      <w:bookmarkEnd w:id="538"/>
      <w:bookmarkEnd w:id="539"/>
    </w:p>
    <w:p w14:paraId="3FD8C03E" w14:textId="4697F9D7" w:rsidR="00661CEA" w:rsidRPr="0020476D" w:rsidRDefault="007237B2" w:rsidP="004E58F2">
      <w:pPr>
        <w:rPr>
          <w:lang w:val="fr-CA"/>
        </w:rPr>
      </w:pPr>
      <w:bookmarkStart w:id="540" w:name="lt_pId466"/>
      <w:r w:rsidRPr="0020476D">
        <w:rPr>
          <w:color w:val="000000"/>
          <w:szCs w:val="19"/>
          <w:lang w:val="fr-CA"/>
        </w:rPr>
        <w:t>Cette section est obligatoire pour chaque REIR.</w:t>
      </w:r>
      <w:bookmarkEnd w:id="540"/>
      <w:r w:rsidR="007E7770" w:rsidRPr="0020476D">
        <w:rPr>
          <w:color w:val="000000"/>
          <w:szCs w:val="19"/>
          <w:lang w:val="fr-CA"/>
        </w:rPr>
        <w:t xml:space="preserve"> </w:t>
      </w:r>
      <w:bookmarkStart w:id="541" w:name="lt_pId467"/>
      <w:r w:rsidRPr="0020476D">
        <w:rPr>
          <w:color w:val="000000"/>
          <w:lang w:val="fr-CA"/>
        </w:rPr>
        <w:t>À la fin de chaque REIR, énumérez le nom, l’adresse postale, l’adresse courriel et le numéro de téléphone (y compris les indicatifs régionaux et les numéros de télécopieur, le cas échéant) de la personne au sein de votre ministère qui connaît le projet de règlement et qui est en mesure de répondre aux demandes de renseignements soumises par le public.</w:t>
      </w:r>
      <w:bookmarkEnd w:id="541"/>
    </w:p>
    <w:p w14:paraId="7953D8A1" w14:textId="77777777" w:rsidR="00661CEA" w:rsidRPr="0020476D" w:rsidRDefault="00661CEA" w:rsidP="00661CEA">
      <w:pPr>
        <w:rPr>
          <w:lang w:val="fr-CA"/>
        </w:rPr>
      </w:pPr>
    </w:p>
    <w:p w14:paraId="20AA8BBB" w14:textId="65532BA3" w:rsidR="00661CEA" w:rsidRPr="0020476D" w:rsidRDefault="00AF61C8" w:rsidP="005467B9">
      <w:pPr>
        <w:pStyle w:val="Heading2"/>
      </w:pPr>
      <w:bookmarkStart w:id="542" w:name="_Toc455041671"/>
      <w:bookmarkStart w:id="543" w:name="_Toc455041858"/>
      <w:bookmarkStart w:id="544" w:name="_Toc455042069"/>
      <w:bookmarkStart w:id="545" w:name="_Toc455041673"/>
      <w:bookmarkStart w:id="546" w:name="_Toc455041860"/>
      <w:bookmarkStart w:id="547" w:name="_Toc455042071"/>
      <w:bookmarkStart w:id="548" w:name="_Toc455041675"/>
      <w:bookmarkStart w:id="549" w:name="_Toc455041862"/>
      <w:bookmarkStart w:id="550" w:name="_Toc455042073"/>
      <w:bookmarkStart w:id="551" w:name="_Toc455041676"/>
      <w:bookmarkStart w:id="552" w:name="_Toc455041863"/>
      <w:bookmarkStart w:id="553" w:name="_Toc455042074"/>
      <w:bookmarkStart w:id="554" w:name="_Toc455041678"/>
      <w:bookmarkStart w:id="555" w:name="_Toc455041865"/>
      <w:bookmarkStart w:id="556" w:name="_Toc455042076"/>
      <w:bookmarkStart w:id="557" w:name="_Toc455041679"/>
      <w:bookmarkStart w:id="558" w:name="_Toc455041866"/>
      <w:bookmarkStart w:id="559" w:name="_Toc455042077"/>
      <w:bookmarkStart w:id="560" w:name="_Toc455041682"/>
      <w:bookmarkStart w:id="561" w:name="_Toc455041869"/>
      <w:bookmarkStart w:id="562" w:name="_Toc455042080"/>
      <w:bookmarkStart w:id="563" w:name="_Toc455041684"/>
      <w:bookmarkStart w:id="564" w:name="_Toc455041871"/>
      <w:bookmarkStart w:id="565" w:name="_Toc455042082"/>
      <w:bookmarkStart w:id="566" w:name="_Toc455041685"/>
      <w:bookmarkStart w:id="567" w:name="_Toc455041872"/>
      <w:bookmarkStart w:id="568" w:name="_Toc455042083"/>
      <w:bookmarkStart w:id="569" w:name="_Toc455041687"/>
      <w:bookmarkStart w:id="570" w:name="_Toc455041874"/>
      <w:bookmarkStart w:id="571" w:name="_Toc455042085"/>
      <w:bookmarkStart w:id="572" w:name="_Toc455041689"/>
      <w:bookmarkStart w:id="573" w:name="_Toc455041876"/>
      <w:bookmarkStart w:id="574" w:name="_Toc455042087"/>
      <w:bookmarkStart w:id="575" w:name="_Toc455041690"/>
      <w:bookmarkStart w:id="576" w:name="_Toc455041877"/>
      <w:bookmarkStart w:id="577" w:name="_Toc455042088"/>
      <w:bookmarkStart w:id="578" w:name="lt_pId468"/>
      <w:bookmarkStart w:id="579" w:name="_Toc44944477"/>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20476D">
        <w:t>REIR de règlements correctifs divers (RCD) et de règlements « sans incidence »</w:t>
      </w:r>
      <w:bookmarkEnd w:id="578"/>
      <w:bookmarkEnd w:id="579"/>
    </w:p>
    <w:p w14:paraId="49BF467F" w14:textId="2D41A464" w:rsidR="00661CEA" w:rsidRPr="0020476D" w:rsidRDefault="00AF61C8" w:rsidP="00661CEA">
      <w:pPr>
        <w:rPr>
          <w:lang w:val="fr-CA"/>
        </w:rPr>
      </w:pPr>
      <w:bookmarkStart w:id="580" w:name="lt_pId469"/>
      <w:r w:rsidRPr="0020476D">
        <w:rPr>
          <w:color w:val="000000"/>
          <w:lang w:val="fr-CA"/>
        </w:rPr>
        <w:t>S’il a été déterminé au cours du triage que la proposition est une modification diverse ou qu’elle n’a aucune incidence, le modèle simplifié du REIR peut être utilisé.</w:t>
      </w:r>
      <w:bookmarkEnd w:id="580"/>
      <w:r w:rsidR="007E7770" w:rsidRPr="0020476D">
        <w:rPr>
          <w:lang w:val="fr-CA"/>
        </w:rPr>
        <w:t xml:space="preserve"> </w:t>
      </w:r>
      <w:bookmarkStart w:id="581" w:name="lt_pId470"/>
      <w:r w:rsidRPr="0020476D">
        <w:rPr>
          <w:color w:val="000000"/>
          <w:lang w:val="fr-CA"/>
        </w:rPr>
        <w:t xml:space="preserve">La page couverture du REIR </w:t>
      </w:r>
      <w:r w:rsidR="00F933E2">
        <w:rPr>
          <w:color w:val="000000"/>
          <w:lang w:val="fr-CA"/>
        </w:rPr>
        <w:t>devrait</w:t>
      </w:r>
      <w:r w:rsidR="00F933E2" w:rsidRPr="0020476D">
        <w:rPr>
          <w:color w:val="000000"/>
          <w:lang w:val="fr-CA"/>
        </w:rPr>
        <w:t xml:space="preserve"> </w:t>
      </w:r>
      <w:r w:rsidRPr="0020476D">
        <w:rPr>
          <w:color w:val="000000"/>
          <w:lang w:val="fr-CA"/>
        </w:rPr>
        <w:t>tout de même être signée par le ministre responsable.</w:t>
      </w:r>
      <w:bookmarkEnd w:id="581"/>
      <w:r w:rsidR="007E7770" w:rsidRPr="0020476D">
        <w:rPr>
          <w:lang w:val="fr-CA"/>
        </w:rPr>
        <w:t xml:space="preserve"> </w:t>
      </w:r>
      <w:bookmarkStart w:id="582" w:name="lt_pId471"/>
      <w:r w:rsidRPr="0020476D">
        <w:rPr>
          <w:color w:val="000000"/>
          <w:lang w:val="fr-CA"/>
        </w:rPr>
        <w:t>Le REIR d’un RCD comprend au moins les sections abrégées suivantes :</w:t>
      </w:r>
      <w:bookmarkEnd w:id="582"/>
    </w:p>
    <w:p w14:paraId="08AA1FC3" w14:textId="4281761C" w:rsidR="00661CEA" w:rsidRPr="0020476D" w:rsidRDefault="00AF61C8" w:rsidP="00066FE8">
      <w:pPr>
        <w:numPr>
          <w:ilvl w:val="0"/>
          <w:numId w:val="11"/>
        </w:numPr>
        <w:ind w:left="723"/>
        <w:rPr>
          <w:lang w:val="fr-CA"/>
        </w:rPr>
      </w:pPr>
      <w:bookmarkStart w:id="583" w:name="lt_pId472"/>
      <w:r w:rsidRPr="0020476D">
        <w:rPr>
          <w:color w:val="000000"/>
          <w:lang w:val="fr-CA"/>
        </w:rPr>
        <w:t>Enjeu</w:t>
      </w:r>
      <w:r w:rsidR="00BC7F45">
        <w:rPr>
          <w:color w:val="000000"/>
          <w:lang w:val="fr-CA"/>
        </w:rPr>
        <w:t>x</w:t>
      </w:r>
      <w:r w:rsidRPr="0020476D">
        <w:rPr>
          <w:color w:val="000000"/>
          <w:lang w:val="fr-CA"/>
        </w:rPr>
        <w:t xml:space="preserve"> et objectif;</w:t>
      </w:r>
      <w:bookmarkEnd w:id="583"/>
    </w:p>
    <w:p w14:paraId="019143C6" w14:textId="0C50C925" w:rsidR="00661CEA" w:rsidRPr="004E58F2" w:rsidRDefault="00AF61C8" w:rsidP="00066FE8">
      <w:pPr>
        <w:numPr>
          <w:ilvl w:val="0"/>
          <w:numId w:val="11"/>
        </w:numPr>
        <w:ind w:left="723"/>
        <w:rPr>
          <w:lang w:val="fr-CA"/>
        </w:rPr>
      </w:pPr>
      <w:bookmarkStart w:id="584" w:name="lt_pId473"/>
      <w:r w:rsidRPr="004E58F2">
        <w:rPr>
          <w:color w:val="000000"/>
          <w:lang w:val="fr-CA"/>
        </w:rPr>
        <w:t>Description et justification;</w:t>
      </w:r>
      <w:bookmarkEnd w:id="584"/>
    </w:p>
    <w:p w14:paraId="3CE1C4CB" w14:textId="229DFB00" w:rsidR="00661CEA" w:rsidRDefault="007E7770" w:rsidP="00066FE8">
      <w:pPr>
        <w:numPr>
          <w:ilvl w:val="0"/>
          <w:numId w:val="11"/>
        </w:numPr>
        <w:ind w:left="723"/>
        <w:rPr>
          <w:lang w:val="fr-CA"/>
        </w:rPr>
      </w:pPr>
      <w:bookmarkStart w:id="585" w:name="lt_pId474"/>
      <w:r w:rsidRPr="00252735">
        <w:rPr>
          <w:lang w:val="fr-CA"/>
        </w:rPr>
        <w:t>Consultation</w:t>
      </w:r>
      <w:r w:rsidR="00AF61C8" w:rsidRPr="00252735">
        <w:rPr>
          <w:lang w:val="fr-CA"/>
        </w:rPr>
        <w:t>s</w:t>
      </w:r>
      <w:r w:rsidRPr="00252735">
        <w:rPr>
          <w:lang w:val="fr-CA"/>
        </w:rPr>
        <w:t xml:space="preserve"> (si nécessaire)</w:t>
      </w:r>
      <w:bookmarkEnd w:id="585"/>
      <w:r w:rsidR="00AF61C8" w:rsidRPr="004E58F2">
        <w:rPr>
          <w:lang w:val="fr-CA"/>
        </w:rPr>
        <w:t>;</w:t>
      </w:r>
    </w:p>
    <w:p w14:paraId="21B2ED45" w14:textId="06D571FD" w:rsidR="00BC7F45" w:rsidRPr="004E58F2" w:rsidRDefault="00BC7F45" w:rsidP="00066FE8">
      <w:pPr>
        <w:numPr>
          <w:ilvl w:val="0"/>
          <w:numId w:val="11"/>
        </w:numPr>
        <w:ind w:left="723"/>
        <w:rPr>
          <w:lang w:val="fr-CA"/>
        </w:rPr>
      </w:pPr>
      <w:r w:rsidRPr="00BC7F45">
        <w:rPr>
          <w:lang w:val="fr-CA"/>
        </w:rPr>
        <w:t>Règle du « un pour un » et Lentille des petites entreprises</w:t>
      </w:r>
    </w:p>
    <w:p w14:paraId="3C476CA0" w14:textId="6C8403CA" w:rsidR="00661CEA" w:rsidRPr="004E58F2" w:rsidRDefault="007E7770" w:rsidP="00066FE8">
      <w:pPr>
        <w:numPr>
          <w:ilvl w:val="0"/>
          <w:numId w:val="11"/>
        </w:numPr>
        <w:ind w:left="723"/>
        <w:rPr>
          <w:lang w:val="fr-CA"/>
        </w:rPr>
      </w:pPr>
      <w:bookmarkStart w:id="586" w:name="lt_pId475"/>
      <w:r w:rsidRPr="00252735">
        <w:rPr>
          <w:lang w:val="fr-CA"/>
        </w:rPr>
        <w:t>Personne-ressource</w:t>
      </w:r>
      <w:bookmarkEnd w:id="586"/>
      <w:r w:rsidR="00AF61C8" w:rsidRPr="004E58F2">
        <w:rPr>
          <w:lang w:val="fr-CA"/>
        </w:rPr>
        <w:t>.</w:t>
      </w:r>
    </w:p>
    <w:p w14:paraId="1B1F0301" w14:textId="77777777" w:rsidR="00661CEA" w:rsidRPr="0020476D" w:rsidRDefault="00661CEA" w:rsidP="00661CEA">
      <w:pPr>
        <w:rPr>
          <w:lang w:val="fr-CA"/>
        </w:rPr>
      </w:pPr>
    </w:p>
    <w:p w14:paraId="0FC2FEC7" w14:textId="171ED5B8" w:rsidR="00661CEA" w:rsidRPr="0020476D" w:rsidRDefault="00AF61C8" w:rsidP="00661CEA">
      <w:pPr>
        <w:rPr>
          <w:lang w:val="fr-CA"/>
        </w:rPr>
      </w:pPr>
      <w:bookmarkStart w:id="587" w:name="lt_pId476"/>
      <w:r w:rsidRPr="0020476D">
        <w:rPr>
          <w:color w:val="000000"/>
          <w:lang w:val="fr-CA"/>
        </w:rPr>
        <w:t>Veuillez consulter votre analyste du SAR, puisque l’entente concernant l’utilisation de ce modèle doit être reflétée au cours du triage.</w:t>
      </w:r>
      <w:bookmarkEnd w:id="587"/>
    </w:p>
    <w:p w14:paraId="46B4E1B9" w14:textId="77777777" w:rsidR="00661CEA" w:rsidRPr="0020476D" w:rsidRDefault="00661CEA" w:rsidP="00661CEA">
      <w:pPr>
        <w:rPr>
          <w:lang w:val="fr-CA"/>
        </w:rPr>
      </w:pPr>
    </w:p>
    <w:p w14:paraId="24445059" w14:textId="33AF8EF2" w:rsidR="00661CEA" w:rsidRPr="0020476D" w:rsidRDefault="009551BF" w:rsidP="00661CEA">
      <w:pPr>
        <w:pStyle w:val="Heading1"/>
        <w:rPr>
          <w:lang w:val="fr-CA"/>
        </w:rPr>
      </w:pPr>
      <w:bookmarkStart w:id="588" w:name="lt_pId477"/>
      <w:bookmarkStart w:id="589" w:name="_Toc44944478"/>
      <w:r w:rsidRPr="0020476D">
        <w:rPr>
          <w:rFonts w:cs="Times New Roman"/>
          <w:color w:val="000000"/>
          <w:lang w:val="fr-CA"/>
        </w:rPr>
        <w:t>Notes supplémentaires</w:t>
      </w:r>
      <w:bookmarkEnd w:id="588"/>
      <w:bookmarkEnd w:id="589"/>
    </w:p>
    <w:p w14:paraId="6BCB2D83" w14:textId="77777777" w:rsidR="00661CEA" w:rsidRPr="0020476D" w:rsidRDefault="00661CEA" w:rsidP="00661CEA">
      <w:pPr>
        <w:rPr>
          <w:lang w:val="fr-CA"/>
        </w:rPr>
      </w:pPr>
    </w:p>
    <w:p w14:paraId="6C9DE9DB" w14:textId="394A88BB" w:rsidR="00661CEA" w:rsidRPr="0020476D" w:rsidRDefault="009551BF" w:rsidP="00661CEA">
      <w:pPr>
        <w:rPr>
          <w:lang w:val="fr-CA"/>
        </w:rPr>
      </w:pPr>
      <w:bookmarkStart w:id="590" w:name="lt_pId478"/>
      <w:r w:rsidRPr="0020476D">
        <w:rPr>
          <w:color w:val="000000"/>
          <w:lang w:val="fr-CA"/>
        </w:rPr>
        <w:t>Les notes supplémentaires servent à informer les ministres de questions confidentielles (</w:t>
      </w:r>
      <w:r w:rsidR="00DF1FE9" w:rsidRPr="0020476D">
        <w:rPr>
          <w:color w:val="000000"/>
          <w:lang w:val="fr-CA"/>
        </w:rPr>
        <w:t>p</w:t>
      </w:r>
      <w:r w:rsidR="00DF1FE9">
        <w:rPr>
          <w:color w:val="000000"/>
          <w:lang w:val="fr-CA"/>
        </w:rPr>
        <w:t>ar exemple</w:t>
      </w:r>
      <w:r w:rsidRPr="0020476D">
        <w:rPr>
          <w:color w:val="000000"/>
          <w:lang w:val="fr-CA"/>
        </w:rPr>
        <w:t>, des décisions du Cabinet et des secrets commerciaux) ou délicates (</w:t>
      </w:r>
      <w:r w:rsidR="00DF1FE9" w:rsidRPr="0020476D">
        <w:rPr>
          <w:color w:val="000000"/>
          <w:lang w:val="fr-CA"/>
        </w:rPr>
        <w:t>p</w:t>
      </w:r>
      <w:r w:rsidR="00DF1FE9">
        <w:rPr>
          <w:color w:val="000000"/>
          <w:lang w:val="fr-CA"/>
        </w:rPr>
        <w:t>ar exemple</w:t>
      </w:r>
      <w:r w:rsidRPr="0020476D">
        <w:rPr>
          <w:color w:val="000000"/>
          <w:lang w:val="fr-CA"/>
        </w:rPr>
        <w:t>, des enjeux fédéraux ou provinciaux et des risques juridiques) qui ne sont pas incluses dans le REIR.</w:t>
      </w:r>
      <w:bookmarkEnd w:id="590"/>
      <w:r w:rsidR="007E7770" w:rsidRPr="0020476D">
        <w:rPr>
          <w:lang w:val="fr-CA"/>
        </w:rPr>
        <w:t xml:space="preserve"> </w:t>
      </w:r>
      <w:bookmarkStart w:id="591" w:name="lt_pId479"/>
      <w:r w:rsidRPr="0020476D">
        <w:rPr>
          <w:color w:val="000000"/>
          <w:lang w:val="fr-CA"/>
        </w:rPr>
        <w:t>Elles peuvent être rédigées à l’initiative de l’organisme de réglementation ou à la demande de l’analyste du SAR.</w:t>
      </w:r>
      <w:bookmarkEnd w:id="591"/>
      <w:r w:rsidR="007E7770" w:rsidRPr="0020476D">
        <w:rPr>
          <w:lang w:val="fr-CA"/>
        </w:rPr>
        <w:t xml:space="preserve"> </w:t>
      </w:r>
      <w:bookmarkStart w:id="592" w:name="lt_pId480"/>
      <w:r w:rsidRPr="0020476D">
        <w:rPr>
          <w:color w:val="000000"/>
          <w:lang w:val="fr-CA"/>
        </w:rPr>
        <w:t>La plupart des projets de règlement ne requièrent pas l’ajout d’une note supplémentaire.</w:t>
      </w:r>
      <w:bookmarkEnd w:id="592"/>
    </w:p>
    <w:p w14:paraId="01216CBA" w14:textId="77777777" w:rsidR="00661CEA" w:rsidRPr="0020476D" w:rsidRDefault="00661CEA" w:rsidP="00661CEA">
      <w:pPr>
        <w:rPr>
          <w:lang w:val="fr-CA"/>
        </w:rPr>
      </w:pPr>
    </w:p>
    <w:p w14:paraId="7A54B9EA" w14:textId="1CA0A238" w:rsidR="00661CEA" w:rsidRPr="0020476D" w:rsidRDefault="009551BF" w:rsidP="00661CEA">
      <w:pPr>
        <w:rPr>
          <w:lang w:val="fr-CA"/>
        </w:rPr>
      </w:pPr>
      <w:bookmarkStart w:id="593" w:name="lt_pId481"/>
      <w:r w:rsidRPr="0020476D">
        <w:rPr>
          <w:color w:val="000000"/>
          <w:lang w:val="fr-CA"/>
        </w:rPr>
        <w:t>Une note supplémentaire est un document confidentiel du Cabinet, et, par conséquent, ne doit pas être publiée.</w:t>
      </w:r>
      <w:bookmarkEnd w:id="593"/>
    </w:p>
    <w:p w14:paraId="1F6D3581" w14:textId="77777777" w:rsidR="00661CEA" w:rsidRPr="0020476D" w:rsidRDefault="00661CEA" w:rsidP="00661CEA">
      <w:pPr>
        <w:rPr>
          <w:lang w:val="fr-CA"/>
        </w:rPr>
      </w:pPr>
    </w:p>
    <w:p w14:paraId="3BAA5FAB" w14:textId="1DEBC6A4" w:rsidR="00661CEA" w:rsidRPr="000A07DC" w:rsidRDefault="007E7770" w:rsidP="00661CEA">
      <w:pPr>
        <w:pStyle w:val="Heading1"/>
        <w:rPr>
          <w:lang w:val="fr-CA"/>
        </w:rPr>
      </w:pPr>
      <w:bookmarkStart w:id="594" w:name="_Toc518984863"/>
      <w:bookmarkStart w:id="595" w:name="lt_pId482"/>
      <w:bookmarkStart w:id="596" w:name="_Toc44944479"/>
      <w:r w:rsidRPr="00252735">
        <w:rPr>
          <w:lang w:val="fr-CA"/>
        </w:rPr>
        <w:t>Plan de communication</w:t>
      </w:r>
      <w:bookmarkEnd w:id="594"/>
      <w:bookmarkEnd w:id="595"/>
      <w:bookmarkEnd w:id="596"/>
    </w:p>
    <w:p w14:paraId="1224F9BE" w14:textId="77777777" w:rsidR="00661CEA" w:rsidRPr="0020476D" w:rsidRDefault="00661CEA" w:rsidP="00661CEA">
      <w:pPr>
        <w:rPr>
          <w:lang w:val="fr-CA"/>
        </w:rPr>
      </w:pPr>
    </w:p>
    <w:p w14:paraId="2F8DA09A" w14:textId="7B489F82" w:rsidR="00661CEA" w:rsidRPr="0020476D" w:rsidRDefault="000A0A8F" w:rsidP="00661CEA">
      <w:pPr>
        <w:rPr>
          <w:lang w:val="fr-CA"/>
        </w:rPr>
      </w:pPr>
      <w:bookmarkStart w:id="597" w:name="lt_pId483"/>
      <w:r w:rsidRPr="0020476D">
        <w:rPr>
          <w:color w:val="000000"/>
          <w:lang w:val="fr-CA"/>
        </w:rPr>
        <w:t>Tous les projets de règlement, sauf les RCD, doivent être accompagnés d’un plan de communication qui comprend ce qui suit :</w:t>
      </w:r>
      <w:bookmarkEnd w:id="597"/>
    </w:p>
    <w:p w14:paraId="6756FEB9" w14:textId="1DF32766" w:rsidR="00661CEA" w:rsidRPr="0020476D" w:rsidRDefault="000A0A8F" w:rsidP="00066FE8">
      <w:pPr>
        <w:numPr>
          <w:ilvl w:val="0"/>
          <w:numId w:val="19"/>
        </w:numPr>
        <w:ind w:left="723"/>
        <w:rPr>
          <w:lang w:val="fr-CA"/>
        </w:rPr>
      </w:pPr>
      <w:bookmarkStart w:id="598" w:name="lt_pId484"/>
      <w:proofErr w:type="gramStart"/>
      <w:r w:rsidRPr="0020476D">
        <w:rPr>
          <w:color w:val="000000"/>
          <w:lang w:val="fr-CA"/>
        </w:rPr>
        <w:t>une</w:t>
      </w:r>
      <w:proofErr w:type="gramEnd"/>
      <w:r w:rsidRPr="0020476D">
        <w:rPr>
          <w:color w:val="000000"/>
          <w:lang w:val="fr-CA"/>
        </w:rPr>
        <w:t xml:space="preserve"> analyse de l’environnement public;</w:t>
      </w:r>
      <w:bookmarkEnd w:id="598"/>
    </w:p>
    <w:p w14:paraId="0F76E3B0" w14:textId="051C57D1" w:rsidR="00661CEA" w:rsidRPr="0020476D" w:rsidRDefault="000A0A8F" w:rsidP="00066FE8">
      <w:pPr>
        <w:numPr>
          <w:ilvl w:val="0"/>
          <w:numId w:val="19"/>
        </w:numPr>
        <w:ind w:left="723"/>
        <w:rPr>
          <w:lang w:val="fr-CA"/>
        </w:rPr>
      </w:pPr>
      <w:bookmarkStart w:id="599" w:name="lt_pId485"/>
      <w:proofErr w:type="gramStart"/>
      <w:r w:rsidRPr="0020476D">
        <w:rPr>
          <w:color w:val="000000"/>
          <w:lang w:val="fr-CA"/>
        </w:rPr>
        <w:t>le</w:t>
      </w:r>
      <w:proofErr w:type="gramEnd"/>
      <w:r w:rsidR="000A07DC">
        <w:rPr>
          <w:color w:val="000000"/>
          <w:lang w:val="fr-CA"/>
        </w:rPr>
        <w:t xml:space="preserve"> ou les</w:t>
      </w:r>
      <w:r w:rsidRPr="0020476D">
        <w:rPr>
          <w:color w:val="000000"/>
          <w:lang w:val="fr-CA"/>
        </w:rPr>
        <w:t xml:space="preserve"> publics cibles des initiatives de communication et les réactions escomptées;</w:t>
      </w:r>
      <w:bookmarkEnd w:id="599"/>
    </w:p>
    <w:p w14:paraId="5F09A0AA" w14:textId="51797FA7" w:rsidR="00661CEA" w:rsidRPr="0020476D" w:rsidRDefault="000A0A8F" w:rsidP="00066FE8">
      <w:pPr>
        <w:numPr>
          <w:ilvl w:val="0"/>
          <w:numId w:val="19"/>
        </w:numPr>
        <w:ind w:left="723"/>
        <w:rPr>
          <w:lang w:val="fr-CA"/>
        </w:rPr>
      </w:pPr>
      <w:bookmarkStart w:id="600" w:name="lt_pId486"/>
      <w:proofErr w:type="gramStart"/>
      <w:r w:rsidRPr="0020476D">
        <w:rPr>
          <w:color w:val="000000"/>
          <w:lang w:val="fr-CA"/>
        </w:rPr>
        <w:t>les</w:t>
      </w:r>
      <w:proofErr w:type="gramEnd"/>
      <w:r w:rsidRPr="0020476D">
        <w:rPr>
          <w:color w:val="000000"/>
          <w:lang w:val="fr-CA"/>
        </w:rPr>
        <w:t xml:space="preserve"> messages clés et la trame historique;</w:t>
      </w:r>
      <w:bookmarkEnd w:id="600"/>
    </w:p>
    <w:p w14:paraId="0F658FC6" w14:textId="03F3FC46" w:rsidR="00661CEA" w:rsidRPr="0020476D" w:rsidRDefault="000A0A8F" w:rsidP="00066FE8">
      <w:pPr>
        <w:numPr>
          <w:ilvl w:val="0"/>
          <w:numId w:val="19"/>
        </w:numPr>
        <w:ind w:left="723"/>
        <w:rPr>
          <w:lang w:val="fr-CA"/>
        </w:rPr>
      </w:pPr>
      <w:bookmarkStart w:id="601" w:name="lt_pId487"/>
      <w:proofErr w:type="gramStart"/>
      <w:r w:rsidRPr="0020476D">
        <w:rPr>
          <w:color w:val="000000"/>
          <w:lang w:val="fr-CA"/>
        </w:rPr>
        <w:lastRenderedPageBreak/>
        <w:t>la</w:t>
      </w:r>
      <w:proofErr w:type="gramEnd"/>
      <w:r w:rsidRPr="0020476D">
        <w:rPr>
          <w:color w:val="000000"/>
          <w:lang w:val="fr-CA"/>
        </w:rPr>
        <w:t xml:space="preserve"> stratégie et les outils qui seront utilisés pour diffuser les renseignements;</w:t>
      </w:r>
      <w:bookmarkEnd w:id="601"/>
    </w:p>
    <w:p w14:paraId="464955A1" w14:textId="2156591B" w:rsidR="00661CEA" w:rsidRPr="0020476D" w:rsidRDefault="000A0A8F" w:rsidP="00066FE8">
      <w:pPr>
        <w:numPr>
          <w:ilvl w:val="0"/>
          <w:numId w:val="19"/>
        </w:numPr>
        <w:ind w:left="723"/>
        <w:rPr>
          <w:lang w:val="fr-CA"/>
        </w:rPr>
      </w:pPr>
      <w:bookmarkStart w:id="602" w:name="lt_pId488"/>
      <w:proofErr w:type="gramStart"/>
      <w:r w:rsidRPr="0020476D">
        <w:rPr>
          <w:color w:val="000000"/>
          <w:lang w:val="fr-CA"/>
        </w:rPr>
        <w:t>le</w:t>
      </w:r>
      <w:proofErr w:type="gramEnd"/>
      <w:r w:rsidRPr="0020476D">
        <w:rPr>
          <w:color w:val="000000"/>
          <w:lang w:val="fr-CA"/>
        </w:rPr>
        <w:t xml:space="preserve"> budget proposé et les méthodes d’évaluation;</w:t>
      </w:r>
      <w:bookmarkEnd w:id="602"/>
    </w:p>
    <w:p w14:paraId="0666CBE5" w14:textId="414717D6" w:rsidR="00661CEA" w:rsidRPr="0020476D" w:rsidRDefault="000A0A8F" w:rsidP="00066FE8">
      <w:pPr>
        <w:numPr>
          <w:ilvl w:val="0"/>
          <w:numId w:val="19"/>
        </w:numPr>
        <w:ind w:left="723"/>
        <w:rPr>
          <w:lang w:val="fr-CA"/>
        </w:rPr>
      </w:pPr>
      <w:bookmarkStart w:id="603" w:name="lt_pId489"/>
      <w:proofErr w:type="gramStart"/>
      <w:r w:rsidRPr="0020476D">
        <w:rPr>
          <w:color w:val="000000"/>
          <w:lang w:val="fr-CA"/>
        </w:rPr>
        <w:t>les</w:t>
      </w:r>
      <w:proofErr w:type="gramEnd"/>
      <w:r w:rsidRPr="0020476D">
        <w:rPr>
          <w:color w:val="000000"/>
          <w:lang w:val="fr-CA"/>
        </w:rPr>
        <w:t xml:space="preserve"> risques possibles.</w:t>
      </w:r>
      <w:bookmarkEnd w:id="603"/>
    </w:p>
    <w:p w14:paraId="30A8D1D4" w14:textId="77777777" w:rsidR="00661CEA" w:rsidRPr="0020476D" w:rsidRDefault="00661CEA" w:rsidP="00661CEA">
      <w:pPr>
        <w:rPr>
          <w:lang w:val="fr-CA"/>
        </w:rPr>
      </w:pPr>
    </w:p>
    <w:p w14:paraId="57869059" w14:textId="349E648B" w:rsidR="00661CEA" w:rsidRPr="0020476D" w:rsidRDefault="000A0A8F" w:rsidP="00661CEA">
      <w:pPr>
        <w:rPr>
          <w:lang w:val="fr-CA"/>
        </w:rPr>
      </w:pPr>
      <w:bookmarkStart w:id="604" w:name="lt_pId490"/>
      <w:r w:rsidRPr="0020476D">
        <w:rPr>
          <w:color w:val="000000"/>
          <w:lang w:val="fr-CA"/>
        </w:rPr>
        <w:t xml:space="preserve">Si la stratégie implique une annonce du ministre, ou si le projet de règlement comporte des risques élevés en matière de communication ou est associé à une priorité gouvernementale clé, </w:t>
      </w:r>
      <w:r w:rsidR="00A000C9" w:rsidRPr="0020476D">
        <w:rPr>
          <w:color w:val="000000"/>
          <w:lang w:val="fr-CA"/>
        </w:rPr>
        <w:t xml:space="preserve">le ministère </w:t>
      </w:r>
      <w:r w:rsidR="00A000C9">
        <w:rPr>
          <w:color w:val="000000"/>
          <w:lang w:val="fr-CA"/>
        </w:rPr>
        <w:t xml:space="preserve">doit communiquer avec </w:t>
      </w:r>
      <w:r w:rsidRPr="0020476D">
        <w:rPr>
          <w:color w:val="000000"/>
          <w:lang w:val="fr-CA"/>
        </w:rPr>
        <w:t xml:space="preserve">les Communications du Bureau du Conseil privé </w:t>
      </w:r>
      <w:r w:rsidR="00950731" w:rsidRPr="0020476D">
        <w:rPr>
          <w:color w:val="000000"/>
          <w:lang w:val="fr-CA"/>
        </w:rPr>
        <w:t xml:space="preserve">(BCP) </w:t>
      </w:r>
      <w:r w:rsidRPr="0020476D">
        <w:rPr>
          <w:color w:val="000000"/>
          <w:lang w:val="fr-CA"/>
        </w:rPr>
        <w:t>(habituellement le secteur des communications du ministère) aux fins d’examen du plan de communication.</w:t>
      </w:r>
      <w:bookmarkEnd w:id="604"/>
    </w:p>
    <w:p w14:paraId="605C9A78" w14:textId="77777777" w:rsidR="00661CEA" w:rsidRPr="0020476D" w:rsidRDefault="00661CEA" w:rsidP="00661CEA">
      <w:pPr>
        <w:rPr>
          <w:lang w:val="fr-CA"/>
        </w:rPr>
      </w:pPr>
    </w:p>
    <w:p w14:paraId="5B9EDC43" w14:textId="6BCDE206" w:rsidR="00661CEA" w:rsidRPr="0020476D" w:rsidRDefault="00E95140" w:rsidP="00661CEA">
      <w:pPr>
        <w:pStyle w:val="Heading1"/>
        <w:rPr>
          <w:lang w:val="fr-CA"/>
        </w:rPr>
      </w:pPr>
      <w:bookmarkStart w:id="605" w:name="lt_pId491"/>
      <w:bookmarkStart w:id="606" w:name="_Toc44944480"/>
      <w:r w:rsidRPr="0020476D">
        <w:rPr>
          <w:rFonts w:cs="Times New Roman"/>
          <w:color w:val="000000"/>
          <w:lang w:val="fr-CA"/>
        </w:rPr>
        <w:t>Rédaction du règlement</w:t>
      </w:r>
      <w:bookmarkEnd w:id="605"/>
      <w:bookmarkEnd w:id="606"/>
    </w:p>
    <w:p w14:paraId="7874DB0A" w14:textId="77777777" w:rsidR="00661CEA" w:rsidRPr="0020476D" w:rsidRDefault="00661CEA" w:rsidP="00661CEA">
      <w:pPr>
        <w:rPr>
          <w:lang w:val="fr-CA"/>
        </w:rPr>
      </w:pPr>
    </w:p>
    <w:p w14:paraId="360413A2" w14:textId="6D2BDB05" w:rsidR="00661CEA" w:rsidRPr="0020476D" w:rsidRDefault="00E95140" w:rsidP="00661CEA">
      <w:pPr>
        <w:rPr>
          <w:lang w:val="fr-CA"/>
        </w:rPr>
      </w:pPr>
      <w:bookmarkStart w:id="607" w:name="lt_pId492"/>
      <w:r w:rsidRPr="0020476D">
        <w:rPr>
          <w:color w:val="000000"/>
          <w:lang w:val="fr-CA"/>
        </w:rPr>
        <w:t xml:space="preserve">La rédaction </w:t>
      </w:r>
      <w:r w:rsidR="00F933E2">
        <w:rPr>
          <w:color w:val="000000"/>
          <w:lang w:val="fr-CA"/>
        </w:rPr>
        <w:t>devrait</w:t>
      </w:r>
      <w:r w:rsidR="00F933E2" w:rsidRPr="0020476D">
        <w:rPr>
          <w:color w:val="000000"/>
          <w:lang w:val="fr-CA"/>
        </w:rPr>
        <w:t xml:space="preserve"> </w:t>
      </w:r>
      <w:r w:rsidRPr="0020476D">
        <w:rPr>
          <w:color w:val="000000"/>
          <w:lang w:val="fr-CA"/>
        </w:rPr>
        <w:t xml:space="preserve">être </w:t>
      </w:r>
      <w:r w:rsidR="00415C50" w:rsidRPr="0020476D">
        <w:rPr>
          <w:color w:val="000000"/>
          <w:lang w:val="fr-CA"/>
        </w:rPr>
        <w:t>effectuée</w:t>
      </w:r>
      <w:r w:rsidRPr="0020476D">
        <w:rPr>
          <w:color w:val="000000"/>
          <w:lang w:val="fr-CA"/>
        </w:rPr>
        <w:t xml:space="preserve"> parallèlement à l’élaboration du REIR.</w:t>
      </w:r>
      <w:bookmarkEnd w:id="607"/>
    </w:p>
    <w:p w14:paraId="5571F136" w14:textId="77777777" w:rsidR="00661CEA" w:rsidRPr="0020476D" w:rsidRDefault="00661CEA" w:rsidP="00661CEA">
      <w:pPr>
        <w:rPr>
          <w:lang w:val="fr-CA"/>
        </w:rPr>
      </w:pPr>
    </w:p>
    <w:p w14:paraId="0F3F89C6" w14:textId="0B9F51AF" w:rsidR="00661CEA" w:rsidRPr="0020476D" w:rsidRDefault="00E95140" w:rsidP="00661CEA">
      <w:pPr>
        <w:rPr>
          <w:lang w:val="fr-CA"/>
        </w:rPr>
      </w:pPr>
      <w:bookmarkStart w:id="608" w:name="lt_pId493"/>
      <w:r w:rsidRPr="0020476D">
        <w:rPr>
          <w:color w:val="000000"/>
          <w:lang w:val="fr-CA"/>
        </w:rPr>
        <w:t>Abordez la rédaction avec les services juridiques de votre ministère afin de commencer les instructions de rédaction.</w:t>
      </w:r>
      <w:bookmarkEnd w:id="608"/>
      <w:r w:rsidR="007E7770" w:rsidRPr="0020476D">
        <w:rPr>
          <w:lang w:val="fr-CA"/>
        </w:rPr>
        <w:t xml:space="preserve"> </w:t>
      </w:r>
      <w:bookmarkStart w:id="609" w:name="lt_pId494"/>
      <w:r w:rsidRPr="0020476D">
        <w:rPr>
          <w:color w:val="000000"/>
          <w:lang w:val="fr-CA"/>
        </w:rPr>
        <w:t>Que vous ayez soumis les instructions de rédaction ou une ébauche, les documents suivants sont également exigés par le ministère de la Justice :</w:t>
      </w:r>
      <w:bookmarkEnd w:id="609"/>
    </w:p>
    <w:p w14:paraId="13952CA7" w14:textId="6CEE3A46" w:rsidR="00661CEA" w:rsidRPr="0020476D" w:rsidRDefault="00E95140" w:rsidP="00066FE8">
      <w:pPr>
        <w:numPr>
          <w:ilvl w:val="0"/>
          <w:numId w:val="14"/>
        </w:numPr>
        <w:ind w:left="723"/>
        <w:rPr>
          <w:lang w:val="fr-CA"/>
        </w:rPr>
      </w:pPr>
      <w:bookmarkStart w:id="610" w:name="lt_pId495"/>
      <w:proofErr w:type="gramStart"/>
      <w:r w:rsidRPr="0020476D">
        <w:rPr>
          <w:color w:val="000000"/>
          <w:lang w:val="fr-CA"/>
        </w:rPr>
        <w:t>un</w:t>
      </w:r>
      <w:proofErr w:type="gramEnd"/>
      <w:r w:rsidRPr="0020476D">
        <w:rPr>
          <w:color w:val="000000"/>
          <w:lang w:val="fr-CA"/>
        </w:rPr>
        <w:t xml:space="preserve"> formulaire d’ouverture de dossier (pour les instructions de rédaction soumises à la Section de la réglementation de l’administration centrale du ministère de la Justice);</w:t>
      </w:r>
      <w:bookmarkEnd w:id="610"/>
    </w:p>
    <w:p w14:paraId="5CDEAD3A" w14:textId="1228D2AB" w:rsidR="00661CEA" w:rsidRPr="0020476D" w:rsidRDefault="00995C78" w:rsidP="00066FE8">
      <w:pPr>
        <w:numPr>
          <w:ilvl w:val="0"/>
          <w:numId w:val="14"/>
        </w:numPr>
        <w:ind w:left="723"/>
        <w:rPr>
          <w:lang w:val="fr-CA"/>
        </w:rPr>
      </w:pPr>
      <w:bookmarkStart w:id="611" w:name="lt_pId496"/>
      <w:proofErr w:type="gramStart"/>
      <w:r w:rsidRPr="0020476D">
        <w:rPr>
          <w:color w:val="000000"/>
          <w:lang w:val="fr-CA"/>
        </w:rPr>
        <w:t>une</w:t>
      </w:r>
      <w:proofErr w:type="gramEnd"/>
      <w:r w:rsidRPr="0020476D">
        <w:rPr>
          <w:color w:val="000000"/>
          <w:lang w:val="fr-CA"/>
        </w:rPr>
        <w:t xml:space="preserve"> ébauche de </w:t>
      </w:r>
      <w:r w:rsidR="00E95140" w:rsidRPr="0020476D">
        <w:rPr>
          <w:color w:val="000000"/>
          <w:lang w:val="fr-CA"/>
        </w:rPr>
        <w:t xml:space="preserve">l’avis de publication préalable dans les deux langues officielles (à moins que le règlement demande une exemption </w:t>
      </w:r>
      <w:r w:rsidR="004D05DA" w:rsidRPr="0020476D">
        <w:rPr>
          <w:color w:val="000000"/>
          <w:lang w:val="fr-CA"/>
        </w:rPr>
        <w:t>de</w:t>
      </w:r>
      <w:r w:rsidR="00E95140" w:rsidRPr="0020476D">
        <w:rPr>
          <w:color w:val="000000"/>
          <w:lang w:val="fr-CA"/>
        </w:rPr>
        <w:t xml:space="preserve"> publication préalable);</w:t>
      </w:r>
      <w:bookmarkEnd w:id="611"/>
    </w:p>
    <w:p w14:paraId="65A86A80" w14:textId="0849A1CB" w:rsidR="00661CEA" w:rsidRPr="0020476D" w:rsidRDefault="00E95140" w:rsidP="00066FE8">
      <w:pPr>
        <w:numPr>
          <w:ilvl w:val="0"/>
          <w:numId w:val="14"/>
        </w:numPr>
        <w:ind w:left="723"/>
        <w:rPr>
          <w:lang w:val="fr-CA"/>
        </w:rPr>
      </w:pPr>
      <w:bookmarkStart w:id="612" w:name="lt_pId497"/>
      <w:proofErr w:type="gramStart"/>
      <w:r w:rsidRPr="0020476D">
        <w:rPr>
          <w:color w:val="000000"/>
          <w:lang w:val="fr-CA"/>
        </w:rPr>
        <w:t>un</w:t>
      </w:r>
      <w:r w:rsidR="00995C78" w:rsidRPr="0020476D">
        <w:rPr>
          <w:color w:val="000000"/>
          <w:lang w:val="fr-CA"/>
        </w:rPr>
        <w:t>e</w:t>
      </w:r>
      <w:proofErr w:type="gramEnd"/>
      <w:r w:rsidR="00995C78" w:rsidRPr="0020476D">
        <w:rPr>
          <w:color w:val="000000"/>
          <w:lang w:val="fr-CA"/>
        </w:rPr>
        <w:t xml:space="preserve"> ébauche du </w:t>
      </w:r>
      <w:r w:rsidRPr="0020476D">
        <w:rPr>
          <w:color w:val="000000"/>
          <w:lang w:val="fr-CA"/>
        </w:rPr>
        <w:t>REIR dans les deux langues officielles;</w:t>
      </w:r>
      <w:bookmarkEnd w:id="612"/>
    </w:p>
    <w:p w14:paraId="090AA7F0" w14:textId="521D2726" w:rsidR="00661CEA" w:rsidRPr="0020476D" w:rsidRDefault="00E95140" w:rsidP="00066FE8">
      <w:pPr>
        <w:numPr>
          <w:ilvl w:val="0"/>
          <w:numId w:val="14"/>
        </w:numPr>
        <w:ind w:left="723"/>
        <w:rPr>
          <w:lang w:val="fr-CA"/>
        </w:rPr>
      </w:pPr>
      <w:bookmarkStart w:id="613" w:name="lt_pId498"/>
      <w:proofErr w:type="gramStart"/>
      <w:r w:rsidRPr="0020476D">
        <w:rPr>
          <w:color w:val="000000"/>
          <w:lang w:val="fr-CA"/>
        </w:rPr>
        <w:t>une</w:t>
      </w:r>
      <w:proofErr w:type="gramEnd"/>
      <w:r w:rsidRPr="0020476D">
        <w:rPr>
          <w:color w:val="000000"/>
          <w:lang w:val="fr-CA"/>
        </w:rPr>
        <w:t xml:space="preserve"> copie du triage complété signé conjointement par l’organisme de réglementation et le SAR;</w:t>
      </w:r>
      <w:bookmarkEnd w:id="613"/>
    </w:p>
    <w:p w14:paraId="78D96A31" w14:textId="48BCCEEA" w:rsidR="00661CEA" w:rsidRPr="0020476D" w:rsidRDefault="00E95140" w:rsidP="00066FE8">
      <w:pPr>
        <w:numPr>
          <w:ilvl w:val="0"/>
          <w:numId w:val="14"/>
        </w:numPr>
        <w:ind w:left="723"/>
        <w:rPr>
          <w:lang w:val="fr-CA"/>
        </w:rPr>
      </w:pPr>
      <w:bookmarkStart w:id="614" w:name="lt_pId499"/>
      <w:proofErr w:type="gramStart"/>
      <w:r w:rsidRPr="0020476D">
        <w:rPr>
          <w:color w:val="000000"/>
          <w:lang w:val="fr-CA"/>
        </w:rPr>
        <w:t>tout</w:t>
      </w:r>
      <w:proofErr w:type="gramEnd"/>
      <w:r w:rsidRPr="0020476D">
        <w:rPr>
          <w:color w:val="000000"/>
          <w:lang w:val="fr-CA"/>
        </w:rPr>
        <w:t xml:space="preserve"> document qui peut être partagé avec le Comité mixte permanent d’examen de la réglementation à l’égard du règlement en question.</w:t>
      </w:r>
      <w:bookmarkEnd w:id="614"/>
    </w:p>
    <w:p w14:paraId="47CBC8FF" w14:textId="77777777" w:rsidR="00661CEA" w:rsidRPr="0020476D" w:rsidRDefault="00661CEA" w:rsidP="00066FE8">
      <w:pPr>
        <w:ind w:left="363"/>
        <w:rPr>
          <w:lang w:val="fr-CA"/>
        </w:rPr>
      </w:pPr>
    </w:p>
    <w:p w14:paraId="6FEAA764" w14:textId="3A628098" w:rsidR="00661CEA" w:rsidRPr="0020476D" w:rsidRDefault="00E95140" w:rsidP="00661CEA">
      <w:pPr>
        <w:rPr>
          <w:lang w:val="fr-CA"/>
        </w:rPr>
      </w:pPr>
      <w:bookmarkStart w:id="615" w:name="lt_pId500"/>
      <w:r w:rsidRPr="0020476D">
        <w:rPr>
          <w:color w:val="000000"/>
          <w:lang w:val="fr-CA"/>
        </w:rPr>
        <w:t>Ces documents peuvent être soumis électroniquement ou en format papier.</w:t>
      </w:r>
      <w:bookmarkEnd w:id="615"/>
      <w:r w:rsidR="007E7770" w:rsidRPr="0020476D">
        <w:rPr>
          <w:lang w:val="fr-CA"/>
        </w:rPr>
        <w:t xml:space="preserve"> </w:t>
      </w:r>
      <w:bookmarkStart w:id="616" w:name="lt_pId501"/>
      <w:r w:rsidRPr="0020476D">
        <w:rPr>
          <w:color w:val="000000"/>
          <w:lang w:val="fr-CA"/>
        </w:rPr>
        <w:t>S’ils sont soumis en format papier, deux copies de chaque document sont requises.</w:t>
      </w:r>
      <w:bookmarkEnd w:id="616"/>
    </w:p>
    <w:p w14:paraId="18248F7B" w14:textId="77777777" w:rsidR="00661CEA" w:rsidRPr="0020476D" w:rsidRDefault="00661CEA" w:rsidP="00661CEA">
      <w:pPr>
        <w:rPr>
          <w:lang w:val="fr-CA"/>
        </w:rPr>
      </w:pPr>
    </w:p>
    <w:p w14:paraId="4DA127BE" w14:textId="499CAA42" w:rsidR="00661CEA" w:rsidRPr="0020476D" w:rsidRDefault="00E95140" w:rsidP="00661CEA">
      <w:pPr>
        <w:rPr>
          <w:lang w:val="fr-CA"/>
        </w:rPr>
      </w:pPr>
      <w:bookmarkStart w:id="617" w:name="lt_pId502"/>
      <w:r w:rsidRPr="0020476D">
        <w:rPr>
          <w:color w:val="000000"/>
          <w:lang w:val="fr-CA"/>
        </w:rPr>
        <w:t>Vous dev</w:t>
      </w:r>
      <w:r w:rsidR="00F933E2">
        <w:rPr>
          <w:color w:val="000000"/>
          <w:lang w:val="fr-CA"/>
        </w:rPr>
        <w:t>ri</w:t>
      </w:r>
      <w:r w:rsidRPr="0020476D">
        <w:rPr>
          <w:color w:val="000000"/>
          <w:lang w:val="fr-CA"/>
        </w:rPr>
        <w:t>ez également aviser les conseillers législatifs du ministère de la Justice de toute question juridique pouvant découler du projet de règlement, les informer de toute opinion juridique obtenue concernant la question, les informer de toute communication avec le Comité mixte permanent d’examen de la réglementation à l’égard du règlement, et renvoyer à la jurisprudence applicable.</w:t>
      </w:r>
      <w:bookmarkEnd w:id="617"/>
    </w:p>
    <w:p w14:paraId="3A7E777F" w14:textId="77777777" w:rsidR="00661CEA" w:rsidRPr="0020476D" w:rsidRDefault="00661CEA" w:rsidP="00661CEA">
      <w:pPr>
        <w:rPr>
          <w:lang w:val="fr-CA"/>
        </w:rPr>
      </w:pPr>
    </w:p>
    <w:p w14:paraId="20BB03F4" w14:textId="426B2063" w:rsidR="00661CEA" w:rsidRPr="0020476D" w:rsidRDefault="00E95140" w:rsidP="00661CEA">
      <w:pPr>
        <w:rPr>
          <w:lang w:val="fr-CA"/>
        </w:rPr>
      </w:pPr>
      <w:bookmarkStart w:id="618" w:name="lt_pId503"/>
      <w:r w:rsidRPr="0020476D">
        <w:rPr>
          <w:color w:val="000000"/>
          <w:lang w:val="fr-CA"/>
        </w:rPr>
        <w:t>Les instructions de rédaction sont préparées dans les deux langues officielles par les responsables des programmes.</w:t>
      </w:r>
      <w:bookmarkEnd w:id="618"/>
      <w:r w:rsidR="007E7770" w:rsidRPr="0020476D">
        <w:rPr>
          <w:lang w:val="fr-CA"/>
        </w:rPr>
        <w:t xml:space="preserve"> </w:t>
      </w:r>
      <w:bookmarkStart w:id="619" w:name="lt_pId504"/>
      <w:r w:rsidRPr="0020476D">
        <w:rPr>
          <w:color w:val="000000"/>
          <w:lang w:val="fr-CA"/>
        </w:rPr>
        <w:t>Il est important d’être clair et exact.</w:t>
      </w:r>
      <w:bookmarkEnd w:id="619"/>
      <w:r w:rsidR="007E7770" w:rsidRPr="0020476D">
        <w:rPr>
          <w:lang w:val="fr-CA"/>
        </w:rPr>
        <w:t xml:space="preserve"> </w:t>
      </w:r>
      <w:bookmarkStart w:id="620" w:name="lt_pId505"/>
      <w:r w:rsidRPr="0020476D">
        <w:rPr>
          <w:color w:val="000000"/>
          <w:lang w:val="fr-CA"/>
        </w:rPr>
        <w:t>Les instructions peuvent prendre plusieurs formes, notamment :</w:t>
      </w:r>
      <w:bookmarkEnd w:id="620"/>
    </w:p>
    <w:p w14:paraId="41935FB0" w14:textId="5055DA0C" w:rsidR="00661CEA" w:rsidRPr="0020476D" w:rsidRDefault="00E95140" w:rsidP="00066FE8">
      <w:pPr>
        <w:numPr>
          <w:ilvl w:val="0"/>
          <w:numId w:val="13"/>
        </w:numPr>
        <w:ind w:left="723"/>
        <w:rPr>
          <w:lang w:val="fr-CA"/>
        </w:rPr>
      </w:pPr>
      <w:bookmarkStart w:id="621" w:name="lt_pId506"/>
      <w:proofErr w:type="gramStart"/>
      <w:r w:rsidRPr="0020476D">
        <w:rPr>
          <w:color w:val="000000"/>
          <w:lang w:val="fr-CA"/>
        </w:rPr>
        <w:t>une</w:t>
      </w:r>
      <w:proofErr w:type="gramEnd"/>
      <w:r w:rsidRPr="0020476D">
        <w:rPr>
          <w:color w:val="000000"/>
          <w:lang w:val="fr-CA"/>
        </w:rPr>
        <w:t xml:space="preserve"> explication détaillée de la politique qui est mise en œuvre dans le cadre du projet de règlement;</w:t>
      </w:r>
      <w:bookmarkEnd w:id="621"/>
    </w:p>
    <w:p w14:paraId="4DCAB7AE" w14:textId="50DD6246" w:rsidR="00661CEA" w:rsidRPr="0020476D" w:rsidRDefault="00E95140" w:rsidP="00066FE8">
      <w:pPr>
        <w:numPr>
          <w:ilvl w:val="0"/>
          <w:numId w:val="13"/>
        </w:numPr>
        <w:ind w:left="723"/>
        <w:rPr>
          <w:lang w:val="fr-CA"/>
        </w:rPr>
      </w:pPr>
      <w:bookmarkStart w:id="622" w:name="lt_pId507"/>
      <w:proofErr w:type="gramStart"/>
      <w:r w:rsidRPr="0020476D">
        <w:rPr>
          <w:color w:val="000000"/>
          <w:lang w:val="fr-CA"/>
        </w:rPr>
        <w:t>un</w:t>
      </w:r>
      <w:proofErr w:type="gramEnd"/>
      <w:r w:rsidRPr="0020476D">
        <w:rPr>
          <w:color w:val="000000"/>
          <w:lang w:val="fr-CA"/>
        </w:rPr>
        <w:t xml:space="preserve"> exposé abrégé du projet de règlement;</w:t>
      </w:r>
      <w:bookmarkEnd w:id="622"/>
    </w:p>
    <w:p w14:paraId="74F578C2" w14:textId="76151C55" w:rsidR="00661CEA" w:rsidRPr="0020476D" w:rsidRDefault="00E95140" w:rsidP="00066FE8">
      <w:pPr>
        <w:numPr>
          <w:ilvl w:val="0"/>
          <w:numId w:val="13"/>
        </w:numPr>
        <w:ind w:left="723"/>
        <w:rPr>
          <w:lang w:val="fr-CA"/>
        </w:rPr>
      </w:pPr>
      <w:bookmarkStart w:id="623" w:name="lt_pId508"/>
      <w:proofErr w:type="gramStart"/>
      <w:r w:rsidRPr="0020476D">
        <w:rPr>
          <w:color w:val="000000"/>
          <w:lang w:val="fr-CA"/>
        </w:rPr>
        <w:t>une</w:t>
      </w:r>
      <w:proofErr w:type="gramEnd"/>
      <w:r w:rsidRPr="0020476D">
        <w:rPr>
          <w:color w:val="000000"/>
          <w:lang w:val="fr-CA"/>
        </w:rPr>
        <w:t xml:space="preserve"> demande d’inclusion ou d’exclusion de termes ou de concepts particuliers dans le libellé;</w:t>
      </w:r>
      <w:bookmarkEnd w:id="623"/>
    </w:p>
    <w:p w14:paraId="08268F8F" w14:textId="0B607D97" w:rsidR="00661CEA" w:rsidRPr="0020476D" w:rsidRDefault="00E95140" w:rsidP="00066FE8">
      <w:pPr>
        <w:numPr>
          <w:ilvl w:val="0"/>
          <w:numId w:val="13"/>
        </w:numPr>
        <w:ind w:left="723"/>
        <w:rPr>
          <w:lang w:val="fr-CA"/>
        </w:rPr>
      </w:pPr>
      <w:bookmarkStart w:id="624" w:name="lt_pId509"/>
      <w:proofErr w:type="gramStart"/>
      <w:r w:rsidRPr="0020476D">
        <w:rPr>
          <w:color w:val="000000"/>
          <w:lang w:val="fr-CA"/>
        </w:rPr>
        <w:t>une</w:t>
      </w:r>
      <w:proofErr w:type="gramEnd"/>
      <w:r w:rsidRPr="0020476D">
        <w:rPr>
          <w:color w:val="000000"/>
          <w:lang w:val="fr-CA"/>
        </w:rPr>
        <w:t xml:space="preserve"> demande d’incorporation d’éléments supplémentaires dans un règlement en vigueur.</w:t>
      </w:r>
      <w:bookmarkEnd w:id="624"/>
    </w:p>
    <w:p w14:paraId="4A5E15C6" w14:textId="77777777" w:rsidR="00661CEA" w:rsidRPr="0020476D" w:rsidRDefault="00661CEA" w:rsidP="00661CEA">
      <w:pPr>
        <w:rPr>
          <w:lang w:val="fr-CA"/>
        </w:rPr>
      </w:pPr>
    </w:p>
    <w:p w14:paraId="167628F2" w14:textId="2C576F9D" w:rsidR="00661CEA" w:rsidRPr="0020476D" w:rsidRDefault="00E95140" w:rsidP="00661CEA">
      <w:pPr>
        <w:rPr>
          <w:lang w:val="fr-CA"/>
        </w:rPr>
      </w:pPr>
      <w:bookmarkStart w:id="625" w:name="lt_pId510"/>
      <w:r w:rsidRPr="0020476D">
        <w:rPr>
          <w:color w:val="000000"/>
          <w:lang w:val="fr-CA"/>
        </w:rPr>
        <w:lastRenderedPageBreak/>
        <w:t xml:space="preserve">Dans le cadre de modifications à un règlement en vigueur, les instructions de rédaction </w:t>
      </w:r>
      <w:r w:rsidR="00F933E2">
        <w:rPr>
          <w:color w:val="000000"/>
          <w:lang w:val="fr-CA"/>
        </w:rPr>
        <w:t>devraient</w:t>
      </w:r>
      <w:r w:rsidR="00F933E2" w:rsidRPr="0020476D">
        <w:rPr>
          <w:color w:val="000000"/>
          <w:lang w:val="fr-CA"/>
        </w:rPr>
        <w:t xml:space="preserve"> </w:t>
      </w:r>
      <w:r w:rsidRPr="0020476D">
        <w:rPr>
          <w:color w:val="000000"/>
          <w:lang w:val="fr-CA"/>
        </w:rPr>
        <w:t>expliquer l’objectif et le résultat escompté des modifications proposées.</w:t>
      </w:r>
      <w:bookmarkEnd w:id="625"/>
      <w:r w:rsidR="007E7770" w:rsidRPr="0020476D">
        <w:rPr>
          <w:lang w:val="fr-CA"/>
        </w:rPr>
        <w:t xml:space="preserve"> </w:t>
      </w:r>
      <w:bookmarkStart w:id="626" w:name="lt_pId511"/>
      <w:r w:rsidRPr="0020476D">
        <w:rPr>
          <w:color w:val="000000"/>
          <w:lang w:val="fr-CA"/>
        </w:rPr>
        <w:t xml:space="preserve">Elles peuvent également inclure des suggestions sur l’endroit </w:t>
      </w:r>
      <w:proofErr w:type="spellStart"/>
      <w:r w:rsidRPr="0020476D">
        <w:rPr>
          <w:color w:val="000000"/>
          <w:lang w:val="fr-CA"/>
        </w:rPr>
        <w:t>ou</w:t>
      </w:r>
      <w:proofErr w:type="spellEnd"/>
      <w:r w:rsidRPr="0020476D">
        <w:rPr>
          <w:color w:val="000000"/>
          <w:lang w:val="fr-CA"/>
        </w:rPr>
        <w:t xml:space="preserve"> la façon d’incorporer les nouvelles exigences, et </w:t>
      </w:r>
      <w:r w:rsidR="00F933E2">
        <w:rPr>
          <w:color w:val="000000"/>
          <w:lang w:val="fr-CA"/>
        </w:rPr>
        <w:t>devraient</w:t>
      </w:r>
      <w:r w:rsidR="00F933E2" w:rsidRPr="0020476D">
        <w:rPr>
          <w:color w:val="000000"/>
          <w:lang w:val="fr-CA"/>
        </w:rPr>
        <w:t xml:space="preserve"> </w:t>
      </w:r>
      <w:r w:rsidRPr="0020476D">
        <w:rPr>
          <w:color w:val="000000"/>
          <w:lang w:val="fr-CA"/>
        </w:rPr>
        <w:t>indiquer la jurisprudence applicable, le cas échéant, et noter toute incorporation par renvoi dans le règlement.</w:t>
      </w:r>
      <w:bookmarkEnd w:id="626"/>
    </w:p>
    <w:p w14:paraId="4E0D817D" w14:textId="77777777" w:rsidR="00661CEA" w:rsidRPr="0020476D" w:rsidRDefault="00661CEA" w:rsidP="00661CEA">
      <w:pPr>
        <w:rPr>
          <w:lang w:val="fr-CA"/>
        </w:rPr>
      </w:pPr>
    </w:p>
    <w:p w14:paraId="772D6D60" w14:textId="77777777" w:rsidR="00661CEA" w:rsidRPr="000A07DC" w:rsidRDefault="007E7770" w:rsidP="005467B9">
      <w:pPr>
        <w:pStyle w:val="Heading2"/>
      </w:pPr>
      <w:bookmarkStart w:id="627" w:name="lt_pId512"/>
      <w:bookmarkStart w:id="628" w:name="_Toc44944481"/>
      <w:r w:rsidRPr="00252735">
        <w:t>Incorporation par renvoi</w:t>
      </w:r>
      <w:bookmarkEnd w:id="627"/>
      <w:bookmarkEnd w:id="628"/>
    </w:p>
    <w:p w14:paraId="24C9FB54" w14:textId="7C6EB3B5" w:rsidR="00661CEA" w:rsidRPr="0020476D" w:rsidRDefault="0073248E" w:rsidP="00661CEA">
      <w:pPr>
        <w:rPr>
          <w:lang w:val="fr-CA"/>
        </w:rPr>
      </w:pPr>
      <w:bookmarkStart w:id="629" w:name="lt_pId513"/>
      <w:r w:rsidRPr="0020476D">
        <w:rPr>
          <w:color w:val="000000"/>
          <w:lang w:val="fr-CA"/>
        </w:rPr>
        <w:t xml:space="preserve">La </w:t>
      </w:r>
      <w:hyperlink r:id="rId35" w:history="1">
        <w:r w:rsidRPr="0020476D">
          <w:rPr>
            <w:rStyle w:val="Hyperlink"/>
            <w:i/>
            <w:lang w:val="fr-CA"/>
          </w:rPr>
          <w:t>Loi sur les textes réglementaires</w:t>
        </w:r>
      </w:hyperlink>
      <w:r w:rsidRPr="0020476D">
        <w:rPr>
          <w:color w:val="000000"/>
          <w:lang w:val="fr-CA"/>
        </w:rPr>
        <w:t xml:space="preserve"> (LTR) a été modifiée en 2015 afin de fournir le pouvoir exprès d’incorporer par renvoi tout ou partie d’un document dans un règlement.</w:t>
      </w:r>
      <w:bookmarkEnd w:id="629"/>
      <w:r w:rsidRPr="0020476D">
        <w:rPr>
          <w:lang w:val="fr-CA"/>
        </w:rPr>
        <w:t xml:space="preserve"> </w:t>
      </w:r>
      <w:bookmarkStart w:id="630" w:name="lt_pId514"/>
      <w:r w:rsidRPr="0020476D">
        <w:rPr>
          <w:color w:val="000000"/>
          <w:lang w:val="fr-CA"/>
        </w:rPr>
        <w:t>Elle impose aux autorités de réglementation une obligation de s’assurer que le document, l’indice, le taux ou le nombre qui est incorporé par renvoi est accessible.</w:t>
      </w:r>
      <w:bookmarkEnd w:id="630"/>
      <w:r w:rsidR="007E7770" w:rsidRPr="0020476D">
        <w:rPr>
          <w:lang w:val="fr-CA"/>
        </w:rPr>
        <w:t xml:space="preserve"> </w:t>
      </w:r>
      <w:bookmarkStart w:id="631" w:name="lt_pId515"/>
      <w:r w:rsidRPr="0020476D">
        <w:rPr>
          <w:color w:val="000000"/>
          <w:lang w:val="fr-CA"/>
        </w:rPr>
        <w:t xml:space="preserve">Elle prévoit également qu’aucune déclaration de culpabilité ni aucune sanction administrative ne peuvent découler d’une contravention faisant intervenir un document, un indice, un taux ou un nombre </w:t>
      </w:r>
      <w:r w:rsidR="00415C50" w:rsidRPr="0020476D">
        <w:rPr>
          <w:color w:val="000000"/>
          <w:lang w:val="fr-CA"/>
        </w:rPr>
        <w:t>–</w:t>
      </w:r>
      <w:r w:rsidRPr="0020476D">
        <w:rPr>
          <w:color w:val="000000"/>
          <w:lang w:val="fr-CA"/>
        </w:rPr>
        <w:t xml:space="preserve"> incorporé par renvoi </w:t>
      </w:r>
      <w:r w:rsidR="00415C50" w:rsidRPr="0020476D">
        <w:rPr>
          <w:color w:val="000000"/>
          <w:lang w:val="fr-CA"/>
        </w:rPr>
        <w:t>–</w:t>
      </w:r>
      <w:r w:rsidRPr="0020476D">
        <w:rPr>
          <w:color w:val="000000"/>
          <w:lang w:val="fr-CA"/>
        </w:rPr>
        <w:t xml:space="preserve"> à moins que certaines exigences relatives à l’accessibilité soi</w:t>
      </w:r>
      <w:r w:rsidR="00415C50" w:rsidRPr="0020476D">
        <w:rPr>
          <w:color w:val="000000"/>
          <w:lang w:val="fr-CA"/>
        </w:rPr>
        <w:t>en</w:t>
      </w:r>
      <w:r w:rsidRPr="0020476D">
        <w:rPr>
          <w:color w:val="000000"/>
          <w:lang w:val="fr-CA"/>
        </w:rPr>
        <w:t>t satisfaites.</w:t>
      </w:r>
      <w:bookmarkEnd w:id="631"/>
    </w:p>
    <w:p w14:paraId="73BB9E4E" w14:textId="77777777" w:rsidR="00661CEA" w:rsidRPr="0020476D" w:rsidRDefault="00661CEA" w:rsidP="00661CEA">
      <w:pPr>
        <w:rPr>
          <w:lang w:val="fr-CA"/>
        </w:rPr>
      </w:pPr>
    </w:p>
    <w:p w14:paraId="7FB4F98A" w14:textId="4EEE142C" w:rsidR="00661CEA" w:rsidRPr="0020476D" w:rsidRDefault="0073248E" w:rsidP="00661CEA">
      <w:pPr>
        <w:rPr>
          <w:lang w:val="fr-CA"/>
        </w:rPr>
      </w:pPr>
      <w:bookmarkStart w:id="632" w:name="lt_pId516"/>
      <w:r w:rsidRPr="0020476D">
        <w:rPr>
          <w:color w:val="000000"/>
          <w:lang w:val="fr-CA"/>
        </w:rPr>
        <w:t xml:space="preserve">Cependant, il </w:t>
      </w:r>
      <w:r w:rsidR="00F933E2">
        <w:rPr>
          <w:color w:val="000000"/>
          <w:lang w:val="fr-CA"/>
        </w:rPr>
        <w:t>convient de</w:t>
      </w:r>
      <w:r w:rsidRPr="0020476D">
        <w:rPr>
          <w:color w:val="000000"/>
          <w:lang w:val="fr-CA"/>
        </w:rPr>
        <w:t xml:space="preserve"> not</w:t>
      </w:r>
      <w:r w:rsidR="00F933E2">
        <w:rPr>
          <w:color w:val="000000"/>
          <w:lang w:val="fr-CA"/>
        </w:rPr>
        <w:t>er</w:t>
      </w:r>
      <w:r w:rsidRPr="0020476D">
        <w:rPr>
          <w:color w:val="000000"/>
          <w:lang w:val="fr-CA"/>
        </w:rPr>
        <w:t xml:space="preserve"> que les exigences de la </w:t>
      </w:r>
      <w:r w:rsidR="00415C50" w:rsidRPr="0020476D">
        <w:rPr>
          <w:color w:val="000000"/>
          <w:lang w:val="fr-CA"/>
        </w:rPr>
        <w:t>LTR</w:t>
      </w:r>
      <w:r w:rsidRPr="0020476D">
        <w:rPr>
          <w:color w:val="000000"/>
          <w:lang w:val="fr-CA"/>
        </w:rPr>
        <w:t xml:space="preserve"> n’ont pas préséance sur tout pouvoir plus étendu </w:t>
      </w:r>
      <w:proofErr w:type="gramStart"/>
      <w:r w:rsidRPr="0020476D">
        <w:rPr>
          <w:color w:val="000000"/>
          <w:lang w:val="fr-CA"/>
        </w:rPr>
        <w:t>accordé</w:t>
      </w:r>
      <w:proofErr w:type="gramEnd"/>
      <w:r w:rsidRPr="0020476D">
        <w:rPr>
          <w:color w:val="000000"/>
          <w:lang w:val="fr-CA"/>
        </w:rPr>
        <w:t xml:space="preserve"> aux termes de lois particulières.</w:t>
      </w:r>
      <w:bookmarkEnd w:id="632"/>
    </w:p>
    <w:p w14:paraId="5CD60FDA" w14:textId="77777777" w:rsidR="00661CEA" w:rsidRPr="0020476D" w:rsidRDefault="00661CEA" w:rsidP="00661CEA">
      <w:pPr>
        <w:rPr>
          <w:lang w:val="fr-CA"/>
        </w:rPr>
      </w:pPr>
    </w:p>
    <w:p w14:paraId="1B2B0D9E" w14:textId="5F1E3DBA" w:rsidR="00661CEA" w:rsidRPr="0020476D" w:rsidRDefault="0073248E" w:rsidP="00661CEA">
      <w:pPr>
        <w:rPr>
          <w:rFonts w:cs="Arial"/>
          <w:lang w:val="fr-CA"/>
        </w:rPr>
      </w:pPr>
      <w:bookmarkStart w:id="633" w:name="lt_pId517"/>
      <w:r w:rsidRPr="0020476D">
        <w:rPr>
          <w:color w:val="000000"/>
          <w:lang w:val="fr-CA"/>
        </w:rPr>
        <w:t>Les attentes en matière de politiques sont présentées à la section 7.1.4 de la Politique sur l’élaboration de la réglementation.</w:t>
      </w:r>
      <w:bookmarkEnd w:id="633"/>
    </w:p>
    <w:p w14:paraId="5DB61DB2" w14:textId="77777777" w:rsidR="00661CEA" w:rsidRPr="0020476D" w:rsidRDefault="00661CEA" w:rsidP="00661CEA">
      <w:pPr>
        <w:rPr>
          <w:lang w:val="fr-CA"/>
        </w:rPr>
      </w:pPr>
    </w:p>
    <w:p w14:paraId="2E9E1174" w14:textId="48E80970" w:rsidR="00661CEA" w:rsidRPr="0020476D" w:rsidRDefault="00E83079" w:rsidP="005467B9">
      <w:pPr>
        <w:pStyle w:val="Heading2"/>
      </w:pPr>
      <w:bookmarkStart w:id="634" w:name="lt_pId518"/>
      <w:bookmarkStart w:id="635" w:name="_Toc44944482"/>
      <w:r w:rsidRPr="0020476D">
        <w:t>Examen par les conseillers législatifs du ministère de la Justice et apposition du timbre</w:t>
      </w:r>
      <w:bookmarkEnd w:id="634"/>
      <w:bookmarkEnd w:id="635"/>
    </w:p>
    <w:p w14:paraId="0110562D" w14:textId="754D386F" w:rsidR="00661CEA" w:rsidRPr="0020476D" w:rsidRDefault="00E83079" w:rsidP="00252735">
      <w:pPr>
        <w:keepNext/>
        <w:keepLines/>
        <w:rPr>
          <w:lang w:val="fr-CA"/>
        </w:rPr>
      </w:pPr>
      <w:bookmarkStart w:id="636" w:name="lt_pId519"/>
      <w:r w:rsidRPr="0020476D">
        <w:rPr>
          <w:color w:val="000000"/>
          <w:lang w:val="fr-CA"/>
        </w:rPr>
        <w:t xml:space="preserve">En vertu du paragraphe 3(2) de la </w:t>
      </w:r>
      <w:hyperlink r:id="rId36" w:history="1">
        <w:r w:rsidR="002A4DA3" w:rsidRPr="00736DBC">
          <w:rPr>
            <w:rStyle w:val="Hyperlink"/>
            <w:i/>
            <w:lang w:val="fr-CA"/>
          </w:rPr>
          <w:t>Loi sur les textes réglementaires</w:t>
        </w:r>
      </w:hyperlink>
      <w:r w:rsidRPr="0020476D">
        <w:rPr>
          <w:color w:val="000000"/>
          <w:lang w:val="fr-CA"/>
        </w:rPr>
        <w:t>, le greffier du Conseil privé procède, en consultation avec le sous-ministre de la Justice (en pratique, cette responsabilité est déléguée aux conseillers législatifs) à l’examen juridique de tous les projets de règlement afin de s’assurer des points suivants</w:t>
      </w:r>
      <w:bookmarkEnd w:id="636"/>
      <w:r w:rsidRPr="0020476D">
        <w:rPr>
          <w:color w:val="000000"/>
          <w:lang w:val="fr-CA"/>
        </w:rPr>
        <w:t> :</w:t>
      </w:r>
    </w:p>
    <w:p w14:paraId="6AC6B750" w14:textId="1C0BC31E" w:rsidR="00661CEA" w:rsidRPr="0020476D" w:rsidRDefault="00E83079" w:rsidP="00252735">
      <w:pPr>
        <w:keepNext/>
        <w:keepLines/>
        <w:numPr>
          <w:ilvl w:val="0"/>
          <w:numId w:val="15"/>
        </w:numPr>
        <w:ind w:left="723"/>
        <w:rPr>
          <w:lang w:val="fr-CA"/>
        </w:rPr>
      </w:pPr>
      <w:bookmarkStart w:id="637" w:name="lt_pId520"/>
      <w:proofErr w:type="gramStart"/>
      <w:r w:rsidRPr="0020476D">
        <w:rPr>
          <w:color w:val="000000"/>
          <w:lang w:val="fr-CA"/>
        </w:rPr>
        <w:t>le</w:t>
      </w:r>
      <w:proofErr w:type="gramEnd"/>
      <w:r w:rsidRPr="0020476D">
        <w:rPr>
          <w:color w:val="000000"/>
          <w:lang w:val="fr-CA"/>
        </w:rPr>
        <w:t xml:space="preserve"> règlement est pris dans le cadre du pouvoir conféré par sa loi habilitante;</w:t>
      </w:r>
      <w:bookmarkEnd w:id="637"/>
    </w:p>
    <w:p w14:paraId="64737664" w14:textId="30B9E560" w:rsidR="00661CEA" w:rsidRPr="0020476D" w:rsidRDefault="00E83079" w:rsidP="00252735">
      <w:pPr>
        <w:keepNext/>
        <w:keepLines/>
        <w:numPr>
          <w:ilvl w:val="0"/>
          <w:numId w:val="15"/>
        </w:numPr>
        <w:ind w:left="723"/>
        <w:rPr>
          <w:lang w:val="fr-CA"/>
        </w:rPr>
      </w:pPr>
      <w:bookmarkStart w:id="638" w:name="lt_pId521"/>
      <w:proofErr w:type="gramStart"/>
      <w:r w:rsidRPr="0020476D">
        <w:rPr>
          <w:color w:val="000000"/>
          <w:lang w:val="fr-CA"/>
        </w:rPr>
        <w:t>le</w:t>
      </w:r>
      <w:proofErr w:type="gramEnd"/>
      <w:r w:rsidRPr="0020476D">
        <w:rPr>
          <w:color w:val="000000"/>
          <w:lang w:val="fr-CA"/>
        </w:rPr>
        <w:t xml:space="preserve"> règlement ne constitue pas un usage habituel ou inattendu du pouvoir ainsi conféré;</w:t>
      </w:r>
      <w:bookmarkEnd w:id="638"/>
    </w:p>
    <w:p w14:paraId="3C91C926" w14:textId="6E2AB141" w:rsidR="00661CEA" w:rsidRPr="0020476D" w:rsidRDefault="00E83079" w:rsidP="00066FE8">
      <w:pPr>
        <w:numPr>
          <w:ilvl w:val="0"/>
          <w:numId w:val="15"/>
        </w:numPr>
        <w:ind w:left="723"/>
        <w:rPr>
          <w:lang w:val="fr-CA"/>
        </w:rPr>
      </w:pPr>
      <w:bookmarkStart w:id="639" w:name="lt_pId522"/>
      <w:proofErr w:type="gramStart"/>
      <w:r w:rsidRPr="0020476D">
        <w:rPr>
          <w:color w:val="000000"/>
          <w:lang w:val="fr-CA"/>
        </w:rPr>
        <w:t>le</w:t>
      </w:r>
      <w:proofErr w:type="gramEnd"/>
      <w:r w:rsidRPr="0020476D">
        <w:rPr>
          <w:color w:val="000000"/>
          <w:lang w:val="fr-CA"/>
        </w:rPr>
        <w:t xml:space="preserve"> règlement n’empiète pas indûment sur les droits et libertés existants et n’est pas incompatible avec la </w:t>
      </w:r>
      <w:r w:rsidRPr="0020476D">
        <w:rPr>
          <w:i/>
          <w:color w:val="000000"/>
          <w:lang w:val="fr-CA"/>
        </w:rPr>
        <w:t>Charte canadienne des droits et libertés</w:t>
      </w:r>
      <w:r w:rsidRPr="0020476D">
        <w:rPr>
          <w:color w:val="000000"/>
          <w:lang w:val="fr-CA"/>
        </w:rPr>
        <w:t xml:space="preserve"> ou la </w:t>
      </w:r>
      <w:r w:rsidRPr="0020476D">
        <w:rPr>
          <w:i/>
          <w:color w:val="000000"/>
          <w:lang w:val="fr-CA"/>
        </w:rPr>
        <w:t>Loi constitutionnelle de 1982</w:t>
      </w:r>
      <w:r w:rsidRPr="0020476D">
        <w:rPr>
          <w:color w:val="000000"/>
          <w:lang w:val="fr-CA"/>
        </w:rPr>
        <w:t>;</w:t>
      </w:r>
      <w:bookmarkEnd w:id="639"/>
    </w:p>
    <w:p w14:paraId="3FDE8315" w14:textId="636CFFBD" w:rsidR="00661CEA" w:rsidRPr="0020476D" w:rsidRDefault="00E83079" w:rsidP="00066FE8">
      <w:pPr>
        <w:numPr>
          <w:ilvl w:val="0"/>
          <w:numId w:val="15"/>
        </w:numPr>
        <w:ind w:left="723"/>
        <w:rPr>
          <w:lang w:val="fr-CA"/>
        </w:rPr>
      </w:pPr>
      <w:bookmarkStart w:id="640" w:name="lt_pId523"/>
      <w:proofErr w:type="gramStart"/>
      <w:r w:rsidRPr="0020476D">
        <w:rPr>
          <w:color w:val="000000"/>
          <w:lang w:val="fr-CA"/>
        </w:rPr>
        <w:t>la</w:t>
      </w:r>
      <w:proofErr w:type="gramEnd"/>
      <w:r w:rsidRPr="0020476D">
        <w:rPr>
          <w:color w:val="000000"/>
          <w:lang w:val="fr-CA"/>
        </w:rPr>
        <w:t xml:space="preserve"> présentation et la rédaction du règlement sont conformes aux normes établies;</w:t>
      </w:r>
      <w:bookmarkEnd w:id="640"/>
    </w:p>
    <w:p w14:paraId="56579305" w14:textId="64E37494" w:rsidR="00661CEA" w:rsidRPr="0020476D" w:rsidRDefault="00E83079" w:rsidP="00066FE8">
      <w:pPr>
        <w:numPr>
          <w:ilvl w:val="0"/>
          <w:numId w:val="15"/>
        </w:numPr>
        <w:ind w:left="723"/>
        <w:rPr>
          <w:lang w:val="fr-CA"/>
        </w:rPr>
      </w:pPr>
      <w:bookmarkStart w:id="641" w:name="lt_pId524"/>
      <w:proofErr w:type="gramStart"/>
      <w:r w:rsidRPr="0020476D">
        <w:rPr>
          <w:color w:val="000000"/>
          <w:lang w:val="fr-CA"/>
        </w:rPr>
        <w:t>le</w:t>
      </w:r>
      <w:proofErr w:type="gramEnd"/>
      <w:r w:rsidRPr="0020476D">
        <w:rPr>
          <w:color w:val="000000"/>
          <w:lang w:val="fr-CA"/>
        </w:rPr>
        <w:t xml:space="preserve"> libellé est également examiné par d’autres spécialistes (réviseurs, </w:t>
      </w:r>
      <w:proofErr w:type="spellStart"/>
      <w:r w:rsidRPr="0020476D">
        <w:rPr>
          <w:color w:val="000000"/>
          <w:lang w:val="fr-CA"/>
        </w:rPr>
        <w:t>jurilinguistes</w:t>
      </w:r>
      <w:proofErr w:type="spellEnd"/>
      <w:r w:rsidRPr="0020476D">
        <w:rPr>
          <w:color w:val="000000"/>
          <w:lang w:val="fr-CA"/>
        </w:rPr>
        <w:t xml:space="preserve"> et </w:t>
      </w:r>
      <w:proofErr w:type="spellStart"/>
      <w:r w:rsidRPr="0020476D">
        <w:rPr>
          <w:color w:val="000000"/>
          <w:lang w:val="fr-CA"/>
        </w:rPr>
        <w:t>bijuristes</w:t>
      </w:r>
      <w:proofErr w:type="spellEnd"/>
      <w:r w:rsidRPr="0020476D">
        <w:rPr>
          <w:color w:val="000000"/>
          <w:lang w:val="fr-CA"/>
        </w:rPr>
        <w:t>).</w:t>
      </w:r>
      <w:bookmarkEnd w:id="641"/>
    </w:p>
    <w:p w14:paraId="78B01136" w14:textId="77777777" w:rsidR="00661CEA" w:rsidRPr="0020476D" w:rsidRDefault="00661CEA" w:rsidP="00661CEA">
      <w:pPr>
        <w:rPr>
          <w:lang w:val="fr-CA"/>
        </w:rPr>
      </w:pPr>
    </w:p>
    <w:p w14:paraId="15914220" w14:textId="76C14748" w:rsidR="00661CEA" w:rsidRPr="0020476D" w:rsidRDefault="00D30BD7" w:rsidP="00661CEA">
      <w:pPr>
        <w:rPr>
          <w:lang w:val="fr-CA"/>
        </w:rPr>
      </w:pPr>
      <w:bookmarkStart w:id="642" w:name="lt_pId525"/>
      <w:r w:rsidRPr="0020476D">
        <w:rPr>
          <w:color w:val="000000"/>
          <w:lang w:val="fr-CA"/>
        </w:rPr>
        <w:t>L’examen par le ministère de la Justice a lieu :</w:t>
      </w:r>
      <w:bookmarkEnd w:id="642"/>
    </w:p>
    <w:p w14:paraId="00A282B2" w14:textId="57AB1607" w:rsidR="00661CEA" w:rsidRPr="0020476D" w:rsidRDefault="00D30BD7" w:rsidP="00661CEA">
      <w:pPr>
        <w:numPr>
          <w:ilvl w:val="0"/>
          <w:numId w:val="16"/>
        </w:numPr>
        <w:rPr>
          <w:lang w:val="fr-CA"/>
        </w:rPr>
      </w:pPr>
      <w:bookmarkStart w:id="643" w:name="lt_pId526"/>
      <w:proofErr w:type="gramStart"/>
      <w:r w:rsidRPr="0020476D">
        <w:rPr>
          <w:color w:val="000000"/>
          <w:lang w:val="fr-CA"/>
        </w:rPr>
        <w:t>après</w:t>
      </w:r>
      <w:proofErr w:type="gramEnd"/>
      <w:r w:rsidRPr="0020476D">
        <w:rPr>
          <w:color w:val="000000"/>
          <w:lang w:val="fr-CA"/>
        </w:rPr>
        <w:t xml:space="preserve"> la présentation d’un libellé par un organisme de réglementation, si le ministère de la Justice modifiera les sections qui ne répondent pas aux normes reconnues;</w:t>
      </w:r>
      <w:bookmarkEnd w:id="643"/>
    </w:p>
    <w:p w14:paraId="757C9B8F" w14:textId="482E1B52" w:rsidR="00661CEA" w:rsidRPr="0020476D" w:rsidRDefault="00D30BD7" w:rsidP="00661CEA">
      <w:pPr>
        <w:numPr>
          <w:ilvl w:val="0"/>
          <w:numId w:val="16"/>
        </w:numPr>
        <w:rPr>
          <w:lang w:val="fr-CA"/>
        </w:rPr>
      </w:pPr>
      <w:bookmarkStart w:id="644" w:name="lt_pId527"/>
      <w:proofErr w:type="gramStart"/>
      <w:r w:rsidRPr="0020476D">
        <w:rPr>
          <w:color w:val="000000"/>
          <w:lang w:val="fr-CA"/>
        </w:rPr>
        <w:t>au</w:t>
      </w:r>
      <w:proofErr w:type="gramEnd"/>
      <w:r w:rsidRPr="0020476D">
        <w:rPr>
          <w:color w:val="000000"/>
          <w:lang w:val="fr-CA"/>
        </w:rPr>
        <w:t xml:space="preserve"> moment de la rédaction du libellé par le ministère de la Justice.</w:t>
      </w:r>
      <w:bookmarkEnd w:id="644"/>
    </w:p>
    <w:p w14:paraId="4868C64B" w14:textId="77777777" w:rsidR="00661CEA" w:rsidRPr="0020476D" w:rsidRDefault="00661CEA" w:rsidP="00252735">
      <w:pPr>
        <w:rPr>
          <w:lang w:val="fr-CA"/>
        </w:rPr>
      </w:pPr>
    </w:p>
    <w:p w14:paraId="768C0EAC" w14:textId="56A2DADB" w:rsidR="00661CEA" w:rsidRPr="0020476D" w:rsidRDefault="00D30BD7" w:rsidP="00661CEA">
      <w:pPr>
        <w:rPr>
          <w:lang w:val="fr-CA"/>
        </w:rPr>
      </w:pPr>
      <w:bookmarkStart w:id="645" w:name="lt_pId528"/>
      <w:r w:rsidRPr="0020476D">
        <w:rPr>
          <w:color w:val="000000"/>
          <w:lang w:val="fr-CA"/>
        </w:rPr>
        <w:t>Une fois l’examen complété, les conseillers législatifs du ministère de la Justice transmet</w:t>
      </w:r>
      <w:r w:rsidR="00415C50" w:rsidRPr="0020476D">
        <w:rPr>
          <w:color w:val="000000"/>
          <w:lang w:val="fr-CA"/>
        </w:rPr>
        <w:t>tent</w:t>
      </w:r>
      <w:r w:rsidRPr="0020476D">
        <w:rPr>
          <w:color w:val="000000"/>
          <w:lang w:val="fr-CA"/>
        </w:rPr>
        <w:t xml:space="preserve"> un document de discussion au ministère.</w:t>
      </w:r>
      <w:bookmarkEnd w:id="645"/>
      <w:r w:rsidR="007E7770" w:rsidRPr="0020476D">
        <w:rPr>
          <w:lang w:val="fr-CA"/>
        </w:rPr>
        <w:t xml:space="preserve"> </w:t>
      </w:r>
      <w:bookmarkStart w:id="646" w:name="lt_pId529"/>
      <w:r w:rsidRPr="0020476D">
        <w:rPr>
          <w:color w:val="000000"/>
          <w:lang w:val="fr-CA"/>
        </w:rPr>
        <w:t>Ce document comprend les modifications qui auraient pu être apportées à la suite de l’examen juridique.</w:t>
      </w:r>
      <w:bookmarkEnd w:id="646"/>
      <w:r w:rsidR="007E7770" w:rsidRPr="0020476D">
        <w:rPr>
          <w:lang w:val="fr-CA"/>
        </w:rPr>
        <w:t xml:space="preserve"> </w:t>
      </w:r>
      <w:bookmarkStart w:id="647" w:name="lt_pId530"/>
      <w:r w:rsidRPr="0020476D">
        <w:rPr>
          <w:color w:val="000000"/>
          <w:lang w:val="fr-CA"/>
        </w:rPr>
        <w:t>L’organisme de réglementation entreprend alors un examen final du libellé et confirme qu’il reflète la politique pertinente.</w:t>
      </w:r>
      <w:bookmarkEnd w:id="647"/>
    </w:p>
    <w:p w14:paraId="761BDE1B" w14:textId="77777777" w:rsidR="00661CEA" w:rsidRPr="0020476D" w:rsidRDefault="00661CEA" w:rsidP="00661CEA">
      <w:pPr>
        <w:rPr>
          <w:b/>
          <w:bCs/>
          <w:lang w:val="fr-CA"/>
        </w:rPr>
      </w:pPr>
    </w:p>
    <w:p w14:paraId="2624BB4E" w14:textId="346661F4" w:rsidR="00661CEA" w:rsidRPr="0020476D" w:rsidRDefault="00B65ECF" w:rsidP="005467B9">
      <w:pPr>
        <w:pStyle w:val="Heading2"/>
      </w:pPr>
      <w:bookmarkStart w:id="648" w:name="lt_pId531"/>
      <w:bookmarkStart w:id="649" w:name="_Toc44944483"/>
      <w:r w:rsidRPr="0020476D">
        <w:lastRenderedPageBreak/>
        <w:t>Demande d’exemplaires estampillés</w:t>
      </w:r>
      <w:bookmarkEnd w:id="648"/>
      <w:bookmarkEnd w:id="649"/>
    </w:p>
    <w:p w14:paraId="6A325ECC" w14:textId="01C3DED7" w:rsidR="00661CEA" w:rsidRPr="0020476D" w:rsidRDefault="00B65ECF" w:rsidP="00661CEA">
      <w:pPr>
        <w:rPr>
          <w:lang w:val="fr-CA"/>
        </w:rPr>
      </w:pPr>
      <w:bookmarkStart w:id="650" w:name="lt_pId532"/>
      <w:r w:rsidRPr="0020476D">
        <w:rPr>
          <w:color w:val="000000"/>
          <w:lang w:val="fr-CA"/>
        </w:rPr>
        <w:t xml:space="preserve">Une demande écrite (lettre ou courriel) d’exemplaires estampillés d’un règlement </w:t>
      </w:r>
      <w:r w:rsidR="00F933E2">
        <w:rPr>
          <w:color w:val="000000"/>
          <w:lang w:val="fr-CA"/>
        </w:rPr>
        <w:t>devrait</w:t>
      </w:r>
      <w:r w:rsidR="00F933E2" w:rsidRPr="0020476D">
        <w:rPr>
          <w:color w:val="000000"/>
          <w:lang w:val="fr-CA"/>
        </w:rPr>
        <w:t xml:space="preserve"> </w:t>
      </w:r>
      <w:r w:rsidRPr="0020476D">
        <w:rPr>
          <w:color w:val="000000"/>
          <w:lang w:val="fr-CA"/>
        </w:rPr>
        <w:t>être envoyé</w:t>
      </w:r>
      <w:r w:rsidR="00415C50" w:rsidRPr="0020476D">
        <w:rPr>
          <w:color w:val="000000"/>
          <w:lang w:val="fr-CA"/>
        </w:rPr>
        <w:t>e</w:t>
      </w:r>
      <w:r w:rsidRPr="0020476D">
        <w:rPr>
          <w:color w:val="000000"/>
          <w:lang w:val="fr-CA"/>
        </w:rPr>
        <w:t xml:space="preserve"> aux conseillers législatifs du ministère de la Justice par le gestionnaire responsable du projet de règlement après la concurrence et l’approbation de l’unité des services juridiques du ministère.</w:t>
      </w:r>
      <w:bookmarkEnd w:id="650"/>
      <w:r w:rsidR="007E7770" w:rsidRPr="0020476D">
        <w:rPr>
          <w:lang w:val="fr-CA"/>
        </w:rPr>
        <w:t xml:space="preserve"> </w:t>
      </w:r>
      <w:bookmarkStart w:id="651" w:name="lt_pId533"/>
      <w:r w:rsidRPr="0020476D">
        <w:rPr>
          <w:color w:val="000000"/>
          <w:lang w:val="fr-CA"/>
        </w:rPr>
        <w:t xml:space="preserve">Cette étampe indique que le projet de règlement a été examiné conformément à la </w:t>
      </w:r>
      <w:hyperlink r:id="rId37" w:history="1">
        <w:r w:rsidR="002A4DA3" w:rsidRPr="00736DBC">
          <w:rPr>
            <w:rStyle w:val="Hyperlink"/>
            <w:i/>
            <w:lang w:val="fr-CA"/>
          </w:rPr>
          <w:t>Loi sur les textes réglementaires</w:t>
        </w:r>
      </w:hyperlink>
      <w:r w:rsidRPr="0020476D">
        <w:rPr>
          <w:color w:val="000000"/>
          <w:lang w:val="fr-CA"/>
        </w:rPr>
        <w:t>.</w:t>
      </w:r>
      <w:bookmarkEnd w:id="651"/>
      <w:r w:rsidR="007E7770" w:rsidRPr="0020476D">
        <w:rPr>
          <w:lang w:val="fr-CA"/>
        </w:rPr>
        <w:t xml:space="preserve"> </w:t>
      </w:r>
      <w:bookmarkStart w:id="652" w:name="lt_pId534"/>
      <w:r w:rsidRPr="0020476D">
        <w:rPr>
          <w:color w:val="000000"/>
          <w:lang w:val="fr-CA"/>
        </w:rPr>
        <w:t xml:space="preserve">S’il y a des questions en suspens qui représentent un risque juridique élevé, le sous-ministre de la Justice avisera par écrit le greffier du Conseil privé, conformément aux obligations du greffier du Conseil privé prévues à l’article 3 de la </w:t>
      </w:r>
      <w:hyperlink r:id="rId38" w:history="1">
        <w:r w:rsidR="002A4DA3" w:rsidRPr="00736DBC">
          <w:rPr>
            <w:rStyle w:val="Hyperlink"/>
            <w:i/>
            <w:lang w:val="fr-CA"/>
          </w:rPr>
          <w:t>Loi sur les textes réglementaires</w:t>
        </w:r>
      </w:hyperlink>
      <w:r w:rsidRPr="0020476D">
        <w:rPr>
          <w:color w:val="000000"/>
          <w:lang w:val="fr-CA"/>
        </w:rPr>
        <w:t>.</w:t>
      </w:r>
      <w:bookmarkEnd w:id="652"/>
      <w:r w:rsidR="007E7770" w:rsidRPr="0020476D">
        <w:rPr>
          <w:lang w:val="fr-CA"/>
        </w:rPr>
        <w:t xml:space="preserve"> </w:t>
      </w:r>
      <w:bookmarkStart w:id="653" w:name="lt_pId535"/>
      <w:r w:rsidRPr="0020476D">
        <w:rPr>
          <w:color w:val="000000"/>
          <w:lang w:val="fr-CA"/>
        </w:rPr>
        <w:t>Le greffier avisera ensuite l’organisme de réglementation en conséquence.</w:t>
      </w:r>
      <w:bookmarkEnd w:id="653"/>
    </w:p>
    <w:p w14:paraId="296BB28B" w14:textId="77777777" w:rsidR="00661CEA" w:rsidRPr="0020476D" w:rsidRDefault="00661CEA" w:rsidP="00661CEA">
      <w:pPr>
        <w:rPr>
          <w:lang w:val="fr-CA"/>
        </w:rPr>
      </w:pPr>
    </w:p>
    <w:p w14:paraId="23AD50B2" w14:textId="0B208282" w:rsidR="00661CEA" w:rsidRPr="0020476D" w:rsidRDefault="00950731" w:rsidP="00661CEA">
      <w:pPr>
        <w:pStyle w:val="Heading1"/>
        <w:rPr>
          <w:lang w:val="fr-CA"/>
        </w:rPr>
      </w:pPr>
      <w:bookmarkStart w:id="654" w:name="_Toc455041692"/>
      <w:bookmarkStart w:id="655" w:name="_Toc455041879"/>
      <w:bookmarkStart w:id="656" w:name="_Toc455042090"/>
      <w:bookmarkStart w:id="657" w:name="lt_pId536"/>
      <w:bookmarkStart w:id="658" w:name="_Toc44944484"/>
      <w:bookmarkStart w:id="659" w:name="_Toc518984869"/>
      <w:bookmarkStart w:id="660" w:name="_Toc455041693"/>
      <w:bookmarkEnd w:id="654"/>
      <w:bookmarkEnd w:id="655"/>
      <w:bookmarkEnd w:id="656"/>
      <w:r w:rsidRPr="0020476D">
        <w:rPr>
          <w:rFonts w:cs="Times New Roman"/>
          <w:color w:val="000000"/>
          <w:lang w:val="fr-CA"/>
        </w:rPr>
        <w:t>Soumission et prévision de l’approbation des propositions par le gouverneur en conseil</w:t>
      </w:r>
      <w:bookmarkEnd w:id="657"/>
      <w:bookmarkEnd w:id="658"/>
    </w:p>
    <w:bookmarkEnd w:id="659"/>
    <w:p w14:paraId="4AFD7A1B" w14:textId="77777777" w:rsidR="00661CEA" w:rsidRPr="0020476D" w:rsidRDefault="00661CEA" w:rsidP="00661CEA">
      <w:pPr>
        <w:rPr>
          <w:lang w:val="fr-CA"/>
        </w:rPr>
      </w:pPr>
    </w:p>
    <w:p w14:paraId="7942358C" w14:textId="424DA31E" w:rsidR="00661CEA" w:rsidRPr="0020476D" w:rsidRDefault="00950731" w:rsidP="005467B9">
      <w:pPr>
        <w:pStyle w:val="Heading2"/>
      </w:pPr>
      <w:bookmarkStart w:id="661" w:name="lt_pId537"/>
      <w:bookmarkStart w:id="662" w:name="_Toc44944485"/>
      <w:r w:rsidRPr="0020476D">
        <w:t>Présentation signée livrée à la Division des décrets (DD) du Bureau du Conseil privé</w:t>
      </w:r>
      <w:bookmarkEnd w:id="661"/>
      <w:bookmarkEnd w:id="662"/>
    </w:p>
    <w:p w14:paraId="7C0D3098" w14:textId="52488C09" w:rsidR="00661CEA" w:rsidRPr="0020476D" w:rsidRDefault="00950731" w:rsidP="00661CEA">
      <w:pPr>
        <w:rPr>
          <w:lang w:val="fr-CA"/>
        </w:rPr>
      </w:pPr>
      <w:bookmarkStart w:id="663" w:name="lt_pId538"/>
      <w:r w:rsidRPr="0020476D">
        <w:rPr>
          <w:color w:val="000000"/>
          <w:lang w:val="fr-CA"/>
        </w:rPr>
        <w:t xml:space="preserve">Les projets de règlement, une fois approuvé aux fins de présentation par le ministre </w:t>
      </w:r>
      <w:r w:rsidR="009040BF" w:rsidRPr="0020476D">
        <w:rPr>
          <w:color w:val="000000"/>
          <w:lang w:val="fr-CA"/>
        </w:rPr>
        <w:t>responsable</w:t>
      </w:r>
      <w:r w:rsidRPr="0020476D">
        <w:rPr>
          <w:color w:val="000000"/>
          <w:lang w:val="fr-CA"/>
        </w:rPr>
        <w:t>, sont envoyés à la DD du BCP, qui est responsable de présenter les propositions au Conseil du Trésor.</w:t>
      </w:r>
      <w:bookmarkEnd w:id="663"/>
    </w:p>
    <w:p w14:paraId="210E376C" w14:textId="77777777" w:rsidR="00661CEA" w:rsidRPr="0020476D" w:rsidRDefault="00661CEA" w:rsidP="00661CEA">
      <w:pPr>
        <w:rPr>
          <w:lang w:val="fr-CA"/>
        </w:rPr>
      </w:pPr>
    </w:p>
    <w:p w14:paraId="3970FBFB" w14:textId="58016549" w:rsidR="00661CEA" w:rsidRPr="0020476D" w:rsidRDefault="00950731" w:rsidP="00661CEA">
      <w:pPr>
        <w:rPr>
          <w:lang w:val="fr-CA"/>
        </w:rPr>
      </w:pPr>
      <w:bookmarkStart w:id="664" w:name="lt_pId539"/>
      <w:r w:rsidRPr="0020476D">
        <w:rPr>
          <w:color w:val="000000"/>
          <w:lang w:val="fr-CA"/>
        </w:rPr>
        <w:t>Avant qu’une proposition soit soumise à l’examen et à l’approbation des ministres du Conseil du Trésor, la DD du BCP examine la présentation pour s’assurer qu’elle est complète, transmet une copie signée au SAR du SCT, établit l’ordre du jour, s’assure que le projet de décret est légal en le soumettant à l’examen final des conseillers législatifs du ministère de la Justice, et distribue la proposition aux membres du Conseil du Trésor et à d’autres hauts dirigeants.</w:t>
      </w:r>
      <w:bookmarkEnd w:id="664"/>
    </w:p>
    <w:p w14:paraId="3E7FAC8B" w14:textId="77777777" w:rsidR="00661CEA" w:rsidRPr="0020476D" w:rsidRDefault="00661CEA" w:rsidP="00661CEA">
      <w:pPr>
        <w:rPr>
          <w:lang w:val="fr-CA"/>
        </w:rPr>
      </w:pPr>
    </w:p>
    <w:p w14:paraId="430B1A9A" w14:textId="44311C60" w:rsidR="00661CEA" w:rsidRPr="0020476D" w:rsidRDefault="00950731" w:rsidP="00661CEA">
      <w:pPr>
        <w:rPr>
          <w:lang w:val="fr-CA"/>
        </w:rPr>
      </w:pPr>
      <w:bookmarkStart w:id="665" w:name="lt_pId540"/>
      <w:r w:rsidRPr="0020476D">
        <w:rPr>
          <w:color w:val="000000"/>
          <w:lang w:val="fr-CA"/>
        </w:rPr>
        <w:t>La liste de vérification de la présentation détermine quels documents doivent être envoyés au greffier adjoint du Conseil privé.</w:t>
      </w:r>
      <w:bookmarkEnd w:id="665"/>
    </w:p>
    <w:p w14:paraId="1C085213" w14:textId="77777777" w:rsidR="00661CEA" w:rsidRPr="0020476D" w:rsidRDefault="007E7770" w:rsidP="00661CEA">
      <w:pPr>
        <w:overflowPunct/>
        <w:autoSpaceDE/>
        <w:autoSpaceDN/>
        <w:adjustRightInd/>
        <w:rPr>
          <w:lang w:val="fr-CA"/>
        </w:rPr>
      </w:pPr>
      <w:r w:rsidRPr="0020476D">
        <w:rPr>
          <w:lang w:val="fr-CA"/>
        </w:rPr>
        <w:br w:type="page"/>
      </w:r>
    </w:p>
    <w:p w14:paraId="16C074B4" w14:textId="68D4C6B6" w:rsidR="00661CEA" w:rsidRPr="0020476D" w:rsidRDefault="00995C78" w:rsidP="001E2FCE">
      <w:pPr>
        <w:pStyle w:val="Heading3"/>
        <w:rPr>
          <w:lang w:val="fr-CA"/>
        </w:rPr>
      </w:pPr>
      <w:bookmarkStart w:id="666" w:name="lt_pId541"/>
      <w:bookmarkStart w:id="667" w:name="_Toc44944486"/>
      <w:r w:rsidRPr="0020476D">
        <w:rPr>
          <w:lang w:val="fr-CA"/>
        </w:rPr>
        <w:lastRenderedPageBreak/>
        <w:t>Liste de vérification des présentation</w:t>
      </w:r>
      <w:r w:rsidR="00415C50" w:rsidRPr="0020476D">
        <w:rPr>
          <w:lang w:val="fr-CA"/>
        </w:rPr>
        <w:t>s</w:t>
      </w:r>
      <w:r w:rsidRPr="0020476D">
        <w:rPr>
          <w:lang w:val="fr-CA"/>
        </w:rPr>
        <w:t xml:space="preserve"> </w:t>
      </w:r>
      <w:r w:rsidR="00415C50" w:rsidRPr="0020476D">
        <w:rPr>
          <w:lang w:val="fr-CA"/>
        </w:rPr>
        <w:t>–</w:t>
      </w:r>
      <w:r w:rsidRPr="0020476D">
        <w:rPr>
          <w:lang w:val="fr-CA"/>
        </w:rPr>
        <w:t xml:space="preserve"> approbation du gouverneur en conseil</w:t>
      </w:r>
      <w:bookmarkEnd w:id="666"/>
      <w:bookmarkEnd w:id="667"/>
    </w:p>
    <w:tbl>
      <w:tblPr>
        <w:tblW w:w="10055" w:type="dxa"/>
        <w:tblLayout w:type="fixed"/>
        <w:tblLook w:val="04A0" w:firstRow="1" w:lastRow="0" w:firstColumn="1" w:lastColumn="0" w:noHBand="0" w:noVBand="1"/>
      </w:tblPr>
      <w:tblGrid>
        <w:gridCol w:w="391"/>
        <w:gridCol w:w="1300"/>
        <w:gridCol w:w="4253"/>
        <w:gridCol w:w="4111"/>
      </w:tblGrid>
      <w:tr w:rsidR="00522E23" w:rsidRPr="005467B9" w14:paraId="2A0F569C" w14:textId="77777777" w:rsidTr="00647ECF">
        <w:trPr>
          <w:trHeight w:val="702"/>
        </w:trPr>
        <w:tc>
          <w:tcPr>
            <w:tcW w:w="1691" w:type="dxa"/>
            <w:gridSpan w:val="2"/>
            <w:vMerge w:val="restart"/>
            <w:tcBorders>
              <w:top w:val="single" w:sz="8" w:space="0" w:color="auto"/>
              <w:left w:val="single" w:sz="8" w:space="0" w:color="auto"/>
              <w:bottom w:val="single" w:sz="8" w:space="0" w:color="000000"/>
              <w:right w:val="single" w:sz="4" w:space="0" w:color="auto"/>
            </w:tcBorders>
            <w:shd w:val="clear" w:color="000000" w:fill="DDD9C4"/>
            <w:noWrap/>
            <w:vAlign w:val="center"/>
            <w:hideMark/>
          </w:tcPr>
          <w:p w14:paraId="7049CD6B" w14:textId="691BCB2B" w:rsidR="00661CEA" w:rsidRPr="005467B9" w:rsidRDefault="00995C78" w:rsidP="00661CEA">
            <w:pPr>
              <w:overflowPunct/>
              <w:autoSpaceDE/>
              <w:autoSpaceDN/>
              <w:adjustRightInd/>
              <w:jc w:val="center"/>
              <w:rPr>
                <w:b/>
                <w:bCs/>
                <w:sz w:val="20"/>
                <w:szCs w:val="20"/>
                <w:lang w:val="fr-CA"/>
              </w:rPr>
            </w:pPr>
            <w:bookmarkStart w:id="668" w:name="lt_pId542"/>
            <w:r w:rsidRPr="005467B9">
              <w:rPr>
                <w:b/>
                <w:bCs/>
                <w:color w:val="000000"/>
                <w:sz w:val="20"/>
                <w:szCs w:val="20"/>
                <w:lang w:val="fr-CA"/>
              </w:rPr>
              <w:t>TROUSSES</w:t>
            </w:r>
            <w:bookmarkEnd w:id="668"/>
          </w:p>
        </w:tc>
        <w:tc>
          <w:tcPr>
            <w:tcW w:w="425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A5A6C45" w14:textId="5291B8E5" w:rsidR="00661CEA" w:rsidRPr="008B054A" w:rsidRDefault="00995C78" w:rsidP="00661CEA">
            <w:pPr>
              <w:overflowPunct/>
              <w:autoSpaceDE/>
              <w:autoSpaceDN/>
              <w:adjustRightInd/>
              <w:jc w:val="center"/>
              <w:rPr>
                <w:b/>
                <w:bCs/>
                <w:sz w:val="20"/>
                <w:szCs w:val="20"/>
                <w:lang w:val="fr-CA"/>
              </w:rPr>
            </w:pPr>
            <w:bookmarkStart w:id="669" w:name="lt_pId543"/>
            <w:r w:rsidRPr="005467B9">
              <w:rPr>
                <w:b/>
                <w:bCs/>
                <w:color w:val="000000"/>
                <w:sz w:val="20"/>
                <w:szCs w:val="20"/>
                <w:lang w:val="fr-CA"/>
              </w:rPr>
              <w:t>PUBLICATION PRÉALABLE</w:t>
            </w:r>
            <w:bookmarkEnd w:id="669"/>
          </w:p>
        </w:tc>
        <w:tc>
          <w:tcPr>
            <w:tcW w:w="4111" w:type="dxa"/>
            <w:tcBorders>
              <w:top w:val="single" w:sz="4" w:space="0" w:color="auto"/>
              <w:left w:val="single" w:sz="4" w:space="0" w:color="auto"/>
              <w:bottom w:val="single" w:sz="4" w:space="0" w:color="auto"/>
              <w:right w:val="single" w:sz="4" w:space="0" w:color="auto"/>
            </w:tcBorders>
            <w:shd w:val="clear" w:color="000000" w:fill="FFA7FF"/>
            <w:noWrap/>
            <w:vAlign w:val="center"/>
            <w:hideMark/>
          </w:tcPr>
          <w:p w14:paraId="59F86A35" w14:textId="2F1E8132" w:rsidR="00661CEA" w:rsidRPr="005467B9" w:rsidRDefault="00995C78" w:rsidP="00661CEA">
            <w:pPr>
              <w:overflowPunct/>
              <w:autoSpaceDE/>
              <w:autoSpaceDN/>
              <w:adjustRightInd/>
              <w:jc w:val="center"/>
              <w:rPr>
                <w:b/>
                <w:bCs/>
                <w:sz w:val="20"/>
                <w:szCs w:val="20"/>
                <w:lang w:val="fr-CA"/>
              </w:rPr>
            </w:pPr>
            <w:bookmarkStart w:id="670" w:name="lt_pId544"/>
            <w:r w:rsidRPr="005467B9">
              <w:rPr>
                <w:b/>
                <w:bCs/>
                <w:color w:val="000000"/>
                <w:sz w:val="20"/>
                <w:szCs w:val="20"/>
                <w:lang w:val="fr-CA"/>
              </w:rPr>
              <w:t>APPROBATION DÉFINITIVE</w:t>
            </w:r>
            <w:bookmarkEnd w:id="670"/>
            <w:r w:rsidR="007E7770" w:rsidRPr="005467B9">
              <w:rPr>
                <w:b/>
                <w:bCs/>
                <w:sz w:val="20"/>
                <w:szCs w:val="20"/>
                <w:lang w:val="fr-CA"/>
              </w:rPr>
              <w:t xml:space="preserve"> </w:t>
            </w:r>
          </w:p>
        </w:tc>
      </w:tr>
      <w:tr w:rsidR="00522E23" w:rsidRPr="00F40471" w14:paraId="57A1BF27" w14:textId="77777777" w:rsidTr="00647ECF">
        <w:trPr>
          <w:trHeight w:val="402"/>
        </w:trPr>
        <w:tc>
          <w:tcPr>
            <w:tcW w:w="1691" w:type="dxa"/>
            <w:gridSpan w:val="2"/>
            <w:vMerge/>
            <w:tcBorders>
              <w:top w:val="single" w:sz="8" w:space="0" w:color="auto"/>
              <w:left w:val="single" w:sz="8" w:space="0" w:color="auto"/>
              <w:bottom w:val="single" w:sz="8" w:space="0" w:color="000000"/>
              <w:right w:val="single" w:sz="4" w:space="0" w:color="auto"/>
            </w:tcBorders>
            <w:vAlign w:val="center"/>
            <w:hideMark/>
          </w:tcPr>
          <w:p w14:paraId="297A72F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599954D5" w14:textId="3A1E741F" w:rsidR="00661CEA" w:rsidRPr="005467B9" w:rsidRDefault="00995C78" w:rsidP="00661CEA">
            <w:pPr>
              <w:overflowPunct/>
              <w:autoSpaceDE/>
              <w:autoSpaceDN/>
              <w:adjustRightInd/>
              <w:jc w:val="center"/>
              <w:rPr>
                <w:b/>
                <w:bCs/>
                <w:sz w:val="20"/>
                <w:szCs w:val="20"/>
                <w:lang w:val="fr-CA"/>
              </w:rPr>
            </w:pPr>
            <w:bookmarkStart w:id="671" w:name="lt_pId545"/>
            <w:r w:rsidRPr="005467B9">
              <w:rPr>
                <w:b/>
                <w:bCs/>
                <w:color w:val="000000"/>
                <w:sz w:val="20"/>
                <w:szCs w:val="20"/>
                <w:lang w:val="fr-CA"/>
              </w:rPr>
              <w:t xml:space="preserve">Aux fins de publication dans la </w:t>
            </w:r>
            <w:r w:rsidRPr="005467B9">
              <w:rPr>
                <w:b/>
                <w:bCs/>
                <w:i/>
                <w:color w:val="000000"/>
                <w:sz w:val="20"/>
                <w:szCs w:val="20"/>
                <w:lang w:val="fr-CA"/>
              </w:rPr>
              <w:t>Gazette du Canada</w:t>
            </w:r>
            <w:bookmarkEnd w:id="671"/>
          </w:p>
        </w:tc>
        <w:tc>
          <w:tcPr>
            <w:tcW w:w="411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6A5846D1" w14:textId="3248F453" w:rsidR="00661CEA" w:rsidRPr="005467B9" w:rsidRDefault="00995C78" w:rsidP="00661CEA">
            <w:pPr>
              <w:overflowPunct/>
              <w:autoSpaceDE/>
              <w:autoSpaceDN/>
              <w:adjustRightInd/>
              <w:jc w:val="center"/>
              <w:rPr>
                <w:b/>
                <w:bCs/>
                <w:sz w:val="20"/>
                <w:szCs w:val="20"/>
                <w:lang w:val="fr-CA"/>
              </w:rPr>
            </w:pPr>
            <w:bookmarkStart w:id="672" w:name="lt_pId546"/>
            <w:r w:rsidRPr="005467B9">
              <w:rPr>
                <w:b/>
                <w:bCs/>
                <w:color w:val="000000"/>
                <w:sz w:val="20"/>
                <w:szCs w:val="20"/>
                <w:lang w:val="fr-CA"/>
              </w:rPr>
              <w:t xml:space="preserve">Aux fins de publication dans la </w:t>
            </w:r>
            <w:r w:rsidRPr="005467B9">
              <w:rPr>
                <w:b/>
                <w:bCs/>
                <w:i/>
                <w:color w:val="000000"/>
                <w:sz w:val="20"/>
                <w:szCs w:val="20"/>
                <w:lang w:val="fr-CA"/>
              </w:rPr>
              <w:t>Gazette du Canada</w:t>
            </w:r>
            <w:r w:rsidRPr="005467B9">
              <w:rPr>
                <w:b/>
                <w:bCs/>
                <w:color w:val="000000"/>
                <w:sz w:val="20"/>
                <w:szCs w:val="20"/>
                <w:lang w:val="fr-CA"/>
              </w:rPr>
              <w:t xml:space="preserve"> (règlement)</w:t>
            </w:r>
            <w:bookmarkEnd w:id="672"/>
          </w:p>
        </w:tc>
      </w:tr>
      <w:tr w:rsidR="00522E23" w:rsidRPr="005467B9" w14:paraId="117289A5"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FF7171"/>
            <w:noWrap/>
            <w:vAlign w:val="center"/>
            <w:hideMark/>
          </w:tcPr>
          <w:p w14:paraId="732F2557" w14:textId="134A3712" w:rsidR="00661CEA" w:rsidRPr="005467B9" w:rsidRDefault="007E7770" w:rsidP="00661CEA">
            <w:pPr>
              <w:overflowPunct/>
              <w:autoSpaceDE/>
              <w:autoSpaceDN/>
              <w:adjustRightInd/>
              <w:jc w:val="center"/>
              <w:rPr>
                <w:b/>
                <w:bCs/>
                <w:sz w:val="20"/>
                <w:szCs w:val="20"/>
                <w:lang w:val="fr-CA"/>
              </w:rPr>
            </w:pPr>
            <w:bookmarkStart w:id="673" w:name="lt_pId547"/>
            <w:r w:rsidRPr="005467B9">
              <w:rPr>
                <w:b/>
                <w:bCs/>
                <w:sz w:val="20"/>
                <w:szCs w:val="20"/>
                <w:lang w:val="fr-CA"/>
              </w:rPr>
              <w:t>A</w:t>
            </w:r>
            <w:bookmarkEnd w:id="673"/>
          </w:p>
        </w:tc>
        <w:tc>
          <w:tcPr>
            <w:tcW w:w="1300" w:type="dxa"/>
            <w:vMerge w:val="restart"/>
            <w:tcBorders>
              <w:top w:val="nil"/>
              <w:left w:val="single" w:sz="8" w:space="0" w:color="auto"/>
              <w:bottom w:val="single" w:sz="8" w:space="0" w:color="000000"/>
              <w:right w:val="single" w:sz="4" w:space="0" w:color="auto"/>
            </w:tcBorders>
            <w:shd w:val="clear" w:color="000000" w:fill="FF7171"/>
            <w:noWrap/>
            <w:vAlign w:val="center"/>
            <w:hideMark/>
          </w:tcPr>
          <w:p w14:paraId="72B86334" w14:textId="77777777" w:rsidR="00661CEA" w:rsidRPr="005467B9" w:rsidRDefault="007E7770" w:rsidP="00661CEA">
            <w:pPr>
              <w:overflowPunct/>
              <w:autoSpaceDE/>
              <w:autoSpaceDN/>
              <w:adjustRightInd/>
              <w:jc w:val="center"/>
              <w:rPr>
                <w:b/>
                <w:bCs/>
                <w:sz w:val="20"/>
                <w:szCs w:val="20"/>
                <w:lang w:val="fr-CA"/>
              </w:rPr>
            </w:pPr>
            <w:bookmarkStart w:id="674" w:name="lt_pId548"/>
            <w:r w:rsidRPr="00252735">
              <w:rPr>
                <w:b/>
                <w:bCs/>
                <w:sz w:val="20"/>
                <w:szCs w:val="20"/>
                <w:lang w:val="fr-CA"/>
              </w:rPr>
              <w:t>Originaux</w:t>
            </w:r>
            <w:bookmarkEnd w:id="674"/>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2B19C" w14:textId="3458B0A4" w:rsidR="00661CEA" w:rsidRPr="008B054A" w:rsidRDefault="00995C78" w:rsidP="00661CEA">
            <w:pPr>
              <w:overflowPunct/>
              <w:autoSpaceDE/>
              <w:autoSpaceDN/>
              <w:adjustRightInd/>
              <w:rPr>
                <w:sz w:val="20"/>
                <w:szCs w:val="20"/>
                <w:lang w:val="fr-CA"/>
              </w:rPr>
            </w:pPr>
            <w:bookmarkStart w:id="675" w:name="lt_pId549"/>
            <w:r w:rsidRPr="005467B9">
              <w:rPr>
                <w:color w:val="000000"/>
                <w:sz w:val="20"/>
                <w:szCs w:val="20"/>
                <w:lang w:val="fr-CA"/>
              </w:rPr>
              <w:t>Lettre d’accompagnement (F/A)</w:t>
            </w:r>
            <w:bookmarkEnd w:id="675"/>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480EC" w14:textId="30077ADC" w:rsidR="00661CEA" w:rsidRPr="005467B9" w:rsidRDefault="007E7770" w:rsidP="00661CEA">
            <w:pPr>
              <w:overflowPunct/>
              <w:autoSpaceDE/>
              <w:autoSpaceDN/>
              <w:adjustRightInd/>
              <w:rPr>
                <w:sz w:val="20"/>
                <w:szCs w:val="20"/>
                <w:lang w:val="fr-CA"/>
              </w:rPr>
            </w:pPr>
            <w:bookmarkStart w:id="676" w:name="lt_pId550"/>
            <w:r w:rsidRPr="00252735">
              <w:rPr>
                <w:sz w:val="20"/>
                <w:szCs w:val="20"/>
                <w:lang w:val="fr-CA"/>
              </w:rPr>
              <w:t>Lettre d’accompagnement (</w:t>
            </w:r>
            <w:r w:rsidR="00995C78" w:rsidRPr="00252735">
              <w:rPr>
                <w:sz w:val="20"/>
                <w:szCs w:val="20"/>
                <w:lang w:val="fr-CA"/>
              </w:rPr>
              <w:t>F/</w:t>
            </w:r>
            <w:r w:rsidRPr="00252735">
              <w:rPr>
                <w:sz w:val="20"/>
                <w:szCs w:val="20"/>
                <w:lang w:val="fr-CA"/>
              </w:rPr>
              <w:t>A)</w:t>
            </w:r>
            <w:bookmarkEnd w:id="676"/>
          </w:p>
        </w:tc>
      </w:tr>
      <w:tr w:rsidR="00522E23" w:rsidRPr="00F40471" w14:paraId="7F6BB1F2"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7217435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017FA752"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429D2E" w14:textId="2B1A56F5" w:rsidR="00661CEA" w:rsidRPr="005467B9" w:rsidRDefault="00661CEA" w:rsidP="00661CEA">
            <w:pPr>
              <w:overflowPunct/>
              <w:autoSpaceDE/>
              <w:autoSpaceDN/>
              <w:adjustRightInd/>
              <w:rPr>
                <w:sz w:val="20"/>
                <w:szCs w:val="20"/>
                <w:lang w:val="fr-C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9D85" w14:textId="77777777" w:rsidR="00661CEA" w:rsidRPr="005467B9" w:rsidRDefault="007E7770" w:rsidP="00661CEA">
            <w:pPr>
              <w:overflowPunct/>
              <w:autoSpaceDE/>
              <w:autoSpaceDN/>
              <w:adjustRightInd/>
              <w:rPr>
                <w:sz w:val="20"/>
                <w:szCs w:val="20"/>
                <w:lang w:val="fr-CA"/>
              </w:rPr>
            </w:pPr>
            <w:bookmarkStart w:id="677" w:name="lt_pId551"/>
            <w:r w:rsidRPr="00252735">
              <w:rPr>
                <w:sz w:val="20"/>
                <w:szCs w:val="20"/>
                <w:lang w:val="fr-CA"/>
              </w:rPr>
              <w:t>Recommandation ministérielle, signée (F/A)</w:t>
            </w:r>
            <w:bookmarkEnd w:id="677"/>
          </w:p>
        </w:tc>
      </w:tr>
      <w:tr w:rsidR="00522E23" w:rsidRPr="00F40471" w14:paraId="4A3C449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61968311"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662F05D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84DE" w14:textId="33DF70B8" w:rsidR="00661CEA" w:rsidRPr="005467B9" w:rsidRDefault="00995C78" w:rsidP="00661CEA">
            <w:pPr>
              <w:overflowPunct/>
              <w:autoSpaceDE/>
              <w:autoSpaceDN/>
              <w:adjustRightInd/>
              <w:rPr>
                <w:sz w:val="20"/>
                <w:szCs w:val="20"/>
                <w:lang w:val="fr-CA"/>
              </w:rPr>
            </w:pPr>
            <w:bookmarkStart w:id="678" w:name="lt_pId552"/>
            <w:r w:rsidRPr="005467B9">
              <w:rPr>
                <w:color w:val="000000"/>
                <w:sz w:val="20"/>
                <w:szCs w:val="20"/>
                <w:lang w:val="fr-CA"/>
              </w:rPr>
              <w:t xml:space="preserve">Avis et règlement (F/A) </w:t>
            </w:r>
            <w:r w:rsidRPr="005467B9">
              <w:rPr>
                <w:i/>
                <w:color w:val="000000"/>
                <w:sz w:val="20"/>
                <w:szCs w:val="20"/>
                <w:lang w:val="fr-CA"/>
              </w:rPr>
              <w:t>en couleur</w:t>
            </w:r>
            <w:bookmarkEnd w:id="678"/>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5F81C" w14:textId="06ADC80E" w:rsidR="00661CEA" w:rsidRPr="005467B9" w:rsidRDefault="00647ECF" w:rsidP="00661CEA">
            <w:pPr>
              <w:overflowPunct/>
              <w:autoSpaceDE/>
              <w:autoSpaceDN/>
              <w:adjustRightInd/>
              <w:rPr>
                <w:sz w:val="20"/>
                <w:szCs w:val="20"/>
                <w:lang w:val="fr-CA"/>
              </w:rPr>
            </w:pPr>
            <w:bookmarkStart w:id="679" w:name="lt_pId553"/>
            <w:r w:rsidRPr="005467B9">
              <w:rPr>
                <w:color w:val="000000"/>
                <w:sz w:val="20"/>
                <w:szCs w:val="20"/>
                <w:lang w:val="fr-CA"/>
              </w:rPr>
              <w:t>Décret</w:t>
            </w:r>
            <w:r w:rsidR="00995C78" w:rsidRPr="005467B9">
              <w:rPr>
                <w:color w:val="000000"/>
                <w:sz w:val="20"/>
                <w:szCs w:val="20"/>
                <w:lang w:val="fr-CA"/>
              </w:rPr>
              <w:t xml:space="preserve"> et règlement (F/A) (DORS) </w:t>
            </w:r>
            <w:r w:rsidR="00995C78" w:rsidRPr="005467B9">
              <w:rPr>
                <w:i/>
                <w:color w:val="000000"/>
                <w:sz w:val="20"/>
                <w:szCs w:val="20"/>
                <w:lang w:val="fr-CA"/>
              </w:rPr>
              <w:t>en couleur</w:t>
            </w:r>
            <w:bookmarkEnd w:id="679"/>
          </w:p>
        </w:tc>
      </w:tr>
      <w:tr w:rsidR="00522E23" w:rsidRPr="00F40471" w14:paraId="118ADED3"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520C0A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548BB86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63A6" w14:textId="1FD59E7C" w:rsidR="00661CEA" w:rsidRPr="005467B9" w:rsidRDefault="00995C78" w:rsidP="00661CEA">
            <w:pPr>
              <w:overflowPunct/>
              <w:autoSpaceDE/>
              <w:autoSpaceDN/>
              <w:adjustRightInd/>
              <w:rPr>
                <w:sz w:val="20"/>
                <w:szCs w:val="20"/>
                <w:lang w:val="fr-CA"/>
              </w:rPr>
            </w:pPr>
            <w:bookmarkStart w:id="680" w:name="lt_pId554"/>
            <w:r w:rsidRPr="005467B9">
              <w:rPr>
                <w:color w:val="000000"/>
                <w:sz w:val="20"/>
                <w:szCs w:val="20"/>
                <w:lang w:val="fr-CA"/>
              </w:rPr>
              <w:t>REIR (page couverture signée par le ministre) (F/A)</w:t>
            </w:r>
            <w:bookmarkEnd w:id="680"/>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18012" w14:textId="1CE94570" w:rsidR="00661CEA" w:rsidRPr="005467B9" w:rsidRDefault="00995C78" w:rsidP="00661CEA">
            <w:pPr>
              <w:overflowPunct/>
              <w:autoSpaceDE/>
              <w:autoSpaceDN/>
              <w:adjustRightInd/>
              <w:rPr>
                <w:sz w:val="20"/>
                <w:szCs w:val="20"/>
                <w:lang w:val="fr-CA"/>
              </w:rPr>
            </w:pPr>
            <w:bookmarkStart w:id="681" w:name="lt_pId555"/>
            <w:r w:rsidRPr="005467B9">
              <w:rPr>
                <w:color w:val="000000"/>
                <w:sz w:val="20"/>
                <w:szCs w:val="20"/>
                <w:lang w:val="fr-CA"/>
              </w:rPr>
              <w:t>REIR (page couverture signée par le ministre) (F/A)</w:t>
            </w:r>
            <w:bookmarkEnd w:id="681"/>
          </w:p>
        </w:tc>
      </w:tr>
      <w:tr w:rsidR="00522E23" w:rsidRPr="00F40471" w14:paraId="44C3CDCF" w14:textId="77777777" w:rsidTr="00647ECF">
        <w:trPr>
          <w:trHeight w:val="660"/>
        </w:trPr>
        <w:tc>
          <w:tcPr>
            <w:tcW w:w="391" w:type="dxa"/>
            <w:vMerge/>
            <w:tcBorders>
              <w:top w:val="nil"/>
              <w:left w:val="single" w:sz="8" w:space="0" w:color="auto"/>
              <w:bottom w:val="single" w:sz="8" w:space="0" w:color="000000"/>
              <w:right w:val="single" w:sz="8" w:space="0" w:color="auto"/>
            </w:tcBorders>
            <w:vAlign w:val="center"/>
            <w:hideMark/>
          </w:tcPr>
          <w:p w14:paraId="1793058C"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7E487B83"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73E83" w14:textId="2C86C4CE" w:rsidR="00661CEA" w:rsidRPr="005467B9" w:rsidRDefault="00995C78" w:rsidP="00661CEA">
            <w:pPr>
              <w:overflowPunct/>
              <w:autoSpaceDE/>
              <w:autoSpaceDN/>
              <w:adjustRightInd/>
              <w:rPr>
                <w:sz w:val="20"/>
                <w:szCs w:val="20"/>
                <w:lang w:val="fr-CA"/>
              </w:rPr>
            </w:pPr>
            <w:bookmarkStart w:id="682" w:name="lt_pId556"/>
            <w:r w:rsidRPr="005467B9">
              <w:rPr>
                <w:color w:val="000000"/>
                <w:sz w:val="20"/>
                <w:szCs w:val="20"/>
                <w:lang w:val="fr-CA"/>
              </w:rPr>
              <w:t>Plan de communication (F/A)</w:t>
            </w:r>
            <w:bookmarkEnd w:id="682"/>
            <w:r w:rsidR="007E7770" w:rsidRPr="005467B9">
              <w:rPr>
                <w:sz w:val="20"/>
                <w:szCs w:val="20"/>
                <w:lang w:val="fr-CA"/>
              </w:rPr>
              <w:br/>
            </w:r>
            <w:bookmarkStart w:id="683" w:name="lt_pId557"/>
            <w:r w:rsidRPr="005467B9">
              <w:rPr>
                <w:color w:val="000000"/>
                <w:sz w:val="20"/>
                <w:szCs w:val="20"/>
                <w:lang w:val="fr-CA"/>
              </w:rPr>
              <w:t>(obligatoire pour les DORS; optionnel pour les RCD)</w:t>
            </w:r>
            <w:bookmarkEnd w:id="683"/>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5ED0D" w14:textId="4938D778" w:rsidR="00661CEA" w:rsidRPr="005467B9" w:rsidRDefault="00995C78" w:rsidP="00661CEA">
            <w:pPr>
              <w:overflowPunct/>
              <w:autoSpaceDE/>
              <w:autoSpaceDN/>
              <w:adjustRightInd/>
              <w:rPr>
                <w:sz w:val="20"/>
                <w:szCs w:val="20"/>
                <w:lang w:val="fr-CA"/>
              </w:rPr>
            </w:pPr>
            <w:bookmarkStart w:id="684" w:name="lt_pId558"/>
            <w:r w:rsidRPr="005467B9">
              <w:rPr>
                <w:color w:val="000000"/>
                <w:sz w:val="20"/>
                <w:szCs w:val="20"/>
                <w:lang w:val="fr-CA"/>
              </w:rPr>
              <w:t>Plan de communication (F/A)</w:t>
            </w:r>
            <w:bookmarkEnd w:id="684"/>
            <w:r w:rsidR="007E7770" w:rsidRPr="005467B9">
              <w:rPr>
                <w:sz w:val="20"/>
                <w:szCs w:val="20"/>
                <w:lang w:val="fr-CA"/>
              </w:rPr>
              <w:br/>
            </w:r>
            <w:bookmarkStart w:id="685" w:name="lt_pId559"/>
            <w:r w:rsidRPr="005467B9">
              <w:rPr>
                <w:color w:val="000000"/>
                <w:sz w:val="20"/>
                <w:szCs w:val="20"/>
                <w:lang w:val="fr-CA"/>
              </w:rPr>
              <w:t>(obligatoire pour les DORS; optionnel pour les RCD)</w:t>
            </w:r>
            <w:bookmarkEnd w:id="685"/>
          </w:p>
        </w:tc>
      </w:tr>
      <w:tr w:rsidR="00522E23" w:rsidRPr="00F40471" w14:paraId="548F41D8" w14:textId="77777777" w:rsidTr="00647ECF">
        <w:trPr>
          <w:trHeight w:val="999"/>
        </w:trPr>
        <w:tc>
          <w:tcPr>
            <w:tcW w:w="391" w:type="dxa"/>
            <w:vMerge/>
            <w:tcBorders>
              <w:top w:val="nil"/>
              <w:left w:val="single" w:sz="8" w:space="0" w:color="auto"/>
              <w:bottom w:val="single" w:sz="8" w:space="0" w:color="000000"/>
              <w:right w:val="single" w:sz="8" w:space="0" w:color="auto"/>
            </w:tcBorders>
            <w:vAlign w:val="center"/>
            <w:hideMark/>
          </w:tcPr>
          <w:p w14:paraId="26BB5FFC"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7D5DFB9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1989E723" w14:textId="466B5999" w:rsidR="00661CEA" w:rsidRPr="00252735" w:rsidRDefault="007E7770" w:rsidP="00661CEA">
            <w:pPr>
              <w:overflowPunct/>
              <w:autoSpaceDE/>
              <w:autoSpaceDN/>
              <w:adjustRightInd/>
              <w:rPr>
                <w:sz w:val="20"/>
                <w:szCs w:val="20"/>
                <w:lang w:val="fr-CA"/>
              </w:rPr>
            </w:pPr>
            <w:bookmarkStart w:id="686" w:name="lt_pId560"/>
            <w:r w:rsidRPr="00252735">
              <w:rPr>
                <w:sz w:val="20"/>
                <w:szCs w:val="20"/>
                <w:lang w:val="fr-CA"/>
              </w:rPr>
              <w:t>Le cas échéant</w:t>
            </w:r>
            <w:r w:rsidR="00647ECF" w:rsidRPr="00252735">
              <w:rPr>
                <w:sz w:val="20"/>
                <w:szCs w:val="20"/>
                <w:lang w:val="fr-CA"/>
              </w:rPr>
              <w:t> </w:t>
            </w:r>
            <w:r w:rsidRPr="00252735">
              <w:rPr>
                <w:sz w:val="20"/>
                <w:szCs w:val="20"/>
                <w:lang w:val="fr-CA"/>
              </w:rPr>
              <w:t>:</w:t>
            </w:r>
            <w:bookmarkEnd w:id="686"/>
            <w:r w:rsidRPr="00252735">
              <w:rPr>
                <w:sz w:val="20"/>
                <w:szCs w:val="20"/>
                <w:lang w:val="fr-CA"/>
              </w:rPr>
              <w:br/>
            </w:r>
            <w:bookmarkStart w:id="687" w:name="lt_pId561"/>
            <w:r w:rsidR="00415C50" w:rsidRPr="00252735">
              <w:rPr>
                <w:sz w:val="20"/>
                <w:szCs w:val="20"/>
                <w:lang w:val="fr-CA"/>
              </w:rPr>
              <w:t>–</w:t>
            </w:r>
            <w:r w:rsidR="005467B9">
              <w:rPr>
                <w:sz w:val="20"/>
                <w:szCs w:val="20"/>
                <w:lang w:val="fr-CA"/>
              </w:rPr>
              <w:t xml:space="preserve"> </w:t>
            </w:r>
            <w:r w:rsidRPr="00252735">
              <w:rPr>
                <w:sz w:val="20"/>
                <w:szCs w:val="20"/>
                <w:lang w:val="fr-CA"/>
              </w:rPr>
              <w:t>Note</w:t>
            </w:r>
            <w:r w:rsidR="00995C78" w:rsidRPr="00252735">
              <w:rPr>
                <w:sz w:val="20"/>
                <w:szCs w:val="20"/>
                <w:lang w:val="fr-CA"/>
              </w:rPr>
              <w:t>s</w:t>
            </w:r>
            <w:r w:rsidRPr="00252735">
              <w:rPr>
                <w:sz w:val="20"/>
                <w:szCs w:val="20"/>
                <w:lang w:val="fr-CA"/>
              </w:rPr>
              <w:t xml:space="preserve"> supplémentaire</w:t>
            </w:r>
            <w:r w:rsidR="00995C78" w:rsidRPr="00252735">
              <w:rPr>
                <w:sz w:val="20"/>
                <w:szCs w:val="20"/>
                <w:lang w:val="fr-CA"/>
              </w:rPr>
              <w:t>s</w:t>
            </w:r>
            <w:r w:rsidRPr="00252735">
              <w:rPr>
                <w:sz w:val="20"/>
                <w:szCs w:val="20"/>
                <w:lang w:val="fr-CA"/>
              </w:rPr>
              <w:t xml:space="preserve"> (F/A)</w:t>
            </w:r>
            <w:bookmarkEnd w:id="687"/>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14:paraId="5A74F95D" w14:textId="7DD0D15B" w:rsidR="00661CEA" w:rsidRPr="005467B9" w:rsidRDefault="007E7770" w:rsidP="00661CEA">
            <w:pPr>
              <w:overflowPunct/>
              <w:autoSpaceDE/>
              <w:autoSpaceDN/>
              <w:adjustRightInd/>
              <w:rPr>
                <w:sz w:val="20"/>
                <w:szCs w:val="20"/>
                <w:lang w:val="fr-CA"/>
              </w:rPr>
            </w:pPr>
            <w:bookmarkStart w:id="688" w:name="lt_pId562"/>
            <w:r w:rsidRPr="00252735">
              <w:rPr>
                <w:sz w:val="20"/>
                <w:szCs w:val="20"/>
                <w:lang w:val="fr-CA"/>
              </w:rPr>
              <w:t>Le cas échéant</w:t>
            </w:r>
            <w:r w:rsidR="00647ECF" w:rsidRPr="00252735">
              <w:rPr>
                <w:sz w:val="20"/>
                <w:szCs w:val="20"/>
                <w:lang w:val="fr-CA"/>
              </w:rPr>
              <w:t> </w:t>
            </w:r>
            <w:r w:rsidRPr="00252735">
              <w:rPr>
                <w:sz w:val="20"/>
                <w:szCs w:val="20"/>
                <w:lang w:val="fr-CA"/>
              </w:rPr>
              <w:t>:</w:t>
            </w:r>
            <w:bookmarkEnd w:id="688"/>
            <w:r w:rsidRPr="005467B9">
              <w:rPr>
                <w:sz w:val="20"/>
                <w:szCs w:val="20"/>
                <w:lang w:val="fr-CA"/>
              </w:rPr>
              <w:br/>
            </w:r>
            <w:bookmarkStart w:id="689" w:name="lt_pId563"/>
            <w:r w:rsidR="00415C50" w:rsidRPr="005467B9">
              <w:rPr>
                <w:color w:val="000000"/>
                <w:sz w:val="20"/>
                <w:szCs w:val="20"/>
                <w:lang w:val="fr-CA"/>
              </w:rPr>
              <w:t>–</w:t>
            </w:r>
            <w:r w:rsidR="005467B9">
              <w:rPr>
                <w:color w:val="000000"/>
                <w:sz w:val="20"/>
                <w:szCs w:val="20"/>
                <w:lang w:val="fr-CA"/>
              </w:rPr>
              <w:t xml:space="preserve"> </w:t>
            </w:r>
            <w:r w:rsidR="00995C78" w:rsidRPr="005467B9">
              <w:rPr>
                <w:color w:val="000000"/>
                <w:sz w:val="20"/>
                <w:szCs w:val="20"/>
                <w:lang w:val="fr-CA"/>
              </w:rPr>
              <w:t>Notes supplémentaires (F/A)</w:t>
            </w:r>
            <w:bookmarkEnd w:id="689"/>
            <w:r w:rsidRPr="005467B9">
              <w:rPr>
                <w:sz w:val="20"/>
                <w:szCs w:val="20"/>
                <w:lang w:val="fr-CA"/>
              </w:rPr>
              <w:br/>
            </w:r>
            <w:bookmarkStart w:id="690" w:name="lt_pId564"/>
            <w:r w:rsidR="00415C50" w:rsidRPr="005467B9">
              <w:rPr>
                <w:color w:val="000000"/>
                <w:sz w:val="20"/>
                <w:szCs w:val="20"/>
                <w:lang w:val="fr-CA"/>
              </w:rPr>
              <w:t>–</w:t>
            </w:r>
            <w:r w:rsidR="005467B9">
              <w:rPr>
                <w:color w:val="000000"/>
                <w:sz w:val="20"/>
                <w:szCs w:val="20"/>
                <w:lang w:val="fr-CA"/>
              </w:rPr>
              <w:t xml:space="preserve"> </w:t>
            </w:r>
            <w:r w:rsidR="00995C78" w:rsidRPr="005467B9">
              <w:rPr>
                <w:color w:val="000000"/>
                <w:sz w:val="20"/>
                <w:szCs w:val="20"/>
                <w:lang w:val="fr-CA"/>
              </w:rPr>
              <w:t>Modèle</w:t>
            </w:r>
            <w:r w:rsidR="00415C50" w:rsidRPr="005467B9">
              <w:rPr>
                <w:color w:val="000000"/>
                <w:sz w:val="20"/>
                <w:szCs w:val="20"/>
                <w:lang w:val="fr-CA"/>
              </w:rPr>
              <w:t> </w:t>
            </w:r>
            <w:r w:rsidR="00995C78" w:rsidRPr="005467B9">
              <w:rPr>
                <w:color w:val="000000"/>
                <w:sz w:val="20"/>
                <w:szCs w:val="20"/>
                <w:lang w:val="fr-CA"/>
              </w:rPr>
              <w:t>141 (F/A)</w:t>
            </w:r>
            <w:bookmarkEnd w:id="690"/>
            <w:r w:rsidRPr="005467B9">
              <w:rPr>
                <w:sz w:val="20"/>
                <w:szCs w:val="20"/>
                <w:lang w:val="fr-CA"/>
              </w:rPr>
              <w:br/>
            </w:r>
            <w:bookmarkStart w:id="691" w:name="lt_pId565"/>
            <w:r w:rsidR="00415C50" w:rsidRPr="005467B9">
              <w:rPr>
                <w:color w:val="000000"/>
                <w:sz w:val="20"/>
                <w:szCs w:val="20"/>
                <w:lang w:val="fr-CA"/>
              </w:rPr>
              <w:t>–</w:t>
            </w:r>
            <w:r w:rsidR="005467B9">
              <w:rPr>
                <w:color w:val="000000"/>
                <w:sz w:val="20"/>
                <w:szCs w:val="20"/>
                <w:lang w:val="fr-CA"/>
              </w:rPr>
              <w:t xml:space="preserve"> </w:t>
            </w:r>
            <w:r w:rsidR="00995C78" w:rsidRPr="005467B9">
              <w:rPr>
                <w:color w:val="000000"/>
                <w:sz w:val="20"/>
                <w:szCs w:val="20"/>
                <w:lang w:val="fr-CA"/>
              </w:rPr>
              <w:t>Lentille des petites entreprises (F/A)</w:t>
            </w:r>
            <w:bookmarkEnd w:id="691"/>
          </w:p>
        </w:tc>
      </w:tr>
      <w:tr w:rsidR="00522E23" w:rsidRPr="00F40471" w14:paraId="31E3AC1C"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14:paraId="16DDEC3D" w14:textId="5B967BD4" w:rsidR="00661CEA" w:rsidRPr="005467B9" w:rsidRDefault="007E7770" w:rsidP="00661CEA">
            <w:pPr>
              <w:overflowPunct/>
              <w:autoSpaceDE/>
              <w:autoSpaceDN/>
              <w:adjustRightInd/>
              <w:jc w:val="center"/>
              <w:rPr>
                <w:b/>
                <w:bCs/>
                <w:sz w:val="20"/>
                <w:szCs w:val="20"/>
                <w:lang w:val="fr-CA"/>
              </w:rPr>
            </w:pPr>
            <w:bookmarkStart w:id="692" w:name="lt_pId566"/>
            <w:r w:rsidRPr="005467B9">
              <w:rPr>
                <w:b/>
                <w:bCs/>
                <w:sz w:val="20"/>
                <w:szCs w:val="20"/>
                <w:lang w:val="fr-CA"/>
              </w:rPr>
              <w:t>B</w:t>
            </w:r>
            <w:bookmarkEnd w:id="692"/>
          </w:p>
        </w:tc>
        <w:tc>
          <w:tcPr>
            <w:tcW w:w="1300" w:type="dxa"/>
            <w:vMerge w:val="restart"/>
            <w:tcBorders>
              <w:top w:val="nil"/>
              <w:left w:val="single" w:sz="8" w:space="0" w:color="auto"/>
              <w:bottom w:val="double" w:sz="6" w:space="0" w:color="000000"/>
              <w:right w:val="single" w:sz="4" w:space="0" w:color="auto"/>
            </w:tcBorders>
            <w:shd w:val="clear" w:color="000000" w:fill="CCFFCC"/>
            <w:vAlign w:val="center"/>
            <w:hideMark/>
          </w:tcPr>
          <w:p w14:paraId="5ABCA1CC" w14:textId="0A01050F" w:rsidR="00661CEA" w:rsidRPr="008B054A" w:rsidRDefault="00995C78" w:rsidP="00661CEA">
            <w:pPr>
              <w:overflowPunct/>
              <w:autoSpaceDE/>
              <w:autoSpaceDN/>
              <w:adjustRightInd/>
              <w:jc w:val="center"/>
              <w:rPr>
                <w:b/>
                <w:bCs/>
                <w:sz w:val="20"/>
                <w:szCs w:val="20"/>
                <w:lang w:val="fr-CA"/>
              </w:rPr>
            </w:pPr>
            <w:bookmarkStart w:id="693" w:name="lt_pId567"/>
            <w:r w:rsidRPr="005467B9">
              <w:rPr>
                <w:b/>
                <w:bCs/>
                <w:color w:val="000000"/>
                <w:sz w:val="20"/>
                <w:szCs w:val="20"/>
                <w:lang w:val="fr-CA"/>
              </w:rPr>
              <w:t>Photocopies</w:t>
            </w:r>
            <w:bookmarkEnd w:id="693"/>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ED72" w14:textId="4EFC8C70" w:rsidR="00661CEA" w:rsidRPr="00252735" w:rsidRDefault="007E7770" w:rsidP="00661CEA">
            <w:pPr>
              <w:overflowPunct/>
              <w:autoSpaceDE/>
              <w:autoSpaceDN/>
              <w:adjustRightInd/>
              <w:rPr>
                <w:sz w:val="20"/>
                <w:szCs w:val="20"/>
                <w:lang w:val="fr-CA"/>
              </w:rPr>
            </w:pPr>
            <w:bookmarkStart w:id="694" w:name="lt_pId568"/>
            <w:r w:rsidRPr="00252735">
              <w:rPr>
                <w:sz w:val="20"/>
                <w:szCs w:val="20"/>
                <w:lang w:val="fr-CA"/>
              </w:rPr>
              <w:t>2</w:t>
            </w:r>
            <w:r w:rsidR="005467B9">
              <w:rPr>
                <w:sz w:val="20"/>
                <w:szCs w:val="20"/>
                <w:lang w:val="fr-CA"/>
              </w:rPr>
              <w:t> </w:t>
            </w:r>
            <w:r w:rsidRPr="00252735">
              <w:rPr>
                <w:sz w:val="20"/>
                <w:szCs w:val="20"/>
                <w:lang w:val="fr-CA"/>
              </w:rPr>
              <w:t>photocopies du dossier A (F/A)</w:t>
            </w:r>
            <w:bookmarkEnd w:id="694"/>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FC31" w14:textId="49A4929B" w:rsidR="00661CEA" w:rsidRPr="00252735" w:rsidRDefault="007E7770" w:rsidP="00661CEA">
            <w:pPr>
              <w:overflowPunct/>
              <w:autoSpaceDE/>
              <w:autoSpaceDN/>
              <w:adjustRightInd/>
              <w:rPr>
                <w:sz w:val="20"/>
                <w:szCs w:val="20"/>
                <w:lang w:val="fr-CA"/>
              </w:rPr>
            </w:pPr>
            <w:bookmarkStart w:id="695" w:name="lt_pId569"/>
            <w:r w:rsidRPr="00252735">
              <w:rPr>
                <w:sz w:val="20"/>
                <w:szCs w:val="20"/>
                <w:lang w:val="fr-CA"/>
              </w:rPr>
              <w:t>2</w:t>
            </w:r>
            <w:r w:rsidR="005467B9">
              <w:rPr>
                <w:sz w:val="20"/>
                <w:szCs w:val="20"/>
                <w:lang w:val="fr-CA"/>
              </w:rPr>
              <w:t> </w:t>
            </w:r>
            <w:r w:rsidRPr="00252735">
              <w:rPr>
                <w:sz w:val="20"/>
                <w:szCs w:val="20"/>
                <w:lang w:val="fr-CA"/>
              </w:rPr>
              <w:t>photocopies du dossier A (F/A)</w:t>
            </w:r>
            <w:bookmarkEnd w:id="695"/>
          </w:p>
        </w:tc>
      </w:tr>
      <w:tr w:rsidR="00522E23" w:rsidRPr="00F40471" w14:paraId="2875CDBA"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64E6C84"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double" w:sz="6" w:space="0" w:color="000000"/>
              <w:right w:val="single" w:sz="4" w:space="0" w:color="auto"/>
            </w:tcBorders>
            <w:vAlign w:val="center"/>
            <w:hideMark/>
          </w:tcPr>
          <w:p w14:paraId="09A5BC3A"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C05B" w14:textId="4999300E" w:rsidR="00661CEA" w:rsidRPr="00252735" w:rsidRDefault="007E7770" w:rsidP="00661CEA">
            <w:pPr>
              <w:overflowPunct/>
              <w:autoSpaceDE/>
              <w:autoSpaceDN/>
              <w:adjustRightInd/>
              <w:rPr>
                <w:sz w:val="20"/>
                <w:szCs w:val="20"/>
                <w:lang w:val="fr-CA"/>
              </w:rPr>
            </w:pPr>
            <w:bookmarkStart w:id="696" w:name="lt_pId570"/>
            <w:r w:rsidRPr="00252735">
              <w:rPr>
                <w:sz w:val="20"/>
                <w:szCs w:val="20"/>
                <w:lang w:val="fr-CA"/>
              </w:rPr>
              <w:t>1</w:t>
            </w:r>
            <w:r w:rsidR="005467B9">
              <w:rPr>
                <w:sz w:val="20"/>
                <w:szCs w:val="20"/>
                <w:lang w:val="fr-CA"/>
              </w:rPr>
              <w:t> </w:t>
            </w:r>
            <w:r w:rsidRPr="00252735">
              <w:rPr>
                <w:sz w:val="20"/>
                <w:szCs w:val="20"/>
                <w:lang w:val="fr-CA"/>
              </w:rPr>
              <w:t>photocopie du dossier A (A)</w:t>
            </w:r>
            <w:bookmarkEnd w:id="696"/>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413E" w14:textId="14D56A92" w:rsidR="00661CEA" w:rsidRPr="00252735" w:rsidRDefault="007E7770" w:rsidP="00661CEA">
            <w:pPr>
              <w:overflowPunct/>
              <w:autoSpaceDE/>
              <w:autoSpaceDN/>
              <w:adjustRightInd/>
              <w:rPr>
                <w:sz w:val="20"/>
                <w:szCs w:val="20"/>
                <w:lang w:val="fr-CA"/>
              </w:rPr>
            </w:pPr>
            <w:bookmarkStart w:id="697" w:name="lt_pId571"/>
            <w:r w:rsidRPr="00252735">
              <w:rPr>
                <w:sz w:val="20"/>
                <w:szCs w:val="20"/>
                <w:lang w:val="fr-CA"/>
              </w:rPr>
              <w:t>1</w:t>
            </w:r>
            <w:r w:rsidR="005467B9">
              <w:rPr>
                <w:sz w:val="20"/>
                <w:szCs w:val="20"/>
                <w:lang w:val="fr-CA"/>
              </w:rPr>
              <w:t> </w:t>
            </w:r>
            <w:r w:rsidRPr="00252735">
              <w:rPr>
                <w:sz w:val="20"/>
                <w:szCs w:val="20"/>
                <w:lang w:val="fr-CA"/>
              </w:rPr>
              <w:t>photocopie du dossier A (A)</w:t>
            </w:r>
            <w:bookmarkEnd w:id="697"/>
          </w:p>
        </w:tc>
      </w:tr>
      <w:tr w:rsidR="00522E23" w:rsidRPr="00F40471" w14:paraId="007F63A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A62291E"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double" w:sz="6" w:space="0" w:color="000000"/>
              <w:right w:val="single" w:sz="4" w:space="0" w:color="auto"/>
            </w:tcBorders>
            <w:vAlign w:val="center"/>
            <w:hideMark/>
          </w:tcPr>
          <w:p w14:paraId="32D047D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615BDF"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0E6682"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r>
      <w:tr w:rsidR="00522E23" w:rsidRPr="00F40471" w14:paraId="6B75000E" w14:textId="77777777" w:rsidTr="00995C78">
        <w:trPr>
          <w:trHeight w:val="1524"/>
        </w:trPr>
        <w:tc>
          <w:tcPr>
            <w:tcW w:w="1691" w:type="dxa"/>
            <w:gridSpan w:val="2"/>
            <w:tcBorders>
              <w:top w:val="double" w:sz="6" w:space="0" w:color="auto"/>
              <w:left w:val="single" w:sz="8" w:space="0" w:color="auto"/>
              <w:bottom w:val="double" w:sz="6" w:space="0" w:color="auto"/>
              <w:right w:val="single" w:sz="4" w:space="0" w:color="auto"/>
            </w:tcBorders>
            <w:shd w:val="clear" w:color="000000" w:fill="9FD3E1"/>
            <w:vAlign w:val="center"/>
            <w:hideMark/>
          </w:tcPr>
          <w:p w14:paraId="321F53D0" w14:textId="78218580" w:rsidR="00661CEA" w:rsidRPr="005467B9" w:rsidRDefault="00995C78" w:rsidP="00661CEA">
            <w:pPr>
              <w:overflowPunct/>
              <w:autoSpaceDE/>
              <w:autoSpaceDN/>
              <w:adjustRightInd/>
              <w:jc w:val="center"/>
              <w:rPr>
                <w:b/>
                <w:bCs/>
                <w:sz w:val="20"/>
                <w:szCs w:val="20"/>
                <w:lang w:val="fr-CA"/>
              </w:rPr>
            </w:pPr>
            <w:bookmarkStart w:id="698" w:name="lt_pId572"/>
            <w:r w:rsidRPr="005467B9">
              <w:rPr>
                <w:b/>
                <w:bCs/>
                <w:color w:val="000000"/>
                <w:sz w:val="20"/>
                <w:szCs w:val="20"/>
                <w:lang w:val="fr-CA"/>
              </w:rPr>
              <w:t>USB ou CD</w:t>
            </w:r>
            <w:bookmarkEnd w:id="698"/>
          </w:p>
        </w:tc>
        <w:tc>
          <w:tcPr>
            <w:tcW w:w="8364" w:type="dxa"/>
            <w:gridSpan w:val="2"/>
            <w:tcBorders>
              <w:top w:val="single" w:sz="4" w:space="0" w:color="auto"/>
              <w:left w:val="single" w:sz="4" w:space="0" w:color="auto"/>
              <w:bottom w:val="single" w:sz="4" w:space="0" w:color="auto"/>
              <w:right w:val="single" w:sz="4" w:space="0" w:color="auto"/>
            </w:tcBorders>
            <w:shd w:val="clear" w:color="000000" w:fill="9FD3E1"/>
            <w:vAlign w:val="center"/>
            <w:hideMark/>
          </w:tcPr>
          <w:p w14:paraId="76DF3158" w14:textId="1B4962CE" w:rsidR="00661CEA" w:rsidRPr="00F933E2" w:rsidRDefault="007E7770" w:rsidP="00661CEA">
            <w:pPr>
              <w:overflowPunct/>
              <w:autoSpaceDE/>
              <w:autoSpaceDN/>
              <w:adjustRightInd/>
              <w:rPr>
                <w:b/>
                <w:bCs/>
                <w:sz w:val="20"/>
                <w:szCs w:val="20"/>
                <w:lang w:val="fr-CA"/>
              </w:rPr>
            </w:pPr>
            <w:bookmarkStart w:id="699" w:name="lt_pId573"/>
            <w:r w:rsidRPr="00252735">
              <w:rPr>
                <w:sz w:val="20"/>
                <w:szCs w:val="20"/>
                <w:lang w:val="fr-CA"/>
              </w:rPr>
              <w:t xml:space="preserve">Toutes les présentations doivent inclure la version </w:t>
            </w:r>
            <w:r w:rsidR="00995C78" w:rsidRPr="00252735">
              <w:rPr>
                <w:sz w:val="20"/>
                <w:szCs w:val="20"/>
                <w:lang w:val="fr-CA"/>
              </w:rPr>
              <w:t>électronique</w:t>
            </w:r>
            <w:r w:rsidRPr="00252735">
              <w:rPr>
                <w:sz w:val="20"/>
                <w:szCs w:val="20"/>
                <w:lang w:val="fr-CA"/>
              </w:rPr>
              <w:t xml:space="preserve"> de </w:t>
            </w:r>
            <w:r w:rsidRPr="00252735">
              <w:rPr>
                <w:b/>
                <w:sz w:val="20"/>
                <w:szCs w:val="20"/>
                <w:u w:val="single"/>
                <w:lang w:val="fr-CA"/>
              </w:rPr>
              <w:t>tous les documents compris dans le dossier</w:t>
            </w:r>
            <w:r w:rsidRPr="00252735">
              <w:rPr>
                <w:sz w:val="20"/>
                <w:szCs w:val="20"/>
                <w:lang w:val="fr-CA"/>
              </w:rPr>
              <w:t xml:space="preserve"> et devrai</w:t>
            </w:r>
            <w:r w:rsidR="00415C50" w:rsidRPr="00252735">
              <w:rPr>
                <w:sz w:val="20"/>
                <w:szCs w:val="20"/>
                <w:lang w:val="fr-CA"/>
              </w:rPr>
              <w:t>en</w:t>
            </w:r>
            <w:r w:rsidRPr="00252735">
              <w:rPr>
                <w:sz w:val="20"/>
                <w:szCs w:val="20"/>
                <w:lang w:val="fr-CA"/>
              </w:rPr>
              <w:t>t être soumise</w:t>
            </w:r>
            <w:r w:rsidR="00415C50" w:rsidRPr="00252735">
              <w:rPr>
                <w:sz w:val="20"/>
                <w:szCs w:val="20"/>
                <w:lang w:val="fr-CA"/>
              </w:rPr>
              <w:t>s</w:t>
            </w:r>
            <w:r w:rsidRPr="00252735">
              <w:rPr>
                <w:sz w:val="20"/>
                <w:szCs w:val="20"/>
                <w:lang w:val="fr-CA"/>
              </w:rPr>
              <w:t xml:space="preserve"> dans les formats suivants</w:t>
            </w:r>
            <w:r w:rsidR="00647ECF" w:rsidRPr="00252735">
              <w:rPr>
                <w:sz w:val="20"/>
                <w:szCs w:val="20"/>
                <w:lang w:val="fr-CA"/>
              </w:rPr>
              <w:t> </w:t>
            </w:r>
            <w:r w:rsidRPr="00252735">
              <w:rPr>
                <w:sz w:val="20"/>
                <w:szCs w:val="20"/>
                <w:lang w:val="fr-CA"/>
              </w:rPr>
              <w:t>:</w:t>
            </w:r>
            <w:bookmarkEnd w:id="699"/>
            <w:r w:rsidRPr="005467B9">
              <w:rPr>
                <w:b/>
                <w:bCs/>
                <w:sz w:val="20"/>
                <w:szCs w:val="20"/>
                <w:lang w:val="fr-CA"/>
              </w:rPr>
              <w:br/>
            </w:r>
            <w:bookmarkStart w:id="700" w:name="lt_pId574"/>
            <w:r w:rsidR="00415C50" w:rsidRPr="005467B9">
              <w:rPr>
                <w:color w:val="000000"/>
                <w:sz w:val="20"/>
                <w:szCs w:val="20"/>
                <w:lang w:val="fr-CA"/>
              </w:rPr>
              <w:t>–</w:t>
            </w:r>
            <w:r w:rsidR="005467B9">
              <w:rPr>
                <w:color w:val="000000"/>
                <w:sz w:val="20"/>
                <w:szCs w:val="20"/>
                <w:lang w:val="fr-CA"/>
              </w:rPr>
              <w:t xml:space="preserve"> </w:t>
            </w:r>
            <w:r w:rsidR="00995C78" w:rsidRPr="005467B9">
              <w:rPr>
                <w:b/>
                <w:color w:val="000000"/>
                <w:sz w:val="20"/>
                <w:szCs w:val="20"/>
                <w:lang w:val="fr-CA"/>
              </w:rPr>
              <w:t>PDF :</w:t>
            </w:r>
            <w:r w:rsidR="00995C78" w:rsidRPr="005467B9">
              <w:rPr>
                <w:color w:val="000000"/>
                <w:sz w:val="20"/>
                <w:szCs w:val="20"/>
                <w:lang w:val="fr-CA"/>
              </w:rPr>
              <w:t xml:space="preserve"> pour les documents signés (</w:t>
            </w:r>
            <w:r w:rsidR="00415C50" w:rsidRPr="005467B9">
              <w:rPr>
                <w:color w:val="000000"/>
                <w:sz w:val="20"/>
                <w:szCs w:val="20"/>
                <w:lang w:val="fr-CA"/>
              </w:rPr>
              <w:t>numérisés</w:t>
            </w:r>
            <w:r w:rsidR="00995C78" w:rsidRPr="005467B9">
              <w:rPr>
                <w:color w:val="000000"/>
                <w:sz w:val="20"/>
                <w:szCs w:val="20"/>
                <w:lang w:val="fr-CA"/>
              </w:rPr>
              <w:t xml:space="preserve"> avec les signatures), les ententes </w:t>
            </w:r>
            <w:r w:rsidR="00995C78" w:rsidRPr="005467B9">
              <w:rPr>
                <w:b/>
                <w:color w:val="000000"/>
                <w:sz w:val="20"/>
                <w:szCs w:val="20"/>
                <w:u w:val="single"/>
                <w:lang w:val="fr-CA"/>
              </w:rPr>
              <w:t>et</w:t>
            </w:r>
            <w:r w:rsidR="00995C78" w:rsidRPr="005467B9">
              <w:rPr>
                <w:color w:val="000000"/>
                <w:sz w:val="20"/>
                <w:szCs w:val="20"/>
                <w:lang w:val="fr-CA"/>
              </w:rPr>
              <w:t xml:space="preserve"> les </w:t>
            </w:r>
            <w:r w:rsidR="00995C78" w:rsidRPr="005467B9">
              <w:rPr>
                <w:i/>
                <w:color w:val="000000"/>
                <w:sz w:val="20"/>
                <w:szCs w:val="20"/>
                <w:lang w:val="fr-CA"/>
              </w:rPr>
              <w:t>pages bleues estampillées</w:t>
            </w:r>
            <w:r w:rsidR="00995C78" w:rsidRPr="005467B9">
              <w:rPr>
                <w:color w:val="000000"/>
                <w:sz w:val="20"/>
                <w:szCs w:val="20"/>
                <w:lang w:val="fr-CA"/>
              </w:rPr>
              <w:t>;</w:t>
            </w:r>
            <w:bookmarkEnd w:id="700"/>
            <w:r w:rsidRPr="008B054A">
              <w:rPr>
                <w:sz w:val="20"/>
                <w:szCs w:val="20"/>
                <w:lang w:val="fr-CA"/>
              </w:rPr>
              <w:br/>
            </w:r>
            <w:bookmarkStart w:id="701" w:name="lt_pId575"/>
            <w:r w:rsidR="00415C50" w:rsidRPr="008B054A">
              <w:rPr>
                <w:color w:val="000000"/>
                <w:sz w:val="20"/>
                <w:szCs w:val="20"/>
                <w:lang w:val="fr-CA"/>
              </w:rPr>
              <w:t>–</w:t>
            </w:r>
            <w:r w:rsidR="005467B9">
              <w:rPr>
                <w:color w:val="000000"/>
                <w:sz w:val="20"/>
                <w:szCs w:val="20"/>
                <w:lang w:val="fr-CA"/>
              </w:rPr>
              <w:t xml:space="preserve"> </w:t>
            </w:r>
            <w:r w:rsidR="00995C78" w:rsidRPr="005467B9">
              <w:rPr>
                <w:b/>
                <w:color w:val="000000"/>
                <w:sz w:val="20"/>
                <w:szCs w:val="20"/>
                <w:lang w:val="fr-CA"/>
              </w:rPr>
              <w:t>MS Office :</w:t>
            </w:r>
            <w:r w:rsidR="00995C78" w:rsidRPr="005467B9">
              <w:rPr>
                <w:color w:val="000000"/>
                <w:sz w:val="20"/>
                <w:szCs w:val="20"/>
                <w:lang w:val="fr-CA"/>
              </w:rPr>
              <w:t xml:space="preserve"> pour tous les autres documents (REIR, notes explicatives, notes supplémentaires, plan de communication, ébauche du décret</w:t>
            </w:r>
            <w:r w:rsidR="00415C50" w:rsidRPr="005467B9">
              <w:rPr>
                <w:color w:val="000000"/>
                <w:sz w:val="20"/>
                <w:szCs w:val="20"/>
                <w:lang w:val="fr-CA"/>
              </w:rPr>
              <w:t xml:space="preserve"> et</w:t>
            </w:r>
            <w:r w:rsidR="00995C78" w:rsidRPr="008B054A">
              <w:rPr>
                <w:color w:val="000000"/>
                <w:sz w:val="20"/>
                <w:szCs w:val="20"/>
                <w:lang w:val="fr-CA"/>
              </w:rPr>
              <w:t xml:space="preserve"> annexes), </w:t>
            </w:r>
            <w:r w:rsidR="00995C78" w:rsidRPr="008B054A">
              <w:rPr>
                <w:b/>
                <w:color w:val="000000"/>
                <w:sz w:val="20"/>
                <w:szCs w:val="20"/>
                <w:u w:val="single"/>
                <w:lang w:val="fr-CA"/>
              </w:rPr>
              <w:t>y compris</w:t>
            </w:r>
            <w:r w:rsidR="00995C78" w:rsidRPr="00F933E2">
              <w:rPr>
                <w:color w:val="000000"/>
                <w:sz w:val="20"/>
                <w:szCs w:val="20"/>
                <w:lang w:val="fr-CA"/>
              </w:rPr>
              <w:t xml:space="preserve"> les </w:t>
            </w:r>
            <w:r w:rsidR="00995C78" w:rsidRPr="00F933E2">
              <w:rPr>
                <w:i/>
                <w:color w:val="000000"/>
                <w:sz w:val="20"/>
                <w:szCs w:val="20"/>
                <w:lang w:val="fr-CA"/>
              </w:rPr>
              <w:t xml:space="preserve">pages bleues </w:t>
            </w:r>
            <w:r w:rsidR="00197A40" w:rsidRPr="00F933E2">
              <w:rPr>
                <w:i/>
                <w:color w:val="000000"/>
                <w:sz w:val="20"/>
                <w:szCs w:val="20"/>
                <w:lang w:val="fr-CA"/>
              </w:rPr>
              <w:t>e</w:t>
            </w:r>
            <w:r w:rsidR="00995C78" w:rsidRPr="00F933E2">
              <w:rPr>
                <w:i/>
                <w:color w:val="000000"/>
                <w:sz w:val="20"/>
                <w:szCs w:val="20"/>
                <w:lang w:val="fr-CA"/>
              </w:rPr>
              <w:t>stampillées</w:t>
            </w:r>
            <w:r w:rsidR="00995C78" w:rsidRPr="00F933E2">
              <w:rPr>
                <w:color w:val="000000"/>
                <w:sz w:val="20"/>
                <w:szCs w:val="20"/>
                <w:lang w:val="fr-CA"/>
              </w:rPr>
              <w:t>.</w:t>
            </w:r>
            <w:bookmarkEnd w:id="701"/>
          </w:p>
        </w:tc>
      </w:tr>
      <w:tr w:rsidR="00522E23" w:rsidRPr="00F40471" w14:paraId="6FEEEAD2"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FFCC66"/>
            <w:noWrap/>
            <w:vAlign w:val="center"/>
            <w:hideMark/>
          </w:tcPr>
          <w:p w14:paraId="028FFDB8" w14:textId="77777777" w:rsidR="00661CEA" w:rsidRPr="005467B9" w:rsidRDefault="007E7770" w:rsidP="00661CEA">
            <w:pPr>
              <w:overflowPunct/>
              <w:autoSpaceDE/>
              <w:autoSpaceDN/>
              <w:adjustRightInd/>
              <w:jc w:val="center"/>
              <w:rPr>
                <w:b/>
                <w:bCs/>
                <w:sz w:val="20"/>
                <w:szCs w:val="20"/>
                <w:lang w:val="fr-CA"/>
              </w:rPr>
            </w:pPr>
            <w:bookmarkStart w:id="702" w:name="lt_pId576"/>
            <w:r w:rsidRPr="005467B9">
              <w:rPr>
                <w:b/>
                <w:bCs/>
                <w:sz w:val="20"/>
                <w:szCs w:val="20"/>
                <w:lang w:val="fr-CA"/>
              </w:rPr>
              <w:t>C</w:t>
            </w:r>
            <w:bookmarkEnd w:id="702"/>
          </w:p>
        </w:tc>
        <w:tc>
          <w:tcPr>
            <w:tcW w:w="1300" w:type="dxa"/>
            <w:vMerge w:val="restart"/>
            <w:tcBorders>
              <w:top w:val="nil"/>
              <w:left w:val="nil"/>
              <w:bottom w:val="single" w:sz="8" w:space="0" w:color="000000"/>
              <w:right w:val="single" w:sz="4" w:space="0" w:color="auto"/>
            </w:tcBorders>
            <w:shd w:val="clear" w:color="000000" w:fill="FFCC66"/>
            <w:noWrap/>
            <w:vAlign w:val="center"/>
            <w:hideMark/>
          </w:tcPr>
          <w:p w14:paraId="69052D38" w14:textId="77777777" w:rsidR="00661CEA" w:rsidRPr="005467B9" w:rsidRDefault="007E7770" w:rsidP="00661CEA">
            <w:pPr>
              <w:overflowPunct/>
              <w:autoSpaceDE/>
              <w:autoSpaceDN/>
              <w:adjustRightInd/>
              <w:jc w:val="center"/>
              <w:rPr>
                <w:b/>
                <w:bCs/>
                <w:sz w:val="20"/>
                <w:szCs w:val="20"/>
                <w:lang w:val="fr-CA"/>
              </w:rPr>
            </w:pPr>
            <w:bookmarkStart w:id="703" w:name="lt_pId577"/>
            <w:r w:rsidRPr="00252735">
              <w:rPr>
                <w:b/>
                <w:bCs/>
                <w:sz w:val="20"/>
                <w:szCs w:val="20"/>
                <w:lang w:val="fr-CA"/>
              </w:rPr>
              <w:t>Canada</w:t>
            </w:r>
            <w:bookmarkEnd w:id="703"/>
            <w:r w:rsidRPr="005467B9">
              <w:rPr>
                <w:b/>
                <w:bCs/>
                <w:sz w:val="20"/>
                <w:szCs w:val="20"/>
                <w:lang w:val="fr-CA"/>
              </w:rPr>
              <w:t xml:space="preserv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4B217" w14:textId="77777777" w:rsidR="00661CEA" w:rsidRPr="00252735" w:rsidRDefault="007E7770" w:rsidP="00661CEA">
            <w:pPr>
              <w:overflowPunct/>
              <w:autoSpaceDE/>
              <w:autoSpaceDN/>
              <w:adjustRightInd/>
              <w:rPr>
                <w:sz w:val="20"/>
                <w:szCs w:val="20"/>
                <w:lang w:val="fr-CA"/>
              </w:rPr>
            </w:pPr>
            <w:bookmarkStart w:id="704" w:name="lt_pId578"/>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704"/>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C051" w14:textId="77777777" w:rsidR="00661CEA" w:rsidRPr="00252735" w:rsidRDefault="007E7770" w:rsidP="00661CEA">
            <w:pPr>
              <w:overflowPunct/>
              <w:autoSpaceDE/>
              <w:autoSpaceDN/>
              <w:adjustRightInd/>
              <w:rPr>
                <w:sz w:val="20"/>
                <w:szCs w:val="20"/>
                <w:lang w:val="fr-CA"/>
              </w:rPr>
            </w:pPr>
            <w:bookmarkStart w:id="705" w:name="lt_pId579"/>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705"/>
            <w:r w:rsidRPr="00252735">
              <w:rPr>
                <w:sz w:val="20"/>
                <w:szCs w:val="20"/>
                <w:lang w:val="fr-CA"/>
              </w:rPr>
              <w:t xml:space="preserve"> </w:t>
            </w:r>
          </w:p>
        </w:tc>
      </w:tr>
      <w:tr w:rsidR="00522E23" w:rsidRPr="00F40471" w14:paraId="3568EB76"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3BB35CD2"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6AFCB8B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7D2F8" w14:textId="696046E9" w:rsidR="00661CEA" w:rsidRPr="00252735" w:rsidRDefault="007E7770" w:rsidP="00661CEA">
            <w:pPr>
              <w:overflowPunct/>
              <w:autoSpaceDE/>
              <w:autoSpaceDN/>
              <w:adjustRightInd/>
              <w:rPr>
                <w:sz w:val="20"/>
                <w:szCs w:val="20"/>
                <w:lang w:val="fr-CA"/>
              </w:rPr>
            </w:pPr>
            <w:bookmarkStart w:id="706" w:name="lt_pId580"/>
            <w:r w:rsidRPr="00252735">
              <w:rPr>
                <w:sz w:val="20"/>
                <w:szCs w:val="20"/>
                <w:lang w:val="fr-CA"/>
              </w:rPr>
              <w:t>1</w:t>
            </w:r>
            <w:r w:rsidR="005467B9">
              <w:rPr>
                <w:sz w:val="20"/>
                <w:szCs w:val="20"/>
                <w:lang w:val="fr-CA"/>
              </w:rPr>
              <w:t> </w:t>
            </w:r>
            <w:r w:rsidRPr="00252735">
              <w:rPr>
                <w:sz w:val="20"/>
                <w:szCs w:val="20"/>
                <w:lang w:val="fr-CA"/>
              </w:rPr>
              <w:t>photocopie de la Lettre d’accompagnement</w:t>
            </w:r>
            <w:bookmarkEnd w:id="706"/>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569CE" w14:textId="2D8D3CD3" w:rsidR="00661CEA" w:rsidRPr="00252735" w:rsidRDefault="007E7770" w:rsidP="00661CEA">
            <w:pPr>
              <w:overflowPunct/>
              <w:autoSpaceDE/>
              <w:autoSpaceDN/>
              <w:adjustRightInd/>
              <w:rPr>
                <w:sz w:val="20"/>
                <w:szCs w:val="20"/>
                <w:lang w:val="fr-CA"/>
              </w:rPr>
            </w:pPr>
            <w:bookmarkStart w:id="707" w:name="lt_pId581"/>
            <w:r w:rsidRPr="00252735">
              <w:rPr>
                <w:sz w:val="20"/>
                <w:szCs w:val="20"/>
                <w:lang w:val="fr-CA"/>
              </w:rPr>
              <w:t>1</w:t>
            </w:r>
            <w:r w:rsidR="005467B9">
              <w:rPr>
                <w:sz w:val="20"/>
                <w:szCs w:val="20"/>
                <w:lang w:val="fr-CA"/>
              </w:rPr>
              <w:t> </w:t>
            </w:r>
            <w:r w:rsidRPr="00252735">
              <w:rPr>
                <w:sz w:val="20"/>
                <w:szCs w:val="20"/>
                <w:lang w:val="fr-CA"/>
              </w:rPr>
              <w:t>photocopie de la Lettre d’accompagnement</w:t>
            </w:r>
            <w:bookmarkEnd w:id="707"/>
          </w:p>
        </w:tc>
      </w:tr>
      <w:tr w:rsidR="00522E23" w:rsidRPr="00F40471" w14:paraId="74525106"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51DEFBA"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38826E97"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5D49" w14:textId="1E633EE0" w:rsidR="00661CEA" w:rsidRPr="005467B9" w:rsidRDefault="00995C78" w:rsidP="00661CEA">
            <w:pPr>
              <w:overflowPunct/>
              <w:autoSpaceDE/>
              <w:autoSpaceDN/>
              <w:adjustRightInd/>
              <w:rPr>
                <w:sz w:val="20"/>
                <w:szCs w:val="20"/>
                <w:lang w:val="fr-CA"/>
              </w:rPr>
            </w:pPr>
            <w:bookmarkStart w:id="708" w:name="lt_pId582"/>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l’avis et du règlement</w:t>
            </w:r>
            <w:bookmarkEnd w:id="708"/>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AFD4" w14:textId="606FD125" w:rsidR="00661CEA" w:rsidRPr="005467B9" w:rsidRDefault="00995C78" w:rsidP="00661CEA">
            <w:pPr>
              <w:overflowPunct/>
              <w:autoSpaceDE/>
              <w:autoSpaceDN/>
              <w:adjustRightInd/>
              <w:rPr>
                <w:sz w:val="20"/>
                <w:szCs w:val="20"/>
                <w:lang w:val="fr-CA"/>
              </w:rPr>
            </w:pPr>
            <w:bookmarkStart w:id="709" w:name="lt_pId583"/>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w:t>
            </w:r>
            <w:r w:rsidR="00647ECF" w:rsidRPr="005467B9">
              <w:rPr>
                <w:color w:val="000000"/>
                <w:sz w:val="20"/>
                <w:szCs w:val="20"/>
                <w:lang w:val="fr-CA"/>
              </w:rPr>
              <w:t>u décret</w:t>
            </w:r>
            <w:r w:rsidRPr="005467B9">
              <w:rPr>
                <w:color w:val="000000"/>
                <w:sz w:val="20"/>
                <w:szCs w:val="20"/>
                <w:lang w:val="fr-CA"/>
              </w:rPr>
              <w:t xml:space="preserve"> et du règlement</w:t>
            </w:r>
            <w:bookmarkEnd w:id="709"/>
          </w:p>
        </w:tc>
      </w:tr>
      <w:tr w:rsidR="00522E23" w:rsidRPr="005467B9" w14:paraId="1804D17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4FB3A82"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0500534A"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EAFD" w14:textId="3CB75401" w:rsidR="00661CEA" w:rsidRPr="005467B9" w:rsidRDefault="00995C78" w:rsidP="00661CEA">
            <w:pPr>
              <w:overflowPunct/>
              <w:autoSpaceDE/>
              <w:autoSpaceDN/>
              <w:adjustRightInd/>
              <w:rPr>
                <w:sz w:val="20"/>
                <w:szCs w:val="20"/>
                <w:lang w:val="fr-CA"/>
              </w:rPr>
            </w:pPr>
            <w:bookmarkStart w:id="710" w:name="lt_pId584"/>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710"/>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D317" w14:textId="601E82DA" w:rsidR="00661CEA" w:rsidRPr="005467B9" w:rsidRDefault="00995C78" w:rsidP="00661CEA">
            <w:pPr>
              <w:overflowPunct/>
              <w:autoSpaceDE/>
              <w:autoSpaceDN/>
              <w:adjustRightInd/>
              <w:rPr>
                <w:sz w:val="20"/>
                <w:szCs w:val="20"/>
                <w:lang w:val="fr-CA"/>
              </w:rPr>
            </w:pPr>
            <w:bookmarkStart w:id="711" w:name="lt_pId585"/>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711"/>
          </w:p>
        </w:tc>
      </w:tr>
      <w:tr w:rsidR="00522E23" w:rsidRPr="00F40471" w14:paraId="76C9F622"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BE5110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6DCB4655"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561055"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D649F" w14:textId="0D8ED2E5" w:rsidR="00661CEA" w:rsidRPr="0020476D" w:rsidRDefault="00995C78" w:rsidP="00661CEA">
            <w:pPr>
              <w:overflowPunct/>
              <w:autoSpaceDE/>
              <w:autoSpaceDN/>
              <w:adjustRightInd/>
              <w:rPr>
                <w:sz w:val="20"/>
                <w:szCs w:val="20"/>
                <w:lang w:val="fr-CA"/>
              </w:rPr>
            </w:pPr>
            <w:bookmarkStart w:id="712" w:name="lt_pId586"/>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 Lentille des petites entreprises (A/F)</w:t>
            </w:r>
            <w:bookmarkEnd w:id="712"/>
          </w:p>
        </w:tc>
      </w:tr>
    </w:tbl>
    <w:p w14:paraId="3CF47668" w14:textId="77777777" w:rsidR="00661CEA" w:rsidRPr="0020476D" w:rsidRDefault="00661CEA" w:rsidP="00661CEA">
      <w:pPr>
        <w:rPr>
          <w:sz w:val="12"/>
          <w:szCs w:val="12"/>
          <w:lang w:val="fr-CA"/>
        </w:rPr>
      </w:pPr>
    </w:p>
    <w:p w14:paraId="096F3798" w14:textId="69A00482" w:rsidR="00661CEA" w:rsidRPr="00252735" w:rsidRDefault="007E7770" w:rsidP="00661CEA">
      <w:pPr>
        <w:overflowPunct/>
        <w:autoSpaceDE/>
        <w:autoSpaceDN/>
        <w:adjustRightInd/>
        <w:rPr>
          <w:sz w:val="20"/>
          <w:szCs w:val="20"/>
          <w:lang w:val="fr-CA"/>
        </w:rPr>
      </w:pPr>
      <w:bookmarkStart w:id="713" w:name="lt_pId587"/>
      <w:r w:rsidRPr="00252735">
        <w:rPr>
          <w:b/>
          <w:bCs/>
          <w:sz w:val="20"/>
          <w:szCs w:val="20"/>
          <w:u w:val="single"/>
          <w:lang w:val="fr-CA"/>
        </w:rPr>
        <w:t>Remarque</w:t>
      </w:r>
      <w:bookmarkEnd w:id="713"/>
    </w:p>
    <w:p w14:paraId="0AB48475" w14:textId="3AD9D4D4" w:rsidR="00661CEA" w:rsidRPr="0020476D" w:rsidRDefault="007E7770" w:rsidP="00661CEA">
      <w:pPr>
        <w:overflowPunct/>
        <w:autoSpaceDE/>
        <w:autoSpaceDN/>
        <w:adjustRightInd/>
        <w:rPr>
          <w:b/>
          <w:sz w:val="20"/>
          <w:szCs w:val="20"/>
          <w:lang w:val="fr-CA"/>
        </w:rPr>
      </w:pPr>
      <w:bookmarkStart w:id="714" w:name="lt_pId588"/>
      <w:r w:rsidRPr="00252735">
        <w:rPr>
          <w:b/>
          <w:bCs/>
          <w:sz w:val="20"/>
          <w:szCs w:val="20"/>
          <w:lang w:val="fr-CA"/>
        </w:rPr>
        <w:t xml:space="preserve">Ne pas agrafer </w:t>
      </w:r>
      <w:r w:rsidRPr="00252735">
        <w:rPr>
          <w:bCs/>
          <w:sz w:val="20"/>
          <w:szCs w:val="20"/>
          <w:lang w:val="fr-CA"/>
        </w:rPr>
        <w:t>les documents</w:t>
      </w:r>
      <w:bookmarkEnd w:id="714"/>
    </w:p>
    <w:p w14:paraId="4A4A45DC" w14:textId="006FFC02" w:rsidR="00661CEA" w:rsidRPr="0020476D" w:rsidRDefault="00995C78" w:rsidP="00661CEA">
      <w:pPr>
        <w:overflowPunct/>
        <w:autoSpaceDE/>
        <w:autoSpaceDN/>
        <w:adjustRightInd/>
        <w:rPr>
          <w:b/>
          <w:sz w:val="20"/>
          <w:szCs w:val="20"/>
          <w:lang w:val="fr-CA"/>
        </w:rPr>
      </w:pPr>
      <w:bookmarkStart w:id="715" w:name="lt_pId589"/>
      <w:r w:rsidRPr="0020476D">
        <w:rPr>
          <w:b/>
          <w:bCs/>
          <w:sz w:val="20"/>
          <w:szCs w:val="20"/>
          <w:lang w:val="fr-CA"/>
        </w:rPr>
        <w:t xml:space="preserve">Ne pas fournir </w:t>
      </w:r>
      <w:r w:rsidRPr="00252735">
        <w:rPr>
          <w:bCs/>
          <w:sz w:val="20"/>
          <w:szCs w:val="20"/>
          <w:lang w:val="fr-CA"/>
        </w:rPr>
        <w:t>de pages</w:t>
      </w:r>
      <w:r w:rsidRPr="0020476D">
        <w:rPr>
          <w:b/>
          <w:bCs/>
          <w:sz w:val="20"/>
          <w:szCs w:val="20"/>
          <w:lang w:val="fr-CA"/>
        </w:rPr>
        <w:t xml:space="preserve"> une à la suite de l’autre ou recto</w:t>
      </w:r>
      <w:r w:rsidR="00415C50" w:rsidRPr="0020476D">
        <w:rPr>
          <w:b/>
          <w:bCs/>
          <w:sz w:val="20"/>
          <w:szCs w:val="20"/>
          <w:lang w:val="fr-CA"/>
        </w:rPr>
        <w:t xml:space="preserve"> </w:t>
      </w:r>
      <w:r w:rsidRPr="0020476D">
        <w:rPr>
          <w:b/>
          <w:bCs/>
          <w:sz w:val="20"/>
          <w:szCs w:val="20"/>
          <w:lang w:val="fr-CA"/>
        </w:rPr>
        <w:t>verso</w:t>
      </w:r>
      <w:bookmarkEnd w:id="715"/>
    </w:p>
    <w:p w14:paraId="1E66DC18" w14:textId="4E22E90E" w:rsidR="00661CEA" w:rsidRPr="00252735" w:rsidRDefault="00995C78" w:rsidP="00661CEA">
      <w:pPr>
        <w:overflowPunct/>
        <w:autoSpaceDE/>
        <w:autoSpaceDN/>
        <w:adjustRightInd/>
        <w:rPr>
          <w:sz w:val="20"/>
          <w:szCs w:val="20"/>
          <w:lang w:val="fr-CA"/>
        </w:rPr>
      </w:pPr>
      <w:bookmarkStart w:id="716" w:name="lt_pId590"/>
      <w:r w:rsidRPr="0020476D">
        <w:rPr>
          <w:b/>
          <w:bCs/>
          <w:sz w:val="20"/>
          <w:szCs w:val="20"/>
          <w:lang w:val="fr-CA"/>
        </w:rPr>
        <w:t>Ne pas fournir de photocopies en couleur</w:t>
      </w:r>
      <w:r w:rsidR="005467B9">
        <w:rPr>
          <w:b/>
          <w:bCs/>
          <w:sz w:val="20"/>
          <w:szCs w:val="20"/>
          <w:lang w:val="fr-CA"/>
        </w:rPr>
        <w:t xml:space="preserve"> </w:t>
      </w:r>
      <w:r w:rsidR="005467B9" w:rsidRPr="00252735">
        <w:rPr>
          <w:bCs/>
          <w:sz w:val="20"/>
          <w:szCs w:val="20"/>
          <w:lang w:val="fr-CA"/>
        </w:rPr>
        <w:t>de</w:t>
      </w:r>
      <w:r w:rsidR="005467B9">
        <w:rPr>
          <w:bCs/>
          <w:sz w:val="20"/>
          <w:szCs w:val="20"/>
          <w:lang w:val="fr-CA"/>
        </w:rPr>
        <w:t xml:space="preserve"> n’importe lequel document,</w:t>
      </w:r>
      <w:r w:rsidRPr="00252735">
        <w:rPr>
          <w:bCs/>
          <w:sz w:val="20"/>
          <w:szCs w:val="20"/>
          <w:lang w:val="fr-CA"/>
        </w:rPr>
        <w:t xml:space="preserve"> </w:t>
      </w:r>
      <w:r w:rsidRPr="00252735">
        <w:rPr>
          <w:b/>
          <w:bCs/>
          <w:i/>
          <w:sz w:val="20"/>
          <w:szCs w:val="20"/>
          <w:u w:val="single"/>
          <w:lang w:val="fr-CA"/>
        </w:rPr>
        <w:t>sauf</w:t>
      </w:r>
      <w:r w:rsidRPr="00252735">
        <w:rPr>
          <w:bCs/>
          <w:sz w:val="20"/>
          <w:szCs w:val="20"/>
          <w:lang w:val="fr-CA"/>
        </w:rPr>
        <w:t xml:space="preserve"> les cartes géographiques</w:t>
      </w:r>
      <w:bookmarkEnd w:id="716"/>
    </w:p>
    <w:p w14:paraId="6B165005" w14:textId="2C53A0C5" w:rsidR="00661CEA" w:rsidRPr="0020476D" w:rsidRDefault="007E7770" w:rsidP="00661CEA">
      <w:pPr>
        <w:overflowPunct/>
        <w:autoSpaceDE/>
        <w:autoSpaceDN/>
        <w:adjustRightInd/>
        <w:rPr>
          <w:sz w:val="20"/>
          <w:szCs w:val="20"/>
          <w:lang w:val="fr-CA"/>
        </w:rPr>
      </w:pPr>
      <w:bookmarkStart w:id="717" w:name="lt_pId591"/>
      <w:r w:rsidRPr="0020476D">
        <w:rPr>
          <w:b/>
          <w:bCs/>
          <w:sz w:val="20"/>
          <w:szCs w:val="20"/>
          <w:lang w:val="fr-CA"/>
        </w:rPr>
        <w:t>Num</w:t>
      </w:r>
      <w:r w:rsidR="00995C78" w:rsidRPr="0020476D">
        <w:rPr>
          <w:b/>
          <w:bCs/>
          <w:sz w:val="20"/>
          <w:szCs w:val="20"/>
          <w:lang w:val="fr-CA"/>
        </w:rPr>
        <w:t xml:space="preserve">éroter toutes </w:t>
      </w:r>
      <w:r w:rsidR="00995C78" w:rsidRPr="00252735">
        <w:rPr>
          <w:bCs/>
          <w:sz w:val="20"/>
          <w:szCs w:val="20"/>
          <w:lang w:val="fr-CA"/>
        </w:rPr>
        <w:t>les pages du document</w:t>
      </w:r>
      <w:r w:rsidR="00995C78" w:rsidRPr="0020476D">
        <w:rPr>
          <w:bCs/>
          <w:sz w:val="20"/>
          <w:szCs w:val="20"/>
          <w:lang w:val="fr-CA"/>
        </w:rPr>
        <w:t xml:space="preserve"> (REIR, notes explicatives, notes supplémentaires et plan de communication);</w:t>
      </w:r>
      <w:r w:rsidR="00995C78" w:rsidRPr="0020476D">
        <w:rPr>
          <w:b/>
          <w:bCs/>
          <w:sz w:val="20"/>
          <w:szCs w:val="20"/>
          <w:lang w:val="fr-CA"/>
        </w:rPr>
        <w:t xml:space="preserve"> </w:t>
      </w:r>
      <w:r w:rsidR="00647ECF" w:rsidRPr="0020476D">
        <w:rPr>
          <w:bCs/>
          <w:i/>
          <w:sz w:val="20"/>
          <w:szCs w:val="20"/>
          <w:lang w:val="fr-CA"/>
        </w:rPr>
        <w:t>n</w:t>
      </w:r>
      <w:r w:rsidR="00995C78" w:rsidRPr="0020476D">
        <w:rPr>
          <w:bCs/>
          <w:i/>
          <w:sz w:val="20"/>
          <w:szCs w:val="20"/>
          <w:lang w:val="fr-CA"/>
        </w:rPr>
        <w:t>ota</w:t>
      </w:r>
      <w:r w:rsidR="00995C78" w:rsidRPr="0020476D">
        <w:rPr>
          <w:bCs/>
          <w:sz w:val="20"/>
          <w:szCs w:val="20"/>
          <w:lang w:val="fr-CA"/>
        </w:rPr>
        <w:t xml:space="preserve"> : Les versions française et anglaise des documents </w:t>
      </w:r>
      <w:r w:rsidR="00F933E2">
        <w:rPr>
          <w:bCs/>
          <w:sz w:val="20"/>
          <w:szCs w:val="20"/>
          <w:lang w:val="fr-CA"/>
        </w:rPr>
        <w:t>devraient</w:t>
      </w:r>
      <w:r w:rsidR="00F933E2" w:rsidRPr="0020476D">
        <w:rPr>
          <w:bCs/>
          <w:sz w:val="20"/>
          <w:szCs w:val="20"/>
          <w:lang w:val="fr-CA"/>
        </w:rPr>
        <w:t xml:space="preserve"> </w:t>
      </w:r>
      <w:r w:rsidR="00995C78" w:rsidRPr="0020476D">
        <w:rPr>
          <w:bCs/>
          <w:sz w:val="20"/>
          <w:szCs w:val="20"/>
          <w:lang w:val="fr-CA"/>
        </w:rPr>
        <w:t>être numérotées en</w:t>
      </w:r>
      <w:r w:rsidR="00415C50" w:rsidRPr="0020476D">
        <w:rPr>
          <w:bCs/>
          <w:sz w:val="20"/>
          <w:szCs w:val="20"/>
          <w:lang w:val="fr-CA"/>
        </w:rPr>
        <w:t xml:space="preserve"> </w:t>
      </w:r>
      <w:r w:rsidR="00995C78" w:rsidRPr="0020476D">
        <w:rPr>
          <w:bCs/>
          <w:sz w:val="20"/>
          <w:szCs w:val="20"/>
          <w:lang w:val="fr-CA"/>
        </w:rPr>
        <w:t>tant que document</w:t>
      </w:r>
      <w:r w:rsidR="00415C50" w:rsidRPr="0020476D">
        <w:rPr>
          <w:bCs/>
          <w:sz w:val="20"/>
          <w:szCs w:val="20"/>
          <w:lang w:val="fr-CA"/>
        </w:rPr>
        <w:t>s</w:t>
      </w:r>
      <w:r w:rsidR="00995C78" w:rsidRPr="0020476D">
        <w:rPr>
          <w:bCs/>
          <w:sz w:val="20"/>
          <w:szCs w:val="20"/>
          <w:lang w:val="fr-CA"/>
        </w:rPr>
        <w:t xml:space="preserve"> distincts et indépendants.</w:t>
      </w:r>
      <w:bookmarkEnd w:id="717"/>
    </w:p>
    <w:p w14:paraId="5208BEB6" w14:textId="13DF7221" w:rsidR="00661CEA" w:rsidRPr="0020476D" w:rsidRDefault="007E7770">
      <w:pPr>
        <w:pStyle w:val="Heading2"/>
      </w:pPr>
      <w:r w:rsidRPr="0020476D">
        <w:rPr>
          <w:highlight w:val="lightGray"/>
        </w:rPr>
        <w:br w:type="page"/>
      </w:r>
      <w:bookmarkStart w:id="718" w:name="lt_pId592"/>
      <w:bookmarkStart w:id="719" w:name="_Toc44944487"/>
      <w:r w:rsidR="00197A40" w:rsidRPr="0020476D">
        <w:lastRenderedPageBreak/>
        <w:t>Prévision d’un projet de règlement aux fins d’examen</w:t>
      </w:r>
      <w:bookmarkEnd w:id="718"/>
      <w:bookmarkEnd w:id="719"/>
    </w:p>
    <w:p w14:paraId="34891F5D" w14:textId="78D2D1D9" w:rsidR="00661CEA" w:rsidRPr="0020476D" w:rsidRDefault="00197A40" w:rsidP="00661CEA">
      <w:pPr>
        <w:rPr>
          <w:lang w:val="fr-CA"/>
        </w:rPr>
      </w:pPr>
      <w:bookmarkStart w:id="720" w:name="lt_pId593"/>
      <w:r w:rsidRPr="0020476D">
        <w:rPr>
          <w:color w:val="000000"/>
          <w:lang w:val="fr-CA"/>
        </w:rPr>
        <w:t>Une présentation relative à un règlement doit être soumise à la DD du BCP au moins 17</w:t>
      </w:r>
      <w:r w:rsidR="00415C50" w:rsidRPr="0020476D">
        <w:rPr>
          <w:color w:val="000000"/>
          <w:lang w:val="fr-CA"/>
        </w:rPr>
        <w:t> </w:t>
      </w:r>
      <w:r w:rsidRPr="0020476D">
        <w:rPr>
          <w:color w:val="000000"/>
          <w:lang w:val="fr-CA"/>
        </w:rPr>
        <w:t>jours ouvrables avant la réunion du Conseil du Trésor au cours de laquelle la proposition peut être soumis</w:t>
      </w:r>
      <w:r w:rsidR="00415C50" w:rsidRPr="0020476D">
        <w:rPr>
          <w:color w:val="000000"/>
          <w:lang w:val="fr-CA"/>
        </w:rPr>
        <w:t>e</w:t>
      </w:r>
      <w:r w:rsidRPr="0020476D">
        <w:rPr>
          <w:color w:val="000000"/>
          <w:lang w:val="fr-CA"/>
        </w:rPr>
        <w:t xml:space="preserve"> à un examen.</w:t>
      </w:r>
      <w:bookmarkEnd w:id="720"/>
      <w:r w:rsidR="007E7770" w:rsidRPr="0020476D">
        <w:rPr>
          <w:lang w:val="fr-CA"/>
        </w:rPr>
        <w:t xml:space="preserve"> </w:t>
      </w:r>
      <w:bookmarkStart w:id="721" w:name="lt_pId594"/>
      <w:r w:rsidRPr="0020476D">
        <w:rPr>
          <w:color w:val="000000"/>
          <w:lang w:val="fr-CA"/>
        </w:rPr>
        <w:t>Les propositions seront inscrites à l’ordre du jour aux fins d’examen par le Conseil du Trésor à la discrétion du président.</w:t>
      </w:r>
      <w:bookmarkEnd w:id="721"/>
    </w:p>
    <w:p w14:paraId="0B85050F" w14:textId="77777777" w:rsidR="00661CEA" w:rsidRPr="0020476D" w:rsidRDefault="00661CEA" w:rsidP="00661CEA">
      <w:pPr>
        <w:rPr>
          <w:lang w:val="fr-CA"/>
        </w:rPr>
      </w:pPr>
    </w:p>
    <w:p w14:paraId="091FD4DD" w14:textId="5328DDC2" w:rsidR="00661CEA" w:rsidRPr="0020476D" w:rsidRDefault="00197A40" w:rsidP="00661CEA">
      <w:pPr>
        <w:rPr>
          <w:lang w:val="fr-CA"/>
        </w:rPr>
      </w:pPr>
      <w:bookmarkStart w:id="722" w:name="lt_pId595"/>
      <w:r w:rsidRPr="0020476D">
        <w:rPr>
          <w:color w:val="000000"/>
          <w:lang w:val="fr-CA"/>
        </w:rPr>
        <w:t>Les propositions reçues après la date limite seront inscrites à l’ordre du jour d’une réunion subséquente du Conseil du Trésor.</w:t>
      </w:r>
      <w:bookmarkEnd w:id="722"/>
      <w:r w:rsidR="007E7770" w:rsidRPr="0020476D">
        <w:rPr>
          <w:lang w:val="fr-CA"/>
        </w:rPr>
        <w:t xml:space="preserve"> </w:t>
      </w:r>
      <w:bookmarkStart w:id="723" w:name="lt_pId596"/>
      <w:r w:rsidRPr="0020476D">
        <w:rPr>
          <w:color w:val="000000"/>
          <w:lang w:val="fr-CA"/>
        </w:rPr>
        <w:t>Aux fins d’examen, les propositions doivent être complètes et se conformer aux exigences en matière d’analyse de la Directive.</w:t>
      </w:r>
      <w:bookmarkEnd w:id="723"/>
      <w:r w:rsidR="007E7770" w:rsidRPr="0020476D">
        <w:rPr>
          <w:lang w:val="fr-CA"/>
        </w:rPr>
        <w:t xml:space="preserve"> </w:t>
      </w:r>
      <w:bookmarkStart w:id="724" w:name="lt_pId597"/>
      <w:r w:rsidRPr="0020476D">
        <w:rPr>
          <w:color w:val="000000"/>
          <w:lang w:val="fr-CA"/>
        </w:rPr>
        <w:t>Le calendrier prévu, ainsi que les dates limites de soumission des présentations sont distribués au début de chaque séance parlementaire</w:t>
      </w:r>
      <w:bookmarkEnd w:id="724"/>
      <w:r w:rsidR="00415C50" w:rsidRPr="0020476D">
        <w:rPr>
          <w:color w:val="000000"/>
          <w:lang w:val="fr-CA"/>
        </w:rPr>
        <w:t>.</w:t>
      </w:r>
      <w:r w:rsidR="007E7770" w:rsidRPr="0020476D">
        <w:rPr>
          <w:lang w:val="fr-CA"/>
        </w:rPr>
        <w:t xml:space="preserve"> </w:t>
      </w:r>
      <w:bookmarkStart w:id="725" w:name="lt_pId598"/>
      <w:r w:rsidRPr="0020476D">
        <w:rPr>
          <w:color w:val="000000"/>
          <w:lang w:val="fr-CA"/>
        </w:rPr>
        <w:t>Les réunions peuvent être ajoutées, déplacées ou annulées à la discrétion du président.</w:t>
      </w:r>
      <w:bookmarkEnd w:id="725"/>
    </w:p>
    <w:p w14:paraId="2535CF8B" w14:textId="77777777" w:rsidR="00661CEA" w:rsidRPr="0020476D" w:rsidRDefault="00661CEA" w:rsidP="00661CEA">
      <w:pPr>
        <w:rPr>
          <w:lang w:val="fr-CA"/>
        </w:rPr>
      </w:pPr>
    </w:p>
    <w:p w14:paraId="1C67D640" w14:textId="395723A3" w:rsidR="00661CEA" w:rsidRPr="0020476D" w:rsidRDefault="00197A40" w:rsidP="00661CEA">
      <w:pPr>
        <w:rPr>
          <w:lang w:val="fr-CA"/>
        </w:rPr>
      </w:pPr>
      <w:bookmarkStart w:id="726" w:name="lt_pId599"/>
      <w:r w:rsidRPr="0020476D">
        <w:rPr>
          <w:color w:val="000000"/>
          <w:lang w:val="fr-CA"/>
        </w:rPr>
        <w:t>Le SAR peut aviser lorsqu’un article est prévu à l’ordre du jour afin de permettre au ministère de préparer leurs documents de communication.</w:t>
      </w:r>
      <w:bookmarkEnd w:id="726"/>
    </w:p>
    <w:p w14:paraId="5693050E" w14:textId="77777777" w:rsidR="00661CEA" w:rsidRPr="0020476D" w:rsidRDefault="00661CEA" w:rsidP="00661CEA">
      <w:pPr>
        <w:rPr>
          <w:lang w:val="fr-CA"/>
        </w:rPr>
      </w:pPr>
    </w:p>
    <w:p w14:paraId="6135BF94" w14:textId="6FF6D6A8" w:rsidR="00661CEA" w:rsidRPr="0020476D" w:rsidRDefault="009040BF" w:rsidP="001E2FCE">
      <w:pPr>
        <w:pStyle w:val="Heading3"/>
        <w:rPr>
          <w:lang w:val="fr-CA"/>
        </w:rPr>
      </w:pPr>
      <w:bookmarkStart w:id="727" w:name="lt_pId600"/>
      <w:bookmarkStart w:id="728" w:name="_Toc44944488"/>
      <w:r w:rsidRPr="0020476D">
        <w:rPr>
          <w:lang w:val="fr-CA"/>
        </w:rPr>
        <w:t>Examen urgent</w:t>
      </w:r>
      <w:bookmarkEnd w:id="727"/>
      <w:bookmarkEnd w:id="728"/>
    </w:p>
    <w:p w14:paraId="2D905D4D" w14:textId="5C045327" w:rsidR="00661CEA" w:rsidRPr="0020476D" w:rsidRDefault="009040BF" w:rsidP="00661CEA">
      <w:pPr>
        <w:rPr>
          <w:lang w:val="fr-CA"/>
        </w:rPr>
      </w:pPr>
      <w:bookmarkStart w:id="729" w:name="lt_pId601"/>
      <w:r w:rsidRPr="0020476D">
        <w:rPr>
          <w:color w:val="000000"/>
          <w:lang w:val="fr-CA"/>
        </w:rPr>
        <w:t>Les demandes d’examen urgent des propositions reçues après la date limite doivent être accompagnées d’une lettre du ministre responsable adressée au président du Conseil du Trésor, en justifiant l’urgence.</w:t>
      </w:r>
      <w:bookmarkEnd w:id="729"/>
      <w:r w:rsidR="007E7770" w:rsidRPr="0020476D">
        <w:rPr>
          <w:lang w:val="fr-CA"/>
        </w:rPr>
        <w:t xml:space="preserve"> </w:t>
      </w:r>
      <w:bookmarkStart w:id="730" w:name="lt_pId602"/>
      <w:r w:rsidRPr="0020476D">
        <w:rPr>
          <w:color w:val="000000"/>
          <w:lang w:val="fr-CA"/>
        </w:rPr>
        <w:t xml:space="preserve">De plus, le bureau du ministre responsable doit </w:t>
      </w:r>
      <w:r w:rsidR="00A000C9">
        <w:rPr>
          <w:color w:val="000000"/>
          <w:lang w:val="fr-CA"/>
        </w:rPr>
        <w:t>communiquer avec</w:t>
      </w:r>
      <w:r w:rsidR="00A000C9" w:rsidRPr="0020476D">
        <w:rPr>
          <w:color w:val="000000"/>
          <w:lang w:val="fr-CA"/>
        </w:rPr>
        <w:t xml:space="preserve"> </w:t>
      </w:r>
      <w:r w:rsidRPr="0020476D">
        <w:rPr>
          <w:color w:val="000000"/>
          <w:lang w:val="fr-CA"/>
        </w:rPr>
        <w:t>le bureau du président du Conseil du Trésor pour discuter de la proposition, en indiquant la raison de l’urgence, y compris pourquoi le ministère n’était pas en mesure de soumettre la présentation avant la date limite.</w:t>
      </w:r>
      <w:bookmarkEnd w:id="730"/>
    </w:p>
    <w:p w14:paraId="16580B79" w14:textId="77777777" w:rsidR="00661CEA" w:rsidRPr="0020476D" w:rsidRDefault="00661CEA" w:rsidP="00661CEA">
      <w:pPr>
        <w:rPr>
          <w:lang w:val="fr-CA"/>
        </w:rPr>
      </w:pPr>
    </w:p>
    <w:p w14:paraId="4ABCD2C9" w14:textId="4D677BC6" w:rsidR="00661CEA" w:rsidRPr="0020476D" w:rsidRDefault="009040BF" w:rsidP="00661CEA">
      <w:pPr>
        <w:rPr>
          <w:lang w:val="fr-CA"/>
        </w:rPr>
      </w:pPr>
      <w:bookmarkStart w:id="731" w:name="lt_pId603"/>
      <w:r w:rsidRPr="005467B9">
        <w:rPr>
          <w:color w:val="000000"/>
          <w:lang w:val="fr-CA"/>
        </w:rPr>
        <w:t>Avant de soumettre une telle lettre, veuillez consulter votre analyste du SAR, qui peut vous fournir une orientation sur la rédaction de la lettre.</w:t>
      </w:r>
      <w:bookmarkEnd w:id="731"/>
      <w:r w:rsidR="007E7770" w:rsidRPr="005467B9">
        <w:rPr>
          <w:lang w:val="fr-CA"/>
        </w:rPr>
        <w:t xml:space="preserve"> </w:t>
      </w:r>
      <w:bookmarkStart w:id="732" w:name="lt_pId604"/>
      <w:r w:rsidR="007E7770" w:rsidRPr="00252735">
        <w:rPr>
          <w:lang w:val="fr-CA"/>
        </w:rPr>
        <w:t xml:space="preserve">Dans la lettre justifiant l’examen urgent, il ne convient pas de demander que la présentation soit examinée à une date précise par le </w:t>
      </w:r>
      <w:r w:rsidR="00AE3D31" w:rsidRPr="00252735">
        <w:rPr>
          <w:lang w:val="fr-CA"/>
        </w:rPr>
        <w:t>gouverneur en conseil</w:t>
      </w:r>
      <w:bookmarkEnd w:id="732"/>
      <w:r w:rsidR="00AE3D31" w:rsidRPr="00252735">
        <w:rPr>
          <w:lang w:val="fr-CA"/>
        </w:rPr>
        <w:t>.</w:t>
      </w:r>
      <w:r w:rsidR="007E7770" w:rsidRPr="00252735">
        <w:rPr>
          <w:lang w:val="fr-CA"/>
        </w:rPr>
        <w:t xml:space="preserve"> </w:t>
      </w:r>
      <w:bookmarkStart w:id="733" w:name="lt_pId605"/>
      <w:r w:rsidR="007E7770" w:rsidRPr="00252735">
        <w:rPr>
          <w:lang w:val="fr-CA"/>
        </w:rPr>
        <w:t>Cela pourrait réduire la marge de manœuvre pour la faire inscrire à l’ordre du jour (</w:t>
      </w:r>
      <w:r w:rsidR="00DF1FE9" w:rsidRPr="005467B9">
        <w:rPr>
          <w:color w:val="000000"/>
          <w:lang w:val="fr-CA"/>
        </w:rPr>
        <w:t>par exemple</w:t>
      </w:r>
      <w:r w:rsidR="00AE3D31" w:rsidRPr="00252735">
        <w:rPr>
          <w:lang w:val="fr-CA"/>
        </w:rPr>
        <w:t>,</w:t>
      </w:r>
      <w:r w:rsidR="007E7770" w:rsidRPr="00252735">
        <w:rPr>
          <w:lang w:val="fr-CA"/>
        </w:rPr>
        <w:t xml:space="preserve"> si le C</w:t>
      </w:r>
      <w:r w:rsidR="00AE3D31" w:rsidRPr="00252735">
        <w:rPr>
          <w:lang w:val="fr-CA"/>
        </w:rPr>
        <w:t xml:space="preserve">onseil du </w:t>
      </w:r>
      <w:r w:rsidR="007E7770" w:rsidRPr="00252735">
        <w:rPr>
          <w:lang w:val="fr-CA"/>
        </w:rPr>
        <w:t>T</w:t>
      </w:r>
      <w:r w:rsidR="00AE3D31" w:rsidRPr="00252735">
        <w:rPr>
          <w:lang w:val="fr-CA"/>
        </w:rPr>
        <w:t>résor</w:t>
      </w:r>
      <w:r w:rsidR="007E7770" w:rsidRPr="00252735">
        <w:rPr>
          <w:lang w:val="fr-CA"/>
        </w:rPr>
        <w:t xml:space="preserve"> ne se réunit pas à la date précisée ou si la date de la réunion a changé).</w:t>
      </w:r>
      <w:bookmarkEnd w:id="733"/>
      <w:r w:rsidR="007E7770" w:rsidRPr="00252735">
        <w:rPr>
          <w:lang w:val="fr-CA"/>
        </w:rPr>
        <w:t xml:space="preserve"> </w:t>
      </w:r>
      <w:bookmarkStart w:id="734" w:name="lt_pId606"/>
      <w:proofErr w:type="gramStart"/>
      <w:r w:rsidR="007E7770" w:rsidRPr="00252735">
        <w:rPr>
          <w:lang w:val="fr-CA"/>
        </w:rPr>
        <w:t>Par contre</w:t>
      </w:r>
      <w:proofErr w:type="gramEnd"/>
      <w:r w:rsidR="007E7770" w:rsidRPr="00252735">
        <w:rPr>
          <w:lang w:val="fr-CA"/>
        </w:rPr>
        <w:t>, il y a lieu de mentionner les éléments pressants dont les membres du C</w:t>
      </w:r>
      <w:r w:rsidR="00AE3D31" w:rsidRPr="00252735">
        <w:rPr>
          <w:lang w:val="fr-CA"/>
        </w:rPr>
        <w:t xml:space="preserve">onseil du </w:t>
      </w:r>
      <w:r w:rsidR="007E7770" w:rsidRPr="00252735">
        <w:rPr>
          <w:lang w:val="fr-CA"/>
        </w:rPr>
        <w:t>T</w:t>
      </w:r>
      <w:r w:rsidR="00AE3D31" w:rsidRPr="00252735">
        <w:rPr>
          <w:lang w:val="fr-CA"/>
        </w:rPr>
        <w:t>résor</w:t>
      </w:r>
      <w:r w:rsidR="007E7770" w:rsidRPr="00252735">
        <w:rPr>
          <w:lang w:val="fr-CA"/>
        </w:rPr>
        <w:t xml:space="preserve"> doivent tenir compte</w:t>
      </w:r>
      <w:r w:rsidR="00AE3D31" w:rsidRPr="00252735">
        <w:rPr>
          <w:lang w:val="fr-CA"/>
        </w:rPr>
        <w:t xml:space="preserve"> (</w:t>
      </w:r>
      <w:r w:rsidR="00DF1FE9" w:rsidRPr="005467B9">
        <w:rPr>
          <w:color w:val="000000"/>
          <w:lang w:val="fr-CA"/>
        </w:rPr>
        <w:t>par exemple</w:t>
      </w:r>
      <w:r w:rsidR="00AE3D31" w:rsidRPr="00252735">
        <w:rPr>
          <w:lang w:val="fr-CA"/>
        </w:rPr>
        <w:t xml:space="preserve">, </w:t>
      </w:r>
      <w:r w:rsidR="007E7770" w:rsidRPr="00252735">
        <w:rPr>
          <w:lang w:val="fr-CA"/>
        </w:rPr>
        <w:t>l’entrée en vigueur de la loi</w:t>
      </w:r>
      <w:r w:rsidR="00AE3D31" w:rsidRPr="00252735">
        <w:rPr>
          <w:lang w:val="fr-CA"/>
        </w:rPr>
        <w:t>)</w:t>
      </w:r>
      <w:r w:rsidR="007E7770" w:rsidRPr="00252735">
        <w:rPr>
          <w:lang w:val="fr-CA"/>
        </w:rPr>
        <w:t>.</w:t>
      </w:r>
      <w:bookmarkEnd w:id="734"/>
    </w:p>
    <w:p w14:paraId="48EF3AD7" w14:textId="77777777" w:rsidR="00661CEA" w:rsidRPr="0020476D" w:rsidRDefault="00661CEA" w:rsidP="00661CEA">
      <w:pPr>
        <w:rPr>
          <w:lang w:val="fr-CA"/>
        </w:rPr>
      </w:pPr>
    </w:p>
    <w:p w14:paraId="1CB1316F" w14:textId="3A693B3D" w:rsidR="00661CEA" w:rsidRPr="0020476D" w:rsidRDefault="009040BF" w:rsidP="00661CEA">
      <w:pPr>
        <w:rPr>
          <w:lang w:val="fr-CA"/>
        </w:rPr>
      </w:pPr>
      <w:bookmarkStart w:id="735" w:name="lt_pId607"/>
      <w:r w:rsidRPr="0020476D">
        <w:rPr>
          <w:color w:val="000000"/>
          <w:lang w:val="fr-CA"/>
        </w:rPr>
        <w:t xml:space="preserve">Une fois finalisée, la lettre (signée par le ministre) </w:t>
      </w:r>
      <w:r w:rsidR="00F933E2">
        <w:rPr>
          <w:color w:val="000000"/>
          <w:lang w:val="fr-CA"/>
        </w:rPr>
        <w:t>devrait</w:t>
      </w:r>
      <w:r w:rsidR="00F933E2" w:rsidRPr="0020476D">
        <w:rPr>
          <w:color w:val="000000"/>
          <w:lang w:val="fr-CA"/>
        </w:rPr>
        <w:t xml:space="preserve"> </w:t>
      </w:r>
      <w:r w:rsidRPr="0020476D">
        <w:rPr>
          <w:color w:val="000000"/>
          <w:lang w:val="fr-CA"/>
        </w:rPr>
        <w:t xml:space="preserve">être incluse dans la présentation relative au règlement ou, si la présentation a déjà été envoyée, elle </w:t>
      </w:r>
      <w:r w:rsidR="00F933E2">
        <w:rPr>
          <w:color w:val="000000"/>
          <w:lang w:val="fr-CA"/>
        </w:rPr>
        <w:t>devrait</w:t>
      </w:r>
      <w:r w:rsidR="00F933E2" w:rsidRPr="0020476D">
        <w:rPr>
          <w:color w:val="000000"/>
          <w:lang w:val="fr-CA"/>
        </w:rPr>
        <w:t xml:space="preserve"> </w:t>
      </w:r>
      <w:r w:rsidRPr="0020476D">
        <w:rPr>
          <w:color w:val="000000"/>
          <w:lang w:val="fr-CA"/>
        </w:rPr>
        <w:t>être livrée à l’intention du greffier adjoint du Conseil privé (DD) par un fonctionnaire du ministère, par messagerie protégée.</w:t>
      </w:r>
      <w:bookmarkEnd w:id="735"/>
    </w:p>
    <w:p w14:paraId="54C2354E" w14:textId="77777777" w:rsidR="00661CEA" w:rsidRPr="0020476D" w:rsidRDefault="00661CEA" w:rsidP="00661CEA">
      <w:pPr>
        <w:rPr>
          <w:lang w:val="fr-CA"/>
        </w:rPr>
      </w:pPr>
    </w:p>
    <w:p w14:paraId="3983E434" w14:textId="19D2C5D0" w:rsidR="00661CEA" w:rsidRPr="0020476D" w:rsidRDefault="009040BF" w:rsidP="00661CEA">
      <w:pPr>
        <w:rPr>
          <w:lang w:val="fr-CA"/>
        </w:rPr>
      </w:pPr>
      <w:bookmarkStart w:id="736" w:name="lt_pId608"/>
      <w:r w:rsidRPr="0020476D">
        <w:rPr>
          <w:color w:val="000000"/>
          <w:lang w:val="fr-CA"/>
        </w:rPr>
        <w:t>Conformément à la pratique établie du Conseil du Trésor, et comme pour toutes les propositions devant être examinées, l’examen des propositions urgentes sera à la discrétion du président.</w:t>
      </w:r>
      <w:bookmarkEnd w:id="736"/>
    </w:p>
    <w:p w14:paraId="13D663D4" w14:textId="77777777" w:rsidR="00661CEA" w:rsidRPr="0020476D" w:rsidRDefault="00661CEA" w:rsidP="00661CEA">
      <w:pPr>
        <w:rPr>
          <w:lang w:val="fr-CA"/>
        </w:rPr>
      </w:pPr>
    </w:p>
    <w:p w14:paraId="22C073B1" w14:textId="77777777" w:rsidR="00661CEA" w:rsidRPr="00252735" w:rsidRDefault="007E7770" w:rsidP="00252735">
      <w:pPr>
        <w:rPr>
          <w:color w:val="000000"/>
          <w:lang w:val="fr-CA"/>
        </w:rPr>
      </w:pPr>
      <w:bookmarkStart w:id="737" w:name="_Toc518984880"/>
      <w:bookmarkStart w:id="738" w:name="_Toc518984871"/>
      <w:r w:rsidRPr="0020476D">
        <w:rPr>
          <w:lang w:val="fr-CA"/>
        </w:rPr>
        <w:br w:type="page"/>
      </w:r>
    </w:p>
    <w:p w14:paraId="4C22FF34" w14:textId="17EBB679" w:rsidR="00661CEA" w:rsidRPr="005467B9" w:rsidRDefault="007E7770" w:rsidP="005467B9">
      <w:pPr>
        <w:pStyle w:val="Heading2"/>
      </w:pPr>
      <w:bookmarkStart w:id="739" w:name="lt_pId609"/>
      <w:bookmarkStart w:id="740" w:name="_Toc44944489"/>
      <w:r w:rsidRPr="00252735">
        <w:lastRenderedPageBreak/>
        <w:t>Nouveau</w:t>
      </w:r>
      <w:r w:rsidR="00AE3D31" w:rsidRPr="00252735">
        <w:t>x</w:t>
      </w:r>
      <w:r w:rsidRPr="00252735">
        <w:t xml:space="preserve"> </w:t>
      </w:r>
      <w:r w:rsidR="009040BF" w:rsidRPr="00252735">
        <w:t>m</w:t>
      </w:r>
      <w:r w:rsidRPr="00252735">
        <w:t>odèles</w:t>
      </w:r>
      <w:bookmarkEnd w:id="737"/>
      <w:bookmarkEnd w:id="739"/>
      <w:bookmarkEnd w:id="740"/>
    </w:p>
    <w:bookmarkStart w:id="741" w:name="_Hlk7523225"/>
    <w:p w14:paraId="75A546AD" w14:textId="117EA96C" w:rsidR="00661CEA" w:rsidRPr="0020476D" w:rsidRDefault="001F6063" w:rsidP="001E2FCE">
      <w:pPr>
        <w:pStyle w:val="Heading3"/>
        <w:rPr>
          <w:lang w:val="fr-CA"/>
        </w:rPr>
      </w:pPr>
      <w:r>
        <w:fldChar w:fldCharType="begin"/>
      </w:r>
      <w:r w:rsidRPr="00252735">
        <w:rPr>
          <w:lang w:val="fr-CA"/>
        </w:rPr>
        <w:instrText xml:space="preserve"> HYPERLINK "http://www.gazette.gc.ca/pi-ip/fif-fra.pdf" </w:instrText>
      </w:r>
      <w:r>
        <w:fldChar w:fldCharType="separate"/>
      </w:r>
      <w:bookmarkStart w:id="742" w:name="_Toc44944490"/>
      <w:bookmarkStart w:id="743" w:name="lt_pId610"/>
      <w:r w:rsidR="009040BF" w:rsidRPr="0020476D">
        <w:rPr>
          <w:rStyle w:val="Hyperlink"/>
          <w:bCs w:val="0"/>
          <w:szCs w:val="22"/>
          <w:lang w:val="fr-CA"/>
        </w:rPr>
        <w:t xml:space="preserve">Demande d’insertion dans la </w:t>
      </w:r>
      <w:r w:rsidR="009040BF" w:rsidRPr="0020476D">
        <w:rPr>
          <w:rStyle w:val="Hyperlink"/>
          <w:bCs w:val="0"/>
          <w:i/>
          <w:szCs w:val="22"/>
          <w:lang w:val="fr-CA"/>
        </w:rPr>
        <w:t>Gazette du Canada</w:t>
      </w:r>
      <w:r w:rsidR="009040BF" w:rsidRPr="0020476D">
        <w:rPr>
          <w:rStyle w:val="Hyperlink"/>
          <w:bCs w:val="0"/>
          <w:szCs w:val="22"/>
          <w:lang w:val="fr-CA"/>
        </w:rPr>
        <w:t xml:space="preserve"> (document PDF </w:t>
      </w:r>
      <w:r w:rsidR="00415C50" w:rsidRPr="0020476D">
        <w:rPr>
          <w:rStyle w:val="Hyperlink"/>
          <w:bCs w:val="0"/>
          <w:szCs w:val="22"/>
          <w:lang w:val="fr-CA"/>
        </w:rPr>
        <w:t>–</w:t>
      </w:r>
      <w:r w:rsidR="009040BF" w:rsidRPr="0020476D">
        <w:rPr>
          <w:rStyle w:val="Hyperlink"/>
          <w:bCs w:val="0"/>
          <w:szCs w:val="22"/>
          <w:lang w:val="fr-CA"/>
        </w:rPr>
        <w:t xml:space="preserve"> 161 KB)</w:t>
      </w:r>
      <w:bookmarkEnd w:id="742"/>
      <w:bookmarkEnd w:id="743"/>
      <w:r>
        <w:rPr>
          <w:rStyle w:val="Hyperlink"/>
          <w:bCs w:val="0"/>
          <w:szCs w:val="22"/>
          <w:lang w:val="fr-CA"/>
        </w:rPr>
        <w:fldChar w:fldCharType="end"/>
      </w:r>
      <w:bookmarkEnd w:id="741"/>
    </w:p>
    <w:p w14:paraId="6095646A" w14:textId="77777777" w:rsidR="00661CEA" w:rsidRPr="0020476D" w:rsidRDefault="00661CEA" w:rsidP="00661CEA">
      <w:pPr>
        <w:rPr>
          <w:lang w:val="fr-CA"/>
        </w:rPr>
      </w:pPr>
    </w:p>
    <w:p w14:paraId="5E3A233A" w14:textId="77777777" w:rsidR="00661CEA" w:rsidRPr="005467B9" w:rsidRDefault="007E7770" w:rsidP="001E2FCE">
      <w:pPr>
        <w:pStyle w:val="Heading3"/>
        <w:rPr>
          <w:lang w:val="fr-CA"/>
        </w:rPr>
      </w:pPr>
      <w:bookmarkStart w:id="744" w:name="_Toc518984881"/>
      <w:bookmarkStart w:id="745" w:name="lt_pId611"/>
      <w:bookmarkStart w:id="746" w:name="_Toc44944491"/>
      <w:r w:rsidRPr="00252735">
        <w:rPr>
          <w:lang w:val="fr-CA"/>
        </w:rPr>
        <w:t>Recommandation ministérielle</w:t>
      </w:r>
      <w:bookmarkEnd w:id="744"/>
      <w:bookmarkEnd w:id="745"/>
      <w:bookmarkEnd w:id="746"/>
    </w:p>
    <w:p w14:paraId="77665769" w14:textId="77777777" w:rsidR="00661CEA" w:rsidRPr="0020476D" w:rsidRDefault="00661CEA" w:rsidP="00661CEA">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9"/>
        <w:gridCol w:w="4711"/>
      </w:tblGrid>
      <w:tr w:rsidR="00522E23" w:rsidRPr="0020476D" w14:paraId="258CB9B7" w14:textId="77777777" w:rsidTr="00661CEA">
        <w:tc>
          <w:tcPr>
            <w:tcW w:w="9558" w:type="dxa"/>
            <w:gridSpan w:val="3"/>
            <w:tcBorders>
              <w:top w:val="nil"/>
              <w:left w:val="nil"/>
              <w:bottom w:val="nil"/>
              <w:right w:val="nil"/>
            </w:tcBorders>
          </w:tcPr>
          <w:p w14:paraId="2C345434" w14:textId="3D940F41" w:rsidR="00661CEA" w:rsidRPr="008B054A" w:rsidRDefault="00AE3D31" w:rsidP="00661CEA">
            <w:pPr>
              <w:jc w:val="center"/>
              <w:rPr>
                <w:b/>
                <w:i/>
                <w:lang w:val="fr-CA"/>
              </w:rPr>
            </w:pPr>
            <w:bookmarkStart w:id="747" w:name="lt_pId612"/>
            <w:r w:rsidRPr="00252735">
              <w:rPr>
                <w:b/>
                <w:i/>
                <w:lang w:val="en-CA"/>
              </w:rPr>
              <w:t>Ministerial recommendation</w:t>
            </w:r>
            <w:bookmarkEnd w:id="747"/>
            <w:r w:rsidR="007E7770" w:rsidRPr="00252735">
              <w:rPr>
                <w:b/>
                <w:i/>
                <w:lang w:val="en-CA"/>
              </w:rPr>
              <w:br/>
            </w:r>
            <w:bookmarkStart w:id="748" w:name="lt_pId613"/>
            <w:r w:rsidR="007E7770" w:rsidRPr="005467B9">
              <w:rPr>
                <w:b/>
                <w:i/>
                <w:lang w:val="fr-CA"/>
              </w:rPr>
              <w:t>Recommandation ministérielle</w:t>
            </w:r>
            <w:bookmarkEnd w:id="748"/>
          </w:p>
          <w:p w14:paraId="6E8F0882" w14:textId="235DF4DA" w:rsidR="00661CEA" w:rsidRPr="0020476D" w:rsidRDefault="007E7770" w:rsidP="00661CEA">
            <w:pPr>
              <w:jc w:val="center"/>
              <w:rPr>
                <w:b/>
                <w:i/>
                <w:lang w:val="fr-CA"/>
              </w:rPr>
            </w:pPr>
            <w:bookmarkStart w:id="749" w:name="lt_pId614"/>
            <w:r w:rsidRPr="00252735">
              <w:rPr>
                <w:b/>
                <w:i/>
                <w:lang w:val="en-CA"/>
              </w:rPr>
              <w:t>Title of the Regulations in bold and italic</w:t>
            </w:r>
            <w:bookmarkEnd w:id="749"/>
            <w:r w:rsidRPr="005467B9">
              <w:rPr>
                <w:b/>
                <w:i/>
                <w:lang w:val="fr-CA"/>
              </w:rPr>
              <w:br/>
            </w:r>
            <w:bookmarkStart w:id="750" w:name="lt_pId615"/>
            <w:r w:rsidRPr="005467B9">
              <w:rPr>
                <w:b/>
                <w:i/>
                <w:lang w:val="fr-CA"/>
              </w:rPr>
              <w:t xml:space="preserve">Titre du </w:t>
            </w:r>
            <w:r w:rsidR="00AE3D31" w:rsidRPr="005467B9">
              <w:rPr>
                <w:b/>
                <w:i/>
                <w:lang w:val="fr-CA"/>
              </w:rPr>
              <w:t>r</w:t>
            </w:r>
            <w:r w:rsidRPr="005467B9">
              <w:rPr>
                <w:b/>
                <w:i/>
                <w:lang w:val="fr-CA"/>
              </w:rPr>
              <w:t>èglement en caractère gras et italique</w:t>
            </w:r>
            <w:bookmarkEnd w:id="750"/>
          </w:p>
          <w:p w14:paraId="00465738" w14:textId="77777777" w:rsidR="00661CEA" w:rsidRPr="0020476D" w:rsidRDefault="00661CEA" w:rsidP="00661CEA">
            <w:pPr>
              <w:rPr>
                <w:b/>
                <w:i/>
                <w:lang w:val="fr-CA"/>
              </w:rPr>
            </w:pPr>
          </w:p>
        </w:tc>
      </w:tr>
      <w:tr w:rsidR="00522E23" w:rsidRPr="00F40471" w14:paraId="51DC2298" w14:textId="77777777" w:rsidTr="00661C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08" w:type="dxa"/>
            <w:tcBorders>
              <w:top w:val="nil"/>
              <w:left w:val="nil"/>
              <w:bottom w:val="nil"/>
              <w:right w:val="nil"/>
            </w:tcBorders>
          </w:tcPr>
          <w:p w14:paraId="22BD6811" w14:textId="77777777" w:rsidR="00661CEA" w:rsidRPr="003433C5" w:rsidRDefault="007E7770" w:rsidP="00661CEA">
            <w:pPr>
              <w:rPr>
                <w:lang w:val="en-CA"/>
              </w:rPr>
            </w:pPr>
            <w:bookmarkStart w:id="751" w:name="lt_pId616"/>
            <w:r w:rsidRPr="003433C5">
              <w:rPr>
                <w:lang w:val="en-CA"/>
              </w:rPr>
              <w:t>To Her Excellency the Governor General in Council:</w:t>
            </w:r>
            <w:bookmarkEnd w:id="751"/>
          </w:p>
          <w:p w14:paraId="574E1A15" w14:textId="77777777" w:rsidR="00661CEA" w:rsidRPr="003433C5" w:rsidRDefault="00661CEA" w:rsidP="00661CEA">
            <w:pPr>
              <w:rPr>
                <w:lang w:val="en-CA"/>
              </w:rPr>
            </w:pPr>
          </w:p>
          <w:p w14:paraId="6A4B8386" w14:textId="034594BE" w:rsidR="00661CEA" w:rsidRPr="003433C5" w:rsidRDefault="007E7770" w:rsidP="00661CEA">
            <w:pPr>
              <w:rPr>
                <w:lang w:val="en-CA"/>
              </w:rPr>
            </w:pPr>
            <w:bookmarkStart w:id="752" w:name="lt_pId617"/>
            <w:r w:rsidRPr="003433C5">
              <w:rPr>
                <w:lang w:val="en-CA"/>
              </w:rPr>
              <w:t>The undersigned has the honour to recommend that Your Excellency in Council, pursuant to subsection (</w:t>
            </w:r>
            <w:r w:rsidRPr="003433C5">
              <w:rPr>
                <w:i/>
                <w:lang w:val="en-CA"/>
              </w:rPr>
              <w:t>insert relevant subsection</w:t>
            </w:r>
            <w:r w:rsidRPr="003433C5">
              <w:rPr>
                <w:lang w:val="en-CA"/>
              </w:rPr>
              <w:t xml:space="preserve">) and section </w:t>
            </w:r>
            <w:r w:rsidRPr="003433C5">
              <w:rPr>
                <w:i/>
                <w:lang w:val="en-CA"/>
              </w:rPr>
              <w:t xml:space="preserve">(insert relevant section) </w:t>
            </w:r>
            <w:r w:rsidRPr="003433C5">
              <w:rPr>
                <w:lang w:val="en-CA"/>
              </w:rPr>
              <w:t xml:space="preserve">of the </w:t>
            </w:r>
            <w:r w:rsidRPr="003433C5">
              <w:rPr>
                <w:i/>
                <w:lang w:val="en-CA"/>
              </w:rPr>
              <w:t>(insert relevant Act</w:t>
            </w:r>
            <w:r w:rsidR="00415C50" w:rsidRPr="003433C5">
              <w:rPr>
                <w:i/>
                <w:lang w:val="en-CA"/>
              </w:rPr>
              <w:t xml:space="preserve"> </w:t>
            </w:r>
            <w:r w:rsidRPr="003433C5">
              <w:rPr>
                <w:i/>
                <w:lang w:val="en-CA"/>
              </w:rPr>
              <w:t xml:space="preserve">here), </w:t>
            </w:r>
            <w:r w:rsidRPr="003433C5">
              <w:rPr>
                <w:lang w:val="en-CA"/>
              </w:rPr>
              <w:t xml:space="preserve">make the annexed </w:t>
            </w:r>
            <w:r w:rsidRPr="003433C5">
              <w:rPr>
                <w:i/>
                <w:lang w:val="en-CA"/>
              </w:rPr>
              <w:t>(insert name of Regulations)</w:t>
            </w:r>
            <w:r w:rsidRPr="003433C5">
              <w:rPr>
                <w:lang w:val="en-CA"/>
              </w:rPr>
              <w:t>.</w:t>
            </w:r>
            <w:bookmarkEnd w:id="752"/>
          </w:p>
          <w:p w14:paraId="6E019B18" w14:textId="77777777" w:rsidR="00661CEA" w:rsidRPr="003433C5" w:rsidRDefault="00661CEA" w:rsidP="00661CEA">
            <w:pPr>
              <w:rPr>
                <w:lang w:val="en-CA"/>
              </w:rPr>
            </w:pPr>
          </w:p>
        </w:tc>
        <w:tc>
          <w:tcPr>
            <w:tcW w:w="239" w:type="dxa"/>
            <w:tcBorders>
              <w:top w:val="nil"/>
              <w:left w:val="nil"/>
              <w:bottom w:val="nil"/>
              <w:right w:val="nil"/>
            </w:tcBorders>
          </w:tcPr>
          <w:p w14:paraId="4EA7EBBE" w14:textId="77777777" w:rsidR="00661CEA" w:rsidRPr="003433C5" w:rsidRDefault="00661CEA" w:rsidP="00661CEA">
            <w:pPr>
              <w:rPr>
                <w:lang w:val="en-CA"/>
              </w:rPr>
            </w:pPr>
          </w:p>
        </w:tc>
        <w:tc>
          <w:tcPr>
            <w:tcW w:w="4711" w:type="dxa"/>
            <w:tcBorders>
              <w:top w:val="nil"/>
              <w:left w:val="nil"/>
              <w:bottom w:val="nil"/>
              <w:right w:val="nil"/>
            </w:tcBorders>
          </w:tcPr>
          <w:p w14:paraId="1B0BB3F7" w14:textId="68F09EF1" w:rsidR="00661CEA" w:rsidRPr="0020476D" w:rsidRDefault="007E7770" w:rsidP="00661CEA">
            <w:pPr>
              <w:rPr>
                <w:lang w:val="fr-CA"/>
              </w:rPr>
            </w:pPr>
            <w:bookmarkStart w:id="753" w:name="lt_pId618"/>
            <w:r w:rsidRPr="0020476D">
              <w:rPr>
                <w:lang w:val="fr-CA"/>
              </w:rPr>
              <w:t>À Son Excellence la gouverneure générale en conseil</w:t>
            </w:r>
            <w:r w:rsidR="00AE3D31" w:rsidRPr="0020476D">
              <w:rPr>
                <w:lang w:val="fr-CA"/>
              </w:rPr>
              <w:t> </w:t>
            </w:r>
            <w:r w:rsidRPr="0020476D">
              <w:rPr>
                <w:lang w:val="fr-CA"/>
              </w:rPr>
              <w:t>:</w:t>
            </w:r>
            <w:bookmarkEnd w:id="753"/>
          </w:p>
          <w:p w14:paraId="2B03B956" w14:textId="77777777" w:rsidR="00661CEA" w:rsidRPr="0020476D" w:rsidRDefault="00661CEA" w:rsidP="00661CEA">
            <w:pPr>
              <w:rPr>
                <w:lang w:val="fr-CA"/>
              </w:rPr>
            </w:pPr>
          </w:p>
          <w:p w14:paraId="48E9F155" w14:textId="77777777" w:rsidR="00661CEA" w:rsidRPr="0020476D" w:rsidRDefault="007E7770" w:rsidP="00661CEA">
            <w:pPr>
              <w:rPr>
                <w:lang w:val="fr-CA"/>
              </w:rPr>
            </w:pPr>
            <w:bookmarkStart w:id="754" w:name="lt_pId619"/>
            <w:r w:rsidRPr="0020476D">
              <w:rPr>
                <w:lang w:val="fr-CA"/>
              </w:rPr>
              <w:t>Le soussigné a l’honneur de recommander que, en vertu du paragraphe (</w:t>
            </w:r>
            <w:r w:rsidRPr="0020476D">
              <w:rPr>
                <w:i/>
                <w:lang w:val="fr-CA"/>
              </w:rPr>
              <w:t>insérer le paragraphe applicable</w:t>
            </w:r>
            <w:r w:rsidRPr="0020476D">
              <w:rPr>
                <w:lang w:val="fr-CA"/>
              </w:rPr>
              <w:t>) et de l’article (</w:t>
            </w:r>
            <w:r w:rsidRPr="0020476D">
              <w:rPr>
                <w:i/>
                <w:lang w:val="fr-CA"/>
              </w:rPr>
              <w:t>insérer l’article applicable</w:t>
            </w:r>
            <w:r w:rsidRPr="0020476D">
              <w:rPr>
                <w:lang w:val="fr-CA"/>
              </w:rPr>
              <w:t xml:space="preserve">) de la </w:t>
            </w:r>
            <w:r w:rsidRPr="0020476D">
              <w:rPr>
                <w:i/>
                <w:lang w:val="fr-CA"/>
              </w:rPr>
              <w:t>Loi</w:t>
            </w:r>
            <w:r w:rsidRPr="0020476D">
              <w:rPr>
                <w:lang w:val="fr-CA"/>
              </w:rPr>
              <w:t xml:space="preserve"> (</w:t>
            </w:r>
            <w:r w:rsidRPr="0020476D">
              <w:rPr>
                <w:i/>
                <w:lang w:val="fr-CA"/>
              </w:rPr>
              <w:t>insérer la loi applicable</w:t>
            </w:r>
            <w:r w:rsidRPr="0020476D">
              <w:rPr>
                <w:lang w:val="fr-CA"/>
              </w:rPr>
              <w:t xml:space="preserve">), Votre Excellence en conseil prenne le </w:t>
            </w:r>
            <w:r w:rsidRPr="0020476D">
              <w:rPr>
                <w:i/>
                <w:lang w:val="fr-CA"/>
              </w:rPr>
              <w:t xml:space="preserve">Règlement </w:t>
            </w:r>
            <w:r w:rsidRPr="0020476D">
              <w:rPr>
                <w:lang w:val="fr-CA"/>
              </w:rPr>
              <w:t>(</w:t>
            </w:r>
            <w:r w:rsidRPr="0020476D">
              <w:rPr>
                <w:i/>
                <w:lang w:val="fr-CA"/>
              </w:rPr>
              <w:t>insérer le nom du règlement</w:t>
            </w:r>
            <w:r w:rsidRPr="0020476D">
              <w:rPr>
                <w:lang w:val="fr-CA"/>
              </w:rPr>
              <w:t>),</w:t>
            </w:r>
            <w:r w:rsidRPr="0020476D">
              <w:rPr>
                <w:i/>
                <w:lang w:val="fr-CA"/>
              </w:rPr>
              <w:t xml:space="preserve"> </w:t>
            </w:r>
            <w:r w:rsidRPr="0020476D">
              <w:rPr>
                <w:lang w:val="fr-CA"/>
              </w:rPr>
              <w:t>ci-après.</w:t>
            </w:r>
            <w:bookmarkEnd w:id="754"/>
          </w:p>
        </w:tc>
      </w:tr>
      <w:tr w:rsidR="00522E23" w:rsidRPr="0020476D" w14:paraId="36FFE162" w14:textId="77777777" w:rsidTr="00AE3D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43"/>
        </w:trPr>
        <w:tc>
          <w:tcPr>
            <w:tcW w:w="4608" w:type="dxa"/>
            <w:tcBorders>
              <w:top w:val="nil"/>
              <w:left w:val="nil"/>
              <w:bottom w:val="nil"/>
              <w:right w:val="nil"/>
            </w:tcBorders>
          </w:tcPr>
          <w:p w14:paraId="0527FD76" w14:textId="07106777" w:rsidR="00661CEA" w:rsidRPr="00252735" w:rsidRDefault="00AE3D31" w:rsidP="00661CEA">
            <w:pPr>
              <w:rPr>
                <w:lang w:val="en-CA"/>
              </w:rPr>
            </w:pPr>
            <w:bookmarkStart w:id="755" w:name="lt_pId620"/>
            <w:r w:rsidRPr="00252735">
              <w:rPr>
                <w:lang w:val="en-CA"/>
              </w:rPr>
              <w:t>Respectfully submitted,</w:t>
            </w:r>
            <w:bookmarkEnd w:id="755"/>
          </w:p>
        </w:tc>
        <w:tc>
          <w:tcPr>
            <w:tcW w:w="239" w:type="dxa"/>
            <w:tcBorders>
              <w:top w:val="nil"/>
              <w:left w:val="nil"/>
              <w:bottom w:val="nil"/>
              <w:right w:val="nil"/>
            </w:tcBorders>
          </w:tcPr>
          <w:p w14:paraId="6A333BFB" w14:textId="77777777" w:rsidR="00661CEA" w:rsidRPr="0020476D" w:rsidRDefault="00661CEA" w:rsidP="00661CEA">
            <w:pPr>
              <w:rPr>
                <w:i/>
                <w:lang w:val="fr-CA"/>
              </w:rPr>
            </w:pPr>
          </w:p>
        </w:tc>
        <w:tc>
          <w:tcPr>
            <w:tcW w:w="4711" w:type="dxa"/>
            <w:tcBorders>
              <w:top w:val="nil"/>
              <w:left w:val="nil"/>
              <w:bottom w:val="nil"/>
              <w:right w:val="nil"/>
            </w:tcBorders>
          </w:tcPr>
          <w:p w14:paraId="4A90FB27" w14:textId="77777777" w:rsidR="00661CEA" w:rsidRPr="0020476D" w:rsidRDefault="007E7770" w:rsidP="00661CEA">
            <w:pPr>
              <w:rPr>
                <w:lang w:val="fr-CA"/>
              </w:rPr>
            </w:pPr>
            <w:bookmarkStart w:id="756" w:name="lt_pId621"/>
            <w:r w:rsidRPr="0020476D">
              <w:rPr>
                <w:lang w:val="fr-CA"/>
              </w:rPr>
              <w:t>Respectueusement soumis,</w:t>
            </w:r>
            <w:bookmarkEnd w:id="756"/>
          </w:p>
        </w:tc>
      </w:tr>
      <w:tr w:rsidR="00522E23" w:rsidRPr="00F40471" w14:paraId="455CAC0D" w14:textId="77777777" w:rsidTr="00661C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30"/>
        </w:trPr>
        <w:tc>
          <w:tcPr>
            <w:tcW w:w="9558" w:type="dxa"/>
            <w:gridSpan w:val="3"/>
            <w:tcBorders>
              <w:top w:val="nil"/>
              <w:left w:val="nil"/>
              <w:bottom w:val="nil"/>
              <w:right w:val="nil"/>
            </w:tcBorders>
          </w:tcPr>
          <w:p w14:paraId="11763AC1" w14:textId="77777777" w:rsidR="00661CEA" w:rsidRPr="0020476D" w:rsidRDefault="007E7770" w:rsidP="00661CEA">
            <w:pPr>
              <w:jc w:val="center"/>
              <w:rPr>
                <w:lang w:val="fr-CA"/>
              </w:rPr>
            </w:pPr>
            <w:r w:rsidRPr="0020476D">
              <w:rPr>
                <w:lang w:val="fr-CA"/>
              </w:rPr>
              <w:t>_____________________________________</w:t>
            </w:r>
          </w:p>
          <w:p w14:paraId="7FB8C2E5" w14:textId="77777777" w:rsidR="00661CEA" w:rsidRPr="0020476D" w:rsidRDefault="007E7770" w:rsidP="00661CEA">
            <w:pPr>
              <w:jc w:val="center"/>
              <w:rPr>
                <w:lang w:val="fr-CA"/>
              </w:rPr>
            </w:pPr>
            <w:bookmarkStart w:id="757" w:name="lt_pId623"/>
            <w:proofErr w:type="spellStart"/>
            <w:r w:rsidRPr="00D338DA">
              <w:rPr>
                <w:lang w:val="fr-CA"/>
              </w:rPr>
              <w:t>Minister</w:t>
            </w:r>
            <w:proofErr w:type="spellEnd"/>
            <w:r w:rsidRPr="00D338DA">
              <w:rPr>
                <w:lang w:val="fr-CA"/>
              </w:rPr>
              <w:t xml:space="preserve"> of (</w:t>
            </w:r>
            <w:r w:rsidRPr="00D338DA">
              <w:rPr>
                <w:i/>
                <w:lang w:val="fr-CA"/>
              </w:rPr>
              <w:t xml:space="preserve">insert </w:t>
            </w:r>
            <w:proofErr w:type="spellStart"/>
            <w:r w:rsidRPr="00D338DA">
              <w:rPr>
                <w:i/>
                <w:lang w:val="fr-CA"/>
              </w:rPr>
              <w:t>department</w:t>
            </w:r>
            <w:proofErr w:type="spellEnd"/>
            <w:r w:rsidRPr="00D338DA">
              <w:rPr>
                <w:i/>
                <w:lang w:val="fr-CA"/>
              </w:rPr>
              <w:t xml:space="preserve"> or </w:t>
            </w:r>
            <w:proofErr w:type="spellStart"/>
            <w:r w:rsidRPr="00D338DA">
              <w:rPr>
                <w:i/>
                <w:lang w:val="fr-CA"/>
              </w:rPr>
              <w:t>agency</w:t>
            </w:r>
            <w:proofErr w:type="spellEnd"/>
            <w:r w:rsidRPr="00D338DA">
              <w:rPr>
                <w:i/>
                <w:lang w:val="fr-CA"/>
              </w:rPr>
              <w:t xml:space="preserve"> </w:t>
            </w:r>
            <w:proofErr w:type="spellStart"/>
            <w:r w:rsidRPr="00D338DA">
              <w:rPr>
                <w:i/>
                <w:lang w:val="fr-CA"/>
              </w:rPr>
              <w:t>name</w:t>
            </w:r>
            <w:proofErr w:type="spellEnd"/>
            <w:r w:rsidRPr="00D338DA">
              <w:rPr>
                <w:lang w:val="fr-CA"/>
              </w:rPr>
              <w:t>)</w:t>
            </w:r>
            <w:bookmarkEnd w:id="757"/>
            <w:r w:rsidRPr="0020476D">
              <w:rPr>
                <w:lang w:val="fr-CA"/>
              </w:rPr>
              <w:br/>
            </w:r>
            <w:bookmarkStart w:id="758" w:name="lt_pId624"/>
            <w:r w:rsidRPr="0020476D">
              <w:rPr>
                <w:lang w:val="fr-CA"/>
              </w:rPr>
              <w:t>Ministre de (</w:t>
            </w:r>
            <w:r w:rsidRPr="0020476D">
              <w:rPr>
                <w:i/>
                <w:lang w:val="fr-CA"/>
              </w:rPr>
              <w:t>insérer le nom du ministère ou de l’organisme</w:t>
            </w:r>
            <w:r w:rsidRPr="0020476D">
              <w:rPr>
                <w:lang w:val="fr-CA"/>
              </w:rPr>
              <w:t>)</w:t>
            </w:r>
            <w:bookmarkEnd w:id="758"/>
          </w:p>
          <w:p w14:paraId="6E19C1A7" w14:textId="77777777" w:rsidR="00661CEA" w:rsidRPr="0020476D" w:rsidRDefault="00661CEA" w:rsidP="00661CEA">
            <w:pPr>
              <w:jc w:val="center"/>
              <w:rPr>
                <w:lang w:val="fr-CA"/>
              </w:rPr>
            </w:pPr>
          </w:p>
          <w:p w14:paraId="6D270440" w14:textId="77777777" w:rsidR="00661CEA" w:rsidRPr="0020476D" w:rsidRDefault="00661CEA" w:rsidP="00661CEA">
            <w:pPr>
              <w:jc w:val="center"/>
              <w:rPr>
                <w:lang w:val="fr-CA"/>
              </w:rPr>
            </w:pPr>
          </w:p>
          <w:p w14:paraId="0CDAEA56" w14:textId="77777777" w:rsidR="00661CEA" w:rsidRPr="0020476D" w:rsidRDefault="00661CEA" w:rsidP="00661CEA">
            <w:pPr>
              <w:rPr>
                <w:lang w:val="fr-CA"/>
              </w:rPr>
            </w:pPr>
          </w:p>
        </w:tc>
      </w:tr>
    </w:tbl>
    <w:p w14:paraId="0F413B27" w14:textId="77777777" w:rsidR="00661CEA" w:rsidRPr="0020476D" w:rsidRDefault="00661CEA" w:rsidP="00661CEA">
      <w:pPr>
        <w:rPr>
          <w:lang w:val="fr-CA"/>
        </w:rPr>
      </w:pPr>
    </w:p>
    <w:p w14:paraId="54870522" w14:textId="77777777" w:rsidR="00661CEA" w:rsidRPr="00252735" w:rsidRDefault="007E7770" w:rsidP="00252735">
      <w:pPr>
        <w:rPr>
          <w:lang w:val="fr-CA"/>
        </w:rPr>
      </w:pPr>
      <w:bookmarkStart w:id="759" w:name="_Toc518984882"/>
      <w:r w:rsidRPr="0020476D">
        <w:rPr>
          <w:lang w:val="fr-CA"/>
        </w:rPr>
        <w:br w:type="page"/>
      </w:r>
    </w:p>
    <w:p w14:paraId="5ADCCB82" w14:textId="77777777" w:rsidR="00661CEA" w:rsidRPr="00252735" w:rsidRDefault="007E7770" w:rsidP="001E2FCE">
      <w:pPr>
        <w:pStyle w:val="Heading3"/>
        <w:rPr>
          <w:lang w:val="fr-CA"/>
        </w:rPr>
      </w:pPr>
      <w:bookmarkStart w:id="760" w:name="lt_pId625"/>
      <w:bookmarkStart w:id="761" w:name="_Toc44944492"/>
      <w:r w:rsidRPr="00252735">
        <w:rPr>
          <w:lang w:val="fr-CA"/>
        </w:rPr>
        <w:lastRenderedPageBreak/>
        <w:t>Transmission au greffier adjoint du Conseil privé</w:t>
      </w:r>
      <w:bookmarkEnd w:id="759"/>
      <w:bookmarkEnd w:id="760"/>
      <w:bookmarkEnd w:id="761"/>
    </w:p>
    <w:p w14:paraId="6378121E" w14:textId="77777777" w:rsidR="00661CEA" w:rsidRPr="00252735" w:rsidRDefault="00661CEA" w:rsidP="00661CEA">
      <w:pPr>
        <w:rPr>
          <w:szCs w:val="24"/>
          <w:highlight w:val="yellow"/>
          <w:lang w:val="fr-CA"/>
        </w:rPr>
      </w:pPr>
    </w:p>
    <w:p w14:paraId="105BE537" w14:textId="77777777" w:rsidR="00661CEA" w:rsidRPr="00252735" w:rsidRDefault="007E7770" w:rsidP="00661CEA">
      <w:pPr>
        <w:overflowPunct/>
        <w:autoSpaceDE/>
        <w:autoSpaceDN/>
        <w:adjustRightInd/>
        <w:spacing w:line="320" w:lineRule="exact"/>
        <w:rPr>
          <w:b/>
          <w:sz w:val="28"/>
          <w:szCs w:val="28"/>
          <w:lang w:val="fr-CA"/>
        </w:rPr>
      </w:pPr>
      <w:bookmarkStart w:id="762" w:name="lt_pId626"/>
      <w:r w:rsidRPr="00252735">
        <w:rPr>
          <w:b/>
          <w:sz w:val="28"/>
          <w:szCs w:val="28"/>
          <w:lang w:val="fr-CA"/>
        </w:rPr>
        <w:t>PAR MESSAGER</w:t>
      </w:r>
      <w:bookmarkEnd w:id="762"/>
    </w:p>
    <w:p w14:paraId="30751A11" w14:textId="42005AC2" w:rsidR="00661CEA" w:rsidRPr="00252735" w:rsidRDefault="009040BF" w:rsidP="008F37A0">
      <w:pPr>
        <w:overflowPunct/>
        <w:autoSpaceDE/>
        <w:autoSpaceDN/>
        <w:adjustRightInd/>
        <w:spacing w:line="320" w:lineRule="exact"/>
        <w:jc w:val="right"/>
        <w:rPr>
          <w:szCs w:val="24"/>
          <w:lang w:val="fr-CA"/>
        </w:rPr>
      </w:pPr>
      <w:bookmarkStart w:id="763" w:name="lt_pId627"/>
      <w:r w:rsidRPr="00252735">
        <w:rPr>
          <w:szCs w:val="24"/>
          <w:lang w:val="fr-CA"/>
        </w:rPr>
        <w:t>Le</w:t>
      </w:r>
      <w:r w:rsidR="007E7770" w:rsidRPr="00252735">
        <w:rPr>
          <w:szCs w:val="24"/>
          <w:lang w:val="fr-CA"/>
        </w:rPr>
        <w:t xml:space="preserve"> [Date]</w:t>
      </w:r>
      <w:bookmarkEnd w:id="763"/>
    </w:p>
    <w:p w14:paraId="1775C2AA" w14:textId="77777777" w:rsidR="00661CEA" w:rsidRPr="00252735" w:rsidRDefault="00661CEA" w:rsidP="00661CEA">
      <w:pPr>
        <w:overflowPunct/>
        <w:autoSpaceDE/>
        <w:autoSpaceDN/>
        <w:adjustRightInd/>
        <w:spacing w:line="320" w:lineRule="exact"/>
        <w:rPr>
          <w:szCs w:val="24"/>
          <w:lang w:val="fr-CA"/>
        </w:rPr>
      </w:pPr>
    </w:p>
    <w:p w14:paraId="1BB9A7FC" w14:textId="4BB4A506" w:rsidR="00661CEA" w:rsidRPr="00252735" w:rsidRDefault="007E7770" w:rsidP="00661CEA">
      <w:pPr>
        <w:overflowPunct/>
        <w:autoSpaceDE/>
        <w:autoSpaceDN/>
        <w:adjustRightInd/>
        <w:spacing w:line="320" w:lineRule="exact"/>
        <w:rPr>
          <w:szCs w:val="24"/>
          <w:lang w:val="fr-CA"/>
        </w:rPr>
      </w:pPr>
      <w:bookmarkStart w:id="764" w:name="lt_pId628"/>
      <w:r w:rsidRPr="00252735">
        <w:rPr>
          <w:szCs w:val="24"/>
          <w:lang w:val="fr-CA"/>
        </w:rPr>
        <w:t>Greffier adjoint du Conseil privé</w:t>
      </w:r>
      <w:bookmarkEnd w:id="764"/>
      <w:r w:rsidRPr="005467B9">
        <w:rPr>
          <w:szCs w:val="24"/>
          <w:lang w:val="fr-CA"/>
        </w:rPr>
        <w:br/>
      </w:r>
      <w:bookmarkStart w:id="765" w:name="lt_pId629"/>
      <w:r w:rsidR="009040BF" w:rsidRPr="002A4DA3">
        <w:rPr>
          <w:szCs w:val="24"/>
          <w:lang w:val="fr-CA"/>
        </w:rPr>
        <w:t>Division des décrets du Bureau du C</w:t>
      </w:r>
      <w:bookmarkStart w:id="766" w:name="_GoBack"/>
      <w:bookmarkEnd w:id="766"/>
      <w:r w:rsidR="009040BF" w:rsidRPr="002A4DA3">
        <w:rPr>
          <w:szCs w:val="24"/>
          <w:lang w:val="fr-CA"/>
        </w:rPr>
        <w:t>onseil privé</w:t>
      </w:r>
      <w:bookmarkEnd w:id="765"/>
      <w:r w:rsidRPr="008B054A">
        <w:rPr>
          <w:szCs w:val="24"/>
          <w:lang w:val="fr-CA"/>
        </w:rPr>
        <w:br/>
      </w:r>
      <w:bookmarkStart w:id="767" w:name="lt_pId630"/>
      <w:r w:rsidR="00F40471" w:rsidRPr="00F40471">
        <w:rPr>
          <w:szCs w:val="24"/>
          <w:lang w:val="fr-CA"/>
        </w:rPr>
        <w:t xml:space="preserve">Édifice Thomas </w:t>
      </w:r>
      <w:proofErr w:type="spellStart"/>
      <w:r w:rsidR="00F40471" w:rsidRPr="00F40471">
        <w:rPr>
          <w:szCs w:val="24"/>
          <w:lang w:val="fr-CA"/>
        </w:rPr>
        <w:t>D’Arcy</w:t>
      </w:r>
      <w:proofErr w:type="spellEnd"/>
      <w:r w:rsidR="00F40471" w:rsidRPr="00F40471">
        <w:rPr>
          <w:szCs w:val="24"/>
          <w:lang w:val="fr-CA"/>
        </w:rPr>
        <w:t xml:space="preserve"> McGee, pièce 811</w:t>
      </w:r>
      <w:bookmarkEnd w:id="767"/>
      <w:r w:rsidRPr="00252735">
        <w:rPr>
          <w:szCs w:val="24"/>
          <w:lang w:val="fr-CA"/>
        </w:rPr>
        <w:br/>
      </w:r>
      <w:bookmarkStart w:id="768" w:name="lt_pId631"/>
      <w:r w:rsidR="00F40471">
        <w:rPr>
          <w:szCs w:val="24"/>
          <w:lang w:val="fr-CA"/>
        </w:rPr>
        <w:t>90</w:t>
      </w:r>
      <w:r w:rsidRPr="00252735">
        <w:rPr>
          <w:szCs w:val="24"/>
          <w:lang w:val="fr-CA"/>
        </w:rPr>
        <w:t>, rue Sparks</w:t>
      </w:r>
      <w:bookmarkEnd w:id="768"/>
    </w:p>
    <w:p w14:paraId="3C6E392D" w14:textId="47DB2B73" w:rsidR="00661CEA" w:rsidRPr="0020476D" w:rsidRDefault="007E7770" w:rsidP="00661CEA">
      <w:pPr>
        <w:overflowPunct/>
        <w:autoSpaceDE/>
        <w:autoSpaceDN/>
        <w:adjustRightInd/>
        <w:spacing w:line="320" w:lineRule="exact"/>
        <w:rPr>
          <w:szCs w:val="24"/>
          <w:lang w:val="fr-CA"/>
        </w:rPr>
      </w:pPr>
      <w:bookmarkStart w:id="769" w:name="lt_pId632"/>
      <w:proofErr w:type="gramStart"/>
      <w:r w:rsidRPr="00252735">
        <w:rPr>
          <w:szCs w:val="24"/>
          <w:lang w:val="fr-CA"/>
        </w:rPr>
        <w:t>a</w:t>
      </w:r>
      <w:proofErr w:type="gramEnd"/>
      <w:r w:rsidRPr="00252735">
        <w:rPr>
          <w:szCs w:val="24"/>
          <w:lang w:val="fr-CA"/>
        </w:rPr>
        <w:t>/s 11, rue Metcalfe (salle du courrier)</w:t>
      </w:r>
      <w:bookmarkEnd w:id="769"/>
      <w:r w:rsidRPr="00252735">
        <w:rPr>
          <w:szCs w:val="24"/>
          <w:lang w:val="fr-CA"/>
        </w:rPr>
        <w:br/>
      </w:r>
      <w:bookmarkStart w:id="770" w:name="lt_pId633"/>
      <w:r w:rsidRPr="00252735">
        <w:rPr>
          <w:szCs w:val="24"/>
          <w:lang w:val="fr-CA"/>
        </w:rPr>
        <w:t>Ottawa (Ontario)</w:t>
      </w:r>
      <w:r w:rsidR="00F933E2">
        <w:rPr>
          <w:szCs w:val="24"/>
          <w:lang w:val="fr-CA"/>
        </w:rPr>
        <w:t>  </w:t>
      </w:r>
      <w:r w:rsidRPr="00252735">
        <w:rPr>
          <w:szCs w:val="24"/>
          <w:lang w:val="fr-CA"/>
        </w:rPr>
        <w:t>K1A</w:t>
      </w:r>
      <w:r w:rsidR="00F933E2">
        <w:rPr>
          <w:szCs w:val="24"/>
          <w:lang w:val="fr-CA"/>
        </w:rPr>
        <w:t> </w:t>
      </w:r>
      <w:r w:rsidRPr="00252735">
        <w:rPr>
          <w:szCs w:val="24"/>
          <w:lang w:val="fr-CA"/>
        </w:rPr>
        <w:t>0A3</w:t>
      </w:r>
      <w:bookmarkEnd w:id="770"/>
    </w:p>
    <w:p w14:paraId="6B9449E3" w14:textId="77777777" w:rsidR="00661CEA" w:rsidRPr="0020476D" w:rsidRDefault="00661CEA" w:rsidP="00661CEA">
      <w:pPr>
        <w:overflowPunct/>
        <w:autoSpaceDE/>
        <w:autoSpaceDN/>
        <w:adjustRightInd/>
        <w:spacing w:line="320" w:lineRule="exact"/>
        <w:rPr>
          <w:szCs w:val="24"/>
          <w:lang w:val="fr-CA"/>
        </w:rPr>
      </w:pPr>
    </w:p>
    <w:p w14:paraId="32E381CD" w14:textId="64114C90" w:rsidR="00661CEA" w:rsidRPr="005467B9" w:rsidRDefault="009040BF" w:rsidP="00943410">
      <w:pPr>
        <w:overflowPunct/>
        <w:autoSpaceDE/>
        <w:autoSpaceDN/>
        <w:adjustRightInd/>
        <w:spacing w:after="240" w:line="320" w:lineRule="exact"/>
        <w:rPr>
          <w:szCs w:val="24"/>
          <w:lang w:val="fr-CA"/>
        </w:rPr>
      </w:pPr>
      <w:bookmarkStart w:id="771" w:name="lt_pId634"/>
      <w:r w:rsidRPr="005467B9">
        <w:rPr>
          <w:color w:val="000000"/>
          <w:szCs w:val="24"/>
          <w:lang w:val="fr-CA"/>
        </w:rPr>
        <w:t>Monsieur</w:t>
      </w:r>
      <w:r w:rsidR="00B111E7">
        <w:rPr>
          <w:color w:val="000000"/>
          <w:szCs w:val="24"/>
          <w:lang w:val="fr-CA"/>
        </w:rPr>
        <w:t xml:space="preserve"> </w:t>
      </w:r>
      <w:r w:rsidR="00B111E7" w:rsidRPr="005467B9">
        <w:rPr>
          <w:color w:val="000000"/>
          <w:szCs w:val="24"/>
          <w:lang w:val="fr-CA"/>
        </w:rPr>
        <w:t>[greffier adjoint]</w:t>
      </w:r>
      <w:r w:rsidR="00B111E7">
        <w:rPr>
          <w:color w:val="000000"/>
          <w:szCs w:val="24"/>
          <w:lang w:val="fr-CA"/>
        </w:rPr>
        <w:t xml:space="preserve"> </w:t>
      </w:r>
      <w:r w:rsidR="004E7B5D">
        <w:rPr>
          <w:color w:val="000000"/>
          <w:szCs w:val="24"/>
          <w:lang w:val="fr-CA"/>
        </w:rPr>
        <w:t>/</w:t>
      </w:r>
      <w:r w:rsidRPr="005467B9">
        <w:rPr>
          <w:color w:val="000000"/>
          <w:szCs w:val="24"/>
          <w:lang w:val="fr-CA"/>
        </w:rPr>
        <w:t>Madame [greffi</w:t>
      </w:r>
      <w:r w:rsidR="00B111E7">
        <w:rPr>
          <w:color w:val="000000"/>
          <w:szCs w:val="24"/>
          <w:lang w:val="fr-CA"/>
        </w:rPr>
        <w:t>ère</w:t>
      </w:r>
      <w:r w:rsidRPr="005467B9">
        <w:rPr>
          <w:color w:val="000000"/>
          <w:szCs w:val="24"/>
          <w:lang w:val="fr-CA"/>
        </w:rPr>
        <w:t xml:space="preserve"> adjoint</w:t>
      </w:r>
      <w:r w:rsidR="00B111E7">
        <w:rPr>
          <w:color w:val="000000"/>
          <w:szCs w:val="24"/>
          <w:lang w:val="fr-CA"/>
        </w:rPr>
        <w:t>e</w:t>
      </w:r>
      <w:r w:rsidRPr="005467B9">
        <w:rPr>
          <w:color w:val="000000"/>
          <w:szCs w:val="24"/>
          <w:lang w:val="fr-CA"/>
        </w:rPr>
        <w:t>],</w:t>
      </w:r>
      <w:bookmarkEnd w:id="771"/>
    </w:p>
    <w:p w14:paraId="5CF76485" w14:textId="06B32C53" w:rsidR="00661CEA" w:rsidRPr="00F933E2" w:rsidRDefault="009040BF" w:rsidP="00943410">
      <w:pPr>
        <w:overflowPunct/>
        <w:autoSpaceDE/>
        <w:autoSpaceDN/>
        <w:adjustRightInd/>
        <w:spacing w:after="120" w:line="320" w:lineRule="exact"/>
        <w:rPr>
          <w:szCs w:val="24"/>
          <w:lang w:val="fr-CA"/>
        </w:rPr>
      </w:pPr>
      <w:bookmarkStart w:id="772" w:name="lt_pId635"/>
      <w:r w:rsidRPr="002A4DA3">
        <w:rPr>
          <w:color w:val="000000"/>
          <w:szCs w:val="24"/>
          <w:lang w:val="fr-CA"/>
        </w:rPr>
        <w:t>Veuillez trouver ci-joint, dans les deu</w:t>
      </w:r>
      <w:r w:rsidRPr="008B054A">
        <w:rPr>
          <w:color w:val="000000"/>
          <w:szCs w:val="24"/>
          <w:lang w:val="fr-CA"/>
        </w:rPr>
        <w:t>x langues officielles, une recommandation du ministre de [titre] aux fins d’approbation par le</w:t>
      </w:r>
      <w:r w:rsidRPr="00F933E2">
        <w:rPr>
          <w:color w:val="000000"/>
          <w:szCs w:val="24"/>
          <w:lang w:val="fr-CA"/>
        </w:rPr>
        <w:t xml:space="preserve"> gouverneur en conseil d’un [nom du règlement ou du décret].</w:t>
      </w:r>
      <w:bookmarkEnd w:id="772"/>
    </w:p>
    <w:p w14:paraId="19D8345C" w14:textId="22B810DF" w:rsidR="00661CEA" w:rsidRPr="005467B9" w:rsidRDefault="007E7770" w:rsidP="00943410">
      <w:pPr>
        <w:overflowPunct/>
        <w:autoSpaceDE/>
        <w:autoSpaceDN/>
        <w:adjustRightInd/>
        <w:spacing w:after="120" w:line="320" w:lineRule="exact"/>
        <w:rPr>
          <w:szCs w:val="24"/>
          <w:lang w:val="fr-CA"/>
        </w:rPr>
      </w:pPr>
      <w:bookmarkStart w:id="773" w:name="lt_pId636"/>
      <w:r w:rsidRPr="00252735">
        <w:rPr>
          <w:szCs w:val="24"/>
          <w:lang w:val="fr-CA"/>
        </w:rPr>
        <w:t>Je demande que le projet de décret soit soumis au Conseil du Trésor pour examen et approbation à sa prochaine réunion.</w:t>
      </w:r>
      <w:bookmarkEnd w:id="773"/>
    </w:p>
    <w:p w14:paraId="165D726F" w14:textId="0A6BEEA4" w:rsidR="00661CEA" w:rsidRPr="005467B9" w:rsidRDefault="009040BF" w:rsidP="00943410">
      <w:pPr>
        <w:overflowPunct/>
        <w:autoSpaceDE/>
        <w:autoSpaceDN/>
        <w:adjustRightInd/>
        <w:spacing w:after="120" w:line="320" w:lineRule="exact"/>
        <w:rPr>
          <w:szCs w:val="24"/>
          <w:lang w:val="fr-CA"/>
        </w:rPr>
      </w:pPr>
      <w:bookmarkStart w:id="774" w:name="lt_pId637"/>
      <w:r w:rsidRPr="002A4DA3">
        <w:rPr>
          <w:color w:val="000000"/>
          <w:szCs w:val="24"/>
          <w:lang w:val="fr-CA"/>
        </w:rPr>
        <w:t>(</w:t>
      </w:r>
      <w:proofErr w:type="gramStart"/>
      <w:r w:rsidRPr="002A4DA3">
        <w:rPr>
          <w:color w:val="000000"/>
          <w:szCs w:val="24"/>
          <w:lang w:val="fr-CA"/>
        </w:rPr>
        <w:t>le</w:t>
      </w:r>
      <w:proofErr w:type="gramEnd"/>
      <w:r w:rsidRPr="002A4DA3">
        <w:rPr>
          <w:color w:val="000000"/>
          <w:szCs w:val="24"/>
          <w:lang w:val="fr-CA"/>
        </w:rPr>
        <w:t xml:space="preserve"> cas échéant) Cette proposition n’a aucune répercussion financière qui nécessite l’approbation du Conseil du Trésor (partie A).</w:t>
      </w:r>
      <w:bookmarkEnd w:id="774"/>
      <w:r w:rsidR="007E7770" w:rsidRPr="008B054A">
        <w:rPr>
          <w:szCs w:val="24"/>
          <w:lang w:val="fr-CA"/>
        </w:rPr>
        <w:t xml:space="preserve"> </w:t>
      </w:r>
      <w:bookmarkStart w:id="775" w:name="lt_pId638"/>
      <w:r w:rsidRPr="008B054A">
        <w:rPr>
          <w:color w:val="000000"/>
          <w:szCs w:val="24"/>
          <w:lang w:val="fr-CA"/>
        </w:rPr>
        <w:t>OU Cette proposition est liée à une présentation au Conseil du Trésor qui nécessite l’approbation de la</w:t>
      </w:r>
      <w:r w:rsidRPr="005467B9">
        <w:rPr>
          <w:color w:val="000000"/>
          <w:szCs w:val="24"/>
          <w:lang w:val="fr-CA"/>
        </w:rPr>
        <w:t xml:space="preserve"> partie A.</w:t>
      </w:r>
      <w:bookmarkEnd w:id="775"/>
      <w:r w:rsidR="007E7770" w:rsidRPr="005467B9">
        <w:rPr>
          <w:szCs w:val="24"/>
          <w:lang w:val="fr-CA"/>
        </w:rPr>
        <w:t xml:space="preserve">  </w:t>
      </w:r>
      <w:bookmarkStart w:id="776" w:name="lt_pId639"/>
      <w:r w:rsidRPr="005467B9">
        <w:rPr>
          <w:color w:val="000000"/>
          <w:szCs w:val="24"/>
          <w:lang w:val="fr-CA"/>
        </w:rPr>
        <w:t>OU Cette proposition a des répercussions financières, et le Conseil du Trésor a donné son approbation le [date].</w:t>
      </w:r>
      <w:bookmarkEnd w:id="776"/>
    </w:p>
    <w:p w14:paraId="19FBCAF8" w14:textId="69AEC2D2" w:rsidR="00661CEA" w:rsidRPr="005467B9" w:rsidRDefault="009040BF" w:rsidP="00943410">
      <w:pPr>
        <w:overflowPunct/>
        <w:autoSpaceDE/>
        <w:autoSpaceDN/>
        <w:adjustRightInd/>
        <w:spacing w:after="120" w:line="320" w:lineRule="exact"/>
        <w:rPr>
          <w:szCs w:val="24"/>
          <w:lang w:val="fr-CA"/>
        </w:rPr>
      </w:pPr>
      <w:bookmarkStart w:id="777" w:name="lt_pId640"/>
      <w:r w:rsidRPr="005467B9">
        <w:rPr>
          <w:color w:val="000000"/>
          <w:szCs w:val="24"/>
          <w:lang w:val="fr-CA"/>
        </w:rPr>
        <w:t>(</w:t>
      </w:r>
      <w:proofErr w:type="gramStart"/>
      <w:r w:rsidRPr="005467B9">
        <w:rPr>
          <w:color w:val="000000"/>
          <w:szCs w:val="24"/>
          <w:lang w:val="fr-CA"/>
        </w:rPr>
        <w:t>le</w:t>
      </w:r>
      <w:proofErr w:type="gramEnd"/>
      <w:r w:rsidRPr="005467B9">
        <w:rPr>
          <w:color w:val="000000"/>
          <w:szCs w:val="24"/>
          <w:lang w:val="fr-CA"/>
        </w:rPr>
        <w:t xml:space="preserve"> cas échéant) L’accord entre en vigueur le [date].</w:t>
      </w:r>
      <w:bookmarkEnd w:id="777"/>
      <w:r w:rsidR="007E7770" w:rsidRPr="005467B9">
        <w:rPr>
          <w:szCs w:val="24"/>
          <w:lang w:val="fr-CA"/>
        </w:rPr>
        <w:t xml:space="preserve"> </w:t>
      </w:r>
      <w:bookmarkStart w:id="778" w:name="lt_pId641"/>
      <w:r w:rsidR="007E7770" w:rsidRPr="00252735">
        <w:rPr>
          <w:szCs w:val="24"/>
          <w:lang w:val="fr-CA"/>
        </w:rPr>
        <w:t>C’est pourquoi il est impératif que cette présentation soit soumise avant cette date.</w:t>
      </w:r>
      <w:bookmarkEnd w:id="778"/>
      <w:r w:rsidR="007E7770" w:rsidRPr="00252735">
        <w:rPr>
          <w:szCs w:val="24"/>
          <w:lang w:val="fr-CA"/>
        </w:rPr>
        <w:t xml:space="preserve"> </w:t>
      </w:r>
      <w:bookmarkStart w:id="779" w:name="lt_pId642"/>
      <w:r w:rsidR="007E7770" w:rsidRPr="00252735">
        <w:rPr>
          <w:szCs w:val="24"/>
          <w:lang w:val="fr-CA"/>
        </w:rPr>
        <w:t xml:space="preserve">Les activités de communication, par exemple une cérémonie de signature d’un accord, traité, etc., doivent avoir lieu à </w:t>
      </w:r>
      <w:r w:rsidRPr="00252735">
        <w:rPr>
          <w:szCs w:val="24"/>
          <w:lang w:val="fr-CA"/>
        </w:rPr>
        <w:t>[</w:t>
      </w:r>
      <w:r w:rsidR="007E7770" w:rsidRPr="00252735">
        <w:rPr>
          <w:szCs w:val="24"/>
          <w:lang w:val="fr-CA"/>
        </w:rPr>
        <w:t>lieu</w:t>
      </w:r>
      <w:r w:rsidRPr="00252735">
        <w:rPr>
          <w:szCs w:val="24"/>
          <w:lang w:val="fr-CA"/>
        </w:rPr>
        <w:t>]</w:t>
      </w:r>
      <w:r w:rsidR="007E7770" w:rsidRPr="00252735">
        <w:rPr>
          <w:szCs w:val="24"/>
          <w:lang w:val="fr-CA"/>
        </w:rPr>
        <w:t xml:space="preserve">, le </w:t>
      </w:r>
      <w:r w:rsidRPr="00252735">
        <w:rPr>
          <w:szCs w:val="24"/>
          <w:lang w:val="fr-CA"/>
        </w:rPr>
        <w:t>[</w:t>
      </w:r>
      <w:r w:rsidR="007E7770" w:rsidRPr="00252735">
        <w:rPr>
          <w:szCs w:val="24"/>
          <w:lang w:val="fr-CA"/>
        </w:rPr>
        <w:t>date</w:t>
      </w:r>
      <w:r w:rsidRPr="00252735">
        <w:rPr>
          <w:szCs w:val="24"/>
          <w:lang w:val="fr-CA"/>
        </w:rPr>
        <w:t>]</w:t>
      </w:r>
      <w:r w:rsidR="007E7770" w:rsidRPr="00252735">
        <w:rPr>
          <w:szCs w:val="24"/>
          <w:lang w:val="fr-CA"/>
        </w:rPr>
        <w:t>.</w:t>
      </w:r>
      <w:bookmarkEnd w:id="779"/>
    </w:p>
    <w:p w14:paraId="6BA639DF" w14:textId="2EB03910" w:rsidR="00661CEA" w:rsidRPr="005467B9" w:rsidRDefault="009040BF" w:rsidP="00943410">
      <w:pPr>
        <w:overflowPunct/>
        <w:autoSpaceDE/>
        <w:autoSpaceDN/>
        <w:adjustRightInd/>
        <w:spacing w:after="120" w:line="320" w:lineRule="exact"/>
        <w:rPr>
          <w:szCs w:val="24"/>
          <w:lang w:val="fr-CA"/>
        </w:rPr>
      </w:pPr>
      <w:bookmarkStart w:id="780" w:name="lt_pId643"/>
      <w:r w:rsidRPr="002A4DA3">
        <w:rPr>
          <w:color w:val="000000"/>
          <w:szCs w:val="24"/>
          <w:lang w:val="fr-CA"/>
        </w:rPr>
        <w:t>Nous sommes d’accord pour que la Division des décrets du Bureau du Conseil privé publie le décret sur son s</w:t>
      </w:r>
      <w:r w:rsidRPr="008B054A">
        <w:rPr>
          <w:color w:val="000000"/>
          <w:szCs w:val="24"/>
          <w:lang w:val="fr-CA"/>
        </w:rPr>
        <w:t>ite Web le troisième jour suivant l’approbation.</w:t>
      </w:r>
      <w:bookmarkEnd w:id="780"/>
      <w:r w:rsidR="007E7770" w:rsidRPr="00F933E2">
        <w:rPr>
          <w:szCs w:val="24"/>
          <w:lang w:val="fr-CA"/>
        </w:rPr>
        <w:t xml:space="preserve"> </w:t>
      </w:r>
      <w:bookmarkStart w:id="781" w:name="lt_pId644"/>
      <w:r w:rsidRPr="00F933E2">
        <w:rPr>
          <w:color w:val="000000"/>
          <w:szCs w:val="24"/>
          <w:lang w:val="fr-CA"/>
        </w:rPr>
        <w:t>(Inclure toute instruction particulière relat</w:t>
      </w:r>
      <w:r w:rsidRPr="005467B9">
        <w:rPr>
          <w:color w:val="000000"/>
          <w:szCs w:val="24"/>
          <w:lang w:val="fr-CA"/>
        </w:rPr>
        <w:t xml:space="preserve">ive à l’enregistrement ou à la publication dans la </w:t>
      </w:r>
      <w:r w:rsidRPr="005467B9">
        <w:rPr>
          <w:i/>
          <w:color w:val="000000"/>
          <w:szCs w:val="24"/>
          <w:lang w:val="fr-CA"/>
        </w:rPr>
        <w:t>Gazette du Canada</w:t>
      </w:r>
      <w:r w:rsidRPr="005467B9">
        <w:rPr>
          <w:color w:val="000000"/>
          <w:szCs w:val="24"/>
          <w:lang w:val="fr-CA"/>
        </w:rPr>
        <w:t>.)</w:t>
      </w:r>
      <w:bookmarkEnd w:id="781"/>
    </w:p>
    <w:p w14:paraId="63071F8A" w14:textId="78178EE7" w:rsidR="00661CEA" w:rsidRPr="005467B9" w:rsidRDefault="009040BF" w:rsidP="00943410">
      <w:pPr>
        <w:overflowPunct/>
        <w:autoSpaceDE/>
        <w:autoSpaceDN/>
        <w:adjustRightInd/>
        <w:spacing w:after="120" w:line="320" w:lineRule="exact"/>
        <w:rPr>
          <w:szCs w:val="24"/>
          <w:lang w:val="fr-CA"/>
        </w:rPr>
      </w:pPr>
      <w:bookmarkStart w:id="782" w:name="lt_pId645"/>
      <w:r w:rsidRPr="005467B9">
        <w:rPr>
          <w:color w:val="000000"/>
          <w:szCs w:val="24"/>
          <w:lang w:val="fr-CA"/>
        </w:rPr>
        <w:t>(</w:t>
      </w:r>
      <w:proofErr w:type="gramStart"/>
      <w:r w:rsidRPr="005467B9">
        <w:rPr>
          <w:color w:val="000000"/>
          <w:szCs w:val="24"/>
          <w:lang w:val="fr-CA"/>
        </w:rPr>
        <w:t>le</w:t>
      </w:r>
      <w:proofErr w:type="gramEnd"/>
      <w:r w:rsidRPr="005467B9">
        <w:rPr>
          <w:color w:val="000000"/>
          <w:szCs w:val="24"/>
          <w:lang w:val="fr-CA"/>
        </w:rPr>
        <w:t xml:space="preserve"> cas échéant) Une lettre de consentement de la part du [titre] est annexée à la présente OU suivra sous pli séparé.</w:t>
      </w:r>
      <w:bookmarkEnd w:id="782"/>
    </w:p>
    <w:p w14:paraId="2351D0F8" w14:textId="503A2C72" w:rsidR="00661CEA" w:rsidRPr="005467B9" w:rsidRDefault="007E7770" w:rsidP="00661CEA">
      <w:pPr>
        <w:overflowPunct/>
        <w:autoSpaceDE/>
        <w:autoSpaceDN/>
        <w:adjustRightInd/>
        <w:spacing w:after="240" w:line="320" w:lineRule="exact"/>
        <w:rPr>
          <w:szCs w:val="24"/>
          <w:lang w:val="fr-CA"/>
        </w:rPr>
      </w:pPr>
      <w:bookmarkStart w:id="783" w:name="lt_pId646"/>
      <w:r w:rsidRPr="00252735">
        <w:rPr>
          <w:szCs w:val="24"/>
          <w:lang w:val="fr-CA"/>
        </w:rPr>
        <w:t xml:space="preserve">Pour </w:t>
      </w:r>
      <w:r w:rsidR="00943410" w:rsidRPr="00252735">
        <w:rPr>
          <w:szCs w:val="24"/>
          <w:lang w:val="fr-CA"/>
        </w:rPr>
        <w:t>toute</w:t>
      </w:r>
      <w:r w:rsidRPr="00252735">
        <w:rPr>
          <w:szCs w:val="24"/>
          <w:lang w:val="fr-CA"/>
        </w:rPr>
        <w:t xml:space="preserve"> question, </w:t>
      </w:r>
      <w:r w:rsidR="00943410" w:rsidRPr="00252735">
        <w:rPr>
          <w:szCs w:val="24"/>
          <w:lang w:val="fr-CA"/>
        </w:rPr>
        <w:t xml:space="preserve">veuillez </w:t>
      </w:r>
      <w:r w:rsidR="00A000C9" w:rsidRPr="00252735">
        <w:rPr>
          <w:szCs w:val="24"/>
          <w:lang w:val="fr-CA"/>
        </w:rPr>
        <w:t xml:space="preserve">communiquer avec </w:t>
      </w:r>
      <w:r w:rsidR="00943410" w:rsidRPr="00252735">
        <w:rPr>
          <w:szCs w:val="24"/>
          <w:lang w:val="fr-CA"/>
        </w:rPr>
        <w:t>[nom et titre], au xxx-xxx-</w:t>
      </w:r>
      <w:proofErr w:type="spellStart"/>
      <w:r w:rsidR="00943410" w:rsidRPr="00252735">
        <w:rPr>
          <w:szCs w:val="24"/>
          <w:lang w:val="fr-CA"/>
        </w:rPr>
        <w:t>xxxx</w:t>
      </w:r>
      <w:proofErr w:type="spellEnd"/>
      <w:r w:rsidR="00943410" w:rsidRPr="00252735">
        <w:rPr>
          <w:szCs w:val="24"/>
          <w:lang w:val="fr-CA"/>
        </w:rPr>
        <w:t xml:space="preserve"> [numéro de téléphone, adresse courriel, poste], ou pour toute question de nature administrative, </w:t>
      </w:r>
      <w:r w:rsidR="00A000C9" w:rsidRPr="00252735">
        <w:rPr>
          <w:szCs w:val="24"/>
          <w:lang w:val="fr-CA"/>
        </w:rPr>
        <w:t xml:space="preserve">veuillez communiquer avec </w:t>
      </w:r>
      <w:r w:rsidR="00943410" w:rsidRPr="00252735">
        <w:rPr>
          <w:szCs w:val="24"/>
          <w:lang w:val="fr-CA"/>
        </w:rPr>
        <w:t>[nom] au [numéro de télé</w:t>
      </w:r>
      <w:bookmarkStart w:id="784" w:name="lt_pId647"/>
      <w:bookmarkEnd w:id="783"/>
      <w:r w:rsidR="00943410" w:rsidRPr="00252735">
        <w:rPr>
          <w:szCs w:val="24"/>
          <w:lang w:val="fr-CA"/>
        </w:rPr>
        <w:t>phone].</w:t>
      </w:r>
      <w:bookmarkEnd w:id="784"/>
    </w:p>
    <w:p w14:paraId="14CA79C9" w14:textId="275C0043" w:rsidR="00661CEA" w:rsidRPr="005467B9" w:rsidRDefault="00943410" w:rsidP="00252735">
      <w:pPr>
        <w:overflowPunct/>
        <w:autoSpaceDE/>
        <w:autoSpaceDN/>
        <w:adjustRightInd/>
        <w:spacing w:after="240" w:line="320" w:lineRule="exact"/>
        <w:rPr>
          <w:szCs w:val="24"/>
          <w:lang w:val="fr-CA"/>
        </w:rPr>
      </w:pPr>
      <w:bookmarkStart w:id="785" w:name="lt_pId648"/>
      <w:r w:rsidRPr="00252735">
        <w:rPr>
          <w:szCs w:val="24"/>
          <w:lang w:val="fr-CA"/>
        </w:rPr>
        <w:t>Je vous prie d’agréer l’expression de mes sentiments distingués,</w:t>
      </w:r>
      <w:bookmarkEnd w:id="785"/>
    </w:p>
    <w:p w14:paraId="36AED6A2" w14:textId="153E77F6" w:rsidR="00661CEA" w:rsidRPr="005467B9" w:rsidRDefault="007E7770" w:rsidP="00252735">
      <w:pPr>
        <w:overflowPunct/>
        <w:autoSpaceDE/>
        <w:autoSpaceDN/>
        <w:adjustRightInd/>
        <w:spacing w:after="240" w:line="320" w:lineRule="exact"/>
        <w:rPr>
          <w:szCs w:val="24"/>
          <w:lang w:val="fr-CA"/>
        </w:rPr>
      </w:pPr>
      <w:bookmarkStart w:id="786" w:name="lt_pId649"/>
      <w:r w:rsidRPr="00252735">
        <w:rPr>
          <w:szCs w:val="24"/>
          <w:lang w:val="fr-CA"/>
        </w:rPr>
        <w:t>Nom, titre</w:t>
      </w:r>
      <w:bookmarkEnd w:id="786"/>
    </w:p>
    <w:p w14:paraId="11F655D7" w14:textId="6D950DA2" w:rsidR="00943410" w:rsidRPr="0020476D" w:rsidRDefault="007E7770" w:rsidP="00943410">
      <w:pPr>
        <w:overflowPunct/>
        <w:autoSpaceDE/>
        <w:autoSpaceDN/>
        <w:adjustRightInd/>
        <w:spacing w:after="240" w:line="320" w:lineRule="exact"/>
        <w:rPr>
          <w:szCs w:val="24"/>
          <w:highlight w:val="yellow"/>
          <w:lang w:val="fr-CA"/>
        </w:rPr>
      </w:pPr>
      <w:bookmarkStart w:id="787" w:name="lt_pId650"/>
      <w:r w:rsidRPr="00252735">
        <w:rPr>
          <w:szCs w:val="24"/>
          <w:lang w:val="fr-CA"/>
        </w:rPr>
        <w:t>Pièces jointes</w:t>
      </w:r>
      <w:bookmarkEnd w:id="787"/>
      <w:r w:rsidR="00943410" w:rsidRPr="0020476D">
        <w:rPr>
          <w:szCs w:val="24"/>
          <w:highlight w:val="yellow"/>
          <w:lang w:val="fr-CA"/>
        </w:rPr>
        <w:br w:type="page"/>
      </w:r>
    </w:p>
    <w:p w14:paraId="24A88081" w14:textId="77777777" w:rsidR="00661CEA" w:rsidRPr="005467B9" w:rsidRDefault="007E7770" w:rsidP="00661CEA">
      <w:pPr>
        <w:pStyle w:val="Heading1"/>
        <w:rPr>
          <w:lang w:val="fr-CA"/>
        </w:rPr>
      </w:pPr>
      <w:bookmarkStart w:id="788" w:name="lt_pId651"/>
      <w:bookmarkStart w:id="789" w:name="_Toc44944493"/>
      <w:r w:rsidRPr="00252735">
        <w:rPr>
          <w:lang w:val="fr-CA"/>
        </w:rPr>
        <w:lastRenderedPageBreak/>
        <w:t>Réunion et décision du Conseil du Trésor</w:t>
      </w:r>
      <w:bookmarkEnd w:id="738"/>
      <w:bookmarkEnd w:id="788"/>
      <w:bookmarkEnd w:id="789"/>
    </w:p>
    <w:p w14:paraId="6F56A21D" w14:textId="77777777" w:rsidR="00661CEA" w:rsidRPr="0020476D" w:rsidRDefault="00661CEA" w:rsidP="00661CEA">
      <w:pPr>
        <w:rPr>
          <w:lang w:val="fr-CA"/>
        </w:rPr>
      </w:pPr>
    </w:p>
    <w:p w14:paraId="699616C9" w14:textId="76CE7CD7" w:rsidR="00661CEA" w:rsidRPr="0020476D" w:rsidRDefault="003D616A" w:rsidP="00661CEA">
      <w:pPr>
        <w:rPr>
          <w:lang w:val="fr-CA"/>
        </w:rPr>
      </w:pPr>
      <w:bookmarkStart w:id="790" w:name="lt_pId652"/>
      <w:r w:rsidRPr="0020476D">
        <w:rPr>
          <w:color w:val="000000"/>
          <w:lang w:val="fr-CA"/>
        </w:rPr>
        <w:t>Le SAR est responsable d’informer les ministres du Conseil du Trésor des projets de règlement.</w:t>
      </w:r>
      <w:bookmarkEnd w:id="790"/>
    </w:p>
    <w:p w14:paraId="3DF51EB9" w14:textId="77777777" w:rsidR="00661CEA" w:rsidRPr="0020476D" w:rsidRDefault="00661CEA" w:rsidP="00661CEA">
      <w:pPr>
        <w:rPr>
          <w:lang w:val="fr-CA"/>
        </w:rPr>
      </w:pPr>
    </w:p>
    <w:p w14:paraId="7FA862CA" w14:textId="62C7FCA2" w:rsidR="00661CEA" w:rsidRPr="0020476D" w:rsidRDefault="003D616A" w:rsidP="00661CEA">
      <w:pPr>
        <w:rPr>
          <w:lang w:val="fr-CA"/>
        </w:rPr>
      </w:pPr>
      <w:bookmarkStart w:id="791" w:name="lt_pId653"/>
      <w:r w:rsidRPr="0020476D">
        <w:rPr>
          <w:color w:val="000000"/>
          <w:lang w:val="fr-CA"/>
        </w:rPr>
        <w:t>Bien que l’heure, l’endroit et l’ordre du jour de la réunion sont des renseignements secrets du Cabinet, le SAR peut aviser lorsqu’un article est prévu à l’ordre du jour afin de permettre au ministère de préparer leurs documents de communication.</w:t>
      </w:r>
      <w:bookmarkEnd w:id="791"/>
      <w:r w:rsidR="007E7770" w:rsidRPr="0020476D">
        <w:rPr>
          <w:lang w:val="fr-CA"/>
        </w:rPr>
        <w:t xml:space="preserve"> </w:t>
      </w:r>
      <w:bookmarkStart w:id="792" w:name="lt_pId654"/>
      <w:r w:rsidRPr="0020476D">
        <w:rPr>
          <w:color w:val="000000"/>
          <w:lang w:val="fr-CA"/>
        </w:rPr>
        <w:t xml:space="preserve">La date de l’examen ne </w:t>
      </w:r>
      <w:r w:rsidR="00F933E2">
        <w:rPr>
          <w:color w:val="000000"/>
          <w:lang w:val="fr-CA"/>
        </w:rPr>
        <w:t>devrait</w:t>
      </w:r>
      <w:r w:rsidR="00F933E2" w:rsidRPr="0020476D">
        <w:rPr>
          <w:color w:val="000000"/>
          <w:lang w:val="fr-CA"/>
        </w:rPr>
        <w:t xml:space="preserve"> </w:t>
      </w:r>
      <w:r w:rsidRPr="0020476D">
        <w:rPr>
          <w:color w:val="000000"/>
          <w:lang w:val="fr-CA"/>
        </w:rPr>
        <w:t>pas être partagée avec des intervenants externes.</w:t>
      </w:r>
      <w:bookmarkEnd w:id="792"/>
    </w:p>
    <w:p w14:paraId="79E2D970" w14:textId="77777777" w:rsidR="00661CEA" w:rsidRPr="0020476D" w:rsidRDefault="00661CEA" w:rsidP="00661CEA">
      <w:pPr>
        <w:rPr>
          <w:lang w:val="fr-CA"/>
        </w:rPr>
      </w:pPr>
    </w:p>
    <w:p w14:paraId="0EBC99D9" w14:textId="212D39C4" w:rsidR="00661CEA" w:rsidRPr="0020476D" w:rsidRDefault="003D616A" w:rsidP="00661CEA">
      <w:pPr>
        <w:rPr>
          <w:lang w:val="fr-CA"/>
        </w:rPr>
      </w:pPr>
      <w:bookmarkStart w:id="793" w:name="lt_pId655"/>
      <w:r w:rsidRPr="0020476D">
        <w:rPr>
          <w:color w:val="000000"/>
          <w:lang w:val="fr-CA"/>
        </w:rPr>
        <w:t>Le Conseil du Trésor, à titre de comité du Cabinet, peut prendre les décisions suivantes :</w:t>
      </w:r>
      <w:bookmarkEnd w:id="793"/>
    </w:p>
    <w:p w14:paraId="7466CC8E" w14:textId="37CA368B" w:rsidR="00661CEA" w:rsidRPr="0020476D" w:rsidRDefault="005467B9" w:rsidP="00661CEA">
      <w:pPr>
        <w:numPr>
          <w:ilvl w:val="0"/>
          <w:numId w:val="17"/>
        </w:numPr>
        <w:rPr>
          <w:lang w:val="fr-CA"/>
        </w:rPr>
      </w:pPr>
      <w:bookmarkStart w:id="794" w:name="lt_pId656"/>
      <w:r>
        <w:rPr>
          <w:color w:val="000000"/>
          <w:lang w:val="fr-CA"/>
        </w:rPr>
        <w:t>A</w:t>
      </w:r>
      <w:r w:rsidR="003D616A" w:rsidRPr="0020476D">
        <w:rPr>
          <w:color w:val="000000"/>
          <w:lang w:val="fr-CA"/>
        </w:rPr>
        <w:t>pprouver ou rejeter la publication préalable du projet de règlement (y compris l’approbation d’une période de publication préalable autre que ce qui était initialement proposé)</w:t>
      </w:r>
      <w:r>
        <w:rPr>
          <w:color w:val="000000"/>
          <w:lang w:val="fr-CA"/>
        </w:rPr>
        <w:t>.</w:t>
      </w:r>
      <w:bookmarkEnd w:id="794"/>
    </w:p>
    <w:p w14:paraId="26C262AB" w14:textId="5795B35F" w:rsidR="00661CEA" w:rsidRPr="0020476D" w:rsidRDefault="005467B9" w:rsidP="00661CEA">
      <w:pPr>
        <w:numPr>
          <w:ilvl w:val="0"/>
          <w:numId w:val="17"/>
        </w:numPr>
        <w:rPr>
          <w:lang w:val="fr-CA"/>
        </w:rPr>
      </w:pPr>
      <w:bookmarkStart w:id="795" w:name="lt_pId657"/>
      <w:r>
        <w:rPr>
          <w:color w:val="000000"/>
          <w:lang w:val="fr-CA"/>
        </w:rPr>
        <w:t>A</w:t>
      </w:r>
      <w:r w:rsidR="003D616A" w:rsidRPr="0020476D">
        <w:rPr>
          <w:color w:val="000000"/>
          <w:lang w:val="fr-CA"/>
        </w:rPr>
        <w:t xml:space="preserve">pprouver ou rejeter les demandes d’exemptions </w:t>
      </w:r>
      <w:r w:rsidR="004D05DA" w:rsidRPr="0020476D">
        <w:rPr>
          <w:color w:val="000000"/>
          <w:lang w:val="fr-CA"/>
        </w:rPr>
        <w:t>de</w:t>
      </w:r>
      <w:r w:rsidR="003D616A" w:rsidRPr="0020476D">
        <w:rPr>
          <w:color w:val="000000"/>
          <w:lang w:val="fr-CA"/>
        </w:rPr>
        <w:t xml:space="preserve"> publication préalable</w:t>
      </w:r>
      <w:r>
        <w:rPr>
          <w:color w:val="000000"/>
          <w:lang w:val="fr-CA"/>
        </w:rPr>
        <w:t>.</w:t>
      </w:r>
      <w:bookmarkEnd w:id="795"/>
    </w:p>
    <w:p w14:paraId="0A4FF000" w14:textId="5010F56D" w:rsidR="00661CEA" w:rsidRPr="0020476D" w:rsidRDefault="005467B9" w:rsidP="00661CEA">
      <w:pPr>
        <w:numPr>
          <w:ilvl w:val="0"/>
          <w:numId w:val="17"/>
        </w:numPr>
        <w:rPr>
          <w:lang w:val="fr-CA"/>
        </w:rPr>
      </w:pPr>
      <w:bookmarkStart w:id="796" w:name="lt_pId658"/>
      <w:r>
        <w:rPr>
          <w:color w:val="000000"/>
          <w:lang w:val="fr-CA"/>
        </w:rPr>
        <w:t>E</w:t>
      </w:r>
      <w:r w:rsidR="003D616A" w:rsidRPr="0020476D">
        <w:rPr>
          <w:color w:val="000000"/>
          <w:lang w:val="fr-CA"/>
        </w:rPr>
        <w:t>nvoyer un article au Cabinet ou à un de ses autres comités pour examen</w:t>
      </w:r>
      <w:r>
        <w:rPr>
          <w:color w:val="000000"/>
          <w:lang w:val="fr-CA"/>
        </w:rPr>
        <w:t>.</w:t>
      </w:r>
      <w:bookmarkEnd w:id="796"/>
    </w:p>
    <w:p w14:paraId="37B6D41E" w14:textId="222719B6" w:rsidR="00661CEA" w:rsidRPr="0020476D" w:rsidRDefault="005467B9" w:rsidP="00661CEA">
      <w:pPr>
        <w:numPr>
          <w:ilvl w:val="0"/>
          <w:numId w:val="17"/>
        </w:numPr>
        <w:rPr>
          <w:lang w:val="fr-CA"/>
        </w:rPr>
      </w:pPr>
      <w:bookmarkStart w:id="797" w:name="lt_pId659"/>
      <w:r>
        <w:rPr>
          <w:color w:val="000000"/>
          <w:lang w:val="fr-CA"/>
        </w:rPr>
        <w:t>R</w:t>
      </w:r>
      <w:r w:rsidR="003D616A" w:rsidRPr="0020476D">
        <w:rPr>
          <w:color w:val="000000"/>
          <w:lang w:val="fr-CA"/>
        </w:rPr>
        <w:t>envoyer l’affaire au ministre responsable pour un examen et des renseignements supplémentaires</w:t>
      </w:r>
      <w:r>
        <w:rPr>
          <w:lang w:val="fr-CA"/>
        </w:rPr>
        <w:t>.</w:t>
      </w:r>
      <w:bookmarkEnd w:id="797"/>
    </w:p>
    <w:p w14:paraId="7BF44B80" w14:textId="40250818" w:rsidR="00661CEA" w:rsidRPr="0020476D" w:rsidRDefault="005467B9" w:rsidP="00661CEA">
      <w:pPr>
        <w:numPr>
          <w:ilvl w:val="0"/>
          <w:numId w:val="17"/>
        </w:numPr>
        <w:rPr>
          <w:lang w:val="fr-CA"/>
        </w:rPr>
      </w:pPr>
      <w:bookmarkStart w:id="798" w:name="lt_pId660"/>
      <w:r>
        <w:rPr>
          <w:color w:val="000000"/>
          <w:lang w:val="fr-CA"/>
        </w:rPr>
        <w:t>R</w:t>
      </w:r>
      <w:r w:rsidR="003D616A" w:rsidRPr="0020476D">
        <w:rPr>
          <w:color w:val="000000"/>
          <w:lang w:val="fr-CA"/>
        </w:rPr>
        <w:t>eporter l’article à une autre réunion</w:t>
      </w:r>
      <w:r>
        <w:rPr>
          <w:color w:val="000000"/>
          <w:lang w:val="fr-CA"/>
        </w:rPr>
        <w:t>.</w:t>
      </w:r>
      <w:bookmarkEnd w:id="798"/>
    </w:p>
    <w:p w14:paraId="66016E13" w14:textId="67B4516A" w:rsidR="00661CEA" w:rsidRPr="0020476D" w:rsidRDefault="005467B9" w:rsidP="00661CEA">
      <w:pPr>
        <w:numPr>
          <w:ilvl w:val="0"/>
          <w:numId w:val="17"/>
        </w:numPr>
        <w:rPr>
          <w:lang w:val="fr-CA"/>
        </w:rPr>
      </w:pPr>
      <w:bookmarkStart w:id="799" w:name="lt_pId661"/>
      <w:r>
        <w:rPr>
          <w:color w:val="000000"/>
          <w:lang w:val="fr-CA"/>
        </w:rPr>
        <w:t>P</w:t>
      </w:r>
      <w:r w:rsidR="003D616A" w:rsidRPr="0020476D">
        <w:rPr>
          <w:color w:val="000000"/>
          <w:lang w:val="fr-CA"/>
        </w:rPr>
        <w:t>rendre des décisions concernant la règle du « un pour un ».</w:t>
      </w:r>
      <w:bookmarkEnd w:id="799"/>
    </w:p>
    <w:p w14:paraId="5FE8C36A" w14:textId="77777777" w:rsidR="00661CEA" w:rsidRPr="0020476D" w:rsidRDefault="00661CEA" w:rsidP="00252735">
      <w:pPr>
        <w:rPr>
          <w:lang w:val="fr-CA"/>
        </w:rPr>
      </w:pPr>
    </w:p>
    <w:p w14:paraId="7F9DA4A7" w14:textId="1BD564C0" w:rsidR="00661CEA" w:rsidRPr="0020476D" w:rsidRDefault="003D616A" w:rsidP="00661CEA">
      <w:pPr>
        <w:rPr>
          <w:lang w:val="fr-CA"/>
        </w:rPr>
      </w:pPr>
      <w:bookmarkStart w:id="800" w:name="lt_pId662"/>
      <w:r w:rsidRPr="0020476D">
        <w:rPr>
          <w:color w:val="000000"/>
          <w:lang w:val="fr-CA"/>
        </w:rPr>
        <w:t>Les présentations approuvées sont envoyées au BCP en vue d’intervenir.</w:t>
      </w:r>
      <w:bookmarkEnd w:id="800"/>
      <w:r w:rsidR="007E7770" w:rsidRPr="0020476D">
        <w:rPr>
          <w:lang w:val="fr-CA"/>
        </w:rPr>
        <w:t xml:space="preserve"> </w:t>
      </w:r>
      <w:bookmarkStart w:id="801" w:name="lt_pId663"/>
      <w:r w:rsidRPr="0020476D">
        <w:rPr>
          <w:color w:val="000000"/>
          <w:lang w:val="fr-CA"/>
        </w:rPr>
        <w:t>Les ministères seront informés par l’analyste du SAR de toute mesure de suivi nécessaire, du rejet des projets de règlement par le Conseil du Trésor ou du report des propositions.</w:t>
      </w:r>
      <w:bookmarkEnd w:id="801"/>
    </w:p>
    <w:p w14:paraId="5DC29121" w14:textId="77777777" w:rsidR="00661CEA" w:rsidRPr="0020476D" w:rsidRDefault="00661CEA" w:rsidP="00661CEA">
      <w:pPr>
        <w:rPr>
          <w:lang w:val="fr-CA"/>
        </w:rPr>
      </w:pPr>
    </w:p>
    <w:p w14:paraId="0C467F93" w14:textId="56714982" w:rsidR="00661CEA" w:rsidRPr="0020476D" w:rsidRDefault="003D616A" w:rsidP="00661CEA">
      <w:pPr>
        <w:rPr>
          <w:lang w:val="fr-CA"/>
        </w:rPr>
      </w:pPr>
      <w:bookmarkStart w:id="802" w:name="lt_pId664"/>
      <w:r w:rsidRPr="0020476D">
        <w:rPr>
          <w:color w:val="000000"/>
          <w:lang w:val="fr-CA"/>
        </w:rPr>
        <w:t>En ce qui concerne les articles examinés pour la publication préalable, le SAR peut informer les ministères immédiatement après la réunion.</w:t>
      </w:r>
      <w:bookmarkEnd w:id="802"/>
    </w:p>
    <w:p w14:paraId="0798E30D" w14:textId="77777777" w:rsidR="00661CEA" w:rsidRPr="0020476D" w:rsidRDefault="00661CEA" w:rsidP="00661CEA">
      <w:pPr>
        <w:rPr>
          <w:lang w:val="fr-CA"/>
        </w:rPr>
      </w:pPr>
    </w:p>
    <w:p w14:paraId="0F4B297D" w14:textId="3A749929" w:rsidR="00661CEA" w:rsidRPr="0020476D" w:rsidRDefault="003D616A" w:rsidP="00661CEA">
      <w:pPr>
        <w:rPr>
          <w:lang w:val="fr-CA"/>
        </w:rPr>
      </w:pPr>
      <w:bookmarkStart w:id="803" w:name="lt_pId665"/>
      <w:r w:rsidRPr="0020476D">
        <w:rPr>
          <w:color w:val="000000"/>
          <w:lang w:val="fr-CA"/>
        </w:rPr>
        <w:t>En ce qui concerne l’approbation définitive, les ministères ne seront informés qu’une fois que le décret joint au règlement a été signé par le gouverneur général.</w:t>
      </w:r>
      <w:bookmarkEnd w:id="803"/>
    </w:p>
    <w:p w14:paraId="518369FD" w14:textId="77777777" w:rsidR="00661CEA" w:rsidRPr="0020476D" w:rsidRDefault="00661CEA" w:rsidP="00661CEA">
      <w:pPr>
        <w:rPr>
          <w:lang w:val="fr-CA"/>
        </w:rPr>
      </w:pPr>
    </w:p>
    <w:p w14:paraId="3985F6FC" w14:textId="34FDB368" w:rsidR="00661CEA" w:rsidRPr="0020476D" w:rsidRDefault="00030E50" w:rsidP="00661CEA">
      <w:pPr>
        <w:pStyle w:val="Heading1"/>
        <w:rPr>
          <w:lang w:val="fr-CA"/>
        </w:rPr>
      </w:pPr>
      <w:bookmarkStart w:id="804" w:name="lt_pId666"/>
      <w:bookmarkStart w:id="805" w:name="_Toc44944494"/>
      <w:r w:rsidRPr="0020476D">
        <w:rPr>
          <w:rFonts w:cs="Times New Roman"/>
          <w:color w:val="000000"/>
          <w:lang w:val="fr-CA"/>
        </w:rPr>
        <w:t xml:space="preserve">Enregistrement, entrée en vigueur, publication dans la </w:t>
      </w:r>
      <w:r w:rsidRPr="0020476D">
        <w:rPr>
          <w:rFonts w:cs="Times New Roman"/>
          <w:i/>
          <w:color w:val="000000"/>
          <w:lang w:val="fr-CA"/>
        </w:rPr>
        <w:t>Gazette du Canada</w:t>
      </w:r>
      <w:r w:rsidRPr="0020476D">
        <w:rPr>
          <w:rFonts w:cs="Times New Roman"/>
          <w:color w:val="000000"/>
          <w:lang w:val="fr-CA"/>
        </w:rPr>
        <w:t xml:space="preserve"> et distribution du règlement</w:t>
      </w:r>
      <w:bookmarkEnd w:id="804"/>
      <w:bookmarkEnd w:id="805"/>
    </w:p>
    <w:p w14:paraId="636106D9" w14:textId="77777777" w:rsidR="00661CEA" w:rsidRPr="0020476D" w:rsidRDefault="00661CEA" w:rsidP="00661CEA">
      <w:pPr>
        <w:rPr>
          <w:lang w:val="fr-CA"/>
        </w:rPr>
      </w:pPr>
    </w:p>
    <w:p w14:paraId="1C50A2DA" w14:textId="279BA056" w:rsidR="00661CEA" w:rsidRPr="005467B9" w:rsidRDefault="00030E50" w:rsidP="005467B9">
      <w:pPr>
        <w:pStyle w:val="Heading2"/>
      </w:pPr>
      <w:bookmarkStart w:id="806" w:name="_Toc518984873"/>
      <w:bookmarkStart w:id="807" w:name="lt_pId667"/>
      <w:bookmarkStart w:id="808" w:name="_Toc44944495"/>
      <w:r w:rsidRPr="00252735">
        <w:t>Enregistrement</w:t>
      </w:r>
      <w:bookmarkEnd w:id="806"/>
      <w:bookmarkEnd w:id="807"/>
      <w:bookmarkEnd w:id="808"/>
    </w:p>
    <w:p w14:paraId="5C844DE0" w14:textId="376DC37E" w:rsidR="00661CEA" w:rsidRPr="0020476D" w:rsidRDefault="00030E50" w:rsidP="00661CEA">
      <w:pPr>
        <w:rPr>
          <w:lang w:val="fr-CA"/>
        </w:rPr>
      </w:pPr>
      <w:bookmarkStart w:id="809" w:name="lt_pId668"/>
      <w:r w:rsidRPr="0020476D">
        <w:rPr>
          <w:color w:val="000000"/>
          <w:lang w:val="fr-CA"/>
        </w:rPr>
        <w:t>L’article</w:t>
      </w:r>
      <w:r w:rsidR="00415C50" w:rsidRPr="0020476D">
        <w:rPr>
          <w:color w:val="000000"/>
          <w:lang w:val="fr-CA"/>
        </w:rPr>
        <w:t> </w:t>
      </w:r>
      <w:r w:rsidRPr="0020476D">
        <w:rPr>
          <w:color w:val="000000"/>
          <w:lang w:val="fr-CA"/>
        </w:rPr>
        <w:t xml:space="preserve">5 de la </w:t>
      </w:r>
      <w:hyperlink r:id="rId39" w:history="1">
        <w:r w:rsidR="002A4DA3" w:rsidRPr="00736DBC">
          <w:rPr>
            <w:rStyle w:val="Hyperlink"/>
            <w:i/>
            <w:lang w:val="fr-CA"/>
          </w:rPr>
          <w:t>Loi sur les textes réglementaires</w:t>
        </w:r>
      </w:hyperlink>
      <w:r w:rsidR="004F0E5B" w:rsidRPr="00252735">
        <w:rPr>
          <w:rStyle w:val="Hyperlink"/>
          <w:u w:val="none"/>
          <w:lang w:val="fr-CA"/>
        </w:rPr>
        <w:t xml:space="preserve"> </w:t>
      </w:r>
      <w:r w:rsidRPr="0020476D">
        <w:rPr>
          <w:color w:val="000000"/>
          <w:lang w:val="fr-CA"/>
        </w:rPr>
        <w:t xml:space="preserve">exige qu’un règlement doit </w:t>
      </w:r>
      <w:r w:rsidR="00415C50" w:rsidRPr="0020476D">
        <w:rPr>
          <w:color w:val="000000"/>
          <w:lang w:val="fr-CA"/>
        </w:rPr>
        <w:t xml:space="preserve">être </w:t>
      </w:r>
      <w:r w:rsidRPr="0020476D">
        <w:rPr>
          <w:color w:val="000000"/>
          <w:lang w:val="fr-CA"/>
        </w:rPr>
        <w:t>transmis au greffier aux fins d’enregistrement dans les sept jours suivant l’adoption du règlement.</w:t>
      </w:r>
      <w:bookmarkEnd w:id="809"/>
      <w:r w:rsidR="007E7770" w:rsidRPr="0020476D">
        <w:rPr>
          <w:lang w:val="fr-CA"/>
        </w:rPr>
        <w:t xml:space="preserve"> </w:t>
      </w:r>
      <w:bookmarkStart w:id="810" w:name="lt_pId669"/>
      <w:r w:rsidRPr="0020476D">
        <w:rPr>
          <w:color w:val="000000"/>
          <w:lang w:val="fr-CA"/>
        </w:rPr>
        <w:t>En réalité, l’enregistrement s’effectue habituellement dans un délai de 8</w:t>
      </w:r>
      <w:r w:rsidR="00415C50" w:rsidRPr="0020476D">
        <w:rPr>
          <w:color w:val="000000"/>
          <w:lang w:val="fr-CA"/>
        </w:rPr>
        <w:t> </w:t>
      </w:r>
      <w:r w:rsidRPr="0020476D">
        <w:rPr>
          <w:color w:val="000000"/>
          <w:lang w:val="fr-CA"/>
        </w:rPr>
        <w:t>heures suivant la signature du gouverneur général.</w:t>
      </w:r>
      <w:bookmarkEnd w:id="810"/>
    </w:p>
    <w:p w14:paraId="5AAC6B8E" w14:textId="77777777" w:rsidR="00661CEA" w:rsidRPr="0020476D" w:rsidRDefault="00661CEA" w:rsidP="00661CEA">
      <w:pPr>
        <w:rPr>
          <w:lang w:val="fr-CA"/>
        </w:rPr>
      </w:pPr>
    </w:p>
    <w:p w14:paraId="23A716FB" w14:textId="3BCEE2AA" w:rsidR="00661CEA" w:rsidRPr="0020476D" w:rsidRDefault="00030E50" w:rsidP="00661CEA">
      <w:pPr>
        <w:rPr>
          <w:lang w:val="fr-CA"/>
        </w:rPr>
      </w:pPr>
      <w:bookmarkStart w:id="811" w:name="lt_pId670"/>
      <w:r w:rsidRPr="0020476D">
        <w:rPr>
          <w:color w:val="000000"/>
          <w:lang w:val="fr-CA"/>
        </w:rPr>
        <w:t>En vue d’enregistrer le règlement, la DD du BCP inscrit le titre du règlement, le titre de l’organisme de réglementation ayant élaboré le règlement, la loi ou toute autre disposition en vertu de laquelle le règlement a été adopté, la date de son adoption et la date de son enregistrement.</w:t>
      </w:r>
      <w:bookmarkEnd w:id="811"/>
      <w:r w:rsidR="007E7770" w:rsidRPr="0020476D">
        <w:rPr>
          <w:lang w:val="fr-CA"/>
        </w:rPr>
        <w:t xml:space="preserve"> </w:t>
      </w:r>
      <w:bookmarkStart w:id="812" w:name="lt_pId671"/>
      <w:r w:rsidRPr="0020476D">
        <w:rPr>
          <w:color w:val="000000"/>
          <w:lang w:val="fr-CA"/>
        </w:rPr>
        <w:t>Le règlement se voit également accorder un numéro, précédé de l’acronyme DORS, qui signifie « décrets, ordonnances et règlements statutaires », ou TR, pour « textes r</w:t>
      </w:r>
      <w:r w:rsidR="00415C50" w:rsidRPr="0020476D">
        <w:rPr>
          <w:color w:val="000000"/>
          <w:lang w:val="fr-CA"/>
        </w:rPr>
        <w:t>é</w:t>
      </w:r>
      <w:r w:rsidRPr="0020476D">
        <w:rPr>
          <w:color w:val="000000"/>
          <w:lang w:val="fr-CA"/>
        </w:rPr>
        <w:t>glementaires ».</w:t>
      </w:r>
      <w:bookmarkEnd w:id="812"/>
    </w:p>
    <w:p w14:paraId="5C296057" w14:textId="77777777" w:rsidR="00661CEA" w:rsidRPr="0020476D" w:rsidRDefault="00661CEA" w:rsidP="00661CEA">
      <w:pPr>
        <w:rPr>
          <w:lang w:val="fr-CA"/>
        </w:rPr>
      </w:pPr>
    </w:p>
    <w:p w14:paraId="3A61DC8C" w14:textId="08F17FA9" w:rsidR="00661CEA" w:rsidRPr="0020476D" w:rsidRDefault="00030E50" w:rsidP="00661CEA">
      <w:pPr>
        <w:rPr>
          <w:lang w:val="fr-CA"/>
        </w:rPr>
      </w:pPr>
      <w:bookmarkStart w:id="813" w:name="lt_pId672"/>
      <w:r w:rsidRPr="0020476D">
        <w:rPr>
          <w:color w:val="000000"/>
          <w:lang w:val="fr-CA"/>
        </w:rPr>
        <w:lastRenderedPageBreak/>
        <w:t>Certaines catégories de règlements peuvent être exempté</w:t>
      </w:r>
      <w:r w:rsidR="00415C50" w:rsidRPr="0020476D">
        <w:rPr>
          <w:color w:val="000000"/>
          <w:lang w:val="fr-CA"/>
        </w:rPr>
        <w:t>e</w:t>
      </w:r>
      <w:r w:rsidRPr="0020476D">
        <w:rPr>
          <w:color w:val="000000"/>
          <w:lang w:val="fr-CA"/>
        </w:rPr>
        <w:t>s de l’enregistrement en vertu de l’article</w:t>
      </w:r>
      <w:r w:rsidR="00415C50" w:rsidRPr="0020476D">
        <w:rPr>
          <w:color w:val="000000"/>
          <w:lang w:val="fr-CA"/>
        </w:rPr>
        <w:t> </w:t>
      </w:r>
      <w:r w:rsidRPr="0020476D">
        <w:rPr>
          <w:color w:val="000000"/>
          <w:lang w:val="fr-CA"/>
        </w:rPr>
        <w:t xml:space="preserve">7 du </w:t>
      </w:r>
      <w:hyperlink r:id="rId40" w:history="1">
        <w:r w:rsidRPr="0020476D">
          <w:rPr>
            <w:rStyle w:val="Hyperlink"/>
            <w:i/>
            <w:lang w:val="fr-CA"/>
          </w:rPr>
          <w:t>Règlement sur les textes réglementaires</w:t>
        </w:r>
      </w:hyperlink>
      <w:r w:rsidRPr="0020476D">
        <w:rPr>
          <w:color w:val="000000"/>
          <w:lang w:val="fr-CA"/>
        </w:rPr>
        <w:t>.</w:t>
      </w:r>
      <w:bookmarkEnd w:id="813"/>
      <w:r w:rsidR="007E7770" w:rsidRPr="0020476D">
        <w:rPr>
          <w:lang w:val="fr-CA"/>
        </w:rPr>
        <w:t xml:space="preserve"> </w:t>
      </w:r>
      <w:bookmarkStart w:id="814" w:name="lt_pId673"/>
      <w:r w:rsidRPr="0020476D">
        <w:rPr>
          <w:color w:val="000000"/>
          <w:lang w:val="fr-CA"/>
        </w:rPr>
        <w:t xml:space="preserve">Votre conseiller législatif du ministère de la Justice peut vous conseiller sur cette question, et votre analyste du SAR </w:t>
      </w:r>
      <w:r w:rsidR="00F933E2">
        <w:rPr>
          <w:color w:val="000000"/>
          <w:lang w:val="fr-CA"/>
        </w:rPr>
        <w:t>devrait</w:t>
      </w:r>
      <w:r w:rsidR="00F933E2" w:rsidRPr="0020476D">
        <w:rPr>
          <w:color w:val="000000"/>
          <w:lang w:val="fr-CA"/>
        </w:rPr>
        <w:t xml:space="preserve"> </w:t>
      </w:r>
      <w:r w:rsidRPr="0020476D">
        <w:rPr>
          <w:color w:val="000000"/>
          <w:lang w:val="fr-CA"/>
        </w:rPr>
        <w:t>également être consulté.</w:t>
      </w:r>
      <w:bookmarkEnd w:id="814"/>
    </w:p>
    <w:p w14:paraId="5756B2C3" w14:textId="77777777" w:rsidR="00661CEA" w:rsidRPr="0020476D" w:rsidRDefault="00661CEA" w:rsidP="00661CEA">
      <w:pPr>
        <w:rPr>
          <w:lang w:val="fr-CA"/>
        </w:rPr>
      </w:pPr>
    </w:p>
    <w:p w14:paraId="3414BCC1" w14:textId="77777777" w:rsidR="00661CEA" w:rsidRPr="005467B9" w:rsidRDefault="007E7770" w:rsidP="005467B9">
      <w:pPr>
        <w:pStyle w:val="Heading2"/>
      </w:pPr>
      <w:bookmarkStart w:id="815" w:name="_Toc518984874"/>
      <w:bookmarkStart w:id="816" w:name="lt_pId674"/>
      <w:bookmarkStart w:id="817" w:name="_Toc44944496"/>
      <w:r w:rsidRPr="00252735">
        <w:t>Entrée en vigueur</w:t>
      </w:r>
      <w:bookmarkEnd w:id="815"/>
      <w:bookmarkEnd w:id="816"/>
      <w:bookmarkEnd w:id="817"/>
    </w:p>
    <w:p w14:paraId="1A9A10C2" w14:textId="6CB55384" w:rsidR="00661CEA" w:rsidRPr="0020476D" w:rsidRDefault="009E4BDF" w:rsidP="00661CEA">
      <w:pPr>
        <w:rPr>
          <w:lang w:val="fr-CA"/>
        </w:rPr>
      </w:pPr>
      <w:bookmarkStart w:id="818" w:name="lt_pId675"/>
      <w:r w:rsidRPr="0020476D">
        <w:rPr>
          <w:color w:val="000000"/>
          <w:lang w:val="fr-CA"/>
        </w:rPr>
        <w:t>Le règlement qui doit être enregistré entre habituellement en vigueur à minuit à la date de l’enregistrement indiqué à l’article</w:t>
      </w:r>
      <w:r w:rsidR="00415C50" w:rsidRPr="0020476D">
        <w:rPr>
          <w:color w:val="000000"/>
          <w:lang w:val="fr-CA"/>
        </w:rPr>
        <w:t> </w:t>
      </w:r>
      <w:r w:rsidRPr="0020476D">
        <w:rPr>
          <w:color w:val="000000"/>
          <w:lang w:val="fr-CA"/>
        </w:rPr>
        <w:t xml:space="preserve">6 de la </w:t>
      </w:r>
      <w:hyperlink r:id="rId41" w:history="1">
        <w:r w:rsidR="005467B9" w:rsidRPr="00252735">
          <w:rPr>
            <w:rStyle w:val="Hyperlink"/>
            <w:i/>
            <w:lang w:val="fr-CA"/>
          </w:rPr>
          <w:t>Loi sur les textes réglementaires</w:t>
        </w:r>
      </w:hyperlink>
      <w:r w:rsidRPr="0020476D">
        <w:rPr>
          <w:color w:val="000000"/>
          <w:lang w:val="fr-CA"/>
        </w:rPr>
        <w:t xml:space="preserve"> ou la journée suivant l’enregistrement qui est prévue dans le règlement.</w:t>
      </w:r>
      <w:bookmarkEnd w:id="818"/>
    </w:p>
    <w:p w14:paraId="23819162" w14:textId="77777777" w:rsidR="00661CEA" w:rsidRPr="0020476D" w:rsidRDefault="00661CEA" w:rsidP="00661CEA">
      <w:pPr>
        <w:rPr>
          <w:lang w:val="fr-CA"/>
        </w:rPr>
      </w:pPr>
    </w:p>
    <w:p w14:paraId="3CB32B34" w14:textId="06B8A373" w:rsidR="00661CEA" w:rsidRPr="0020476D" w:rsidRDefault="009E4BDF" w:rsidP="00661CEA">
      <w:pPr>
        <w:rPr>
          <w:lang w:val="fr-CA"/>
        </w:rPr>
      </w:pPr>
      <w:bookmarkStart w:id="819" w:name="lt_pId676"/>
      <w:r w:rsidRPr="0020476D">
        <w:rPr>
          <w:color w:val="000000"/>
          <w:lang w:val="fr-CA"/>
        </w:rPr>
        <w:t>Cependant, un règlement peut entrer en vigueur jusque dans les sept jours précédant son enregistrement (mais pas plus tôt que la date de son adoption) si la date d’entrée en vigueur est précisée dans le règlement et que les raisons pour lesquelles son entrée en vigueur lors de l’enregistrement n’est pas réaliste sont fournies au greffier du Conseil privé.</w:t>
      </w:r>
      <w:bookmarkEnd w:id="819"/>
    </w:p>
    <w:p w14:paraId="408D321F" w14:textId="77777777" w:rsidR="00661CEA" w:rsidRPr="0020476D" w:rsidRDefault="00661CEA" w:rsidP="00661CEA">
      <w:pPr>
        <w:rPr>
          <w:lang w:val="fr-CA"/>
        </w:rPr>
      </w:pPr>
    </w:p>
    <w:p w14:paraId="03C8AD00" w14:textId="0351DD07" w:rsidR="00661CEA" w:rsidRPr="0020476D" w:rsidRDefault="009E4BDF" w:rsidP="00661CEA">
      <w:pPr>
        <w:rPr>
          <w:lang w:val="fr-CA"/>
        </w:rPr>
      </w:pPr>
      <w:bookmarkStart w:id="820" w:name="lt_pId677"/>
      <w:r w:rsidRPr="0020476D">
        <w:rPr>
          <w:color w:val="000000"/>
          <w:lang w:val="fr-CA"/>
        </w:rPr>
        <w:t>Un règlement ne peut prendre effet avant son adoption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être rétroactif) que si la loi habilitante autorise expressément la rétroactivité et que le libellé du règlement précise la date.</w:t>
      </w:r>
      <w:bookmarkEnd w:id="820"/>
    </w:p>
    <w:p w14:paraId="44A19564" w14:textId="77777777" w:rsidR="00661CEA" w:rsidRPr="0020476D" w:rsidRDefault="00661CEA" w:rsidP="00661CEA">
      <w:pPr>
        <w:rPr>
          <w:lang w:val="fr-CA"/>
        </w:rPr>
      </w:pPr>
    </w:p>
    <w:p w14:paraId="05ED069B" w14:textId="76990292" w:rsidR="00661CEA" w:rsidRPr="0020476D" w:rsidRDefault="009E4BDF" w:rsidP="00661CEA">
      <w:pPr>
        <w:rPr>
          <w:lang w:val="fr-CA"/>
        </w:rPr>
      </w:pPr>
      <w:bookmarkStart w:id="821" w:name="lt_pId678"/>
      <w:r w:rsidRPr="0020476D">
        <w:rPr>
          <w:color w:val="000000"/>
          <w:lang w:val="fr-CA"/>
        </w:rPr>
        <w:t>Dans tous les cas, la décision du gouvernement d’adopter un règlement ne doit pas être annoncée au public avant la signature du décret par le gouverneur en conseil.</w:t>
      </w:r>
      <w:bookmarkEnd w:id="821"/>
      <w:r w:rsidR="007E7770" w:rsidRPr="0020476D">
        <w:rPr>
          <w:lang w:val="fr-CA"/>
        </w:rPr>
        <w:t xml:space="preserve"> </w:t>
      </w:r>
      <w:bookmarkStart w:id="822" w:name="lt_pId679"/>
      <w:r w:rsidRPr="0020476D">
        <w:rPr>
          <w:color w:val="000000"/>
          <w:lang w:val="fr-CA"/>
        </w:rPr>
        <w:t xml:space="preserve">Les conseillers en communications des ministères </w:t>
      </w:r>
      <w:r w:rsidR="00F933E2">
        <w:rPr>
          <w:color w:val="000000"/>
          <w:lang w:val="fr-CA"/>
        </w:rPr>
        <w:t>devraient</w:t>
      </w:r>
      <w:r w:rsidR="00F933E2" w:rsidRPr="0020476D">
        <w:rPr>
          <w:color w:val="000000"/>
          <w:lang w:val="fr-CA"/>
        </w:rPr>
        <w:t xml:space="preserve"> </w:t>
      </w:r>
      <w:r w:rsidRPr="0020476D">
        <w:rPr>
          <w:color w:val="000000"/>
          <w:lang w:val="fr-CA"/>
        </w:rPr>
        <w:t>également être consultés à l’égard de toute annonce ministérielle concernant les règlements et se coordonner avec le BCP.</w:t>
      </w:r>
      <w:bookmarkEnd w:id="822"/>
    </w:p>
    <w:p w14:paraId="712323A6" w14:textId="77777777" w:rsidR="00661CEA" w:rsidRPr="0020476D" w:rsidRDefault="00661CEA" w:rsidP="00661CEA">
      <w:pPr>
        <w:rPr>
          <w:lang w:val="fr-CA"/>
        </w:rPr>
      </w:pPr>
    </w:p>
    <w:p w14:paraId="6C1B921C" w14:textId="77777777" w:rsidR="00661CEA" w:rsidRPr="005467B9" w:rsidRDefault="007E7770" w:rsidP="005467B9">
      <w:pPr>
        <w:pStyle w:val="Heading2"/>
      </w:pPr>
      <w:bookmarkStart w:id="823" w:name="_Toc518984875"/>
      <w:bookmarkStart w:id="824" w:name="lt_pId680"/>
      <w:bookmarkStart w:id="825" w:name="_Toc44944497"/>
      <w:r w:rsidRPr="00252735">
        <w:t xml:space="preserve">Publication dans la </w:t>
      </w:r>
      <w:r w:rsidRPr="00252735">
        <w:rPr>
          <w:i/>
        </w:rPr>
        <w:t>Gazette du Canada</w:t>
      </w:r>
      <w:bookmarkEnd w:id="823"/>
      <w:bookmarkEnd w:id="824"/>
      <w:bookmarkEnd w:id="825"/>
    </w:p>
    <w:p w14:paraId="78C13148" w14:textId="6704A19C" w:rsidR="00661CEA" w:rsidRPr="0020476D" w:rsidRDefault="00B445E9" w:rsidP="00661CEA">
      <w:pPr>
        <w:rPr>
          <w:lang w:val="fr-CA"/>
        </w:rPr>
      </w:pPr>
      <w:bookmarkStart w:id="826" w:name="lt_pId681"/>
      <w:r w:rsidRPr="0020476D">
        <w:rPr>
          <w:color w:val="000000"/>
          <w:lang w:val="fr-CA"/>
        </w:rPr>
        <w:t xml:space="preserve">Si l’approbation du Conseil du Trésor est obtenue, la DD du BCP transmet le projet de règlement et le REIR joint à la Direction de la </w:t>
      </w:r>
      <w:r w:rsidRPr="0020476D">
        <w:rPr>
          <w:i/>
          <w:color w:val="000000"/>
          <w:lang w:val="fr-CA"/>
        </w:rPr>
        <w:t>Gazette du Canada</w:t>
      </w:r>
      <w:r w:rsidRPr="0020476D">
        <w:rPr>
          <w:color w:val="000000"/>
          <w:lang w:val="fr-CA"/>
        </w:rPr>
        <w:t xml:space="preserve"> de Services publics et Approvisionnement Canada.</w:t>
      </w:r>
      <w:bookmarkEnd w:id="826"/>
    </w:p>
    <w:p w14:paraId="268C93C4" w14:textId="77777777" w:rsidR="00661CEA" w:rsidRPr="0020476D" w:rsidRDefault="00661CEA" w:rsidP="00661CEA">
      <w:pPr>
        <w:rPr>
          <w:lang w:val="fr-CA"/>
        </w:rPr>
      </w:pPr>
    </w:p>
    <w:p w14:paraId="7A0D7C60" w14:textId="77777777" w:rsidR="00661CEA" w:rsidRPr="005467B9" w:rsidRDefault="007E7770" w:rsidP="001E2FCE">
      <w:pPr>
        <w:pStyle w:val="Heading3"/>
        <w:rPr>
          <w:lang w:val="fr-CA"/>
        </w:rPr>
      </w:pPr>
      <w:bookmarkStart w:id="827" w:name="_Pre-publication_period"/>
      <w:bookmarkStart w:id="828" w:name="_Toc518984876"/>
      <w:bookmarkStart w:id="829" w:name="lt_pId682"/>
      <w:bookmarkStart w:id="830" w:name="_Toc44944498"/>
      <w:bookmarkStart w:id="831" w:name="_Toc518984877"/>
      <w:bookmarkEnd w:id="827"/>
      <w:r w:rsidRPr="00252735">
        <w:rPr>
          <w:lang w:val="fr-CA"/>
        </w:rPr>
        <w:t>Publication préalable</w:t>
      </w:r>
      <w:bookmarkEnd w:id="828"/>
      <w:bookmarkEnd w:id="829"/>
      <w:bookmarkEnd w:id="830"/>
    </w:p>
    <w:p w14:paraId="72695539" w14:textId="45D65430" w:rsidR="00661CEA" w:rsidRPr="0020476D" w:rsidRDefault="00B445E9" w:rsidP="00661CEA">
      <w:pPr>
        <w:rPr>
          <w:lang w:val="fr-CA"/>
        </w:rPr>
      </w:pPr>
      <w:bookmarkStart w:id="832" w:name="lt_pId683"/>
      <w:r w:rsidRPr="0020476D">
        <w:rPr>
          <w:color w:val="000000"/>
          <w:lang w:val="fr-CA"/>
        </w:rPr>
        <w:t xml:space="preserve">L’exigence relative à la publication préalable des projets de règlement dans la partie I de la </w:t>
      </w:r>
      <w:r w:rsidRPr="0020476D">
        <w:rPr>
          <w:i/>
          <w:color w:val="000000"/>
          <w:lang w:val="fr-CA"/>
        </w:rPr>
        <w:t>Gazette du Canada</w:t>
      </w:r>
      <w:r w:rsidRPr="0020476D">
        <w:rPr>
          <w:color w:val="000000"/>
          <w:lang w:val="fr-CA"/>
        </w:rPr>
        <w:t xml:space="preserve"> vise à promouvoir la transparence en offrant aux Canadiens une dernière période de commentaires avant l’examen du règlement par les ministres du Conseil du Trésor.</w:t>
      </w:r>
      <w:bookmarkEnd w:id="832"/>
      <w:r w:rsidR="007E7770" w:rsidRPr="0020476D">
        <w:rPr>
          <w:lang w:val="fr-CA"/>
        </w:rPr>
        <w:t xml:space="preserve"> </w:t>
      </w:r>
      <w:bookmarkStart w:id="833" w:name="lt_pId684"/>
      <w:r w:rsidRPr="0020476D">
        <w:rPr>
          <w:color w:val="000000"/>
          <w:lang w:val="fr-CA"/>
        </w:rPr>
        <w:t>Dans certains cas, la loi habilitante peut prévoir une exigence relative à la publication préalable, tandis que dans d’autres cas, une période minimale pour la publication préalable peut être prévue.</w:t>
      </w:r>
      <w:bookmarkEnd w:id="833"/>
    </w:p>
    <w:p w14:paraId="4DF770B4" w14:textId="77777777" w:rsidR="00661CEA" w:rsidRPr="0020476D" w:rsidRDefault="00661CEA" w:rsidP="00661CEA">
      <w:pPr>
        <w:rPr>
          <w:lang w:val="fr-CA"/>
        </w:rPr>
      </w:pPr>
    </w:p>
    <w:p w14:paraId="28AB931E" w14:textId="4927B76D" w:rsidR="00661CEA" w:rsidRPr="0020476D" w:rsidRDefault="00B445E9" w:rsidP="00661CEA">
      <w:pPr>
        <w:rPr>
          <w:rFonts w:cs="Arial"/>
          <w:lang w:val="fr-CA"/>
        </w:rPr>
      </w:pPr>
      <w:bookmarkStart w:id="834" w:name="lt_pId685"/>
      <w:r w:rsidRPr="0020476D">
        <w:rPr>
          <w:color w:val="000000"/>
          <w:lang w:val="fr-CA"/>
        </w:rPr>
        <w:t>La durée normale de la période de publication préalable est de 30</w:t>
      </w:r>
      <w:r w:rsidR="00415C50" w:rsidRPr="0020476D">
        <w:rPr>
          <w:color w:val="000000"/>
          <w:lang w:val="fr-CA"/>
        </w:rPr>
        <w:t> </w:t>
      </w:r>
      <w:r w:rsidRPr="0020476D">
        <w:rPr>
          <w:color w:val="000000"/>
          <w:lang w:val="fr-CA"/>
        </w:rPr>
        <w:t>jours.</w:t>
      </w:r>
      <w:bookmarkEnd w:id="834"/>
      <w:r w:rsidR="007E7770" w:rsidRPr="0020476D">
        <w:rPr>
          <w:lang w:val="fr-CA"/>
        </w:rPr>
        <w:t xml:space="preserve"> </w:t>
      </w:r>
      <w:bookmarkStart w:id="835" w:name="lt_pId686"/>
      <w:r w:rsidRPr="0020476D">
        <w:rPr>
          <w:color w:val="000000"/>
          <w:lang w:val="fr-CA"/>
        </w:rPr>
        <w:t>Dans certains cas, il peut être conseillé ou exigé d’augmenter la durée de la période de publication préalable afin d’offrir un plus grand délai aux intervenants pour examiner un règlement complexe.</w:t>
      </w:r>
      <w:bookmarkEnd w:id="835"/>
      <w:r w:rsidR="007E7770" w:rsidRPr="0020476D">
        <w:rPr>
          <w:lang w:val="fr-CA"/>
        </w:rPr>
        <w:t xml:space="preserve"> </w:t>
      </w:r>
      <w:bookmarkStart w:id="836" w:name="lt_pId687"/>
      <w:r w:rsidRPr="0020476D">
        <w:rPr>
          <w:color w:val="000000"/>
          <w:lang w:val="fr-CA"/>
        </w:rPr>
        <w:t xml:space="preserve">Les ministères </w:t>
      </w:r>
      <w:r w:rsidR="00F933E2">
        <w:rPr>
          <w:color w:val="000000"/>
          <w:lang w:val="fr-CA"/>
        </w:rPr>
        <w:t>devraient</w:t>
      </w:r>
      <w:r w:rsidR="00F933E2" w:rsidRPr="0020476D">
        <w:rPr>
          <w:color w:val="000000"/>
          <w:lang w:val="fr-CA"/>
        </w:rPr>
        <w:t xml:space="preserve"> </w:t>
      </w:r>
      <w:r w:rsidRPr="0020476D">
        <w:rPr>
          <w:color w:val="000000"/>
          <w:lang w:val="fr-CA"/>
        </w:rPr>
        <w:t xml:space="preserve">déterminer à l’étape du triage si leur projet de règlement est touché par un accord commercial international dont le Canada </w:t>
      </w:r>
      <w:r w:rsidR="004E7B5D">
        <w:rPr>
          <w:color w:val="000000"/>
          <w:lang w:val="fr-CA"/>
        </w:rPr>
        <w:t>fait</w:t>
      </w:r>
      <w:r w:rsidRPr="0020476D">
        <w:rPr>
          <w:color w:val="000000"/>
          <w:lang w:val="fr-CA"/>
        </w:rPr>
        <w:t xml:space="preserve"> partie.</w:t>
      </w:r>
      <w:bookmarkStart w:id="837" w:name="lt_pId688"/>
      <w:bookmarkEnd w:id="836"/>
      <w:r w:rsidRPr="0020476D">
        <w:rPr>
          <w:lang w:val="fr-CA"/>
        </w:rPr>
        <w:t xml:space="preserve"> </w:t>
      </w:r>
      <w:r w:rsidRPr="0020476D">
        <w:rPr>
          <w:color w:val="000000"/>
          <w:lang w:val="fr-CA"/>
        </w:rPr>
        <w:t>En ce qui concerne les propositions qui peuvent avoir des effets sur le commerce international, la Directive exige une période de commentaires minimale de 70</w:t>
      </w:r>
      <w:r w:rsidR="00415C50" w:rsidRPr="0020476D">
        <w:rPr>
          <w:color w:val="000000"/>
          <w:lang w:val="fr-CA"/>
        </w:rPr>
        <w:t> </w:t>
      </w:r>
      <w:r w:rsidRPr="0020476D">
        <w:rPr>
          <w:color w:val="000000"/>
          <w:lang w:val="fr-CA"/>
        </w:rPr>
        <w:t>jours aux fins de consultation (</w:t>
      </w:r>
      <w:hyperlink w:anchor="_International_Obligations_and" w:history="1">
        <w:r w:rsidRPr="0020476D">
          <w:rPr>
            <w:rStyle w:val="Hyperlink"/>
            <w:lang w:val="fr-CA"/>
          </w:rPr>
          <w:t>voir ci-dessous</w:t>
        </w:r>
      </w:hyperlink>
      <w:r w:rsidRPr="0020476D">
        <w:rPr>
          <w:color w:val="000000"/>
          <w:lang w:val="fr-CA"/>
        </w:rPr>
        <w:t>).</w:t>
      </w:r>
      <w:bookmarkStart w:id="838" w:name="lt_pId689"/>
      <w:bookmarkEnd w:id="837"/>
      <w:r w:rsidRPr="0020476D">
        <w:rPr>
          <w:color w:val="000000"/>
          <w:lang w:val="fr-CA"/>
        </w:rPr>
        <w:t xml:space="preserve"> Bien que les ministères puissent demander leur propre période de publication préalable, la période convenue peut être ajustée en fonction des discussions avec les analystes du SAR.</w:t>
      </w:r>
      <w:bookmarkEnd w:id="838"/>
    </w:p>
    <w:p w14:paraId="5937A4B0" w14:textId="77777777" w:rsidR="00661CEA" w:rsidRPr="0020476D" w:rsidRDefault="00661CEA" w:rsidP="00661CEA">
      <w:pPr>
        <w:rPr>
          <w:lang w:val="fr-CA"/>
        </w:rPr>
      </w:pPr>
    </w:p>
    <w:p w14:paraId="46B5D605" w14:textId="018ADD9E" w:rsidR="00661CEA" w:rsidRPr="0020476D" w:rsidRDefault="009A1924" w:rsidP="00661CEA">
      <w:pPr>
        <w:rPr>
          <w:lang w:val="fr-CA"/>
        </w:rPr>
      </w:pPr>
      <w:bookmarkStart w:id="839" w:name="lt_pId690"/>
      <w:r w:rsidRPr="0020476D">
        <w:rPr>
          <w:color w:val="000000"/>
          <w:lang w:val="fr-CA"/>
        </w:rPr>
        <w:t>La publication préalable ne remplace pas des consultations préliminaires.</w:t>
      </w:r>
      <w:bookmarkEnd w:id="839"/>
      <w:r w:rsidR="007E7770" w:rsidRPr="0020476D">
        <w:rPr>
          <w:lang w:val="fr-CA"/>
        </w:rPr>
        <w:t xml:space="preserve"> </w:t>
      </w:r>
      <w:bookmarkStart w:id="840" w:name="lt_pId691"/>
      <w:r w:rsidRPr="0020476D">
        <w:rPr>
          <w:color w:val="000000"/>
          <w:lang w:val="fr-CA"/>
        </w:rPr>
        <w:t xml:space="preserve">Les intervenants touchés </w:t>
      </w:r>
      <w:r w:rsidR="00F933E2">
        <w:rPr>
          <w:color w:val="000000"/>
          <w:lang w:val="fr-CA"/>
        </w:rPr>
        <w:t>devraient</w:t>
      </w:r>
      <w:r w:rsidR="00F933E2" w:rsidRPr="0020476D">
        <w:rPr>
          <w:color w:val="000000"/>
          <w:lang w:val="fr-CA"/>
        </w:rPr>
        <w:t xml:space="preserve"> </w:t>
      </w:r>
      <w:r w:rsidR="00F933E2">
        <w:rPr>
          <w:color w:val="000000"/>
          <w:lang w:val="fr-CA"/>
        </w:rPr>
        <w:t>avoir été</w:t>
      </w:r>
      <w:r w:rsidRPr="0020476D">
        <w:rPr>
          <w:color w:val="000000"/>
          <w:lang w:val="fr-CA"/>
        </w:rPr>
        <w:t xml:space="preserve"> consultés sur l’élaboration d’un projet de règlement avant la publication préalable.</w:t>
      </w:r>
      <w:bookmarkEnd w:id="840"/>
      <w:r w:rsidR="007E7770" w:rsidRPr="0020476D">
        <w:rPr>
          <w:lang w:val="fr-CA"/>
        </w:rPr>
        <w:t xml:space="preserve"> </w:t>
      </w:r>
      <w:bookmarkStart w:id="841" w:name="lt_pId692"/>
      <w:r w:rsidRPr="0020476D">
        <w:rPr>
          <w:color w:val="000000"/>
          <w:lang w:val="fr-CA"/>
        </w:rPr>
        <w:t>La publication préalable est une occasion pour les intervenants d’examiner l’ébauche du libellé du règlement, de fournir des commentaires sur la structure et la lisibilité des exigences et de soulever des questions sur l’ébauche qui pourraient toucher par inadvertance la mise en œuvre de la proposition.</w:t>
      </w:r>
      <w:bookmarkEnd w:id="841"/>
      <w:r w:rsidR="007E7770" w:rsidRPr="0020476D">
        <w:rPr>
          <w:lang w:val="fr-CA"/>
        </w:rPr>
        <w:t xml:space="preserve"> </w:t>
      </w:r>
      <w:bookmarkStart w:id="842" w:name="lt_pId693"/>
      <w:r w:rsidRPr="0020476D">
        <w:rPr>
          <w:color w:val="000000"/>
          <w:lang w:val="fr-CA"/>
        </w:rPr>
        <w:t>On peut habituellement voir la publication préalable comme une occasion d’examiner les instructions techniques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xml:space="preserve"> le texte réglementaire) qui souligne</w:t>
      </w:r>
      <w:r w:rsidR="00415C50" w:rsidRPr="0020476D">
        <w:rPr>
          <w:color w:val="000000"/>
          <w:lang w:val="fr-CA"/>
        </w:rPr>
        <w:t>nt</w:t>
      </w:r>
      <w:r w:rsidRPr="0020476D">
        <w:rPr>
          <w:color w:val="000000"/>
          <w:lang w:val="fr-CA"/>
        </w:rPr>
        <w:t xml:space="preserve"> la politique sur laquelle des consultations ont été tenues.</w:t>
      </w:r>
      <w:bookmarkEnd w:id="842"/>
      <w:r w:rsidR="007E7770" w:rsidRPr="0020476D">
        <w:rPr>
          <w:lang w:val="fr-CA"/>
        </w:rPr>
        <w:t xml:space="preserve"> </w:t>
      </w:r>
      <w:bookmarkStart w:id="843" w:name="lt_pId694"/>
      <w:r w:rsidRPr="0020476D">
        <w:rPr>
          <w:color w:val="000000"/>
          <w:lang w:val="fr-CA"/>
        </w:rPr>
        <w:t>La publication préalable fournit également une occasion pour les intervenants d’examiner et de commenter sur les hypothèses et l’analyse incluses dans le REIR.</w:t>
      </w:r>
      <w:bookmarkEnd w:id="843"/>
    </w:p>
    <w:p w14:paraId="48E04EBD" w14:textId="77777777" w:rsidR="00661CEA" w:rsidRPr="0020476D" w:rsidRDefault="00661CEA" w:rsidP="00661CEA">
      <w:pPr>
        <w:rPr>
          <w:lang w:val="fr-CA"/>
        </w:rPr>
      </w:pPr>
    </w:p>
    <w:p w14:paraId="60398917" w14:textId="4764A587" w:rsidR="00661CEA" w:rsidRPr="0020476D" w:rsidRDefault="005B4E51" w:rsidP="001E2FCE">
      <w:pPr>
        <w:pStyle w:val="Heading4"/>
      </w:pPr>
      <w:bookmarkStart w:id="844" w:name="_International_Obligations_and"/>
      <w:bookmarkStart w:id="845" w:name="lt_pId695"/>
      <w:bookmarkEnd w:id="844"/>
      <w:r w:rsidRPr="0020476D">
        <w:t xml:space="preserve">Obligations </w:t>
      </w:r>
      <w:proofErr w:type="spellStart"/>
      <w:r w:rsidRPr="0020476D">
        <w:t>internationales</w:t>
      </w:r>
      <w:proofErr w:type="spellEnd"/>
      <w:r w:rsidRPr="0020476D">
        <w:t xml:space="preserve"> et </w:t>
      </w:r>
      <w:bookmarkEnd w:id="845"/>
      <w:r w:rsidRPr="0020476D">
        <w:t>notifications</w:t>
      </w:r>
    </w:p>
    <w:p w14:paraId="1A4D2ECB" w14:textId="42B1BEFF" w:rsidR="00661CEA" w:rsidRPr="0020476D" w:rsidRDefault="005B4E51" w:rsidP="00066FE8">
      <w:pPr>
        <w:rPr>
          <w:lang w:val="fr-CA"/>
        </w:rPr>
      </w:pPr>
      <w:bookmarkStart w:id="846" w:name="lt_pId696"/>
      <w:r w:rsidRPr="0020476D">
        <w:rPr>
          <w:color w:val="000000"/>
          <w:lang w:val="fr-CA"/>
        </w:rPr>
        <w:t xml:space="preserve">Le Canada est une partie à plusieurs accords de l’OMC, ainsi qu’à de multiples </w:t>
      </w:r>
      <w:r w:rsidR="001D63F5" w:rsidRPr="0020476D">
        <w:rPr>
          <w:color w:val="000000"/>
          <w:lang w:val="fr-CA"/>
        </w:rPr>
        <w:t>ALE</w:t>
      </w:r>
      <w:r w:rsidRPr="0020476D">
        <w:rPr>
          <w:color w:val="000000"/>
          <w:lang w:val="fr-CA"/>
        </w:rPr>
        <w:t>, y compris des accords bilatéraux et multilatéraux.</w:t>
      </w:r>
      <w:bookmarkEnd w:id="846"/>
    </w:p>
    <w:p w14:paraId="1E08E9C1" w14:textId="77777777" w:rsidR="00661CEA" w:rsidRPr="0020476D" w:rsidRDefault="00661CEA" w:rsidP="00661CEA">
      <w:pPr>
        <w:rPr>
          <w:lang w:val="fr-CA"/>
        </w:rPr>
      </w:pPr>
    </w:p>
    <w:p w14:paraId="56FC59F1" w14:textId="7B2F0F8C" w:rsidR="00661CEA" w:rsidRPr="0020476D" w:rsidRDefault="005B4E51" w:rsidP="00661CEA">
      <w:pPr>
        <w:rPr>
          <w:lang w:val="fr-CA"/>
        </w:rPr>
      </w:pPr>
      <w:bookmarkStart w:id="847" w:name="lt_pId697"/>
      <w:r w:rsidRPr="0020476D">
        <w:rPr>
          <w:color w:val="000000"/>
          <w:lang w:val="fr-CA"/>
        </w:rPr>
        <w:t>En vertu de l’</w:t>
      </w:r>
      <w:hyperlink r:id="rId42" w:anchor="articleX" w:history="1">
        <w:r w:rsidRPr="0020476D">
          <w:rPr>
            <w:rStyle w:val="Hyperlink"/>
            <w:i/>
            <w:lang w:val="fr-CA"/>
          </w:rPr>
          <w:t>Accord sur les obstacles techniques au commerce</w:t>
        </w:r>
      </w:hyperlink>
      <w:r w:rsidRPr="0020476D">
        <w:rPr>
          <w:color w:val="000000"/>
          <w:lang w:val="fr-CA"/>
        </w:rPr>
        <w:t xml:space="preserve">, et des </w:t>
      </w:r>
      <w:hyperlink r:id="rId43" w:history="1">
        <w:r w:rsidRPr="0020476D">
          <w:rPr>
            <w:rStyle w:val="Hyperlink"/>
            <w:lang w:val="fr-CA"/>
          </w:rPr>
          <w:t>instruments de transparence en matière d’obstacles techniques au commerce (OTC)</w:t>
        </w:r>
      </w:hyperlink>
      <w:r w:rsidRPr="0020476D">
        <w:rPr>
          <w:color w:val="000000"/>
          <w:lang w:val="fr-CA"/>
        </w:rPr>
        <w:t xml:space="preserve"> et de </w:t>
      </w:r>
      <w:hyperlink r:id="rId44" w:history="1">
        <w:r w:rsidRPr="0020476D">
          <w:rPr>
            <w:rStyle w:val="Hyperlink"/>
            <w:lang w:val="fr-CA"/>
          </w:rPr>
          <w:t>mesures sanitaires et phytosanitaires (SPS)</w:t>
        </w:r>
      </w:hyperlink>
      <w:r w:rsidRPr="0020476D">
        <w:rPr>
          <w:color w:val="000000"/>
          <w:lang w:val="fr-CA"/>
        </w:rPr>
        <w:t xml:space="preserve"> de l’OMC,</w:t>
      </w:r>
      <w:bookmarkEnd w:id="847"/>
      <w:r w:rsidRPr="0020476D">
        <w:rPr>
          <w:lang w:val="fr-CA"/>
        </w:rPr>
        <w:t xml:space="preserve"> </w:t>
      </w:r>
      <w:bookmarkStart w:id="848" w:name="lt_pId698"/>
      <w:r w:rsidRPr="0020476D">
        <w:rPr>
          <w:color w:val="000000"/>
          <w:lang w:val="fr-CA"/>
        </w:rPr>
        <w:t>les membres doivent fournir une notification si une norme, un guide ou une recommandation international pertinent n’existe pas, ou si le contenu technique d’un règlement ou d’un</w:t>
      </w:r>
      <w:r w:rsidR="00415C50" w:rsidRPr="0020476D">
        <w:rPr>
          <w:color w:val="000000"/>
          <w:lang w:val="fr-CA"/>
        </w:rPr>
        <w:t>e</w:t>
      </w:r>
      <w:r w:rsidRPr="0020476D">
        <w:rPr>
          <w:color w:val="000000"/>
          <w:lang w:val="fr-CA"/>
        </w:rPr>
        <w:t xml:space="preserve"> procédure technique proposée ou adoptée n’est pas conforme à la norme, au guide ou la recommandation international pertinent, et le règlement doit avoir des effets importants sur le commerce d’autres membres.</w:t>
      </w:r>
      <w:bookmarkEnd w:id="848"/>
      <w:r w:rsidR="007E7770" w:rsidRPr="0020476D">
        <w:rPr>
          <w:lang w:val="fr-CA"/>
        </w:rPr>
        <w:t xml:space="preserve"> </w:t>
      </w:r>
      <w:bookmarkStart w:id="849" w:name="lt_pId699"/>
      <w:r w:rsidRPr="0020476D">
        <w:rPr>
          <w:color w:val="000000"/>
          <w:lang w:val="fr-CA"/>
        </w:rPr>
        <w:t>L’objet de ce processus est de permettre aux intervenants de pays avec qui le Canada entretient une relation commerciale de commenter un règlement canadien qui peut les toucher.</w:t>
      </w:r>
      <w:bookmarkEnd w:id="849"/>
    </w:p>
    <w:p w14:paraId="2A1361AC" w14:textId="77777777" w:rsidR="00661CEA" w:rsidRPr="0020476D" w:rsidRDefault="00661CEA" w:rsidP="00661CEA">
      <w:pPr>
        <w:rPr>
          <w:lang w:val="fr-CA"/>
        </w:rPr>
      </w:pPr>
    </w:p>
    <w:p w14:paraId="4496C545" w14:textId="100AFDF5" w:rsidR="00661CEA" w:rsidRPr="0020476D" w:rsidRDefault="001D63F5" w:rsidP="00661CEA">
      <w:pPr>
        <w:rPr>
          <w:lang w:val="fr-CA"/>
        </w:rPr>
      </w:pPr>
      <w:bookmarkStart w:id="850" w:name="lt_pId700"/>
      <w:r w:rsidRPr="0020476D">
        <w:rPr>
          <w:color w:val="000000"/>
          <w:lang w:val="fr-CA"/>
        </w:rPr>
        <w:t>Affaires mondiales Canada a créé un point d’information canadien afin de s’assurer que le Canada satisfait à toutes ses obligations internationales en matière de transparence et à toutes les exigences en matière de notification prévues par les accords en matière d’OTC et de SPS.</w:t>
      </w:r>
      <w:bookmarkEnd w:id="850"/>
      <w:r w:rsidR="007E7770" w:rsidRPr="0020476D">
        <w:rPr>
          <w:lang w:val="fr-CA"/>
        </w:rPr>
        <w:t xml:space="preserve"> </w:t>
      </w:r>
      <w:bookmarkStart w:id="851" w:name="lt_pId701"/>
      <w:r w:rsidRPr="0020476D">
        <w:rPr>
          <w:color w:val="000000"/>
          <w:lang w:val="fr-CA"/>
        </w:rPr>
        <w:t>Le point d’information travaille avec les organismes de réglementation à la préparation de notifications qui sont distribuées à l’OMC et à tous les partenaires à des ALE au cours du processus de réglementation.</w:t>
      </w:r>
      <w:bookmarkEnd w:id="851"/>
    </w:p>
    <w:p w14:paraId="671AD456" w14:textId="77777777" w:rsidR="00661CEA" w:rsidRPr="0020476D" w:rsidRDefault="00661CEA" w:rsidP="00661CEA">
      <w:pPr>
        <w:rPr>
          <w:lang w:val="fr-CA"/>
        </w:rPr>
      </w:pPr>
    </w:p>
    <w:p w14:paraId="0B50D324" w14:textId="7D809C70" w:rsidR="00661CEA" w:rsidRPr="0020476D" w:rsidRDefault="001D63F5" w:rsidP="00661CEA">
      <w:pPr>
        <w:rPr>
          <w:lang w:val="fr-CA"/>
        </w:rPr>
      </w:pPr>
      <w:bookmarkStart w:id="852" w:name="lt_pId702"/>
      <w:r w:rsidRPr="0020476D">
        <w:rPr>
          <w:color w:val="000000"/>
          <w:lang w:val="fr-CA"/>
        </w:rPr>
        <w:t xml:space="preserve">Il </w:t>
      </w:r>
      <w:r w:rsidR="00F933E2">
        <w:rPr>
          <w:color w:val="000000"/>
          <w:lang w:val="fr-CA"/>
        </w:rPr>
        <w:t>convient de</w:t>
      </w:r>
      <w:r w:rsidRPr="0020476D">
        <w:rPr>
          <w:color w:val="000000"/>
          <w:lang w:val="fr-CA"/>
        </w:rPr>
        <w:t xml:space="preserve"> not</w:t>
      </w:r>
      <w:r w:rsidR="00F933E2">
        <w:rPr>
          <w:color w:val="000000"/>
          <w:lang w:val="fr-CA"/>
        </w:rPr>
        <w:t>er</w:t>
      </w:r>
      <w:r w:rsidRPr="0020476D">
        <w:rPr>
          <w:color w:val="000000"/>
          <w:lang w:val="fr-CA"/>
        </w:rPr>
        <w:t xml:space="preserve"> que la publication préalable n’est pas le seul moyen de répondre aux exigences en matière de notification de l’OMC, et que les ministères peuvent être en mesure d’envoyer des notifications par l’entremise du point d’information au cours des autres étapes de consultation.</w:t>
      </w:r>
      <w:bookmarkEnd w:id="852"/>
      <w:r w:rsidR="007E7770" w:rsidRPr="0020476D">
        <w:rPr>
          <w:lang w:val="fr-CA"/>
        </w:rPr>
        <w:t xml:space="preserve"> </w:t>
      </w:r>
      <w:bookmarkStart w:id="853" w:name="lt_pId703"/>
      <w:r w:rsidRPr="0020476D">
        <w:rPr>
          <w:color w:val="000000"/>
          <w:lang w:val="fr-CA"/>
        </w:rPr>
        <w:t xml:space="preserve">En ce qui concerne les notifications autres que la publication dans la partie I de la </w:t>
      </w:r>
      <w:r w:rsidRPr="0020476D">
        <w:rPr>
          <w:i/>
          <w:color w:val="000000"/>
          <w:lang w:val="fr-CA"/>
        </w:rPr>
        <w:t>Gazette du Canada</w:t>
      </w:r>
      <w:r w:rsidRPr="0020476D">
        <w:rPr>
          <w:color w:val="000000"/>
          <w:lang w:val="fr-CA"/>
        </w:rPr>
        <w:t>, les organismes de réglementation doivent préparer la notification dans les deux langues officielles et l’envoyer au point d’information.</w:t>
      </w:r>
      <w:bookmarkEnd w:id="853"/>
      <w:r w:rsidR="007E7770" w:rsidRPr="0020476D">
        <w:rPr>
          <w:lang w:val="fr-CA"/>
        </w:rPr>
        <w:t xml:space="preserve"> </w:t>
      </w:r>
      <w:bookmarkStart w:id="854" w:name="lt_pId704"/>
      <w:r w:rsidRPr="0020476D">
        <w:rPr>
          <w:color w:val="000000"/>
          <w:lang w:val="fr-CA"/>
        </w:rPr>
        <w:t>Les agents du point d’information examineront les notifications et les distribueront en conséquence.</w:t>
      </w:r>
      <w:bookmarkEnd w:id="854"/>
    </w:p>
    <w:p w14:paraId="36C0D522" w14:textId="77777777" w:rsidR="00661CEA" w:rsidRPr="0020476D" w:rsidRDefault="00661CEA" w:rsidP="00661CEA">
      <w:pPr>
        <w:rPr>
          <w:lang w:val="fr-CA"/>
        </w:rPr>
      </w:pPr>
    </w:p>
    <w:p w14:paraId="7B5B82AA" w14:textId="77777777" w:rsidR="008F551A" w:rsidRPr="0020476D" w:rsidRDefault="008F551A">
      <w:pPr>
        <w:overflowPunct/>
        <w:autoSpaceDE/>
        <w:autoSpaceDN/>
        <w:adjustRightInd/>
        <w:rPr>
          <w:color w:val="000000"/>
          <w:lang w:val="fr-CA"/>
        </w:rPr>
      </w:pPr>
      <w:bookmarkStart w:id="855" w:name="lt_pId705"/>
      <w:r w:rsidRPr="0020476D">
        <w:rPr>
          <w:color w:val="000000"/>
          <w:lang w:val="fr-CA"/>
        </w:rPr>
        <w:br w:type="page"/>
      </w:r>
    </w:p>
    <w:p w14:paraId="1EBD5704" w14:textId="0142D113" w:rsidR="00661CEA" w:rsidRPr="0020476D" w:rsidRDefault="001D63F5" w:rsidP="00661CEA">
      <w:pPr>
        <w:rPr>
          <w:lang w:val="fr-CA"/>
        </w:rPr>
      </w:pPr>
      <w:r w:rsidRPr="0020476D">
        <w:rPr>
          <w:color w:val="000000"/>
          <w:lang w:val="fr-CA"/>
        </w:rPr>
        <w:lastRenderedPageBreak/>
        <w:t xml:space="preserve">Pour obtenir plus d’information, </w:t>
      </w:r>
      <w:proofErr w:type="spellStart"/>
      <w:r w:rsidRPr="0020476D">
        <w:rPr>
          <w:color w:val="000000"/>
          <w:lang w:val="fr-CA"/>
        </w:rPr>
        <w:t>veuillez vous</w:t>
      </w:r>
      <w:proofErr w:type="spellEnd"/>
      <w:r w:rsidRPr="0020476D">
        <w:rPr>
          <w:color w:val="000000"/>
          <w:lang w:val="fr-CA"/>
        </w:rPr>
        <w:t xml:space="preserve"> adresser à</w:t>
      </w:r>
      <w:r w:rsidR="00415C50" w:rsidRPr="0020476D">
        <w:rPr>
          <w:color w:val="000000"/>
          <w:lang w:val="fr-CA"/>
        </w:rPr>
        <w:t> </w:t>
      </w:r>
      <w:r w:rsidRPr="0020476D">
        <w:rPr>
          <w:color w:val="000000"/>
          <w:lang w:val="fr-CA"/>
        </w:rPr>
        <w:t>:</w:t>
      </w:r>
      <w:bookmarkEnd w:id="855"/>
    </w:p>
    <w:p w14:paraId="60BFE9E0" w14:textId="77777777" w:rsidR="00661CEA" w:rsidRPr="0020476D" w:rsidRDefault="00661CEA" w:rsidP="00661CEA">
      <w:pPr>
        <w:rPr>
          <w:lang w:val="fr-CA"/>
        </w:rPr>
      </w:pPr>
    </w:p>
    <w:p w14:paraId="3D7C23C5" w14:textId="0B8F99B9" w:rsidR="00661CEA" w:rsidRPr="002A4DA3" w:rsidRDefault="001D63F5" w:rsidP="001D63F5">
      <w:pPr>
        <w:ind w:left="720" w:right="3345"/>
        <w:rPr>
          <w:lang w:val="fr-CA"/>
        </w:rPr>
      </w:pPr>
      <w:bookmarkStart w:id="856" w:name="lt_pId706"/>
      <w:r w:rsidRPr="005467B9">
        <w:rPr>
          <w:color w:val="000000"/>
          <w:lang w:val="fr-CA"/>
        </w:rPr>
        <w:t>Autorité responsable des notifications en matière de SPS et d’OTC et point d’information du Canada</w:t>
      </w:r>
      <w:bookmarkEnd w:id="856"/>
    </w:p>
    <w:p w14:paraId="5E751DE6" w14:textId="77777777" w:rsidR="00661CEA" w:rsidRPr="005467B9" w:rsidRDefault="007E7770" w:rsidP="00661CEA">
      <w:pPr>
        <w:ind w:left="720"/>
        <w:rPr>
          <w:lang w:val="fr-CA"/>
        </w:rPr>
      </w:pPr>
      <w:bookmarkStart w:id="857" w:name="lt_pId707"/>
      <w:r w:rsidRPr="00252735">
        <w:rPr>
          <w:lang w:val="fr-CA"/>
        </w:rPr>
        <w:t>Affaires mondiales Canada</w:t>
      </w:r>
      <w:bookmarkEnd w:id="857"/>
    </w:p>
    <w:p w14:paraId="4E08D885" w14:textId="3A1EEAE4" w:rsidR="00661CEA" w:rsidRPr="002A4DA3" w:rsidRDefault="001D63F5" w:rsidP="00661CEA">
      <w:pPr>
        <w:ind w:left="720"/>
        <w:rPr>
          <w:lang w:val="fr-CA"/>
        </w:rPr>
      </w:pPr>
      <w:bookmarkStart w:id="858" w:name="lt_pId708"/>
      <w:r w:rsidRPr="002A4DA3">
        <w:rPr>
          <w:color w:val="000000"/>
          <w:lang w:val="fr-CA"/>
        </w:rPr>
        <w:t>Direction des règlements et obstacles techniques (DROT)</w:t>
      </w:r>
      <w:bookmarkEnd w:id="858"/>
    </w:p>
    <w:p w14:paraId="7C8E5BED" w14:textId="7C698536" w:rsidR="001D63F5" w:rsidRPr="00F933E2" w:rsidRDefault="007E7770" w:rsidP="00661CEA">
      <w:pPr>
        <w:ind w:left="720"/>
        <w:rPr>
          <w:color w:val="000000"/>
          <w:lang w:val="en-CA"/>
        </w:rPr>
      </w:pPr>
      <w:r w:rsidRPr="008B054A">
        <w:rPr>
          <w:lang w:val="en-CA"/>
        </w:rPr>
        <w:t>111</w:t>
      </w:r>
      <w:bookmarkStart w:id="859" w:name="lt_pId710"/>
      <w:r w:rsidR="001D63F5" w:rsidRPr="00F933E2">
        <w:rPr>
          <w:color w:val="000000"/>
          <w:lang w:val="en-CA"/>
        </w:rPr>
        <w:t>, promenade Sussex</w:t>
      </w:r>
    </w:p>
    <w:p w14:paraId="44674999" w14:textId="437ACDB2" w:rsidR="00661CEA" w:rsidRPr="005467B9" w:rsidRDefault="001D63F5" w:rsidP="00661CEA">
      <w:pPr>
        <w:ind w:left="720"/>
        <w:rPr>
          <w:lang w:val="en-CA"/>
        </w:rPr>
      </w:pPr>
      <w:r w:rsidRPr="00F933E2">
        <w:rPr>
          <w:color w:val="000000"/>
          <w:lang w:val="en-CA"/>
        </w:rPr>
        <w:t>Ottawa (Ontario)</w:t>
      </w:r>
      <w:r w:rsidR="005467B9">
        <w:rPr>
          <w:color w:val="000000"/>
          <w:lang w:val="en-CA"/>
        </w:rPr>
        <w:t>  </w:t>
      </w:r>
      <w:r w:rsidRPr="005467B9">
        <w:rPr>
          <w:color w:val="000000"/>
          <w:lang w:val="en-CA"/>
        </w:rPr>
        <w:t>K1A</w:t>
      </w:r>
      <w:r w:rsidR="005467B9">
        <w:rPr>
          <w:color w:val="000000"/>
          <w:lang w:val="en-CA"/>
        </w:rPr>
        <w:t> </w:t>
      </w:r>
      <w:r w:rsidRPr="005467B9">
        <w:rPr>
          <w:color w:val="000000"/>
          <w:lang w:val="en-CA"/>
        </w:rPr>
        <w:t>0G2</w:t>
      </w:r>
      <w:bookmarkEnd w:id="859"/>
    </w:p>
    <w:p w14:paraId="497F3FE8" w14:textId="77777777" w:rsidR="00661CEA" w:rsidRPr="005467B9" w:rsidRDefault="007E7770" w:rsidP="00661CEA">
      <w:pPr>
        <w:ind w:left="720"/>
        <w:rPr>
          <w:lang w:val="en-CA"/>
        </w:rPr>
      </w:pPr>
      <w:bookmarkStart w:id="860" w:name="lt_pId711"/>
      <w:r w:rsidRPr="00252735">
        <w:rPr>
          <w:lang w:val="en-CA"/>
        </w:rPr>
        <w:t>Canada</w:t>
      </w:r>
      <w:bookmarkEnd w:id="860"/>
    </w:p>
    <w:p w14:paraId="31C39281" w14:textId="0BB64E58" w:rsidR="00661CEA" w:rsidRPr="005467B9" w:rsidRDefault="007E7770" w:rsidP="00661CEA">
      <w:pPr>
        <w:ind w:left="720"/>
        <w:rPr>
          <w:lang w:val="fr-CA"/>
        </w:rPr>
      </w:pPr>
      <w:bookmarkStart w:id="861" w:name="lt_pId712"/>
      <w:r w:rsidRPr="005467B9">
        <w:rPr>
          <w:lang w:val="fr-CA"/>
        </w:rPr>
        <w:t>T</w:t>
      </w:r>
      <w:r w:rsidR="001D63F5" w:rsidRPr="005467B9">
        <w:rPr>
          <w:lang w:val="fr-CA"/>
        </w:rPr>
        <w:t>é</w:t>
      </w:r>
      <w:r w:rsidRPr="005467B9">
        <w:rPr>
          <w:lang w:val="fr-CA"/>
        </w:rPr>
        <w:t>l</w:t>
      </w:r>
      <w:r w:rsidR="001D63F5" w:rsidRPr="005467B9">
        <w:rPr>
          <w:lang w:val="fr-CA"/>
        </w:rPr>
        <w:t>é</w:t>
      </w:r>
      <w:r w:rsidRPr="005467B9">
        <w:rPr>
          <w:lang w:val="fr-CA"/>
        </w:rPr>
        <w:t>phone</w:t>
      </w:r>
      <w:r w:rsidR="001D63F5" w:rsidRPr="005467B9">
        <w:rPr>
          <w:lang w:val="fr-CA"/>
        </w:rPr>
        <w:t> </w:t>
      </w:r>
      <w:r w:rsidRPr="005467B9">
        <w:rPr>
          <w:lang w:val="fr-CA"/>
        </w:rPr>
        <w:t xml:space="preserve">: </w:t>
      </w:r>
      <w:r w:rsidRPr="00252735">
        <w:rPr>
          <w:lang w:val="fr-CA"/>
        </w:rPr>
        <w:t>343</w:t>
      </w:r>
      <w:r w:rsidR="00F502A3" w:rsidRPr="00252735">
        <w:rPr>
          <w:lang w:val="fr-CA"/>
        </w:rPr>
        <w:t>-</w:t>
      </w:r>
      <w:r w:rsidRPr="00252735">
        <w:rPr>
          <w:lang w:val="fr-CA"/>
        </w:rPr>
        <w:t>203-4273</w:t>
      </w:r>
      <w:bookmarkEnd w:id="861"/>
    </w:p>
    <w:p w14:paraId="36D835EE" w14:textId="2184E987" w:rsidR="00661CEA" w:rsidRPr="005467B9" w:rsidRDefault="001D63F5" w:rsidP="00661CEA">
      <w:pPr>
        <w:ind w:left="720"/>
        <w:rPr>
          <w:lang w:val="fr-CA"/>
        </w:rPr>
      </w:pPr>
      <w:bookmarkStart w:id="862" w:name="lt_pId713"/>
      <w:r w:rsidRPr="005467B9">
        <w:rPr>
          <w:lang w:val="fr-CA"/>
        </w:rPr>
        <w:t>Télécopieur :</w:t>
      </w:r>
      <w:r w:rsidR="007E7770" w:rsidRPr="005467B9">
        <w:rPr>
          <w:lang w:val="fr-CA"/>
        </w:rPr>
        <w:t xml:space="preserve"> </w:t>
      </w:r>
      <w:r w:rsidR="007E7770" w:rsidRPr="00252735">
        <w:rPr>
          <w:lang w:val="fr-CA"/>
        </w:rPr>
        <w:t>613</w:t>
      </w:r>
      <w:r w:rsidR="00F502A3" w:rsidRPr="00252735">
        <w:rPr>
          <w:lang w:val="fr-CA"/>
        </w:rPr>
        <w:t>-</w:t>
      </w:r>
      <w:r w:rsidR="007E7770" w:rsidRPr="00252735">
        <w:rPr>
          <w:lang w:val="fr-CA"/>
        </w:rPr>
        <w:t>943-0346</w:t>
      </w:r>
      <w:bookmarkEnd w:id="862"/>
    </w:p>
    <w:p w14:paraId="1F99C7DA" w14:textId="5931EBCC" w:rsidR="00661CEA" w:rsidRPr="0020476D" w:rsidRDefault="001D63F5" w:rsidP="00661CEA">
      <w:pPr>
        <w:ind w:left="720"/>
        <w:rPr>
          <w:lang w:val="fr-CA"/>
        </w:rPr>
      </w:pPr>
      <w:bookmarkStart w:id="863" w:name="lt_pId714"/>
      <w:r w:rsidRPr="005467B9">
        <w:rPr>
          <w:lang w:val="fr-CA"/>
        </w:rPr>
        <w:t>Courriel </w:t>
      </w:r>
      <w:r w:rsidR="007E7770" w:rsidRPr="005467B9">
        <w:rPr>
          <w:lang w:val="fr-CA"/>
        </w:rPr>
        <w:t xml:space="preserve">: </w:t>
      </w:r>
      <w:hyperlink r:id="rId45" w:history="1">
        <w:r w:rsidR="005B4E51" w:rsidRPr="00252735">
          <w:rPr>
            <w:rStyle w:val="Hyperlink"/>
            <w:lang w:val="fr-CA"/>
          </w:rPr>
          <w:t>enquirypoint@international.gc.ca</w:t>
        </w:r>
      </w:hyperlink>
      <w:bookmarkEnd w:id="863"/>
    </w:p>
    <w:p w14:paraId="6994A83F" w14:textId="77777777" w:rsidR="00661CEA" w:rsidRPr="0020476D" w:rsidRDefault="00661CEA" w:rsidP="00661CEA">
      <w:pPr>
        <w:rPr>
          <w:lang w:val="fr-CA"/>
        </w:rPr>
      </w:pPr>
    </w:p>
    <w:p w14:paraId="07075F9E" w14:textId="03A8D0F8" w:rsidR="00661CEA" w:rsidRPr="005467B9" w:rsidRDefault="007E7770" w:rsidP="001E2FCE">
      <w:pPr>
        <w:pStyle w:val="Heading4"/>
      </w:pPr>
      <w:bookmarkStart w:id="864" w:name="lt_pId715"/>
      <w:r w:rsidRPr="00252735">
        <w:t xml:space="preserve">Exemption de publication </w:t>
      </w:r>
      <w:proofErr w:type="spellStart"/>
      <w:r w:rsidRPr="00252735">
        <w:t>préalable</w:t>
      </w:r>
      <w:bookmarkEnd w:id="864"/>
      <w:proofErr w:type="spellEnd"/>
    </w:p>
    <w:p w14:paraId="40EBE500" w14:textId="16969635" w:rsidR="00661CEA" w:rsidRPr="0020476D" w:rsidRDefault="00921D8E" w:rsidP="00066FE8">
      <w:pPr>
        <w:rPr>
          <w:lang w:val="fr-CA"/>
        </w:rPr>
      </w:pPr>
      <w:bookmarkStart w:id="865" w:name="lt_pId716"/>
      <w:r w:rsidRPr="0020476D">
        <w:rPr>
          <w:color w:val="000000"/>
          <w:lang w:val="fr-CA"/>
        </w:rPr>
        <w:t>Dans certains cas, des projets de règlement peuvent être exemptés de la publication préalable.</w:t>
      </w:r>
      <w:bookmarkEnd w:id="865"/>
      <w:r w:rsidR="007E7770" w:rsidRPr="0020476D">
        <w:rPr>
          <w:lang w:val="fr-CA"/>
        </w:rPr>
        <w:t xml:space="preserve"> </w:t>
      </w:r>
      <w:bookmarkStart w:id="866" w:name="lt_pId717"/>
      <w:r w:rsidRPr="0020476D">
        <w:rPr>
          <w:color w:val="000000"/>
          <w:lang w:val="fr-CA"/>
        </w:rPr>
        <w:t>En voici la liste, non exhaustive :</w:t>
      </w:r>
      <w:bookmarkEnd w:id="866"/>
    </w:p>
    <w:p w14:paraId="34BCF81C" w14:textId="6B2FCB8C" w:rsidR="00661CEA" w:rsidRPr="0020476D" w:rsidRDefault="00921D8E" w:rsidP="00661CEA">
      <w:pPr>
        <w:numPr>
          <w:ilvl w:val="0"/>
          <w:numId w:val="21"/>
        </w:numPr>
        <w:rPr>
          <w:lang w:val="fr-CA"/>
        </w:rPr>
      </w:pPr>
      <w:bookmarkStart w:id="867" w:name="lt_pId718"/>
      <w:proofErr w:type="gramStart"/>
      <w:r w:rsidRPr="0020476D">
        <w:rPr>
          <w:color w:val="000000"/>
          <w:lang w:val="fr-CA"/>
        </w:rPr>
        <w:t>les</w:t>
      </w:r>
      <w:proofErr w:type="gramEnd"/>
      <w:r w:rsidRPr="0020476D">
        <w:rPr>
          <w:color w:val="000000"/>
          <w:lang w:val="fr-CA"/>
        </w:rPr>
        <w:t xml:space="preserve"> règlements faisant l</w:t>
      </w:r>
      <w:r w:rsidR="00415C50" w:rsidRPr="0020476D">
        <w:rPr>
          <w:color w:val="000000"/>
          <w:lang w:val="fr-CA"/>
        </w:rPr>
        <w:t>’</w:t>
      </w:r>
      <w:r w:rsidRPr="0020476D">
        <w:rPr>
          <w:color w:val="000000"/>
          <w:lang w:val="fr-CA"/>
        </w:rPr>
        <w:t>objet d</w:t>
      </w:r>
      <w:r w:rsidR="00415C50" w:rsidRPr="0020476D">
        <w:rPr>
          <w:color w:val="000000"/>
          <w:lang w:val="fr-CA"/>
        </w:rPr>
        <w:t>’</w:t>
      </w:r>
      <w:r w:rsidRPr="0020476D">
        <w:rPr>
          <w:color w:val="000000"/>
          <w:lang w:val="fr-CA"/>
        </w:rPr>
        <w:t>une exemption de publication en vertu de l</w:t>
      </w:r>
      <w:r w:rsidR="00415C50" w:rsidRPr="0020476D">
        <w:rPr>
          <w:color w:val="000000"/>
          <w:lang w:val="fr-CA"/>
        </w:rPr>
        <w:t>’</w:t>
      </w:r>
      <w:r w:rsidRPr="0020476D">
        <w:rPr>
          <w:color w:val="000000"/>
          <w:lang w:val="fr-CA"/>
        </w:rPr>
        <w:t>article</w:t>
      </w:r>
      <w:r w:rsidR="00415C50" w:rsidRPr="0020476D">
        <w:rPr>
          <w:color w:val="000000"/>
          <w:lang w:val="fr-CA"/>
        </w:rPr>
        <w:t> </w:t>
      </w:r>
      <w:r w:rsidRPr="0020476D">
        <w:rPr>
          <w:color w:val="000000"/>
          <w:lang w:val="fr-CA"/>
        </w:rPr>
        <w:t xml:space="preserve">15 du </w:t>
      </w:r>
      <w:hyperlink r:id="rId46" w:history="1">
        <w:r w:rsidRPr="0020476D">
          <w:rPr>
            <w:rStyle w:val="Hyperlink"/>
            <w:i/>
            <w:lang w:val="fr-CA"/>
          </w:rPr>
          <w:t>Règlement sur les textes réglementaires</w:t>
        </w:r>
      </w:hyperlink>
      <w:r w:rsidRPr="0020476D">
        <w:rPr>
          <w:color w:val="000000"/>
          <w:lang w:val="fr-CA"/>
        </w:rPr>
        <w:t xml:space="preserve"> sont également exempté</w:t>
      </w:r>
      <w:r w:rsidR="00415C50" w:rsidRPr="0020476D">
        <w:rPr>
          <w:color w:val="000000"/>
          <w:lang w:val="fr-CA"/>
        </w:rPr>
        <w:t>s</w:t>
      </w:r>
      <w:r w:rsidRPr="0020476D">
        <w:rPr>
          <w:color w:val="000000"/>
          <w:lang w:val="fr-CA"/>
        </w:rPr>
        <w:t xml:space="preserve"> de la publication préalable;</w:t>
      </w:r>
      <w:bookmarkEnd w:id="867"/>
    </w:p>
    <w:p w14:paraId="50870C1C" w14:textId="540B3B43" w:rsidR="00661CEA" w:rsidRPr="0020476D" w:rsidRDefault="00921D8E" w:rsidP="00661CEA">
      <w:pPr>
        <w:numPr>
          <w:ilvl w:val="0"/>
          <w:numId w:val="21"/>
        </w:numPr>
        <w:rPr>
          <w:lang w:val="fr-CA"/>
        </w:rPr>
      </w:pPr>
      <w:bookmarkStart w:id="868" w:name="lt_pId719"/>
      <w:proofErr w:type="gramStart"/>
      <w:r w:rsidRPr="0020476D">
        <w:rPr>
          <w:color w:val="000000"/>
          <w:lang w:val="fr-CA"/>
        </w:rPr>
        <w:t>les</w:t>
      </w:r>
      <w:proofErr w:type="gramEnd"/>
      <w:r w:rsidRPr="0020476D">
        <w:rPr>
          <w:color w:val="000000"/>
          <w:lang w:val="fr-CA"/>
        </w:rPr>
        <w:t xml:space="preserve"> règlements adoptés en raison de situations d</w:t>
      </w:r>
      <w:r w:rsidR="00415C50" w:rsidRPr="0020476D">
        <w:rPr>
          <w:color w:val="000000"/>
          <w:lang w:val="fr-CA"/>
        </w:rPr>
        <w:t>’</w:t>
      </w:r>
      <w:r w:rsidRPr="0020476D">
        <w:rPr>
          <w:color w:val="000000"/>
          <w:lang w:val="fr-CA"/>
        </w:rPr>
        <w:t>urgence engendrant un risque grave au chapitre de la santé, de la sécurité ou de l</w:t>
      </w:r>
      <w:r w:rsidR="00415C50" w:rsidRPr="0020476D">
        <w:rPr>
          <w:color w:val="000000"/>
          <w:lang w:val="fr-CA"/>
        </w:rPr>
        <w:t>’</w:t>
      </w:r>
      <w:r w:rsidRPr="0020476D">
        <w:rPr>
          <w:color w:val="000000"/>
          <w:lang w:val="fr-CA"/>
        </w:rPr>
        <w:t>environnement;</w:t>
      </w:r>
      <w:bookmarkEnd w:id="868"/>
    </w:p>
    <w:p w14:paraId="67E86204" w14:textId="7A66918F" w:rsidR="00661CEA" w:rsidRPr="0020476D" w:rsidRDefault="00921D8E" w:rsidP="00661CEA">
      <w:pPr>
        <w:numPr>
          <w:ilvl w:val="0"/>
          <w:numId w:val="21"/>
        </w:numPr>
        <w:rPr>
          <w:lang w:val="fr-CA"/>
        </w:rPr>
      </w:pPr>
      <w:bookmarkStart w:id="869" w:name="lt_pId720"/>
      <w:proofErr w:type="gramStart"/>
      <w:r w:rsidRPr="0020476D">
        <w:rPr>
          <w:color w:val="000000"/>
          <w:lang w:val="fr-CA"/>
        </w:rPr>
        <w:t>les</w:t>
      </w:r>
      <w:proofErr w:type="gramEnd"/>
      <w:r w:rsidRPr="0020476D">
        <w:rPr>
          <w:color w:val="000000"/>
          <w:lang w:val="fr-CA"/>
        </w:rPr>
        <w:t xml:space="preserve"> règlements ayant un caractère délicat, lorsqu</w:t>
      </w:r>
      <w:r w:rsidR="00415C50" w:rsidRPr="0020476D">
        <w:rPr>
          <w:color w:val="000000"/>
          <w:lang w:val="fr-CA"/>
        </w:rPr>
        <w:t>’</w:t>
      </w:r>
      <w:r w:rsidRPr="0020476D">
        <w:rPr>
          <w:color w:val="000000"/>
          <w:lang w:val="fr-CA"/>
        </w:rPr>
        <w:t>il est établi que la publication préalable aurait des effets négatifs concrets ou irait à l</w:t>
      </w:r>
      <w:r w:rsidR="00415C50" w:rsidRPr="0020476D">
        <w:rPr>
          <w:color w:val="000000"/>
          <w:lang w:val="fr-CA"/>
        </w:rPr>
        <w:t>’</w:t>
      </w:r>
      <w:r w:rsidRPr="0020476D">
        <w:rPr>
          <w:color w:val="000000"/>
          <w:lang w:val="fr-CA"/>
        </w:rPr>
        <w:t>encontre de l</w:t>
      </w:r>
      <w:r w:rsidR="00415C50" w:rsidRPr="0020476D">
        <w:rPr>
          <w:color w:val="000000"/>
          <w:lang w:val="fr-CA"/>
        </w:rPr>
        <w:t>’</w:t>
      </w:r>
      <w:r w:rsidRPr="0020476D">
        <w:rPr>
          <w:color w:val="000000"/>
          <w:lang w:val="fr-CA"/>
        </w:rPr>
        <w:t>objet visé, par exemple dans le cas de règlements rattachés à des modifications touchant des subventions ou des taux d</w:t>
      </w:r>
      <w:r w:rsidR="00415C50" w:rsidRPr="0020476D">
        <w:rPr>
          <w:color w:val="000000"/>
          <w:lang w:val="fr-CA"/>
        </w:rPr>
        <w:t>’</w:t>
      </w:r>
      <w:r w:rsidRPr="0020476D">
        <w:rPr>
          <w:color w:val="000000"/>
          <w:lang w:val="fr-CA"/>
        </w:rPr>
        <w:t>intérêt;</w:t>
      </w:r>
      <w:bookmarkEnd w:id="869"/>
    </w:p>
    <w:p w14:paraId="5905171B" w14:textId="1ADF6A51" w:rsidR="00661CEA" w:rsidRPr="0020476D" w:rsidRDefault="00921D8E" w:rsidP="00661CEA">
      <w:pPr>
        <w:numPr>
          <w:ilvl w:val="0"/>
          <w:numId w:val="21"/>
        </w:numPr>
        <w:rPr>
          <w:lang w:val="fr-CA"/>
        </w:rPr>
      </w:pPr>
      <w:bookmarkStart w:id="870" w:name="lt_pId721"/>
      <w:proofErr w:type="gramStart"/>
      <w:r w:rsidRPr="0020476D">
        <w:rPr>
          <w:color w:val="000000"/>
          <w:lang w:val="fr-CA"/>
        </w:rPr>
        <w:t>des</w:t>
      </w:r>
      <w:proofErr w:type="gramEnd"/>
      <w:r w:rsidRPr="0020476D">
        <w:rPr>
          <w:color w:val="000000"/>
          <w:lang w:val="fr-CA"/>
        </w:rPr>
        <w:t xml:space="preserve"> RCD, comme une renumérotation de dispositions, qui apportent des corrections visant à assurer la concordance entre les versions française et anglaise, ou qui corrigent des erreurs grammaticales ou typographiques;</w:t>
      </w:r>
      <w:bookmarkEnd w:id="870"/>
    </w:p>
    <w:p w14:paraId="335456FA" w14:textId="23A09CEB" w:rsidR="00661CEA" w:rsidRPr="0020476D" w:rsidRDefault="00921D8E" w:rsidP="00661CEA">
      <w:pPr>
        <w:numPr>
          <w:ilvl w:val="0"/>
          <w:numId w:val="21"/>
        </w:numPr>
        <w:rPr>
          <w:lang w:val="fr-CA"/>
        </w:rPr>
      </w:pPr>
      <w:bookmarkStart w:id="871" w:name="lt_pId722"/>
      <w:proofErr w:type="gramStart"/>
      <w:r w:rsidRPr="0020476D">
        <w:rPr>
          <w:color w:val="000000"/>
          <w:lang w:val="fr-CA"/>
        </w:rPr>
        <w:t>les</w:t>
      </w:r>
      <w:proofErr w:type="gramEnd"/>
      <w:r w:rsidRPr="0020476D">
        <w:rPr>
          <w:color w:val="000000"/>
          <w:lang w:val="fr-CA"/>
        </w:rPr>
        <w:t xml:space="preserve"> règlements qui présentent un caractère répétitif et qui sont régulièrement repris sous la même forme (p</w:t>
      </w:r>
      <w:r w:rsidR="00DF1FE9">
        <w:rPr>
          <w:color w:val="000000"/>
          <w:lang w:val="fr-CA"/>
        </w:rPr>
        <w:t>ar exemple</w:t>
      </w:r>
      <w:r w:rsidRPr="0020476D">
        <w:rPr>
          <w:color w:val="000000"/>
          <w:lang w:val="fr-CA"/>
        </w:rPr>
        <w:t xml:space="preserve">, le </w:t>
      </w:r>
      <w:r w:rsidRPr="0020476D">
        <w:rPr>
          <w:i/>
          <w:color w:val="000000"/>
          <w:lang w:val="fr-CA"/>
        </w:rPr>
        <w:t>Règlement sur l</w:t>
      </w:r>
      <w:r w:rsidR="00415C50" w:rsidRPr="0020476D">
        <w:rPr>
          <w:i/>
          <w:color w:val="000000"/>
          <w:lang w:val="fr-CA"/>
        </w:rPr>
        <w:t>’</w:t>
      </w:r>
      <w:r w:rsidRPr="0020476D">
        <w:rPr>
          <w:i/>
          <w:color w:val="000000"/>
          <w:lang w:val="fr-CA"/>
        </w:rPr>
        <w:t>Office de répartition des approvisionnements d</w:t>
      </w:r>
      <w:r w:rsidR="00415C50" w:rsidRPr="0020476D">
        <w:rPr>
          <w:i/>
          <w:color w:val="000000"/>
          <w:lang w:val="fr-CA"/>
        </w:rPr>
        <w:t>’</w:t>
      </w:r>
      <w:r w:rsidRPr="0020476D">
        <w:rPr>
          <w:i/>
          <w:color w:val="000000"/>
          <w:lang w:val="fr-CA"/>
        </w:rPr>
        <w:t>énergie</w:t>
      </w:r>
      <w:r w:rsidRPr="0020476D">
        <w:rPr>
          <w:color w:val="000000"/>
          <w:lang w:val="fr-CA"/>
        </w:rPr>
        <w:t>, qui doit être modifié tous les deux ans afin de nommer les membres de l</w:t>
      </w:r>
      <w:r w:rsidR="00415C50" w:rsidRPr="0020476D">
        <w:rPr>
          <w:color w:val="000000"/>
          <w:lang w:val="fr-CA"/>
        </w:rPr>
        <w:t>’</w:t>
      </w:r>
      <w:r w:rsidRPr="0020476D">
        <w:rPr>
          <w:color w:val="000000"/>
          <w:lang w:val="fr-CA"/>
        </w:rPr>
        <w:t>Office).</w:t>
      </w:r>
      <w:bookmarkEnd w:id="871"/>
    </w:p>
    <w:p w14:paraId="45998B70" w14:textId="77777777" w:rsidR="00661CEA" w:rsidRPr="0020476D" w:rsidRDefault="00661CEA" w:rsidP="00661CEA">
      <w:pPr>
        <w:rPr>
          <w:lang w:val="fr-CA"/>
        </w:rPr>
      </w:pPr>
    </w:p>
    <w:p w14:paraId="2E8720A1" w14:textId="63B09BF1" w:rsidR="00661CEA" w:rsidRPr="0020476D" w:rsidRDefault="00921D8E" w:rsidP="00661CEA">
      <w:pPr>
        <w:rPr>
          <w:b/>
          <w:bCs/>
          <w:lang w:val="fr-CA"/>
        </w:rPr>
      </w:pPr>
      <w:bookmarkStart w:id="872" w:name="lt_pId723"/>
      <w:r w:rsidRPr="0020476D">
        <w:rPr>
          <w:color w:val="000000"/>
          <w:lang w:val="fr-CA"/>
        </w:rPr>
        <w:t>La justification d’une demande d’exemption de publication préalable doit être incluse dans le triage.</w:t>
      </w:r>
      <w:bookmarkEnd w:id="872"/>
      <w:r w:rsidR="007E7770" w:rsidRPr="0020476D">
        <w:rPr>
          <w:lang w:val="fr-CA"/>
        </w:rPr>
        <w:t xml:space="preserve"> </w:t>
      </w:r>
      <w:bookmarkStart w:id="873" w:name="lt_pId724"/>
      <w:r w:rsidRPr="0020476D">
        <w:rPr>
          <w:color w:val="000000"/>
          <w:lang w:val="fr-CA"/>
        </w:rPr>
        <w:t xml:space="preserve">Le SAR avise les ministères du caractère approprié d’une exemption de publication préalable </w:t>
      </w:r>
      <w:r w:rsidR="004D05DA" w:rsidRPr="0020476D">
        <w:rPr>
          <w:color w:val="000000"/>
          <w:lang w:val="fr-CA"/>
        </w:rPr>
        <w:t xml:space="preserve">proposée </w:t>
      </w:r>
      <w:r w:rsidRPr="0020476D">
        <w:rPr>
          <w:color w:val="000000"/>
          <w:lang w:val="fr-CA"/>
        </w:rPr>
        <w:t>et fait des recommandations aux ministres du Conseil du Trésor.</w:t>
      </w:r>
      <w:bookmarkEnd w:id="873"/>
      <w:r w:rsidR="007E7770" w:rsidRPr="0020476D">
        <w:rPr>
          <w:lang w:val="fr-CA"/>
        </w:rPr>
        <w:t xml:space="preserve"> </w:t>
      </w:r>
      <w:bookmarkStart w:id="874" w:name="lt_pId725"/>
      <w:r w:rsidRPr="0020476D">
        <w:rPr>
          <w:color w:val="000000"/>
          <w:lang w:val="fr-CA"/>
        </w:rPr>
        <w:t>Les ministres du Conseil du Trésor tiennent compte des demandes d’exemption au cas par cas et prennent la décision définitive.</w:t>
      </w:r>
      <w:bookmarkEnd w:id="874"/>
    </w:p>
    <w:p w14:paraId="10FB8B45" w14:textId="77777777" w:rsidR="00661CEA" w:rsidRPr="0020476D" w:rsidRDefault="00661CEA" w:rsidP="00661CEA">
      <w:pPr>
        <w:rPr>
          <w:lang w:val="fr-CA"/>
        </w:rPr>
      </w:pPr>
    </w:p>
    <w:p w14:paraId="1D1A942F" w14:textId="095B4BB7" w:rsidR="00661CEA" w:rsidRPr="00252735" w:rsidRDefault="00921D8E" w:rsidP="00661CEA">
      <w:pPr>
        <w:rPr>
          <w:bCs/>
          <w:color w:val="000000"/>
          <w:lang w:val="fr-CA"/>
        </w:rPr>
      </w:pPr>
      <w:bookmarkStart w:id="875" w:name="lt_pId726"/>
      <w:r w:rsidRPr="0020476D">
        <w:rPr>
          <w:bCs/>
          <w:color w:val="000000"/>
          <w:lang w:val="fr-CA"/>
        </w:rPr>
        <w:t xml:space="preserve">Toute demande d’exemption de publication préalable </w:t>
      </w:r>
      <w:r w:rsidR="00F933E2">
        <w:rPr>
          <w:color w:val="000000"/>
          <w:lang w:val="fr-CA"/>
        </w:rPr>
        <w:t>devrait</w:t>
      </w:r>
      <w:r w:rsidR="00F933E2" w:rsidRPr="0020476D">
        <w:rPr>
          <w:color w:val="000000"/>
          <w:lang w:val="fr-CA"/>
        </w:rPr>
        <w:t xml:space="preserve"> </w:t>
      </w:r>
      <w:r w:rsidRPr="0020476D">
        <w:rPr>
          <w:bCs/>
          <w:color w:val="000000"/>
          <w:lang w:val="fr-CA"/>
        </w:rPr>
        <w:t>être abordée avec l’analyste du SAR avant l’achèvement de l’étape du triage.</w:t>
      </w:r>
      <w:bookmarkStart w:id="876" w:name="lt_pId727"/>
      <w:bookmarkEnd w:id="875"/>
      <w:r w:rsidR="004D05DA" w:rsidRPr="0020476D">
        <w:rPr>
          <w:bCs/>
          <w:color w:val="000000"/>
          <w:lang w:val="fr-CA"/>
        </w:rPr>
        <w:t xml:space="preserve"> </w:t>
      </w:r>
      <w:r w:rsidRPr="0020476D">
        <w:rPr>
          <w:bCs/>
          <w:color w:val="000000"/>
          <w:lang w:val="fr-CA"/>
        </w:rPr>
        <w:t xml:space="preserve">Les conseillers législatifs du ministère de la Justice n’estamperont le règlement pour la partie II de la </w:t>
      </w:r>
      <w:r w:rsidRPr="0020476D">
        <w:rPr>
          <w:bCs/>
          <w:i/>
          <w:color w:val="000000"/>
          <w:lang w:val="fr-CA"/>
        </w:rPr>
        <w:t>Gazette du Canada</w:t>
      </w:r>
      <w:r w:rsidRPr="0020476D">
        <w:rPr>
          <w:bCs/>
          <w:color w:val="000000"/>
          <w:lang w:val="fr-CA"/>
        </w:rPr>
        <w:t xml:space="preserve"> qu’une fois que le SAR a confirmé par écrit son appui d’une recommandation d’une exemption de publication préalable.</w:t>
      </w:r>
      <w:bookmarkEnd w:id="876"/>
      <w:r w:rsidR="007E7770" w:rsidRPr="0020476D">
        <w:rPr>
          <w:bCs/>
          <w:lang w:val="fr-CA"/>
        </w:rPr>
        <w:t xml:space="preserve"> </w:t>
      </w:r>
      <w:bookmarkStart w:id="877" w:name="lt_pId728"/>
      <w:r w:rsidRPr="0020476D">
        <w:rPr>
          <w:bCs/>
          <w:color w:val="000000"/>
          <w:lang w:val="fr-CA"/>
        </w:rPr>
        <w:t>Une exemption de publication préalable n’est pas faisable s’il existe une exigence réglementaire relativement à la publication préalable.</w:t>
      </w:r>
      <w:bookmarkEnd w:id="877"/>
    </w:p>
    <w:p w14:paraId="1FB398CE" w14:textId="77777777" w:rsidR="00661CEA" w:rsidRPr="0020476D" w:rsidRDefault="00661CEA" w:rsidP="00661CEA">
      <w:pPr>
        <w:rPr>
          <w:lang w:val="fr-CA"/>
        </w:rPr>
      </w:pPr>
    </w:p>
    <w:p w14:paraId="47F9E67C" w14:textId="77777777" w:rsidR="00661CEA" w:rsidRPr="005467B9" w:rsidRDefault="007E7770" w:rsidP="001E2FCE">
      <w:pPr>
        <w:pStyle w:val="Heading3"/>
        <w:rPr>
          <w:lang w:val="fr-CA"/>
        </w:rPr>
      </w:pPr>
      <w:bookmarkStart w:id="878" w:name="lt_pId729"/>
      <w:bookmarkStart w:id="879" w:name="_Toc44944499"/>
      <w:r w:rsidRPr="00252735">
        <w:rPr>
          <w:lang w:val="fr-CA"/>
        </w:rPr>
        <w:lastRenderedPageBreak/>
        <w:t>Approbation définitive</w:t>
      </w:r>
      <w:bookmarkEnd w:id="831"/>
      <w:bookmarkEnd w:id="878"/>
      <w:bookmarkEnd w:id="879"/>
    </w:p>
    <w:p w14:paraId="590C001B" w14:textId="10DEC748" w:rsidR="00661CEA" w:rsidRPr="0020476D" w:rsidRDefault="00D77F03" w:rsidP="00661CEA">
      <w:pPr>
        <w:rPr>
          <w:lang w:val="fr-CA"/>
        </w:rPr>
      </w:pPr>
      <w:bookmarkStart w:id="880" w:name="lt_pId730"/>
      <w:r w:rsidRPr="0020476D">
        <w:rPr>
          <w:color w:val="000000"/>
          <w:lang w:val="fr-CA"/>
        </w:rPr>
        <w:t>L’article</w:t>
      </w:r>
      <w:r w:rsidR="00415C50" w:rsidRPr="0020476D">
        <w:rPr>
          <w:color w:val="000000"/>
          <w:lang w:val="fr-CA"/>
        </w:rPr>
        <w:t> </w:t>
      </w:r>
      <w:r w:rsidRPr="0020476D">
        <w:rPr>
          <w:color w:val="000000"/>
          <w:lang w:val="fr-CA"/>
        </w:rPr>
        <w:t xml:space="preserve">11 du </w:t>
      </w:r>
      <w:hyperlink r:id="rId47" w:history="1">
        <w:r w:rsidRPr="0020476D">
          <w:rPr>
            <w:rStyle w:val="Hyperlink"/>
            <w:i/>
            <w:lang w:val="fr-CA"/>
          </w:rPr>
          <w:t>Règlement sur les textes réglementaires</w:t>
        </w:r>
      </w:hyperlink>
      <w:r w:rsidRPr="0020476D">
        <w:rPr>
          <w:color w:val="000000"/>
          <w:lang w:val="fr-CA"/>
        </w:rPr>
        <w:t xml:space="preserve"> exige que la plupart des règlements soient publiés dans la partie II de la </w:t>
      </w:r>
      <w:r w:rsidRPr="0020476D">
        <w:rPr>
          <w:i/>
          <w:color w:val="000000"/>
          <w:lang w:val="fr-CA"/>
        </w:rPr>
        <w:t>Gazette du Canada</w:t>
      </w:r>
      <w:r w:rsidRPr="0020476D">
        <w:rPr>
          <w:color w:val="000000"/>
          <w:lang w:val="fr-CA"/>
        </w:rPr>
        <w:t xml:space="preserve"> dans les 23</w:t>
      </w:r>
      <w:r w:rsidR="00415C50" w:rsidRPr="0020476D">
        <w:rPr>
          <w:color w:val="000000"/>
          <w:lang w:val="fr-CA"/>
        </w:rPr>
        <w:t> </w:t>
      </w:r>
      <w:r w:rsidRPr="0020476D">
        <w:rPr>
          <w:color w:val="000000"/>
          <w:lang w:val="fr-CA"/>
        </w:rPr>
        <w:t>jours suivant leur enregistrement (la partie II est publiée tous les deuxièmes mercredis du mois).</w:t>
      </w:r>
      <w:bookmarkEnd w:id="880"/>
      <w:r w:rsidR="007E7770" w:rsidRPr="0020476D">
        <w:rPr>
          <w:lang w:val="fr-CA"/>
        </w:rPr>
        <w:t xml:space="preserve"> </w:t>
      </w:r>
      <w:bookmarkStart w:id="881" w:name="lt_pId731"/>
      <w:r w:rsidRPr="0020476D">
        <w:rPr>
          <w:color w:val="000000"/>
          <w:lang w:val="fr-CA"/>
        </w:rPr>
        <w:t>La DD du BCP coordonne ce processus.</w:t>
      </w:r>
      <w:bookmarkEnd w:id="881"/>
      <w:r w:rsidR="007E7770" w:rsidRPr="0020476D">
        <w:rPr>
          <w:lang w:val="fr-CA"/>
        </w:rPr>
        <w:t xml:space="preserve"> </w:t>
      </w:r>
      <w:bookmarkStart w:id="882" w:name="lt_pId732"/>
      <w:r w:rsidRPr="0020476D">
        <w:rPr>
          <w:color w:val="000000"/>
          <w:lang w:val="fr-CA"/>
        </w:rPr>
        <w:t xml:space="preserve">Comme pour la publication préalable, une édition supplémentaire de la partie II de la </w:t>
      </w:r>
      <w:r w:rsidRPr="0020476D">
        <w:rPr>
          <w:i/>
          <w:color w:val="000000"/>
          <w:lang w:val="fr-CA"/>
        </w:rPr>
        <w:t>Gazette du Canada</w:t>
      </w:r>
      <w:r w:rsidRPr="0020476D">
        <w:rPr>
          <w:color w:val="000000"/>
          <w:lang w:val="fr-CA"/>
        </w:rPr>
        <w:t xml:space="preserve"> peut être publiée dans des circonstances exceptionnelles, comme pour permettre la publication et l’application d’un règlement avant la date de publication habituelle pour répondre à une situation d’urgence.</w:t>
      </w:r>
      <w:bookmarkEnd w:id="882"/>
    </w:p>
    <w:p w14:paraId="3C6CFC94" w14:textId="77777777" w:rsidR="00661CEA" w:rsidRPr="0020476D" w:rsidRDefault="00661CEA" w:rsidP="00661CEA">
      <w:pPr>
        <w:rPr>
          <w:lang w:val="fr-CA"/>
        </w:rPr>
      </w:pPr>
    </w:p>
    <w:p w14:paraId="3C227B67" w14:textId="6383DE5F" w:rsidR="00661CEA" w:rsidRPr="0020476D" w:rsidRDefault="00D77F03" w:rsidP="00661CEA">
      <w:pPr>
        <w:rPr>
          <w:lang w:val="fr-CA"/>
        </w:rPr>
      </w:pPr>
      <w:bookmarkStart w:id="883" w:name="lt_pId733"/>
      <w:r w:rsidRPr="0020476D">
        <w:rPr>
          <w:color w:val="000000"/>
          <w:lang w:val="fr-CA"/>
        </w:rPr>
        <w:t>Le défaut de publier un règlement ne le rend pas nul, mais il empêche l’imposition de sanctions pour contravention au règlement,</w:t>
      </w:r>
      <w:bookmarkEnd w:id="883"/>
      <w:r w:rsidR="007E7770" w:rsidRPr="0020476D">
        <w:rPr>
          <w:lang w:val="fr-CA"/>
        </w:rPr>
        <w:t xml:space="preserve"> </w:t>
      </w:r>
      <w:bookmarkStart w:id="884" w:name="lt_pId734"/>
      <w:r w:rsidRPr="0020476D">
        <w:rPr>
          <w:color w:val="000000"/>
          <w:lang w:val="fr-CA"/>
        </w:rPr>
        <w:t>car le principe constitutionnel de la primauté du droit exige que les termes d’une loi soient connaissables.</w:t>
      </w:r>
      <w:bookmarkEnd w:id="884"/>
    </w:p>
    <w:p w14:paraId="11E4FCC1" w14:textId="77777777" w:rsidR="00661CEA" w:rsidRPr="0020476D" w:rsidRDefault="00661CEA" w:rsidP="00661CEA">
      <w:pPr>
        <w:rPr>
          <w:lang w:val="fr-CA"/>
        </w:rPr>
      </w:pPr>
    </w:p>
    <w:p w14:paraId="18C145E4" w14:textId="54971084" w:rsidR="00661CEA" w:rsidRPr="0020476D" w:rsidRDefault="00D77F03" w:rsidP="00661CEA">
      <w:pPr>
        <w:rPr>
          <w:lang w:val="fr-CA"/>
        </w:rPr>
      </w:pPr>
      <w:bookmarkStart w:id="885" w:name="lt_pId735"/>
      <w:r w:rsidRPr="0020476D">
        <w:rPr>
          <w:color w:val="000000"/>
          <w:lang w:val="fr-CA"/>
        </w:rPr>
        <w:t>Il existe deux exceptions à cette règle générale.</w:t>
      </w:r>
      <w:bookmarkEnd w:id="885"/>
      <w:r w:rsidR="007E7770" w:rsidRPr="0020476D">
        <w:rPr>
          <w:lang w:val="fr-CA"/>
        </w:rPr>
        <w:t xml:space="preserve"> </w:t>
      </w:r>
      <w:bookmarkStart w:id="886" w:name="lt_pId736"/>
      <w:r w:rsidRPr="0020476D">
        <w:rPr>
          <w:color w:val="000000"/>
          <w:lang w:val="fr-CA"/>
        </w:rPr>
        <w:t>Une personne ou un organisme qui contrevient à un règlement non publié peut être puni si le règlement est exempté de publication ou si le règlement prévoit expressément qu’il s’applique avant sa publication dans l</w:t>
      </w:r>
      <w:r w:rsidR="00415C50" w:rsidRPr="0020476D">
        <w:rPr>
          <w:color w:val="000000"/>
          <w:lang w:val="fr-CA"/>
        </w:rPr>
        <w:t>a</w:t>
      </w:r>
      <w:r w:rsidRPr="0020476D">
        <w:rPr>
          <w:color w:val="000000"/>
          <w:lang w:val="fr-CA"/>
        </w:rPr>
        <w:t xml:space="preserve"> partie II de la </w:t>
      </w:r>
      <w:r w:rsidRPr="0020476D">
        <w:rPr>
          <w:i/>
          <w:color w:val="000000"/>
          <w:lang w:val="fr-CA"/>
        </w:rPr>
        <w:t>Gazette du Canada</w:t>
      </w:r>
      <w:r w:rsidRPr="0020476D">
        <w:rPr>
          <w:color w:val="000000"/>
          <w:lang w:val="fr-CA"/>
        </w:rPr>
        <w:t>.</w:t>
      </w:r>
      <w:bookmarkEnd w:id="886"/>
      <w:r w:rsidR="007E7770" w:rsidRPr="0020476D">
        <w:rPr>
          <w:lang w:val="fr-CA"/>
        </w:rPr>
        <w:t xml:space="preserve"> </w:t>
      </w:r>
      <w:bookmarkStart w:id="887" w:name="lt_pId737"/>
      <w:r w:rsidRPr="0020476D">
        <w:rPr>
          <w:color w:val="000000"/>
          <w:lang w:val="fr-CA"/>
        </w:rPr>
        <w:t>Dans ces cas, cependant, il doit être prouv</w:t>
      </w:r>
      <w:r w:rsidR="00415C50" w:rsidRPr="0020476D">
        <w:rPr>
          <w:color w:val="000000"/>
          <w:lang w:val="fr-CA"/>
        </w:rPr>
        <w:t>é</w:t>
      </w:r>
      <w:r w:rsidRPr="0020476D">
        <w:rPr>
          <w:color w:val="000000"/>
          <w:lang w:val="fr-CA"/>
        </w:rPr>
        <w:t xml:space="preserve"> que des mesures raisonnables ont été prises pour que les intéressés soient informés de la teneur du règlement.</w:t>
      </w:r>
      <w:bookmarkEnd w:id="887"/>
    </w:p>
    <w:p w14:paraId="49A30422" w14:textId="77777777" w:rsidR="00661CEA" w:rsidRPr="0020476D" w:rsidRDefault="00661CEA" w:rsidP="00661CEA">
      <w:pPr>
        <w:rPr>
          <w:lang w:val="fr-CA"/>
        </w:rPr>
      </w:pPr>
    </w:p>
    <w:p w14:paraId="431804B8" w14:textId="137BDBF8" w:rsidR="00661CEA" w:rsidRPr="005467B9" w:rsidRDefault="007E7770" w:rsidP="005467B9">
      <w:pPr>
        <w:pStyle w:val="Heading2"/>
      </w:pPr>
      <w:bookmarkStart w:id="888" w:name="_Toc518984878"/>
      <w:bookmarkStart w:id="889" w:name="lt_pId738"/>
      <w:bookmarkStart w:id="890" w:name="_Toc44944500"/>
      <w:r w:rsidRPr="00252735">
        <w:t>Distribution</w:t>
      </w:r>
      <w:bookmarkEnd w:id="888"/>
      <w:bookmarkEnd w:id="889"/>
      <w:bookmarkEnd w:id="890"/>
    </w:p>
    <w:p w14:paraId="0B79F07F" w14:textId="0E7452D2" w:rsidR="00661CEA" w:rsidRPr="0020476D" w:rsidRDefault="001309C9" w:rsidP="00661CEA">
      <w:pPr>
        <w:rPr>
          <w:lang w:val="fr-CA"/>
        </w:rPr>
      </w:pPr>
      <w:bookmarkStart w:id="891" w:name="lt_pId739"/>
      <w:r w:rsidRPr="0020476D">
        <w:rPr>
          <w:color w:val="000000"/>
          <w:lang w:val="fr-CA"/>
        </w:rPr>
        <w:t>Des copies signées d’un décret sont habituellement envoyées au ministre responsable et au sous</w:t>
      </w:r>
      <w:r w:rsidR="005467B9">
        <w:rPr>
          <w:color w:val="000000"/>
          <w:lang w:val="fr-CA"/>
        </w:rPr>
        <w:noBreakHyphen/>
      </w:r>
      <w:r w:rsidRPr="0020476D">
        <w:rPr>
          <w:color w:val="000000"/>
          <w:lang w:val="fr-CA"/>
        </w:rPr>
        <w:t>ministre ou à l’administrateur général dans les cinq jours suivant la date de la signature.</w:t>
      </w:r>
      <w:bookmarkEnd w:id="891"/>
    </w:p>
    <w:p w14:paraId="600BEFF5" w14:textId="77777777" w:rsidR="00661CEA" w:rsidRPr="0020476D" w:rsidRDefault="00661CEA" w:rsidP="00661CEA">
      <w:pPr>
        <w:rPr>
          <w:lang w:val="fr-CA"/>
        </w:rPr>
      </w:pPr>
    </w:p>
    <w:p w14:paraId="45017035" w14:textId="1F9A03A1" w:rsidR="00661CEA" w:rsidRPr="0020476D" w:rsidRDefault="001309C9" w:rsidP="00661CEA">
      <w:pPr>
        <w:rPr>
          <w:lang w:val="fr-CA"/>
        </w:rPr>
      </w:pPr>
      <w:bookmarkStart w:id="892" w:name="lt_pId740"/>
      <w:r w:rsidRPr="0020476D">
        <w:rPr>
          <w:color w:val="000000"/>
          <w:lang w:val="fr-CA"/>
        </w:rPr>
        <w:t>En règle générale, les décrets, y compris ceux adoptant des règlements, sont rendus publics dans les trois jours ouvrables suivant l’approbation du gouverneur en conseil.</w:t>
      </w:r>
      <w:bookmarkEnd w:id="892"/>
      <w:r w:rsidR="007E7770" w:rsidRPr="0020476D">
        <w:rPr>
          <w:lang w:val="fr-CA"/>
        </w:rPr>
        <w:t xml:space="preserve"> </w:t>
      </w:r>
      <w:bookmarkStart w:id="893" w:name="lt_pId741"/>
      <w:r w:rsidRPr="0020476D">
        <w:rPr>
          <w:color w:val="000000"/>
          <w:lang w:val="fr-CA"/>
        </w:rPr>
        <w:t xml:space="preserve">Ces décrets peuvent être consultés sur le site Web du BCP dans la </w:t>
      </w:r>
      <w:hyperlink r:id="rId48" w:history="1">
        <w:r w:rsidRPr="0020476D">
          <w:rPr>
            <w:rStyle w:val="Hyperlink"/>
            <w:lang w:val="fr-CA"/>
          </w:rPr>
          <w:t>base de données des décrets</w:t>
        </w:r>
      </w:hyperlink>
      <w:r w:rsidRPr="0020476D">
        <w:rPr>
          <w:color w:val="000000"/>
          <w:lang w:val="fr-CA"/>
        </w:rPr>
        <w:t>.</w:t>
      </w:r>
      <w:bookmarkEnd w:id="893"/>
    </w:p>
    <w:p w14:paraId="633A71CD" w14:textId="77777777" w:rsidR="00661CEA" w:rsidRPr="0020476D" w:rsidRDefault="00661CEA" w:rsidP="00661CEA">
      <w:pPr>
        <w:rPr>
          <w:lang w:val="fr-CA"/>
        </w:rPr>
      </w:pPr>
    </w:p>
    <w:p w14:paraId="542CA96D" w14:textId="56392405" w:rsidR="00661CEA" w:rsidRPr="0020476D" w:rsidRDefault="006E24BC" w:rsidP="00066FE8">
      <w:pPr>
        <w:pStyle w:val="Heading1"/>
        <w:ind w:left="567" w:hanging="567"/>
        <w:rPr>
          <w:lang w:val="fr-CA"/>
        </w:rPr>
      </w:pPr>
      <w:bookmarkStart w:id="894" w:name="lt_pId742"/>
      <w:bookmarkStart w:id="895" w:name="_Toc44944501"/>
      <w:r w:rsidRPr="0020476D">
        <w:rPr>
          <w:rFonts w:cs="Times New Roman"/>
          <w:color w:val="000000"/>
          <w:lang w:val="fr-CA"/>
        </w:rPr>
        <w:t>Examen par le Comité mixte permanent d</w:t>
      </w:r>
      <w:r w:rsidR="00CC7711">
        <w:rPr>
          <w:rFonts w:cs="Times New Roman"/>
          <w:color w:val="000000"/>
          <w:lang w:val="fr-CA"/>
        </w:rPr>
        <w:t>’</w:t>
      </w:r>
      <w:r w:rsidRPr="0020476D">
        <w:rPr>
          <w:rFonts w:cs="Times New Roman"/>
          <w:color w:val="000000"/>
          <w:lang w:val="fr-CA"/>
        </w:rPr>
        <w:t>examen de la réglementation</w:t>
      </w:r>
      <w:bookmarkEnd w:id="894"/>
      <w:bookmarkEnd w:id="895"/>
    </w:p>
    <w:p w14:paraId="506CA046" w14:textId="77777777" w:rsidR="00661CEA" w:rsidRPr="0020476D" w:rsidRDefault="00661CEA" w:rsidP="00661CEA">
      <w:pPr>
        <w:rPr>
          <w:lang w:val="fr-CA"/>
        </w:rPr>
      </w:pPr>
    </w:p>
    <w:p w14:paraId="724D89EC" w14:textId="3246BD8A" w:rsidR="00661CEA" w:rsidRPr="0020476D" w:rsidRDefault="006E24BC" w:rsidP="00661CEA">
      <w:pPr>
        <w:rPr>
          <w:lang w:val="fr-CA"/>
        </w:rPr>
      </w:pPr>
      <w:bookmarkStart w:id="896" w:name="lt_pId743"/>
      <w:r w:rsidRPr="0020476D">
        <w:rPr>
          <w:color w:val="000000"/>
          <w:lang w:val="fr-CA"/>
        </w:rPr>
        <w:t xml:space="preserve">Le mandat du Comité mixte permanent d’examen de la réglementation est défini par la </w:t>
      </w:r>
      <w:hyperlink r:id="rId49" w:history="1">
        <w:r w:rsidR="002A4DA3" w:rsidRPr="00736DBC">
          <w:rPr>
            <w:rStyle w:val="Hyperlink"/>
            <w:i/>
            <w:lang w:val="fr-CA"/>
          </w:rPr>
          <w:t>Loi sur les textes réglementaires</w:t>
        </w:r>
      </w:hyperlink>
      <w:r w:rsidR="00A302DB" w:rsidRPr="0020476D">
        <w:rPr>
          <w:color w:val="000000"/>
          <w:lang w:val="fr-CA"/>
        </w:rPr>
        <w:t>,</w:t>
      </w:r>
      <w:r w:rsidRPr="0020476D">
        <w:rPr>
          <w:color w:val="000000"/>
          <w:lang w:val="fr-CA"/>
        </w:rPr>
        <w:t xml:space="preserve"> la </w:t>
      </w:r>
      <w:hyperlink r:id="rId50" w:history="1">
        <w:r w:rsidRPr="0020476D">
          <w:rPr>
            <w:rStyle w:val="Hyperlink"/>
            <w:i/>
            <w:lang w:val="fr-CA"/>
          </w:rPr>
          <w:t>Loi sur la révision et la codification des textes législatifs</w:t>
        </w:r>
      </w:hyperlink>
      <w:r w:rsidR="00A302DB" w:rsidRPr="0020476D">
        <w:rPr>
          <w:color w:val="000000"/>
          <w:lang w:val="fr-CA"/>
        </w:rPr>
        <w:t xml:space="preserve"> et le</w:t>
      </w:r>
      <w:r w:rsidRPr="0020476D">
        <w:rPr>
          <w:color w:val="000000"/>
          <w:lang w:val="fr-CA"/>
        </w:rPr>
        <w:t xml:space="preserve"> </w:t>
      </w:r>
      <w:r w:rsidRPr="0020476D">
        <w:rPr>
          <w:i/>
          <w:color w:val="000000"/>
          <w:lang w:val="fr-CA"/>
        </w:rPr>
        <w:t xml:space="preserve">Règlement de la Chambre des communes </w:t>
      </w:r>
      <w:r w:rsidRPr="0020476D">
        <w:rPr>
          <w:color w:val="000000"/>
          <w:lang w:val="fr-CA"/>
        </w:rPr>
        <w:t>(les règles permanentes écrites en vertu desquelles la Chambre des communes réglemente ses procédures).</w:t>
      </w:r>
      <w:bookmarkStart w:id="897" w:name="lt_pId744"/>
      <w:bookmarkEnd w:id="896"/>
      <w:r w:rsidR="00A302DB" w:rsidRPr="0020476D">
        <w:rPr>
          <w:color w:val="000000"/>
          <w:lang w:val="fr-CA"/>
        </w:rPr>
        <w:t xml:space="preserve"> </w:t>
      </w:r>
      <w:r w:rsidRPr="0020476D">
        <w:rPr>
          <w:color w:val="000000"/>
          <w:lang w:val="fr-CA"/>
        </w:rPr>
        <w:t xml:space="preserve">Conformément à la </w:t>
      </w:r>
      <w:hyperlink r:id="rId51" w:history="1">
        <w:r w:rsidR="005467B9" w:rsidRPr="00736DBC">
          <w:rPr>
            <w:rStyle w:val="Hyperlink"/>
            <w:i/>
            <w:lang w:val="fr-CA"/>
          </w:rPr>
          <w:t>Loi sur les textes réglementaires</w:t>
        </w:r>
      </w:hyperlink>
      <w:r w:rsidRPr="0020476D">
        <w:rPr>
          <w:color w:val="000000"/>
          <w:lang w:val="fr-CA"/>
        </w:rPr>
        <w:t>, le Comité peut examiner tout texte réglementaire adopté à partir du 31</w:t>
      </w:r>
      <w:r w:rsidR="00CC7711">
        <w:rPr>
          <w:color w:val="000000"/>
          <w:lang w:val="fr-CA"/>
        </w:rPr>
        <w:t> </w:t>
      </w:r>
      <w:r w:rsidRPr="0020476D">
        <w:rPr>
          <w:color w:val="000000"/>
          <w:lang w:val="fr-CA"/>
        </w:rPr>
        <w:t>décembre</w:t>
      </w:r>
      <w:r w:rsidR="00CC7711">
        <w:rPr>
          <w:color w:val="000000"/>
          <w:lang w:val="fr-CA"/>
        </w:rPr>
        <w:t> </w:t>
      </w:r>
      <w:r w:rsidRPr="0020476D">
        <w:rPr>
          <w:color w:val="000000"/>
          <w:lang w:val="fr-CA"/>
        </w:rPr>
        <w:t>1971.</w:t>
      </w:r>
      <w:bookmarkEnd w:id="897"/>
    </w:p>
    <w:p w14:paraId="23B1238A" w14:textId="77777777" w:rsidR="00661CEA" w:rsidRPr="0020476D" w:rsidRDefault="00661CEA" w:rsidP="00661CEA">
      <w:pPr>
        <w:rPr>
          <w:lang w:val="fr-CA"/>
        </w:rPr>
      </w:pPr>
    </w:p>
    <w:p w14:paraId="5DAD21E6" w14:textId="79CDCCE8" w:rsidR="00661CEA" w:rsidRPr="0020476D" w:rsidRDefault="006E24BC" w:rsidP="00661CEA">
      <w:pPr>
        <w:rPr>
          <w:lang w:val="fr-CA"/>
        </w:rPr>
      </w:pPr>
      <w:bookmarkStart w:id="898" w:name="lt_pId745"/>
      <w:r w:rsidRPr="0020476D">
        <w:rPr>
          <w:color w:val="000000"/>
          <w:lang w:val="fr-CA"/>
        </w:rPr>
        <w:t>Composé de huit sénateurs et d’un nombre proportionnel de députés de la Chambre des communes, le comité a les mêmes pouvoirs que les autres comités permanents.</w:t>
      </w:r>
      <w:bookmarkEnd w:id="898"/>
      <w:r w:rsidR="007E7770" w:rsidRPr="0020476D">
        <w:rPr>
          <w:lang w:val="fr-CA"/>
        </w:rPr>
        <w:t xml:space="preserve"> </w:t>
      </w:r>
      <w:bookmarkStart w:id="899" w:name="lt_pId746"/>
      <w:r w:rsidRPr="0020476D">
        <w:rPr>
          <w:color w:val="000000"/>
          <w:lang w:val="fr-CA"/>
        </w:rPr>
        <w:t xml:space="preserve">Il peut </w:t>
      </w:r>
      <w:r w:rsidR="00A302DB" w:rsidRPr="0020476D">
        <w:rPr>
          <w:color w:val="000000"/>
          <w:lang w:val="fr-CA"/>
        </w:rPr>
        <w:t>siéger</w:t>
      </w:r>
      <w:r w:rsidRPr="0020476D">
        <w:rPr>
          <w:color w:val="000000"/>
          <w:lang w:val="fr-CA"/>
        </w:rPr>
        <w:t xml:space="preserve"> en même temps que la Chambre</w:t>
      </w:r>
      <w:r w:rsidR="00CC7711">
        <w:rPr>
          <w:color w:val="000000"/>
          <w:lang w:val="fr-CA"/>
        </w:rPr>
        <w:t xml:space="preserve"> siège</w:t>
      </w:r>
      <w:r w:rsidRPr="0020476D">
        <w:rPr>
          <w:color w:val="000000"/>
          <w:lang w:val="fr-CA"/>
        </w:rPr>
        <w:t xml:space="preserve"> et ajourne; envoyer des personnes, des documents et des dossiers; imprimer des documents et des données probantes; et déléguer à un sous-comité la totalité ou une partie de ses pouvoirs (sauf le pouvoir de relever directement de la Chambre.</w:t>
      </w:r>
      <w:bookmarkEnd w:id="899"/>
      <w:r w:rsidR="007E7770" w:rsidRPr="0020476D">
        <w:rPr>
          <w:lang w:val="fr-CA"/>
        </w:rPr>
        <w:t xml:space="preserve"> </w:t>
      </w:r>
      <w:bookmarkStart w:id="900" w:name="lt_pId747"/>
      <w:r w:rsidRPr="0020476D">
        <w:rPr>
          <w:color w:val="000000"/>
          <w:lang w:val="fr-CA"/>
        </w:rPr>
        <w:t xml:space="preserve">Il peut aussi déposer des rapports </w:t>
      </w:r>
      <w:r w:rsidR="003D3AA5" w:rsidRPr="0020476D">
        <w:rPr>
          <w:color w:val="000000"/>
          <w:lang w:val="fr-CA"/>
        </w:rPr>
        <w:t>auprès</w:t>
      </w:r>
      <w:r w:rsidRPr="0020476D">
        <w:rPr>
          <w:color w:val="000000"/>
          <w:lang w:val="fr-CA"/>
        </w:rPr>
        <w:t xml:space="preserve"> de la Chambre et demander des réponses gouvernementales à la Chambre.</w:t>
      </w:r>
      <w:bookmarkEnd w:id="900"/>
      <w:r w:rsidR="007E7770" w:rsidRPr="0020476D">
        <w:rPr>
          <w:lang w:val="fr-CA"/>
        </w:rPr>
        <w:t xml:space="preserve"> </w:t>
      </w:r>
      <w:bookmarkStart w:id="901" w:name="lt_pId748"/>
      <w:r w:rsidRPr="0020476D">
        <w:rPr>
          <w:color w:val="000000"/>
          <w:lang w:val="fr-CA"/>
        </w:rPr>
        <w:t>De plus, le Comité a le pouvoir d’entamer l’abrogation d’un règlement.</w:t>
      </w:r>
      <w:bookmarkEnd w:id="901"/>
    </w:p>
    <w:p w14:paraId="55FA5A4E" w14:textId="77777777" w:rsidR="00661CEA" w:rsidRPr="0020476D" w:rsidRDefault="00661CEA" w:rsidP="00661CEA">
      <w:pPr>
        <w:rPr>
          <w:lang w:val="fr-CA"/>
        </w:rPr>
      </w:pPr>
    </w:p>
    <w:p w14:paraId="17536FCB" w14:textId="05FE7800" w:rsidR="00661CEA" w:rsidRPr="0020476D" w:rsidRDefault="003D3AA5" w:rsidP="00661CEA">
      <w:pPr>
        <w:rPr>
          <w:lang w:val="fr-CA"/>
        </w:rPr>
      </w:pPr>
      <w:bookmarkStart w:id="902" w:name="lt_pId749"/>
      <w:r w:rsidRPr="0020476D">
        <w:rPr>
          <w:color w:val="000000"/>
          <w:lang w:val="fr-CA"/>
        </w:rPr>
        <w:lastRenderedPageBreak/>
        <w:t xml:space="preserve">Le Comité examine tous les textes réglementaires qui lui sont renvoyés en fonction de </w:t>
      </w:r>
      <w:hyperlink r:id="rId52" w:history="1">
        <w:r w:rsidRPr="0020476D">
          <w:rPr>
            <w:rStyle w:val="Hyperlink"/>
            <w:lang w:val="fr-CA"/>
          </w:rPr>
          <w:t>13</w:t>
        </w:r>
        <w:r w:rsidR="00CC7711">
          <w:rPr>
            <w:rStyle w:val="Hyperlink"/>
            <w:lang w:val="fr-CA"/>
          </w:rPr>
          <w:t> </w:t>
        </w:r>
        <w:r w:rsidRPr="0020476D">
          <w:rPr>
            <w:rStyle w:val="Hyperlink"/>
            <w:lang w:val="fr-CA"/>
          </w:rPr>
          <w:t>critères</w:t>
        </w:r>
      </w:hyperlink>
      <w:r w:rsidRPr="0020476D">
        <w:rPr>
          <w:color w:val="000000"/>
          <w:lang w:val="fr-CA"/>
        </w:rPr>
        <w:t xml:space="preserve">, comme la conformité à la </w:t>
      </w:r>
      <w:r w:rsidRPr="0020476D">
        <w:rPr>
          <w:i/>
          <w:color w:val="000000"/>
          <w:lang w:val="fr-CA"/>
        </w:rPr>
        <w:t>Charte canadienne des droits et libertés</w:t>
      </w:r>
      <w:r w:rsidRPr="0020476D">
        <w:rPr>
          <w:color w:val="000000"/>
          <w:lang w:val="fr-CA"/>
        </w:rPr>
        <w:t xml:space="preserve"> ou à la </w:t>
      </w:r>
      <w:r w:rsidRPr="0020476D">
        <w:rPr>
          <w:i/>
          <w:color w:val="000000"/>
          <w:lang w:val="fr-CA"/>
        </w:rPr>
        <w:t>Déclaration canadienne des droits</w:t>
      </w:r>
      <w:r w:rsidRPr="0020476D">
        <w:rPr>
          <w:color w:val="000000"/>
          <w:lang w:val="fr-CA"/>
        </w:rPr>
        <w:t xml:space="preserve">; la conformité à la </w:t>
      </w:r>
      <w:hyperlink r:id="rId53" w:history="1">
        <w:r w:rsidR="005467B9" w:rsidRPr="00736DBC">
          <w:rPr>
            <w:rStyle w:val="Hyperlink"/>
            <w:i/>
            <w:lang w:val="fr-CA"/>
          </w:rPr>
          <w:t>Loi sur les textes réglementaires</w:t>
        </w:r>
      </w:hyperlink>
      <w:r w:rsidR="005467B9">
        <w:rPr>
          <w:rStyle w:val="Hyperlink"/>
          <w:i/>
          <w:lang w:val="fr-CA"/>
        </w:rPr>
        <w:t xml:space="preserve"> </w:t>
      </w:r>
      <w:r w:rsidRPr="0020476D">
        <w:rPr>
          <w:color w:val="000000"/>
          <w:lang w:val="fr-CA"/>
        </w:rPr>
        <w:t>relativement à la transmission, à l’enregistrement ou à la publication; et l’utilisation inhabituelle ou imprévue des pouvoirs conférés par la loi habilitante.</w:t>
      </w:r>
      <w:bookmarkEnd w:id="902"/>
      <w:r w:rsidRPr="0020476D">
        <w:rPr>
          <w:lang w:val="fr-CA"/>
        </w:rPr>
        <w:t xml:space="preserve"> </w:t>
      </w:r>
      <w:bookmarkStart w:id="903" w:name="lt_pId750"/>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renseignements sur le Comité mixte permanent d’examen de la réglementation, veuillez consulter l’article</w:t>
      </w:r>
      <w:r w:rsidR="00CC7711">
        <w:rPr>
          <w:color w:val="000000"/>
          <w:lang w:val="fr-CA"/>
        </w:rPr>
        <w:t> </w:t>
      </w:r>
      <w:r w:rsidRPr="0020476D">
        <w:rPr>
          <w:color w:val="000000"/>
          <w:lang w:val="fr-CA"/>
        </w:rPr>
        <w:t xml:space="preserve">17 de </w:t>
      </w:r>
      <w:hyperlink r:id="rId54" w:history="1">
        <w:r w:rsidRPr="0020476D">
          <w:rPr>
            <w:rStyle w:val="Hyperlink"/>
            <w:i/>
            <w:lang w:val="fr-CA"/>
          </w:rPr>
          <w:t>La procédure et les usages de la Chambre des communes</w:t>
        </w:r>
        <w:r w:rsidR="00A302DB" w:rsidRPr="0020476D">
          <w:rPr>
            <w:rStyle w:val="Hyperlink"/>
            <w:lang w:val="fr-CA"/>
          </w:rPr>
          <w:t xml:space="preserve"> en ligne</w:t>
        </w:r>
      </w:hyperlink>
      <w:r w:rsidRPr="0020476D">
        <w:rPr>
          <w:color w:val="000000"/>
          <w:lang w:val="fr-CA"/>
        </w:rPr>
        <w:t>.</w:t>
      </w:r>
      <w:bookmarkStart w:id="904" w:name="lt_pId751"/>
      <w:bookmarkEnd w:id="903"/>
      <w:bookmarkEnd w:id="904"/>
    </w:p>
    <w:bookmarkEnd w:id="660"/>
    <w:p w14:paraId="76F47BD0" w14:textId="77777777" w:rsidR="00661CEA" w:rsidRPr="0020476D" w:rsidRDefault="00661CEA" w:rsidP="00661CEA">
      <w:pPr>
        <w:rPr>
          <w:lang w:val="fr-CA"/>
        </w:rPr>
      </w:pPr>
    </w:p>
    <w:sectPr w:rsidR="00661CEA" w:rsidRPr="0020476D" w:rsidSect="00661CEA">
      <w:headerReference w:type="even" r:id="rId55"/>
      <w:headerReference w:type="default" r:id="rId56"/>
      <w:footerReference w:type="even" r:id="rId57"/>
      <w:footerReference w:type="default" r:id="rId58"/>
      <w:headerReference w:type="first" r:id="rId59"/>
      <w:footerReference w:type="first" r:id="rId60"/>
      <w:pgSz w:w="12240" w:h="15840"/>
      <w:pgMar w:top="468" w:right="1440" w:bottom="1008" w:left="1440" w:header="85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2E41" w14:textId="77777777" w:rsidR="0047066B" w:rsidRDefault="0047066B">
      <w:r>
        <w:separator/>
      </w:r>
    </w:p>
  </w:endnote>
  <w:endnote w:type="continuationSeparator" w:id="0">
    <w:p w14:paraId="34366D43" w14:textId="77777777" w:rsidR="0047066B" w:rsidRDefault="0047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914D" w14:textId="77777777" w:rsidR="00565210" w:rsidRDefault="00565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5C73" w14:textId="77777777" w:rsidR="00565210" w:rsidRDefault="00565210">
    <w:pPr>
      <w:pStyle w:val="Footer"/>
      <w:ind w:right="360"/>
      <w:jc w:val="right"/>
      <w:rPr>
        <w:rStyle w:val="PageNumber"/>
        <w:rFonts w:ascii="Arial" w:hAnsi="Arial"/>
        <w:sz w:val="18"/>
      </w:rPr>
    </w:pPr>
    <w:r>
      <w:rPr>
        <w:rStyle w:val="PageNumber"/>
        <w:rFonts w:ascii="Arial" w:hAnsi="Arial"/>
        <w:sz w:val="18"/>
      </w:rPr>
      <w:t xml:space="preserve"> </w:t>
    </w:r>
  </w:p>
  <w:p w14:paraId="45E54E19" w14:textId="77777777" w:rsidR="00565210" w:rsidRDefault="00565210">
    <w:pPr>
      <w:pStyle w:val="Footer"/>
      <w:ind w:right="360"/>
      <w:jc w:val="right"/>
      <w:rP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21</w:t>
    </w:r>
    <w:r>
      <w:rPr>
        <w:rStyle w:val="PageNumber"/>
        <w:rFonts w:ascii="Arial" w:hAnsi="Arial"/>
        <w:sz w:val="18"/>
      </w:rPr>
      <w:fldChar w:fldCharType="end"/>
    </w:r>
    <w:r>
      <w:rPr>
        <w:rStyle w:val="PageNumber"/>
        <w:rFonts w:ascii="Arial" w:hAnsi="Arial"/>
        <w:sz w:val="18"/>
      </w:rPr>
      <w:t xml:space="preserve">   </w:t>
    </w:r>
    <w:r>
      <w:rPr>
        <w:rFonts w:ascii="Arial" w:hAnsi="Arial"/>
        <w:sz w:val="18"/>
      </w:rPr>
      <w:t xml:space="preserve"> </w:t>
    </w:r>
  </w:p>
  <w:p w14:paraId="08F1F6FE" w14:textId="77777777" w:rsidR="00565210" w:rsidRDefault="005652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0759" w14:textId="77777777" w:rsidR="00565210" w:rsidRDefault="0056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0AE9" w14:textId="77777777" w:rsidR="0047066B" w:rsidRDefault="0047066B">
      <w:r>
        <w:separator/>
      </w:r>
    </w:p>
    <w:p w14:paraId="073E7267" w14:textId="77777777" w:rsidR="0047066B" w:rsidRDefault="0047066B"/>
    <w:p w14:paraId="01B7804F" w14:textId="77777777" w:rsidR="0047066B" w:rsidRDefault="0047066B"/>
    <w:p w14:paraId="77C21496" w14:textId="77777777" w:rsidR="0047066B" w:rsidRDefault="0047066B"/>
  </w:footnote>
  <w:footnote w:type="continuationSeparator" w:id="0">
    <w:p w14:paraId="77805902" w14:textId="77777777" w:rsidR="0047066B" w:rsidRDefault="0047066B">
      <w:r>
        <w:continuationSeparator/>
      </w:r>
    </w:p>
    <w:p w14:paraId="11E39B0A" w14:textId="77777777" w:rsidR="0047066B" w:rsidRDefault="0047066B"/>
    <w:p w14:paraId="63BF851B" w14:textId="77777777" w:rsidR="0047066B" w:rsidRDefault="0047066B"/>
    <w:p w14:paraId="456238AC" w14:textId="77777777" w:rsidR="0047066B" w:rsidRDefault="0047066B"/>
  </w:footnote>
  <w:footnote w:id="1">
    <w:p w14:paraId="3866A221" w14:textId="35C5C663" w:rsidR="00565210" w:rsidRPr="00661CEA" w:rsidRDefault="00565210">
      <w:pPr>
        <w:pStyle w:val="FootnoteText"/>
        <w:rPr>
          <w:lang w:val="fr-CA"/>
        </w:rPr>
      </w:pPr>
      <w:r>
        <w:rPr>
          <w:rStyle w:val="FootnoteReference"/>
        </w:rPr>
        <w:footnoteRef/>
      </w:r>
      <w:r>
        <w:rPr>
          <w:lang w:val="fr-CA"/>
        </w:rPr>
        <w:t xml:space="preserve"> </w:t>
      </w:r>
      <w:r w:rsidRPr="00965BED">
        <w:rPr>
          <w:lang w:val="fr-CA"/>
        </w:rPr>
        <w:t>Dans le présent document, « ministères » désigne tous les organismes fédéraux de réglementation auxquels s’applique la Di</w:t>
      </w:r>
      <w:r>
        <w:rPr>
          <w:lang w:val="fr-CA"/>
        </w:rPr>
        <w:t>rective sur la réglementation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51F7" w14:textId="77777777" w:rsidR="00565210" w:rsidRDefault="00565210" w:rsidP="00661CEA">
    <w:pPr>
      <w:jc w:val="right"/>
      <w:rPr>
        <w:rFonts w:ascii="Arial" w:hAnsi="Arial" w:cs="Arial"/>
        <w:color w:val="000000"/>
      </w:rPr>
    </w:pPr>
    <w:bookmarkStart w:id="905" w:name="lt_pId000"/>
    <w:bookmarkStart w:id="906" w:name="aliashPOLUnclassified1HeaderEvenPages"/>
    <w:r>
      <w:rPr>
        <w:rFonts w:ascii="Arial" w:hAnsi="Arial" w:cs="Arial"/>
        <w:color w:val="000000"/>
        <w:highlight w:val="yellow"/>
      </w:rPr>
      <w:t>NON CLASSIFIÉ / UNCLASSIFIED</w:t>
    </w:r>
    <w:bookmarkEnd w:id="905"/>
  </w:p>
  <w:bookmarkEnd w:id="906"/>
  <w:p w14:paraId="49615775" w14:textId="77777777" w:rsidR="00565210" w:rsidRDefault="00565210" w:rsidP="00661CE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6" w:space="0" w:color="auto"/>
      </w:tblBorders>
      <w:tblLayout w:type="fixed"/>
      <w:tblLook w:val="0000" w:firstRow="0" w:lastRow="0" w:firstColumn="0" w:lastColumn="0" w:noHBand="0" w:noVBand="0"/>
    </w:tblPr>
    <w:tblGrid>
      <w:gridCol w:w="7308"/>
      <w:gridCol w:w="2160"/>
    </w:tblGrid>
    <w:tr w:rsidR="00565210" w14:paraId="28849046" w14:textId="77777777">
      <w:tc>
        <w:tcPr>
          <w:tcW w:w="7308" w:type="dxa"/>
          <w:tcBorders>
            <w:top w:val="nil"/>
            <w:left w:val="nil"/>
            <w:bottom w:val="nil"/>
            <w:right w:val="nil"/>
          </w:tcBorders>
        </w:tcPr>
        <w:p w14:paraId="5D4094A7" w14:textId="0E4E4B1B" w:rsidR="00565210" w:rsidRDefault="00565210" w:rsidP="00661CEA">
          <w:pPr>
            <w:pStyle w:val="Header"/>
            <w:jc w:val="right"/>
            <w:rPr>
              <w:rFonts w:ascii="Arial" w:hAnsi="Arial" w:cs="Arial"/>
              <w:color w:val="000000"/>
            </w:rPr>
          </w:pPr>
          <w:bookmarkStart w:id="907" w:name="aliashPOLUnclassified1HeaderPrimary" w:colFirst="0" w:colLast="0"/>
          <w:r w:rsidRPr="00252735">
            <w:rPr>
              <w:rFonts w:ascii="Arial" w:hAnsi="Arial" w:cs="Arial"/>
              <w:color w:val="000000"/>
            </w:rPr>
            <w:t>NON CLASSIFIÉ</w:t>
          </w:r>
          <w:r>
            <w:rPr>
              <w:rFonts w:ascii="Arial" w:hAnsi="Arial" w:cs="Arial"/>
              <w:color w:val="000000"/>
            </w:rPr>
            <w:t xml:space="preserve"> / </w:t>
          </w:r>
          <w:r w:rsidRPr="004C0A24">
            <w:rPr>
              <w:rFonts w:ascii="Arial" w:hAnsi="Arial" w:cs="Arial"/>
              <w:color w:val="000000"/>
            </w:rPr>
            <w:t>UNCLASSIFIED</w:t>
          </w:r>
        </w:p>
        <w:p w14:paraId="1193C062" w14:textId="77777777" w:rsidR="00565210" w:rsidRDefault="00565210" w:rsidP="00661CEA">
          <w:pPr>
            <w:pStyle w:val="Header"/>
            <w:jc w:val="right"/>
            <w:rPr>
              <w:rFonts w:ascii="Arial" w:hAnsi="Arial"/>
              <w:sz w:val="16"/>
            </w:rPr>
          </w:pPr>
        </w:p>
      </w:tc>
      <w:tc>
        <w:tcPr>
          <w:tcW w:w="2160" w:type="dxa"/>
          <w:tcBorders>
            <w:top w:val="nil"/>
            <w:left w:val="nil"/>
            <w:bottom w:val="nil"/>
            <w:right w:val="nil"/>
          </w:tcBorders>
        </w:tcPr>
        <w:p w14:paraId="6C4830C9" w14:textId="77777777" w:rsidR="00565210" w:rsidRDefault="00565210" w:rsidP="00661CEA">
          <w:pPr>
            <w:pStyle w:val="Header"/>
            <w:jc w:val="right"/>
            <w:rPr>
              <w:rFonts w:ascii="Arial" w:hAnsi="Arial"/>
              <w:sz w:val="16"/>
            </w:rPr>
          </w:pPr>
        </w:p>
      </w:tc>
    </w:tr>
    <w:bookmarkEnd w:id="907"/>
  </w:tbl>
  <w:p w14:paraId="009F8DA6" w14:textId="78321E6A" w:rsidR="00565210" w:rsidRDefault="00565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3944" w14:textId="77777777" w:rsidR="00565210" w:rsidRDefault="00565210" w:rsidP="00661CEA">
    <w:pPr>
      <w:pStyle w:val="Header"/>
      <w:jc w:val="right"/>
      <w:rPr>
        <w:rFonts w:ascii="Arial" w:hAnsi="Arial" w:cs="Arial"/>
        <w:color w:val="000000"/>
      </w:rPr>
    </w:pPr>
    <w:bookmarkStart w:id="908" w:name="lt_pId002"/>
    <w:bookmarkStart w:id="909" w:name="aliashPOLUnclassified1HeaderFirstPage"/>
    <w:r w:rsidRPr="00252735">
      <w:rPr>
        <w:rFonts w:ascii="Arial" w:hAnsi="Arial" w:cs="Arial"/>
        <w:color w:val="000000"/>
      </w:rPr>
      <w:t>NON CLASSIFIÉ / UNCLASSIFIED</w:t>
    </w:r>
    <w:bookmarkEnd w:id="908"/>
  </w:p>
  <w:bookmarkEnd w:id="909"/>
  <w:p w14:paraId="6421A9A9" w14:textId="77777777" w:rsidR="00565210" w:rsidRDefault="00565210" w:rsidP="00661C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9CE"/>
    <w:multiLevelType w:val="hybridMultilevel"/>
    <w:tmpl w:val="E9DC6062"/>
    <w:lvl w:ilvl="0" w:tplc="D51AF3FC">
      <w:start w:val="1"/>
      <w:numFmt w:val="bullet"/>
      <w:lvlText w:val=""/>
      <w:lvlJc w:val="left"/>
      <w:pPr>
        <w:ind w:left="360" w:hanging="360"/>
      </w:pPr>
      <w:rPr>
        <w:rFonts w:ascii="Symbol" w:hAnsi="Symbol" w:hint="default"/>
      </w:rPr>
    </w:lvl>
    <w:lvl w:ilvl="1" w:tplc="D45A0EEC" w:tentative="1">
      <w:start w:val="1"/>
      <w:numFmt w:val="bullet"/>
      <w:lvlText w:val="o"/>
      <w:lvlJc w:val="left"/>
      <w:pPr>
        <w:ind w:left="1080" w:hanging="360"/>
      </w:pPr>
      <w:rPr>
        <w:rFonts w:ascii="Courier New" w:hAnsi="Courier New" w:hint="default"/>
      </w:rPr>
    </w:lvl>
    <w:lvl w:ilvl="2" w:tplc="F3BABA86" w:tentative="1">
      <w:start w:val="1"/>
      <w:numFmt w:val="bullet"/>
      <w:lvlText w:val=""/>
      <w:lvlJc w:val="left"/>
      <w:pPr>
        <w:ind w:left="1800" w:hanging="360"/>
      </w:pPr>
      <w:rPr>
        <w:rFonts w:ascii="Wingdings" w:hAnsi="Wingdings" w:hint="default"/>
      </w:rPr>
    </w:lvl>
    <w:lvl w:ilvl="3" w:tplc="35FEABC6" w:tentative="1">
      <w:start w:val="1"/>
      <w:numFmt w:val="bullet"/>
      <w:lvlText w:val=""/>
      <w:lvlJc w:val="left"/>
      <w:pPr>
        <w:ind w:left="2520" w:hanging="360"/>
      </w:pPr>
      <w:rPr>
        <w:rFonts w:ascii="Symbol" w:hAnsi="Symbol" w:hint="default"/>
      </w:rPr>
    </w:lvl>
    <w:lvl w:ilvl="4" w:tplc="6CB27744" w:tentative="1">
      <w:start w:val="1"/>
      <w:numFmt w:val="bullet"/>
      <w:lvlText w:val="o"/>
      <w:lvlJc w:val="left"/>
      <w:pPr>
        <w:ind w:left="3240" w:hanging="360"/>
      </w:pPr>
      <w:rPr>
        <w:rFonts w:ascii="Courier New" w:hAnsi="Courier New" w:hint="default"/>
      </w:rPr>
    </w:lvl>
    <w:lvl w:ilvl="5" w:tplc="FC5C0840" w:tentative="1">
      <w:start w:val="1"/>
      <w:numFmt w:val="bullet"/>
      <w:lvlText w:val=""/>
      <w:lvlJc w:val="left"/>
      <w:pPr>
        <w:ind w:left="3960" w:hanging="360"/>
      </w:pPr>
      <w:rPr>
        <w:rFonts w:ascii="Wingdings" w:hAnsi="Wingdings" w:hint="default"/>
      </w:rPr>
    </w:lvl>
    <w:lvl w:ilvl="6" w:tplc="B8D417BA" w:tentative="1">
      <w:start w:val="1"/>
      <w:numFmt w:val="bullet"/>
      <w:lvlText w:val=""/>
      <w:lvlJc w:val="left"/>
      <w:pPr>
        <w:ind w:left="4680" w:hanging="360"/>
      </w:pPr>
      <w:rPr>
        <w:rFonts w:ascii="Symbol" w:hAnsi="Symbol" w:hint="default"/>
      </w:rPr>
    </w:lvl>
    <w:lvl w:ilvl="7" w:tplc="BD804C68" w:tentative="1">
      <w:start w:val="1"/>
      <w:numFmt w:val="bullet"/>
      <w:lvlText w:val="o"/>
      <w:lvlJc w:val="left"/>
      <w:pPr>
        <w:ind w:left="5400" w:hanging="360"/>
      </w:pPr>
      <w:rPr>
        <w:rFonts w:ascii="Courier New" w:hAnsi="Courier New" w:hint="default"/>
      </w:rPr>
    </w:lvl>
    <w:lvl w:ilvl="8" w:tplc="8F2AB3DC" w:tentative="1">
      <w:start w:val="1"/>
      <w:numFmt w:val="bullet"/>
      <w:lvlText w:val=""/>
      <w:lvlJc w:val="left"/>
      <w:pPr>
        <w:ind w:left="6120" w:hanging="360"/>
      </w:pPr>
      <w:rPr>
        <w:rFonts w:ascii="Wingdings" w:hAnsi="Wingdings" w:hint="default"/>
      </w:rPr>
    </w:lvl>
  </w:abstractNum>
  <w:abstractNum w:abstractNumId="1" w15:restartNumberingAfterBreak="0">
    <w:nsid w:val="07027914"/>
    <w:multiLevelType w:val="multilevel"/>
    <w:tmpl w:val="9F60C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8111C"/>
    <w:multiLevelType w:val="hybridMultilevel"/>
    <w:tmpl w:val="0088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85A24"/>
    <w:multiLevelType w:val="hybridMultilevel"/>
    <w:tmpl w:val="D85606EA"/>
    <w:lvl w:ilvl="0" w:tplc="7CFE89B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B164" w:tentative="1">
      <w:start w:val="1"/>
      <w:numFmt w:val="bullet"/>
      <w:lvlText w:val="o"/>
      <w:lvlJc w:val="left"/>
      <w:pPr>
        <w:tabs>
          <w:tab w:val="num" w:pos="1440"/>
        </w:tabs>
        <w:ind w:left="1440" w:hanging="360"/>
      </w:pPr>
      <w:rPr>
        <w:rFonts w:ascii="Courier New" w:hAnsi="Courier New" w:hint="default"/>
      </w:rPr>
    </w:lvl>
    <w:lvl w:ilvl="2" w:tplc="CD14FC02" w:tentative="1">
      <w:start w:val="1"/>
      <w:numFmt w:val="bullet"/>
      <w:lvlText w:val=""/>
      <w:lvlJc w:val="left"/>
      <w:pPr>
        <w:tabs>
          <w:tab w:val="num" w:pos="2160"/>
        </w:tabs>
        <w:ind w:left="2160" w:hanging="360"/>
      </w:pPr>
      <w:rPr>
        <w:rFonts w:ascii="Wingdings" w:hAnsi="Wingdings" w:hint="default"/>
      </w:rPr>
    </w:lvl>
    <w:lvl w:ilvl="3" w:tplc="7DF81974" w:tentative="1">
      <w:start w:val="1"/>
      <w:numFmt w:val="bullet"/>
      <w:lvlText w:val=""/>
      <w:lvlJc w:val="left"/>
      <w:pPr>
        <w:tabs>
          <w:tab w:val="num" w:pos="2880"/>
        </w:tabs>
        <w:ind w:left="2880" w:hanging="360"/>
      </w:pPr>
      <w:rPr>
        <w:rFonts w:ascii="Symbol" w:hAnsi="Symbol" w:hint="default"/>
      </w:rPr>
    </w:lvl>
    <w:lvl w:ilvl="4" w:tplc="EA7AFA0A" w:tentative="1">
      <w:start w:val="1"/>
      <w:numFmt w:val="bullet"/>
      <w:lvlText w:val="o"/>
      <w:lvlJc w:val="left"/>
      <w:pPr>
        <w:tabs>
          <w:tab w:val="num" w:pos="3600"/>
        </w:tabs>
        <w:ind w:left="3600" w:hanging="360"/>
      </w:pPr>
      <w:rPr>
        <w:rFonts w:ascii="Courier New" w:hAnsi="Courier New" w:hint="default"/>
      </w:rPr>
    </w:lvl>
    <w:lvl w:ilvl="5" w:tplc="065E9C6A" w:tentative="1">
      <w:start w:val="1"/>
      <w:numFmt w:val="bullet"/>
      <w:lvlText w:val=""/>
      <w:lvlJc w:val="left"/>
      <w:pPr>
        <w:tabs>
          <w:tab w:val="num" w:pos="4320"/>
        </w:tabs>
        <w:ind w:left="4320" w:hanging="360"/>
      </w:pPr>
      <w:rPr>
        <w:rFonts w:ascii="Wingdings" w:hAnsi="Wingdings" w:hint="default"/>
      </w:rPr>
    </w:lvl>
    <w:lvl w:ilvl="6" w:tplc="0C74183C" w:tentative="1">
      <w:start w:val="1"/>
      <w:numFmt w:val="bullet"/>
      <w:lvlText w:val=""/>
      <w:lvlJc w:val="left"/>
      <w:pPr>
        <w:tabs>
          <w:tab w:val="num" w:pos="5040"/>
        </w:tabs>
        <w:ind w:left="5040" w:hanging="360"/>
      </w:pPr>
      <w:rPr>
        <w:rFonts w:ascii="Symbol" w:hAnsi="Symbol" w:hint="default"/>
      </w:rPr>
    </w:lvl>
    <w:lvl w:ilvl="7" w:tplc="136A346C" w:tentative="1">
      <w:start w:val="1"/>
      <w:numFmt w:val="bullet"/>
      <w:lvlText w:val="o"/>
      <w:lvlJc w:val="left"/>
      <w:pPr>
        <w:tabs>
          <w:tab w:val="num" w:pos="5760"/>
        </w:tabs>
        <w:ind w:left="5760" w:hanging="360"/>
      </w:pPr>
      <w:rPr>
        <w:rFonts w:ascii="Courier New" w:hAnsi="Courier New" w:hint="default"/>
      </w:rPr>
    </w:lvl>
    <w:lvl w:ilvl="8" w:tplc="9CFC0F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029DE"/>
    <w:multiLevelType w:val="hybridMultilevel"/>
    <w:tmpl w:val="D3D8ABA6"/>
    <w:lvl w:ilvl="0" w:tplc="0096EC1E">
      <w:start w:val="1"/>
      <w:numFmt w:val="decimal"/>
      <w:lvlText w:val="%1."/>
      <w:lvlJc w:val="left"/>
      <w:pPr>
        <w:ind w:left="360" w:hanging="360"/>
      </w:pPr>
      <w:rPr>
        <w:rFonts w:cs="Times New Roman"/>
      </w:rPr>
    </w:lvl>
    <w:lvl w:ilvl="1" w:tplc="D900813C" w:tentative="1">
      <w:start w:val="1"/>
      <w:numFmt w:val="lowerLetter"/>
      <w:lvlText w:val="%2."/>
      <w:lvlJc w:val="left"/>
      <w:pPr>
        <w:ind w:left="1080" w:hanging="360"/>
      </w:pPr>
      <w:rPr>
        <w:rFonts w:cs="Times New Roman"/>
      </w:rPr>
    </w:lvl>
    <w:lvl w:ilvl="2" w:tplc="75908A94" w:tentative="1">
      <w:start w:val="1"/>
      <w:numFmt w:val="lowerRoman"/>
      <w:lvlText w:val="%3."/>
      <w:lvlJc w:val="right"/>
      <w:pPr>
        <w:ind w:left="1800" w:hanging="180"/>
      </w:pPr>
      <w:rPr>
        <w:rFonts w:cs="Times New Roman"/>
      </w:rPr>
    </w:lvl>
    <w:lvl w:ilvl="3" w:tplc="F856B6E0" w:tentative="1">
      <w:start w:val="1"/>
      <w:numFmt w:val="decimal"/>
      <w:lvlText w:val="%4."/>
      <w:lvlJc w:val="left"/>
      <w:pPr>
        <w:ind w:left="2520" w:hanging="360"/>
      </w:pPr>
      <w:rPr>
        <w:rFonts w:cs="Times New Roman"/>
      </w:rPr>
    </w:lvl>
    <w:lvl w:ilvl="4" w:tplc="24D0A3D2" w:tentative="1">
      <w:start w:val="1"/>
      <w:numFmt w:val="lowerLetter"/>
      <w:lvlText w:val="%5."/>
      <w:lvlJc w:val="left"/>
      <w:pPr>
        <w:ind w:left="3240" w:hanging="360"/>
      </w:pPr>
      <w:rPr>
        <w:rFonts w:cs="Times New Roman"/>
      </w:rPr>
    </w:lvl>
    <w:lvl w:ilvl="5" w:tplc="2CC600B0" w:tentative="1">
      <w:start w:val="1"/>
      <w:numFmt w:val="lowerRoman"/>
      <w:lvlText w:val="%6."/>
      <w:lvlJc w:val="right"/>
      <w:pPr>
        <w:ind w:left="3960" w:hanging="180"/>
      </w:pPr>
      <w:rPr>
        <w:rFonts w:cs="Times New Roman"/>
      </w:rPr>
    </w:lvl>
    <w:lvl w:ilvl="6" w:tplc="A29E18C4" w:tentative="1">
      <w:start w:val="1"/>
      <w:numFmt w:val="decimal"/>
      <w:lvlText w:val="%7."/>
      <w:lvlJc w:val="left"/>
      <w:pPr>
        <w:ind w:left="4680" w:hanging="360"/>
      </w:pPr>
      <w:rPr>
        <w:rFonts w:cs="Times New Roman"/>
      </w:rPr>
    </w:lvl>
    <w:lvl w:ilvl="7" w:tplc="5D343240" w:tentative="1">
      <w:start w:val="1"/>
      <w:numFmt w:val="lowerLetter"/>
      <w:lvlText w:val="%8."/>
      <w:lvlJc w:val="left"/>
      <w:pPr>
        <w:ind w:left="5400" w:hanging="360"/>
      </w:pPr>
      <w:rPr>
        <w:rFonts w:cs="Times New Roman"/>
      </w:rPr>
    </w:lvl>
    <w:lvl w:ilvl="8" w:tplc="4D0A072A" w:tentative="1">
      <w:start w:val="1"/>
      <w:numFmt w:val="lowerRoman"/>
      <w:lvlText w:val="%9."/>
      <w:lvlJc w:val="right"/>
      <w:pPr>
        <w:ind w:left="6120" w:hanging="180"/>
      </w:pPr>
      <w:rPr>
        <w:rFonts w:cs="Times New Roman"/>
      </w:rPr>
    </w:lvl>
  </w:abstractNum>
  <w:abstractNum w:abstractNumId="5" w15:restartNumberingAfterBreak="0">
    <w:nsid w:val="154A5E3C"/>
    <w:multiLevelType w:val="hybridMultilevel"/>
    <w:tmpl w:val="D948327E"/>
    <w:lvl w:ilvl="0" w:tplc="E6BEB3F4">
      <w:start w:val="1"/>
      <w:numFmt w:val="bullet"/>
      <w:lvlText w:val=""/>
      <w:lvlJc w:val="left"/>
      <w:pPr>
        <w:ind w:left="720" w:hanging="360"/>
      </w:pPr>
      <w:rPr>
        <w:rFonts w:ascii="Symbol" w:hAnsi="Symbol" w:hint="default"/>
      </w:rPr>
    </w:lvl>
    <w:lvl w:ilvl="1" w:tplc="0538733E" w:tentative="1">
      <w:start w:val="1"/>
      <w:numFmt w:val="bullet"/>
      <w:lvlText w:val="o"/>
      <w:lvlJc w:val="left"/>
      <w:pPr>
        <w:ind w:left="1440" w:hanging="360"/>
      </w:pPr>
      <w:rPr>
        <w:rFonts w:ascii="Courier New" w:hAnsi="Courier New" w:cs="Courier New" w:hint="default"/>
      </w:rPr>
    </w:lvl>
    <w:lvl w:ilvl="2" w:tplc="9F70F8F4" w:tentative="1">
      <w:start w:val="1"/>
      <w:numFmt w:val="bullet"/>
      <w:lvlText w:val=""/>
      <w:lvlJc w:val="left"/>
      <w:pPr>
        <w:ind w:left="2160" w:hanging="360"/>
      </w:pPr>
      <w:rPr>
        <w:rFonts w:ascii="Wingdings" w:hAnsi="Wingdings" w:hint="default"/>
      </w:rPr>
    </w:lvl>
    <w:lvl w:ilvl="3" w:tplc="2D54530A" w:tentative="1">
      <w:start w:val="1"/>
      <w:numFmt w:val="bullet"/>
      <w:lvlText w:val=""/>
      <w:lvlJc w:val="left"/>
      <w:pPr>
        <w:ind w:left="2880" w:hanging="360"/>
      </w:pPr>
      <w:rPr>
        <w:rFonts w:ascii="Symbol" w:hAnsi="Symbol" w:hint="default"/>
      </w:rPr>
    </w:lvl>
    <w:lvl w:ilvl="4" w:tplc="FDB239D2" w:tentative="1">
      <w:start w:val="1"/>
      <w:numFmt w:val="bullet"/>
      <w:lvlText w:val="o"/>
      <w:lvlJc w:val="left"/>
      <w:pPr>
        <w:ind w:left="3600" w:hanging="360"/>
      </w:pPr>
      <w:rPr>
        <w:rFonts w:ascii="Courier New" w:hAnsi="Courier New" w:cs="Courier New" w:hint="default"/>
      </w:rPr>
    </w:lvl>
    <w:lvl w:ilvl="5" w:tplc="79788826" w:tentative="1">
      <w:start w:val="1"/>
      <w:numFmt w:val="bullet"/>
      <w:lvlText w:val=""/>
      <w:lvlJc w:val="left"/>
      <w:pPr>
        <w:ind w:left="4320" w:hanging="360"/>
      </w:pPr>
      <w:rPr>
        <w:rFonts w:ascii="Wingdings" w:hAnsi="Wingdings" w:hint="default"/>
      </w:rPr>
    </w:lvl>
    <w:lvl w:ilvl="6" w:tplc="C392536E" w:tentative="1">
      <w:start w:val="1"/>
      <w:numFmt w:val="bullet"/>
      <w:lvlText w:val=""/>
      <w:lvlJc w:val="left"/>
      <w:pPr>
        <w:ind w:left="5040" w:hanging="360"/>
      </w:pPr>
      <w:rPr>
        <w:rFonts w:ascii="Symbol" w:hAnsi="Symbol" w:hint="default"/>
      </w:rPr>
    </w:lvl>
    <w:lvl w:ilvl="7" w:tplc="FD64862A" w:tentative="1">
      <w:start w:val="1"/>
      <w:numFmt w:val="bullet"/>
      <w:lvlText w:val="o"/>
      <w:lvlJc w:val="left"/>
      <w:pPr>
        <w:ind w:left="5760" w:hanging="360"/>
      </w:pPr>
      <w:rPr>
        <w:rFonts w:ascii="Courier New" w:hAnsi="Courier New" w:cs="Courier New" w:hint="default"/>
      </w:rPr>
    </w:lvl>
    <w:lvl w:ilvl="8" w:tplc="5C20B548" w:tentative="1">
      <w:start w:val="1"/>
      <w:numFmt w:val="bullet"/>
      <w:lvlText w:val=""/>
      <w:lvlJc w:val="left"/>
      <w:pPr>
        <w:ind w:left="6480" w:hanging="360"/>
      </w:pPr>
      <w:rPr>
        <w:rFonts w:ascii="Wingdings" w:hAnsi="Wingdings" w:hint="default"/>
      </w:rPr>
    </w:lvl>
  </w:abstractNum>
  <w:abstractNum w:abstractNumId="6" w15:restartNumberingAfterBreak="0">
    <w:nsid w:val="169B62F3"/>
    <w:multiLevelType w:val="hybridMultilevel"/>
    <w:tmpl w:val="89ECA800"/>
    <w:lvl w:ilvl="0" w:tplc="58426C20">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20FE7C" w:tentative="1">
      <w:start w:val="1"/>
      <w:numFmt w:val="bullet"/>
      <w:lvlText w:val="o"/>
      <w:lvlJc w:val="left"/>
      <w:pPr>
        <w:tabs>
          <w:tab w:val="num" w:pos="1440"/>
        </w:tabs>
        <w:ind w:left="1440" w:hanging="360"/>
      </w:pPr>
      <w:rPr>
        <w:rFonts w:ascii="Courier New" w:hAnsi="Courier New" w:hint="default"/>
      </w:rPr>
    </w:lvl>
    <w:lvl w:ilvl="2" w:tplc="6320422E">
      <w:start w:val="1"/>
      <w:numFmt w:val="bullet"/>
      <w:lvlText w:val=""/>
      <w:lvlJc w:val="left"/>
      <w:pPr>
        <w:tabs>
          <w:tab w:val="num" w:pos="2160"/>
        </w:tabs>
        <w:ind w:left="2160" w:hanging="360"/>
      </w:pPr>
      <w:rPr>
        <w:rFonts w:ascii="Wingdings" w:hAnsi="Wingdings" w:hint="default"/>
      </w:rPr>
    </w:lvl>
    <w:lvl w:ilvl="3" w:tplc="68944C20" w:tentative="1">
      <w:start w:val="1"/>
      <w:numFmt w:val="bullet"/>
      <w:lvlText w:val=""/>
      <w:lvlJc w:val="left"/>
      <w:pPr>
        <w:tabs>
          <w:tab w:val="num" w:pos="2880"/>
        </w:tabs>
        <w:ind w:left="2880" w:hanging="360"/>
      </w:pPr>
      <w:rPr>
        <w:rFonts w:ascii="Symbol" w:hAnsi="Symbol" w:hint="default"/>
      </w:rPr>
    </w:lvl>
    <w:lvl w:ilvl="4" w:tplc="E206B810" w:tentative="1">
      <w:start w:val="1"/>
      <w:numFmt w:val="bullet"/>
      <w:lvlText w:val="o"/>
      <w:lvlJc w:val="left"/>
      <w:pPr>
        <w:tabs>
          <w:tab w:val="num" w:pos="3600"/>
        </w:tabs>
        <w:ind w:left="3600" w:hanging="360"/>
      </w:pPr>
      <w:rPr>
        <w:rFonts w:ascii="Courier New" w:hAnsi="Courier New" w:hint="default"/>
      </w:rPr>
    </w:lvl>
    <w:lvl w:ilvl="5" w:tplc="BA48CF50" w:tentative="1">
      <w:start w:val="1"/>
      <w:numFmt w:val="bullet"/>
      <w:lvlText w:val=""/>
      <w:lvlJc w:val="left"/>
      <w:pPr>
        <w:tabs>
          <w:tab w:val="num" w:pos="4320"/>
        </w:tabs>
        <w:ind w:left="4320" w:hanging="360"/>
      </w:pPr>
      <w:rPr>
        <w:rFonts w:ascii="Wingdings" w:hAnsi="Wingdings" w:hint="default"/>
      </w:rPr>
    </w:lvl>
    <w:lvl w:ilvl="6" w:tplc="E88A8492" w:tentative="1">
      <w:start w:val="1"/>
      <w:numFmt w:val="bullet"/>
      <w:lvlText w:val=""/>
      <w:lvlJc w:val="left"/>
      <w:pPr>
        <w:tabs>
          <w:tab w:val="num" w:pos="5040"/>
        </w:tabs>
        <w:ind w:left="5040" w:hanging="360"/>
      </w:pPr>
      <w:rPr>
        <w:rFonts w:ascii="Symbol" w:hAnsi="Symbol" w:hint="default"/>
      </w:rPr>
    </w:lvl>
    <w:lvl w:ilvl="7" w:tplc="7B96B638" w:tentative="1">
      <w:start w:val="1"/>
      <w:numFmt w:val="bullet"/>
      <w:lvlText w:val="o"/>
      <w:lvlJc w:val="left"/>
      <w:pPr>
        <w:tabs>
          <w:tab w:val="num" w:pos="5760"/>
        </w:tabs>
        <w:ind w:left="5760" w:hanging="360"/>
      </w:pPr>
      <w:rPr>
        <w:rFonts w:ascii="Courier New" w:hAnsi="Courier New" w:hint="default"/>
      </w:rPr>
    </w:lvl>
    <w:lvl w:ilvl="8" w:tplc="24E272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676BF"/>
    <w:multiLevelType w:val="multilevel"/>
    <w:tmpl w:val="E3920496"/>
    <w:styleLink w:val="RegGuid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pStyle w:val="Heading3"/>
      <w:lvlText w:val="%1.%2.%3."/>
      <w:lvlJc w:val="left"/>
      <w:pPr>
        <w:ind w:left="3198" w:hanging="504"/>
      </w:pPr>
      <w:rPr>
        <w:rFonts w:cs="Times New Roman" w:hint="default"/>
      </w:rPr>
    </w:lvl>
    <w:lvl w:ilvl="3">
      <w:start w:val="1"/>
      <w:numFmt w:val="decimal"/>
      <w:pStyle w:val="Heading4"/>
      <w:lvlText w:val="%1.%2.%3.%4."/>
      <w:lvlJc w:val="left"/>
      <w:pPr>
        <w:ind w:left="1216"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30F319D"/>
    <w:multiLevelType w:val="hybridMultilevel"/>
    <w:tmpl w:val="2BE65C86"/>
    <w:lvl w:ilvl="0" w:tplc="72F80D8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B679DC" w:tentative="1">
      <w:start w:val="1"/>
      <w:numFmt w:val="bullet"/>
      <w:lvlText w:val="o"/>
      <w:lvlJc w:val="left"/>
      <w:pPr>
        <w:tabs>
          <w:tab w:val="num" w:pos="1440"/>
        </w:tabs>
        <w:ind w:left="1440" w:hanging="360"/>
      </w:pPr>
      <w:rPr>
        <w:rFonts w:ascii="Courier New" w:hAnsi="Courier New" w:hint="default"/>
      </w:rPr>
    </w:lvl>
    <w:lvl w:ilvl="2" w:tplc="7DA6D3D4" w:tentative="1">
      <w:start w:val="1"/>
      <w:numFmt w:val="bullet"/>
      <w:lvlText w:val=""/>
      <w:lvlJc w:val="left"/>
      <w:pPr>
        <w:tabs>
          <w:tab w:val="num" w:pos="2160"/>
        </w:tabs>
        <w:ind w:left="2160" w:hanging="360"/>
      </w:pPr>
      <w:rPr>
        <w:rFonts w:ascii="Wingdings" w:hAnsi="Wingdings" w:hint="default"/>
      </w:rPr>
    </w:lvl>
    <w:lvl w:ilvl="3" w:tplc="F2206EB8" w:tentative="1">
      <w:start w:val="1"/>
      <w:numFmt w:val="bullet"/>
      <w:lvlText w:val=""/>
      <w:lvlJc w:val="left"/>
      <w:pPr>
        <w:tabs>
          <w:tab w:val="num" w:pos="2880"/>
        </w:tabs>
        <w:ind w:left="2880" w:hanging="360"/>
      </w:pPr>
      <w:rPr>
        <w:rFonts w:ascii="Symbol" w:hAnsi="Symbol" w:hint="default"/>
      </w:rPr>
    </w:lvl>
    <w:lvl w:ilvl="4" w:tplc="284899E8" w:tentative="1">
      <w:start w:val="1"/>
      <w:numFmt w:val="bullet"/>
      <w:lvlText w:val="o"/>
      <w:lvlJc w:val="left"/>
      <w:pPr>
        <w:tabs>
          <w:tab w:val="num" w:pos="3600"/>
        </w:tabs>
        <w:ind w:left="3600" w:hanging="360"/>
      </w:pPr>
      <w:rPr>
        <w:rFonts w:ascii="Courier New" w:hAnsi="Courier New" w:hint="default"/>
      </w:rPr>
    </w:lvl>
    <w:lvl w:ilvl="5" w:tplc="D2324804" w:tentative="1">
      <w:start w:val="1"/>
      <w:numFmt w:val="bullet"/>
      <w:lvlText w:val=""/>
      <w:lvlJc w:val="left"/>
      <w:pPr>
        <w:tabs>
          <w:tab w:val="num" w:pos="4320"/>
        </w:tabs>
        <w:ind w:left="4320" w:hanging="360"/>
      </w:pPr>
      <w:rPr>
        <w:rFonts w:ascii="Wingdings" w:hAnsi="Wingdings" w:hint="default"/>
      </w:rPr>
    </w:lvl>
    <w:lvl w:ilvl="6" w:tplc="56D22204" w:tentative="1">
      <w:start w:val="1"/>
      <w:numFmt w:val="bullet"/>
      <w:lvlText w:val=""/>
      <w:lvlJc w:val="left"/>
      <w:pPr>
        <w:tabs>
          <w:tab w:val="num" w:pos="5040"/>
        </w:tabs>
        <w:ind w:left="5040" w:hanging="360"/>
      </w:pPr>
      <w:rPr>
        <w:rFonts w:ascii="Symbol" w:hAnsi="Symbol" w:hint="default"/>
      </w:rPr>
    </w:lvl>
    <w:lvl w:ilvl="7" w:tplc="45E8612A" w:tentative="1">
      <w:start w:val="1"/>
      <w:numFmt w:val="bullet"/>
      <w:lvlText w:val="o"/>
      <w:lvlJc w:val="left"/>
      <w:pPr>
        <w:tabs>
          <w:tab w:val="num" w:pos="5760"/>
        </w:tabs>
        <w:ind w:left="5760" w:hanging="360"/>
      </w:pPr>
      <w:rPr>
        <w:rFonts w:ascii="Courier New" w:hAnsi="Courier New" w:hint="default"/>
      </w:rPr>
    </w:lvl>
    <w:lvl w:ilvl="8" w:tplc="E8407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D42F3"/>
    <w:multiLevelType w:val="multilevel"/>
    <w:tmpl w:val="2B6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D4346"/>
    <w:multiLevelType w:val="hybridMultilevel"/>
    <w:tmpl w:val="C7A6DCBE"/>
    <w:lvl w:ilvl="0" w:tplc="F9086B24">
      <w:numFmt w:val="bullet"/>
      <w:lvlText w:val="•"/>
      <w:lvlJc w:val="left"/>
      <w:pPr>
        <w:ind w:left="1080" w:hanging="720"/>
      </w:pPr>
      <w:rPr>
        <w:rFonts w:ascii="Times New Roman" w:eastAsia="Times New Roman" w:hAnsi="Times New Roman" w:cs="Times New Roman" w:hint="default"/>
      </w:rPr>
    </w:lvl>
    <w:lvl w:ilvl="1" w:tplc="AA3C6CF4" w:tentative="1">
      <w:start w:val="1"/>
      <w:numFmt w:val="bullet"/>
      <w:lvlText w:val="o"/>
      <w:lvlJc w:val="left"/>
      <w:pPr>
        <w:ind w:left="1440" w:hanging="360"/>
      </w:pPr>
      <w:rPr>
        <w:rFonts w:ascii="Courier New" w:hAnsi="Courier New" w:cs="Courier New" w:hint="default"/>
      </w:rPr>
    </w:lvl>
    <w:lvl w:ilvl="2" w:tplc="6958B070" w:tentative="1">
      <w:start w:val="1"/>
      <w:numFmt w:val="bullet"/>
      <w:lvlText w:val=""/>
      <w:lvlJc w:val="left"/>
      <w:pPr>
        <w:ind w:left="2160" w:hanging="360"/>
      </w:pPr>
      <w:rPr>
        <w:rFonts w:ascii="Wingdings" w:hAnsi="Wingdings" w:hint="default"/>
      </w:rPr>
    </w:lvl>
    <w:lvl w:ilvl="3" w:tplc="3D7AE36A" w:tentative="1">
      <w:start w:val="1"/>
      <w:numFmt w:val="bullet"/>
      <w:lvlText w:val=""/>
      <w:lvlJc w:val="left"/>
      <w:pPr>
        <w:ind w:left="2880" w:hanging="360"/>
      </w:pPr>
      <w:rPr>
        <w:rFonts w:ascii="Symbol" w:hAnsi="Symbol" w:hint="default"/>
      </w:rPr>
    </w:lvl>
    <w:lvl w:ilvl="4" w:tplc="05A25A98" w:tentative="1">
      <w:start w:val="1"/>
      <w:numFmt w:val="bullet"/>
      <w:lvlText w:val="o"/>
      <w:lvlJc w:val="left"/>
      <w:pPr>
        <w:ind w:left="3600" w:hanging="360"/>
      </w:pPr>
      <w:rPr>
        <w:rFonts w:ascii="Courier New" w:hAnsi="Courier New" w:cs="Courier New" w:hint="default"/>
      </w:rPr>
    </w:lvl>
    <w:lvl w:ilvl="5" w:tplc="F98AA876" w:tentative="1">
      <w:start w:val="1"/>
      <w:numFmt w:val="bullet"/>
      <w:lvlText w:val=""/>
      <w:lvlJc w:val="left"/>
      <w:pPr>
        <w:ind w:left="4320" w:hanging="360"/>
      </w:pPr>
      <w:rPr>
        <w:rFonts w:ascii="Wingdings" w:hAnsi="Wingdings" w:hint="default"/>
      </w:rPr>
    </w:lvl>
    <w:lvl w:ilvl="6" w:tplc="53C2C48C" w:tentative="1">
      <w:start w:val="1"/>
      <w:numFmt w:val="bullet"/>
      <w:lvlText w:val=""/>
      <w:lvlJc w:val="left"/>
      <w:pPr>
        <w:ind w:left="5040" w:hanging="360"/>
      </w:pPr>
      <w:rPr>
        <w:rFonts w:ascii="Symbol" w:hAnsi="Symbol" w:hint="default"/>
      </w:rPr>
    </w:lvl>
    <w:lvl w:ilvl="7" w:tplc="A0E03180" w:tentative="1">
      <w:start w:val="1"/>
      <w:numFmt w:val="bullet"/>
      <w:lvlText w:val="o"/>
      <w:lvlJc w:val="left"/>
      <w:pPr>
        <w:ind w:left="5760" w:hanging="360"/>
      </w:pPr>
      <w:rPr>
        <w:rFonts w:ascii="Courier New" w:hAnsi="Courier New" w:cs="Courier New" w:hint="default"/>
      </w:rPr>
    </w:lvl>
    <w:lvl w:ilvl="8" w:tplc="8158AD92" w:tentative="1">
      <w:start w:val="1"/>
      <w:numFmt w:val="bullet"/>
      <w:lvlText w:val=""/>
      <w:lvlJc w:val="left"/>
      <w:pPr>
        <w:ind w:left="6480" w:hanging="360"/>
      </w:pPr>
      <w:rPr>
        <w:rFonts w:ascii="Wingdings" w:hAnsi="Wingdings" w:hint="default"/>
      </w:rPr>
    </w:lvl>
  </w:abstractNum>
  <w:abstractNum w:abstractNumId="11" w15:restartNumberingAfterBreak="0">
    <w:nsid w:val="297228A8"/>
    <w:multiLevelType w:val="hybridMultilevel"/>
    <w:tmpl w:val="DE68E6B0"/>
    <w:lvl w:ilvl="0" w:tplc="1E784A3A">
      <w:start w:val="1"/>
      <w:numFmt w:val="bullet"/>
      <w:lvlText w:val=""/>
      <w:lvlJc w:val="left"/>
      <w:pPr>
        <w:ind w:left="360" w:hanging="360"/>
      </w:pPr>
      <w:rPr>
        <w:rFonts w:ascii="Symbol" w:hAnsi="Symbol" w:hint="default"/>
      </w:rPr>
    </w:lvl>
    <w:lvl w:ilvl="1" w:tplc="11FC68CA">
      <w:start w:val="1"/>
      <w:numFmt w:val="bullet"/>
      <w:lvlText w:val="o"/>
      <w:lvlJc w:val="left"/>
      <w:pPr>
        <w:ind w:left="1080" w:hanging="360"/>
      </w:pPr>
      <w:rPr>
        <w:rFonts w:ascii="Courier New" w:hAnsi="Courier New" w:cs="Courier New" w:hint="default"/>
      </w:rPr>
    </w:lvl>
    <w:lvl w:ilvl="2" w:tplc="71680CEE" w:tentative="1">
      <w:start w:val="1"/>
      <w:numFmt w:val="bullet"/>
      <w:lvlText w:val=""/>
      <w:lvlJc w:val="left"/>
      <w:pPr>
        <w:ind w:left="1800" w:hanging="360"/>
      </w:pPr>
      <w:rPr>
        <w:rFonts w:ascii="Wingdings" w:hAnsi="Wingdings" w:hint="default"/>
      </w:rPr>
    </w:lvl>
    <w:lvl w:ilvl="3" w:tplc="661A8756" w:tentative="1">
      <w:start w:val="1"/>
      <w:numFmt w:val="bullet"/>
      <w:lvlText w:val=""/>
      <w:lvlJc w:val="left"/>
      <w:pPr>
        <w:ind w:left="2520" w:hanging="360"/>
      </w:pPr>
      <w:rPr>
        <w:rFonts w:ascii="Symbol" w:hAnsi="Symbol" w:hint="default"/>
      </w:rPr>
    </w:lvl>
    <w:lvl w:ilvl="4" w:tplc="55202160" w:tentative="1">
      <w:start w:val="1"/>
      <w:numFmt w:val="bullet"/>
      <w:lvlText w:val="o"/>
      <w:lvlJc w:val="left"/>
      <w:pPr>
        <w:ind w:left="3240" w:hanging="360"/>
      </w:pPr>
      <w:rPr>
        <w:rFonts w:ascii="Courier New" w:hAnsi="Courier New" w:cs="Courier New" w:hint="default"/>
      </w:rPr>
    </w:lvl>
    <w:lvl w:ilvl="5" w:tplc="E97E37D2" w:tentative="1">
      <w:start w:val="1"/>
      <w:numFmt w:val="bullet"/>
      <w:lvlText w:val=""/>
      <w:lvlJc w:val="left"/>
      <w:pPr>
        <w:ind w:left="3960" w:hanging="360"/>
      </w:pPr>
      <w:rPr>
        <w:rFonts w:ascii="Wingdings" w:hAnsi="Wingdings" w:hint="default"/>
      </w:rPr>
    </w:lvl>
    <w:lvl w:ilvl="6" w:tplc="DFA20874" w:tentative="1">
      <w:start w:val="1"/>
      <w:numFmt w:val="bullet"/>
      <w:lvlText w:val=""/>
      <w:lvlJc w:val="left"/>
      <w:pPr>
        <w:ind w:left="4680" w:hanging="360"/>
      </w:pPr>
      <w:rPr>
        <w:rFonts w:ascii="Symbol" w:hAnsi="Symbol" w:hint="default"/>
      </w:rPr>
    </w:lvl>
    <w:lvl w:ilvl="7" w:tplc="A34652E0" w:tentative="1">
      <w:start w:val="1"/>
      <w:numFmt w:val="bullet"/>
      <w:lvlText w:val="o"/>
      <w:lvlJc w:val="left"/>
      <w:pPr>
        <w:ind w:left="5400" w:hanging="360"/>
      </w:pPr>
      <w:rPr>
        <w:rFonts w:ascii="Courier New" w:hAnsi="Courier New" w:cs="Courier New" w:hint="default"/>
      </w:rPr>
    </w:lvl>
    <w:lvl w:ilvl="8" w:tplc="D6B69CF0" w:tentative="1">
      <w:start w:val="1"/>
      <w:numFmt w:val="bullet"/>
      <w:lvlText w:val=""/>
      <w:lvlJc w:val="left"/>
      <w:pPr>
        <w:ind w:left="6120" w:hanging="360"/>
      </w:pPr>
      <w:rPr>
        <w:rFonts w:ascii="Wingdings" w:hAnsi="Wingdings" w:hint="default"/>
      </w:rPr>
    </w:lvl>
  </w:abstractNum>
  <w:abstractNum w:abstractNumId="12" w15:restartNumberingAfterBreak="0">
    <w:nsid w:val="2FF21E01"/>
    <w:multiLevelType w:val="hybridMultilevel"/>
    <w:tmpl w:val="8FD2DD30"/>
    <w:lvl w:ilvl="0" w:tplc="7E96E354">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B3600EE8" w:tentative="1">
      <w:start w:val="1"/>
      <w:numFmt w:val="bullet"/>
      <w:lvlText w:val="o"/>
      <w:lvlJc w:val="left"/>
      <w:pPr>
        <w:tabs>
          <w:tab w:val="num" w:pos="1440"/>
        </w:tabs>
        <w:ind w:left="1440" w:hanging="360"/>
      </w:pPr>
      <w:rPr>
        <w:rFonts w:ascii="Courier New" w:hAnsi="Courier New" w:hint="default"/>
      </w:rPr>
    </w:lvl>
    <w:lvl w:ilvl="2" w:tplc="1A50CA22" w:tentative="1">
      <w:start w:val="1"/>
      <w:numFmt w:val="bullet"/>
      <w:lvlText w:val=""/>
      <w:lvlJc w:val="left"/>
      <w:pPr>
        <w:tabs>
          <w:tab w:val="num" w:pos="2160"/>
        </w:tabs>
        <w:ind w:left="2160" w:hanging="360"/>
      </w:pPr>
      <w:rPr>
        <w:rFonts w:ascii="Wingdings" w:hAnsi="Wingdings" w:hint="default"/>
      </w:rPr>
    </w:lvl>
    <w:lvl w:ilvl="3" w:tplc="09EAADE6" w:tentative="1">
      <w:start w:val="1"/>
      <w:numFmt w:val="bullet"/>
      <w:lvlText w:val=""/>
      <w:lvlJc w:val="left"/>
      <w:pPr>
        <w:tabs>
          <w:tab w:val="num" w:pos="2880"/>
        </w:tabs>
        <w:ind w:left="2880" w:hanging="360"/>
      </w:pPr>
      <w:rPr>
        <w:rFonts w:ascii="Symbol" w:hAnsi="Symbol" w:hint="default"/>
      </w:rPr>
    </w:lvl>
    <w:lvl w:ilvl="4" w:tplc="EEA00D5A" w:tentative="1">
      <w:start w:val="1"/>
      <w:numFmt w:val="bullet"/>
      <w:lvlText w:val="o"/>
      <w:lvlJc w:val="left"/>
      <w:pPr>
        <w:tabs>
          <w:tab w:val="num" w:pos="3600"/>
        </w:tabs>
        <w:ind w:left="3600" w:hanging="360"/>
      </w:pPr>
      <w:rPr>
        <w:rFonts w:ascii="Courier New" w:hAnsi="Courier New" w:hint="default"/>
      </w:rPr>
    </w:lvl>
    <w:lvl w:ilvl="5" w:tplc="885C9434" w:tentative="1">
      <w:start w:val="1"/>
      <w:numFmt w:val="bullet"/>
      <w:lvlText w:val=""/>
      <w:lvlJc w:val="left"/>
      <w:pPr>
        <w:tabs>
          <w:tab w:val="num" w:pos="4320"/>
        </w:tabs>
        <w:ind w:left="4320" w:hanging="360"/>
      </w:pPr>
      <w:rPr>
        <w:rFonts w:ascii="Wingdings" w:hAnsi="Wingdings" w:hint="default"/>
      </w:rPr>
    </w:lvl>
    <w:lvl w:ilvl="6" w:tplc="F476F868" w:tentative="1">
      <w:start w:val="1"/>
      <w:numFmt w:val="bullet"/>
      <w:lvlText w:val=""/>
      <w:lvlJc w:val="left"/>
      <w:pPr>
        <w:tabs>
          <w:tab w:val="num" w:pos="5040"/>
        </w:tabs>
        <w:ind w:left="5040" w:hanging="360"/>
      </w:pPr>
      <w:rPr>
        <w:rFonts w:ascii="Symbol" w:hAnsi="Symbol" w:hint="default"/>
      </w:rPr>
    </w:lvl>
    <w:lvl w:ilvl="7" w:tplc="7A1E67C8" w:tentative="1">
      <w:start w:val="1"/>
      <w:numFmt w:val="bullet"/>
      <w:lvlText w:val="o"/>
      <w:lvlJc w:val="left"/>
      <w:pPr>
        <w:tabs>
          <w:tab w:val="num" w:pos="5760"/>
        </w:tabs>
        <w:ind w:left="5760" w:hanging="360"/>
      </w:pPr>
      <w:rPr>
        <w:rFonts w:ascii="Courier New" w:hAnsi="Courier New" w:hint="default"/>
      </w:rPr>
    </w:lvl>
    <w:lvl w:ilvl="8" w:tplc="EA0092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8796B"/>
    <w:multiLevelType w:val="hybridMultilevel"/>
    <w:tmpl w:val="9260D394"/>
    <w:lvl w:ilvl="0" w:tplc="F4DC3430">
      <w:start w:val="1"/>
      <w:numFmt w:val="bullet"/>
      <w:lvlText w:val=""/>
      <w:lvlJc w:val="left"/>
      <w:pPr>
        <w:ind w:left="1152" w:hanging="360"/>
      </w:pPr>
      <w:rPr>
        <w:rFonts w:ascii="Symbol" w:hAnsi="Symbol" w:hint="default"/>
      </w:rPr>
    </w:lvl>
    <w:lvl w:ilvl="1" w:tplc="68CCF5C2">
      <w:start w:val="1"/>
      <w:numFmt w:val="bullet"/>
      <w:lvlText w:val="o"/>
      <w:lvlJc w:val="left"/>
      <w:pPr>
        <w:ind w:left="1872" w:hanging="360"/>
      </w:pPr>
      <w:rPr>
        <w:rFonts w:ascii="Courier New" w:hAnsi="Courier New" w:hint="default"/>
      </w:rPr>
    </w:lvl>
    <w:lvl w:ilvl="2" w:tplc="BACE0346" w:tentative="1">
      <w:start w:val="1"/>
      <w:numFmt w:val="bullet"/>
      <w:lvlText w:val=""/>
      <w:lvlJc w:val="left"/>
      <w:pPr>
        <w:ind w:left="2592" w:hanging="360"/>
      </w:pPr>
      <w:rPr>
        <w:rFonts w:ascii="Wingdings" w:hAnsi="Wingdings" w:hint="default"/>
      </w:rPr>
    </w:lvl>
    <w:lvl w:ilvl="3" w:tplc="EBF6EB12" w:tentative="1">
      <w:start w:val="1"/>
      <w:numFmt w:val="bullet"/>
      <w:lvlText w:val=""/>
      <w:lvlJc w:val="left"/>
      <w:pPr>
        <w:ind w:left="3312" w:hanging="360"/>
      </w:pPr>
      <w:rPr>
        <w:rFonts w:ascii="Symbol" w:hAnsi="Symbol" w:hint="default"/>
      </w:rPr>
    </w:lvl>
    <w:lvl w:ilvl="4" w:tplc="A6D4AEEE" w:tentative="1">
      <w:start w:val="1"/>
      <w:numFmt w:val="bullet"/>
      <w:lvlText w:val="o"/>
      <w:lvlJc w:val="left"/>
      <w:pPr>
        <w:ind w:left="4032" w:hanging="360"/>
      </w:pPr>
      <w:rPr>
        <w:rFonts w:ascii="Courier New" w:hAnsi="Courier New" w:hint="default"/>
      </w:rPr>
    </w:lvl>
    <w:lvl w:ilvl="5" w:tplc="66CAF3E4" w:tentative="1">
      <w:start w:val="1"/>
      <w:numFmt w:val="bullet"/>
      <w:lvlText w:val=""/>
      <w:lvlJc w:val="left"/>
      <w:pPr>
        <w:ind w:left="4752" w:hanging="360"/>
      </w:pPr>
      <w:rPr>
        <w:rFonts w:ascii="Wingdings" w:hAnsi="Wingdings" w:hint="default"/>
      </w:rPr>
    </w:lvl>
    <w:lvl w:ilvl="6" w:tplc="0F5CAA84" w:tentative="1">
      <w:start w:val="1"/>
      <w:numFmt w:val="bullet"/>
      <w:lvlText w:val=""/>
      <w:lvlJc w:val="left"/>
      <w:pPr>
        <w:ind w:left="5472" w:hanging="360"/>
      </w:pPr>
      <w:rPr>
        <w:rFonts w:ascii="Symbol" w:hAnsi="Symbol" w:hint="default"/>
      </w:rPr>
    </w:lvl>
    <w:lvl w:ilvl="7" w:tplc="0ED441A0" w:tentative="1">
      <w:start w:val="1"/>
      <w:numFmt w:val="bullet"/>
      <w:lvlText w:val="o"/>
      <w:lvlJc w:val="left"/>
      <w:pPr>
        <w:ind w:left="6192" w:hanging="360"/>
      </w:pPr>
      <w:rPr>
        <w:rFonts w:ascii="Courier New" w:hAnsi="Courier New" w:hint="default"/>
      </w:rPr>
    </w:lvl>
    <w:lvl w:ilvl="8" w:tplc="1504C090" w:tentative="1">
      <w:start w:val="1"/>
      <w:numFmt w:val="bullet"/>
      <w:lvlText w:val=""/>
      <w:lvlJc w:val="left"/>
      <w:pPr>
        <w:ind w:left="6912" w:hanging="360"/>
      </w:pPr>
      <w:rPr>
        <w:rFonts w:ascii="Wingdings" w:hAnsi="Wingdings" w:hint="default"/>
      </w:rPr>
    </w:lvl>
  </w:abstractNum>
  <w:abstractNum w:abstractNumId="14" w15:restartNumberingAfterBreak="0">
    <w:nsid w:val="38677EE8"/>
    <w:multiLevelType w:val="hybridMultilevel"/>
    <w:tmpl w:val="C96EF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875CE"/>
    <w:multiLevelType w:val="hybridMultilevel"/>
    <w:tmpl w:val="7D9E8736"/>
    <w:lvl w:ilvl="0" w:tplc="59A466DA">
      <w:start w:val="1"/>
      <w:numFmt w:val="lowerLetter"/>
      <w:lvlText w:val="%1)"/>
      <w:lvlJc w:val="left"/>
      <w:pPr>
        <w:ind w:left="360" w:hanging="360"/>
      </w:pPr>
    </w:lvl>
    <w:lvl w:ilvl="1" w:tplc="2F0420AC" w:tentative="1">
      <w:start w:val="1"/>
      <w:numFmt w:val="lowerLetter"/>
      <w:lvlText w:val="%2."/>
      <w:lvlJc w:val="left"/>
      <w:pPr>
        <w:ind w:left="1080" w:hanging="360"/>
      </w:pPr>
    </w:lvl>
    <w:lvl w:ilvl="2" w:tplc="C2C234E8" w:tentative="1">
      <w:start w:val="1"/>
      <w:numFmt w:val="lowerRoman"/>
      <w:lvlText w:val="%3."/>
      <w:lvlJc w:val="right"/>
      <w:pPr>
        <w:ind w:left="1800" w:hanging="180"/>
      </w:pPr>
    </w:lvl>
    <w:lvl w:ilvl="3" w:tplc="3112D544" w:tentative="1">
      <w:start w:val="1"/>
      <w:numFmt w:val="decimal"/>
      <w:lvlText w:val="%4."/>
      <w:lvlJc w:val="left"/>
      <w:pPr>
        <w:ind w:left="2520" w:hanging="360"/>
      </w:pPr>
    </w:lvl>
    <w:lvl w:ilvl="4" w:tplc="11FC5F6C" w:tentative="1">
      <w:start w:val="1"/>
      <w:numFmt w:val="lowerLetter"/>
      <w:lvlText w:val="%5."/>
      <w:lvlJc w:val="left"/>
      <w:pPr>
        <w:ind w:left="3240" w:hanging="360"/>
      </w:pPr>
    </w:lvl>
    <w:lvl w:ilvl="5" w:tplc="22A6B300" w:tentative="1">
      <w:start w:val="1"/>
      <w:numFmt w:val="lowerRoman"/>
      <w:lvlText w:val="%6."/>
      <w:lvlJc w:val="right"/>
      <w:pPr>
        <w:ind w:left="3960" w:hanging="180"/>
      </w:pPr>
    </w:lvl>
    <w:lvl w:ilvl="6" w:tplc="7960DA86" w:tentative="1">
      <w:start w:val="1"/>
      <w:numFmt w:val="decimal"/>
      <w:lvlText w:val="%7."/>
      <w:lvlJc w:val="left"/>
      <w:pPr>
        <w:ind w:left="4680" w:hanging="360"/>
      </w:pPr>
    </w:lvl>
    <w:lvl w:ilvl="7" w:tplc="D02A75DA" w:tentative="1">
      <w:start w:val="1"/>
      <w:numFmt w:val="lowerLetter"/>
      <w:lvlText w:val="%8."/>
      <w:lvlJc w:val="left"/>
      <w:pPr>
        <w:ind w:left="5400" w:hanging="360"/>
      </w:pPr>
    </w:lvl>
    <w:lvl w:ilvl="8" w:tplc="A002027A" w:tentative="1">
      <w:start w:val="1"/>
      <w:numFmt w:val="lowerRoman"/>
      <w:lvlText w:val="%9."/>
      <w:lvlJc w:val="right"/>
      <w:pPr>
        <w:ind w:left="6120" w:hanging="180"/>
      </w:pPr>
    </w:lvl>
  </w:abstractNum>
  <w:abstractNum w:abstractNumId="16" w15:restartNumberingAfterBreak="0">
    <w:nsid w:val="3C960B29"/>
    <w:multiLevelType w:val="multilevel"/>
    <w:tmpl w:val="A80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94A8D"/>
    <w:multiLevelType w:val="hybridMultilevel"/>
    <w:tmpl w:val="A3F0C058"/>
    <w:lvl w:ilvl="0" w:tplc="26526C64">
      <w:start w:val="1"/>
      <w:numFmt w:val="bullet"/>
      <w:lvlText w:val=""/>
      <w:lvlJc w:val="left"/>
      <w:pPr>
        <w:ind w:left="720" w:hanging="360"/>
      </w:pPr>
      <w:rPr>
        <w:rFonts w:ascii="Symbol" w:hAnsi="Symbol" w:hint="default"/>
      </w:rPr>
    </w:lvl>
    <w:lvl w:ilvl="1" w:tplc="D9C2A6B8" w:tentative="1">
      <w:start w:val="1"/>
      <w:numFmt w:val="bullet"/>
      <w:lvlText w:val="o"/>
      <w:lvlJc w:val="left"/>
      <w:pPr>
        <w:ind w:left="1440" w:hanging="360"/>
      </w:pPr>
      <w:rPr>
        <w:rFonts w:ascii="Courier New" w:hAnsi="Courier New" w:cs="Courier New" w:hint="default"/>
      </w:rPr>
    </w:lvl>
    <w:lvl w:ilvl="2" w:tplc="54A238E0" w:tentative="1">
      <w:start w:val="1"/>
      <w:numFmt w:val="bullet"/>
      <w:lvlText w:val=""/>
      <w:lvlJc w:val="left"/>
      <w:pPr>
        <w:ind w:left="2160" w:hanging="360"/>
      </w:pPr>
      <w:rPr>
        <w:rFonts w:ascii="Wingdings" w:hAnsi="Wingdings" w:hint="default"/>
      </w:rPr>
    </w:lvl>
    <w:lvl w:ilvl="3" w:tplc="3DD8DABC" w:tentative="1">
      <w:start w:val="1"/>
      <w:numFmt w:val="bullet"/>
      <w:lvlText w:val=""/>
      <w:lvlJc w:val="left"/>
      <w:pPr>
        <w:ind w:left="2880" w:hanging="360"/>
      </w:pPr>
      <w:rPr>
        <w:rFonts w:ascii="Symbol" w:hAnsi="Symbol" w:hint="default"/>
      </w:rPr>
    </w:lvl>
    <w:lvl w:ilvl="4" w:tplc="F5485ADA" w:tentative="1">
      <w:start w:val="1"/>
      <w:numFmt w:val="bullet"/>
      <w:lvlText w:val="o"/>
      <w:lvlJc w:val="left"/>
      <w:pPr>
        <w:ind w:left="3600" w:hanging="360"/>
      </w:pPr>
      <w:rPr>
        <w:rFonts w:ascii="Courier New" w:hAnsi="Courier New" w:cs="Courier New" w:hint="default"/>
      </w:rPr>
    </w:lvl>
    <w:lvl w:ilvl="5" w:tplc="BBEE4176" w:tentative="1">
      <w:start w:val="1"/>
      <w:numFmt w:val="bullet"/>
      <w:lvlText w:val=""/>
      <w:lvlJc w:val="left"/>
      <w:pPr>
        <w:ind w:left="4320" w:hanging="360"/>
      </w:pPr>
      <w:rPr>
        <w:rFonts w:ascii="Wingdings" w:hAnsi="Wingdings" w:hint="default"/>
      </w:rPr>
    </w:lvl>
    <w:lvl w:ilvl="6" w:tplc="DA1CE4A2" w:tentative="1">
      <w:start w:val="1"/>
      <w:numFmt w:val="bullet"/>
      <w:lvlText w:val=""/>
      <w:lvlJc w:val="left"/>
      <w:pPr>
        <w:ind w:left="5040" w:hanging="360"/>
      </w:pPr>
      <w:rPr>
        <w:rFonts w:ascii="Symbol" w:hAnsi="Symbol" w:hint="default"/>
      </w:rPr>
    </w:lvl>
    <w:lvl w:ilvl="7" w:tplc="9E802830" w:tentative="1">
      <w:start w:val="1"/>
      <w:numFmt w:val="bullet"/>
      <w:lvlText w:val="o"/>
      <w:lvlJc w:val="left"/>
      <w:pPr>
        <w:ind w:left="5760" w:hanging="360"/>
      </w:pPr>
      <w:rPr>
        <w:rFonts w:ascii="Courier New" w:hAnsi="Courier New" w:cs="Courier New" w:hint="default"/>
      </w:rPr>
    </w:lvl>
    <w:lvl w:ilvl="8" w:tplc="2B409834" w:tentative="1">
      <w:start w:val="1"/>
      <w:numFmt w:val="bullet"/>
      <w:lvlText w:val=""/>
      <w:lvlJc w:val="left"/>
      <w:pPr>
        <w:ind w:left="6480" w:hanging="360"/>
      </w:pPr>
      <w:rPr>
        <w:rFonts w:ascii="Wingdings" w:hAnsi="Wingdings" w:hint="default"/>
      </w:rPr>
    </w:lvl>
  </w:abstractNum>
  <w:abstractNum w:abstractNumId="18" w15:restartNumberingAfterBreak="0">
    <w:nsid w:val="45341621"/>
    <w:multiLevelType w:val="multilevel"/>
    <w:tmpl w:val="3D34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A65DE"/>
    <w:multiLevelType w:val="hybridMultilevel"/>
    <w:tmpl w:val="63D4169A"/>
    <w:lvl w:ilvl="0" w:tplc="4248471E">
      <w:start w:val="1"/>
      <w:numFmt w:val="bullet"/>
      <w:lvlText w:val=""/>
      <w:lvlJc w:val="left"/>
      <w:pPr>
        <w:ind w:left="360" w:hanging="360"/>
      </w:pPr>
      <w:rPr>
        <w:rFonts w:ascii="Symbol" w:hAnsi="Symbol" w:hint="default"/>
      </w:rPr>
    </w:lvl>
    <w:lvl w:ilvl="1" w:tplc="A364DA90" w:tentative="1">
      <w:start w:val="1"/>
      <w:numFmt w:val="bullet"/>
      <w:lvlText w:val="o"/>
      <w:lvlJc w:val="left"/>
      <w:pPr>
        <w:ind w:left="1080" w:hanging="360"/>
      </w:pPr>
      <w:rPr>
        <w:rFonts w:ascii="Courier New" w:hAnsi="Courier New" w:hint="default"/>
      </w:rPr>
    </w:lvl>
    <w:lvl w:ilvl="2" w:tplc="4412CBA4" w:tentative="1">
      <w:start w:val="1"/>
      <w:numFmt w:val="bullet"/>
      <w:lvlText w:val=""/>
      <w:lvlJc w:val="left"/>
      <w:pPr>
        <w:ind w:left="1800" w:hanging="360"/>
      </w:pPr>
      <w:rPr>
        <w:rFonts w:ascii="Wingdings" w:hAnsi="Wingdings" w:hint="default"/>
      </w:rPr>
    </w:lvl>
    <w:lvl w:ilvl="3" w:tplc="DD2C93B0" w:tentative="1">
      <w:start w:val="1"/>
      <w:numFmt w:val="bullet"/>
      <w:lvlText w:val=""/>
      <w:lvlJc w:val="left"/>
      <w:pPr>
        <w:ind w:left="2520" w:hanging="360"/>
      </w:pPr>
      <w:rPr>
        <w:rFonts w:ascii="Symbol" w:hAnsi="Symbol" w:hint="default"/>
      </w:rPr>
    </w:lvl>
    <w:lvl w:ilvl="4" w:tplc="606C7D32" w:tentative="1">
      <w:start w:val="1"/>
      <w:numFmt w:val="bullet"/>
      <w:lvlText w:val="o"/>
      <w:lvlJc w:val="left"/>
      <w:pPr>
        <w:ind w:left="3240" w:hanging="360"/>
      </w:pPr>
      <w:rPr>
        <w:rFonts w:ascii="Courier New" w:hAnsi="Courier New" w:hint="default"/>
      </w:rPr>
    </w:lvl>
    <w:lvl w:ilvl="5" w:tplc="547C9296" w:tentative="1">
      <w:start w:val="1"/>
      <w:numFmt w:val="bullet"/>
      <w:lvlText w:val=""/>
      <w:lvlJc w:val="left"/>
      <w:pPr>
        <w:ind w:left="3960" w:hanging="360"/>
      </w:pPr>
      <w:rPr>
        <w:rFonts w:ascii="Wingdings" w:hAnsi="Wingdings" w:hint="default"/>
      </w:rPr>
    </w:lvl>
    <w:lvl w:ilvl="6" w:tplc="1B5289FC" w:tentative="1">
      <w:start w:val="1"/>
      <w:numFmt w:val="bullet"/>
      <w:lvlText w:val=""/>
      <w:lvlJc w:val="left"/>
      <w:pPr>
        <w:ind w:left="4680" w:hanging="360"/>
      </w:pPr>
      <w:rPr>
        <w:rFonts w:ascii="Symbol" w:hAnsi="Symbol" w:hint="default"/>
      </w:rPr>
    </w:lvl>
    <w:lvl w:ilvl="7" w:tplc="0A408ADA" w:tentative="1">
      <w:start w:val="1"/>
      <w:numFmt w:val="bullet"/>
      <w:lvlText w:val="o"/>
      <w:lvlJc w:val="left"/>
      <w:pPr>
        <w:ind w:left="5400" w:hanging="360"/>
      </w:pPr>
      <w:rPr>
        <w:rFonts w:ascii="Courier New" w:hAnsi="Courier New" w:hint="default"/>
      </w:rPr>
    </w:lvl>
    <w:lvl w:ilvl="8" w:tplc="793EC88E" w:tentative="1">
      <w:start w:val="1"/>
      <w:numFmt w:val="bullet"/>
      <w:lvlText w:val=""/>
      <w:lvlJc w:val="left"/>
      <w:pPr>
        <w:ind w:left="6120" w:hanging="360"/>
      </w:pPr>
      <w:rPr>
        <w:rFonts w:ascii="Wingdings" w:hAnsi="Wingdings" w:hint="default"/>
      </w:rPr>
    </w:lvl>
  </w:abstractNum>
  <w:abstractNum w:abstractNumId="20" w15:restartNumberingAfterBreak="0">
    <w:nsid w:val="4A0308EB"/>
    <w:multiLevelType w:val="hybridMultilevel"/>
    <w:tmpl w:val="A248253C"/>
    <w:lvl w:ilvl="0" w:tplc="61F8F91C">
      <w:start w:val="1"/>
      <w:numFmt w:val="bullet"/>
      <w:lvlText w:val=""/>
      <w:lvlJc w:val="left"/>
      <w:pPr>
        <w:ind w:left="360" w:hanging="360"/>
      </w:pPr>
      <w:rPr>
        <w:rFonts w:ascii="Symbol" w:hAnsi="Symbol" w:hint="default"/>
      </w:rPr>
    </w:lvl>
    <w:lvl w:ilvl="1" w:tplc="6AC8F18C" w:tentative="1">
      <w:start w:val="1"/>
      <w:numFmt w:val="bullet"/>
      <w:lvlText w:val="o"/>
      <w:lvlJc w:val="left"/>
      <w:pPr>
        <w:ind w:left="1080" w:hanging="360"/>
      </w:pPr>
      <w:rPr>
        <w:rFonts w:ascii="Courier New" w:hAnsi="Courier New" w:hint="default"/>
      </w:rPr>
    </w:lvl>
    <w:lvl w:ilvl="2" w:tplc="36F49B5A" w:tentative="1">
      <w:start w:val="1"/>
      <w:numFmt w:val="bullet"/>
      <w:lvlText w:val=""/>
      <w:lvlJc w:val="left"/>
      <w:pPr>
        <w:ind w:left="1800" w:hanging="360"/>
      </w:pPr>
      <w:rPr>
        <w:rFonts w:ascii="Wingdings" w:hAnsi="Wingdings" w:hint="default"/>
      </w:rPr>
    </w:lvl>
    <w:lvl w:ilvl="3" w:tplc="50149D2C">
      <w:start w:val="1"/>
      <w:numFmt w:val="bullet"/>
      <w:lvlText w:val=""/>
      <w:lvlJc w:val="left"/>
      <w:pPr>
        <w:ind w:left="2520" w:hanging="360"/>
      </w:pPr>
      <w:rPr>
        <w:rFonts w:ascii="Symbol" w:hAnsi="Symbol" w:hint="default"/>
      </w:rPr>
    </w:lvl>
    <w:lvl w:ilvl="4" w:tplc="13A87378" w:tentative="1">
      <w:start w:val="1"/>
      <w:numFmt w:val="bullet"/>
      <w:lvlText w:val="o"/>
      <w:lvlJc w:val="left"/>
      <w:pPr>
        <w:ind w:left="3240" w:hanging="360"/>
      </w:pPr>
      <w:rPr>
        <w:rFonts w:ascii="Courier New" w:hAnsi="Courier New" w:hint="default"/>
      </w:rPr>
    </w:lvl>
    <w:lvl w:ilvl="5" w:tplc="655837DE" w:tentative="1">
      <w:start w:val="1"/>
      <w:numFmt w:val="bullet"/>
      <w:lvlText w:val=""/>
      <w:lvlJc w:val="left"/>
      <w:pPr>
        <w:ind w:left="3960" w:hanging="360"/>
      </w:pPr>
      <w:rPr>
        <w:rFonts w:ascii="Wingdings" w:hAnsi="Wingdings" w:hint="default"/>
      </w:rPr>
    </w:lvl>
    <w:lvl w:ilvl="6" w:tplc="A27CFBB0" w:tentative="1">
      <w:start w:val="1"/>
      <w:numFmt w:val="bullet"/>
      <w:lvlText w:val=""/>
      <w:lvlJc w:val="left"/>
      <w:pPr>
        <w:ind w:left="4680" w:hanging="360"/>
      </w:pPr>
      <w:rPr>
        <w:rFonts w:ascii="Symbol" w:hAnsi="Symbol" w:hint="default"/>
      </w:rPr>
    </w:lvl>
    <w:lvl w:ilvl="7" w:tplc="377C214C" w:tentative="1">
      <w:start w:val="1"/>
      <w:numFmt w:val="bullet"/>
      <w:lvlText w:val="o"/>
      <w:lvlJc w:val="left"/>
      <w:pPr>
        <w:ind w:left="5400" w:hanging="360"/>
      </w:pPr>
      <w:rPr>
        <w:rFonts w:ascii="Courier New" w:hAnsi="Courier New" w:hint="default"/>
      </w:rPr>
    </w:lvl>
    <w:lvl w:ilvl="8" w:tplc="E9C23EB0" w:tentative="1">
      <w:start w:val="1"/>
      <w:numFmt w:val="bullet"/>
      <w:lvlText w:val=""/>
      <w:lvlJc w:val="left"/>
      <w:pPr>
        <w:ind w:left="6120" w:hanging="360"/>
      </w:pPr>
      <w:rPr>
        <w:rFonts w:ascii="Wingdings" w:hAnsi="Wingdings" w:hint="default"/>
      </w:rPr>
    </w:lvl>
  </w:abstractNum>
  <w:abstractNum w:abstractNumId="21" w15:restartNumberingAfterBreak="0">
    <w:nsid w:val="4A561C0D"/>
    <w:multiLevelType w:val="hybridMultilevel"/>
    <w:tmpl w:val="C31ED2B0"/>
    <w:lvl w:ilvl="0" w:tplc="DBF85856">
      <w:start w:val="1"/>
      <w:numFmt w:val="bullet"/>
      <w:lvlText w:val=""/>
      <w:lvlJc w:val="left"/>
      <w:pPr>
        <w:tabs>
          <w:tab w:val="num" w:pos="360"/>
        </w:tabs>
        <w:ind w:left="360" w:hanging="360"/>
      </w:pPr>
      <w:rPr>
        <w:rFonts w:ascii="Symbol" w:hAnsi="Symbol" w:hint="default"/>
      </w:rPr>
    </w:lvl>
    <w:lvl w:ilvl="1" w:tplc="6C7EA99E" w:tentative="1">
      <w:start w:val="1"/>
      <w:numFmt w:val="lowerLetter"/>
      <w:lvlText w:val="%2."/>
      <w:lvlJc w:val="left"/>
      <w:pPr>
        <w:tabs>
          <w:tab w:val="num" w:pos="720"/>
        </w:tabs>
        <w:ind w:left="720" w:hanging="360"/>
      </w:pPr>
      <w:rPr>
        <w:rFonts w:cs="Times New Roman"/>
      </w:rPr>
    </w:lvl>
    <w:lvl w:ilvl="2" w:tplc="94F4E848" w:tentative="1">
      <w:start w:val="1"/>
      <w:numFmt w:val="lowerRoman"/>
      <w:lvlText w:val="%3."/>
      <w:lvlJc w:val="right"/>
      <w:pPr>
        <w:tabs>
          <w:tab w:val="num" w:pos="1440"/>
        </w:tabs>
        <w:ind w:left="1440" w:hanging="180"/>
      </w:pPr>
      <w:rPr>
        <w:rFonts w:cs="Times New Roman"/>
      </w:rPr>
    </w:lvl>
    <w:lvl w:ilvl="3" w:tplc="A1E43496" w:tentative="1">
      <w:start w:val="1"/>
      <w:numFmt w:val="decimal"/>
      <w:lvlText w:val="%4."/>
      <w:lvlJc w:val="left"/>
      <w:pPr>
        <w:tabs>
          <w:tab w:val="num" w:pos="2160"/>
        </w:tabs>
        <w:ind w:left="2160" w:hanging="360"/>
      </w:pPr>
      <w:rPr>
        <w:rFonts w:cs="Times New Roman"/>
      </w:rPr>
    </w:lvl>
    <w:lvl w:ilvl="4" w:tplc="AD1A3390" w:tentative="1">
      <w:start w:val="1"/>
      <w:numFmt w:val="lowerLetter"/>
      <w:lvlText w:val="%5."/>
      <w:lvlJc w:val="left"/>
      <w:pPr>
        <w:tabs>
          <w:tab w:val="num" w:pos="2880"/>
        </w:tabs>
        <w:ind w:left="2880" w:hanging="360"/>
      </w:pPr>
      <w:rPr>
        <w:rFonts w:cs="Times New Roman"/>
      </w:rPr>
    </w:lvl>
    <w:lvl w:ilvl="5" w:tplc="9460CE60" w:tentative="1">
      <w:start w:val="1"/>
      <w:numFmt w:val="lowerRoman"/>
      <w:lvlText w:val="%6."/>
      <w:lvlJc w:val="right"/>
      <w:pPr>
        <w:tabs>
          <w:tab w:val="num" w:pos="3600"/>
        </w:tabs>
        <w:ind w:left="3600" w:hanging="180"/>
      </w:pPr>
      <w:rPr>
        <w:rFonts w:cs="Times New Roman"/>
      </w:rPr>
    </w:lvl>
    <w:lvl w:ilvl="6" w:tplc="DCC04D38" w:tentative="1">
      <w:start w:val="1"/>
      <w:numFmt w:val="decimal"/>
      <w:lvlText w:val="%7."/>
      <w:lvlJc w:val="left"/>
      <w:pPr>
        <w:tabs>
          <w:tab w:val="num" w:pos="4320"/>
        </w:tabs>
        <w:ind w:left="4320" w:hanging="360"/>
      </w:pPr>
      <w:rPr>
        <w:rFonts w:cs="Times New Roman"/>
      </w:rPr>
    </w:lvl>
    <w:lvl w:ilvl="7" w:tplc="DFF20B2A" w:tentative="1">
      <w:start w:val="1"/>
      <w:numFmt w:val="lowerLetter"/>
      <w:lvlText w:val="%8."/>
      <w:lvlJc w:val="left"/>
      <w:pPr>
        <w:tabs>
          <w:tab w:val="num" w:pos="5040"/>
        </w:tabs>
        <w:ind w:left="5040" w:hanging="360"/>
      </w:pPr>
      <w:rPr>
        <w:rFonts w:cs="Times New Roman"/>
      </w:rPr>
    </w:lvl>
    <w:lvl w:ilvl="8" w:tplc="B784B388" w:tentative="1">
      <w:start w:val="1"/>
      <w:numFmt w:val="lowerRoman"/>
      <w:lvlText w:val="%9."/>
      <w:lvlJc w:val="right"/>
      <w:pPr>
        <w:tabs>
          <w:tab w:val="num" w:pos="5760"/>
        </w:tabs>
        <w:ind w:left="5760" w:hanging="180"/>
      </w:pPr>
      <w:rPr>
        <w:rFonts w:cs="Times New Roman"/>
      </w:rPr>
    </w:lvl>
  </w:abstractNum>
  <w:abstractNum w:abstractNumId="22" w15:restartNumberingAfterBreak="0">
    <w:nsid w:val="4B570C2C"/>
    <w:multiLevelType w:val="hybridMultilevel"/>
    <w:tmpl w:val="3C7E0C8A"/>
    <w:lvl w:ilvl="0" w:tplc="89921C84">
      <w:start w:val="1"/>
      <w:numFmt w:val="bullet"/>
      <w:lvlText w:val=""/>
      <w:lvlJc w:val="left"/>
      <w:pPr>
        <w:ind w:left="720" w:hanging="360"/>
      </w:pPr>
      <w:rPr>
        <w:rFonts w:ascii="Symbol" w:hAnsi="Symbol" w:hint="default"/>
      </w:rPr>
    </w:lvl>
    <w:lvl w:ilvl="1" w:tplc="5ED6D554" w:tentative="1">
      <w:start w:val="1"/>
      <w:numFmt w:val="bullet"/>
      <w:lvlText w:val="o"/>
      <w:lvlJc w:val="left"/>
      <w:pPr>
        <w:ind w:left="1440" w:hanging="360"/>
      </w:pPr>
      <w:rPr>
        <w:rFonts w:ascii="Courier New" w:hAnsi="Courier New" w:cs="Courier New" w:hint="default"/>
      </w:rPr>
    </w:lvl>
    <w:lvl w:ilvl="2" w:tplc="B0D684B6" w:tentative="1">
      <w:start w:val="1"/>
      <w:numFmt w:val="bullet"/>
      <w:lvlText w:val=""/>
      <w:lvlJc w:val="left"/>
      <w:pPr>
        <w:ind w:left="2160" w:hanging="360"/>
      </w:pPr>
      <w:rPr>
        <w:rFonts w:ascii="Wingdings" w:hAnsi="Wingdings" w:hint="default"/>
      </w:rPr>
    </w:lvl>
    <w:lvl w:ilvl="3" w:tplc="C204AF92" w:tentative="1">
      <w:start w:val="1"/>
      <w:numFmt w:val="bullet"/>
      <w:lvlText w:val=""/>
      <w:lvlJc w:val="left"/>
      <w:pPr>
        <w:ind w:left="2880" w:hanging="360"/>
      </w:pPr>
      <w:rPr>
        <w:rFonts w:ascii="Symbol" w:hAnsi="Symbol" w:hint="default"/>
      </w:rPr>
    </w:lvl>
    <w:lvl w:ilvl="4" w:tplc="EEF25AE4" w:tentative="1">
      <w:start w:val="1"/>
      <w:numFmt w:val="bullet"/>
      <w:lvlText w:val="o"/>
      <w:lvlJc w:val="left"/>
      <w:pPr>
        <w:ind w:left="3600" w:hanging="360"/>
      </w:pPr>
      <w:rPr>
        <w:rFonts w:ascii="Courier New" w:hAnsi="Courier New" w:cs="Courier New" w:hint="default"/>
      </w:rPr>
    </w:lvl>
    <w:lvl w:ilvl="5" w:tplc="5582C240" w:tentative="1">
      <w:start w:val="1"/>
      <w:numFmt w:val="bullet"/>
      <w:lvlText w:val=""/>
      <w:lvlJc w:val="left"/>
      <w:pPr>
        <w:ind w:left="4320" w:hanging="360"/>
      </w:pPr>
      <w:rPr>
        <w:rFonts w:ascii="Wingdings" w:hAnsi="Wingdings" w:hint="default"/>
      </w:rPr>
    </w:lvl>
    <w:lvl w:ilvl="6" w:tplc="C24C710E" w:tentative="1">
      <w:start w:val="1"/>
      <w:numFmt w:val="bullet"/>
      <w:lvlText w:val=""/>
      <w:lvlJc w:val="left"/>
      <w:pPr>
        <w:ind w:left="5040" w:hanging="360"/>
      </w:pPr>
      <w:rPr>
        <w:rFonts w:ascii="Symbol" w:hAnsi="Symbol" w:hint="default"/>
      </w:rPr>
    </w:lvl>
    <w:lvl w:ilvl="7" w:tplc="BDF883A4" w:tentative="1">
      <w:start w:val="1"/>
      <w:numFmt w:val="bullet"/>
      <w:lvlText w:val="o"/>
      <w:lvlJc w:val="left"/>
      <w:pPr>
        <w:ind w:left="5760" w:hanging="360"/>
      </w:pPr>
      <w:rPr>
        <w:rFonts w:ascii="Courier New" w:hAnsi="Courier New" w:cs="Courier New" w:hint="default"/>
      </w:rPr>
    </w:lvl>
    <w:lvl w:ilvl="8" w:tplc="9E20A778" w:tentative="1">
      <w:start w:val="1"/>
      <w:numFmt w:val="bullet"/>
      <w:lvlText w:val=""/>
      <w:lvlJc w:val="left"/>
      <w:pPr>
        <w:ind w:left="6480" w:hanging="360"/>
      </w:pPr>
      <w:rPr>
        <w:rFonts w:ascii="Wingdings" w:hAnsi="Wingdings" w:hint="default"/>
      </w:rPr>
    </w:lvl>
  </w:abstractNum>
  <w:abstractNum w:abstractNumId="23" w15:restartNumberingAfterBreak="0">
    <w:nsid w:val="4C8A1226"/>
    <w:multiLevelType w:val="hybridMultilevel"/>
    <w:tmpl w:val="6F9C188C"/>
    <w:lvl w:ilvl="0" w:tplc="386E5B72">
      <w:start w:val="1"/>
      <w:numFmt w:val="decimal"/>
      <w:lvlText w:val="%1."/>
      <w:lvlJc w:val="left"/>
      <w:pPr>
        <w:ind w:left="360" w:hanging="360"/>
      </w:pPr>
      <w:rPr>
        <w:rFonts w:cs="Times New Roman"/>
      </w:rPr>
    </w:lvl>
    <w:lvl w:ilvl="1" w:tplc="8188E134">
      <w:start w:val="1"/>
      <w:numFmt w:val="lowerLetter"/>
      <w:lvlText w:val="%2."/>
      <w:lvlJc w:val="left"/>
      <w:pPr>
        <w:ind w:left="1080" w:hanging="360"/>
      </w:pPr>
      <w:rPr>
        <w:rFonts w:cs="Times New Roman"/>
      </w:rPr>
    </w:lvl>
    <w:lvl w:ilvl="2" w:tplc="0E52A202">
      <w:start w:val="1"/>
      <w:numFmt w:val="lowerRoman"/>
      <w:lvlText w:val="%3."/>
      <w:lvlJc w:val="right"/>
      <w:pPr>
        <w:ind w:left="1800" w:hanging="180"/>
      </w:pPr>
      <w:rPr>
        <w:rFonts w:cs="Times New Roman"/>
      </w:rPr>
    </w:lvl>
    <w:lvl w:ilvl="3" w:tplc="A262FB7E">
      <w:start w:val="1"/>
      <w:numFmt w:val="decimal"/>
      <w:lvlText w:val="%4."/>
      <w:lvlJc w:val="left"/>
      <w:pPr>
        <w:ind w:left="2520" w:hanging="360"/>
      </w:pPr>
      <w:rPr>
        <w:rFonts w:cs="Times New Roman"/>
      </w:rPr>
    </w:lvl>
    <w:lvl w:ilvl="4" w:tplc="9BC2F0A6" w:tentative="1">
      <w:start w:val="1"/>
      <w:numFmt w:val="lowerLetter"/>
      <w:lvlText w:val="%5."/>
      <w:lvlJc w:val="left"/>
      <w:pPr>
        <w:ind w:left="3240" w:hanging="360"/>
      </w:pPr>
      <w:rPr>
        <w:rFonts w:cs="Times New Roman"/>
      </w:rPr>
    </w:lvl>
    <w:lvl w:ilvl="5" w:tplc="D026E67E" w:tentative="1">
      <w:start w:val="1"/>
      <w:numFmt w:val="lowerRoman"/>
      <w:lvlText w:val="%6."/>
      <w:lvlJc w:val="right"/>
      <w:pPr>
        <w:ind w:left="3960" w:hanging="180"/>
      </w:pPr>
      <w:rPr>
        <w:rFonts w:cs="Times New Roman"/>
      </w:rPr>
    </w:lvl>
    <w:lvl w:ilvl="6" w:tplc="2A625AF8" w:tentative="1">
      <w:start w:val="1"/>
      <w:numFmt w:val="decimal"/>
      <w:lvlText w:val="%7."/>
      <w:lvlJc w:val="left"/>
      <w:pPr>
        <w:ind w:left="4680" w:hanging="360"/>
      </w:pPr>
      <w:rPr>
        <w:rFonts w:cs="Times New Roman"/>
      </w:rPr>
    </w:lvl>
    <w:lvl w:ilvl="7" w:tplc="5D447822" w:tentative="1">
      <w:start w:val="1"/>
      <w:numFmt w:val="lowerLetter"/>
      <w:lvlText w:val="%8."/>
      <w:lvlJc w:val="left"/>
      <w:pPr>
        <w:ind w:left="5400" w:hanging="360"/>
      </w:pPr>
      <w:rPr>
        <w:rFonts w:cs="Times New Roman"/>
      </w:rPr>
    </w:lvl>
    <w:lvl w:ilvl="8" w:tplc="0E7CF04E" w:tentative="1">
      <w:start w:val="1"/>
      <w:numFmt w:val="lowerRoman"/>
      <w:lvlText w:val="%9."/>
      <w:lvlJc w:val="right"/>
      <w:pPr>
        <w:ind w:left="6120" w:hanging="180"/>
      </w:pPr>
      <w:rPr>
        <w:rFonts w:cs="Times New Roman"/>
      </w:rPr>
    </w:lvl>
  </w:abstractNum>
  <w:abstractNum w:abstractNumId="24" w15:restartNumberingAfterBreak="0">
    <w:nsid w:val="4C9540DE"/>
    <w:multiLevelType w:val="hybridMultilevel"/>
    <w:tmpl w:val="8B6633BE"/>
    <w:lvl w:ilvl="0" w:tplc="D076D30A">
      <w:numFmt w:val="bullet"/>
      <w:lvlText w:val="•"/>
      <w:lvlJc w:val="left"/>
      <w:pPr>
        <w:ind w:left="720" w:hanging="720"/>
      </w:pPr>
      <w:rPr>
        <w:rFonts w:ascii="Times New Roman" w:eastAsia="Times New Roman" w:hAnsi="Times New Roman" w:cs="Times New Roman" w:hint="default"/>
      </w:rPr>
    </w:lvl>
    <w:lvl w:ilvl="1" w:tplc="B3E62350" w:tentative="1">
      <w:start w:val="1"/>
      <w:numFmt w:val="bullet"/>
      <w:lvlText w:val="o"/>
      <w:lvlJc w:val="left"/>
      <w:pPr>
        <w:ind w:left="1080" w:hanging="360"/>
      </w:pPr>
      <w:rPr>
        <w:rFonts w:ascii="Courier New" w:hAnsi="Courier New" w:cs="Courier New" w:hint="default"/>
      </w:rPr>
    </w:lvl>
    <w:lvl w:ilvl="2" w:tplc="02A00262" w:tentative="1">
      <w:start w:val="1"/>
      <w:numFmt w:val="bullet"/>
      <w:lvlText w:val=""/>
      <w:lvlJc w:val="left"/>
      <w:pPr>
        <w:ind w:left="1800" w:hanging="360"/>
      </w:pPr>
      <w:rPr>
        <w:rFonts w:ascii="Wingdings" w:hAnsi="Wingdings" w:hint="default"/>
      </w:rPr>
    </w:lvl>
    <w:lvl w:ilvl="3" w:tplc="E124C0C2" w:tentative="1">
      <w:start w:val="1"/>
      <w:numFmt w:val="bullet"/>
      <w:lvlText w:val=""/>
      <w:lvlJc w:val="left"/>
      <w:pPr>
        <w:ind w:left="2520" w:hanging="360"/>
      </w:pPr>
      <w:rPr>
        <w:rFonts w:ascii="Symbol" w:hAnsi="Symbol" w:hint="default"/>
      </w:rPr>
    </w:lvl>
    <w:lvl w:ilvl="4" w:tplc="54CA3506" w:tentative="1">
      <w:start w:val="1"/>
      <w:numFmt w:val="bullet"/>
      <w:lvlText w:val="o"/>
      <w:lvlJc w:val="left"/>
      <w:pPr>
        <w:ind w:left="3240" w:hanging="360"/>
      </w:pPr>
      <w:rPr>
        <w:rFonts w:ascii="Courier New" w:hAnsi="Courier New" w:cs="Courier New" w:hint="default"/>
      </w:rPr>
    </w:lvl>
    <w:lvl w:ilvl="5" w:tplc="8952A4E0" w:tentative="1">
      <w:start w:val="1"/>
      <w:numFmt w:val="bullet"/>
      <w:lvlText w:val=""/>
      <w:lvlJc w:val="left"/>
      <w:pPr>
        <w:ind w:left="3960" w:hanging="360"/>
      </w:pPr>
      <w:rPr>
        <w:rFonts w:ascii="Wingdings" w:hAnsi="Wingdings" w:hint="default"/>
      </w:rPr>
    </w:lvl>
    <w:lvl w:ilvl="6" w:tplc="A992C162" w:tentative="1">
      <w:start w:val="1"/>
      <w:numFmt w:val="bullet"/>
      <w:lvlText w:val=""/>
      <w:lvlJc w:val="left"/>
      <w:pPr>
        <w:ind w:left="4680" w:hanging="360"/>
      </w:pPr>
      <w:rPr>
        <w:rFonts w:ascii="Symbol" w:hAnsi="Symbol" w:hint="default"/>
      </w:rPr>
    </w:lvl>
    <w:lvl w:ilvl="7" w:tplc="3CB209CE" w:tentative="1">
      <w:start w:val="1"/>
      <w:numFmt w:val="bullet"/>
      <w:lvlText w:val="o"/>
      <w:lvlJc w:val="left"/>
      <w:pPr>
        <w:ind w:left="5400" w:hanging="360"/>
      </w:pPr>
      <w:rPr>
        <w:rFonts w:ascii="Courier New" w:hAnsi="Courier New" w:cs="Courier New" w:hint="default"/>
      </w:rPr>
    </w:lvl>
    <w:lvl w:ilvl="8" w:tplc="A6C67BAA" w:tentative="1">
      <w:start w:val="1"/>
      <w:numFmt w:val="bullet"/>
      <w:lvlText w:val=""/>
      <w:lvlJc w:val="left"/>
      <w:pPr>
        <w:ind w:left="6120" w:hanging="360"/>
      </w:pPr>
      <w:rPr>
        <w:rFonts w:ascii="Wingdings" w:hAnsi="Wingdings" w:hint="default"/>
      </w:rPr>
    </w:lvl>
  </w:abstractNum>
  <w:abstractNum w:abstractNumId="25" w15:restartNumberingAfterBreak="0">
    <w:nsid w:val="4E1A7BE2"/>
    <w:multiLevelType w:val="multilevel"/>
    <w:tmpl w:val="DCE4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24560"/>
    <w:multiLevelType w:val="hybridMultilevel"/>
    <w:tmpl w:val="7332AA34"/>
    <w:lvl w:ilvl="0" w:tplc="548603E4">
      <w:start w:val="1"/>
      <w:numFmt w:val="bullet"/>
      <w:lvlText w:val=""/>
      <w:lvlJc w:val="left"/>
      <w:pPr>
        <w:ind w:left="720" w:hanging="360"/>
      </w:pPr>
      <w:rPr>
        <w:rFonts w:ascii="Symbol" w:hAnsi="Symbol" w:hint="default"/>
      </w:rPr>
    </w:lvl>
    <w:lvl w:ilvl="1" w:tplc="9F180802" w:tentative="1">
      <w:start w:val="1"/>
      <w:numFmt w:val="bullet"/>
      <w:lvlText w:val="o"/>
      <w:lvlJc w:val="left"/>
      <w:pPr>
        <w:ind w:left="1440" w:hanging="360"/>
      </w:pPr>
      <w:rPr>
        <w:rFonts w:ascii="Courier New" w:hAnsi="Courier New" w:cs="Courier New" w:hint="default"/>
      </w:rPr>
    </w:lvl>
    <w:lvl w:ilvl="2" w:tplc="A7669254" w:tentative="1">
      <w:start w:val="1"/>
      <w:numFmt w:val="bullet"/>
      <w:lvlText w:val=""/>
      <w:lvlJc w:val="left"/>
      <w:pPr>
        <w:ind w:left="2160" w:hanging="360"/>
      </w:pPr>
      <w:rPr>
        <w:rFonts w:ascii="Wingdings" w:hAnsi="Wingdings" w:hint="default"/>
      </w:rPr>
    </w:lvl>
    <w:lvl w:ilvl="3" w:tplc="36B8A2BC" w:tentative="1">
      <w:start w:val="1"/>
      <w:numFmt w:val="bullet"/>
      <w:lvlText w:val=""/>
      <w:lvlJc w:val="left"/>
      <w:pPr>
        <w:ind w:left="2880" w:hanging="360"/>
      </w:pPr>
      <w:rPr>
        <w:rFonts w:ascii="Symbol" w:hAnsi="Symbol" w:hint="default"/>
      </w:rPr>
    </w:lvl>
    <w:lvl w:ilvl="4" w:tplc="967EE5F4" w:tentative="1">
      <w:start w:val="1"/>
      <w:numFmt w:val="bullet"/>
      <w:lvlText w:val="o"/>
      <w:lvlJc w:val="left"/>
      <w:pPr>
        <w:ind w:left="3600" w:hanging="360"/>
      </w:pPr>
      <w:rPr>
        <w:rFonts w:ascii="Courier New" w:hAnsi="Courier New" w:cs="Courier New" w:hint="default"/>
      </w:rPr>
    </w:lvl>
    <w:lvl w:ilvl="5" w:tplc="7EA2AC8A" w:tentative="1">
      <w:start w:val="1"/>
      <w:numFmt w:val="bullet"/>
      <w:lvlText w:val=""/>
      <w:lvlJc w:val="left"/>
      <w:pPr>
        <w:ind w:left="4320" w:hanging="360"/>
      </w:pPr>
      <w:rPr>
        <w:rFonts w:ascii="Wingdings" w:hAnsi="Wingdings" w:hint="default"/>
      </w:rPr>
    </w:lvl>
    <w:lvl w:ilvl="6" w:tplc="B2E45206" w:tentative="1">
      <w:start w:val="1"/>
      <w:numFmt w:val="bullet"/>
      <w:lvlText w:val=""/>
      <w:lvlJc w:val="left"/>
      <w:pPr>
        <w:ind w:left="5040" w:hanging="360"/>
      </w:pPr>
      <w:rPr>
        <w:rFonts w:ascii="Symbol" w:hAnsi="Symbol" w:hint="default"/>
      </w:rPr>
    </w:lvl>
    <w:lvl w:ilvl="7" w:tplc="14EE5E90" w:tentative="1">
      <w:start w:val="1"/>
      <w:numFmt w:val="bullet"/>
      <w:lvlText w:val="o"/>
      <w:lvlJc w:val="left"/>
      <w:pPr>
        <w:ind w:left="5760" w:hanging="360"/>
      </w:pPr>
      <w:rPr>
        <w:rFonts w:ascii="Courier New" w:hAnsi="Courier New" w:cs="Courier New" w:hint="default"/>
      </w:rPr>
    </w:lvl>
    <w:lvl w:ilvl="8" w:tplc="2B1A0786" w:tentative="1">
      <w:start w:val="1"/>
      <w:numFmt w:val="bullet"/>
      <w:lvlText w:val=""/>
      <w:lvlJc w:val="left"/>
      <w:pPr>
        <w:ind w:left="6480" w:hanging="360"/>
      </w:pPr>
      <w:rPr>
        <w:rFonts w:ascii="Wingdings" w:hAnsi="Wingdings" w:hint="default"/>
      </w:rPr>
    </w:lvl>
  </w:abstractNum>
  <w:abstractNum w:abstractNumId="27" w15:restartNumberingAfterBreak="0">
    <w:nsid w:val="589B7FFD"/>
    <w:multiLevelType w:val="multilevel"/>
    <w:tmpl w:val="BA22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B2160"/>
    <w:multiLevelType w:val="hybridMultilevel"/>
    <w:tmpl w:val="3C9C9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73267E"/>
    <w:multiLevelType w:val="hybridMultilevel"/>
    <w:tmpl w:val="F25A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336C8C"/>
    <w:multiLevelType w:val="hybridMultilevel"/>
    <w:tmpl w:val="35C40052"/>
    <w:lvl w:ilvl="0" w:tplc="7D9C6096">
      <w:start w:val="1"/>
      <w:numFmt w:val="bullet"/>
      <w:lvlText w:val=""/>
      <w:lvlJc w:val="left"/>
      <w:pPr>
        <w:tabs>
          <w:tab w:val="num" w:pos="360"/>
        </w:tabs>
        <w:ind w:left="360" w:hanging="360"/>
      </w:pPr>
      <w:rPr>
        <w:rFonts w:ascii="Symbol" w:hAnsi="Symbol" w:hint="default"/>
      </w:rPr>
    </w:lvl>
    <w:lvl w:ilvl="1" w:tplc="CAB40FD0">
      <w:start w:val="1"/>
      <w:numFmt w:val="bullet"/>
      <w:lvlText w:val=""/>
      <w:lvlJc w:val="left"/>
      <w:pPr>
        <w:tabs>
          <w:tab w:val="num" w:pos="1080"/>
        </w:tabs>
        <w:ind w:left="1080" w:hanging="360"/>
      </w:pPr>
      <w:rPr>
        <w:rFonts w:ascii="Symbol" w:hAnsi="Symbol" w:hint="default"/>
      </w:rPr>
    </w:lvl>
    <w:lvl w:ilvl="2" w:tplc="136C5C46" w:tentative="1">
      <w:start w:val="1"/>
      <w:numFmt w:val="lowerRoman"/>
      <w:lvlText w:val="%3."/>
      <w:lvlJc w:val="right"/>
      <w:pPr>
        <w:tabs>
          <w:tab w:val="num" w:pos="1800"/>
        </w:tabs>
        <w:ind w:left="1800" w:hanging="180"/>
      </w:pPr>
      <w:rPr>
        <w:rFonts w:cs="Times New Roman"/>
      </w:rPr>
    </w:lvl>
    <w:lvl w:ilvl="3" w:tplc="72AE06B2" w:tentative="1">
      <w:start w:val="1"/>
      <w:numFmt w:val="decimal"/>
      <w:lvlText w:val="%4."/>
      <w:lvlJc w:val="left"/>
      <w:pPr>
        <w:tabs>
          <w:tab w:val="num" w:pos="2520"/>
        </w:tabs>
        <w:ind w:left="2520" w:hanging="360"/>
      </w:pPr>
      <w:rPr>
        <w:rFonts w:cs="Times New Roman"/>
      </w:rPr>
    </w:lvl>
    <w:lvl w:ilvl="4" w:tplc="34BEB050" w:tentative="1">
      <w:start w:val="1"/>
      <w:numFmt w:val="lowerLetter"/>
      <w:lvlText w:val="%5."/>
      <w:lvlJc w:val="left"/>
      <w:pPr>
        <w:tabs>
          <w:tab w:val="num" w:pos="3240"/>
        </w:tabs>
        <w:ind w:left="3240" w:hanging="360"/>
      </w:pPr>
      <w:rPr>
        <w:rFonts w:cs="Times New Roman"/>
      </w:rPr>
    </w:lvl>
    <w:lvl w:ilvl="5" w:tplc="6FB6F188" w:tentative="1">
      <w:start w:val="1"/>
      <w:numFmt w:val="lowerRoman"/>
      <w:lvlText w:val="%6."/>
      <w:lvlJc w:val="right"/>
      <w:pPr>
        <w:tabs>
          <w:tab w:val="num" w:pos="3960"/>
        </w:tabs>
        <w:ind w:left="3960" w:hanging="180"/>
      </w:pPr>
      <w:rPr>
        <w:rFonts w:cs="Times New Roman"/>
      </w:rPr>
    </w:lvl>
    <w:lvl w:ilvl="6" w:tplc="9A8EBD3C" w:tentative="1">
      <w:start w:val="1"/>
      <w:numFmt w:val="decimal"/>
      <w:lvlText w:val="%7."/>
      <w:lvlJc w:val="left"/>
      <w:pPr>
        <w:tabs>
          <w:tab w:val="num" w:pos="4680"/>
        </w:tabs>
        <w:ind w:left="4680" w:hanging="360"/>
      </w:pPr>
      <w:rPr>
        <w:rFonts w:cs="Times New Roman"/>
      </w:rPr>
    </w:lvl>
    <w:lvl w:ilvl="7" w:tplc="1C88D2FE" w:tentative="1">
      <w:start w:val="1"/>
      <w:numFmt w:val="lowerLetter"/>
      <w:lvlText w:val="%8."/>
      <w:lvlJc w:val="left"/>
      <w:pPr>
        <w:tabs>
          <w:tab w:val="num" w:pos="5400"/>
        </w:tabs>
        <w:ind w:left="5400" w:hanging="360"/>
      </w:pPr>
      <w:rPr>
        <w:rFonts w:cs="Times New Roman"/>
      </w:rPr>
    </w:lvl>
    <w:lvl w:ilvl="8" w:tplc="D6004A50" w:tentative="1">
      <w:start w:val="1"/>
      <w:numFmt w:val="lowerRoman"/>
      <w:lvlText w:val="%9."/>
      <w:lvlJc w:val="right"/>
      <w:pPr>
        <w:tabs>
          <w:tab w:val="num" w:pos="6120"/>
        </w:tabs>
        <w:ind w:left="6120" w:hanging="180"/>
      </w:pPr>
      <w:rPr>
        <w:rFonts w:cs="Times New Roman"/>
      </w:rPr>
    </w:lvl>
  </w:abstractNum>
  <w:abstractNum w:abstractNumId="31" w15:restartNumberingAfterBreak="0">
    <w:nsid w:val="5D0B36EA"/>
    <w:multiLevelType w:val="hybridMultilevel"/>
    <w:tmpl w:val="C6C0454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2" w15:restartNumberingAfterBreak="0">
    <w:nsid w:val="5E203EC5"/>
    <w:multiLevelType w:val="hybridMultilevel"/>
    <w:tmpl w:val="9BA47398"/>
    <w:lvl w:ilvl="0" w:tplc="534ABED2">
      <w:start w:val="1"/>
      <w:numFmt w:val="bullet"/>
      <w:lvlText w:val=""/>
      <w:lvlJc w:val="left"/>
      <w:pPr>
        <w:ind w:left="720" w:hanging="360"/>
      </w:pPr>
      <w:rPr>
        <w:rFonts w:ascii="Symbol" w:hAnsi="Symbol" w:hint="default"/>
      </w:rPr>
    </w:lvl>
    <w:lvl w:ilvl="1" w:tplc="0EC04D00" w:tentative="1">
      <w:start w:val="1"/>
      <w:numFmt w:val="bullet"/>
      <w:lvlText w:val="o"/>
      <w:lvlJc w:val="left"/>
      <w:pPr>
        <w:ind w:left="1440" w:hanging="360"/>
      </w:pPr>
      <w:rPr>
        <w:rFonts w:ascii="Courier New" w:hAnsi="Courier New" w:cs="Courier New" w:hint="default"/>
      </w:rPr>
    </w:lvl>
    <w:lvl w:ilvl="2" w:tplc="58F2918A" w:tentative="1">
      <w:start w:val="1"/>
      <w:numFmt w:val="bullet"/>
      <w:lvlText w:val=""/>
      <w:lvlJc w:val="left"/>
      <w:pPr>
        <w:ind w:left="2160" w:hanging="360"/>
      </w:pPr>
      <w:rPr>
        <w:rFonts w:ascii="Wingdings" w:hAnsi="Wingdings" w:hint="default"/>
      </w:rPr>
    </w:lvl>
    <w:lvl w:ilvl="3" w:tplc="F89E8CF4" w:tentative="1">
      <w:start w:val="1"/>
      <w:numFmt w:val="bullet"/>
      <w:lvlText w:val=""/>
      <w:lvlJc w:val="left"/>
      <w:pPr>
        <w:ind w:left="2880" w:hanging="360"/>
      </w:pPr>
      <w:rPr>
        <w:rFonts w:ascii="Symbol" w:hAnsi="Symbol" w:hint="default"/>
      </w:rPr>
    </w:lvl>
    <w:lvl w:ilvl="4" w:tplc="E5767846" w:tentative="1">
      <w:start w:val="1"/>
      <w:numFmt w:val="bullet"/>
      <w:lvlText w:val="o"/>
      <w:lvlJc w:val="left"/>
      <w:pPr>
        <w:ind w:left="3600" w:hanging="360"/>
      </w:pPr>
      <w:rPr>
        <w:rFonts w:ascii="Courier New" w:hAnsi="Courier New" w:cs="Courier New" w:hint="default"/>
      </w:rPr>
    </w:lvl>
    <w:lvl w:ilvl="5" w:tplc="7D8026F2" w:tentative="1">
      <w:start w:val="1"/>
      <w:numFmt w:val="bullet"/>
      <w:lvlText w:val=""/>
      <w:lvlJc w:val="left"/>
      <w:pPr>
        <w:ind w:left="4320" w:hanging="360"/>
      </w:pPr>
      <w:rPr>
        <w:rFonts w:ascii="Wingdings" w:hAnsi="Wingdings" w:hint="default"/>
      </w:rPr>
    </w:lvl>
    <w:lvl w:ilvl="6" w:tplc="9F3C33C2" w:tentative="1">
      <w:start w:val="1"/>
      <w:numFmt w:val="bullet"/>
      <w:lvlText w:val=""/>
      <w:lvlJc w:val="left"/>
      <w:pPr>
        <w:ind w:left="5040" w:hanging="360"/>
      </w:pPr>
      <w:rPr>
        <w:rFonts w:ascii="Symbol" w:hAnsi="Symbol" w:hint="default"/>
      </w:rPr>
    </w:lvl>
    <w:lvl w:ilvl="7" w:tplc="1AEAF5AE" w:tentative="1">
      <w:start w:val="1"/>
      <w:numFmt w:val="bullet"/>
      <w:lvlText w:val="o"/>
      <w:lvlJc w:val="left"/>
      <w:pPr>
        <w:ind w:left="5760" w:hanging="360"/>
      </w:pPr>
      <w:rPr>
        <w:rFonts w:ascii="Courier New" w:hAnsi="Courier New" w:cs="Courier New" w:hint="default"/>
      </w:rPr>
    </w:lvl>
    <w:lvl w:ilvl="8" w:tplc="954ADA1C" w:tentative="1">
      <w:start w:val="1"/>
      <w:numFmt w:val="bullet"/>
      <w:lvlText w:val=""/>
      <w:lvlJc w:val="left"/>
      <w:pPr>
        <w:ind w:left="6480" w:hanging="360"/>
      </w:pPr>
      <w:rPr>
        <w:rFonts w:ascii="Wingdings" w:hAnsi="Wingdings" w:hint="default"/>
      </w:rPr>
    </w:lvl>
  </w:abstractNum>
  <w:abstractNum w:abstractNumId="33" w15:restartNumberingAfterBreak="0">
    <w:nsid w:val="5F68694A"/>
    <w:multiLevelType w:val="hybridMultilevel"/>
    <w:tmpl w:val="F836C15A"/>
    <w:lvl w:ilvl="0" w:tplc="F69EA632">
      <w:start w:val="1"/>
      <w:numFmt w:val="bullet"/>
      <w:lvlText w:val=""/>
      <w:lvlJc w:val="left"/>
      <w:pPr>
        <w:ind w:left="720" w:hanging="360"/>
      </w:pPr>
      <w:rPr>
        <w:rFonts w:ascii="Symbol" w:hAnsi="Symbol" w:hint="default"/>
      </w:rPr>
    </w:lvl>
    <w:lvl w:ilvl="1" w:tplc="66983EE6" w:tentative="1">
      <w:start w:val="1"/>
      <w:numFmt w:val="bullet"/>
      <w:lvlText w:val="o"/>
      <w:lvlJc w:val="left"/>
      <w:pPr>
        <w:ind w:left="1440" w:hanging="360"/>
      </w:pPr>
      <w:rPr>
        <w:rFonts w:ascii="Courier New" w:hAnsi="Courier New" w:cs="Courier New" w:hint="default"/>
      </w:rPr>
    </w:lvl>
    <w:lvl w:ilvl="2" w:tplc="6AF2204E" w:tentative="1">
      <w:start w:val="1"/>
      <w:numFmt w:val="bullet"/>
      <w:lvlText w:val=""/>
      <w:lvlJc w:val="left"/>
      <w:pPr>
        <w:ind w:left="2160" w:hanging="360"/>
      </w:pPr>
      <w:rPr>
        <w:rFonts w:ascii="Wingdings" w:hAnsi="Wingdings" w:hint="default"/>
      </w:rPr>
    </w:lvl>
    <w:lvl w:ilvl="3" w:tplc="9410A77E" w:tentative="1">
      <w:start w:val="1"/>
      <w:numFmt w:val="bullet"/>
      <w:lvlText w:val=""/>
      <w:lvlJc w:val="left"/>
      <w:pPr>
        <w:ind w:left="2880" w:hanging="360"/>
      </w:pPr>
      <w:rPr>
        <w:rFonts w:ascii="Symbol" w:hAnsi="Symbol" w:hint="default"/>
      </w:rPr>
    </w:lvl>
    <w:lvl w:ilvl="4" w:tplc="0560773A" w:tentative="1">
      <w:start w:val="1"/>
      <w:numFmt w:val="bullet"/>
      <w:lvlText w:val="o"/>
      <w:lvlJc w:val="left"/>
      <w:pPr>
        <w:ind w:left="3600" w:hanging="360"/>
      </w:pPr>
      <w:rPr>
        <w:rFonts w:ascii="Courier New" w:hAnsi="Courier New" w:cs="Courier New" w:hint="default"/>
      </w:rPr>
    </w:lvl>
    <w:lvl w:ilvl="5" w:tplc="8D00D290" w:tentative="1">
      <w:start w:val="1"/>
      <w:numFmt w:val="bullet"/>
      <w:lvlText w:val=""/>
      <w:lvlJc w:val="left"/>
      <w:pPr>
        <w:ind w:left="4320" w:hanging="360"/>
      </w:pPr>
      <w:rPr>
        <w:rFonts w:ascii="Wingdings" w:hAnsi="Wingdings" w:hint="default"/>
      </w:rPr>
    </w:lvl>
    <w:lvl w:ilvl="6" w:tplc="973C4A3E" w:tentative="1">
      <w:start w:val="1"/>
      <w:numFmt w:val="bullet"/>
      <w:lvlText w:val=""/>
      <w:lvlJc w:val="left"/>
      <w:pPr>
        <w:ind w:left="5040" w:hanging="360"/>
      </w:pPr>
      <w:rPr>
        <w:rFonts w:ascii="Symbol" w:hAnsi="Symbol" w:hint="default"/>
      </w:rPr>
    </w:lvl>
    <w:lvl w:ilvl="7" w:tplc="A4B2C0E0" w:tentative="1">
      <w:start w:val="1"/>
      <w:numFmt w:val="bullet"/>
      <w:lvlText w:val="o"/>
      <w:lvlJc w:val="left"/>
      <w:pPr>
        <w:ind w:left="5760" w:hanging="360"/>
      </w:pPr>
      <w:rPr>
        <w:rFonts w:ascii="Courier New" w:hAnsi="Courier New" w:cs="Courier New" w:hint="default"/>
      </w:rPr>
    </w:lvl>
    <w:lvl w:ilvl="8" w:tplc="ED5EEDBC" w:tentative="1">
      <w:start w:val="1"/>
      <w:numFmt w:val="bullet"/>
      <w:lvlText w:val=""/>
      <w:lvlJc w:val="left"/>
      <w:pPr>
        <w:ind w:left="6480" w:hanging="360"/>
      </w:pPr>
      <w:rPr>
        <w:rFonts w:ascii="Wingdings" w:hAnsi="Wingdings" w:hint="default"/>
      </w:rPr>
    </w:lvl>
  </w:abstractNum>
  <w:abstractNum w:abstractNumId="34" w15:restartNumberingAfterBreak="0">
    <w:nsid w:val="620F2F84"/>
    <w:multiLevelType w:val="hybridMultilevel"/>
    <w:tmpl w:val="442E1EC2"/>
    <w:lvl w:ilvl="0" w:tplc="67F81E2E">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36409C54">
      <w:start w:val="1"/>
      <w:numFmt w:val="bullet"/>
      <w:lvlText w:val="o"/>
      <w:lvlJc w:val="left"/>
      <w:pPr>
        <w:tabs>
          <w:tab w:val="num" w:pos="1440"/>
        </w:tabs>
        <w:ind w:left="1440" w:hanging="360"/>
      </w:pPr>
      <w:rPr>
        <w:rFonts w:ascii="Courier New" w:hAnsi="Courier New" w:hint="default"/>
      </w:rPr>
    </w:lvl>
    <w:lvl w:ilvl="2" w:tplc="CB528AAA">
      <w:start w:val="1"/>
      <w:numFmt w:val="bullet"/>
      <w:lvlText w:val=""/>
      <w:lvlJc w:val="left"/>
      <w:pPr>
        <w:tabs>
          <w:tab w:val="num" w:pos="2160"/>
        </w:tabs>
        <w:ind w:left="2160" w:hanging="360"/>
      </w:pPr>
      <w:rPr>
        <w:rFonts w:ascii="Wingdings" w:hAnsi="Wingdings" w:hint="default"/>
      </w:rPr>
    </w:lvl>
    <w:lvl w:ilvl="3" w:tplc="037CFA88" w:tentative="1">
      <w:start w:val="1"/>
      <w:numFmt w:val="bullet"/>
      <w:lvlText w:val=""/>
      <w:lvlJc w:val="left"/>
      <w:pPr>
        <w:tabs>
          <w:tab w:val="num" w:pos="2880"/>
        </w:tabs>
        <w:ind w:left="2880" w:hanging="360"/>
      </w:pPr>
      <w:rPr>
        <w:rFonts w:ascii="Symbol" w:hAnsi="Symbol" w:hint="default"/>
      </w:rPr>
    </w:lvl>
    <w:lvl w:ilvl="4" w:tplc="D6367238" w:tentative="1">
      <w:start w:val="1"/>
      <w:numFmt w:val="bullet"/>
      <w:lvlText w:val="o"/>
      <w:lvlJc w:val="left"/>
      <w:pPr>
        <w:tabs>
          <w:tab w:val="num" w:pos="3600"/>
        </w:tabs>
        <w:ind w:left="3600" w:hanging="360"/>
      </w:pPr>
      <w:rPr>
        <w:rFonts w:ascii="Courier New" w:hAnsi="Courier New" w:hint="default"/>
      </w:rPr>
    </w:lvl>
    <w:lvl w:ilvl="5" w:tplc="2C983E78" w:tentative="1">
      <w:start w:val="1"/>
      <w:numFmt w:val="bullet"/>
      <w:lvlText w:val=""/>
      <w:lvlJc w:val="left"/>
      <w:pPr>
        <w:tabs>
          <w:tab w:val="num" w:pos="4320"/>
        </w:tabs>
        <w:ind w:left="4320" w:hanging="360"/>
      </w:pPr>
      <w:rPr>
        <w:rFonts w:ascii="Wingdings" w:hAnsi="Wingdings" w:hint="default"/>
      </w:rPr>
    </w:lvl>
    <w:lvl w:ilvl="6" w:tplc="FE105E36" w:tentative="1">
      <w:start w:val="1"/>
      <w:numFmt w:val="bullet"/>
      <w:lvlText w:val=""/>
      <w:lvlJc w:val="left"/>
      <w:pPr>
        <w:tabs>
          <w:tab w:val="num" w:pos="5040"/>
        </w:tabs>
        <w:ind w:left="5040" w:hanging="360"/>
      </w:pPr>
      <w:rPr>
        <w:rFonts w:ascii="Symbol" w:hAnsi="Symbol" w:hint="default"/>
      </w:rPr>
    </w:lvl>
    <w:lvl w:ilvl="7" w:tplc="D5ACA66A" w:tentative="1">
      <w:start w:val="1"/>
      <w:numFmt w:val="bullet"/>
      <w:lvlText w:val="o"/>
      <w:lvlJc w:val="left"/>
      <w:pPr>
        <w:tabs>
          <w:tab w:val="num" w:pos="5760"/>
        </w:tabs>
        <w:ind w:left="5760" w:hanging="360"/>
      </w:pPr>
      <w:rPr>
        <w:rFonts w:ascii="Courier New" w:hAnsi="Courier New" w:hint="default"/>
      </w:rPr>
    </w:lvl>
    <w:lvl w:ilvl="8" w:tplc="D57A2D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6950C0"/>
    <w:multiLevelType w:val="multilevel"/>
    <w:tmpl w:val="143CB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5786746"/>
    <w:multiLevelType w:val="singleLevel"/>
    <w:tmpl w:val="86DE84AA"/>
    <w:lvl w:ilvl="0">
      <w:start w:val="1"/>
      <w:numFmt w:val="bullet"/>
      <w:pStyle w:val="bullet1"/>
      <w:lvlText w:val=""/>
      <w:lvlJc w:val="left"/>
      <w:pPr>
        <w:tabs>
          <w:tab w:val="num" w:pos="360"/>
        </w:tabs>
        <w:ind w:left="360" w:hanging="360"/>
      </w:pPr>
      <w:rPr>
        <w:rFonts w:ascii="Symbol" w:hAnsi="Symbol" w:hint="default"/>
        <w:sz w:val="18"/>
      </w:rPr>
    </w:lvl>
  </w:abstractNum>
  <w:abstractNum w:abstractNumId="37" w15:restartNumberingAfterBreak="0">
    <w:nsid w:val="6809738E"/>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8" w15:restartNumberingAfterBreak="0">
    <w:nsid w:val="68DE5512"/>
    <w:multiLevelType w:val="hybridMultilevel"/>
    <w:tmpl w:val="BEC89CD4"/>
    <w:lvl w:ilvl="0" w:tplc="49247B48">
      <w:start w:val="1"/>
      <w:numFmt w:val="bullet"/>
      <w:lvlText w:val=""/>
      <w:lvlJc w:val="left"/>
      <w:pPr>
        <w:ind w:left="720" w:hanging="360"/>
      </w:pPr>
      <w:rPr>
        <w:rFonts w:ascii="Symbol" w:hAnsi="Symbol" w:hint="default"/>
      </w:rPr>
    </w:lvl>
    <w:lvl w:ilvl="1" w:tplc="01383F60">
      <w:start w:val="1"/>
      <w:numFmt w:val="bullet"/>
      <w:lvlText w:val="o"/>
      <w:lvlJc w:val="left"/>
      <w:pPr>
        <w:ind w:left="1440" w:hanging="360"/>
      </w:pPr>
      <w:rPr>
        <w:rFonts w:ascii="Courier New" w:hAnsi="Courier New" w:cs="Courier New" w:hint="default"/>
      </w:rPr>
    </w:lvl>
    <w:lvl w:ilvl="2" w:tplc="D84095C2" w:tentative="1">
      <w:start w:val="1"/>
      <w:numFmt w:val="bullet"/>
      <w:lvlText w:val=""/>
      <w:lvlJc w:val="left"/>
      <w:pPr>
        <w:ind w:left="2160" w:hanging="360"/>
      </w:pPr>
      <w:rPr>
        <w:rFonts w:ascii="Wingdings" w:hAnsi="Wingdings" w:hint="default"/>
      </w:rPr>
    </w:lvl>
    <w:lvl w:ilvl="3" w:tplc="DC227FE0" w:tentative="1">
      <w:start w:val="1"/>
      <w:numFmt w:val="bullet"/>
      <w:lvlText w:val=""/>
      <w:lvlJc w:val="left"/>
      <w:pPr>
        <w:ind w:left="2880" w:hanging="360"/>
      </w:pPr>
      <w:rPr>
        <w:rFonts w:ascii="Symbol" w:hAnsi="Symbol" w:hint="default"/>
      </w:rPr>
    </w:lvl>
    <w:lvl w:ilvl="4" w:tplc="4CD01720" w:tentative="1">
      <w:start w:val="1"/>
      <w:numFmt w:val="bullet"/>
      <w:lvlText w:val="o"/>
      <w:lvlJc w:val="left"/>
      <w:pPr>
        <w:ind w:left="3600" w:hanging="360"/>
      </w:pPr>
      <w:rPr>
        <w:rFonts w:ascii="Courier New" w:hAnsi="Courier New" w:cs="Courier New" w:hint="default"/>
      </w:rPr>
    </w:lvl>
    <w:lvl w:ilvl="5" w:tplc="A49A58F6" w:tentative="1">
      <w:start w:val="1"/>
      <w:numFmt w:val="bullet"/>
      <w:lvlText w:val=""/>
      <w:lvlJc w:val="left"/>
      <w:pPr>
        <w:ind w:left="4320" w:hanging="360"/>
      </w:pPr>
      <w:rPr>
        <w:rFonts w:ascii="Wingdings" w:hAnsi="Wingdings" w:hint="default"/>
      </w:rPr>
    </w:lvl>
    <w:lvl w:ilvl="6" w:tplc="2D4AFDA4" w:tentative="1">
      <w:start w:val="1"/>
      <w:numFmt w:val="bullet"/>
      <w:lvlText w:val=""/>
      <w:lvlJc w:val="left"/>
      <w:pPr>
        <w:ind w:left="5040" w:hanging="360"/>
      </w:pPr>
      <w:rPr>
        <w:rFonts w:ascii="Symbol" w:hAnsi="Symbol" w:hint="default"/>
      </w:rPr>
    </w:lvl>
    <w:lvl w:ilvl="7" w:tplc="16F64FF4" w:tentative="1">
      <w:start w:val="1"/>
      <w:numFmt w:val="bullet"/>
      <w:lvlText w:val="o"/>
      <w:lvlJc w:val="left"/>
      <w:pPr>
        <w:ind w:left="5760" w:hanging="360"/>
      </w:pPr>
      <w:rPr>
        <w:rFonts w:ascii="Courier New" w:hAnsi="Courier New" w:cs="Courier New" w:hint="default"/>
      </w:rPr>
    </w:lvl>
    <w:lvl w:ilvl="8" w:tplc="A65C8E9E" w:tentative="1">
      <w:start w:val="1"/>
      <w:numFmt w:val="bullet"/>
      <w:lvlText w:val=""/>
      <w:lvlJc w:val="left"/>
      <w:pPr>
        <w:ind w:left="6480" w:hanging="360"/>
      </w:pPr>
      <w:rPr>
        <w:rFonts w:ascii="Wingdings" w:hAnsi="Wingdings" w:hint="default"/>
      </w:rPr>
    </w:lvl>
  </w:abstractNum>
  <w:abstractNum w:abstractNumId="39" w15:restartNumberingAfterBreak="0">
    <w:nsid w:val="6EE2130A"/>
    <w:multiLevelType w:val="multilevel"/>
    <w:tmpl w:val="521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467E6"/>
    <w:multiLevelType w:val="hybridMultilevel"/>
    <w:tmpl w:val="7766E3BA"/>
    <w:lvl w:ilvl="0" w:tplc="04EC4A0E">
      <w:start w:val="1"/>
      <w:numFmt w:val="bullet"/>
      <w:lvlText w:val=""/>
      <w:lvlJc w:val="left"/>
      <w:pPr>
        <w:tabs>
          <w:tab w:val="num" w:pos="360"/>
        </w:tabs>
        <w:ind w:left="360" w:hanging="360"/>
      </w:pPr>
      <w:rPr>
        <w:rFonts w:ascii="Symbol" w:hAnsi="Symbol" w:hint="default"/>
      </w:rPr>
    </w:lvl>
    <w:lvl w:ilvl="1" w:tplc="7E1805B4" w:tentative="1">
      <w:start w:val="1"/>
      <w:numFmt w:val="bullet"/>
      <w:lvlText w:val="o"/>
      <w:lvlJc w:val="left"/>
      <w:pPr>
        <w:tabs>
          <w:tab w:val="num" w:pos="1080"/>
        </w:tabs>
        <w:ind w:left="1080" w:hanging="360"/>
      </w:pPr>
      <w:rPr>
        <w:rFonts w:ascii="Courier New" w:hAnsi="Courier New" w:hint="default"/>
      </w:rPr>
    </w:lvl>
    <w:lvl w:ilvl="2" w:tplc="3760DE88" w:tentative="1">
      <w:start w:val="1"/>
      <w:numFmt w:val="bullet"/>
      <w:lvlText w:val=""/>
      <w:lvlJc w:val="left"/>
      <w:pPr>
        <w:tabs>
          <w:tab w:val="num" w:pos="1800"/>
        </w:tabs>
        <w:ind w:left="1800" w:hanging="360"/>
      </w:pPr>
      <w:rPr>
        <w:rFonts w:ascii="Wingdings" w:hAnsi="Wingdings" w:hint="default"/>
      </w:rPr>
    </w:lvl>
    <w:lvl w:ilvl="3" w:tplc="85E40A3C" w:tentative="1">
      <w:start w:val="1"/>
      <w:numFmt w:val="bullet"/>
      <w:lvlText w:val=""/>
      <w:lvlJc w:val="left"/>
      <w:pPr>
        <w:tabs>
          <w:tab w:val="num" w:pos="2520"/>
        </w:tabs>
        <w:ind w:left="2520" w:hanging="360"/>
      </w:pPr>
      <w:rPr>
        <w:rFonts w:ascii="Symbol" w:hAnsi="Symbol" w:hint="default"/>
      </w:rPr>
    </w:lvl>
    <w:lvl w:ilvl="4" w:tplc="11BEF652" w:tentative="1">
      <w:start w:val="1"/>
      <w:numFmt w:val="bullet"/>
      <w:lvlText w:val="o"/>
      <w:lvlJc w:val="left"/>
      <w:pPr>
        <w:tabs>
          <w:tab w:val="num" w:pos="3240"/>
        </w:tabs>
        <w:ind w:left="3240" w:hanging="360"/>
      </w:pPr>
      <w:rPr>
        <w:rFonts w:ascii="Courier New" w:hAnsi="Courier New" w:hint="default"/>
      </w:rPr>
    </w:lvl>
    <w:lvl w:ilvl="5" w:tplc="52D635E2" w:tentative="1">
      <w:start w:val="1"/>
      <w:numFmt w:val="bullet"/>
      <w:lvlText w:val=""/>
      <w:lvlJc w:val="left"/>
      <w:pPr>
        <w:tabs>
          <w:tab w:val="num" w:pos="3960"/>
        </w:tabs>
        <w:ind w:left="3960" w:hanging="360"/>
      </w:pPr>
      <w:rPr>
        <w:rFonts w:ascii="Wingdings" w:hAnsi="Wingdings" w:hint="default"/>
      </w:rPr>
    </w:lvl>
    <w:lvl w:ilvl="6" w:tplc="8EFCCCC2" w:tentative="1">
      <w:start w:val="1"/>
      <w:numFmt w:val="bullet"/>
      <w:lvlText w:val=""/>
      <w:lvlJc w:val="left"/>
      <w:pPr>
        <w:tabs>
          <w:tab w:val="num" w:pos="4680"/>
        </w:tabs>
        <w:ind w:left="4680" w:hanging="360"/>
      </w:pPr>
      <w:rPr>
        <w:rFonts w:ascii="Symbol" w:hAnsi="Symbol" w:hint="default"/>
      </w:rPr>
    </w:lvl>
    <w:lvl w:ilvl="7" w:tplc="A9C0D964" w:tentative="1">
      <w:start w:val="1"/>
      <w:numFmt w:val="bullet"/>
      <w:lvlText w:val="o"/>
      <w:lvlJc w:val="left"/>
      <w:pPr>
        <w:tabs>
          <w:tab w:val="num" w:pos="5400"/>
        </w:tabs>
        <w:ind w:left="5400" w:hanging="360"/>
      </w:pPr>
      <w:rPr>
        <w:rFonts w:ascii="Courier New" w:hAnsi="Courier New" w:hint="default"/>
      </w:rPr>
    </w:lvl>
    <w:lvl w:ilvl="8" w:tplc="929028E4"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1F680C"/>
    <w:multiLevelType w:val="hybridMultilevel"/>
    <w:tmpl w:val="A6AE024E"/>
    <w:lvl w:ilvl="0" w:tplc="869A21B4">
      <w:start w:val="1"/>
      <w:numFmt w:val="bullet"/>
      <w:lvlText w:val=""/>
      <w:lvlJc w:val="left"/>
      <w:pPr>
        <w:ind w:left="720" w:hanging="360"/>
      </w:pPr>
      <w:rPr>
        <w:rFonts w:ascii="Symbol" w:hAnsi="Symbol" w:hint="default"/>
      </w:rPr>
    </w:lvl>
    <w:lvl w:ilvl="1" w:tplc="7CD44462" w:tentative="1">
      <w:start w:val="1"/>
      <w:numFmt w:val="bullet"/>
      <w:lvlText w:val="o"/>
      <w:lvlJc w:val="left"/>
      <w:pPr>
        <w:ind w:left="1440" w:hanging="360"/>
      </w:pPr>
      <w:rPr>
        <w:rFonts w:ascii="Courier New" w:hAnsi="Courier New" w:cs="Courier New" w:hint="default"/>
      </w:rPr>
    </w:lvl>
    <w:lvl w:ilvl="2" w:tplc="BC34B320" w:tentative="1">
      <w:start w:val="1"/>
      <w:numFmt w:val="bullet"/>
      <w:lvlText w:val=""/>
      <w:lvlJc w:val="left"/>
      <w:pPr>
        <w:ind w:left="2160" w:hanging="360"/>
      </w:pPr>
      <w:rPr>
        <w:rFonts w:ascii="Wingdings" w:hAnsi="Wingdings" w:hint="default"/>
      </w:rPr>
    </w:lvl>
    <w:lvl w:ilvl="3" w:tplc="8AC07DD4" w:tentative="1">
      <w:start w:val="1"/>
      <w:numFmt w:val="bullet"/>
      <w:lvlText w:val=""/>
      <w:lvlJc w:val="left"/>
      <w:pPr>
        <w:ind w:left="2880" w:hanging="360"/>
      </w:pPr>
      <w:rPr>
        <w:rFonts w:ascii="Symbol" w:hAnsi="Symbol" w:hint="default"/>
      </w:rPr>
    </w:lvl>
    <w:lvl w:ilvl="4" w:tplc="A474A426" w:tentative="1">
      <w:start w:val="1"/>
      <w:numFmt w:val="bullet"/>
      <w:lvlText w:val="o"/>
      <w:lvlJc w:val="left"/>
      <w:pPr>
        <w:ind w:left="3600" w:hanging="360"/>
      </w:pPr>
      <w:rPr>
        <w:rFonts w:ascii="Courier New" w:hAnsi="Courier New" w:cs="Courier New" w:hint="default"/>
      </w:rPr>
    </w:lvl>
    <w:lvl w:ilvl="5" w:tplc="D96C81E8" w:tentative="1">
      <w:start w:val="1"/>
      <w:numFmt w:val="bullet"/>
      <w:lvlText w:val=""/>
      <w:lvlJc w:val="left"/>
      <w:pPr>
        <w:ind w:left="4320" w:hanging="360"/>
      </w:pPr>
      <w:rPr>
        <w:rFonts w:ascii="Wingdings" w:hAnsi="Wingdings" w:hint="default"/>
      </w:rPr>
    </w:lvl>
    <w:lvl w:ilvl="6" w:tplc="47AE608E" w:tentative="1">
      <w:start w:val="1"/>
      <w:numFmt w:val="bullet"/>
      <w:lvlText w:val=""/>
      <w:lvlJc w:val="left"/>
      <w:pPr>
        <w:ind w:left="5040" w:hanging="360"/>
      </w:pPr>
      <w:rPr>
        <w:rFonts w:ascii="Symbol" w:hAnsi="Symbol" w:hint="default"/>
      </w:rPr>
    </w:lvl>
    <w:lvl w:ilvl="7" w:tplc="92B2510A" w:tentative="1">
      <w:start w:val="1"/>
      <w:numFmt w:val="bullet"/>
      <w:lvlText w:val="o"/>
      <w:lvlJc w:val="left"/>
      <w:pPr>
        <w:ind w:left="5760" w:hanging="360"/>
      </w:pPr>
      <w:rPr>
        <w:rFonts w:ascii="Courier New" w:hAnsi="Courier New" w:cs="Courier New" w:hint="default"/>
      </w:rPr>
    </w:lvl>
    <w:lvl w:ilvl="8" w:tplc="47785D7A" w:tentative="1">
      <w:start w:val="1"/>
      <w:numFmt w:val="bullet"/>
      <w:lvlText w:val=""/>
      <w:lvlJc w:val="left"/>
      <w:pPr>
        <w:ind w:left="6480" w:hanging="360"/>
      </w:pPr>
      <w:rPr>
        <w:rFonts w:ascii="Wingdings" w:hAnsi="Wingdings" w:hint="default"/>
      </w:rPr>
    </w:lvl>
  </w:abstractNum>
  <w:abstractNum w:abstractNumId="42" w15:restartNumberingAfterBreak="0">
    <w:nsid w:val="79E46E59"/>
    <w:multiLevelType w:val="hybridMultilevel"/>
    <w:tmpl w:val="13DAE2BC"/>
    <w:lvl w:ilvl="0" w:tplc="7D046598">
      <w:start w:val="1"/>
      <w:numFmt w:val="bullet"/>
      <w:lvlText w:val="o"/>
      <w:lvlJc w:val="left"/>
      <w:pPr>
        <w:ind w:left="720" w:hanging="360"/>
      </w:pPr>
      <w:rPr>
        <w:rFonts w:ascii="Courier New" w:hAnsi="Courier New" w:cs="Courier New" w:hint="default"/>
      </w:rPr>
    </w:lvl>
    <w:lvl w:ilvl="1" w:tplc="DBF006FC" w:tentative="1">
      <w:start w:val="1"/>
      <w:numFmt w:val="bullet"/>
      <w:lvlText w:val="o"/>
      <w:lvlJc w:val="left"/>
      <w:pPr>
        <w:ind w:left="1440" w:hanging="360"/>
      </w:pPr>
      <w:rPr>
        <w:rFonts w:ascii="Courier New" w:hAnsi="Courier New" w:cs="Courier New" w:hint="default"/>
      </w:rPr>
    </w:lvl>
    <w:lvl w:ilvl="2" w:tplc="38987AF6" w:tentative="1">
      <w:start w:val="1"/>
      <w:numFmt w:val="bullet"/>
      <w:lvlText w:val=""/>
      <w:lvlJc w:val="left"/>
      <w:pPr>
        <w:ind w:left="2160" w:hanging="360"/>
      </w:pPr>
      <w:rPr>
        <w:rFonts w:ascii="Wingdings" w:hAnsi="Wingdings" w:hint="default"/>
      </w:rPr>
    </w:lvl>
    <w:lvl w:ilvl="3" w:tplc="B87C1822" w:tentative="1">
      <w:start w:val="1"/>
      <w:numFmt w:val="bullet"/>
      <w:lvlText w:val=""/>
      <w:lvlJc w:val="left"/>
      <w:pPr>
        <w:ind w:left="2880" w:hanging="360"/>
      </w:pPr>
      <w:rPr>
        <w:rFonts w:ascii="Symbol" w:hAnsi="Symbol" w:hint="default"/>
      </w:rPr>
    </w:lvl>
    <w:lvl w:ilvl="4" w:tplc="1DDA8990" w:tentative="1">
      <w:start w:val="1"/>
      <w:numFmt w:val="bullet"/>
      <w:lvlText w:val="o"/>
      <w:lvlJc w:val="left"/>
      <w:pPr>
        <w:ind w:left="3600" w:hanging="360"/>
      </w:pPr>
      <w:rPr>
        <w:rFonts w:ascii="Courier New" w:hAnsi="Courier New" w:cs="Courier New" w:hint="default"/>
      </w:rPr>
    </w:lvl>
    <w:lvl w:ilvl="5" w:tplc="E03AB936" w:tentative="1">
      <w:start w:val="1"/>
      <w:numFmt w:val="bullet"/>
      <w:lvlText w:val=""/>
      <w:lvlJc w:val="left"/>
      <w:pPr>
        <w:ind w:left="4320" w:hanging="360"/>
      </w:pPr>
      <w:rPr>
        <w:rFonts w:ascii="Wingdings" w:hAnsi="Wingdings" w:hint="default"/>
      </w:rPr>
    </w:lvl>
    <w:lvl w:ilvl="6" w:tplc="FD9A9C22" w:tentative="1">
      <w:start w:val="1"/>
      <w:numFmt w:val="bullet"/>
      <w:lvlText w:val=""/>
      <w:lvlJc w:val="left"/>
      <w:pPr>
        <w:ind w:left="5040" w:hanging="360"/>
      </w:pPr>
      <w:rPr>
        <w:rFonts w:ascii="Symbol" w:hAnsi="Symbol" w:hint="default"/>
      </w:rPr>
    </w:lvl>
    <w:lvl w:ilvl="7" w:tplc="4C6C5076" w:tentative="1">
      <w:start w:val="1"/>
      <w:numFmt w:val="bullet"/>
      <w:lvlText w:val="o"/>
      <w:lvlJc w:val="left"/>
      <w:pPr>
        <w:ind w:left="5760" w:hanging="360"/>
      </w:pPr>
      <w:rPr>
        <w:rFonts w:ascii="Courier New" w:hAnsi="Courier New" w:cs="Courier New" w:hint="default"/>
      </w:rPr>
    </w:lvl>
    <w:lvl w:ilvl="8" w:tplc="504267BA" w:tentative="1">
      <w:start w:val="1"/>
      <w:numFmt w:val="bullet"/>
      <w:lvlText w:val=""/>
      <w:lvlJc w:val="left"/>
      <w:pPr>
        <w:ind w:left="6480" w:hanging="360"/>
      </w:pPr>
      <w:rPr>
        <w:rFonts w:ascii="Wingdings" w:hAnsi="Wingdings" w:hint="default"/>
      </w:rPr>
    </w:lvl>
  </w:abstractNum>
  <w:abstractNum w:abstractNumId="43" w15:restartNumberingAfterBreak="0">
    <w:nsid w:val="7A206D38"/>
    <w:multiLevelType w:val="hybridMultilevel"/>
    <w:tmpl w:val="B7B06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CF7DE9"/>
    <w:multiLevelType w:val="multilevel"/>
    <w:tmpl w:val="4AC86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E991826"/>
    <w:multiLevelType w:val="multilevel"/>
    <w:tmpl w:val="49C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8254A"/>
    <w:multiLevelType w:val="hybridMultilevel"/>
    <w:tmpl w:val="6868DEF0"/>
    <w:lvl w:ilvl="0" w:tplc="B7F82336">
      <w:start w:val="1"/>
      <w:numFmt w:val="bullet"/>
      <w:lvlText w:val=""/>
      <w:lvlJc w:val="left"/>
      <w:pPr>
        <w:ind w:left="720" w:hanging="360"/>
      </w:pPr>
      <w:rPr>
        <w:rFonts w:ascii="Symbol" w:hAnsi="Symbol" w:hint="default"/>
      </w:rPr>
    </w:lvl>
    <w:lvl w:ilvl="1" w:tplc="4B883044">
      <w:start w:val="1"/>
      <w:numFmt w:val="bullet"/>
      <w:lvlText w:val="o"/>
      <w:lvlJc w:val="left"/>
      <w:pPr>
        <w:ind w:left="1440" w:hanging="360"/>
      </w:pPr>
      <w:rPr>
        <w:rFonts w:ascii="Courier New" w:hAnsi="Courier New" w:hint="default"/>
      </w:rPr>
    </w:lvl>
    <w:lvl w:ilvl="2" w:tplc="0A5E1DA4">
      <w:start w:val="1"/>
      <w:numFmt w:val="bullet"/>
      <w:lvlText w:val=""/>
      <w:lvlJc w:val="left"/>
      <w:pPr>
        <w:ind w:left="2160" w:hanging="360"/>
      </w:pPr>
      <w:rPr>
        <w:rFonts w:ascii="Wingdings" w:hAnsi="Wingdings" w:hint="default"/>
      </w:rPr>
    </w:lvl>
    <w:lvl w:ilvl="3" w:tplc="64244BCE">
      <w:start w:val="1"/>
      <w:numFmt w:val="bullet"/>
      <w:lvlText w:val=""/>
      <w:lvlJc w:val="left"/>
      <w:pPr>
        <w:ind w:left="2880" w:hanging="360"/>
      </w:pPr>
      <w:rPr>
        <w:rFonts w:ascii="Symbol" w:hAnsi="Symbol" w:hint="default"/>
      </w:rPr>
    </w:lvl>
    <w:lvl w:ilvl="4" w:tplc="9B407AF2">
      <w:start w:val="1"/>
      <w:numFmt w:val="bullet"/>
      <w:lvlText w:val="o"/>
      <w:lvlJc w:val="left"/>
      <w:pPr>
        <w:ind w:left="3600" w:hanging="360"/>
      </w:pPr>
      <w:rPr>
        <w:rFonts w:ascii="Courier New" w:hAnsi="Courier New" w:hint="default"/>
      </w:rPr>
    </w:lvl>
    <w:lvl w:ilvl="5" w:tplc="338E1C44">
      <w:start w:val="1"/>
      <w:numFmt w:val="bullet"/>
      <w:lvlText w:val=""/>
      <w:lvlJc w:val="left"/>
      <w:pPr>
        <w:ind w:left="4320" w:hanging="360"/>
      </w:pPr>
      <w:rPr>
        <w:rFonts w:ascii="Wingdings" w:hAnsi="Wingdings" w:hint="default"/>
      </w:rPr>
    </w:lvl>
    <w:lvl w:ilvl="6" w:tplc="DCF2B3F6">
      <w:start w:val="1"/>
      <w:numFmt w:val="bullet"/>
      <w:lvlText w:val=""/>
      <w:lvlJc w:val="left"/>
      <w:pPr>
        <w:ind w:left="5040" w:hanging="360"/>
      </w:pPr>
      <w:rPr>
        <w:rFonts w:ascii="Symbol" w:hAnsi="Symbol" w:hint="default"/>
      </w:rPr>
    </w:lvl>
    <w:lvl w:ilvl="7" w:tplc="86EECB5E">
      <w:start w:val="1"/>
      <w:numFmt w:val="bullet"/>
      <w:lvlText w:val="o"/>
      <w:lvlJc w:val="left"/>
      <w:pPr>
        <w:ind w:left="5760" w:hanging="360"/>
      </w:pPr>
      <w:rPr>
        <w:rFonts w:ascii="Courier New" w:hAnsi="Courier New" w:hint="default"/>
      </w:rPr>
    </w:lvl>
    <w:lvl w:ilvl="8" w:tplc="6B4CAB02">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34"/>
  </w:num>
  <w:num w:numId="5">
    <w:abstractNumId w:val="23"/>
  </w:num>
  <w:num w:numId="6">
    <w:abstractNumId w:val="30"/>
  </w:num>
  <w:num w:numId="7">
    <w:abstractNumId w:val="4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0"/>
  </w:num>
  <w:num w:numId="12">
    <w:abstractNumId w:val="13"/>
  </w:num>
  <w:num w:numId="13">
    <w:abstractNumId w:val="1"/>
  </w:num>
  <w:num w:numId="14">
    <w:abstractNumId w:val="44"/>
  </w:num>
  <w:num w:numId="15">
    <w:abstractNumId w:val="35"/>
  </w:num>
  <w:num w:numId="16">
    <w:abstractNumId w:val="25"/>
  </w:num>
  <w:num w:numId="17">
    <w:abstractNumId w:val="9"/>
  </w:num>
  <w:num w:numId="18">
    <w:abstractNumId w:val="36"/>
  </w:num>
  <w:num w:numId="19">
    <w:abstractNumId w:val="19"/>
  </w:num>
  <w:num w:numId="20">
    <w:abstractNumId w:val="7"/>
    <w:lvlOverride w:ilvl="2">
      <w:lvl w:ilvl="2">
        <w:start w:val="1"/>
        <w:numFmt w:val="decimal"/>
        <w:pStyle w:val="Heading3"/>
        <w:lvlText w:val="%1.%2.%3."/>
        <w:lvlJc w:val="left"/>
        <w:pPr>
          <w:ind w:left="3198" w:hanging="504"/>
        </w:pPr>
        <w:rPr>
          <w:rFonts w:cs="Times New Roman" w:hint="default"/>
        </w:rPr>
      </w:lvl>
    </w:lvlOverride>
    <w:lvlOverride w:ilvl="3">
      <w:lvl w:ilvl="3">
        <w:start w:val="1"/>
        <w:numFmt w:val="decimal"/>
        <w:pStyle w:val="Heading4"/>
        <w:lvlText w:val="%1.%2.%3.%4."/>
        <w:lvlJc w:val="left"/>
        <w:pPr>
          <w:ind w:left="1216" w:hanging="648"/>
        </w:pPr>
        <w:rPr>
          <w:rFonts w:cs="Times New Roman" w:hint="default"/>
        </w:rPr>
      </w:lvl>
    </w:lvlOverride>
    <w:lvlOverride w:ilvl="4">
      <w:lvl w:ilvl="4">
        <w:start w:val="1"/>
        <w:numFmt w:val="decimal"/>
        <w:pStyle w:val="Heading5"/>
        <w:lvlText w:val="%1.%2.%3.%4.%5."/>
        <w:lvlJc w:val="left"/>
        <w:pPr>
          <w:ind w:left="2232" w:hanging="792"/>
        </w:pPr>
        <w:rPr>
          <w:rFonts w:cs="Times New Roman" w:hint="default"/>
        </w:rPr>
      </w:lvl>
    </w:lvlOverride>
  </w:num>
  <w:num w:numId="21">
    <w:abstractNumId w:val="45"/>
  </w:num>
  <w:num w:numId="22">
    <w:abstractNumId w:val="7"/>
  </w:num>
  <w:num w:numId="23">
    <w:abstractNumId w:val="46"/>
  </w:num>
  <w:num w:numId="24">
    <w:abstractNumId w:val="4"/>
  </w:num>
  <w:num w:numId="25">
    <w:abstractNumId w:val="15"/>
  </w:num>
  <w:num w:numId="26">
    <w:abstractNumId w:val="17"/>
  </w:num>
  <w:num w:numId="27">
    <w:abstractNumId w:val="5"/>
  </w:num>
  <w:num w:numId="28">
    <w:abstractNumId w:val="38"/>
  </w:num>
  <w:num w:numId="29">
    <w:abstractNumId w:val="22"/>
  </w:num>
  <w:num w:numId="30">
    <w:abstractNumId w:val="42"/>
  </w:num>
  <w:num w:numId="31">
    <w:abstractNumId w:val="32"/>
  </w:num>
  <w:num w:numId="32">
    <w:abstractNumId w:val="33"/>
  </w:num>
  <w:num w:numId="33">
    <w:abstractNumId w:val="11"/>
  </w:num>
  <w:num w:numId="34">
    <w:abstractNumId w:val="41"/>
  </w:num>
  <w:num w:numId="35">
    <w:abstractNumId w:val="27"/>
  </w:num>
  <w:num w:numId="36">
    <w:abstractNumId w:val="16"/>
  </w:num>
  <w:num w:numId="37">
    <w:abstractNumId w:val="39"/>
  </w:num>
  <w:num w:numId="38">
    <w:abstractNumId w:val="18"/>
  </w:num>
  <w:num w:numId="39">
    <w:abstractNumId w:val="26"/>
  </w:num>
  <w:num w:numId="40">
    <w:abstractNumId w:val="10"/>
  </w:num>
  <w:num w:numId="41">
    <w:abstractNumId w:val="24"/>
  </w:num>
  <w:num w:numId="42">
    <w:abstractNumId w:val="7"/>
    <w:lvlOverride w:ilvl="3">
      <w:lvl w:ilvl="3">
        <w:start w:val="1"/>
        <w:numFmt w:val="decimal"/>
        <w:pStyle w:val="Heading4"/>
        <w:lvlText w:val="%1.%2.%3.%4."/>
        <w:lvlJc w:val="left"/>
        <w:pPr>
          <w:ind w:left="1216" w:hanging="648"/>
        </w:pPr>
        <w:rPr>
          <w:rFonts w:cs="Times New Roman" w:hint="default"/>
        </w:rPr>
      </w:lvl>
    </w:lvlOverride>
    <w:lvlOverride w:ilvl="4">
      <w:lvl w:ilvl="4">
        <w:start w:val="1"/>
        <w:numFmt w:val="decimal"/>
        <w:pStyle w:val="Heading5"/>
        <w:lvlText w:val="%1.%2.%3.%4.%5."/>
        <w:lvlJc w:val="left"/>
        <w:pPr>
          <w:ind w:left="2232" w:hanging="792"/>
        </w:pPr>
        <w:rPr>
          <w:rFonts w:cs="Times New Roman" w:hint="default"/>
        </w:rPr>
      </w:lvl>
    </w:lvlOverride>
  </w:num>
  <w:num w:numId="43">
    <w:abstractNumId w:val="7"/>
    <w:lvlOverride w:ilvl="3">
      <w:lvl w:ilvl="3">
        <w:start w:val="1"/>
        <w:numFmt w:val="decimal"/>
        <w:pStyle w:val="Heading4"/>
        <w:lvlText w:val="%1.%2.%3.%4."/>
        <w:lvlJc w:val="left"/>
        <w:pPr>
          <w:ind w:left="1216" w:hanging="648"/>
        </w:pPr>
        <w:rPr>
          <w:rFonts w:cs="Times New Roman" w:hint="default"/>
        </w:rPr>
      </w:lvl>
    </w:lvlOverride>
    <w:lvlOverride w:ilvl="4">
      <w:lvl w:ilvl="4">
        <w:start w:val="1"/>
        <w:numFmt w:val="decimal"/>
        <w:pStyle w:val="Heading5"/>
        <w:lvlText w:val="%1.%2.%3.%4.%5."/>
        <w:lvlJc w:val="left"/>
        <w:pPr>
          <w:ind w:left="2232" w:hanging="792"/>
        </w:pPr>
        <w:rPr>
          <w:rFonts w:cs="Times New Roman" w:hint="default"/>
        </w:rPr>
      </w:lvl>
    </w:lvlOverride>
  </w:num>
  <w:num w:numId="44">
    <w:abstractNumId w:val="31"/>
  </w:num>
  <w:num w:numId="45">
    <w:abstractNumId w:val="14"/>
  </w:num>
  <w:num w:numId="46">
    <w:abstractNumId w:val="28"/>
  </w:num>
  <w:num w:numId="47">
    <w:abstractNumId w:val="29"/>
  </w:num>
  <w:num w:numId="48">
    <w:abstractNumId w:val="2"/>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trackRevisions/>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23"/>
    <w:rsid w:val="00015829"/>
    <w:rsid w:val="00017F61"/>
    <w:rsid w:val="00030E50"/>
    <w:rsid w:val="00066F19"/>
    <w:rsid w:val="00066FE8"/>
    <w:rsid w:val="00081C9A"/>
    <w:rsid w:val="000848A8"/>
    <w:rsid w:val="0009219A"/>
    <w:rsid w:val="000A07DC"/>
    <w:rsid w:val="000A0A8F"/>
    <w:rsid w:val="000D0CD4"/>
    <w:rsid w:val="000D6B95"/>
    <w:rsid w:val="000D755D"/>
    <w:rsid w:val="001309C9"/>
    <w:rsid w:val="00133C7E"/>
    <w:rsid w:val="00146254"/>
    <w:rsid w:val="00147F66"/>
    <w:rsid w:val="00197A40"/>
    <w:rsid w:val="001C6888"/>
    <w:rsid w:val="001D63F5"/>
    <w:rsid w:val="001E2FCE"/>
    <w:rsid w:val="001F0EB6"/>
    <w:rsid w:val="001F6063"/>
    <w:rsid w:val="0020476D"/>
    <w:rsid w:val="00213AF6"/>
    <w:rsid w:val="0022126A"/>
    <w:rsid w:val="00226D46"/>
    <w:rsid w:val="00234957"/>
    <w:rsid w:val="002433C6"/>
    <w:rsid w:val="00252735"/>
    <w:rsid w:val="002859AD"/>
    <w:rsid w:val="002A4DA3"/>
    <w:rsid w:val="002B6835"/>
    <w:rsid w:val="002C2905"/>
    <w:rsid w:val="002E0E43"/>
    <w:rsid w:val="002E59D5"/>
    <w:rsid w:val="002F65B0"/>
    <w:rsid w:val="00312AA8"/>
    <w:rsid w:val="003433C5"/>
    <w:rsid w:val="0038407C"/>
    <w:rsid w:val="00385FF2"/>
    <w:rsid w:val="0039771B"/>
    <w:rsid w:val="003A41E3"/>
    <w:rsid w:val="003B0B97"/>
    <w:rsid w:val="003C1239"/>
    <w:rsid w:val="003D27A3"/>
    <w:rsid w:val="003D3AA5"/>
    <w:rsid w:val="003D616A"/>
    <w:rsid w:val="003F0545"/>
    <w:rsid w:val="00401D9F"/>
    <w:rsid w:val="004068BF"/>
    <w:rsid w:val="00415C50"/>
    <w:rsid w:val="004329C8"/>
    <w:rsid w:val="00444BB9"/>
    <w:rsid w:val="0045268B"/>
    <w:rsid w:val="0047066B"/>
    <w:rsid w:val="0047084C"/>
    <w:rsid w:val="0048192A"/>
    <w:rsid w:val="00490591"/>
    <w:rsid w:val="004D05DA"/>
    <w:rsid w:val="004E58F2"/>
    <w:rsid w:val="004E7B5D"/>
    <w:rsid w:val="004F0E5B"/>
    <w:rsid w:val="00522E23"/>
    <w:rsid w:val="005467B9"/>
    <w:rsid w:val="0055166E"/>
    <w:rsid w:val="00565210"/>
    <w:rsid w:val="00572849"/>
    <w:rsid w:val="00592DB7"/>
    <w:rsid w:val="005B0CA3"/>
    <w:rsid w:val="005B4E51"/>
    <w:rsid w:val="005C4C78"/>
    <w:rsid w:val="005D7AE8"/>
    <w:rsid w:val="0062459A"/>
    <w:rsid w:val="00647ECF"/>
    <w:rsid w:val="0065508B"/>
    <w:rsid w:val="00661CEA"/>
    <w:rsid w:val="006A4F74"/>
    <w:rsid w:val="006D3369"/>
    <w:rsid w:val="006D6C36"/>
    <w:rsid w:val="006E24BC"/>
    <w:rsid w:val="00702702"/>
    <w:rsid w:val="007237B2"/>
    <w:rsid w:val="007303C5"/>
    <w:rsid w:val="0073248E"/>
    <w:rsid w:val="007603F7"/>
    <w:rsid w:val="0077206C"/>
    <w:rsid w:val="007971A4"/>
    <w:rsid w:val="007D1BED"/>
    <w:rsid w:val="007E33AF"/>
    <w:rsid w:val="007E7770"/>
    <w:rsid w:val="007F2C88"/>
    <w:rsid w:val="007F44E9"/>
    <w:rsid w:val="00814BAB"/>
    <w:rsid w:val="00817918"/>
    <w:rsid w:val="00825D8F"/>
    <w:rsid w:val="00846EFA"/>
    <w:rsid w:val="00870E40"/>
    <w:rsid w:val="00880B06"/>
    <w:rsid w:val="00882B73"/>
    <w:rsid w:val="008A4F29"/>
    <w:rsid w:val="008B054A"/>
    <w:rsid w:val="008D55D3"/>
    <w:rsid w:val="008F37A0"/>
    <w:rsid w:val="008F551A"/>
    <w:rsid w:val="009040BF"/>
    <w:rsid w:val="00921D8E"/>
    <w:rsid w:val="00943410"/>
    <w:rsid w:val="00943EFD"/>
    <w:rsid w:val="00950731"/>
    <w:rsid w:val="009551BF"/>
    <w:rsid w:val="009571B5"/>
    <w:rsid w:val="00965BED"/>
    <w:rsid w:val="00976C4F"/>
    <w:rsid w:val="00995C78"/>
    <w:rsid w:val="009A1924"/>
    <w:rsid w:val="009E4BDF"/>
    <w:rsid w:val="009E578E"/>
    <w:rsid w:val="009F5AE8"/>
    <w:rsid w:val="00A000C9"/>
    <w:rsid w:val="00A302DB"/>
    <w:rsid w:val="00A47E0A"/>
    <w:rsid w:val="00A536BE"/>
    <w:rsid w:val="00A628CE"/>
    <w:rsid w:val="00A95778"/>
    <w:rsid w:val="00AB1D89"/>
    <w:rsid w:val="00AD0A24"/>
    <w:rsid w:val="00AD67D1"/>
    <w:rsid w:val="00AD698F"/>
    <w:rsid w:val="00AE3D31"/>
    <w:rsid w:val="00AE7F02"/>
    <w:rsid w:val="00AF61C8"/>
    <w:rsid w:val="00B111E7"/>
    <w:rsid w:val="00B16DD2"/>
    <w:rsid w:val="00B23B8C"/>
    <w:rsid w:val="00B41235"/>
    <w:rsid w:val="00B445E9"/>
    <w:rsid w:val="00B50714"/>
    <w:rsid w:val="00B65ECF"/>
    <w:rsid w:val="00B94849"/>
    <w:rsid w:val="00BC7F45"/>
    <w:rsid w:val="00BF25C4"/>
    <w:rsid w:val="00C053E7"/>
    <w:rsid w:val="00C11EC3"/>
    <w:rsid w:val="00C12C96"/>
    <w:rsid w:val="00C176CC"/>
    <w:rsid w:val="00C241BB"/>
    <w:rsid w:val="00C4545D"/>
    <w:rsid w:val="00C61E04"/>
    <w:rsid w:val="00C77413"/>
    <w:rsid w:val="00C85158"/>
    <w:rsid w:val="00CB1208"/>
    <w:rsid w:val="00CB4BCF"/>
    <w:rsid w:val="00CC269A"/>
    <w:rsid w:val="00CC420E"/>
    <w:rsid w:val="00CC7711"/>
    <w:rsid w:val="00CD4875"/>
    <w:rsid w:val="00D00102"/>
    <w:rsid w:val="00D022C9"/>
    <w:rsid w:val="00D1531D"/>
    <w:rsid w:val="00D30BD7"/>
    <w:rsid w:val="00D31A4F"/>
    <w:rsid w:val="00D338DA"/>
    <w:rsid w:val="00D52897"/>
    <w:rsid w:val="00D77F03"/>
    <w:rsid w:val="00D97958"/>
    <w:rsid w:val="00DA0DA8"/>
    <w:rsid w:val="00DC24D9"/>
    <w:rsid w:val="00DD0B01"/>
    <w:rsid w:val="00DD7C5B"/>
    <w:rsid w:val="00DF1FE9"/>
    <w:rsid w:val="00DF6E88"/>
    <w:rsid w:val="00E3450B"/>
    <w:rsid w:val="00E5672A"/>
    <w:rsid w:val="00E633F7"/>
    <w:rsid w:val="00E71226"/>
    <w:rsid w:val="00E7707C"/>
    <w:rsid w:val="00E83079"/>
    <w:rsid w:val="00E86938"/>
    <w:rsid w:val="00E95140"/>
    <w:rsid w:val="00F000B8"/>
    <w:rsid w:val="00F40471"/>
    <w:rsid w:val="00F502A3"/>
    <w:rsid w:val="00F64A09"/>
    <w:rsid w:val="00F87EE0"/>
    <w:rsid w:val="00F90D63"/>
    <w:rsid w:val="00F933E2"/>
    <w:rsid w:val="00FC4424"/>
    <w:rsid w:val="00FC6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7CFEC"/>
  <w15:docId w15:val="{1ED4212B-17F2-40E1-8041-8657D96B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07"/>
    <w:pPr>
      <w:overflowPunct w:val="0"/>
      <w:autoSpaceDE w:val="0"/>
      <w:autoSpaceDN w:val="0"/>
      <w:adjustRightInd w:val="0"/>
    </w:pPr>
    <w:rPr>
      <w:sz w:val="24"/>
      <w:szCs w:val="22"/>
      <w:lang w:val="en-US" w:eastAsia="en-US"/>
    </w:rPr>
  </w:style>
  <w:style w:type="paragraph" w:styleId="Heading1">
    <w:name w:val="heading 1"/>
    <w:basedOn w:val="Normal"/>
    <w:next w:val="Normal"/>
    <w:link w:val="Heading1Char"/>
    <w:uiPriority w:val="99"/>
    <w:qFormat/>
    <w:rsid w:val="00AD6F3A"/>
    <w:pPr>
      <w:keepNext/>
      <w:numPr>
        <w:numId w:val="20"/>
      </w:numPr>
      <w:outlineLvl w:val="0"/>
    </w:pPr>
    <w:rPr>
      <w:rFonts w:cs="Arial"/>
      <w:b/>
      <w:bCs/>
      <w:sz w:val="32"/>
      <w:szCs w:val="32"/>
    </w:rPr>
  </w:style>
  <w:style w:type="paragraph" w:styleId="Heading2">
    <w:name w:val="heading 2"/>
    <w:basedOn w:val="Normal"/>
    <w:next w:val="Normal"/>
    <w:link w:val="Heading2Char"/>
    <w:autoRedefine/>
    <w:uiPriority w:val="99"/>
    <w:qFormat/>
    <w:rsid w:val="005467B9"/>
    <w:pPr>
      <w:keepNext/>
      <w:numPr>
        <w:ilvl w:val="1"/>
        <w:numId w:val="20"/>
      </w:numPr>
      <w:spacing w:after="120"/>
      <w:ind w:left="431" w:hanging="431"/>
      <w:outlineLvl w:val="1"/>
    </w:pPr>
    <w:rPr>
      <w:b/>
      <w:bCs/>
      <w:color w:val="000000"/>
      <w:sz w:val="28"/>
      <w:szCs w:val="28"/>
      <w:lang w:val="fr-CA"/>
    </w:rPr>
  </w:style>
  <w:style w:type="paragraph" w:styleId="Heading3">
    <w:name w:val="heading 3"/>
    <w:basedOn w:val="Normal"/>
    <w:next w:val="Normal"/>
    <w:link w:val="Heading3Char"/>
    <w:autoRedefine/>
    <w:uiPriority w:val="99"/>
    <w:qFormat/>
    <w:rsid w:val="001E2FCE"/>
    <w:pPr>
      <w:keepNext/>
      <w:numPr>
        <w:ilvl w:val="2"/>
        <w:numId w:val="20"/>
      </w:numPr>
      <w:tabs>
        <w:tab w:val="left" w:pos="0"/>
      </w:tabs>
      <w:spacing w:before="120" w:after="120"/>
      <w:ind w:left="505" w:hanging="505"/>
      <w:outlineLvl w:val="2"/>
    </w:pPr>
    <w:rPr>
      <w:rFonts w:cs="Arial"/>
      <w:b/>
      <w:bCs/>
      <w:szCs w:val="32"/>
    </w:rPr>
  </w:style>
  <w:style w:type="paragraph" w:styleId="Heading4">
    <w:name w:val="heading 4"/>
    <w:basedOn w:val="Normal"/>
    <w:link w:val="Heading4Char"/>
    <w:autoRedefine/>
    <w:uiPriority w:val="99"/>
    <w:qFormat/>
    <w:rsid w:val="001E2FCE"/>
    <w:pPr>
      <w:numPr>
        <w:ilvl w:val="3"/>
        <w:numId w:val="20"/>
      </w:numPr>
      <w:tabs>
        <w:tab w:val="left" w:pos="993"/>
      </w:tabs>
      <w:overflowPunct/>
      <w:autoSpaceDE/>
      <w:autoSpaceDN/>
      <w:adjustRightInd/>
      <w:spacing w:before="240" w:after="240"/>
      <w:ind w:left="646" w:hanging="646"/>
      <w:outlineLvl w:val="3"/>
    </w:pPr>
    <w:rPr>
      <w:rFonts w:cs="Arial"/>
      <w:b/>
      <w:bCs/>
      <w:szCs w:val="24"/>
      <w:lang w:val="en-CA"/>
    </w:rPr>
  </w:style>
  <w:style w:type="paragraph" w:styleId="Heading5">
    <w:name w:val="heading 5"/>
    <w:basedOn w:val="Normal"/>
    <w:next w:val="Normal"/>
    <w:link w:val="Heading5Char"/>
    <w:autoRedefine/>
    <w:uiPriority w:val="99"/>
    <w:qFormat/>
    <w:rsid w:val="001E2FCE"/>
    <w:pPr>
      <w:numPr>
        <w:ilvl w:val="4"/>
        <w:numId w:val="20"/>
      </w:numPr>
      <w:overflowPunct/>
      <w:autoSpaceDE/>
      <w:autoSpaceDN/>
      <w:adjustRightInd/>
      <w:spacing w:before="120" w:after="120"/>
      <w:outlineLvl w:val="4"/>
    </w:pPr>
    <w:rPr>
      <w:rFonts w:cs="Arial"/>
      <w:bCs/>
      <w:i/>
      <w:iCs/>
      <w:szCs w:val="26"/>
      <w:lang w:val="en-CA"/>
    </w:rPr>
  </w:style>
  <w:style w:type="paragraph" w:styleId="Heading6">
    <w:name w:val="heading 6"/>
    <w:basedOn w:val="Normal"/>
    <w:next w:val="Normal"/>
    <w:link w:val="Heading6Char"/>
    <w:uiPriority w:val="99"/>
    <w:qFormat/>
    <w:pPr>
      <w:keepNext/>
      <w:overflowPunct/>
      <w:autoSpaceDE/>
      <w:autoSpaceDN/>
      <w:adjustRightInd/>
      <w:outlineLvl w:val="5"/>
    </w:pPr>
    <w:rPr>
      <w:szCs w:val="24"/>
      <w:u w:val="single"/>
    </w:rPr>
  </w:style>
  <w:style w:type="paragraph" w:styleId="Heading7">
    <w:name w:val="heading 7"/>
    <w:basedOn w:val="Normal"/>
    <w:next w:val="Normal"/>
    <w:link w:val="Heading7Char"/>
    <w:uiPriority w:val="99"/>
    <w:qFormat/>
    <w:pPr>
      <w:keepNext/>
      <w:overflowPunct/>
      <w:autoSpaceDE/>
      <w:autoSpaceDN/>
      <w:adjustRightInd/>
      <w:outlineLvl w:val="6"/>
    </w:pPr>
    <w:rPr>
      <w:i/>
      <w:iCs/>
      <w:szCs w:val="24"/>
      <w:u w:val="single"/>
    </w:rPr>
  </w:style>
  <w:style w:type="paragraph" w:styleId="Heading8">
    <w:name w:val="heading 8"/>
    <w:basedOn w:val="Normal"/>
    <w:next w:val="Normal"/>
    <w:link w:val="Heading8Char"/>
    <w:uiPriority w:val="99"/>
    <w:qFormat/>
    <w:pPr>
      <w:keepNext/>
      <w:outlineLvl w:val="7"/>
    </w:pPr>
    <w:rPr>
      <w:b/>
      <w:bCs/>
      <w:color w:val="000000"/>
      <w:szCs w:val="15"/>
    </w:rPr>
  </w:style>
  <w:style w:type="paragraph" w:styleId="Heading9">
    <w:name w:val="heading 9"/>
    <w:basedOn w:val="Normal"/>
    <w:next w:val="Normal"/>
    <w:link w:val="Heading9Char"/>
    <w:uiPriority w:val="99"/>
    <w:qFormat/>
    <w:pPr>
      <w:keepNext/>
      <w:spacing w:before="120" w:after="120"/>
      <w:jc w:val="center"/>
      <w:outlineLvl w:val="8"/>
    </w:pPr>
    <w:rPr>
      <w:rFonts w:ascii="Arial" w:hAnsi="Arial" w:cs="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F3A"/>
    <w:rPr>
      <w:rFonts w:cs="Arial"/>
      <w:b/>
      <w:bCs/>
      <w:sz w:val="32"/>
      <w:szCs w:val="32"/>
      <w:lang w:val="en-US" w:eastAsia="en-US"/>
    </w:rPr>
  </w:style>
  <w:style w:type="character" w:customStyle="1" w:styleId="Heading2Char">
    <w:name w:val="Heading 2 Char"/>
    <w:basedOn w:val="DefaultParagraphFont"/>
    <w:link w:val="Heading2"/>
    <w:uiPriority w:val="99"/>
    <w:locked/>
    <w:rsid w:val="005467B9"/>
    <w:rPr>
      <w:b/>
      <w:bCs/>
      <w:color w:val="000000"/>
      <w:sz w:val="28"/>
      <w:szCs w:val="28"/>
      <w:lang w:val="fr-CA" w:eastAsia="en-US"/>
    </w:rPr>
  </w:style>
  <w:style w:type="character" w:customStyle="1" w:styleId="Heading3Char">
    <w:name w:val="Heading 3 Char"/>
    <w:basedOn w:val="DefaultParagraphFont"/>
    <w:link w:val="Heading3"/>
    <w:uiPriority w:val="99"/>
    <w:locked/>
    <w:rsid w:val="001E2FCE"/>
    <w:rPr>
      <w:rFonts w:cs="Arial"/>
      <w:b/>
      <w:bCs/>
      <w:sz w:val="24"/>
      <w:szCs w:val="32"/>
      <w:lang w:val="en-US" w:eastAsia="en-US"/>
    </w:rPr>
  </w:style>
  <w:style w:type="character" w:customStyle="1" w:styleId="Heading4Char">
    <w:name w:val="Heading 4 Char"/>
    <w:basedOn w:val="DefaultParagraphFont"/>
    <w:link w:val="Heading4"/>
    <w:uiPriority w:val="99"/>
    <w:locked/>
    <w:rsid w:val="001E2FCE"/>
    <w:rPr>
      <w:rFonts w:cs="Arial"/>
      <w:b/>
      <w:bCs/>
      <w:sz w:val="24"/>
      <w:szCs w:val="24"/>
      <w:lang w:eastAsia="en-US"/>
    </w:rPr>
  </w:style>
  <w:style w:type="character" w:customStyle="1" w:styleId="Heading5Char">
    <w:name w:val="Heading 5 Char"/>
    <w:basedOn w:val="DefaultParagraphFont"/>
    <w:link w:val="Heading5"/>
    <w:uiPriority w:val="99"/>
    <w:locked/>
    <w:rsid w:val="001E2FCE"/>
    <w:rPr>
      <w:rFonts w:cs="Arial"/>
      <w:bCs/>
      <w:i/>
      <w:iCs/>
      <w:sz w:val="24"/>
      <w:szCs w:val="26"/>
      <w:lang w:eastAsia="en-US"/>
    </w:rPr>
  </w:style>
  <w:style w:type="character" w:customStyle="1" w:styleId="Heading6Char">
    <w:name w:val="Heading 6 Char"/>
    <w:basedOn w:val="DefaultParagraphFont"/>
    <w:link w:val="Heading6"/>
    <w:uiPriority w:val="99"/>
    <w:locked/>
    <w:rPr>
      <w:rFonts w:cs="Times New Roman"/>
      <w:sz w:val="24"/>
      <w:u w:val="single"/>
      <w:lang w:val="en-US" w:eastAsia="en-US"/>
    </w:rPr>
  </w:style>
  <w:style w:type="character" w:customStyle="1" w:styleId="Heading7Char">
    <w:name w:val="Heading 7 Char"/>
    <w:basedOn w:val="DefaultParagraphFont"/>
    <w:link w:val="Heading7"/>
    <w:uiPriority w:val="99"/>
    <w:locked/>
    <w:rPr>
      <w:rFonts w:cs="Times New Roman"/>
      <w:i/>
      <w:sz w:val="24"/>
      <w:u w:val="single"/>
      <w:lang w:val="en-US" w:eastAsia="en-US"/>
    </w:rPr>
  </w:style>
  <w:style w:type="character" w:customStyle="1" w:styleId="Heading8Char">
    <w:name w:val="Heading 8 Char"/>
    <w:basedOn w:val="DefaultParagraphFont"/>
    <w:link w:val="Heading8"/>
    <w:uiPriority w:val="99"/>
    <w:locked/>
    <w:rPr>
      <w:rFonts w:cs="Times New Roman"/>
      <w:b/>
      <w:color w:val="000000"/>
      <w:sz w:val="15"/>
      <w:lang w:val="en-US" w:eastAsia="en-US"/>
    </w:rPr>
  </w:style>
  <w:style w:type="character" w:customStyle="1" w:styleId="Heading9Char">
    <w:name w:val="Heading 9 Char"/>
    <w:basedOn w:val="DefaultParagraphFont"/>
    <w:link w:val="Heading9"/>
    <w:uiPriority w:val="99"/>
    <w:locked/>
    <w:rPr>
      <w:rFonts w:ascii="Arial" w:hAnsi="Arial" w:cs="Times New Roman"/>
      <w:b/>
      <w:sz w:val="16"/>
      <w:lang w:val="en-US" w:eastAsia="en-US"/>
    </w:rPr>
  </w:style>
  <w:style w:type="paragraph" w:styleId="ListParagraph">
    <w:name w:val="List Paragraph"/>
    <w:basedOn w:val="Normal"/>
    <w:link w:val="ListParagraphChar"/>
    <w:uiPriority w:val="34"/>
    <w:qFormat/>
    <w:pPr>
      <w:ind w:left="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lang w:val="en-US" w:eastAsia="en-US"/>
    </w:rPr>
  </w:style>
  <w:style w:type="paragraph" w:styleId="NormalWeb">
    <w:name w:val="Normal (Web)"/>
    <w:basedOn w:val="Normal"/>
    <w:uiPriority w:val="99"/>
    <w:semiHidden/>
    <w:pPr>
      <w:spacing w:before="100" w:after="100"/>
    </w:pPr>
    <w:rPr>
      <w:rFonts w:ascii="Verdana" w:hAnsi="Verdana"/>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en-US" w:eastAsia="en-US"/>
    </w:rPr>
  </w:style>
  <w:style w:type="paragraph" w:styleId="BodyText3">
    <w:name w:val="Body Text 3"/>
    <w:basedOn w:val="Normal"/>
    <w:link w:val="BodyText3Char"/>
    <w:uiPriority w:val="99"/>
    <w:semiHidden/>
    <w:pPr>
      <w:widowControl w:val="0"/>
    </w:pPr>
    <w:rPr>
      <w:rFonts w:ascii="Arial" w:hAnsi="Arial" w:cs="Arial"/>
      <w:b/>
      <w:bCs/>
      <w:color w:val="FFFFFF"/>
      <w:sz w:val="51"/>
      <w:szCs w:val="51"/>
    </w:rPr>
  </w:style>
  <w:style w:type="character" w:customStyle="1" w:styleId="BodyText3Char">
    <w:name w:val="Body Text 3 Char"/>
    <w:basedOn w:val="DefaultParagraphFont"/>
    <w:link w:val="BodyText3"/>
    <w:uiPriority w:val="99"/>
    <w:semiHidden/>
    <w:locked/>
    <w:rPr>
      <w:rFonts w:cs="Times New Roman"/>
      <w:sz w:val="16"/>
      <w:lang w:val="en-US"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locked/>
    <w:rPr>
      <w:rFonts w:cs="Times New Roman"/>
      <w:sz w:val="24"/>
      <w:lang w:val="en-US" w:eastAsia="en-US"/>
    </w:rPr>
  </w:style>
  <w:style w:type="paragraph" w:styleId="BodyTextIndent">
    <w:name w:val="Body Text Indent"/>
    <w:basedOn w:val="Normal"/>
    <w:link w:val="BodyTextIndentChar"/>
    <w:uiPriority w:val="99"/>
    <w:semiHidden/>
    <w:pPr>
      <w:ind w:left="360"/>
    </w:pPr>
    <w:rPr>
      <w:szCs w:val="24"/>
    </w:r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paragraph" w:styleId="BodyText2">
    <w:name w:val="Body Text 2"/>
    <w:basedOn w:val="Normal"/>
    <w:link w:val="BodyText2Char"/>
    <w:uiPriority w:val="99"/>
    <w:semiHidden/>
    <w:rPr>
      <w:color w:val="FF0000"/>
    </w:rPr>
  </w:style>
  <w:style w:type="character" w:customStyle="1" w:styleId="BodyText2Char">
    <w:name w:val="Body Text 2 Char"/>
    <w:basedOn w:val="DefaultParagraphFont"/>
    <w:link w:val="BodyText2"/>
    <w:uiPriority w:val="99"/>
    <w:semiHidden/>
    <w:locked/>
    <w:rPr>
      <w:rFonts w:cs="Times New Roman"/>
      <w:sz w:val="24"/>
      <w:lang w:val="en-US" w:eastAsia="en-US"/>
    </w:rPr>
  </w:style>
  <w:style w:type="paragraph" w:styleId="Title">
    <w:name w:val="Title"/>
    <w:basedOn w:val="Normal"/>
    <w:link w:val="TitleChar"/>
    <w:uiPriority w:val="99"/>
    <w:qFormat/>
    <w:pPr>
      <w:overflowPunct/>
      <w:autoSpaceDE/>
      <w:autoSpaceDN/>
      <w:adjustRightInd/>
      <w:jc w:val="center"/>
    </w:pPr>
    <w:rPr>
      <w:rFonts w:ascii="Berlin Sans FB" w:hAnsi="Berlin Sans FB"/>
      <w:sz w:val="32"/>
      <w:szCs w:val="24"/>
    </w:rPr>
  </w:style>
  <w:style w:type="character" w:customStyle="1" w:styleId="TitleChar">
    <w:name w:val="Title Char"/>
    <w:basedOn w:val="DefaultParagraphFont"/>
    <w:link w:val="Title"/>
    <w:uiPriority w:val="99"/>
    <w:locked/>
    <w:rPr>
      <w:rFonts w:ascii="Cambria" w:hAnsi="Cambria" w:cs="Times New Roman"/>
      <w:b/>
      <w:kern w:val="28"/>
      <w:sz w:val="32"/>
      <w:lang w:val="en-US" w:eastAsia="en-US"/>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99"/>
    <w:qFormat/>
    <w:rPr>
      <w:rFonts w:cs="Times New Roman"/>
      <w:i/>
    </w:rPr>
  </w:style>
  <w:style w:type="paragraph" w:styleId="TOC1">
    <w:name w:val="toc 1"/>
    <w:basedOn w:val="Normal"/>
    <w:next w:val="Normal"/>
    <w:autoRedefine/>
    <w:uiPriority w:val="39"/>
    <w:rsid w:val="003433C5"/>
    <w:pPr>
      <w:tabs>
        <w:tab w:val="left" w:pos="480"/>
        <w:tab w:val="right" w:leader="dot" w:pos="9350"/>
      </w:tabs>
      <w:ind w:left="426" w:hanging="426"/>
    </w:pPr>
  </w:style>
  <w:style w:type="paragraph" w:styleId="TOC2">
    <w:name w:val="toc 2"/>
    <w:basedOn w:val="Normal"/>
    <w:next w:val="Normal"/>
    <w:autoRedefine/>
    <w:uiPriority w:val="39"/>
    <w:rsid w:val="00AA4B32"/>
    <w:pPr>
      <w:tabs>
        <w:tab w:val="left" w:pos="720"/>
        <w:tab w:val="right" w:leader="dot" w:pos="9350"/>
      </w:tabs>
      <w:ind w:left="142"/>
    </w:pPr>
  </w:style>
  <w:style w:type="paragraph" w:styleId="TOC3">
    <w:name w:val="toc 3"/>
    <w:basedOn w:val="Normal"/>
    <w:next w:val="Normal"/>
    <w:autoRedefine/>
    <w:uiPriority w:val="39"/>
    <w:rsid w:val="003433C5"/>
    <w:pPr>
      <w:tabs>
        <w:tab w:val="left" w:pos="1440"/>
        <w:tab w:val="right" w:leader="dot" w:pos="9350"/>
      </w:tabs>
      <w:ind w:left="1418" w:hanging="938"/>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rsid w:val="00261E7A"/>
    <w:rPr>
      <w:sz w:val="20"/>
      <w:szCs w:val="20"/>
    </w:rPr>
  </w:style>
  <w:style w:type="character" w:customStyle="1" w:styleId="EndnoteTextChar">
    <w:name w:val="Endnote Text Char"/>
    <w:basedOn w:val="DefaultParagraphFont"/>
    <w:link w:val="EndnoteText"/>
    <w:uiPriority w:val="99"/>
    <w:semiHidden/>
    <w:locked/>
    <w:rsid w:val="00261E7A"/>
    <w:rPr>
      <w:rFonts w:cs="Times New Roman"/>
      <w:lang w:val="en-US" w:eastAsia="en-US"/>
    </w:rPr>
  </w:style>
  <w:style w:type="character" w:styleId="EndnoteReference">
    <w:name w:val="endnote reference"/>
    <w:basedOn w:val="DefaultParagraphFont"/>
    <w:uiPriority w:val="99"/>
    <w:semiHidden/>
    <w:rsid w:val="00261E7A"/>
    <w:rPr>
      <w:rFonts w:cs="Times New Roman"/>
      <w:vertAlign w:val="superscript"/>
    </w:rPr>
  </w:style>
  <w:style w:type="character" w:styleId="FollowedHyperlink">
    <w:name w:val="FollowedHyperlink"/>
    <w:basedOn w:val="DefaultParagraphFont"/>
    <w:uiPriority w:val="99"/>
    <w:semiHidden/>
    <w:rsid w:val="000639C5"/>
    <w:rPr>
      <w:rFonts w:cs="Times New Roman"/>
      <w:color w:val="800080"/>
      <w:u w:val="single"/>
    </w:rPr>
  </w:style>
  <w:style w:type="table" w:styleId="TableGrid">
    <w:name w:val="Table Grid"/>
    <w:basedOn w:val="TableNormal"/>
    <w:uiPriority w:val="59"/>
    <w:rsid w:val="00901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96D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7262"/>
    <w:rPr>
      <w:sz w:val="24"/>
      <w:szCs w:val="22"/>
      <w:lang w:val="en-US" w:eastAsia="en-US"/>
    </w:rPr>
  </w:style>
  <w:style w:type="paragraph" w:styleId="TOCHeading">
    <w:name w:val="TOC Heading"/>
    <w:basedOn w:val="Heading1"/>
    <w:next w:val="Normal"/>
    <w:uiPriority w:val="39"/>
    <w:unhideWhenUsed/>
    <w:qFormat/>
    <w:rsid w:val="00DA7262"/>
    <w:pPr>
      <w:keepLines/>
      <w:numPr>
        <w:numId w:val="0"/>
      </w:numPr>
      <w:overflowPunct/>
      <w:autoSpaceDE/>
      <w:autoSpaceDN/>
      <w:adjustRightInd/>
      <w:spacing w:before="480" w:line="276" w:lineRule="auto"/>
      <w:outlineLvl w:val="9"/>
    </w:pPr>
    <w:rPr>
      <w:rFonts w:ascii="Cambria" w:eastAsia="MS Gothic" w:hAnsi="Cambria" w:cs="Times New Roman"/>
      <w:color w:val="365F91"/>
      <w:sz w:val="28"/>
      <w:szCs w:val="28"/>
      <w:lang w:eastAsia="ja-JP"/>
    </w:rPr>
  </w:style>
  <w:style w:type="paragraph" w:customStyle="1" w:styleId="bullet1">
    <w:name w:val="bullet1"/>
    <w:basedOn w:val="Normal"/>
    <w:rsid w:val="00F8183D"/>
    <w:pPr>
      <w:numPr>
        <w:numId w:val="18"/>
      </w:numPr>
      <w:overflowPunct/>
      <w:autoSpaceDE/>
      <w:autoSpaceDN/>
      <w:adjustRightInd/>
      <w:spacing w:before="120" w:after="120" w:line="280" w:lineRule="exact"/>
    </w:pPr>
    <w:rPr>
      <w:rFonts w:ascii="Arial (W1)" w:hAnsi="Arial (W1)"/>
      <w:szCs w:val="20"/>
      <w:lang w:val="en-GB"/>
    </w:rPr>
  </w:style>
  <w:style w:type="paragraph" w:styleId="NoSpacing">
    <w:name w:val="No Spacing"/>
    <w:uiPriority w:val="1"/>
    <w:qFormat/>
    <w:rsid w:val="00430B9E"/>
    <w:pPr>
      <w:overflowPunct w:val="0"/>
      <w:autoSpaceDE w:val="0"/>
      <w:autoSpaceDN w:val="0"/>
      <w:adjustRightInd w:val="0"/>
    </w:pPr>
    <w:rPr>
      <w:sz w:val="24"/>
      <w:szCs w:val="22"/>
      <w:lang w:val="en-US" w:eastAsia="en-US"/>
    </w:rPr>
  </w:style>
  <w:style w:type="character" w:customStyle="1" w:styleId="ListParagraphChar">
    <w:name w:val="List Paragraph Char"/>
    <w:link w:val="ListParagraph"/>
    <w:uiPriority w:val="1"/>
    <w:locked/>
    <w:rsid w:val="0037216F"/>
    <w:rPr>
      <w:sz w:val="22"/>
      <w:lang w:val="en-US" w:eastAsia="en-US"/>
    </w:rPr>
  </w:style>
  <w:style w:type="numbering" w:customStyle="1" w:styleId="RegGuide">
    <w:name w:val="Reg Guide"/>
    <w:pPr>
      <w:numPr>
        <w:numId w:val="22"/>
      </w:numPr>
    </w:pPr>
  </w:style>
  <w:style w:type="character" w:customStyle="1" w:styleId="UnresolvedMention1">
    <w:name w:val="Unresolved Mention1"/>
    <w:basedOn w:val="DefaultParagraphFont"/>
    <w:uiPriority w:val="99"/>
    <w:semiHidden/>
    <w:unhideWhenUsed/>
    <w:rsid w:val="00965BED"/>
    <w:rPr>
      <w:color w:val="605E5C"/>
      <w:shd w:val="clear" w:color="auto" w:fill="E1DFDD"/>
    </w:rPr>
  </w:style>
  <w:style w:type="table" w:customStyle="1" w:styleId="TableGrid2">
    <w:name w:val="Table Grid2"/>
    <w:basedOn w:val="TableNormal"/>
    <w:next w:val="TableGrid"/>
    <w:uiPriority w:val="39"/>
    <w:rsid w:val="001E2F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2F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433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7F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bs-sct.gc.ca/pol/doc-fra.aspx?id=32502" TargetMode="External"/><Relationship Id="rId18" Type="http://schemas.openxmlformats.org/officeDocument/2006/relationships/hyperlink" Target="https://www.justice.gc.ca/fra/sjc-csj/principes-principles.html" TargetMode="External"/><Relationship Id="rId26" Type="http://schemas.openxmlformats.org/officeDocument/2006/relationships/hyperlink" Target="https://www.canada.ca/fr/secretariat-conseil-tresor/services/cooperation-matiere-reglementation/activites-cooperation-matiere-reglementation-canada.html" TargetMode="External"/><Relationship Id="rId39" Type="http://schemas.openxmlformats.org/officeDocument/2006/relationships/hyperlink" Target="https://laws-lois.justice.gc.ca/fra/lois/S-22/page-1.html" TargetMode="External"/><Relationship Id="rId21" Type="http://schemas.openxmlformats.org/officeDocument/2006/relationships/hyperlink" Target="https://www.canada.ca/fr/secretariat-conseil-tresor/services/gestion-reglementation-federale/lignes-directrices-outils/politique-limitation-fardeau-reglementaire-entreprises.html" TargetMode="External"/><Relationship Id="rId34" Type="http://schemas.openxmlformats.org/officeDocument/2006/relationships/hyperlink" Target="https://laws-lois.justice.gc.ca/fra/lois/S-8.4/" TargetMode="External"/><Relationship Id="rId42" Type="http://schemas.openxmlformats.org/officeDocument/2006/relationships/hyperlink" Target="https://www.wto.org/french/docs_f/legal_f/17-tbt_f.htm" TargetMode="External"/><Relationship Id="rId47" Type="http://schemas.openxmlformats.org/officeDocument/2006/relationships/hyperlink" Target="https://laws-lois.justice.gc.ca/fra/reglements/C.R.C.%2C_ch._1509/" TargetMode="External"/><Relationship Id="rId50" Type="http://schemas.openxmlformats.org/officeDocument/2006/relationships/hyperlink" Target="https://laws-lois.justice.gc.ca/fra/lois/S-20/TexteComplet.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dnc-aandc.gc.ca/fra/1331832510888/1331832636303" TargetMode="External"/><Relationship Id="rId29" Type="http://schemas.openxmlformats.org/officeDocument/2006/relationships/hyperlink" Target="https://www.treaty-accord.gc.ca/index.aspx?Lang=fra" TargetMode="External"/><Relationship Id="rId11" Type="http://schemas.openxmlformats.org/officeDocument/2006/relationships/hyperlink" Target="https://www.canada.ca/fr/secretariat-conseil-tresor/services/gestion-reglementation-federale/lignes-directrices-outils/politique-elaboration-reglementation.html" TargetMode="External"/><Relationship Id="rId24" Type="http://schemas.openxmlformats.org/officeDocument/2006/relationships/hyperlink" Target="https://www.cfta-alec.ca/conciliation-et-cooperation-en-matiere-de-reglementation/?lang=fr" TargetMode="External"/><Relationship Id="rId32" Type="http://schemas.openxmlformats.org/officeDocument/2006/relationships/hyperlink" Target="http://www.gcpedia.gc.ca/wiki/GBA%2B_(Gender-based_Analysis%2B)/Manualsguides" TargetMode="External"/><Relationship Id="rId37" Type="http://schemas.openxmlformats.org/officeDocument/2006/relationships/hyperlink" Target="https://laws-lois.justice.gc.ca/fra/lois/S-22/page-1.html" TargetMode="External"/><Relationship Id="rId40" Type="http://schemas.openxmlformats.org/officeDocument/2006/relationships/hyperlink" Target="https://laws-lois.justice.gc.ca/fra/reglements/C.R.C.%2C_ch._1509/" TargetMode="External"/><Relationship Id="rId45" Type="http://schemas.openxmlformats.org/officeDocument/2006/relationships/hyperlink" Target="mailto:enquirypoint@international.gc.ca" TargetMode="External"/><Relationship Id="rId53" Type="http://schemas.openxmlformats.org/officeDocument/2006/relationships/hyperlink" Target="https://laws-lois.justice.gc.ca/fra/lois/S-22/page-1.html"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anada.ca/fr/secretariat-conseil-tresor/services/gestion-reglementation-federale/lignes-directrices-outils/politique-analyse-couts-avantages.html" TargetMode="External"/><Relationship Id="rId14" Type="http://schemas.openxmlformats.org/officeDocument/2006/relationships/hyperlink" Target="https://www.aadnc-aandc.gc.ca/fra/1331832510888/1331832636303" TargetMode="External"/><Relationship Id="rId22" Type="http://schemas.openxmlformats.org/officeDocument/2006/relationships/hyperlink" Target="https://www.canada.ca/fr/secretariat-conseil-tresor/services/gestion-reglementation-federale/lignes-directrices-outils/politique-limitation-fardeau-reglementaire-entreprises.html" TargetMode="External"/><Relationship Id="rId27" Type="http://schemas.openxmlformats.org/officeDocument/2006/relationships/hyperlink" Target="https://www.canada.ca/fr/secretariat-conseil-tresor/services/gestion-reglementation-federale/lignes-directrices-outils/politique-elaboration-reglementation.html" TargetMode="External"/><Relationship Id="rId30" Type="http://schemas.openxmlformats.org/officeDocument/2006/relationships/hyperlink" Target="https://www.canada.ca/fr/secretariat-conseil-tresor/services/presentations-conseil-tresor/analyse-comparative-entre-sexes-plus.html" TargetMode="External"/><Relationship Id="rId35" Type="http://schemas.openxmlformats.org/officeDocument/2006/relationships/hyperlink" Target="https://laws-lois.justice.gc.ca/fra/lois/S-22/" TargetMode="External"/><Relationship Id="rId43" Type="http://schemas.openxmlformats.org/officeDocument/2006/relationships/hyperlink" Target="https://www.wto.org/french/tratop_f/tbt_f/tbt_transparency_toolkit_f.htm" TargetMode="External"/><Relationship Id="rId48" Type="http://schemas.openxmlformats.org/officeDocument/2006/relationships/hyperlink" Target="http://decrets.canada.ca/index.php?lang=fr" TargetMode="External"/><Relationship Id="rId56" Type="http://schemas.openxmlformats.org/officeDocument/2006/relationships/header" Target="header2.xml"/><Relationship Id="rId8" Type="http://schemas.openxmlformats.org/officeDocument/2006/relationships/hyperlink" Target="https://www.canada.ca/fr/secretariat-conseil-tresor/services/gestion-reglementation-federale/lignes-directrices-outils/resumes-etude-impact-reglementation-guide-redaction-2009.html" TargetMode="External"/><Relationship Id="rId51" Type="http://schemas.openxmlformats.org/officeDocument/2006/relationships/hyperlink" Target="https://laws-lois.justice.gc.ca/fra/lois/S-22/page-1.html" TargetMode="External"/><Relationship Id="rId3" Type="http://schemas.openxmlformats.org/officeDocument/2006/relationships/styles" Target="styles.xml"/><Relationship Id="rId12" Type="http://schemas.openxmlformats.org/officeDocument/2006/relationships/hyperlink" Target="http://www.gcpedia.gc.ca/wiki/Cabinet_Directive_on_Regulation" TargetMode="External"/><Relationship Id="rId17" Type="http://schemas.openxmlformats.org/officeDocument/2006/relationships/hyperlink" Target="mailto:aadnc.bmtm-ertm-mtio-amti.aandc@canada.ca" TargetMode="External"/><Relationship Id="rId25" Type="http://schemas.openxmlformats.org/officeDocument/2006/relationships/hyperlink" Target="https://www.canada.ca/fr/secretariat-conseil-tresor/services/cooperation-matiere-reglementation/activites-cooperation-matiere-reglementation-canada.html" TargetMode="External"/><Relationship Id="rId33" Type="http://schemas.openxmlformats.org/officeDocument/2006/relationships/hyperlink" Target="https://www.tbs-sct.gc.ca/pol/doc-fra.aspx?id=32502" TargetMode="External"/><Relationship Id="rId38" Type="http://schemas.openxmlformats.org/officeDocument/2006/relationships/hyperlink" Target="https://laws-lois.justice.gc.ca/fra/lois/S-22/page-1.html" TargetMode="External"/><Relationship Id="rId46" Type="http://schemas.openxmlformats.org/officeDocument/2006/relationships/hyperlink" Target="https://laws-lois.justice.gc.ca/fra/reglements/C.R.C.%2C_ch._1509/" TargetMode="External"/><Relationship Id="rId59" Type="http://schemas.openxmlformats.org/officeDocument/2006/relationships/header" Target="header3.xml"/><Relationship Id="rId20" Type="http://schemas.openxmlformats.org/officeDocument/2006/relationships/hyperlink" Target="https://www.tbs-sct.gc.ca/rtrap-parfa/analys/analys-fra.pdf" TargetMode="External"/><Relationship Id="rId41" Type="http://schemas.openxmlformats.org/officeDocument/2006/relationships/hyperlink" Target="https://laws-lois.justice.gc.ca/fra/lois/S-22/page-1.html" TargetMode="External"/><Relationship Id="rId54" Type="http://schemas.openxmlformats.org/officeDocument/2006/relationships/hyperlink" Target="https://www.noscommunes.ca/MarleauMontpetit/DocumentViewer.aspx?DocId=1001&amp;Lang=E&amp;Sec=Ch17&amp;Seq=3+-+fnB29&amp;Language=F&amp;Print=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adnc.cau-uca.aandc@canada.ca" TargetMode="External"/><Relationship Id="rId23" Type="http://schemas.openxmlformats.org/officeDocument/2006/relationships/hyperlink" Target="http://www.gcpedia.gc.ca/gcwiki/images/0/05/Guide_on_Limiting_Regulatory_Burden_on_Business_FR.docx" TargetMode="External"/><Relationship Id="rId28" Type="http://schemas.openxmlformats.org/officeDocument/2006/relationships/hyperlink" Target="https://www.international.gc.ca/trade-commerce/trade-agreements-accords-commerciaux/agr-acc/index.aspx?lang=fra" TargetMode="External"/><Relationship Id="rId36" Type="http://schemas.openxmlformats.org/officeDocument/2006/relationships/hyperlink" Target="https://laws-lois.justice.gc.ca/fra/lois/S-22/page-1.html" TargetMode="External"/><Relationship Id="rId49" Type="http://schemas.openxmlformats.org/officeDocument/2006/relationships/hyperlink" Target="https://laws-lois.justice.gc.ca/fra/lois/S-22/page-1.html" TargetMode="External"/><Relationship Id="rId57" Type="http://schemas.openxmlformats.org/officeDocument/2006/relationships/footer" Target="footer1.xml"/><Relationship Id="rId10" Type="http://schemas.openxmlformats.org/officeDocument/2006/relationships/hyperlink" Target="http://gazette.gc.ca/accueil-home-fra.html" TargetMode="External"/><Relationship Id="rId31" Type="http://schemas.openxmlformats.org/officeDocument/2006/relationships/hyperlink" Target="http://www.gcpedia.gc.ca/gcwiki/index.php?title=GBA%2B_(Gender-based_Analysis%2B)&amp;redirect=no" TargetMode="External"/><Relationship Id="rId44" Type="http://schemas.openxmlformats.org/officeDocument/2006/relationships/hyperlink" Target="https://www.wto.org/french/tratop_f/sps_f/transparency_toolkit_f.htm" TargetMode="External"/><Relationship Id="rId52" Type="http://schemas.openxmlformats.org/officeDocument/2006/relationships/hyperlink" Target="https://www.noscommunes.ca/MarleauMontpetit/DocumentViewer.aspx?Sec=Ch17&amp;Seq=3&amp;Language=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nada.ca/fr/secretariat-conseil-tresor/services/gestion-reglementation-federale/lignes-directrices-outils/politique-analyse-couts-avan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7AFA-29F7-4865-9E34-134E21D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37</Pages>
  <Words>14821</Words>
  <Characters>82850</Characters>
  <Application>Microsoft Office Word</Application>
  <DocSecurity>0</DocSecurity>
  <Lines>1882</Lines>
  <Paragraphs>879</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96792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Steven.Palisek@tbs-sct.gc.ca</dc:creator>
  <cp:lastModifiedBy>Dodson, Christopher</cp:lastModifiedBy>
  <cp:revision>10</cp:revision>
  <cp:lastPrinted>2019-02-28T20:05:00Z</cp:lastPrinted>
  <dcterms:created xsi:type="dcterms:W3CDTF">2020-04-09T12:36:00Z</dcterms:created>
  <dcterms:modified xsi:type="dcterms:W3CDTF">2020-10-28T15:33:00Z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406fb787-dac5-4cbb-91cc-3696a02904a6</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2020-04-09T12:36:40.0243619Z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36b03dcf-7025-4093-8443-f275fd2bcb98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CDODSON@tbs-sct.gc.ca</vt:lpwstr>
  </property>
  <property fmtid="{D5CDD505-2E9C-101B-9397-08002B2CF9AE}" pid="17" name="MSIP_Label_3515d617-256d-4284-aedb-1064be1c4b48_SetDate">
    <vt:lpwstr>2020-04-09T12:36:40.0243619Z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36b03dcf-7025-4093-8443-f275fd2bcb98</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