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2604828"/>
        <w:docPartObj>
          <w:docPartGallery w:val="Cover Pages"/>
          <w:docPartUnique/>
        </w:docPartObj>
      </w:sdtPr>
      <w:sdtEndPr/>
      <w:sdtContent>
        <w:p w14:paraId="7AD3F247" w14:textId="0E107230" w:rsidR="00521C9E" w:rsidRPr="00521C9E" w:rsidRDefault="003A4754" w:rsidP="0028162C">
          <w:pPr>
            <w:spacing w:after="200" w:line="288" w:lineRule="auto"/>
          </w:pPr>
          <w:r w:rsidRPr="003A4754">
            <w:rPr>
              <w:rFonts w:ascii="Calibri" w:eastAsia="Calibri" w:hAnsi="Calibri" w:cs="Times New Roman"/>
              <w:noProof/>
              <w:lang w:eastAsia="en-CA"/>
            </w:rPr>
            <w:drawing>
              <wp:anchor distT="0" distB="0" distL="114300" distR="114300" simplePos="0" relativeHeight="251659264" behindDoc="1" locked="0" layoutInCell="1" allowOverlap="1" wp14:anchorId="27F945B3" wp14:editId="0D2F3F70">
                <wp:simplePos x="0" y="0"/>
                <wp:positionH relativeFrom="column">
                  <wp:posOffset>-638175</wp:posOffset>
                </wp:positionH>
                <wp:positionV relativeFrom="paragraph">
                  <wp:posOffset>-19050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8">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p w14:paraId="30029065" w14:textId="55FF3503" w:rsidR="00521C9E" w:rsidRPr="00521C9E" w:rsidRDefault="00521C9E" w:rsidP="0028162C">
          <w:pPr>
            <w:spacing w:after="200" w:line="288" w:lineRule="auto"/>
          </w:pPr>
        </w:p>
        <w:p w14:paraId="6D6A3D3E" w14:textId="77777777" w:rsidR="00521C9E" w:rsidRPr="00521C9E" w:rsidRDefault="00521C9E" w:rsidP="0028162C">
          <w:pPr>
            <w:spacing w:after="200" w:line="288" w:lineRule="auto"/>
          </w:pPr>
        </w:p>
        <w:p w14:paraId="1FBC6976" w14:textId="77777777" w:rsidR="00521C9E" w:rsidRPr="00521C9E" w:rsidRDefault="00521C9E" w:rsidP="0028162C">
          <w:pPr>
            <w:spacing w:after="200" w:line="288" w:lineRule="auto"/>
          </w:pPr>
        </w:p>
        <w:p w14:paraId="1A26AA1D" w14:textId="77777777" w:rsidR="00521C9E" w:rsidRPr="00521C9E" w:rsidRDefault="00521C9E" w:rsidP="0028162C">
          <w:pPr>
            <w:spacing w:after="200" w:line="288" w:lineRule="auto"/>
          </w:pPr>
        </w:p>
        <w:p w14:paraId="5858D0A2" w14:textId="77777777" w:rsidR="00521C9E" w:rsidRPr="00521C9E" w:rsidRDefault="00521C9E" w:rsidP="0028162C">
          <w:pPr>
            <w:spacing w:after="200" w:line="288" w:lineRule="auto"/>
          </w:pPr>
        </w:p>
        <w:p w14:paraId="6248B63C" w14:textId="77777777" w:rsidR="00521C9E" w:rsidRPr="00521C9E" w:rsidRDefault="00521C9E" w:rsidP="0028162C">
          <w:pPr>
            <w:spacing w:after="200" w:line="288" w:lineRule="auto"/>
          </w:pPr>
        </w:p>
        <w:p w14:paraId="1A83FE68" w14:textId="77777777" w:rsidR="00521C9E" w:rsidRPr="00521C9E" w:rsidRDefault="00521C9E" w:rsidP="0028162C">
          <w:pPr>
            <w:spacing w:after="200" w:line="288" w:lineRule="auto"/>
          </w:pPr>
        </w:p>
        <w:p w14:paraId="54C390C1" w14:textId="77777777" w:rsidR="00521C9E" w:rsidRPr="00521C9E" w:rsidRDefault="00521C9E" w:rsidP="0028162C">
          <w:pPr>
            <w:spacing w:after="200" w:line="288" w:lineRule="auto"/>
          </w:pPr>
        </w:p>
        <w:p w14:paraId="6D95260F" w14:textId="77777777" w:rsidR="00521C9E" w:rsidRPr="00521C9E" w:rsidRDefault="00521C9E" w:rsidP="0028162C">
          <w:pPr>
            <w:spacing w:after="200" w:line="288" w:lineRule="auto"/>
          </w:pPr>
        </w:p>
        <w:p w14:paraId="0DE20783" w14:textId="77777777" w:rsidR="00521C9E" w:rsidRPr="00521C9E" w:rsidRDefault="00521C9E" w:rsidP="0028162C">
          <w:pPr>
            <w:spacing w:after="200" w:line="288" w:lineRule="auto"/>
          </w:pPr>
        </w:p>
        <w:p w14:paraId="24AE9572" w14:textId="77777777" w:rsidR="009E1207" w:rsidRPr="00CA7AB3" w:rsidRDefault="009E1207" w:rsidP="0028162C">
          <w:pPr>
            <w:spacing w:after="200" w:line="288" w:lineRule="auto"/>
            <w:jc w:val="center"/>
            <w:rPr>
              <w:rFonts w:ascii="Calibri" w:eastAsia="Calibri" w:hAnsi="Calibri" w:cs="Times New Roman"/>
              <w:color w:val="004D71"/>
              <w:sz w:val="52"/>
              <w:szCs w:val="52"/>
            </w:rPr>
          </w:pPr>
          <w:r w:rsidRPr="00CA7AB3">
            <w:rPr>
              <w:rFonts w:ascii="Calibri" w:eastAsia="Calibri" w:hAnsi="Calibri" w:cs="Times New Roman"/>
              <w:color w:val="004D71"/>
              <w:sz w:val="52"/>
              <w:szCs w:val="52"/>
            </w:rPr>
            <w:t xml:space="preserve">Guidance on Regulatory Transparency and Accountability: </w:t>
          </w:r>
        </w:p>
        <w:p w14:paraId="5AD3651C" w14:textId="58A8034A" w:rsidR="009E1207" w:rsidRPr="00CA7AB3" w:rsidRDefault="009E1207" w:rsidP="0028162C">
          <w:pPr>
            <w:spacing w:after="200" w:line="288" w:lineRule="auto"/>
            <w:jc w:val="center"/>
            <w:rPr>
              <w:rFonts w:ascii="Calibri" w:eastAsia="Calibri" w:hAnsi="Calibri" w:cs="Times New Roman"/>
              <w:color w:val="004D71"/>
              <w:sz w:val="52"/>
              <w:szCs w:val="52"/>
            </w:rPr>
          </w:pPr>
          <w:r w:rsidRPr="00CA7AB3">
            <w:rPr>
              <w:rFonts w:ascii="Calibri" w:eastAsia="Calibri" w:hAnsi="Calibri" w:cs="Times New Roman"/>
              <w:color w:val="004D71"/>
              <w:sz w:val="52"/>
              <w:szCs w:val="52"/>
            </w:rPr>
            <w:t>Web Content and Layout</w:t>
          </w:r>
        </w:p>
        <w:p w14:paraId="64F627AF" w14:textId="77777777" w:rsidR="003D7C11" w:rsidRDefault="003D7C11" w:rsidP="003D7C11">
          <w:pPr>
            <w:spacing w:after="200" w:line="288" w:lineRule="auto"/>
            <w:rPr>
              <w:b/>
              <w:sz w:val="32"/>
              <w:szCs w:val="32"/>
            </w:rPr>
          </w:pPr>
        </w:p>
        <w:p w14:paraId="525D5D48" w14:textId="741B974F" w:rsidR="003D7C11" w:rsidRDefault="003D7C11" w:rsidP="003D7C11">
          <w:pPr>
            <w:spacing w:after="200" w:line="288" w:lineRule="auto"/>
            <w:rPr>
              <w:b/>
              <w:sz w:val="32"/>
              <w:szCs w:val="32"/>
            </w:rPr>
          </w:pPr>
        </w:p>
        <w:p w14:paraId="6188A6A9" w14:textId="77777777" w:rsidR="003D7C11" w:rsidRDefault="003D7C11" w:rsidP="003D7C11">
          <w:pPr>
            <w:spacing w:after="200" w:line="288" w:lineRule="auto"/>
            <w:rPr>
              <w:b/>
              <w:sz w:val="32"/>
              <w:szCs w:val="32"/>
            </w:rPr>
          </w:pPr>
        </w:p>
        <w:p w14:paraId="5BC3184B" w14:textId="77777777" w:rsidR="00586BD3" w:rsidRPr="00521C9E" w:rsidRDefault="00586BD3" w:rsidP="0028162C">
          <w:pPr>
            <w:spacing w:after="200" w:line="288" w:lineRule="auto"/>
          </w:pPr>
        </w:p>
        <w:p w14:paraId="7D86F8FB" w14:textId="4B493D74" w:rsidR="00521C9E" w:rsidRPr="00521C9E" w:rsidRDefault="00521C9E" w:rsidP="0028162C">
          <w:pPr>
            <w:spacing w:after="200" w:line="288" w:lineRule="auto"/>
          </w:pPr>
          <w:r w:rsidRPr="00521C9E">
            <w:br w:type="page"/>
          </w:r>
        </w:p>
      </w:sdtContent>
    </w:sdt>
    <w:sdt>
      <w:sdtPr>
        <w:id w:val="1743906907"/>
        <w:docPartObj>
          <w:docPartGallery w:val="Table of Contents"/>
          <w:docPartUnique/>
        </w:docPartObj>
      </w:sdtPr>
      <w:sdtEndPr>
        <w:rPr>
          <w:b/>
          <w:bCs/>
        </w:rPr>
      </w:sdtEndPr>
      <w:sdtContent>
        <w:p w14:paraId="3E0AA5A7" w14:textId="77777777" w:rsidR="00521C9E" w:rsidRPr="0017769B" w:rsidRDefault="00521C9E" w:rsidP="0028162C">
          <w:pPr>
            <w:spacing w:after="200" w:line="288" w:lineRule="auto"/>
            <w:rPr>
              <w:sz w:val="32"/>
              <w:szCs w:val="32"/>
            </w:rPr>
          </w:pPr>
          <w:r w:rsidRPr="0017769B">
            <w:rPr>
              <w:sz w:val="32"/>
              <w:szCs w:val="32"/>
            </w:rPr>
            <w:t>Contents</w:t>
          </w:r>
        </w:p>
        <w:p w14:paraId="3981C3DF" w14:textId="77777777" w:rsidR="00521C9E" w:rsidRPr="00521C9E" w:rsidRDefault="00521C9E" w:rsidP="0028162C">
          <w:pPr>
            <w:spacing w:after="200" w:line="288" w:lineRule="auto"/>
          </w:pPr>
        </w:p>
        <w:p w14:paraId="2958654C" w14:textId="77777777" w:rsidR="000D670D" w:rsidRDefault="00521C9E">
          <w:pPr>
            <w:pStyle w:val="TOC1"/>
            <w:rPr>
              <w:noProof/>
              <w:lang w:eastAsia="en-CA"/>
            </w:rPr>
          </w:pPr>
          <w:r w:rsidRPr="00521C9E">
            <w:fldChar w:fldCharType="begin"/>
          </w:r>
          <w:r w:rsidRPr="00521C9E">
            <w:instrText xml:space="preserve"> TOC \o "1-3" \h \z \u </w:instrText>
          </w:r>
          <w:r w:rsidRPr="00521C9E">
            <w:fldChar w:fldCharType="separate"/>
          </w:r>
          <w:hyperlink w:anchor="_Toc522816" w:history="1">
            <w:r w:rsidR="000D670D" w:rsidRPr="002677B4">
              <w:rPr>
                <w:rStyle w:val="Hyperlink"/>
                <w:noProof/>
              </w:rPr>
              <w:t>1.0</w:t>
            </w:r>
            <w:r w:rsidR="000D670D">
              <w:rPr>
                <w:noProof/>
                <w:lang w:eastAsia="en-CA"/>
              </w:rPr>
              <w:tab/>
            </w:r>
            <w:r w:rsidR="000D670D" w:rsidRPr="002677B4">
              <w:rPr>
                <w:rStyle w:val="Hyperlink"/>
                <w:noProof/>
              </w:rPr>
              <w:t>About this document</w:t>
            </w:r>
            <w:r w:rsidR="000D670D">
              <w:rPr>
                <w:noProof/>
                <w:webHidden/>
              </w:rPr>
              <w:tab/>
            </w:r>
            <w:r w:rsidR="000D670D">
              <w:rPr>
                <w:noProof/>
                <w:webHidden/>
              </w:rPr>
              <w:fldChar w:fldCharType="begin"/>
            </w:r>
            <w:r w:rsidR="000D670D">
              <w:rPr>
                <w:noProof/>
                <w:webHidden/>
              </w:rPr>
              <w:instrText xml:space="preserve"> PAGEREF _Toc522816 \h </w:instrText>
            </w:r>
            <w:r w:rsidR="000D670D">
              <w:rPr>
                <w:noProof/>
                <w:webHidden/>
              </w:rPr>
            </w:r>
            <w:r w:rsidR="000D670D">
              <w:rPr>
                <w:noProof/>
                <w:webHidden/>
              </w:rPr>
              <w:fldChar w:fldCharType="separate"/>
            </w:r>
            <w:r w:rsidR="00864EC5">
              <w:rPr>
                <w:noProof/>
                <w:webHidden/>
              </w:rPr>
              <w:t>2</w:t>
            </w:r>
            <w:r w:rsidR="000D670D">
              <w:rPr>
                <w:noProof/>
                <w:webHidden/>
              </w:rPr>
              <w:fldChar w:fldCharType="end"/>
            </w:r>
          </w:hyperlink>
        </w:p>
        <w:p w14:paraId="3F32DFD6" w14:textId="77777777" w:rsidR="000D670D" w:rsidRDefault="00306C61">
          <w:pPr>
            <w:pStyle w:val="TOC1"/>
            <w:rPr>
              <w:noProof/>
              <w:lang w:eastAsia="en-CA"/>
            </w:rPr>
          </w:pPr>
          <w:hyperlink w:anchor="_Toc522817" w:history="1">
            <w:r w:rsidR="000D670D" w:rsidRPr="002677B4">
              <w:rPr>
                <w:rStyle w:val="Hyperlink"/>
                <w:noProof/>
                <w:lang w:val="en"/>
              </w:rPr>
              <w:t>2.0</w:t>
            </w:r>
            <w:r w:rsidR="000D670D">
              <w:rPr>
                <w:noProof/>
                <w:lang w:eastAsia="en-CA"/>
              </w:rPr>
              <w:tab/>
            </w:r>
            <w:r w:rsidR="000D670D" w:rsidRPr="002677B4">
              <w:rPr>
                <w:rStyle w:val="Hyperlink"/>
                <w:noProof/>
                <w:lang w:val="en"/>
              </w:rPr>
              <w:t>Forward Regulatory Plans</w:t>
            </w:r>
            <w:r w:rsidR="000D670D">
              <w:rPr>
                <w:noProof/>
                <w:webHidden/>
              </w:rPr>
              <w:tab/>
            </w:r>
            <w:r w:rsidR="000D670D">
              <w:rPr>
                <w:noProof/>
                <w:webHidden/>
              </w:rPr>
              <w:fldChar w:fldCharType="begin"/>
            </w:r>
            <w:r w:rsidR="000D670D">
              <w:rPr>
                <w:noProof/>
                <w:webHidden/>
              </w:rPr>
              <w:instrText xml:space="preserve"> PAGEREF _Toc522817 \h </w:instrText>
            </w:r>
            <w:r w:rsidR="000D670D">
              <w:rPr>
                <w:noProof/>
                <w:webHidden/>
              </w:rPr>
            </w:r>
            <w:r w:rsidR="000D670D">
              <w:rPr>
                <w:noProof/>
                <w:webHidden/>
              </w:rPr>
              <w:fldChar w:fldCharType="separate"/>
            </w:r>
            <w:r w:rsidR="00864EC5">
              <w:rPr>
                <w:noProof/>
                <w:webHidden/>
              </w:rPr>
              <w:t>2</w:t>
            </w:r>
            <w:r w:rsidR="000D670D">
              <w:rPr>
                <w:noProof/>
                <w:webHidden/>
              </w:rPr>
              <w:fldChar w:fldCharType="end"/>
            </w:r>
          </w:hyperlink>
        </w:p>
        <w:p w14:paraId="1DC1FCAC" w14:textId="77777777" w:rsidR="000D670D" w:rsidRDefault="00306C61">
          <w:pPr>
            <w:pStyle w:val="TOC2"/>
            <w:rPr>
              <w:noProof/>
              <w:lang w:eastAsia="en-CA"/>
            </w:rPr>
          </w:pPr>
          <w:hyperlink w:anchor="_Toc522818" w:history="1">
            <w:r w:rsidR="000D670D" w:rsidRPr="002677B4">
              <w:rPr>
                <w:rStyle w:val="Hyperlink"/>
                <w:noProof/>
                <w:lang w:val="en"/>
              </w:rPr>
              <w:t>2.1</w:t>
            </w:r>
            <w:r w:rsidR="000D670D">
              <w:rPr>
                <w:noProof/>
                <w:lang w:eastAsia="en-CA"/>
              </w:rPr>
              <w:tab/>
            </w:r>
            <w:r w:rsidR="000D670D" w:rsidRPr="002677B4">
              <w:rPr>
                <w:rStyle w:val="Hyperlink"/>
                <w:noProof/>
                <w:lang w:val="en"/>
              </w:rPr>
              <w:t>Web content and layout of a department’s landing page for its Forward Regulatory Plan</w:t>
            </w:r>
            <w:r w:rsidR="000D670D">
              <w:rPr>
                <w:noProof/>
                <w:webHidden/>
              </w:rPr>
              <w:tab/>
            </w:r>
            <w:r w:rsidR="000D670D">
              <w:rPr>
                <w:noProof/>
                <w:webHidden/>
              </w:rPr>
              <w:fldChar w:fldCharType="begin"/>
            </w:r>
            <w:r w:rsidR="000D670D">
              <w:rPr>
                <w:noProof/>
                <w:webHidden/>
              </w:rPr>
              <w:instrText xml:space="preserve"> PAGEREF _Toc522818 \h </w:instrText>
            </w:r>
            <w:r w:rsidR="000D670D">
              <w:rPr>
                <w:noProof/>
                <w:webHidden/>
              </w:rPr>
            </w:r>
            <w:r w:rsidR="000D670D">
              <w:rPr>
                <w:noProof/>
                <w:webHidden/>
              </w:rPr>
              <w:fldChar w:fldCharType="separate"/>
            </w:r>
            <w:r w:rsidR="00864EC5">
              <w:rPr>
                <w:noProof/>
                <w:webHidden/>
              </w:rPr>
              <w:t>2</w:t>
            </w:r>
            <w:r w:rsidR="000D670D">
              <w:rPr>
                <w:noProof/>
                <w:webHidden/>
              </w:rPr>
              <w:fldChar w:fldCharType="end"/>
            </w:r>
          </w:hyperlink>
        </w:p>
        <w:p w14:paraId="3607037D" w14:textId="77777777" w:rsidR="000D670D" w:rsidRDefault="00306C61">
          <w:pPr>
            <w:pStyle w:val="TOC2"/>
            <w:rPr>
              <w:noProof/>
              <w:lang w:eastAsia="en-CA"/>
            </w:rPr>
          </w:pPr>
          <w:hyperlink w:anchor="_Toc522819" w:history="1">
            <w:r w:rsidR="000D670D" w:rsidRPr="002677B4">
              <w:rPr>
                <w:rStyle w:val="Hyperlink"/>
                <w:noProof/>
              </w:rPr>
              <w:t>2.2</w:t>
            </w:r>
            <w:r w:rsidR="000D670D">
              <w:rPr>
                <w:noProof/>
                <w:lang w:eastAsia="en-CA"/>
              </w:rPr>
              <w:tab/>
            </w:r>
            <w:r w:rsidR="000D670D" w:rsidRPr="002677B4">
              <w:rPr>
                <w:rStyle w:val="Hyperlink"/>
                <w:noProof/>
                <w:lang w:val="en"/>
              </w:rPr>
              <w:t>Web content and layout of a department’s list of regulatory initiatives</w:t>
            </w:r>
            <w:r w:rsidR="000D670D">
              <w:rPr>
                <w:noProof/>
                <w:webHidden/>
              </w:rPr>
              <w:tab/>
            </w:r>
            <w:r w:rsidR="000D670D">
              <w:rPr>
                <w:noProof/>
                <w:webHidden/>
              </w:rPr>
              <w:fldChar w:fldCharType="begin"/>
            </w:r>
            <w:r w:rsidR="000D670D">
              <w:rPr>
                <w:noProof/>
                <w:webHidden/>
              </w:rPr>
              <w:instrText xml:space="preserve"> PAGEREF _Toc522819 \h </w:instrText>
            </w:r>
            <w:r w:rsidR="000D670D">
              <w:rPr>
                <w:noProof/>
                <w:webHidden/>
              </w:rPr>
            </w:r>
            <w:r w:rsidR="000D670D">
              <w:rPr>
                <w:noProof/>
                <w:webHidden/>
              </w:rPr>
              <w:fldChar w:fldCharType="separate"/>
            </w:r>
            <w:r w:rsidR="00864EC5">
              <w:rPr>
                <w:noProof/>
                <w:webHidden/>
              </w:rPr>
              <w:t>5</w:t>
            </w:r>
            <w:r w:rsidR="000D670D">
              <w:rPr>
                <w:noProof/>
                <w:webHidden/>
              </w:rPr>
              <w:fldChar w:fldCharType="end"/>
            </w:r>
          </w:hyperlink>
        </w:p>
        <w:p w14:paraId="461DA44F" w14:textId="77777777" w:rsidR="000D670D" w:rsidRDefault="00306C61">
          <w:pPr>
            <w:pStyle w:val="TOC2"/>
            <w:rPr>
              <w:noProof/>
              <w:lang w:eastAsia="en-CA"/>
            </w:rPr>
          </w:pPr>
          <w:hyperlink w:anchor="_Toc522820" w:history="1">
            <w:r w:rsidR="000D670D" w:rsidRPr="002677B4">
              <w:rPr>
                <w:rStyle w:val="Hyperlink"/>
                <w:noProof/>
              </w:rPr>
              <w:t>2.3</w:t>
            </w:r>
            <w:r w:rsidR="000D670D">
              <w:rPr>
                <w:noProof/>
                <w:lang w:eastAsia="en-CA"/>
              </w:rPr>
              <w:tab/>
            </w:r>
            <w:r w:rsidR="000D670D" w:rsidRPr="002677B4">
              <w:rPr>
                <w:rStyle w:val="Hyperlink"/>
                <w:noProof/>
              </w:rPr>
              <w:t>Web content and layout of a department’s regulatory initiatives</w:t>
            </w:r>
            <w:r w:rsidR="000D670D">
              <w:rPr>
                <w:noProof/>
                <w:webHidden/>
              </w:rPr>
              <w:tab/>
            </w:r>
            <w:r w:rsidR="000D670D">
              <w:rPr>
                <w:noProof/>
                <w:webHidden/>
              </w:rPr>
              <w:fldChar w:fldCharType="begin"/>
            </w:r>
            <w:r w:rsidR="000D670D">
              <w:rPr>
                <w:noProof/>
                <w:webHidden/>
              </w:rPr>
              <w:instrText xml:space="preserve"> PAGEREF _Toc522820 \h </w:instrText>
            </w:r>
            <w:r w:rsidR="000D670D">
              <w:rPr>
                <w:noProof/>
                <w:webHidden/>
              </w:rPr>
            </w:r>
            <w:r w:rsidR="000D670D">
              <w:rPr>
                <w:noProof/>
                <w:webHidden/>
              </w:rPr>
              <w:fldChar w:fldCharType="separate"/>
            </w:r>
            <w:r w:rsidR="00864EC5">
              <w:rPr>
                <w:noProof/>
                <w:webHidden/>
              </w:rPr>
              <w:t>8</w:t>
            </w:r>
            <w:r w:rsidR="000D670D">
              <w:rPr>
                <w:noProof/>
                <w:webHidden/>
              </w:rPr>
              <w:fldChar w:fldCharType="end"/>
            </w:r>
          </w:hyperlink>
        </w:p>
        <w:p w14:paraId="7A3532A1" w14:textId="77777777" w:rsidR="000D670D" w:rsidRDefault="00306C61">
          <w:pPr>
            <w:pStyle w:val="TOC2"/>
            <w:rPr>
              <w:noProof/>
              <w:lang w:eastAsia="en-CA"/>
            </w:rPr>
          </w:pPr>
          <w:hyperlink w:anchor="_Toc522821" w:history="1">
            <w:r w:rsidR="000D670D" w:rsidRPr="002677B4">
              <w:rPr>
                <w:rStyle w:val="Hyperlink"/>
                <w:noProof/>
                <w:lang w:val="en"/>
              </w:rPr>
              <w:t>2.4</w:t>
            </w:r>
            <w:r w:rsidR="000D670D">
              <w:rPr>
                <w:noProof/>
                <w:lang w:eastAsia="en-CA"/>
              </w:rPr>
              <w:tab/>
            </w:r>
            <w:r w:rsidR="000D670D" w:rsidRPr="002677B4">
              <w:rPr>
                <w:rStyle w:val="Hyperlink"/>
                <w:noProof/>
                <w:lang w:val="en"/>
              </w:rPr>
              <w:t>Regulatory initiatives template</w:t>
            </w:r>
            <w:r w:rsidR="000D670D">
              <w:rPr>
                <w:noProof/>
                <w:webHidden/>
              </w:rPr>
              <w:tab/>
            </w:r>
            <w:r w:rsidR="000D670D">
              <w:rPr>
                <w:noProof/>
                <w:webHidden/>
              </w:rPr>
              <w:fldChar w:fldCharType="begin"/>
            </w:r>
            <w:r w:rsidR="000D670D">
              <w:rPr>
                <w:noProof/>
                <w:webHidden/>
              </w:rPr>
              <w:instrText xml:space="preserve"> PAGEREF _Toc522821 \h </w:instrText>
            </w:r>
            <w:r w:rsidR="000D670D">
              <w:rPr>
                <w:noProof/>
                <w:webHidden/>
              </w:rPr>
            </w:r>
            <w:r w:rsidR="000D670D">
              <w:rPr>
                <w:noProof/>
                <w:webHidden/>
              </w:rPr>
              <w:fldChar w:fldCharType="separate"/>
            </w:r>
            <w:r w:rsidR="00864EC5">
              <w:rPr>
                <w:noProof/>
                <w:webHidden/>
              </w:rPr>
              <w:t>11</w:t>
            </w:r>
            <w:r w:rsidR="000D670D">
              <w:rPr>
                <w:noProof/>
                <w:webHidden/>
              </w:rPr>
              <w:fldChar w:fldCharType="end"/>
            </w:r>
          </w:hyperlink>
        </w:p>
        <w:p w14:paraId="65E432B6" w14:textId="77777777" w:rsidR="000D670D" w:rsidRDefault="00306C61">
          <w:pPr>
            <w:pStyle w:val="TOC1"/>
            <w:rPr>
              <w:noProof/>
              <w:lang w:eastAsia="en-CA"/>
            </w:rPr>
          </w:pPr>
          <w:hyperlink w:anchor="_Toc522822" w:history="1">
            <w:r w:rsidR="000D670D" w:rsidRPr="002677B4">
              <w:rPr>
                <w:rStyle w:val="Hyperlink"/>
                <w:noProof/>
                <w:lang w:val="en"/>
              </w:rPr>
              <w:t>3.0</w:t>
            </w:r>
            <w:r w:rsidR="000D670D">
              <w:rPr>
                <w:noProof/>
                <w:lang w:eastAsia="en-CA"/>
              </w:rPr>
              <w:tab/>
            </w:r>
            <w:r w:rsidR="000D670D" w:rsidRPr="002677B4">
              <w:rPr>
                <w:rStyle w:val="Hyperlink"/>
                <w:noProof/>
                <w:lang w:val="en"/>
              </w:rPr>
              <w:t>Service standards for high-volume regulatory transactions</w:t>
            </w:r>
            <w:r w:rsidR="000D670D">
              <w:rPr>
                <w:noProof/>
                <w:webHidden/>
              </w:rPr>
              <w:tab/>
            </w:r>
            <w:r w:rsidR="000D670D">
              <w:rPr>
                <w:noProof/>
                <w:webHidden/>
              </w:rPr>
              <w:fldChar w:fldCharType="begin"/>
            </w:r>
            <w:r w:rsidR="000D670D">
              <w:rPr>
                <w:noProof/>
                <w:webHidden/>
              </w:rPr>
              <w:instrText xml:space="preserve"> PAGEREF _Toc522822 \h </w:instrText>
            </w:r>
            <w:r w:rsidR="000D670D">
              <w:rPr>
                <w:noProof/>
                <w:webHidden/>
              </w:rPr>
            </w:r>
            <w:r w:rsidR="000D670D">
              <w:rPr>
                <w:noProof/>
                <w:webHidden/>
              </w:rPr>
              <w:fldChar w:fldCharType="separate"/>
            </w:r>
            <w:r w:rsidR="00864EC5">
              <w:rPr>
                <w:noProof/>
                <w:webHidden/>
              </w:rPr>
              <w:t>12</w:t>
            </w:r>
            <w:r w:rsidR="000D670D">
              <w:rPr>
                <w:noProof/>
                <w:webHidden/>
              </w:rPr>
              <w:fldChar w:fldCharType="end"/>
            </w:r>
          </w:hyperlink>
        </w:p>
        <w:p w14:paraId="7E7A636E" w14:textId="77777777" w:rsidR="000D670D" w:rsidRDefault="00306C61">
          <w:pPr>
            <w:pStyle w:val="TOC1"/>
            <w:rPr>
              <w:noProof/>
              <w:lang w:eastAsia="en-CA"/>
            </w:rPr>
          </w:pPr>
          <w:hyperlink w:anchor="_Toc522823" w:history="1">
            <w:r w:rsidR="000D670D" w:rsidRPr="002677B4">
              <w:rPr>
                <w:rStyle w:val="Hyperlink"/>
                <w:noProof/>
                <w:lang w:val="en"/>
              </w:rPr>
              <w:t>4.0</w:t>
            </w:r>
            <w:r w:rsidR="000D670D">
              <w:rPr>
                <w:noProof/>
                <w:lang w:eastAsia="en-CA"/>
              </w:rPr>
              <w:tab/>
            </w:r>
            <w:r w:rsidR="000D670D" w:rsidRPr="002677B4">
              <w:rPr>
                <w:rStyle w:val="Hyperlink"/>
                <w:noProof/>
                <w:lang w:val="en"/>
              </w:rPr>
              <w:t>Departmental policies on providing guidance on regulatory requirements</w:t>
            </w:r>
            <w:r w:rsidR="000D670D">
              <w:rPr>
                <w:noProof/>
                <w:webHidden/>
              </w:rPr>
              <w:tab/>
            </w:r>
            <w:r w:rsidR="000D670D">
              <w:rPr>
                <w:noProof/>
                <w:webHidden/>
              </w:rPr>
              <w:fldChar w:fldCharType="begin"/>
            </w:r>
            <w:r w:rsidR="000D670D">
              <w:rPr>
                <w:noProof/>
                <w:webHidden/>
              </w:rPr>
              <w:instrText xml:space="preserve"> PAGEREF _Toc522823 \h </w:instrText>
            </w:r>
            <w:r w:rsidR="000D670D">
              <w:rPr>
                <w:noProof/>
                <w:webHidden/>
              </w:rPr>
            </w:r>
            <w:r w:rsidR="000D670D">
              <w:rPr>
                <w:noProof/>
                <w:webHidden/>
              </w:rPr>
              <w:fldChar w:fldCharType="separate"/>
            </w:r>
            <w:r w:rsidR="00864EC5">
              <w:rPr>
                <w:noProof/>
                <w:webHidden/>
              </w:rPr>
              <w:t>12</w:t>
            </w:r>
            <w:r w:rsidR="000D670D">
              <w:rPr>
                <w:noProof/>
                <w:webHidden/>
              </w:rPr>
              <w:fldChar w:fldCharType="end"/>
            </w:r>
          </w:hyperlink>
        </w:p>
        <w:p w14:paraId="384561B5" w14:textId="77777777" w:rsidR="000D670D" w:rsidRDefault="00306C61">
          <w:pPr>
            <w:pStyle w:val="TOC2"/>
            <w:rPr>
              <w:noProof/>
              <w:lang w:eastAsia="en-CA"/>
            </w:rPr>
          </w:pPr>
          <w:hyperlink w:anchor="_Toc522824" w:history="1">
            <w:r w:rsidR="000D670D" w:rsidRPr="002677B4">
              <w:rPr>
                <w:rStyle w:val="Hyperlink"/>
                <w:noProof/>
                <w:lang w:val="en"/>
              </w:rPr>
              <w:t>4.1</w:t>
            </w:r>
            <w:r w:rsidR="000D670D">
              <w:rPr>
                <w:noProof/>
                <w:lang w:eastAsia="en-CA"/>
              </w:rPr>
              <w:tab/>
            </w:r>
            <w:r w:rsidR="000D670D" w:rsidRPr="002677B4">
              <w:rPr>
                <w:rStyle w:val="Hyperlink"/>
                <w:noProof/>
                <w:lang w:val="en"/>
              </w:rPr>
              <w:t>Web content and layout</w:t>
            </w:r>
            <w:r w:rsidR="000D670D">
              <w:rPr>
                <w:noProof/>
                <w:webHidden/>
              </w:rPr>
              <w:tab/>
            </w:r>
            <w:r w:rsidR="000D670D">
              <w:rPr>
                <w:noProof/>
                <w:webHidden/>
              </w:rPr>
              <w:fldChar w:fldCharType="begin"/>
            </w:r>
            <w:r w:rsidR="000D670D">
              <w:rPr>
                <w:noProof/>
                <w:webHidden/>
              </w:rPr>
              <w:instrText xml:space="preserve"> PAGEREF _Toc522824 \h </w:instrText>
            </w:r>
            <w:r w:rsidR="000D670D">
              <w:rPr>
                <w:noProof/>
                <w:webHidden/>
              </w:rPr>
            </w:r>
            <w:r w:rsidR="000D670D">
              <w:rPr>
                <w:noProof/>
                <w:webHidden/>
              </w:rPr>
              <w:fldChar w:fldCharType="separate"/>
            </w:r>
            <w:r w:rsidR="00864EC5">
              <w:rPr>
                <w:noProof/>
                <w:webHidden/>
              </w:rPr>
              <w:t>12</w:t>
            </w:r>
            <w:r w:rsidR="000D670D">
              <w:rPr>
                <w:noProof/>
                <w:webHidden/>
              </w:rPr>
              <w:fldChar w:fldCharType="end"/>
            </w:r>
          </w:hyperlink>
        </w:p>
        <w:p w14:paraId="58C22236" w14:textId="77777777" w:rsidR="000D670D" w:rsidRDefault="00306C61">
          <w:pPr>
            <w:pStyle w:val="TOC2"/>
            <w:rPr>
              <w:noProof/>
              <w:lang w:eastAsia="en-CA"/>
            </w:rPr>
          </w:pPr>
          <w:hyperlink w:anchor="_Toc522825" w:history="1">
            <w:r w:rsidR="000D670D" w:rsidRPr="002677B4">
              <w:rPr>
                <w:rStyle w:val="Hyperlink"/>
                <w:noProof/>
                <w:lang w:val="en"/>
              </w:rPr>
              <w:t>4.2</w:t>
            </w:r>
            <w:r w:rsidR="000D670D">
              <w:rPr>
                <w:noProof/>
                <w:lang w:eastAsia="en-CA"/>
              </w:rPr>
              <w:tab/>
            </w:r>
            <w:r w:rsidR="000D670D" w:rsidRPr="002677B4">
              <w:rPr>
                <w:rStyle w:val="Hyperlink"/>
                <w:noProof/>
                <w:lang w:val="en"/>
              </w:rPr>
              <w:t>Template</w:t>
            </w:r>
            <w:r w:rsidR="000D670D">
              <w:rPr>
                <w:noProof/>
                <w:webHidden/>
              </w:rPr>
              <w:tab/>
            </w:r>
            <w:r w:rsidR="000D670D">
              <w:rPr>
                <w:noProof/>
                <w:webHidden/>
              </w:rPr>
              <w:fldChar w:fldCharType="begin"/>
            </w:r>
            <w:r w:rsidR="000D670D">
              <w:rPr>
                <w:noProof/>
                <w:webHidden/>
              </w:rPr>
              <w:instrText xml:space="preserve"> PAGEREF _Toc522825 \h </w:instrText>
            </w:r>
            <w:r w:rsidR="000D670D">
              <w:rPr>
                <w:noProof/>
                <w:webHidden/>
              </w:rPr>
            </w:r>
            <w:r w:rsidR="000D670D">
              <w:rPr>
                <w:noProof/>
                <w:webHidden/>
              </w:rPr>
              <w:fldChar w:fldCharType="separate"/>
            </w:r>
            <w:r w:rsidR="00864EC5">
              <w:rPr>
                <w:noProof/>
                <w:webHidden/>
              </w:rPr>
              <w:t>14</w:t>
            </w:r>
            <w:r w:rsidR="000D670D">
              <w:rPr>
                <w:noProof/>
                <w:webHidden/>
              </w:rPr>
              <w:fldChar w:fldCharType="end"/>
            </w:r>
          </w:hyperlink>
        </w:p>
        <w:p w14:paraId="2AA75A12" w14:textId="77777777" w:rsidR="000D670D" w:rsidRDefault="00306C61">
          <w:pPr>
            <w:pStyle w:val="TOC1"/>
            <w:rPr>
              <w:noProof/>
              <w:lang w:eastAsia="en-CA"/>
            </w:rPr>
          </w:pPr>
          <w:hyperlink w:anchor="_Toc522826" w:history="1">
            <w:r w:rsidR="000D670D" w:rsidRPr="002677B4">
              <w:rPr>
                <w:rStyle w:val="Hyperlink"/>
                <w:noProof/>
                <w:lang w:val="en"/>
              </w:rPr>
              <w:t>5.0</w:t>
            </w:r>
            <w:r w:rsidR="000D670D">
              <w:rPr>
                <w:noProof/>
                <w:lang w:eastAsia="en-CA"/>
              </w:rPr>
              <w:tab/>
            </w:r>
            <w:r w:rsidR="000D670D" w:rsidRPr="002677B4">
              <w:rPr>
                <w:rStyle w:val="Hyperlink"/>
                <w:noProof/>
                <w:lang w:val="en"/>
              </w:rPr>
              <w:t>Acts and regulations web pages</w:t>
            </w:r>
            <w:r w:rsidR="000D670D">
              <w:rPr>
                <w:noProof/>
                <w:webHidden/>
              </w:rPr>
              <w:tab/>
            </w:r>
            <w:r w:rsidR="000D670D">
              <w:rPr>
                <w:noProof/>
                <w:webHidden/>
              </w:rPr>
              <w:fldChar w:fldCharType="begin"/>
            </w:r>
            <w:r w:rsidR="000D670D">
              <w:rPr>
                <w:noProof/>
                <w:webHidden/>
              </w:rPr>
              <w:instrText xml:space="preserve"> PAGEREF _Toc522826 \h </w:instrText>
            </w:r>
            <w:r w:rsidR="000D670D">
              <w:rPr>
                <w:noProof/>
                <w:webHidden/>
              </w:rPr>
            </w:r>
            <w:r w:rsidR="000D670D">
              <w:rPr>
                <w:noProof/>
                <w:webHidden/>
              </w:rPr>
              <w:fldChar w:fldCharType="separate"/>
            </w:r>
            <w:r w:rsidR="00864EC5">
              <w:rPr>
                <w:noProof/>
                <w:webHidden/>
              </w:rPr>
              <w:t>14</w:t>
            </w:r>
            <w:r w:rsidR="000D670D">
              <w:rPr>
                <w:noProof/>
                <w:webHidden/>
              </w:rPr>
              <w:fldChar w:fldCharType="end"/>
            </w:r>
          </w:hyperlink>
        </w:p>
        <w:p w14:paraId="71371FF4" w14:textId="77777777" w:rsidR="000D670D" w:rsidRDefault="00306C61">
          <w:pPr>
            <w:pStyle w:val="TOC1"/>
            <w:rPr>
              <w:noProof/>
              <w:lang w:eastAsia="en-CA"/>
            </w:rPr>
          </w:pPr>
          <w:hyperlink w:anchor="_Toc522827" w:history="1">
            <w:r w:rsidR="000D670D" w:rsidRPr="002677B4">
              <w:rPr>
                <w:rStyle w:val="Hyperlink"/>
                <w:noProof/>
              </w:rPr>
              <w:t>Appendix A: Regulatory initiatives template</w:t>
            </w:r>
            <w:r w:rsidR="000D670D">
              <w:rPr>
                <w:noProof/>
                <w:webHidden/>
              </w:rPr>
              <w:tab/>
            </w:r>
            <w:r w:rsidR="000D670D">
              <w:rPr>
                <w:noProof/>
                <w:webHidden/>
              </w:rPr>
              <w:fldChar w:fldCharType="begin"/>
            </w:r>
            <w:r w:rsidR="000D670D">
              <w:rPr>
                <w:noProof/>
                <w:webHidden/>
              </w:rPr>
              <w:instrText xml:space="preserve"> PAGEREF _Toc522827 \h </w:instrText>
            </w:r>
            <w:r w:rsidR="000D670D">
              <w:rPr>
                <w:noProof/>
                <w:webHidden/>
              </w:rPr>
            </w:r>
            <w:r w:rsidR="000D670D">
              <w:rPr>
                <w:noProof/>
                <w:webHidden/>
              </w:rPr>
              <w:fldChar w:fldCharType="separate"/>
            </w:r>
            <w:r w:rsidR="00864EC5">
              <w:rPr>
                <w:noProof/>
                <w:webHidden/>
              </w:rPr>
              <w:t>19</w:t>
            </w:r>
            <w:r w:rsidR="000D670D">
              <w:rPr>
                <w:noProof/>
                <w:webHidden/>
              </w:rPr>
              <w:fldChar w:fldCharType="end"/>
            </w:r>
          </w:hyperlink>
        </w:p>
        <w:p w14:paraId="6AD1D56A" w14:textId="77777777" w:rsidR="000D670D" w:rsidRDefault="00306C61">
          <w:pPr>
            <w:pStyle w:val="TOC1"/>
            <w:rPr>
              <w:noProof/>
              <w:lang w:eastAsia="en-CA"/>
            </w:rPr>
          </w:pPr>
          <w:hyperlink w:anchor="_Toc522828" w:history="1">
            <w:r w:rsidR="000D670D" w:rsidRPr="002677B4">
              <w:rPr>
                <w:rStyle w:val="Hyperlink"/>
                <w:noProof/>
              </w:rPr>
              <w:t>Appendix B: Template on policies on providing guidance on regulatory requirements</w:t>
            </w:r>
            <w:r w:rsidR="000D670D">
              <w:rPr>
                <w:noProof/>
                <w:webHidden/>
              </w:rPr>
              <w:tab/>
            </w:r>
            <w:r w:rsidR="000D670D">
              <w:rPr>
                <w:noProof/>
                <w:webHidden/>
              </w:rPr>
              <w:fldChar w:fldCharType="begin"/>
            </w:r>
            <w:r w:rsidR="000D670D">
              <w:rPr>
                <w:noProof/>
                <w:webHidden/>
              </w:rPr>
              <w:instrText xml:space="preserve"> PAGEREF _Toc522828 \h </w:instrText>
            </w:r>
            <w:r w:rsidR="000D670D">
              <w:rPr>
                <w:noProof/>
                <w:webHidden/>
              </w:rPr>
            </w:r>
            <w:r w:rsidR="000D670D">
              <w:rPr>
                <w:noProof/>
                <w:webHidden/>
              </w:rPr>
              <w:fldChar w:fldCharType="separate"/>
            </w:r>
            <w:r w:rsidR="00864EC5">
              <w:rPr>
                <w:noProof/>
                <w:webHidden/>
              </w:rPr>
              <w:t>28</w:t>
            </w:r>
            <w:r w:rsidR="000D670D">
              <w:rPr>
                <w:noProof/>
                <w:webHidden/>
              </w:rPr>
              <w:fldChar w:fldCharType="end"/>
            </w:r>
          </w:hyperlink>
        </w:p>
        <w:p w14:paraId="2CEF60A1" w14:textId="2CF93E0B" w:rsidR="00521C9E" w:rsidRPr="00521C9E" w:rsidRDefault="00521C9E" w:rsidP="0028162C">
          <w:pPr>
            <w:spacing w:after="200" w:line="288" w:lineRule="auto"/>
          </w:pPr>
          <w:r w:rsidRPr="00521C9E">
            <w:fldChar w:fldCharType="end"/>
          </w:r>
        </w:p>
      </w:sdtContent>
    </w:sdt>
    <w:p w14:paraId="765AD9E0" w14:textId="77777777" w:rsidR="00521C9E" w:rsidRPr="00521C9E" w:rsidRDefault="00521C9E" w:rsidP="0028162C">
      <w:pPr>
        <w:spacing w:after="200" w:line="288" w:lineRule="auto"/>
      </w:pPr>
    </w:p>
    <w:p w14:paraId="6FECAF37" w14:textId="3FFCB879" w:rsidR="0089501E" w:rsidRDefault="00521C9E" w:rsidP="00D606E9">
      <w:pPr>
        <w:spacing w:after="200" w:line="288" w:lineRule="auto"/>
      </w:pPr>
      <w:r w:rsidRPr="00521C9E">
        <w:br w:type="page"/>
      </w:r>
      <w:bookmarkStart w:id="0" w:name="_Toc522816"/>
    </w:p>
    <w:p w14:paraId="495F817C" w14:textId="5EE0C4D9" w:rsidR="00521C9E" w:rsidRPr="00521C9E" w:rsidRDefault="00521C9E" w:rsidP="0028162C">
      <w:pPr>
        <w:pStyle w:val="Heading1"/>
        <w:spacing w:before="0" w:after="200" w:line="288" w:lineRule="auto"/>
      </w:pPr>
      <w:r w:rsidRPr="00521C9E">
        <w:lastRenderedPageBreak/>
        <w:t>1.0</w:t>
      </w:r>
      <w:r w:rsidRPr="00521C9E">
        <w:tab/>
        <w:t>About this document</w:t>
      </w:r>
      <w:bookmarkEnd w:id="0"/>
    </w:p>
    <w:p w14:paraId="7B134D0F" w14:textId="3482E778" w:rsidR="00521C9E" w:rsidRPr="00521C9E" w:rsidRDefault="00521C9E" w:rsidP="0028162C">
      <w:pPr>
        <w:spacing w:after="200" w:line="288" w:lineRule="auto"/>
      </w:pPr>
      <w:r w:rsidRPr="00521C9E">
        <w:t>This document</w:t>
      </w:r>
      <w:r w:rsidR="00D71A7A">
        <w:t xml:space="preserve"> has been developed by the Regulatory Affairs Sector</w:t>
      </w:r>
      <w:r w:rsidR="00BF63BB">
        <w:t>,</w:t>
      </w:r>
      <w:r w:rsidR="00D71A7A">
        <w:t xml:space="preserve"> Treasury Board of Canada Secretariat</w:t>
      </w:r>
      <w:r w:rsidR="004940DC">
        <w:t xml:space="preserve"> </w:t>
      </w:r>
      <w:r w:rsidR="00120D5A">
        <w:t>(TBS)</w:t>
      </w:r>
      <w:r w:rsidR="00D27B61">
        <w:t>.</w:t>
      </w:r>
      <w:r w:rsidR="00120D5A">
        <w:t xml:space="preserve"> </w:t>
      </w:r>
      <w:r w:rsidR="00D27B61">
        <w:t>It</w:t>
      </w:r>
      <w:r w:rsidR="004940DC">
        <w:t xml:space="preserve"> should be read alongside the </w:t>
      </w:r>
      <w:hyperlink r:id="rId9" w:history="1">
        <w:r w:rsidR="004940DC" w:rsidRPr="00A26788">
          <w:rPr>
            <w:rStyle w:val="Hyperlink"/>
            <w:i/>
          </w:rPr>
          <w:t>Policy on Regulatory Transparency and Accountability</w:t>
        </w:r>
      </w:hyperlink>
      <w:r w:rsidR="004940DC">
        <w:t xml:space="preserve">. The document </w:t>
      </w:r>
      <w:r w:rsidR="00C21930">
        <w:t xml:space="preserve">describes the web content and layout requirements for the following </w:t>
      </w:r>
      <w:r w:rsidR="00BC6919">
        <w:t>government-wide regulatory initiatives:</w:t>
      </w:r>
    </w:p>
    <w:p w14:paraId="71273CFF" w14:textId="4249A819" w:rsidR="00DA48CE" w:rsidRPr="00DA48CE" w:rsidRDefault="00521C9E" w:rsidP="00BE68D5">
      <w:pPr>
        <w:numPr>
          <w:ilvl w:val="0"/>
          <w:numId w:val="4"/>
        </w:numPr>
        <w:spacing w:after="200" w:line="288" w:lineRule="auto"/>
      </w:pPr>
      <w:r w:rsidRPr="00521C9E">
        <w:rPr>
          <w:b/>
        </w:rPr>
        <w:t>Forward Regulatory Plans</w:t>
      </w:r>
      <w:r w:rsidRPr="00521C9E">
        <w:t>, which are publicly available lists, with descriptions, of planned or anticipated federal regulatory changes that a department</w:t>
      </w:r>
      <w:r w:rsidR="00C21930">
        <w:rPr>
          <w:rStyle w:val="FootnoteReference"/>
        </w:rPr>
        <w:footnoteReference w:id="1"/>
      </w:r>
      <w:r w:rsidRPr="00521C9E">
        <w:t xml:space="preserve"> intends to bring forward over a 24</w:t>
      </w:r>
      <w:r w:rsidR="008A0D82">
        <w:noBreakHyphen/>
      </w:r>
      <w:r w:rsidRPr="00521C9E">
        <w:t>month period</w:t>
      </w:r>
      <w:r w:rsidR="00BE68D5">
        <w:t xml:space="preserve"> </w:t>
      </w:r>
      <w:r w:rsidR="00BE68D5" w:rsidRPr="00115DDB">
        <w:t>or beyond (</w:t>
      </w:r>
      <w:r w:rsidR="00DA48CE" w:rsidRPr="00115DDB">
        <w:t>for example</w:t>
      </w:r>
      <w:r w:rsidR="00BE68D5" w:rsidRPr="00115DDB">
        <w:t>, long-term regulatory review initiatives)</w:t>
      </w:r>
    </w:p>
    <w:p w14:paraId="0740F979" w14:textId="458C8EDF" w:rsidR="00521C9E" w:rsidRPr="00521C9E" w:rsidRDefault="00521C9E" w:rsidP="0028162C">
      <w:pPr>
        <w:numPr>
          <w:ilvl w:val="0"/>
          <w:numId w:val="4"/>
        </w:numPr>
        <w:spacing w:after="200" w:line="288" w:lineRule="auto"/>
        <w:ind w:hanging="357"/>
        <w:contextualSpacing/>
      </w:pPr>
      <w:r w:rsidRPr="00DA48CE">
        <w:rPr>
          <w:b/>
        </w:rPr>
        <w:t>service standards for high-volume regulatory transactions</w:t>
      </w:r>
      <w:r w:rsidRPr="00DA48CE">
        <w:t>,</w:t>
      </w:r>
      <w:r w:rsidRPr="00521C9E">
        <w:t xml:space="preserve"> which are timeliness standards that indicate how long a regulated party must wait to receive:</w:t>
      </w:r>
    </w:p>
    <w:p w14:paraId="62AF3E84" w14:textId="77777777" w:rsidR="00521C9E" w:rsidRPr="00521C9E" w:rsidRDefault="00521C9E" w:rsidP="0028162C">
      <w:pPr>
        <w:numPr>
          <w:ilvl w:val="0"/>
          <w:numId w:val="5"/>
        </w:numPr>
        <w:spacing w:after="200" w:line="288" w:lineRule="auto"/>
        <w:ind w:left="1418" w:hanging="357"/>
        <w:contextualSpacing/>
      </w:pPr>
      <w:r w:rsidRPr="00521C9E">
        <w:t>a regulatory authorization</w:t>
      </w:r>
    </w:p>
    <w:p w14:paraId="77FE4A8E" w14:textId="77777777" w:rsidR="00521C9E" w:rsidRPr="00521C9E" w:rsidRDefault="00521C9E" w:rsidP="0028162C">
      <w:pPr>
        <w:numPr>
          <w:ilvl w:val="0"/>
          <w:numId w:val="5"/>
        </w:numPr>
        <w:spacing w:after="200" w:line="288" w:lineRule="auto"/>
        <w:ind w:left="1418" w:hanging="357"/>
        <w:contextualSpacing/>
      </w:pPr>
      <w:r w:rsidRPr="00521C9E">
        <w:t>a refusal for authorization</w:t>
      </w:r>
    </w:p>
    <w:p w14:paraId="717F2C68" w14:textId="0E486EAE" w:rsidR="00521C9E" w:rsidRPr="00521C9E" w:rsidRDefault="00521C9E" w:rsidP="0028162C">
      <w:pPr>
        <w:numPr>
          <w:ilvl w:val="0"/>
          <w:numId w:val="5"/>
        </w:numPr>
        <w:spacing w:after="200" w:line="288" w:lineRule="auto"/>
        <w:ind w:left="1418"/>
      </w:pPr>
      <w:r w:rsidRPr="00521C9E">
        <w:t>some other response</w:t>
      </w:r>
    </w:p>
    <w:p w14:paraId="36D797AE" w14:textId="77777777" w:rsidR="00521C9E" w:rsidRPr="00521C9E" w:rsidRDefault="00521C9E" w:rsidP="0028162C">
      <w:pPr>
        <w:numPr>
          <w:ilvl w:val="0"/>
          <w:numId w:val="4"/>
        </w:numPr>
        <w:spacing w:after="200" w:line="288" w:lineRule="auto"/>
      </w:pPr>
      <w:r w:rsidRPr="00521C9E">
        <w:rPr>
          <w:b/>
        </w:rPr>
        <w:t>policies on providing guidance on regulatory requirements</w:t>
      </w:r>
      <w:r w:rsidRPr="00521C9E">
        <w:t>, which are departmental policies that outline each department’s approach to helping regulated parties understand their regulatory obligations</w:t>
      </w:r>
    </w:p>
    <w:p w14:paraId="07E2B878" w14:textId="4DCE4E7E" w:rsidR="00521C9E" w:rsidRPr="00521C9E" w:rsidRDefault="00521C9E" w:rsidP="0028162C">
      <w:pPr>
        <w:spacing w:after="200" w:line="288" w:lineRule="auto"/>
      </w:pPr>
      <w:r w:rsidRPr="00521C9E">
        <w:t>This document also guides departments on the content and layout of their acts and regulations web pages, which contain information on:</w:t>
      </w:r>
    </w:p>
    <w:p w14:paraId="1FCB874C" w14:textId="77777777" w:rsidR="00521C9E" w:rsidRPr="00521C9E" w:rsidRDefault="00521C9E" w:rsidP="0028162C">
      <w:pPr>
        <w:numPr>
          <w:ilvl w:val="0"/>
          <w:numId w:val="6"/>
        </w:numPr>
        <w:spacing w:after="200" w:line="288" w:lineRule="auto"/>
        <w:ind w:left="714" w:hanging="357"/>
        <w:contextualSpacing/>
      </w:pPr>
      <w:r w:rsidRPr="00521C9E">
        <w:t>legislation and regulations administered by the department</w:t>
      </w:r>
    </w:p>
    <w:p w14:paraId="5E122ED2" w14:textId="77777777" w:rsidR="00521C9E" w:rsidRPr="00521C9E" w:rsidRDefault="00521C9E" w:rsidP="0028162C">
      <w:pPr>
        <w:numPr>
          <w:ilvl w:val="0"/>
          <w:numId w:val="6"/>
        </w:numPr>
        <w:spacing w:after="200" w:line="288" w:lineRule="auto"/>
      </w:pPr>
      <w:r w:rsidRPr="00521C9E">
        <w:t>the department’s implementation of regulatory initiatives</w:t>
      </w:r>
    </w:p>
    <w:p w14:paraId="2C67DF90" w14:textId="6C97D636" w:rsidR="00521C9E" w:rsidRDefault="00CA787C" w:rsidP="0028162C">
      <w:pPr>
        <w:spacing w:after="200" w:line="288" w:lineRule="auto"/>
      </w:pPr>
      <w:r>
        <w:t>Over time t</w:t>
      </w:r>
      <w:r w:rsidR="00521C9E" w:rsidRPr="00521C9E">
        <w:t>h</w:t>
      </w:r>
      <w:r>
        <w:t>is document may evolve</w:t>
      </w:r>
      <w:r w:rsidR="00521C9E" w:rsidRPr="00521C9E">
        <w:t xml:space="preserve">. Departments are welcome to comment </w:t>
      </w:r>
      <w:r w:rsidR="002558EB">
        <w:t xml:space="preserve">on </w:t>
      </w:r>
      <w:r w:rsidR="00521C9E" w:rsidRPr="00521C9E">
        <w:t xml:space="preserve">or enquire about this document by contacting </w:t>
      </w:r>
      <w:hyperlink r:id="rId10" w:history="1">
        <w:r w:rsidR="00521C9E" w:rsidRPr="00521C9E">
          <w:rPr>
            <w:rStyle w:val="Hyperlink"/>
          </w:rPr>
          <w:t xml:space="preserve">Treasury Board of Canada Secretariat </w:t>
        </w:r>
        <w:r w:rsidR="00770870">
          <w:rPr>
            <w:rStyle w:val="Hyperlink"/>
          </w:rPr>
          <w:t xml:space="preserve">(TBS) </w:t>
        </w:r>
        <w:r w:rsidR="00521C9E" w:rsidRPr="00521C9E">
          <w:rPr>
            <w:rStyle w:val="Hyperlink"/>
          </w:rPr>
          <w:t>Public Enquiries</w:t>
        </w:r>
      </w:hyperlink>
      <w:r w:rsidR="00521C9E" w:rsidRPr="00521C9E">
        <w:t>.</w:t>
      </w:r>
    </w:p>
    <w:p w14:paraId="27F85894" w14:textId="77777777" w:rsidR="00521C9E" w:rsidRPr="00521C9E" w:rsidRDefault="00521C9E" w:rsidP="0028162C">
      <w:pPr>
        <w:pStyle w:val="Heading1"/>
        <w:spacing w:before="0" w:after="200" w:line="288" w:lineRule="auto"/>
        <w:rPr>
          <w:lang w:val="en"/>
        </w:rPr>
      </w:pPr>
      <w:bookmarkStart w:id="1" w:name="_Toc522817"/>
      <w:r w:rsidRPr="00521C9E">
        <w:rPr>
          <w:lang w:val="en"/>
        </w:rPr>
        <w:t>2.0</w:t>
      </w:r>
      <w:r w:rsidRPr="00521C9E">
        <w:rPr>
          <w:lang w:val="en"/>
        </w:rPr>
        <w:tab/>
        <w:t>Forward Regulatory Plans</w:t>
      </w:r>
      <w:bookmarkEnd w:id="1"/>
    </w:p>
    <w:p w14:paraId="7D6AE141" w14:textId="2B2F081A" w:rsidR="00521C9E" w:rsidRPr="00521C9E" w:rsidRDefault="00521C9E" w:rsidP="001D3BF9">
      <w:pPr>
        <w:pStyle w:val="Heading2"/>
        <w:spacing w:before="0" w:after="200" w:line="288" w:lineRule="auto"/>
        <w:ind w:left="720" w:hanging="720"/>
        <w:rPr>
          <w:lang w:val="en"/>
        </w:rPr>
      </w:pPr>
      <w:bookmarkStart w:id="2" w:name="_Toc522818"/>
      <w:r w:rsidRPr="00521C9E">
        <w:rPr>
          <w:lang w:val="en"/>
        </w:rPr>
        <w:t>2.1</w:t>
      </w:r>
      <w:r w:rsidRPr="00521C9E">
        <w:rPr>
          <w:lang w:val="en"/>
        </w:rPr>
        <w:tab/>
        <w:t xml:space="preserve">Web content and layout of a department’s landing page for </w:t>
      </w:r>
      <w:r w:rsidR="002B4BB9">
        <w:rPr>
          <w:lang w:val="en"/>
        </w:rPr>
        <w:t xml:space="preserve">its </w:t>
      </w:r>
      <w:r w:rsidRPr="00521C9E">
        <w:rPr>
          <w:lang w:val="en"/>
        </w:rPr>
        <w:t>Forward Regulatory Plan</w:t>
      </w:r>
      <w:bookmarkEnd w:id="2"/>
      <w:r w:rsidRPr="00521C9E">
        <w:rPr>
          <w:lang w:val="en"/>
        </w:rPr>
        <w:t xml:space="preserve"> </w:t>
      </w:r>
    </w:p>
    <w:p w14:paraId="7B77A8C5" w14:textId="389281B5" w:rsidR="001C22BE" w:rsidRDefault="00521C9E" w:rsidP="0028162C">
      <w:pPr>
        <w:spacing w:after="200" w:line="288" w:lineRule="auto"/>
        <w:rPr>
          <w:lang w:val="en"/>
        </w:rPr>
      </w:pPr>
      <w:r w:rsidRPr="00521C9E">
        <w:rPr>
          <w:lang w:val="en"/>
        </w:rPr>
        <w:t xml:space="preserve">The following </w:t>
      </w:r>
      <w:r w:rsidR="00794C5E">
        <w:rPr>
          <w:lang w:val="en"/>
        </w:rPr>
        <w:t xml:space="preserve">template </w:t>
      </w:r>
      <w:r w:rsidRPr="00521C9E">
        <w:rPr>
          <w:lang w:val="en"/>
        </w:rPr>
        <w:t>outlines the mandatory content and layout of a department’s web page for its Forward Regulatory Plan. This page must be accessible from the department’s acts and regulations web page.</w:t>
      </w:r>
    </w:p>
    <w:p w14:paraId="6786C535" w14:textId="77777777" w:rsidR="001C22BE" w:rsidRDefault="001C22BE" w:rsidP="0028162C">
      <w:pPr>
        <w:spacing w:after="200" w:line="288" w:lineRule="auto"/>
        <w:rPr>
          <w:lang w:val="en"/>
        </w:rPr>
      </w:pPr>
    </w:p>
    <w:p w14:paraId="63284A13" w14:textId="4CA8EE1C" w:rsidR="00DA48CE" w:rsidRPr="009C4A01" w:rsidRDefault="008224A7" w:rsidP="00DA48CE">
      <w:pPr>
        <w:spacing w:after="120" w:line="288" w:lineRule="auto"/>
        <w:rPr>
          <w:b/>
          <w:sz w:val="24"/>
          <w:szCs w:val="24"/>
          <w:lang w:val="en"/>
        </w:rPr>
      </w:pPr>
      <w:r w:rsidRPr="009C4A01">
        <w:rPr>
          <w:b/>
          <w:sz w:val="24"/>
          <w:szCs w:val="24"/>
          <w:lang w:val="en"/>
        </w:rPr>
        <w:lastRenderedPageBreak/>
        <w:t xml:space="preserve">Forward Regulatory Plan </w:t>
      </w:r>
      <w:r w:rsidR="00946FE6">
        <w:rPr>
          <w:b/>
          <w:sz w:val="24"/>
          <w:szCs w:val="24"/>
          <w:lang w:val="en"/>
        </w:rPr>
        <w:t>l</w:t>
      </w:r>
      <w:r w:rsidRPr="009C4A01">
        <w:rPr>
          <w:b/>
          <w:sz w:val="24"/>
          <w:szCs w:val="24"/>
          <w:lang w:val="en"/>
        </w:rPr>
        <w:t xml:space="preserve">anding </w:t>
      </w:r>
      <w:r w:rsidR="00946FE6">
        <w:rPr>
          <w:b/>
          <w:sz w:val="24"/>
          <w:szCs w:val="24"/>
          <w:lang w:val="en"/>
        </w:rPr>
        <w:t>p</w:t>
      </w:r>
      <w:r w:rsidRPr="009C4A01">
        <w:rPr>
          <w:b/>
          <w:sz w:val="24"/>
          <w:szCs w:val="24"/>
          <w:lang w:val="en"/>
        </w:rPr>
        <w:t xml:space="preserve">age </w:t>
      </w:r>
      <w:r w:rsidR="00946FE6">
        <w:rPr>
          <w:b/>
          <w:sz w:val="24"/>
          <w:szCs w:val="24"/>
          <w:lang w:val="en"/>
        </w:rPr>
        <w:t>t</w:t>
      </w:r>
      <w:r w:rsidRPr="009C4A01">
        <w:rPr>
          <w:b/>
          <w:sz w:val="24"/>
          <w:szCs w:val="24"/>
          <w:lang w:val="en"/>
        </w:rPr>
        <w:t>emplate</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521C9E" w:rsidRPr="00521C9E" w14:paraId="19FE4F61" w14:textId="77777777" w:rsidTr="00F93A53">
        <w:trPr>
          <w:trHeight w:val="260"/>
        </w:trPr>
        <w:tc>
          <w:tcPr>
            <w:tcW w:w="9350" w:type="dxa"/>
          </w:tcPr>
          <w:p w14:paraId="13CC26EF" w14:textId="77777777" w:rsidR="00521C9E" w:rsidRPr="00521C9E" w:rsidRDefault="00521C9E" w:rsidP="0028162C">
            <w:pPr>
              <w:spacing w:after="200" w:line="288" w:lineRule="auto"/>
              <w:jc w:val="center"/>
              <w:rPr>
                <w:b/>
              </w:rPr>
            </w:pPr>
            <w:r w:rsidRPr="00521C9E">
              <w:rPr>
                <w:b/>
              </w:rPr>
              <w:t>[</w:t>
            </w:r>
            <w:hyperlink r:id="rId11" w:history="1">
              <w:r w:rsidRPr="00521C9E">
                <w:rPr>
                  <w:rStyle w:val="Hyperlink"/>
                  <w:b/>
                </w:rPr>
                <w:t>Canada.ca header</w:t>
              </w:r>
            </w:hyperlink>
            <w:r w:rsidRPr="00521C9E">
              <w:rPr>
                <w:b/>
              </w:rPr>
              <w:t>]</w:t>
            </w:r>
          </w:p>
        </w:tc>
      </w:tr>
      <w:tr w:rsidR="00521C9E" w:rsidRPr="00521C9E" w14:paraId="37F77D07" w14:textId="77777777" w:rsidTr="00F93A53">
        <w:tc>
          <w:tcPr>
            <w:tcW w:w="9350" w:type="dxa"/>
          </w:tcPr>
          <w:p w14:paraId="4C380AB0" w14:textId="3D65B857" w:rsidR="00521C9E" w:rsidRPr="00521C9E" w:rsidRDefault="00521C9E" w:rsidP="0028162C">
            <w:pPr>
              <w:spacing w:after="200" w:line="288" w:lineRule="auto"/>
              <w:rPr>
                <w:b/>
              </w:rPr>
            </w:pPr>
            <w:r w:rsidRPr="00521C9E">
              <w:rPr>
                <w:b/>
              </w:rPr>
              <w:t>Forward Regulatory Plan</w:t>
            </w:r>
          </w:p>
          <w:p w14:paraId="1CFEE299" w14:textId="77777777" w:rsidR="00521C9E" w:rsidRPr="00521C9E" w:rsidRDefault="00521C9E" w:rsidP="0028162C">
            <w:pPr>
              <w:spacing w:after="200" w:line="288" w:lineRule="auto"/>
            </w:pPr>
          </w:p>
          <w:p w14:paraId="7947C731" w14:textId="218BB290" w:rsidR="00521C9E" w:rsidRPr="00521C9E" w:rsidRDefault="00521C9E" w:rsidP="0028162C">
            <w:pPr>
              <w:spacing w:after="200" w:line="288" w:lineRule="auto"/>
            </w:pPr>
            <w:r w:rsidRPr="00521C9E">
              <w:rPr>
                <w:b/>
              </w:rPr>
              <w:t>[</w:t>
            </w:r>
            <w:r w:rsidR="009C4A01">
              <w:rPr>
                <w:b/>
              </w:rPr>
              <w:t>D</w:t>
            </w:r>
            <w:r w:rsidRPr="00521C9E">
              <w:rPr>
                <w:b/>
              </w:rPr>
              <w:t>epartment name]</w:t>
            </w:r>
            <w:r w:rsidRPr="00521C9E">
              <w:t xml:space="preserve">’s </w:t>
            </w:r>
            <w:r w:rsidRPr="00521C9E">
              <w:rPr>
                <w:u w:val="single"/>
              </w:rPr>
              <w:t>Forward Regulatory Plan</w:t>
            </w:r>
            <w:r w:rsidRPr="00521C9E">
              <w:rPr>
                <w:b/>
              </w:rPr>
              <w:t xml:space="preserve"> </w:t>
            </w:r>
            <w:r w:rsidR="00835D3A" w:rsidRPr="00B11146">
              <w:t xml:space="preserve">for </w:t>
            </w:r>
            <w:r w:rsidRPr="00521C9E">
              <w:rPr>
                <w:b/>
              </w:rPr>
              <w:t>[start year</w:t>
            </w:r>
            <w:r w:rsidR="00835D3A">
              <w:rPr>
                <w:b/>
              </w:rPr>
              <w:t>]</w:t>
            </w:r>
            <w:r w:rsidRPr="00521C9E">
              <w:rPr>
                <w:b/>
              </w:rPr>
              <w:t xml:space="preserve"> </w:t>
            </w:r>
            <w:r w:rsidRPr="00B11146">
              <w:t>to</w:t>
            </w:r>
            <w:r w:rsidRPr="00521C9E">
              <w:rPr>
                <w:b/>
              </w:rPr>
              <w:t xml:space="preserve"> </w:t>
            </w:r>
            <w:r w:rsidR="00835D3A">
              <w:rPr>
                <w:b/>
              </w:rPr>
              <w:t>[</w:t>
            </w:r>
            <w:r w:rsidRPr="00521C9E">
              <w:rPr>
                <w:b/>
              </w:rPr>
              <w:t>end year</w:t>
            </w:r>
            <w:r w:rsidR="00835D3A">
              <w:rPr>
                <w:b/>
              </w:rPr>
              <w:t>]</w:t>
            </w:r>
            <w:r w:rsidRPr="00521C9E">
              <w:rPr>
                <w:b/>
              </w:rPr>
              <w:t xml:space="preserve">, for example, Forward Regulatory Plan for </w:t>
            </w:r>
            <w:r w:rsidR="0077200E" w:rsidRPr="00521C9E">
              <w:rPr>
                <w:b/>
              </w:rPr>
              <w:t>[</w:t>
            </w:r>
            <w:r w:rsidRPr="00521C9E">
              <w:rPr>
                <w:b/>
              </w:rPr>
              <w:t>2018 to 20</w:t>
            </w:r>
            <w:r w:rsidR="00F15F7F">
              <w:rPr>
                <w:b/>
              </w:rPr>
              <w:t>20</w:t>
            </w:r>
            <w:r w:rsidR="0077200E" w:rsidRPr="00521C9E">
              <w:rPr>
                <w:b/>
              </w:rPr>
              <w:t>]</w:t>
            </w:r>
            <w:r w:rsidR="00F13D68">
              <w:rPr>
                <w:b/>
              </w:rPr>
              <w:t xml:space="preserve"> </w:t>
            </w:r>
            <w:r w:rsidRPr="00521C9E">
              <w:rPr>
                <w:b/>
              </w:rPr>
              <w:t>[</w:t>
            </w:r>
            <w:r w:rsidR="008B6453">
              <w:rPr>
                <w:b/>
              </w:rPr>
              <w:t>hyper</w:t>
            </w:r>
            <w:r w:rsidR="00835D3A">
              <w:rPr>
                <w:b/>
              </w:rPr>
              <w:t>link to the plan</w:t>
            </w:r>
            <w:r w:rsidRPr="00521C9E">
              <w:rPr>
                <w:b/>
              </w:rPr>
              <w:t>]</w:t>
            </w:r>
            <w:r w:rsidRPr="00521C9E">
              <w:t>:</w:t>
            </w:r>
          </w:p>
          <w:p w14:paraId="51B1AB2B" w14:textId="4F73EDE1" w:rsidR="00521C9E" w:rsidRPr="00521C9E" w:rsidRDefault="00521C9E" w:rsidP="0028162C">
            <w:pPr>
              <w:numPr>
                <w:ilvl w:val="0"/>
                <w:numId w:val="36"/>
              </w:numPr>
              <w:spacing w:after="200" w:line="288" w:lineRule="auto"/>
            </w:pPr>
            <w:r w:rsidRPr="00521C9E">
              <w:t xml:space="preserve">is a publicly available list, with descriptions, of planned or anticipated regulatory changes (regulatory initiatives) that </w:t>
            </w:r>
            <w:r w:rsidRPr="00521C9E">
              <w:rPr>
                <w:b/>
              </w:rPr>
              <w:t xml:space="preserve">[department name] </w:t>
            </w:r>
            <w:r w:rsidRPr="00521C9E">
              <w:t>intends to propose or finalize within a 2</w:t>
            </w:r>
            <w:r w:rsidR="002558EB">
              <w:noBreakHyphen/>
            </w:r>
            <w:r w:rsidRPr="00521C9E">
              <w:t>year period</w:t>
            </w:r>
          </w:p>
          <w:p w14:paraId="280080F1" w14:textId="3C51E39E" w:rsidR="00521C9E" w:rsidRPr="00521C9E" w:rsidRDefault="00521C9E" w:rsidP="0028162C">
            <w:pPr>
              <w:numPr>
                <w:ilvl w:val="0"/>
                <w:numId w:val="36"/>
              </w:numPr>
              <w:spacing w:after="200" w:line="288" w:lineRule="auto"/>
            </w:pPr>
            <w:r w:rsidRPr="00521C9E">
              <w:t xml:space="preserve">may include regulatory initiatives that are planned to come forward over a longer time frame and that are indicated as long-term </w:t>
            </w:r>
          </w:p>
          <w:p w14:paraId="600A1221" w14:textId="51289DFA" w:rsidR="0019256E" w:rsidRDefault="000E3257" w:rsidP="00056A2B">
            <w:pPr>
              <w:spacing w:after="200" w:line="288" w:lineRule="auto"/>
              <w:ind w:left="360"/>
            </w:pPr>
            <w:r w:rsidRPr="00056A2B">
              <w:t>Some of th</w:t>
            </w:r>
            <w:r w:rsidR="005C66FD" w:rsidRPr="00056A2B">
              <w:t xml:space="preserve">e initiatives in this plan </w:t>
            </w:r>
            <w:r w:rsidR="005C66FD" w:rsidRPr="00A332A2">
              <w:t>may</w:t>
            </w:r>
            <w:r w:rsidR="005C66FD" w:rsidRPr="00056A2B">
              <w:t xml:space="preserve"> be</w:t>
            </w:r>
            <w:r w:rsidR="00521C9E" w:rsidRPr="00056A2B">
              <w:t xml:space="preserve"> associated with </w:t>
            </w:r>
            <w:r w:rsidR="00521C9E" w:rsidRPr="00056A2B">
              <w:rPr>
                <w:b/>
              </w:rPr>
              <w:t>[department name]</w:t>
            </w:r>
            <w:r w:rsidR="00521C9E" w:rsidRPr="00056A2B">
              <w:t>’s multi</w:t>
            </w:r>
            <w:r w:rsidR="002558EB" w:rsidRPr="00056A2B">
              <w:noBreakHyphen/>
            </w:r>
            <w:r w:rsidR="00521C9E" w:rsidRPr="00056A2B">
              <w:t>year plan to review its existing regulations (</w:t>
            </w:r>
            <w:r w:rsidR="00521C9E" w:rsidRPr="00056A2B">
              <w:rPr>
                <w:u w:val="single"/>
              </w:rPr>
              <w:t>stock review plan</w:t>
            </w:r>
            <w:r w:rsidR="00521C9E" w:rsidRPr="00056A2B">
              <w:t>)</w:t>
            </w:r>
            <w:r w:rsidR="00521C9E" w:rsidRPr="00F13D68">
              <w:rPr>
                <w:b/>
              </w:rPr>
              <w:t xml:space="preserve"> </w:t>
            </w:r>
            <w:r w:rsidR="00B354F9" w:rsidRPr="00F13D68">
              <w:rPr>
                <w:b/>
              </w:rPr>
              <w:t>[</w:t>
            </w:r>
            <w:r w:rsidR="00521C9E" w:rsidRPr="00056A2B">
              <w:rPr>
                <w:b/>
              </w:rPr>
              <w:t>hyperlink to stock review plan]</w:t>
            </w:r>
            <w:r w:rsidR="00657295" w:rsidRPr="00056A2B">
              <w:t>.</w:t>
            </w:r>
          </w:p>
          <w:p w14:paraId="6EE8CA06" w14:textId="3E4A9618" w:rsidR="00901D8D" w:rsidRPr="00115DDB" w:rsidRDefault="00DE5D6C" w:rsidP="00056A2B">
            <w:pPr>
              <w:spacing w:after="200" w:line="288" w:lineRule="auto"/>
              <w:ind w:left="360"/>
              <w:rPr>
                <w:b/>
              </w:rPr>
            </w:pPr>
            <w:r w:rsidRPr="00115DDB">
              <w:t>[</w:t>
            </w:r>
            <w:r w:rsidRPr="00115DDB">
              <w:rPr>
                <w:b/>
              </w:rPr>
              <w:t xml:space="preserve">If the department has a targeted </w:t>
            </w:r>
            <w:r w:rsidR="0019256E" w:rsidRPr="00115DDB">
              <w:rPr>
                <w:b/>
              </w:rPr>
              <w:t>Regulatory Review Sectoral</w:t>
            </w:r>
            <w:r w:rsidR="00BE6623" w:rsidRPr="00115DDB">
              <w:rPr>
                <w:b/>
              </w:rPr>
              <w:t xml:space="preserve"> Roadmap</w:t>
            </w:r>
            <w:r w:rsidRPr="00115DDB">
              <w:rPr>
                <w:b/>
              </w:rPr>
              <w:t xml:space="preserve">, include the following text: </w:t>
            </w:r>
          </w:p>
          <w:p w14:paraId="365F5BBE" w14:textId="5A07361A" w:rsidR="00521C9E" w:rsidRPr="00056A2B" w:rsidRDefault="00423566" w:rsidP="00FB45D7">
            <w:pPr>
              <w:spacing w:after="200" w:line="288" w:lineRule="auto"/>
              <w:ind w:left="360"/>
            </w:pPr>
            <w:r w:rsidRPr="00115DDB">
              <w:t xml:space="preserve">This </w:t>
            </w:r>
            <w:r w:rsidR="00C3636F" w:rsidRPr="00115DDB">
              <w:t xml:space="preserve">Forward Regulatory Plan </w:t>
            </w:r>
            <w:r w:rsidRPr="00115DDB">
              <w:t xml:space="preserve">also includes initiatives that were identified in </w:t>
            </w:r>
            <w:r w:rsidR="00071CD9" w:rsidRPr="00115DDB">
              <w:t>the</w:t>
            </w:r>
            <w:r w:rsidR="0019256E" w:rsidRPr="00115DDB">
              <w:t xml:space="preserve"> </w:t>
            </w:r>
            <w:r w:rsidR="0019256E" w:rsidRPr="00115DDB">
              <w:rPr>
                <w:b/>
              </w:rPr>
              <w:t>[</w:t>
            </w:r>
            <w:r w:rsidR="00794C5E" w:rsidRPr="00115DDB">
              <w:rPr>
                <w:b/>
              </w:rPr>
              <w:t xml:space="preserve">title of the department’s </w:t>
            </w:r>
            <w:r w:rsidR="00901D8D" w:rsidRPr="00115DDB">
              <w:rPr>
                <w:b/>
              </w:rPr>
              <w:t>targeted Regulatory Review Sectoral Roadmap</w:t>
            </w:r>
            <w:r w:rsidR="0019256E" w:rsidRPr="00115DDB">
              <w:rPr>
                <w:b/>
              </w:rPr>
              <w:t>]</w:t>
            </w:r>
            <w:r w:rsidR="00E10341" w:rsidRPr="00115DDB">
              <w:t xml:space="preserve">. </w:t>
            </w:r>
            <w:r w:rsidR="00071CD9" w:rsidRPr="00115DDB">
              <w:t>See</w:t>
            </w:r>
            <w:r w:rsidR="00E10341" w:rsidRPr="00115DDB">
              <w:t xml:space="preserve"> </w:t>
            </w:r>
            <w:r w:rsidR="00901D8D" w:rsidRPr="00115DDB">
              <w:t xml:space="preserve">the </w:t>
            </w:r>
            <w:r w:rsidR="00901D8D" w:rsidRPr="00115DDB">
              <w:rPr>
                <w:u w:val="single"/>
              </w:rPr>
              <w:t>sectoral</w:t>
            </w:r>
            <w:r w:rsidR="0019256E" w:rsidRPr="00115DDB">
              <w:rPr>
                <w:u w:val="single"/>
              </w:rPr>
              <w:t xml:space="preserve"> </w:t>
            </w:r>
            <w:r w:rsidR="00901D8D" w:rsidRPr="00115DDB">
              <w:rPr>
                <w:u w:val="single"/>
              </w:rPr>
              <w:t>r</w:t>
            </w:r>
            <w:r w:rsidR="00C3636F" w:rsidRPr="00115DDB">
              <w:rPr>
                <w:u w:val="single"/>
              </w:rPr>
              <w:t>oadmap</w:t>
            </w:r>
            <w:r w:rsidR="00C3636F" w:rsidRPr="00115DDB">
              <w:t xml:space="preserve"> </w:t>
            </w:r>
            <w:r w:rsidR="007627A8" w:rsidRPr="00115DDB">
              <w:t>for details</w:t>
            </w:r>
            <w:r w:rsidR="00901D8D" w:rsidRPr="00115DDB">
              <w:t>.</w:t>
            </w:r>
            <w:r w:rsidR="002167B9" w:rsidRPr="00115DDB">
              <w:t xml:space="preserve"> </w:t>
            </w:r>
            <w:r w:rsidR="00FB45D7" w:rsidRPr="00115DDB">
              <w:rPr>
                <w:b/>
              </w:rPr>
              <w:t xml:space="preserve">[hyperlink to the department’s </w:t>
            </w:r>
            <w:r w:rsidR="004656C9" w:rsidRPr="00115DDB">
              <w:rPr>
                <w:b/>
              </w:rPr>
              <w:t xml:space="preserve">web page on </w:t>
            </w:r>
            <w:r w:rsidR="00FB45D7" w:rsidRPr="00115DDB">
              <w:rPr>
                <w:b/>
              </w:rPr>
              <w:t>targeted regulatory review]</w:t>
            </w:r>
          </w:p>
          <w:p w14:paraId="034F58BA" w14:textId="6F1F6814" w:rsidR="00521C9E" w:rsidRPr="00521C9E" w:rsidRDefault="00521C9E" w:rsidP="0028162C">
            <w:pPr>
              <w:spacing w:after="200" w:line="288" w:lineRule="auto"/>
            </w:pPr>
          </w:p>
          <w:p w14:paraId="160B7CBD" w14:textId="77777777" w:rsidR="00521C9E" w:rsidRPr="00521C9E" w:rsidRDefault="00521C9E" w:rsidP="0028162C">
            <w:pPr>
              <w:spacing w:after="200" w:line="288" w:lineRule="auto"/>
            </w:pPr>
            <w:r w:rsidRPr="00521C9E">
              <w:t xml:space="preserve">Forward Regulatory Plans are intended to help Canadians, including businesses, Indigenous peoples and trading partners, plan for: </w:t>
            </w:r>
          </w:p>
          <w:p w14:paraId="51BD15BC" w14:textId="77777777" w:rsidR="00521C9E" w:rsidRPr="00521C9E" w:rsidRDefault="00521C9E" w:rsidP="0028162C">
            <w:pPr>
              <w:numPr>
                <w:ilvl w:val="0"/>
                <w:numId w:val="37"/>
              </w:numPr>
              <w:spacing w:after="200" w:line="288" w:lineRule="auto"/>
            </w:pPr>
            <w:r w:rsidRPr="00521C9E">
              <w:t xml:space="preserve">opportunities to provide their feedback during regulatory development </w:t>
            </w:r>
          </w:p>
          <w:p w14:paraId="5DF7AB2E" w14:textId="77777777" w:rsidR="00521C9E" w:rsidRPr="00521C9E" w:rsidRDefault="00521C9E" w:rsidP="0028162C">
            <w:pPr>
              <w:numPr>
                <w:ilvl w:val="0"/>
                <w:numId w:val="37"/>
              </w:numPr>
              <w:spacing w:after="200" w:line="288" w:lineRule="auto"/>
            </w:pPr>
            <w:r w:rsidRPr="00521C9E">
              <w:t xml:space="preserve">future regulatory changes </w:t>
            </w:r>
          </w:p>
          <w:p w14:paraId="016EF468" w14:textId="77777777" w:rsidR="00521C9E" w:rsidRPr="00521C9E" w:rsidRDefault="00521C9E" w:rsidP="0028162C">
            <w:pPr>
              <w:spacing w:after="200" w:line="288" w:lineRule="auto"/>
              <w:rPr>
                <w:b/>
              </w:rPr>
            </w:pPr>
          </w:p>
          <w:p w14:paraId="3E88C23C" w14:textId="30FB8FF1" w:rsidR="00521C9E" w:rsidRPr="00521C9E" w:rsidRDefault="00521C9E" w:rsidP="0028162C">
            <w:pPr>
              <w:spacing w:after="200" w:line="288" w:lineRule="auto"/>
            </w:pPr>
            <w:r w:rsidRPr="00521C9E">
              <w:t>The Forward Regulatory Plan briefly describes each regulatory initiative and includes information such</w:t>
            </w:r>
            <w:r w:rsidR="00021DC0">
              <w:t> </w:t>
            </w:r>
            <w:r w:rsidRPr="00521C9E">
              <w:t>as:</w:t>
            </w:r>
          </w:p>
          <w:p w14:paraId="1F9050B4" w14:textId="77777777" w:rsidR="00521C9E" w:rsidRPr="00521C9E" w:rsidRDefault="00521C9E" w:rsidP="0028162C">
            <w:pPr>
              <w:numPr>
                <w:ilvl w:val="0"/>
                <w:numId w:val="38"/>
              </w:numPr>
              <w:spacing w:after="200" w:line="288" w:lineRule="auto"/>
            </w:pPr>
            <w:r w:rsidRPr="00521C9E">
              <w:t xml:space="preserve">who may be affected by a regulatory </w:t>
            </w:r>
            <w:proofErr w:type="gramStart"/>
            <w:r w:rsidRPr="00521C9E">
              <w:t>initiative</w:t>
            </w:r>
            <w:proofErr w:type="gramEnd"/>
          </w:p>
          <w:p w14:paraId="7E74BD8A" w14:textId="77777777" w:rsidR="00521C9E" w:rsidRPr="00521C9E" w:rsidRDefault="00521C9E" w:rsidP="0028162C">
            <w:pPr>
              <w:numPr>
                <w:ilvl w:val="0"/>
                <w:numId w:val="38"/>
              </w:numPr>
              <w:spacing w:after="200" w:line="288" w:lineRule="auto"/>
            </w:pPr>
            <w:r w:rsidRPr="00521C9E">
              <w:lastRenderedPageBreak/>
              <w:t>regulatory cooperation efforts undertaken or planned</w:t>
            </w:r>
          </w:p>
          <w:p w14:paraId="5F984128" w14:textId="77777777" w:rsidR="00521C9E" w:rsidRPr="00521C9E" w:rsidRDefault="00521C9E" w:rsidP="0028162C">
            <w:pPr>
              <w:numPr>
                <w:ilvl w:val="0"/>
                <w:numId w:val="38"/>
              </w:numPr>
              <w:spacing w:after="200" w:line="288" w:lineRule="auto"/>
            </w:pPr>
            <w:r w:rsidRPr="00521C9E">
              <w:t>opportunities for public consultation</w:t>
            </w:r>
          </w:p>
          <w:p w14:paraId="6F087644" w14:textId="77777777" w:rsidR="00521C9E" w:rsidRPr="00521C9E" w:rsidRDefault="00521C9E" w:rsidP="0028162C">
            <w:pPr>
              <w:numPr>
                <w:ilvl w:val="0"/>
                <w:numId w:val="38"/>
              </w:numPr>
              <w:spacing w:after="200" w:line="288" w:lineRule="auto"/>
            </w:pPr>
            <w:r w:rsidRPr="00521C9E">
              <w:t>links to related information or analysis</w:t>
            </w:r>
          </w:p>
          <w:p w14:paraId="32AE0DA2" w14:textId="3DA3566D" w:rsidR="00521C9E" w:rsidRPr="00521C9E" w:rsidRDefault="00521C9E" w:rsidP="0028162C">
            <w:pPr>
              <w:numPr>
                <w:ilvl w:val="0"/>
                <w:numId w:val="38"/>
              </w:numPr>
              <w:spacing w:after="200" w:line="288" w:lineRule="auto"/>
            </w:pPr>
            <w:r w:rsidRPr="00521C9E">
              <w:rPr>
                <w:b/>
              </w:rPr>
              <w:t>[department name]</w:t>
            </w:r>
            <w:r w:rsidRPr="00521C9E">
              <w:t xml:space="preserve">’s contact information </w:t>
            </w:r>
          </w:p>
          <w:p w14:paraId="4E681461" w14:textId="77777777" w:rsidR="00F93A53" w:rsidRDefault="00F93A53" w:rsidP="0028162C">
            <w:pPr>
              <w:spacing w:after="200" w:line="288" w:lineRule="auto"/>
            </w:pPr>
          </w:p>
          <w:p w14:paraId="5A4DCE4D" w14:textId="77777777" w:rsidR="00521C9E" w:rsidRPr="00521C9E" w:rsidRDefault="00521C9E" w:rsidP="0028162C">
            <w:pPr>
              <w:spacing w:after="200" w:line="288" w:lineRule="auto"/>
            </w:pPr>
            <w:r w:rsidRPr="00521C9E">
              <w:t>The Forward Regulatory Plan will be updated over time to reflect, for example:</w:t>
            </w:r>
          </w:p>
          <w:p w14:paraId="75F040A1" w14:textId="77777777" w:rsidR="00521C9E" w:rsidRPr="00521C9E" w:rsidRDefault="00521C9E" w:rsidP="0028162C">
            <w:pPr>
              <w:numPr>
                <w:ilvl w:val="0"/>
                <w:numId w:val="39"/>
              </w:numPr>
              <w:spacing w:after="200" w:line="288" w:lineRule="auto"/>
            </w:pPr>
            <w:r w:rsidRPr="00521C9E">
              <w:t>progress in regulatory development</w:t>
            </w:r>
          </w:p>
          <w:p w14:paraId="1CEC4678" w14:textId="7059E8C1" w:rsidR="00521C9E" w:rsidRPr="00521C9E" w:rsidRDefault="00521C9E" w:rsidP="0028162C">
            <w:pPr>
              <w:numPr>
                <w:ilvl w:val="0"/>
                <w:numId w:val="39"/>
              </w:numPr>
              <w:spacing w:after="200" w:line="288" w:lineRule="auto"/>
            </w:pPr>
            <w:r w:rsidRPr="00521C9E">
              <w:t xml:space="preserve">changes to </w:t>
            </w:r>
            <w:r w:rsidRPr="00521C9E">
              <w:rPr>
                <w:b/>
              </w:rPr>
              <w:t>[department name]</w:t>
            </w:r>
            <w:r w:rsidRPr="00521C9E">
              <w:t>’s regulatory priorities or its operating environment</w:t>
            </w:r>
          </w:p>
          <w:p w14:paraId="09E2B637" w14:textId="77777777" w:rsidR="00F93A53" w:rsidRDefault="00F93A53" w:rsidP="0028162C">
            <w:pPr>
              <w:spacing w:after="200" w:line="288" w:lineRule="auto"/>
            </w:pPr>
          </w:p>
          <w:p w14:paraId="15F7D77C" w14:textId="1C325DEA" w:rsidR="0008340F" w:rsidRPr="00521C9E" w:rsidRDefault="0008340F" w:rsidP="0008340F">
            <w:pPr>
              <w:spacing w:after="200" w:line="288" w:lineRule="auto"/>
            </w:pPr>
            <w:r w:rsidRPr="00521C9E">
              <w:t xml:space="preserve">Consult </w:t>
            </w:r>
            <w:r w:rsidRPr="00521C9E">
              <w:rPr>
                <w:b/>
              </w:rPr>
              <w:t>[department name]</w:t>
            </w:r>
            <w:r w:rsidRPr="00521C9E">
              <w:t xml:space="preserve">’s </w:t>
            </w:r>
            <w:r w:rsidRPr="00521C9E">
              <w:rPr>
                <w:u w:val="single"/>
              </w:rPr>
              <w:t>acts and regulations web page</w:t>
            </w:r>
            <w:r w:rsidRPr="00521C9E">
              <w:t xml:space="preserve"> </w:t>
            </w:r>
            <w:r w:rsidRPr="00521C9E">
              <w:rPr>
                <w:b/>
              </w:rPr>
              <w:t>[</w:t>
            </w:r>
            <w:r w:rsidR="008B6453">
              <w:rPr>
                <w:b/>
              </w:rPr>
              <w:t>hyper</w:t>
            </w:r>
            <w:r w:rsidRPr="00521C9E">
              <w:rPr>
                <w:b/>
              </w:rPr>
              <w:t>link</w:t>
            </w:r>
            <w:r w:rsidR="00835D3A">
              <w:rPr>
                <w:b/>
              </w:rPr>
              <w:t xml:space="preserve"> to the </w:t>
            </w:r>
            <w:r w:rsidR="00F462B9">
              <w:rPr>
                <w:b/>
              </w:rPr>
              <w:t xml:space="preserve">web </w:t>
            </w:r>
            <w:r w:rsidR="00835D3A">
              <w:rPr>
                <w:b/>
              </w:rPr>
              <w:t>page</w:t>
            </w:r>
            <w:r w:rsidRPr="00521C9E">
              <w:rPr>
                <w:b/>
              </w:rPr>
              <w:t>]</w:t>
            </w:r>
            <w:r w:rsidRPr="00521C9E">
              <w:t xml:space="preserve"> for:</w:t>
            </w:r>
          </w:p>
          <w:p w14:paraId="60127102" w14:textId="48E7F2A8" w:rsidR="0008340F" w:rsidRPr="00521C9E" w:rsidRDefault="0008340F" w:rsidP="0008340F">
            <w:pPr>
              <w:numPr>
                <w:ilvl w:val="0"/>
                <w:numId w:val="10"/>
              </w:numPr>
              <w:spacing w:after="200" w:line="288" w:lineRule="auto"/>
            </w:pPr>
            <w:r w:rsidRPr="00521C9E">
              <w:t xml:space="preserve">a list of acts and regulations administered by </w:t>
            </w:r>
            <w:r w:rsidRPr="00521C9E">
              <w:rPr>
                <w:b/>
              </w:rPr>
              <w:t>[department name]</w:t>
            </w:r>
            <w:r w:rsidRPr="00521C9E">
              <w:t xml:space="preserve"> </w:t>
            </w:r>
          </w:p>
          <w:p w14:paraId="2B075CA1" w14:textId="0554F632" w:rsidR="0008340F" w:rsidRPr="0025226B" w:rsidRDefault="0008340F" w:rsidP="005A5838">
            <w:pPr>
              <w:numPr>
                <w:ilvl w:val="0"/>
                <w:numId w:val="10"/>
              </w:numPr>
              <w:spacing w:after="200" w:line="288" w:lineRule="auto"/>
            </w:pPr>
            <w:r w:rsidRPr="0025226B">
              <w:t xml:space="preserve">further information on </w:t>
            </w:r>
            <w:r w:rsidRPr="00F063DB">
              <w:rPr>
                <w:b/>
              </w:rPr>
              <w:t>[department]</w:t>
            </w:r>
            <w:r w:rsidRPr="0025226B">
              <w:t>’s implementation of government-wide regulatory management initiatives</w:t>
            </w:r>
          </w:p>
          <w:p w14:paraId="639C3EFC" w14:textId="77777777" w:rsidR="00521C9E" w:rsidRPr="00521C9E" w:rsidRDefault="00521C9E" w:rsidP="0028162C">
            <w:pPr>
              <w:spacing w:after="200" w:line="288" w:lineRule="auto"/>
              <w:rPr>
                <w:b/>
              </w:rPr>
            </w:pPr>
          </w:p>
          <w:p w14:paraId="7C2929FA" w14:textId="48E08A92" w:rsidR="00521C9E" w:rsidRPr="00521C9E" w:rsidRDefault="00521C9E" w:rsidP="0028162C">
            <w:pPr>
              <w:spacing w:after="200" w:line="288" w:lineRule="auto"/>
            </w:pPr>
            <w:r w:rsidRPr="00521C9E">
              <w:t xml:space="preserve">Consult the following for links to the </w:t>
            </w:r>
            <w:r w:rsidRPr="005A5838">
              <w:rPr>
                <w:i/>
              </w:rPr>
              <w:t>Cabinet Directive on Regulation</w:t>
            </w:r>
            <w:r w:rsidRPr="00521C9E">
              <w:t xml:space="preserve"> and supporting policies and guidance, and for information on government-wide regulatory initiatives implemented by departments</w:t>
            </w:r>
            <w:r w:rsidR="00826A68">
              <w:t xml:space="preserve"> and agencies</w:t>
            </w:r>
            <w:r w:rsidRPr="00521C9E">
              <w:t xml:space="preserve"> across the Government of Canada:</w:t>
            </w:r>
          </w:p>
          <w:p w14:paraId="523C5341" w14:textId="77931FCF" w:rsidR="00521C9E" w:rsidRPr="00521C9E" w:rsidRDefault="00306C61" w:rsidP="0028162C">
            <w:pPr>
              <w:numPr>
                <w:ilvl w:val="0"/>
                <w:numId w:val="2"/>
              </w:numPr>
              <w:spacing w:after="200" w:line="288" w:lineRule="auto"/>
              <w:rPr>
                <w:b/>
              </w:rPr>
            </w:pPr>
            <w:hyperlink r:id="rId12" w:history="1">
              <w:r w:rsidR="00521C9E" w:rsidRPr="00521C9E">
                <w:rPr>
                  <w:rStyle w:val="Hyperlink"/>
                </w:rPr>
                <w:t>Federal regulatory management</w:t>
              </w:r>
            </w:hyperlink>
            <w:r w:rsidR="00521C9E" w:rsidRPr="00521C9E">
              <w:rPr>
                <w:b/>
              </w:rPr>
              <w:t xml:space="preserve"> [</w:t>
            </w:r>
            <w:r w:rsidR="00F462B9">
              <w:rPr>
                <w:b/>
              </w:rPr>
              <w:t>hyper</w:t>
            </w:r>
            <w:r w:rsidR="00521C9E" w:rsidRPr="00521C9E">
              <w:rPr>
                <w:b/>
              </w:rPr>
              <w:t>link</w:t>
            </w:r>
            <w:r w:rsidR="00F462B9">
              <w:rPr>
                <w:b/>
              </w:rPr>
              <w:t xml:space="preserve"> to TBS web page</w:t>
            </w:r>
            <w:r w:rsidR="00521C9E" w:rsidRPr="00521C9E">
              <w:rPr>
                <w:b/>
              </w:rPr>
              <w:t>]</w:t>
            </w:r>
          </w:p>
          <w:p w14:paraId="6F52D321" w14:textId="62384CBF" w:rsidR="00521C9E" w:rsidRPr="00521C9E" w:rsidRDefault="00306C61" w:rsidP="0028162C">
            <w:pPr>
              <w:numPr>
                <w:ilvl w:val="0"/>
                <w:numId w:val="2"/>
              </w:numPr>
              <w:spacing w:after="200" w:line="288" w:lineRule="auto"/>
              <w:rPr>
                <w:b/>
              </w:rPr>
            </w:pPr>
            <w:hyperlink r:id="rId13" w:history="1">
              <w:r w:rsidR="00521C9E" w:rsidRPr="00521C9E">
                <w:rPr>
                  <w:rStyle w:val="Hyperlink"/>
                </w:rPr>
                <w:t>Learn more about regulatory cooperation</w:t>
              </w:r>
            </w:hyperlink>
            <w:r w:rsidR="00521C9E" w:rsidRPr="00521C9E">
              <w:t xml:space="preserve"> </w:t>
            </w:r>
            <w:r w:rsidR="00521C9E" w:rsidRPr="00521C9E">
              <w:rPr>
                <w:b/>
              </w:rPr>
              <w:t>[</w:t>
            </w:r>
            <w:r w:rsidR="00F462B9">
              <w:rPr>
                <w:b/>
              </w:rPr>
              <w:t xml:space="preserve">hyperlink to </w:t>
            </w:r>
            <w:r w:rsidR="00521C9E" w:rsidRPr="00521C9E">
              <w:rPr>
                <w:b/>
              </w:rPr>
              <w:t xml:space="preserve">TBS </w:t>
            </w:r>
            <w:r w:rsidR="00F462B9">
              <w:rPr>
                <w:b/>
              </w:rPr>
              <w:t>web page</w:t>
            </w:r>
            <w:r w:rsidR="00521C9E" w:rsidRPr="00521C9E">
              <w:t>]</w:t>
            </w:r>
          </w:p>
          <w:p w14:paraId="597521D0" w14:textId="77777777" w:rsidR="00F93A53" w:rsidRDefault="00F93A53" w:rsidP="0028162C">
            <w:pPr>
              <w:spacing w:after="200" w:line="288" w:lineRule="auto"/>
            </w:pPr>
          </w:p>
          <w:p w14:paraId="577A961E" w14:textId="77777777" w:rsidR="00521C9E" w:rsidRPr="00521C9E" w:rsidRDefault="00521C9E" w:rsidP="0028162C">
            <w:pPr>
              <w:spacing w:after="200" w:line="288" w:lineRule="auto"/>
            </w:pPr>
            <w:r w:rsidRPr="00521C9E">
              <w:t>To learn about upcoming or ongoing consultations on proposed federal regulations, visit:</w:t>
            </w:r>
          </w:p>
          <w:p w14:paraId="14DDE3EE" w14:textId="24E521AA" w:rsidR="00521C9E" w:rsidRPr="00521C9E" w:rsidRDefault="00306C61" w:rsidP="0028162C">
            <w:pPr>
              <w:numPr>
                <w:ilvl w:val="0"/>
                <w:numId w:val="7"/>
              </w:numPr>
              <w:spacing w:after="200" w:line="288" w:lineRule="auto"/>
            </w:pPr>
            <w:hyperlink r:id="rId14" w:history="1">
              <w:r w:rsidR="00521C9E" w:rsidRPr="00521C9E">
                <w:rPr>
                  <w:rStyle w:val="Hyperlink"/>
                </w:rPr>
                <w:t>Consulting with Canadians</w:t>
              </w:r>
            </w:hyperlink>
            <w:r w:rsidR="00521C9E" w:rsidRPr="00521C9E">
              <w:t xml:space="preserve"> </w:t>
            </w:r>
            <w:r w:rsidR="00592C3A" w:rsidRPr="00270D81">
              <w:rPr>
                <w:b/>
              </w:rPr>
              <w:t>[</w:t>
            </w:r>
            <w:r w:rsidR="00841A78">
              <w:rPr>
                <w:b/>
              </w:rPr>
              <w:t>hyper</w:t>
            </w:r>
            <w:r w:rsidR="00592C3A" w:rsidRPr="00270D81">
              <w:rPr>
                <w:b/>
              </w:rPr>
              <w:t xml:space="preserve">link to Government of Canada </w:t>
            </w:r>
            <w:r w:rsidR="000D7C74">
              <w:rPr>
                <w:b/>
              </w:rPr>
              <w:t xml:space="preserve">web </w:t>
            </w:r>
            <w:r w:rsidR="00592C3A" w:rsidRPr="00270D81">
              <w:rPr>
                <w:b/>
              </w:rPr>
              <w:t>page]</w:t>
            </w:r>
          </w:p>
          <w:p w14:paraId="1F7DCB93" w14:textId="05494E47" w:rsidR="00521C9E" w:rsidRPr="00521C9E" w:rsidRDefault="00306C61" w:rsidP="000D7C74">
            <w:pPr>
              <w:numPr>
                <w:ilvl w:val="0"/>
                <w:numId w:val="7"/>
              </w:numPr>
              <w:spacing w:after="200" w:line="288" w:lineRule="auto"/>
            </w:pPr>
            <w:hyperlink r:id="rId15" w:history="1">
              <w:r w:rsidR="00521C9E" w:rsidRPr="005A5838">
                <w:rPr>
                  <w:rStyle w:val="Hyperlink"/>
                  <w:i/>
                </w:rPr>
                <w:t>Canada Gazette</w:t>
              </w:r>
            </w:hyperlink>
            <w:r w:rsidR="00155667">
              <w:rPr>
                <w:b/>
              </w:rPr>
              <w:t xml:space="preserve"> [</w:t>
            </w:r>
            <w:r w:rsidR="00841A78">
              <w:rPr>
                <w:b/>
              </w:rPr>
              <w:t>hyper</w:t>
            </w:r>
            <w:r w:rsidR="00592C3A" w:rsidRPr="00270D81">
              <w:rPr>
                <w:b/>
              </w:rPr>
              <w:t xml:space="preserve">link to Government of Canada </w:t>
            </w:r>
            <w:r w:rsidR="000D7C74">
              <w:rPr>
                <w:b/>
              </w:rPr>
              <w:t xml:space="preserve">web </w:t>
            </w:r>
            <w:r w:rsidR="00592C3A" w:rsidRPr="00270D81">
              <w:rPr>
                <w:b/>
              </w:rPr>
              <w:t>page]</w:t>
            </w:r>
          </w:p>
        </w:tc>
      </w:tr>
      <w:tr w:rsidR="00521C9E" w:rsidRPr="00521C9E" w14:paraId="678ABAF1" w14:textId="77777777" w:rsidTr="00F93A53">
        <w:tc>
          <w:tcPr>
            <w:tcW w:w="9350" w:type="dxa"/>
          </w:tcPr>
          <w:p w14:paraId="2C8438FB" w14:textId="77777777" w:rsidR="00521C9E" w:rsidRPr="00521C9E" w:rsidRDefault="00521C9E" w:rsidP="0028162C">
            <w:pPr>
              <w:spacing w:after="200" w:line="288" w:lineRule="auto"/>
              <w:jc w:val="center"/>
              <w:rPr>
                <w:b/>
              </w:rPr>
            </w:pPr>
            <w:r w:rsidRPr="00521C9E">
              <w:rPr>
                <w:b/>
              </w:rPr>
              <w:lastRenderedPageBreak/>
              <w:t>[</w:t>
            </w:r>
            <w:hyperlink r:id="rId16" w:history="1">
              <w:r w:rsidRPr="00521C9E">
                <w:rPr>
                  <w:rStyle w:val="Hyperlink"/>
                  <w:b/>
                </w:rPr>
                <w:t>Canada.ca footer</w:t>
              </w:r>
            </w:hyperlink>
            <w:r w:rsidRPr="00521C9E">
              <w:rPr>
                <w:b/>
              </w:rPr>
              <w:t>]</w:t>
            </w:r>
          </w:p>
        </w:tc>
      </w:tr>
    </w:tbl>
    <w:p w14:paraId="3E6BABE3" w14:textId="77777777" w:rsidR="00521C9E" w:rsidRPr="00521C9E" w:rsidRDefault="00521C9E" w:rsidP="0028162C">
      <w:pPr>
        <w:pStyle w:val="Heading2"/>
        <w:spacing w:before="0" w:after="200" w:line="288" w:lineRule="auto"/>
        <w:rPr>
          <w:lang w:val="en"/>
        </w:rPr>
      </w:pPr>
      <w:bookmarkStart w:id="3" w:name="_Toc522720330"/>
      <w:bookmarkStart w:id="4" w:name="_Toc522882358"/>
      <w:bookmarkStart w:id="5" w:name="_Toc522819"/>
      <w:r w:rsidRPr="00521C9E">
        <w:lastRenderedPageBreak/>
        <w:t>2.2</w:t>
      </w:r>
      <w:bookmarkEnd w:id="3"/>
      <w:bookmarkEnd w:id="4"/>
      <w:r w:rsidRPr="00521C9E">
        <w:tab/>
      </w:r>
      <w:r w:rsidRPr="00521C9E">
        <w:rPr>
          <w:lang w:val="en"/>
        </w:rPr>
        <w:t>Web content and layout of a department’s list of regulatory initiatives</w:t>
      </w:r>
      <w:bookmarkEnd w:id="5"/>
    </w:p>
    <w:p w14:paraId="60758F93" w14:textId="3D2A0075" w:rsidR="00B53C70" w:rsidRDefault="00521C9E" w:rsidP="0028162C">
      <w:pPr>
        <w:spacing w:after="200" w:line="288" w:lineRule="auto"/>
      </w:pPr>
      <w:r w:rsidRPr="00521C9E">
        <w:rPr>
          <w:lang w:val="en"/>
        </w:rPr>
        <w:t xml:space="preserve">Below is </w:t>
      </w:r>
      <w:r w:rsidR="00A5338B">
        <w:rPr>
          <w:lang w:val="en"/>
        </w:rPr>
        <w:t xml:space="preserve">a template that shows </w:t>
      </w:r>
      <w:r w:rsidRPr="00521C9E">
        <w:rPr>
          <w:lang w:val="en"/>
        </w:rPr>
        <w:t xml:space="preserve">the mandatory web content and layout for </w:t>
      </w:r>
      <w:r w:rsidR="00DC5380">
        <w:rPr>
          <w:lang w:val="en"/>
        </w:rPr>
        <w:t xml:space="preserve">the list of </w:t>
      </w:r>
      <w:r w:rsidRPr="00521C9E">
        <w:rPr>
          <w:lang w:val="en"/>
        </w:rPr>
        <w:t xml:space="preserve">regulatory initiatives that appear in </w:t>
      </w:r>
      <w:r w:rsidR="00DC5380" w:rsidRPr="00521C9E">
        <w:rPr>
          <w:lang w:val="en"/>
        </w:rPr>
        <w:t xml:space="preserve">a department’s </w:t>
      </w:r>
      <w:r w:rsidRPr="00521C9E">
        <w:rPr>
          <w:lang w:val="en"/>
        </w:rPr>
        <w:t>Forward Regulatory Plan.</w:t>
      </w:r>
      <w:r w:rsidR="009B7AA9">
        <w:t xml:space="preserve"> </w:t>
      </w:r>
    </w:p>
    <w:p w14:paraId="43AE0060" w14:textId="37AA4ECF" w:rsidR="00521C9E" w:rsidRPr="00500169" w:rsidRDefault="00B53C70" w:rsidP="0028162C">
      <w:pPr>
        <w:spacing w:after="200" w:line="288" w:lineRule="auto"/>
      </w:pPr>
      <w:r w:rsidRPr="00950AF5">
        <w:t>The Forward Regulatory Plan must include information on regulatory initiatives anticipated to be pre</w:t>
      </w:r>
      <w:r w:rsidR="003D52DA" w:rsidRPr="00950AF5">
        <w:noBreakHyphen/>
      </w:r>
      <w:r w:rsidRPr="00950AF5">
        <w:t xml:space="preserve">published or published </w:t>
      </w:r>
      <w:r w:rsidR="003D52DA" w:rsidRPr="00950AF5">
        <w:t xml:space="preserve">in their final form </w:t>
      </w:r>
      <w:r w:rsidRPr="00950AF5">
        <w:t>in</w:t>
      </w:r>
      <w:r w:rsidR="003D52DA" w:rsidRPr="00950AF5">
        <w:t xml:space="preserve"> the</w:t>
      </w:r>
      <w:r w:rsidRPr="00950AF5">
        <w:t xml:space="preserve"> </w:t>
      </w:r>
      <w:r w:rsidRPr="00950AF5">
        <w:rPr>
          <w:i/>
        </w:rPr>
        <w:t>Canada Gazette</w:t>
      </w:r>
      <w:r w:rsidRPr="00950AF5">
        <w:t xml:space="preserve"> within 2</w:t>
      </w:r>
      <w:r w:rsidR="003D52DA" w:rsidRPr="00950AF5">
        <w:t> </w:t>
      </w:r>
      <w:r w:rsidRPr="00950AF5">
        <w:t>years. It must also include a</w:t>
      </w:r>
      <w:r w:rsidR="009B7AA9" w:rsidRPr="00950AF5">
        <w:t xml:space="preserve">ll </w:t>
      </w:r>
      <w:r w:rsidR="009B7AA9" w:rsidRPr="00950AF5">
        <w:rPr>
          <w:lang w:val="en"/>
        </w:rPr>
        <w:t>regulatory initiatives identified in a department’s targeted Regulatory Review Sectoral Roadmap.</w:t>
      </w:r>
    </w:p>
    <w:p w14:paraId="19EBFAA3" w14:textId="3DE8E289" w:rsidR="00521C9E" w:rsidRPr="00521C9E" w:rsidRDefault="00521C9E" w:rsidP="0028162C">
      <w:pPr>
        <w:spacing w:after="200" w:line="288" w:lineRule="auto"/>
        <w:rPr>
          <w:lang w:val="en"/>
        </w:rPr>
      </w:pPr>
      <w:r w:rsidRPr="00521C9E">
        <w:rPr>
          <w:lang w:val="en"/>
        </w:rPr>
        <w:t xml:space="preserve">Departments may categorize their regulatory initiatives </w:t>
      </w:r>
      <w:r w:rsidRPr="0039638C">
        <w:rPr>
          <w:lang w:val="en"/>
        </w:rPr>
        <w:t>in a</w:t>
      </w:r>
      <w:r w:rsidR="00024430" w:rsidRPr="0039638C">
        <w:rPr>
          <w:lang w:val="en"/>
        </w:rPr>
        <w:t>ny</w:t>
      </w:r>
      <w:r w:rsidRPr="0039638C">
        <w:rPr>
          <w:lang w:val="en"/>
        </w:rPr>
        <w:t xml:space="preserve"> </w:t>
      </w:r>
      <w:r w:rsidRPr="00521C9E">
        <w:rPr>
          <w:lang w:val="en"/>
        </w:rPr>
        <w:t>way that is useful to the department and to stakeholders. For example, regulatory initiatives could be categorized by:</w:t>
      </w:r>
    </w:p>
    <w:p w14:paraId="0CFAF671" w14:textId="77777777" w:rsidR="00521C9E" w:rsidRPr="00521C9E" w:rsidRDefault="00521C9E" w:rsidP="0028162C">
      <w:pPr>
        <w:numPr>
          <w:ilvl w:val="0"/>
          <w:numId w:val="8"/>
        </w:numPr>
        <w:spacing w:after="200" w:line="288" w:lineRule="auto"/>
        <w:rPr>
          <w:lang w:val="en"/>
        </w:rPr>
      </w:pPr>
      <w:r w:rsidRPr="00521C9E">
        <w:rPr>
          <w:lang w:val="en"/>
        </w:rPr>
        <w:t>program area</w:t>
      </w:r>
    </w:p>
    <w:p w14:paraId="12CCFB82" w14:textId="77777777" w:rsidR="00521C9E" w:rsidRPr="00521C9E" w:rsidRDefault="00521C9E" w:rsidP="0028162C">
      <w:pPr>
        <w:numPr>
          <w:ilvl w:val="0"/>
          <w:numId w:val="8"/>
        </w:numPr>
        <w:spacing w:after="200" w:line="288" w:lineRule="auto"/>
        <w:rPr>
          <w:lang w:val="en"/>
        </w:rPr>
      </w:pPr>
      <w:r w:rsidRPr="00521C9E">
        <w:rPr>
          <w:lang w:val="en"/>
        </w:rPr>
        <w:t>sector impacted</w:t>
      </w:r>
    </w:p>
    <w:p w14:paraId="5CD97561" w14:textId="77777777" w:rsidR="00521C9E" w:rsidRPr="00521C9E" w:rsidRDefault="00521C9E" w:rsidP="0028162C">
      <w:pPr>
        <w:numPr>
          <w:ilvl w:val="0"/>
          <w:numId w:val="8"/>
        </w:numPr>
        <w:spacing w:after="200" w:line="288" w:lineRule="auto"/>
        <w:rPr>
          <w:lang w:val="en"/>
        </w:rPr>
      </w:pPr>
      <w:r w:rsidRPr="00521C9E">
        <w:rPr>
          <w:lang w:val="en"/>
        </w:rPr>
        <w:t>enabling act of Parliament</w:t>
      </w:r>
    </w:p>
    <w:p w14:paraId="45F7833E" w14:textId="69D79A25" w:rsidR="00756613" w:rsidRDefault="00521C9E" w:rsidP="00500169">
      <w:pPr>
        <w:numPr>
          <w:ilvl w:val="0"/>
          <w:numId w:val="8"/>
        </w:numPr>
        <w:spacing w:after="200" w:line="288" w:lineRule="auto"/>
        <w:rPr>
          <w:lang w:val="en"/>
        </w:rPr>
      </w:pPr>
      <w:r w:rsidRPr="00521C9E">
        <w:rPr>
          <w:lang w:val="en"/>
        </w:rPr>
        <w:t>initiatives that the department plans to bring forward in the 2-year period covered by the Forward Regulatory Plan or over a longer term</w:t>
      </w:r>
    </w:p>
    <w:p w14:paraId="14BCC922" w14:textId="77777777" w:rsidR="00950AF5" w:rsidRPr="009B7AA9" w:rsidRDefault="00950AF5" w:rsidP="00C51919">
      <w:pPr>
        <w:spacing w:after="200" w:line="288" w:lineRule="auto"/>
        <w:rPr>
          <w:lang w:val="en"/>
        </w:rPr>
      </w:pPr>
    </w:p>
    <w:p w14:paraId="34535ADA" w14:textId="06CDD4D7" w:rsidR="00A5338B" w:rsidRPr="009C4A01" w:rsidRDefault="008B02F5" w:rsidP="009C4A01">
      <w:pPr>
        <w:rPr>
          <w:b/>
          <w:sz w:val="24"/>
          <w:szCs w:val="24"/>
          <w:lang w:val="en"/>
        </w:rPr>
      </w:pPr>
      <w:r w:rsidRPr="009C4A01">
        <w:rPr>
          <w:b/>
          <w:sz w:val="24"/>
          <w:szCs w:val="24"/>
          <w:lang w:val="en"/>
        </w:rPr>
        <w:t xml:space="preserve">Forward Regulatory Plan </w:t>
      </w:r>
      <w:r w:rsidR="00946FE6">
        <w:rPr>
          <w:b/>
          <w:sz w:val="24"/>
          <w:szCs w:val="24"/>
          <w:lang w:val="en"/>
        </w:rPr>
        <w:t>l</w:t>
      </w:r>
      <w:r w:rsidRPr="009C4A01">
        <w:rPr>
          <w:b/>
          <w:sz w:val="24"/>
          <w:szCs w:val="24"/>
          <w:lang w:val="en"/>
        </w:rPr>
        <w:t xml:space="preserve">ist of </w:t>
      </w:r>
      <w:r w:rsidR="00946FE6">
        <w:rPr>
          <w:b/>
          <w:sz w:val="24"/>
          <w:szCs w:val="24"/>
          <w:lang w:val="en"/>
        </w:rPr>
        <w:t>r</w:t>
      </w:r>
      <w:r w:rsidRPr="009C4A01">
        <w:rPr>
          <w:b/>
          <w:sz w:val="24"/>
          <w:szCs w:val="24"/>
          <w:lang w:val="en"/>
        </w:rPr>
        <w:t xml:space="preserve">egulatory </w:t>
      </w:r>
      <w:r w:rsidR="00946FE6">
        <w:rPr>
          <w:b/>
          <w:sz w:val="24"/>
          <w:szCs w:val="24"/>
          <w:lang w:val="en"/>
        </w:rPr>
        <w:t>i</w:t>
      </w:r>
      <w:r w:rsidRPr="009C4A01">
        <w:rPr>
          <w:b/>
          <w:sz w:val="24"/>
          <w:szCs w:val="24"/>
          <w:lang w:val="en"/>
        </w:rPr>
        <w:t xml:space="preserve">nitiatives </w:t>
      </w:r>
      <w:r w:rsidR="00946FE6">
        <w:rPr>
          <w:b/>
          <w:sz w:val="24"/>
          <w:szCs w:val="24"/>
          <w:lang w:val="en"/>
        </w:rPr>
        <w:t>t</w:t>
      </w:r>
      <w:r w:rsidR="00A5338B" w:rsidRPr="009C4A01">
        <w:rPr>
          <w:b/>
          <w:sz w:val="24"/>
          <w:szCs w:val="24"/>
          <w:lang w:val="en"/>
        </w:rPr>
        <w:t>emplate</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521C9E" w:rsidRPr="00521C9E" w14:paraId="352FB031" w14:textId="77777777" w:rsidTr="00F93A53">
        <w:trPr>
          <w:trHeight w:val="260"/>
        </w:trPr>
        <w:tc>
          <w:tcPr>
            <w:tcW w:w="9350" w:type="dxa"/>
          </w:tcPr>
          <w:p w14:paraId="42E3B8A7" w14:textId="77777777" w:rsidR="00521C9E" w:rsidRPr="00521C9E" w:rsidRDefault="00521C9E" w:rsidP="0028162C">
            <w:pPr>
              <w:spacing w:after="200" w:line="288" w:lineRule="auto"/>
              <w:jc w:val="center"/>
              <w:rPr>
                <w:b/>
              </w:rPr>
            </w:pPr>
            <w:r w:rsidRPr="00521C9E">
              <w:rPr>
                <w:b/>
              </w:rPr>
              <w:t>[</w:t>
            </w:r>
            <w:hyperlink r:id="rId17" w:history="1">
              <w:r w:rsidRPr="00521C9E">
                <w:rPr>
                  <w:rStyle w:val="Hyperlink"/>
                  <w:b/>
                </w:rPr>
                <w:t>Canada.ca header</w:t>
              </w:r>
            </w:hyperlink>
            <w:r w:rsidRPr="00521C9E">
              <w:rPr>
                <w:b/>
              </w:rPr>
              <w:t>]</w:t>
            </w:r>
          </w:p>
        </w:tc>
      </w:tr>
      <w:tr w:rsidR="00521C9E" w:rsidRPr="00521C9E" w14:paraId="6C448294" w14:textId="77777777" w:rsidTr="00F93A53">
        <w:tc>
          <w:tcPr>
            <w:tcW w:w="9350" w:type="dxa"/>
          </w:tcPr>
          <w:p w14:paraId="01871342" w14:textId="216AEBE9" w:rsidR="00521C9E" w:rsidRPr="00521C9E" w:rsidRDefault="00521C9E" w:rsidP="0028162C">
            <w:pPr>
              <w:spacing w:after="200" w:line="288" w:lineRule="auto"/>
              <w:rPr>
                <w:b/>
              </w:rPr>
            </w:pPr>
            <w:r w:rsidRPr="00521C9E">
              <w:rPr>
                <w:b/>
              </w:rPr>
              <w:t>Forward Regulatory Plan: [start year to end year, for example, 2018 to 20</w:t>
            </w:r>
            <w:r w:rsidR="00F15F7F">
              <w:rPr>
                <w:b/>
              </w:rPr>
              <w:t>20</w:t>
            </w:r>
            <w:r w:rsidRPr="00521C9E">
              <w:rPr>
                <w:b/>
              </w:rPr>
              <w:t>]</w:t>
            </w:r>
          </w:p>
          <w:p w14:paraId="35FA7B15" w14:textId="3B4EEEBF" w:rsidR="00521C9E" w:rsidRPr="00521C9E" w:rsidRDefault="00521C9E" w:rsidP="0028162C">
            <w:pPr>
              <w:spacing w:after="200" w:line="288" w:lineRule="auto"/>
              <w:rPr>
                <w:b/>
              </w:rPr>
            </w:pPr>
          </w:p>
          <w:p w14:paraId="65509FA2" w14:textId="14F910AE" w:rsidR="00521C9E" w:rsidRPr="00521C9E" w:rsidRDefault="00521C9E" w:rsidP="0028162C">
            <w:pPr>
              <w:spacing w:after="200" w:line="288" w:lineRule="auto"/>
            </w:pPr>
            <w:r w:rsidRPr="00521C9E">
              <w:t xml:space="preserve">This Forward Regulatory Plan provides information on regulatory initiatives that </w:t>
            </w:r>
            <w:r w:rsidRPr="00521C9E">
              <w:rPr>
                <w:b/>
              </w:rPr>
              <w:t>[department name]</w:t>
            </w:r>
            <w:r w:rsidRPr="00521C9E">
              <w:t xml:space="preserve"> aims to propose or finali</w:t>
            </w:r>
            <w:r w:rsidR="00292AD7">
              <w:t>ze in the next 2 years through:</w:t>
            </w:r>
          </w:p>
          <w:p w14:paraId="6108E856" w14:textId="18B04FBE" w:rsidR="00521C9E" w:rsidRPr="000C761F" w:rsidRDefault="00521C9E" w:rsidP="00D30316">
            <w:pPr>
              <w:numPr>
                <w:ilvl w:val="0"/>
                <w:numId w:val="13"/>
              </w:numPr>
              <w:spacing w:after="200" w:line="288" w:lineRule="auto"/>
            </w:pPr>
            <w:r w:rsidRPr="00521C9E">
              <w:t xml:space="preserve">pre-publication in the </w:t>
            </w:r>
            <w:r w:rsidRPr="005A5838">
              <w:rPr>
                <w:i/>
              </w:rPr>
              <w:t>Canada Gazette</w:t>
            </w:r>
            <w:r w:rsidR="00292AD7">
              <w:t>, Part I</w:t>
            </w:r>
          </w:p>
          <w:p w14:paraId="2DC606F5" w14:textId="77777777" w:rsidR="00521C9E" w:rsidRPr="00521C9E" w:rsidRDefault="00521C9E" w:rsidP="00D30316">
            <w:pPr>
              <w:numPr>
                <w:ilvl w:val="0"/>
                <w:numId w:val="13"/>
              </w:numPr>
              <w:spacing w:after="200" w:line="288" w:lineRule="auto"/>
            </w:pPr>
            <w:r w:rsidRPr="00824708">
              <w:t xml:space="preserve">final publication in the </w:t>
            </w:r>
            <w:r w:rsidRPr="005A5838">
              <w:rPr>
                <w:i/>
              </w:rPr>
              <w:t>Canada Gazette</w:t>
            </w:r>
            <w:r w:rsidRPr="00521C9E">
              <w:t>, Part II</w:t>
            </w:r>
          </w:p>
          <w:p w14:paraId="2105A512" w14:textId="775DB63A" w:rsidR="00521C9E" w:rsidRPr="00521C9E" w:rsidRDefault="00521C9E" w:rsidP="0028162C">
            <w:pPr>
              <w:spacing w:after="200" w:line="288" w:lineRule="auto"/>
            </w:pPr>
            <w:r w:rsidRPr="00521C9E">
              <w:t>The Forward Regulatory Plan may also include regulatory initiatives that are planned to come forward over a longer time frame. Comments or enquiries can be made using the contact information included with each regulatory initiative.</w:t>
            </w:r>
          </w:p>
          <w:p w14:paraId="709A62A0" w14:textId="77777777" w:rsidR="00521C9E" w:rsidRPr="00521C9E" w:rsidRDefault="00521C9E" w:rsidP="0028162C">
            <w:pPr>
              <w:spacing w:after="200" w:line="288" w:lineRule="auto"/>
            </w:pPr>
          </w:p>
          <w:p w14:paraId="6DC69214" w14:textId="77777777" w:rsidR="00521C9E" w:rsidRPr="00521C9E" w:rsidRDefault="00521C9E" w:rsidP="0028162C">
            <w:pPr>
              <w:spacing w:after="200" w:line="288" w:lineRule="auto"/>
              <w:rPr>
                <w:b/>
              </w:rPr>
            </w:pPr>
            <w:r w:rsidRPr="00521C9E">
              <w:rPr>
                <w:b/>
              </w:rPr>
              <w:lastRenderedPageBreak/>
              <w:t>Regulatory initiatives</w:t>
            </w:r>
          </w:p>
          <w:p w14:paraId="75DEF024" w14:textId="77777777" w:rsidR="00521C9E" w:rsidRPr="00521C9E" w:rsidRDefault="00521C9E" w:rsidP="0028162C">
            <w:pPr>
              <w:spacing w:after="200" w:line="288" w:lineRule="auto"/>
              <w:rPr>
                <w:b/>
              </w:rPr>
            </w:pPr>
          </w:p>
          <w:p w14:paraId="5B83A4FE" w14:textId="040BE0B0" w:rsidR="00521C9E" w:rsidRPr="00886701" w:rsidRDefault="00521C9E" w:rsidP="0028162C">
            <w:pPr>
              <w:spacing w:after="200" w:line="288" w:lineRule="auto"/>
              <w:rPr>
                <w:b/>
              </w:rPr>
            </w:pPr>
            <w:r w:rsidRPr="00886701">
              <w:rPr>
                <w:b/>
              </w:rPr>
              <w:t>Regulatory initiatives planned or anticipated to be proposed or finalized between [insert the 2</w:t>
            </w:r>
            <w:r w:rsidR="002558EB" w:rsidRPr="00886701">
              <w:rPr>
                <w:b/>
              </w:rPr>
              <w:noBreakHyphen/>
            </w:r>
            <w:r w:rsidRPr="00886701">
              <w:rPr>
                <w:b/>
              </w:rPr>
              <w:t>year period covered by the Forward Regulatory Plan, for example, 2018 to 20</w:t>
            </w:r>
            <w:r w:rsidR="00F15F7F" w:rsidRPr="00886701">
              <w:rPr>
                <w:b/>
              </w:rPr>
              <w:t>20</w:t>
            </w:r>
            <w:r w:rsidR="00292AD7" w:rsidRPr="00886701">
              <w:rPr>
                <w:b/>
              </w:rPr>
              <w:t>] (optional header)</w:t>
            </w:r>
          </w:p>
          <w:p w14:paraId="645D902B" w14:textId="6124B665" w:rsidR="00521C9E" w:rsidRPr="00E008E6" w:rsidRDefault="00521C9E" w:rsidP="0028162C">
            <w:pPr>
              <w:spacing w:after="200" w:line="288" w:lineRule="auto"/>
              <w:rPr>
                <w:b/>
              </w:rPr>
            </w:pPr>
            <w:r w:rsidRPr="00E008E6">
              <w:rPr>
                <w:b/>
              </w:rPr>
              <w:t>[header for category A (optional)]</w:t>
            </w:r>
          </w:p>
          <w:p w14:paraId="7470B109" w14:textId="58762D1D" w:rsidR="00521C9E" w:rsidRPr="00521C9E" w:rsidRDefault="00521C9E" w:rsidP="0028162C">
            <w:pPr>
              <w:spacing w:after="200" w:line="288" w:lineRule="auto"/>
              <w:rPr>
                <w:b/>
              </w:rPr>
            </w:pPr>
            <w:r w:rsidRPr="00521C9E">
              <w:rPr>
                <w:b/>
              </w:rPr>
              <w:t xml:space="preserve">[title or working title of </w:t>
            </w:r>
            <w:r w:rsidR="00152F1E">
              <w:rPr>
                <w:b/>
              </w:rPr>
              <w:t xml:space="preserve">each </w:t>
            </w:r>
            <w:r w:rsidRPr="00521C9E">
              <w:rPr>
                <w:b/>
                <w:u w:val="single"/>
              </w:rPr>
              <w:t>regulatory initiative</w:t>
            </w:r>
            <w:r w:rsidRPr="00521C9E">
              <w:rPr>
                <w:b/>
              </w:rPr>
              <w:t>]</w:t>
            </w:r>
          </w:p>
          <w:p w14:paraId="2244AA4C" w14:textId="48AD8501" w:rsidR="00521C9E" w:rsidRPr="00521C9E" w:rsidRDefault="00521C9E" w:rsidP="00D30316">
            <w:pPr>
              <w:numPr>
                <w:ilvl w:val="0"/>
                <w:numId w:val="13"/>
              </w:numPr>
              <w:spacing w:after="200" w:line="288" w:lineRule="auto"/>
              <w:rPr>
                <w:b/>
              </w:rPr>
            </w:pPr>
            <w:r w:rsidRPr="00521C9E">
              <w:rPr>
                <w:b/>
              </w:rPr>
              <w:t>[hyperlink to the initiative]</w:t>
            </w:r>
          </w:p>
          <w:p w14:paraId="3F45DB2F" w14:textId="38CC7609" w:rsidR="00521C9E" w:rsidRPr="00521C9E" w:rsidRDefault="00521C9E" w:rsidP="00D30316">
            <w:pPr>
              <w:numPr>
                <w:ilvl w:val="0"/>
                <w:numId w:val="13"/>
              </w:numPr>
              <w:spacing w:after="200" w:line="288" w:lineRule="auto"/>
              <w:rPr>
                <w:b/>
              </w:rPr>
            </w:pPr>
            <w:r w:rsidRPr="00521C9E">
              <w:rPr>
                <w:b/>
              </w:rPr>
              <w:t>[insert “New” after the title for initiatives added after April 1 publication of the plan and the date it was added]</w:t>
            </w:r>
          </w:p>
          <w:p w14:paraId="75F66F0A" w14:textId="0FB67696" w:rsidR="00521C9E" w:rsidRPr="00950AF5" w:rsidRDefault="00521C9E" w:rsidP="00D30316">
            <w:pPr>
              <w:numPr>
                <w:ilvl w:val="0"/>
                <w:numId w:val="13"/>
              </w:numPr>
              <w:spacing w:after="200" w:line="288" w:lineRule="auto"/>
              <w:rPr>
                <w:b/>
              </w:rPr>
            </w:pPr>
            <w:r w:rsidRPr="00521C9E">
              <w:rPr>
                <w:b/>
              </w:rPr>
              <w:t xml:space="preserve">[insert “Updated” after the title for initiatives revised after April 1 publication of the plan </w:t>
            </w:r>
            <w:r w:rsidRPr="00950AF5">
              <w:rPr>
                <w:b/>
              </w:rPr>
              <w:t>and the date it was updated]</w:t>
            </w:r>
          </w:p>
          <w:p w14:paraId="753622F3" w14:textId="4472817E" w:rsidR="00652C44" w:rsidRPr="00950AF5" w:rsidRDefault="00652C44" w:rsidP="00D30316">
            <w:pPr>
              <w:numPr>
                <w:ilvl w:val="0"/>
                <w:numId w:val="13"/>
              </w:numPr>
              <w:spacing w:after="200" w:line="288" w:lineRule="auto"/>
              <w:rPr>
                <w:b/>
              </w:rPr>
            </w:pPr>
            <w:r w:rsidRPr="00950AF5">
              <w:rPr>
                <w:b/>
              </w:rPr>
              <w:t>[insert “</w:t>
            </w:r>
            <w:r w:rsidR="00AB49EA" w:rsidRPr="00950AF5">
              <w:rPr>
                <w:b/>
              </w:rPr>
              <w:t xml:space="preserve">Associated with the </w:t>
            </w:r>
            <w:r w:rsidR="00A81A70" w:rsidRPr="00950AF5">
              <w:rPr>
                <w:b/>
              </w:rPr>
              <w:t>stock review plan</w:t>
            </w:r>
            <w:r w:rsidRPr="00950AF5">
              <w:rPr>
                <w:b/>
              </w:rPr>
              <w:t xml:space="preserve">” </w:t>
            </w:r>
            <w:r w:rsidR="00985715" w:rsidRPr="00950AF5">
              <w:rPr>
                <w:b/>
              </w:rPr>
              <w:t xml:space="preserve">for initiatives that are </w:t>
            </w:r>
            <w:r w:rsidR="00EA0D6A" w:rsidRPr="00950AF5">
              <w:rPr>
                <w:b/>
              </w:rPr>
              <w:t>part of</w:t>
            </w:r>
            <w:r w:rsidR="00A81A70" w:rsidRPr="00950AF5">
              <w:rPr>
                <w:b/>
              </w:rPr>
              <w:t xml:space="preserve"> a stock review plan</w:t>
            </w:r>
            <w:r w:rsidRPr="00950AF5">
              <w:rPr>
                <w:b/>
              </w:rPr>
              <w:t>]</w:t>
            </w:r>
          </w:p>
          <w:p w14:paraId="7F7185EC" w14:textId="77DE8846" w:rsidR="00A81A70" w:rsidRPr="00950AF5" w:rsidRDefault="00A81A70" w:rsidP="00393260">
            <w:pPr>
              <w:numPr>
                <w:ilvl w:val="0"/>
                <w:numId w:val="13"/>
              </w:numPr>
              <w:spacing w:after="200" w:line="288" w:lineRule="auto"/>
              <w:rPr>
                <w:b/>
              </w:rPr>
            </w:pPr>
            <w:r w:rsidRPr="00950AF5">
              <w:rPr>
                <w:b/>
              </w:rPr>
              <w:t>[insert “</w:t>
            </w:r>
            <w:r w:rsidR="00AB49EA" w:rsidRPr="00950AF5">
              <w:rPr>
                <w:b/>
              </w:rPr>
              <w:t>Associated with the</w:t>
            </w:r>
            <w:r w:rsidRPr="00950AF5">
              <w:rPr>
                <w:b/>
              </w:rPr>
              <w:t xml:space="preserve"> targeted Regulatory Review Sectoral Roadmap” for initiatives that are part of a targeted Regulatory Review Sectoral Roadmap]</w:t>
            </w:r>
          </w:p>
          <w:p w14:paraId="6600876D" w14:textId="77777777" w:rsidR="00521C9E" w:rsidRPr="00521C9E" w:rsidRDefault="00521C9E" w:rsidP="0028162C">
            <w:pPr>
              <w:spacing w:after="200" w:line="288" w:lineRule="auto"/>
              <w:rPr>
                <w:b/>
              </w:rPr>
            </w:pPr>
          </w:p>
          <w:p w14:paraId="7DAF81E1" w14:textId="6FF1DDA1" w:rsidR="00521C9E" w:rsidRPr="00521C9E" w:rsidRDefault="00521C9E" w:rsidP="0028162C">
            <w:pPr>
              <w:spacing w:after="200" w:line="288" w:lineRule="auto"/>
              <w:rPr>
                <w:b/>
              </w:rPr>
            </w:pPr>
            <w:r w:rsidRPr="00521C9E">
              <w:rPr>
                <w:b/>
              </w:rPr>
              <w:t xml:space="preserve">[header </w:t>
            </w:r>
            <w:r w:rsidR="00E008E6">
              <w:rPr>
                <w:b/>
              </w:rPr>
              <w:t>for category B (optional)]</w:t>
            </w:r>
          </w:p>
          <w:p w14:paraId="51169FF4" w14:textId="453BB28B" w:rsidR="00521C9E" w:rsidRPr="00521C9E" w:rsidRDefault="00521C9E" w:rsidP="0028162C">
            <w:pPr>
              <w:spacing w:after="200" w:line="288" w:lineRule="auto"/>
              <w:rPr>
                <w:b/>
              </w:rPr>
            </w:pPr>
            <w:r w:rsidRPr="00521C9E">
              <w:rPr>
                <w:b/>
              </w:rPr>
              <w:t xml:space="preserve">[title or working title of </w:t>
            </w:r>
            <w:r w:rsidR="00152F1E">
              <w:rPr>
                <w:b/>
              </w:rPr>
              <w:t xml:space="preserve">each </w:t>
            </w:r>
            <w:r w:rsidRPr="00521C9E">
              <w:rPr>
                <w:b/>
                <w:u w:val="single"/>
              </w:rPr>
              <w:t>regulatory initiative</w:t>
            </w:r>
            <w:r w:rsidRPr="00521C9E">
              <w:rPr>
                <w:b/>
              </w:rPr>
              <w:t>]</w:t>
            </w:r>
          </w:p>
          <w:p w14:paraId="6C03405C" w14:textId="1E3D533E" w:rsidR="00521C9E" w:rsidRPr="00521C9E" w:rsidRDefault="00521C9E" w:rsidP="00D30316">
            <w:pPr>
              <w:numPr>
                <w:ilvl w:val="0"/>
                <w:numId w:val="13"/>
              </w:numPr>
              <w:spacing w:after="200" w:line="288" w:lineRule="auto"/>
              <w:rPr>
                <w:b/>
              </w:rPr>
            </w:pPr>
            <w:r w:rsidRPr="00521C9E">
              <w:rPr>
                <w:b/>
              </w:rPr>
              <w:t>[hyperlink to the initiative]</w:t>
            </w:r>
          </w:p>
          <w:p w14:paraId="53C8F8C4" w14:textId="77777777" w:rsidR="00521C9E" w:rsidRPr="00521C9E" w:rsidRDefault="00521C9E" w:rsidP="00D30316">
            <w:pPr>
              <w:numPr>
                <w:ilvl w:val="0"/>
                <w:numId w:val="13"/>
              </w:numPr>
              <w:spacing w:after="200" w:line="288" w:lineRule="auto"/>
              <w:rPr>
                <w:b/>
              </w:rPr>
            </w:pPr>
            <w:r w:rsidRPr="00521C9E">
              <w:rPr>
                <w:b/>
              </w:rPr>
              <w:t>[insert “New” after the title for initiatives added after April 1 publication of the plan and the date it was added]</w:t>
            </w:r>
          </w:p>
          <w:p w14:paraId="5FFC4E0B" w14:textId="77777777" w:rsidR="00521C9E" w:rsidRDefault="00521C9E" w:rsidP="00D30316">
            <w:pPr>
              <w:numPr>
                <w:ilvl w:val="0"/>
                <w:numId w:val="13"/>
              </w:numPr>
              <w:spacing w:after="200" w:line="288" w:lineRule="auto"/>
              <w:rPr>
                <w:b/>
              </w:rPr>
            </w:pPr>
            <w:r w:rsidRPr="00521C9E">
              <w:rPr>
                <w:b/>
              </w:rPr>
              <w:t>[insert “Updated” after the title for initiatives revised after April 1 publication of the plan and the date it was updated]</w:t>
            </w:r>
          </w:p>
          <w:p w14:paraId="220978CA" w14:textId="77777777" w:rsidR="00443093" w:rsidRPr="00950AF5" w:rsidRDefault="00443093" w:rsidP="00443093">
            <w:pPr>
              <w:numPr>
                <w:ilvl w:val="0"/>
                <w:numId w:val="13"/>
              </w:numPr>
              <w:spacing w:after="200" w:line="288" w:lineRule="auto"/>
              <w:rPr>
                <w:b/>
              </w:rPr>
            </w:pPr>
            <w:r w:rsidRPr="00950AF5">
              <w:rPr>
                <w:b/>
              </w:rPr>
              <w:t>[insert “Associated with the stock review plan” for initiatives that are part of a stock review plan]</w:t>
            </w:r>
          </w:p>
          <w:p w14:paraId="6D4AE9D7" w14:textId="48EBD48A" w:rsidR="00521C9E" w:rsidRPr="002B123F" w:rsidRDefault="00443093" w:rsidP="0028162C">
            <w:pPr>
              <w:numPr>
                <w:ilvl w:val="0"/>
                <w:numId w:val="13"/>
              </w:numPr>
              <w:spacing w:after="200" w:line="288" w:lineRule="auto"/>
              <w:rPr>
                <w:b/>
              </w:rPr>
            </w:pPr>
            <w:r w:rsidRPr="00950AF5">
              <w:rPr>
                <w:b/>
              </w:rPr>
              <w:t>[insert “Associated with the targeted Regulatory Review Sectoral Roadmap” for initiatives that are part of a targeted Regulatory Review Sectoral Roadmap]</w:t>
            </w:r>
          </w:p>
          <w:p w14:paraId="225B963D" w14:textId="77777777" w:rsidR="00521C9E" w:rsidRPr="00521C9E" w:rsidRDefault="00521C9E" w:rsidP="0028162C">
            <w:pPr>
              <w:spacing w:after="200" w:line="288" w:lineRule="auto"/>
              <w:rPr>
                <w:b/>
              </w:rPr>
            </w:pPr>
          </w:p>
          <w:p w14:paraId="3E39442F" w14:textId="4062CED6" w:rsidR="00B430D2" w:rsidRPr="00886701" w:rsidRDefault="00521C9E" w:rsidP="0028162C">
            <w:pPr>
              <w:spacing w:after="200" w:line="288" w:lineRule="auto"/>
              <w:rPr>
                <w:b/>
              </w:rPr>
            </w:pPr>
            <w:r w:rsidRPr="00886701">
              <w:rPr>
                <w:b/>
              </w:rPr>
              <w:t>Long-term regulatory initiatives (optional</w:t>
            </w:r>
            <w:r w:rsidR="00292AD7" w:rsidRPr="00886701">
              <w:rPr>
                <w:b/>
              </w:rPr>
              <w:t xml:space="preserve"> header</w:t>
            </w:r>
            <w:r w:rsidRPr="00886701">
              <w:rPr>
                <w:b/>
              </w:rPr>
              <w:t>)</w:t>
            </w:r>
          </w:p>
          <w:p w14:paraId="5DB47E2E" w14:textId="5135C412" w:rsidR="00521C9E" w:rsidRPr="00521C9E" w:rsidRDefault="00521C9E" w:rsidP="0028162C">
            <w:pPr>
              <w:spacing w:after="200" w:line="288" w:lineRule="auto"/>
              <w:rPr>
                <w:b/>
              </w:rPr>
            </w:pPr>
            <w:r w:rsidRPr="00521C9E">
              <w:rPr>
                <w:b/>
              </w:rPr>
              <w:t>[he</w:t>
            </w:r>
            <w:r w:rsidR="00292AD7">
              <w:rPr>
                <w:b/>
              </w:rPr>
              <w:t>ader for category A (optional)]</w:t>
            </w:r>
          </w:p>
          <w:p w14:paraId="705988F8" w14:textId="48C632C6" w:rsidR="00521C9E" w:rsidRPr="00521C9E" w:rsidRDefault="00521C9E" w:rsidP="0028162C">
            <w:pPr>
              <w:spacing w:after="200" w:line="288" w:lineRule="auto"/>
              <w:rPr>
                <w:b/>
              </w:rPr>
            </w:pPr>
            <w:r w:rsidRPr="00521C9E">
              <w:rPr>
                <w:b/>
              </w:rPr>
              <w:t xml:space="preserve">[title or working title of </w:t>
            </w:r>
            <w:r w:rsidR="00152F1E">
              <w:rPr>
                <w:b/>
              </w:rPr>
              <w:t xml:space="preserve">each </w:t>
            </w:r>
            <w:r w:rsidRPr="00521C9E">
              <w:rPr>
                <w:b/>
                <w:u w:val="single"/>
              </w:rPr>
              <w:t>regulatory initiative</w:t>
            </w:r>
            <w:r w:rsidRPr="00521C9E">
              <w:rPr>
                <w:b/>
              </w:rPr>
              <w:t>]</w:t>
            </w:r>
          </w:p>
          <w:p w14:paraId="35E87F44" w14:textId="7696B1F0" w:rsidR="00521C9E" w:rsidRPr="00521C9E" w:rsidRDefault="00521C9E" w:rsidP="00D30316">
            <w:pPr>
              <w:numPr>
                <w:ilvl w:val="0"/>
                <w:numId w:val="13"/>
              </w:numPr>
              <w:spacing w:after="200" w:line="288" w:lineRule="auto"/>
              <w:rPr>
                <w:b/>
              </w:rPr>
            </w:pPr>
            <w:r w:rsidRPr="00521C9E">
              <w:rPr>
                <w:b/>
              </w:rPr>
              <w:t>[hyperlink to the initiative]</w:t>
            </w:r>
          </w:p>
          <w:p w14:paraId="33672035" w14:textId="77777777" w:rsidR="00521C9E" w:rsidRPr="00521C9E" w:rsidRDefault="00521C9E" w:rsidP="00D30316">
            <w:pPr>
              <w:numPr>
                <w:ilvl w:val="0"/>
                <w:numId w:val="13"/>
              </w:numPr>
              <w:spacing w:after="200" w:line="288" w:lineRule="auto"/>
              <w:rPr>
                <w:b/>
              </w:rPr>
            </w:pPr>
            <w:r w:rsidRPr="00521C9E">
              <w:rPr>
                <w:b/>
              </w:rPr>
              <w:t>[insert “New” after the title for initiatives added after April 1 publication of the plan and the date it was added]</w:t>
            </w:r>
          </w:p>
          <w:p w14:paraId="164B5631" w14:textId="77777777" w:rsidR="00521C9E" w:rsidRDefault="00521C9E" w:rsidP="00D30316">
            <w:pPr>
              <w:numPr>
                <w:ilvl w:val="0"/>
                <w:numId w:val="13"/>
              </w:numPr>
              <w:spacing w:after="200" w:line="288" w:lineRule="auto"/>
              <w:rPr>
                <w:b/>
              </w:rPr>
            </w:pPr>
            <w:r w:rsidRPr="00521C9E">
              <w:rPr>
                <w:b/>
              </w:rPr>
              <w:t>[insert “Updated” after the title for initiatives revised after April 1 publication of the plan and the date it was updated]</w:t>
            </w:r>
          </w:p>
          <w:p w14:paraId="7625F0F0" w14:textId="77777777" w:rsidR="00443093" w:rsidRPr="00950AF5" w:rsidRDefault="00443093" w:rsidP="00443093">
            <w:pPr>
              <w:numPr>
                <w:ilvl w:val="0"/>
                <w:numId w:val="13"/>
              </w:numPr>
              <w:spacing w:after="200" w:line="288" w:lineRule="auto"/>
              <w:rPr>
                <w:b/>
              </w:rPr>
            </w:pPr>
            <w:r w:rsidRPr="00950AF5">
              <w:rPr>
                <w:b/>
              </w:rPr>
              <w:t>[insert “Associated with the stock review plan” for initiatives that are part of a stock review plan]</w:t>
            </w:r>
          </w:p>
          <w:p w14:paraId="398BD5A6" w14:textId="77777777" w:rsidR="00EF64FF" w:rsidRPr="00950AF5" w:rsidRDefault="00443093" w:rsidP="00EF64FF">
            <w:pPr>
              <w:numPr>
                <w:ilvl w:val="0"/>
                <w:numId w:val="13"/>
              </w:numPr>
              <w:spacing w:after="200" w:line="288" w:lineRule="auto"/>
              <w:rPr>
                <w:b/>
              </w:rPr>
            </w:pPr>
            <w:r w:rsidRPr="00950AF5">
              <w:rPr>
                <w:b/>
              </w:rPr>
              <w:t>[insert “Associated with the targeted Regulatory Review Sectoral Roadmap” for initiatives that are part of a targeted Regulatory Review Sectoral Roadmap]</w:t>
            </w:r>
          </w:p>
          <w:p w14:paraId="400E927F" w14:textId="77777777" w:rsidR="00521C9E" w:rsidRPr="00521C9E" w:rsidRDefault="00521C9E" w:rsidP="0028162C">
            <w:pPr>
              <w:spacing w:after="200" w:line="288" w:lineRule="auto"/>
              <w:rPr>
                <w:b/>
              </w:rPr>
            </w:pPr>
          </w:p>
          <w:p w14:paraId="2BEEECED" w14:textId="6F9F38F8" w:rsidR="00521C9E" w:rsidRPr="00521C9E" w:rsidRDefault="00521C9E" w:rsidP="0028162C">
            <w:pPr>
              <w:spacing w:after="200" w:line="288" w:lineRule="auto"/>
              <w:rPr>
                <w:b/>
              </w:rPr>
            </w:pPr>
            <w:r w:rsidRPr="00521C9E">
              <w:rPr>
                <w:b/>
              </w:rPr>
              <w:t>[he</w:t>
            </w:r>
            <w:r w:rsidR="00292AD7">
              <w:rPr>
                <w:b/>
              </w:rPr>
              <w:t>ader for category B (optional)]</w:t>
            </w:r>
          </w:p>
          <w:p w14:paraId="080406C2" w14:textId="2CDDFE75" w:rsidR="00521C9E" w:rsidRPr="00521C9E" w:rsidRDefault="00521C9E" w:rsidP="0028162C">
            <w:pPr>
              <w:spacing w:after="200" w:line="288" w:lineRule="auto"/>
              <w:rPr>
                <w:b/>
              </w:rPr>
            </w:pPr>
            <w:r w:rsidRPr="00521C9E">
              <w:rPr>
                <w:b/>
              </w:rPr>
              <w:t xml:space="preserve">[title or working title of </w:t>
            </w:r>
            <w:r w:rsidR="00152F1E">
              <w:rPr>
                <w:b/>
              </w:rPr>
              <w:t xml:space="preserve">each </w:t>
            </w:r>
            <w:r w:rsidRPr="00521C9E">
              <w:rPr>
                <w:b/>
                <w:u w:val="single"/>
              </w:rPr>
              <w:t>regulatory initiative</w:t>
            </w:r>
            <w:r w:rsidRPr="00521C9E">
              <w:rPr>
                <w:b/>
              </w:rPr>
              <w:t>]</w:t>
            </w:r>
          </w:p>
          <w:p w14:paraId="1D83FEF8" w14:textId="5B778833" w:rsidR="00521C9E" w:rsidRPr="00521C9E" w:rsidRDefault="00521C9E" w:rsidP="00D30316">
            <w:pPr>
              <w:numPr>
                <w:ilvl w:val="0"/>
                <w:numId w:val="13"/>
              </w:numPr>
              <w:spacing w:after="200" w:line="288" w:lineRule="auto"/>
              <w:rPr>
                <w:b/>
              </w:rPr>
            </w:pPr>
            <w:r w:rsidRPr="00521C9E">
              <w:rPr>
                <w:b/>
              </w:rPr>
              <w:t>[hyperlink to the initiative]</w:t>
            </w:r>
          </w:p>
          <w:p w14:paraId="6BD9364D" w14:textId="77777777" w:rsidR="00521C9E" w:rsidRPr="00521C9E" w:rsidRDefault="00521C9E" w:rsidP="00D30316">
            <w:pPr>
              <w:numPr>
                <w:ilvl w:val="0"/>
                <w:numId w:val="13"/>
              </w:numPr>
              <w:spacing w:after="200" w:line="288" w:lineRule="auto"/>
              <w:rPr>
                <w:b/>
              </w:rPr>
            </w:pPr>
            <w:r w:rsidRPr="00521C9E">
              <w:rPr>
                <w:b/>
              </w:rPr>
              <w:t>[insert “New” after the title for initiatives added after April 1 publication of the plan and the date it was added]</w:t>
            </w:r>
          </w:p>
          <w:p w14:paraId="07050962" w14:textId="77777777" w:rsidR="00521C9E" w:rsidRDefault="00521C9E" w:rsidP="00D30316">
            <w:pPr>
              <w:numPr>
                <w:ilvl w:val="0"/>
                <w:numId w:val="13"/>
              </w:numPr>
              <w:spacing w:after="200" w:line="288" w:lineRule="auto"/>
              <w:rPr>
                <w:b/>
              </w:rPr>
            </w:pPr>
            <w:r w:rsidRPr="00521C9E">
              <w:rPr>
                <w:b/>
              </w:rPr>
              <w:t>[insert “Updated” after the title for initiatives revised after April 1 publication of the plan and the date it was updated]</w:t>
            </w:r>
          </w:p>
          <w:p w14:paraId="3D558EE3" w14:textId="77777777" w:rsidR="00443093" w:rsidRPr="00950AF5" w:rsidRDefault="00443093" w:rsidP="00443093">
            <w:pPr>
              <w:numPr>
                <w:ilvl w:val="0"/>
                <w:numId w:val="13"/>
              </w:numPr>
              <w:spacing w:after="200" w:line="288" w:lineRule="auto"/>
              <w:rPr>
                <w:b/>
              </w:rPr>
            </w:pPr>
            <w:r w:rsidRPr="00950AF5">
              <w:rPr>
                <w:b/>
              </w:rPr>
              <w:t>[insert “Associated with the stock review plan” for initiatives that are part of a stock review plan]</w:t>
            </w:r>
          </w:p>
          <w:p w14:paraId="5FC8D858" w14:textId="77777777" w:rsidR="0065452E" w:rsidRPr="00950AF5" w:rsidRDefault="00443093" w:rsidP="0065452E">
            <w:pPr>
              <w:numPr>
                <w:ilvl w:val="0"/>
                <w:numId w:val="13"/>
              </w:numPr>
              <w:spacing w:after="200" w:line="288" w:lineRule="auto"/>
              <w:rPr>
                <w:b/>
              </w:rPr>
            </w:pPr>
            <w:r w:rsidRPr="00950AF5">
              <w:rPr>
                <w:b/>
              </w:rPr>
              <w:t>[insert “Associated with the targeted Regulatory Review Sectoral Roadmap” for initiatives that are part of a targeted Regulatory Review Sectoral Roadmap]</w:t>
            </w:r>
          </w:p>
          <w:p w14:paraId="6745AD2C" w14:textId="77777777" w:rsidR="00521C9E" w:rsidRPr="00521C9E" w:rsidRDefault="00521C9E" w:rsidP="0028162C">
            <w:pPr>
              <w:spacing w:after="200" w:line="288" w:lineRule="auto"/>
              <w:rPr>
                <w:b/>
              </w:rPr>
            </w:pPr>
          </w:p>
          <w:p w14:paraId="1B524EEC" w14:textId="530BC050" w:rsidR="00521C9E" w:rsidRPr="00521C9E" w:rsidRDefault="00521C9E" w:rsidP="0028162C">
            <w:pPr>
              <w:spacing w:after="200" w:line="288" w:lineRule="auto"/>
              <w:rPr>
                <w:b/>
              </w:rPr>
            </w:pPr>
          </w:p>
          <w:p w14:paraId="3FAA76CC" w14:textId="74ADDE54" w:rsidR="00521C9E" w:rsidRPr="00521C9E" w:rsidRDefault="00521C9E" w:rsidP="0028162C">
            <w:pPr>
              <w:spacing w:after="200" w:line="288" w:lineRule="auto"/>
            </w:pPr>
            <w:r w:rsidRPr="00521C9E">
              <w:lastRenderedPageBreak/>
              <w:t xml:space="preserve">Consult </w:t>
            </w:r>
            <w:r w:rsidRPr="00521C9E">
              <w:rPr>
                <w:b/>
              </w:rPr>
              <w:t>[department name]</w:t>
            </w:r>
            <w:r w:rsidRPr="00521C9E">
              <w:t xml:space="preserve">’s </w:t>
            </w:r>
            <w:r w:rsidRPr="00521C9E">
              <w:rPr>
                <w:u w:val="single"/>
              </w:rPr>
              <w:t>acts and regulations web page</w:t>
            </w:r>
            <w:r w:rsidRPr="00521C9E">
              <w:t xml:space="preserve"> </w:t>
            </w:r>
            <w:r w:rsidRPr="00521C9E">
              <w:rPr>
                <w:b/>
              </w:rPr>
              <w:t>[</w:t>
            </w:r>
            <w:r w:rsidR="00F462B9">
              <w:rPr>
                <w:b/>
              </w:rPr>
              <w:t>hyper</w:t>
            </w:r>
            <w:r w:rsidRPr="00521C9E">
              <w:rPr>
                <w:b/>
              </w:rPr>
              <w:t>link</w:t>
            </w:r>
            <w:r w:rsidR="00835D3A">
              <w:rPr>
                <w:b/>
              </w:rPr>
              <w:t xml:space="preserve"> to the </w:t>
            </w:r>
            <w:r w:rsidR="00F462B9">
              <w:rPr>
                <w:b/>
              </w:rPr>
              <w:t xml:space="preserve">web </w:t>
            </w:r>
            <w:r w:rsidR="00835D3A">
              <w:rPr>
                <w:b/>
              </w:rPr>
              <w:t>page</w:t>
            </w:r>
            <w:r w:rsidRPr="00521C9E">
              <w:rPr>
                <w:b/>
              </w:rPr>
              <w:t>]</w:t>
            </w:r>
            <w:r w:rsidRPr="00521C9E">
              <w:t xml:space="preserve"> for:</w:t>
            </w:r>
          </w:p>
          <w:p w14:paraId="099C3965" w14:textId="5B354FC2" w:rsidR="00521C9E" w:rsidRPr="00521C9E" w:rsidRDefault="00521C9E" w:rsidP="00D30316">
            <w:pPr>
              <w:numPr>
                <w:ilvl w:val="0"/>
                <w:numId w:val="13"/>
              </w:numPr>
              <w:spacing w:after="200" w:line="288" w:lineRule="auto"/>
            </w:pPr>
            <w:r w:rsidRPr="00521C9E">
              <w:t xml:space="preserve">a list of acts and regulations administered by </w:t>
            </w:r>
            <w:r w:rsidRPr="00521C9E">
              <w:rPr>
                <w:b/>
              </w:rPr>
              <w:t>[department name]</w:t>
            </w:r>
            <w:r w:rsidRPr="00521C9E">
              <w:t xml:space="preserve"> </w:t>
            </w:r>
          </w:p>
          <w:p w14:paraId="49527D88" w14:textId="5EB16EE8" w:rsidR="00521C9E" w:rsidRPr="00521C9E" w:rsidRDefault="00521C9E" w:rsidP="00D30316">
            <w:pPr>
              <w:numPr>
                <w:ilvl w:val="0"/>
                <w:numId w:val="13"/>
              </w:numPr>
              <w:spacing w:after="200" w:line="288" w:lineRule="auto"/>
            </w:pPr>
            <w:r w:rsidRPr="00521C9E">
              <w:t xml:space="preserve">further information on the </w:t>
            </w:r>
            <w:r w:rsidR="00F81563" w:rsidRPr="00F063DB">
              <w:rPr>
                <w:b/>
              </w:rPr>
              <w:t>[</w:t>
            </w:r>
            <w:r w:rsidRPr="00F063DB">
              <w:rPr>
                <w:b/>
              </w:rPr>
              <w:t>department</w:t>
            </w:r>
            <w:r w:rsidR="00F81563" w:rsidRPr="00F063DB">
              <w:rPr>
                <w:b/>
              </w:rPr>
              <w:t>]</w:t>
            </w:r>
            <w:r w:rsidRPr="00521C9E">
              <w:t>’s implementation of government-wide regulatory management initiatives</w:t>
            </w:r>
          </w:p>
          <w:p w14:paraId="7CA699D4" w14:textId="77777777" w:rsidR="00521C9E" w:rsidRPr="00521C9E" w:rsidRDefault="00521C9E" w:rsidP="0028162C">
            <w:pPr>
              <w:spacing w:after="200" w:line="288" w:lineRule="auto"/>
              <w:rPr>
                <w:b/>
              </w:rPr>
            </w:pPr>
          </w:p>
          <w:p w14:paraId="1E68488A" w14:textId="71DCC009" w:rsidR="00521C9E" w:rsidRPr="00521C9E" w:rsidRDefault="00521C9E" w:rsidP="0028162C">
            <w:pPr>
              <w:spacing w:after="200" w:line="288" w:lineRule="auto"/>
              <w:rPr>
                <w:b/>
              </w:rPr>
            </w:pPr>
            <w:r w:rsidRPr="00521C9E">
              <w:t xml:space="preserve">Consult the following for links to the </w:t>
            </w:r>
            <w:r w:rsidRPr="005A5838">
              <w:rPr>
                <w:i/>
              </w:rPr>
              <w:t>Cabinet Directive on Regulation</w:t>
            </w:r>
            <w:r w:rsidRPr="00521C9E">
              <w:t xml:space="preserve"> and supporting policies and guidance, and for information on government-wide regulatory initiatives implemented by departments</w:t>
            </w:r>
            <w:r w:rsidR="00290BA5">
              <w:t xml:space="preserve"> and agencies</w:t>
            </w:r>
            <w:r w:rsidRPr="00521C9E">
              <w:t xml:space="preserve"> across the Government of Canada:</w:t>
            </w:r>
          </w:p>
          <w:p w14:paraId="21B3869D" w14:textId="1EFC3066" w:rsidR="00521C9E" w:rsidRPr="00521C9E" w:rsidRDefault="00306C61" w:rsidP="00D30316">
            <w:pPr>
              <w:numPr>
                <w:ilvl w:val="0"/>
                <w:numId w:val="13"/>
              </w:numPr>
              <w:spacing w:after="200" w:line="288" w:lineRule="auto"/>
              <w:rPr>
                <w:b/>
              </w:rPr>
            </w:pPr>
            <w:hyperlink r:id="rId18" w:history="1">
              <w:r w:rsidR="00521C9E" w:rsidRPr="00521C9E">
                <w:rPr>
                  <w:rStyle w:val="Hyperlink"/>
                </w:rPr>
                <w:t>Federal regulatory management</w:t>
              </w:r>
            </w:hyperlink>
            <w:r w:rsidR="00521C9E" w:rsidRPr="00521C9E">
              <w:rPr>
                <w:b/>
              </w:rPr>
              <w:t xml:space="preserve"> [</w:t>
            </w:r>
            <w:r w:rsidR="00F462B9">
              <w:rPr>
                <w:b/>
              </w:rPr>
              <w:t xml:space="preserve">hyperlink to </w:t>
            </w:r>
            <w:r w:rsidR="00521C9E" w:rsidRPr="00521C9E">
              <w:rPr>
                <w:b/>
              </w:rPr>
              <w:t xml:space="preserve">TBS </w:t>
            </w:r>
            <w:r w:rsidR="00F462B9">
              <w:rPr>
                <w:b/>
              </w:rPr>
              <w:t>web page</w:t>
            </w:r>
            <w:r w:rsidR="00521C9E" w:rsidRPr="00521C9E">
              <w:rPr>
                <w:b/>
              </w:rPr>
              <w:t>]</w:t>
            </w:r>
          </w:p>
          <w:p w14:paraId="7F3FFC83" w14:textId="158EAEE0" w:rsidR="00521C9E" w:rsidRPr="00521C9E" w:rsidRDefault="00306C61" w:rsidP="00D30316">
            <w:pPr>
              <w:numPr>
                <w:ilvl w:val="0"/>
                <w:numId w:val="13"/>
              </w:numPr>
              <w:spacing w:after="200" w:line="288" w:lineRule="auto"/>
              <w:rPr>
                <w:b/>
              </w:rPr>
            </w:pPr>
            <w:hyperlink r:id="rId19" w:history="1">
              <w:r w:rsidR="00521C9E" w:rsidRPr="00521C9E">
                <w:rPr>
                  <w:rStyle w:val="Hyperlink"/>
                </w:rPr>
                <w:t>Learn more about regulatory cooperation</w:t>
              </w:r>
            </w:hyperlink>
            <w:r w:rsidR="00521C9E" w:rsidRPr="00521C9E">
              <w:t xml:space="preserve"> </w:t>
            </w:r>
            <w:r w:rsidR="00521C9E" w:rsidRPr="00521C9E">
              <w:rPr>
                <w:b/>
              </w:rPr>
              <w:t>[</w:t>
            </w:r>
            <w:r w:rsidR="00F462B9">
              <w:rPr>
                <w:b/>
              </w:rPr>
              <w:t>hyperlink to</w:t>
            </w:r>
            <w:r w:rsidR="00F13D68">
              <w:rPr>
                <w:b/>
              </w:rPr>
              <w:t xml:space="preserve"> </w:t>
            </w:r>
            <w:r w:rsidR="00521C9E" w:rsidRPr="00521C9E">
              <w:rPr>
                <w:b/>
              </w:rPr>
              <w:t xml:space="preserve">TBS </w:t>
            </w:r>
            <w:r w:rsidR="00F462B9">
              <w:rPr>
                <w:b/>
              </w:rPr>
              <w:t>web page</w:t>
            </w:r>
            <w:r w:rsidR="00521C9E" w:rsidRPr="00521C9E">
              <w:rPr>
                <w:b/>
              </w:rPr>
              <w:t>]</w:t>
            </w:r>
          </w:p>
          <w:p w14:paraId="54C738BB" w14:textId="77777777" w:rsidR="00521C9E" w:rsidRPr="00521C9E" w:rsidRDefault="00521C9E" w:rsidP="0028162C">
            <w:pPr>
              <w:spacing w:after="200" w:line="288" w:lineRule="auto"/>
              <w:rPr>
                <w:b/>
              </w:rPr>
            </w:pPr>
          </w:p>
          <w:p w14:paraId="79D8439C" w14:textId="77777777" w:rsidR="00521C9E" w:rsidRPr="00521C9E" w:rsidRDefault="00521C9E" w:rsidP="0028162C">
            <w:pPr>
              <w:spacing w:after="200" w:line="288" w:lineRule="auto"/>
            </w:pPr>
            <w:r w:rsidRPr="00521C9E">
              <w:t>To learn about upcoming or ongoing consultations on proposed federal regulations, visit:</w:t>
            </w:r>
          </w:p>
          <w:p w14:paraId="78A6A42A" w14:textId="248CF2DF" w:rsidR="00521C9E" w:rsidRPr="00270D81" w:rsidRDefault="00306C61" w:rsidP="00D30316">
            <w:pPr>
              <w:numPr>
                <w:ilvl w:val="0"/>
                <w:numId w:val="13"/>
              </w:numPr>
              <w:spacing w:after="200" w:line="288" w:lineRule="auto"/>
            </w:pPr>
            <w:hyperlink r:id="rId20" w:history="1">
              <w:r w:rsidR="00521C9E" w:rsidRPr="00521C9E">
                <w:rPr>
                  <w:rStyle w:val="Hyperlink"/>
                </w:rPr>
                <w:t>Consulting with Canadians</w:t>
              </w:r>
            </w:hyperlink>
            <w:r w:rsidR="00521C9E" w:rsidRPr="00521C9E">
              <w:t xml:space="preserve"> </w:t>
            </w:r>
            <w:r w:rsidR="00592C3A" w:rsidRPr="00270D81">
              <w:rPr>
                <w:b/>
              </w:rPr>
              <w:t>[</w:t>
            </w:r>
            <w:r w:rsidR="00F462B9">
              <w:rPr>
                <w:b/>
              </w:rPr>
              <w:t>hyper</w:t>
            </w:r>
            <w:r w:rsidR="00592C3A" w:rsidRPr="00270D81">
              <w:rPr>
                <w:b/>
              </w:rPr>
              <w:t>link to</w:t>
            </w:r>
            <w:r w:rsidR="00F462B9">
              <w:rPr>
                <w:b/>
              </w:rPr>
              <w:t xml:space="preserve"> </w:t>
            </w:r>
            <w:r w:rsidR="00592C3A" w:rsidRPr="00270D81">
              <w:rPr>
                <w:b/>
              </w:rPr>
              <w:t xml:space="preserve">Government of Canada </w:t>
            </w:r>
            <w:r w:rsidR="009C5CE0">
              <w:rPr>
                <w:b/>
              </w:rPr>
              <w:t xml:space="preserve">web </w:t>
            </w:r>
            <w:r w:rsidR="00592C3A" w:rsidRPr="00270D81">
              <w:rPr>
                <w:b/>
              </w:rPr>
              <w:t>page]</w:t>
            </w:r>
          </w:p>
          <w:p w14:paraId="2BF4E010" w14:textId="06D1A261" w:rsidR="00521C9E" w:rsidRPr="00521C9E" w:rsidRDefault="00306C61" w:rsidP="00F462B9">
            <w:pPr>
              <w:numPr>
                <w:ilvl w:val="0"/>
                <w:numId w:val="13"/>
              </w:numPr>
              <w:spacing w:after="200" w:line="288" w:lineRule="auto"/>
            </w:pPr>
            <w:hyperlink r:id="rId21" w:history="1">
              <w:r w:rsidR="00521C9E" w:rsidRPr="005A5838">
                <w:rPr>
                  <w:rStyle w:val="Hyperlink"/>
                  <w:i/>
                </w:rPr>
                <w:t>Canada Gazette</w:t>
              </w:r>
            </w:hyperlink>
            <w:r w:rsidR="00155667">
              <w:rPr>
                <w:b/>
              </w:rPr>
              <w:t xml:space="preserve"> [</w:t>
            </w:r>
            <w:r w:rsidR="00F462B9">
              <w:rPr>
                <w:b/>
              </w:rPr>
              <w:t xml:space="preserve">hyperlink to </w:t>
            </w:r>
            <w:r w:rsidR="00592C3A" w:rsidRPr="00270D81">
              <w:rPr>
                <w:b/>
              </w:rPr>
              <w:t xml:space="preserve">Government of Canada </w:t>
            </w:r>
            <w:r w:rsidR="009C5CE0">
              <w:rPr>
                <w:b/>
              </w:rPr>
              <w:t xml:space="preserve">web </w:t>
            </w:r>
            <w:r w:rsidR="00592C3A" w:rsidRPr="00270D81">
              <w:rPr>
                <w:b/>
              </w:rPr>
              <w:t>page]</w:t>
            </w:r>
          </w:p>
        </w:tc>
      </w:tr>
      <w:tr w:rsidR="00521C9E" w:rsidRPr="00521C9E" w14:paraId="3F74B491" w14:textId="77777777" w:rsidTr="00F93A53">
        <w:tc>
          <w:tcPr>
            <w:tcW w:w="9350" w:type="dxa"/>
          </w:tcPr>
          <w:p w14:paraId="1B524D85" w14:textId="77777777" w:rsidR="00521C9E" w:rsidRPr="00521C9E" w:rsidRDefault="00521C9E" w:rsidP="0028162C">
            <w:pPr>
              <w:spacing w:after="200" w:line="288" w:lineRule="auto"/>
              <w:jc w:val="center"/>
              <w:rPr>
                <w:b/>
              </w:rPr>
            </w:pPr>
            <w:r w:rsidRPr="00521C9E">
              <w:rPr>
                <w:b/>
              </w:rPr>
              <w:lastRenderedPageBreak/>
              <w:t>[</w:t>
            </w:r>
            <w:hyperlink r:id="rId22" w:history="1">
              <w:r w:rsidRPr="00521C9E">
                <w:rPr>
                  <w:rStyle w:val="Hyperlink"/>
                  <w:b/>
                </w:rPr>
                <w:t>Canada.ca footer</w:t>
              </w:r>
            </w:hyperlink>
            <w:r w:rsidRPr="00521C9E">
              <w:rPr>
                <w:b/>
              </w:rPr>
              <w:t>]</w:t>
            </w:r>
          </w:p>
        </w:tc>
      </w:tr>
    </w:tbl>
    <w:p w14:paraId="7B4002ED" w14:textId="77777777" w:rsidR="00521C9E" w:rsidRPr="00521C9E" w:rsidRDefault="00521C9E" w:rsidP="0028162C">
      <w:pPr>
        <w:spacing w:after="200" w:line="288" w:lineRule="auto"/>
        <w:rPr>
          <w:lang w:val="en"/>
        </w:rPr>
      </w:pPr>
    </w:p>
    <w:p w14:paraId="61BD3FA6" w14:textId="77777777" w:rsidR="00521C9E" w:rsidRPr="00521C9E" w:rsidRDefault="00521C9E" w:rsidP="0028162C">
      <w:pPr>
        <w:pStyle w:val="Heading2"/>
        <w:spacing w:before="0" w:after="200" w:line="288" w:lineRule="auto"/>
      </w:pPr>
      <w:bookmarkStart w:id="6" w:name="_Toc522820"/>
      <w:r w:rsidRPr="00521C9E">
        <w:t>2.3</w:t>
      </w:r>
      <w:r w:rsidRPr="00521C9E">
        <w:tab/>
        <w:t>Web content and layout of a department’s regulatory initiatives</w:t>
      </w:r>
      <w:bookmarkEnd w:id="6"/>
    </w:p>
    <w:p w14:paraId="36A6A8A5" w14:textId="6CE582B4" w:rsidR="00521C9E" w:rsidRDefault="00521C9E" w:rsidP="0028162C">
      <w:pPr>
        <w:spacing w:after="200" w:line="288" w:lineRule="auto"/>
      </w:pPr>
      <w:r w:rsidRPr="00521C9E">
        <w:t xml:space="preserve">Below is </w:t>
      </w:r>
      <w:r w:rsidR="00253F2C">
        <w:t xml:space="preserve">a template that shows </w:t>
      </w:r>
      <w:r w:rsidRPr="00521C9E">
        <w:t>the mandatory web content and layout for each regulatory initiative that appears in a department’s Forward Regulatory Plan. All regulatory initiatives should appear on one web page so that they can be searched by keyword. Elements for Miscellaneous Amendment Regulations are identified with an asterisk (*).</w:t>
      </w:r>
      <w:r w:rsidR="005100F1">
        <w:t xml:space="preserve"> </w:t>
      </w:r>
      <w:r w:rsidR="005100F1" w:rsidRPr="000D7C74">
        <w:t xml:space="preserve">Elements for any long-term regulatory initiatives may also be limited to those identified </w:t>
      </w:r>
      <w:r w:rsidR="00646AB3" w:rsidRPr="000D7C74">
        <w:t xml:space="preserve">with </w:t>
      </w:r>
      <w:r w:rsidR="005100F1" w:rsidRPr="000D7C74">
        <w:t>an asterisk (*).</w:t>
      </w:r>
    </w:p>
    <w:p w14:paraId="4E6E7D1B" w14:textId="77777777" w:rsidR="00C50B5D" w:rsidRPr="00946FE6" w:rsidRDefault="00C50B5D" w:rsidP="00646AB3">
      <w:pPr>
        <w:spacing w:after="200" w:line="288" w:lineRule="auto"/>
        <w:ind w:left="416"/>
        <w:rPr>
          <w:lang w:val="en"/>
        </w:rPr>
      </w:pPr>
    </w:p>
    <w:p w14:paraId="5DA6B2C7" w14:textId="79F24576" w:rsidR="00C50B5D" w:rsidRPr="00646AB3" w:rsidRDefault="00CB1DFE" w:rsidP="0028162C">
      <w:pPr>
        <w:spacing w:after="200" w:line="288" w:lineRule="auto"/>
        <w:rPr>
          <w:b/>
          <w:sz w:val="24"/>
          <w:szCs w:val="24"/>
          <w:lang w:val="en"/>
        </w:rPr>
      </w:pPr>
      <w:r w:rsidRPr="00646AB3">
        <w:rPr>
          <w:b/>
          <w:sz w:val="24"/>
          <w:szCs w:val="24"/>
          <w:lang w:val="en"/>
        </w:rPr>
        <w:t xml:space="preserve">Forward Regulatory Plan </w:t>
      </w:r>
      <w:r w:rsidR="00946FE6">
        <w:rPr>
          <w:b/>
          <w:sz w:val="24"/>
          <w:szCs w:val="24"/>
          <w:lang w:val="en"/>
        </w:rPr>
        <w:t>r</w:t>
      </w:r>
      <w:r w:rsidRPr="00646AB3">
        <w:rPr>
          <w:b/>
          <w:sz w:val="24"/>
          <w:szCs w:val="24"/>
          <w:lang w:val="en"/>
        </w:rPr>
        <w:t xml:space="preserve">egulatory </w:t>
      </w:r>
      <w:r w:rsidR="00946FE6">
        <w:rPr>
          <w:b/>
          <w:sz w:val="24"/>
          <w:szCs w:val="24"/>
          <w:lang w:val="en"/>
        </w:rPr>
        <w:t>i</w:t>
      </w:r>
      <w:r w:rsidRPr="00646AB3">
        <w:rPr>
          <w:b/>
          <w:sz w:val="24"/>
          <w:szCs w:val="24"/>
          <w:lang w:val="en"/>
        </w:rPr>
        <w:t xml:space="preserve">nitiative </w:t>
      </w:r>
      <w:r w:rsidR="00946FE6">
        <w:rPr>
          <w:b/>
          <w:sz w:val="24"/>
          <w:szCs w:val="24"/>
          <w:lang w:val="en"/>
        </w:rPr>
        <w:t>t</w:t>
      </w:r>
      <w:r w:rsidR="00253F2C" w:rsidRPr="00646AB3">
        <w:rPr>
          <w:b/>
          <w:sz w:val="24"/>
          <w:szCs w:val="24"/>
          <w:lang w:val="en"/>
        </w:rPr>
        <w:t>emplate</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521C9E" w:rsidRPr="00521C9E" w14:paraId="5676B9F9" w14:textId="77777777" w:rsidTr="00F93A53">
        <w:trPr>
          <w:trHeight w:val="260"/>
        </w:trPr>
        <w:tc>
          <w:tcPr>
            <w:tcW w:w="9350" w:type="dxa"/>
          </w:tcPr>
          <w:p w14:paraId="32A09B68" w14:textId="77777777" w:rsidR="00521C9E" w:rsidRPr="00521C9E" w:rsidRDefault="00521C9E" w:rsidP="0028162C">
            <w:pPr>
              <w:spacing w:after="200" w:line="288" w:lineRule="auto"/>
              <w:jc w:val="center"/>
              <w:rPr>
                <w:b/>
              </w:rPr>
            </w:pPr>
            <w:r w:rsidRPr="00521C9E">
              <w:rPr>
                <w:b/>
              </w:rPr>
              <w:t>[</w:t>
            </w:r>
            <w:hyperlink r:id="rId23" w:history="1">
              <w:r w:rsidRPr="00521C9E">
                <w:rPr>
                  <w:rStyle w:val="Hyperlink"/>
                  <w:b/>
                </w:rPr>
                <w:t>Canada.ca header</w:t>
              </w:r>
            </w:hyperlink>
            <w:r w:rsidRPr="00521C9E">
              <w:rPr>
                <w:b/>
              </w:rPr>
              <w:t>]</w:t>
            </w:r>
          </w:p>
        </w:tc>
      </w:tr>
      <w:tr w:rsidR="00521C9E" w:rsidRPr="00521C9E" w14:paraId="59298096" w14:textId="77777777" w:rsidTr="00F93A53">
        <w:tc>
          <w:tcPr>
            <w:tcW w:w="9350" w:type="dxa"/>
          </w:tcPr>
          <w:p w14:paraId="23C97374" w14:textId="07420B16" w:rsidR="00521C9E" w:rsidRPr="00521C9E" w:rsidRDefault="00521C9E" w:rsidP="0028162C">
            <w:pPr>
              <w:spacing w:after="200" w:line="288" w:lineRule="auto"/>
              <w:rPr>
                <w:b/>
              </w:rPr>
            </w:pPr>
            <w:r w:rsidRPr="00521C9E">
              <w:rPr>
                <w:b/>
              </w:rPr>
              <w:t>Forward Regulatory Plan: [insert start year to end year, for example, 2018 to 20</w:t>
            </w:r>
            <w:r w:rsidR="00F15F7F">
              <w:rPr>
                <w:b/>
              </w:rPr>
              <w:t>20</w:t>
            </w:r>
            <w:r w:rsidRPr="00521C9E">
              <w:rPr>
                <w:b/>
              </w:rPr>
              <w:t>]</w:t>
            </w:r>
          </w:p>
          <w:p w14:paraId="0FFCC023" w14:textId="77777777" w:rsidR="00521C9E" w:rsidRPr="00521C9E" w:rsidRDefault="00521C9E" w:rsidP="0028162C">
            <w:pPr>
              <w:spacing w:after="200" w:line="288" w:lineRule="auto"/>
              <w:rPr>
                <w:b/>
              </w:rPr>
            </w:pPr>
          </w:p>
          <w:p w14:paraId="6E63BEA1" w14:textId="5E5FAAB7" w:rsidR="00521C9E" w:rsidRPr="00521C9E" w:rsidRDefault="00521C9E" w:rsidP="0028162C">
            <w:pPr>
              <w:spacing w:after="200" w:line="288" w:lineRule="auto"/>
              <w:rPr>
                <w:b/>
              </w:rPr>
            </w:pPr>
            <w:r w:rsidRPr="00521C9E">
              <w:rPr>
                <w:b/>
              </w:rPr>
              <w:t>*[title or working title of regulatory initiative A]</w:t>
            </w:r>
          </w:p>
          <w:p w14:paraId="03951503" w14:textId="77777777" w:rsidR="00521C9E" w:rsidRPr="00521C9E" w:rsidRDefault="00521C9E" w:rsidP="0028162C">
            <w:pPr>
              <w:spacing w:after="200" w:line="288" w:lineRule="auto"/>
              <w:rPr>
                <w:b/>
              </w:rPr>
            </w:pPr>
          </w:p>
          <w:p w14:paraId="0953C492" w14:textId="3B12DEA8" w:rsidR="00521C9E" w:rsidRPr="00521C9E" w:rsidRDefault="00886701" w:rsidP="0028162C">
            <w:pPr>
              <w:spacing w:after="200" w:line="288" w:lineRule="auto"/>
              <w:rPr>
                <w:b/>
              </w:rPr>
            </w:pPr>
            <w:r>
              <w:rPr>
                <w:b/>
              </w:rPr>
              <w:t xml:space="preserve">*Enabling act(s) [option to </w:t>
            </w:r>
            <w:r w:rsidR="00C12368">
              <w:rPr>
                <w:b/>
              </w:rPr>
              <w:t>hyper</w:t>
            </w:r>
            <w:r w:rsidR="00521C9E" w:rsidRPr="00521C9E">
              <w:rPr>
                <w:b/>
              </w:rPr>
              <w:t>link to the act of Parliament]</w:t>
            </w:r>
          </w:p>
          <w:p w14:paraId="0220BF19" w14:textId="77777777" w:rsidR="00521C9E" w:rsidRPr="00521C9E" w:rsidRDefault="00521C9E" w:rsidP="0028162C">
            <w:pPr>
              <w:spacing w:after="200" w:line="288" w:lineRule="auto"/>
              <w:rPr>
                <w:b/>
              </w:rPr>
            </w:pPr>
          </w:p>
          <w:p w14:paraId="3D4FE166" w14:textId="77777777" w:rsidR="00521C9E" w:rsidRPr="00521C9E" w:rsidRDefault="00521C9E" w:rsidP="0028162C">
            <w:pPr>
              <w:spacing w:after="200" w:line="288" w:lineRule="auto"/>
              <w:rPr>
                <w:b/>
              </w:rPr>
            </w:pPr>
            <w:r w:rsidRPr="00521C9E">
              <w:rPr>
                <w:b/>
              </w:rPr>
              <w:t>*Description</w:t>
            </w:r>
          </w:p>
          <w:p w14:paraId="75C9DC52" w14:textId="381461B5" w:rsidR="001713A9" w:rsidRPr="00950AF5" w:rsidRDefault="00521C9E" w:rsidP="0028162C">
            <w:pPr>
              <w:spacing w:after="200" w:line="288" w:lineRule="auto"/>
              <w:rPr>
                <w:b/>
              </w:rPr>
            </w:pPr>
            <w:r w:rsidRPr="00950AF5">
              <w:rPr>
                <w:b/>
              </w:rPr>
              <w:t>[insert text</w:t>
            </w:r>
            <w:r w:rsidR="00326E29" w:rsidRPr="00950AF5">
              <w:rPr>
                <w:b/>
              </w:rPr>
              <w:t xml:space="preserve"> and if applicable, </w:t>
            </w:r>
            <w:r w:rsidR="001D26D3" w:rsidRPr="00950AF5">
              <w:rPr>
                <w:b/>
              </w:rPr>
              <w:t xml:space="preserve">state </w:t>
            </w:r>
            <w:r w:rsidR="00F96FD4" w:rsidRPr="00950AF5">
              <w:rPr>
                <w:b/>
              </w:rPr>
              <w:t xml:space="preserve">the </w:t>
            </w:r>
            <w:r w:rsidR="00326E29" w:rsidRPr="00950AF5">
              <w:rPr>
                <w:b/>
              </w:rPr>
              <w:t>following</w:t>
            </w:r>
            <w:r w:rsidR="00E95B0E" w:rsidRPr="00950AF5">
              <w:rPr>
                <w:b/>
              </w:rPr>
              <w:t xml:space="preserve">: </w:t>
            </w:r>
          </w:p>
          <w:p w14:paraId="7F4A8287" w14:textId="6E77DBF6" w:rsidR="001713A9" w:rsidRPr="00950AF5" w:rsidRDefault="00950AF5" w:rsidP="001D26D3">
            <w:pPr>
              <w:pStyle w:val="ListParagraph"/>
              <w:numPr>
                <w:ilvl w:val="0"/>
                <w:numId w:val="56"/>
              </w:numPr>
              <w:spacing w:after="200" w:line="288" w:lineRule="auto"/>
              <w:rPr>
                <w:b/>
              </w:rPr>
            </w:pPr>
            <w:r>
              <w:rPr>
                <w:b/>
              </w:rPr>
              <w:t>“</w:t>
            </w:r>
            <w:r w:rsidR="00E95B0E" w:rsidRPr="00950AF5">
              <w:rPr>
                <w:b/>
              </w:rPr>
              <w:t>This regulatory ini</w:t>
            </w:r>
            <w:r w:rsidR="00F96FD4" w:rsidRPr="00950AF5">
              <w:rPr>
                <w:b/>
              </w:rPr>
              <w:t xml:space="preserve">tiative is associated with the </w:t>
            </w:r>
            <w:r w:rsidR="001713A9" w:rsidRPr="00950AF5">
              <w:rPr>
                <w:b/>
              </w:rPr>
              <w:t>[department’s]</w:t>
            </w:r>
            <w:r w:rsidR="00F96FD4" w:rsidRPr="00950AF5">
              <w:rPr>
                <w:b/>
              </w:rPr>
              <w:t xml:space="preserve"> </w:t>
            </w:r>
            <w:r w:rsidR="00B735DF" w:rsidRPr="00950AF5">
              <w:rPr>
                <w:b/>
              </w:rPr>
              <w:t>stock review plan</w:t>
            </w:r>
            <w:r>
              <w:rPr>
                <w:b/>
              </w:rPr>
              <w:t>”, or</w:t>
            </w:r>
          </w:p>
          <w:p w14:paraId="4339BA96" w14:textId="06E6DED2" w:rsidR="00253F2C" w:rsidRPr="00950AF5" w:rsidRDefault="00950AF5" w:rsidP="00253F2C">
            <w:pPr>
              <w:pStyle w:val="ListParagraph"/>
              <w:numPr>
                <w:ilvl w:val="0"/>
                <w:numId w:val="56"/>
              </w:numPr>
              <w:spacing w:after="200" w:line="288" w:lineRule="auto"/>
              <w:rPr>
                <w:b/>
              </w:rPr>
            </w:pPr>
            <w:r>
              <w:rPr>
                <w:b/>
              </w:rPr>
              <w:t>“</w:t>
            </w:r>
            <w:r w:rsidR="00F96FD4" w:rsidRPr="00950AF5">
              <w:rPr>
                <w:b/>
              </w:rPr>
              <w:t xml:space="preserve">This regulatory initiative is associated with the </w:t>
            </w:r>
            <w:r w:rsidR="001713A9" w:rsidRPr="00950AF5">
              <w:rPr>
                <w:b/>
              </w:rPr>
              <w:t>[department’s]</w:t>
            </w:r>
            <w:r w:rsidR="00326E29" w:rsidRPr="00950AF5">
              <w:rPr>
                <w:b/>
              </w:rPr>
              <w:t xml:space="preserve"> </w:t>
            </w:r>
            <w:r w:rsidR="00E95B0E" w:rsidRPr="00950AF5">
              <w:rPr>
                <w:b/>
              </w:rPr>
              <w:t>targeted Reg</w:t>
            </w:r>
            <w:r w:rsidR="00F96FD4" w:rsidRPr="00950AF5">
              <w:rPr>
                <w:b/>
              </w:rPr>
              <w:t>ulatory Review Sectoral Roadmap</w:t>
            </w:r>
            <w:r>
              <w:rPr>
                <w:b/>
              </w:rPr>
              <w:t>”</w:t>
            </w:r>
            <w:r w:rsidR="00E95B0E" w:rsidRPr="00950AF5">
              <w:rPr>
                <w:b/>
              </w:rPr>
              <w:t>]</w:t>
            </w:r>
          </w:p>
          <w:p w14:paraId="1A543EE2" w14:textId="77777777" w:rsidR="00521C9E" w:rsidRPr="00521C9E" w:rsidRDefault="00521C9E" w:rsidP="0028162C">
            <w:pPr>
              <w:spacing w:after="200" w:line="288" w:lineRule="auto"/>
              <w:rPr>
                <w:b/>
              </w:rPr>
            </w:pPr>
          </w:p>
          <w:p w14:paraId="2CFD17BB" w14:textId="77777777" w:rsidR="00521C9E" w:rsidRPr="00521C9E" w:rsidRDefault="00521C9E" w:rsidP="0028162C">
            <w:pPr>
              <w:spacing w:after="200" w:line="288" w:lineRule="auto"/>
              <w:rPr>
                <w:b/>
              </w:rPr>
            </w:pPr>
            <w:r w:rsidRPr="00521C9E">
              <w:rPr>
                <w:b/>
              </w:rPr>
              <w:t xml:space="preserve">Regulatory cooperation efforts (domestic and international) </w:t>
            </w:r>
          </w:p>
          <w:p w14:paraId="04841A2F" w14:textId="77777777" w:rsidR="00521C9E" w:rsidRPr="00521C9E" w:rsidRDefault="00521C9E" w:rsidP="0028162C">
            <w:pPr>
              <w:spacing w:after="200" w:line="288" w:lineRule="auto"/>
              <w:rPr>
                <w:b/>
              </w:rPr>
            </w:pPr>
            <w:r w:rsidRPr="00521C9E">
              <w:rPr>
                <w:b/>
              </w:rPr>
              <w:t>[insert text]</w:t>
            </w:r>
          </w:p>
          <w:p w14:paraId="5AED27DB" w14:textId="77777777" w:rsidR="00521C9E" w:rsidRPr="00521C9E" w:rsidRDefault="00521C9E" w:rsidP="0028162C">
            <w:pPr>
              <w:spacing w:after="200" w:line="288" w:lineRule="auto"/>
              <w:rPr>
                <w:b/>
              </w:rPr>
            </w:pPr>
          </w:p>
          <w:p w14:paraId="571EF1E5" w14:textId="77777777" w:rsidR="00521C9E" w:rsidRPr="00521C9E" w:rsidRDefault="00521C9E" w:rsidP="0028162C">
            <w:pPr>
              <w:spacing w:after="200" w:line="288" w:lineRule="auto"/>
              <w:rPr>
                <w:b/>
              </w:rPr>
            </w:pPr>
            <w:r w:rsidRPr="00521C9E">
              <w:rPr>
                <w:b/>
              </w:rPr>
              <w:t>Potential impacts on Canadians, including businesses</w:t>
            </w:r>
          </w:p>
          <w:p w14:paraId="5932C943" w14:textId="77777777" w:rsidR="00521C9E" w:rsidRPr="00521C9E" w:rsidRDefault="00521C9E" w:rsidP="0028162C">
            <w:pPr>
              <w:spacing w:after="200" w:line="288" w:lineRule="auto"/>
              <w:rPr>
                <w:b/>
              </w:rPr>
            </w:pPr>
            <w:r w:rsidRPr="00521C9E">
              <w:rPr>
                <w:b/>
              </w:rPr>
              <w:t>[insert text]</w:t>
            </w:r>
          </w:p>
          <w:p w14:paraId="0C5FFED6" w14:textId="77777777" w:rsidR="00521C9E" w:rsidRPr="00521C9E" w:rsidRDefault="00521C9E" w:rsidP="0028162C">
            <w:pPr>
              <w:spacing w:after="200" w:line="288" w:lineRule="auto"/>
              <w:rPr>
                <w:b/>
              </w:rPr>
            </w:pPr>
          </w:p>
          <w:p w14:paraId="59C01602" w14:textId="77777777" w:rsidR="00521C9E" w:rsidRPr="00521C9E" w:rsidRDefault="00521C9E" w:rsidP="0028162C">
            <w:pPr>
              <w:spacing w:after="200" w:line="288" w:lineRule="auto"/>
              <w:rPr>
                <w:b/>
              </w:rPr>
            </w:pPr>
            <w:r w:rsidRPr="00521C9E">
              <w:rPr>
                <w:b/>
              </w:rPr>
              <w:t>Consultations</w:t>
            </w:r>
          </w:p>
          <w:p w14:paraId="39192265" w14:textId="4E93D35A" w:rsidR="00521C9E" w:rsidRPr="00521C9E" w:rsidRDefault="00521C9E" w:rsidP="0028162C">
            <w:pPr>
              <w:spacing w:after="200" w:line="288" w:lineRule="auto"/>
              <w:rPr>
                <w:b/>
              </w:rPr>
            </w:pPr>
            <w:r w:rsidRPr="00521C9E">
              <w:rPr>
                <w:b/>
              </w:rPr>
              <w:t xml:space="preserve">[insert text] [insert </w:t>
            </w:r>
            <w:r w:rsidR="00C12368">
              <w:rPr>
                <w:b/>
              </w:rPr>
              <w:t>hyper</w:t>
            </w:r>
            <w:r w:rsidRPr="00521C9E">
              <w:rPr>
                <w:b/>
              </w:rPr>
              <w:t>links to additional information]</w:t>
            </w:r>
          </w:p>
          <w:p w14:paraId="1449441A" w14:textId="77777777" w:rsidR="00521C9E" w:rsidRPr="00521C9E" w:rsidRDefault="00521C9E" w:rsidP="0028162C">
            <w:pPr>
              <w:spacing w:after="200" w:line="288" w:lineRule="auto"/>
              <w:rPr>
                <w:b/>
              </w:rPr>
            </w:pPr>
          </w:p>
          <w:p w14:paraId="59C650E4" w14:textId="77777777" w:rsidR="00521C9E" w:rsidRPr="00521C9E" w:rsidRDefault="00521C9E" w:rsidP="0028162C">
            <w:pPr>
              <w:spacing w:after="200" w:line="288" w:lineRule="auto"/>
              <w:rPr>
                <w:b/>
              </w:rPr>
            </w:pPr>
            <w:r w:rsidRPr="00521C9E">
              <w:rPr>
                <w:b/>
              </w:rPr>
              <w:t>Further information</w:t>
            </w:r>
          </w:p>
          <w:p w14:paraId="281A248E" w14:textId="6B5CF4AD" w:rsidR="00521C9E" w:rsidRPr="00521C9E" w:rsidRDefault="00521C9E" w:rsidP="0028162C">
            <w:pPr>
              <w:spacing w:after="200" w:line="288" w:lineRule="auto"/>
              <w:rPr>
                <w:b/>
              </w:rPr>
            </w:pPr>
            <w:r w:rsidRPr="00521C9E">
              <w:rPr>
                <w:b/>
              </w:rPr>
              <w:t xml:space="preserve">[insert text] [insert </w:t>
            </w:r>
            <w:r w:rsidR="00C12368">
              <w:rPr>
                <w:b/>
              </w:rPr>
              <w:t>hyper</w:t>
            </w:r>
            <w:r w:rsidRPr="00521C9E">
              <w:rPr>
                <w:b/>
              </w:rPr>
              <w:t>links to additional information]</w:t>
            </w:r>
          </w:p>
          <w:p w14:paraId="0DF91A61" w14:textId="77777777" w:rsidR="00521C9E" w:rsidRPr="00521C9E" w:rsidRDefault="00521C9E" w:rsidP="0028162C">
            <w:pPr>
              <w:spacing w:after="200" w:line="288" w:lineRule="auto"/>
              <w:rPr>
                <w:b/>
              </w:rPr>
            </w:pPr>
          </w:p>
          <w:p w14:paraId="2875B6F5" w14:textId="4133CA14" w:rsidR="00521C9E" w:rsidRPr="00521C9E" w:rsidRDefault="00521C9E" w:rsidP="0028162C">
            <w:pPr>
              <w:spacing w:after="200" w:line="288" w:lineRule="auto"/>
              <w:rPr>
                <w:b/>
              </w:rPr>
            </w:pPr>
            <w:r w:rsidRPr="00521C9E">
              <w:rPr>
                <w:b/>
              </w:rPr>
              <w:t>*</w:t>
            </w:r>
            <w:r w:rsidR="00290BA5">
              <w:rPr>
                <w:b/>
              </w:rPr>
              <w:t>[</w:t>
            </w:r>
            <w:r w:rsidRPr="00521C9E">
              <w:rPr>
                <w:b/>
              </w:rPr>
              <w:t>Departmental</w:t>
            </w:r>
            <w:r w:rsidR="00290BA5">
              <w:rPr>
                <w:b/>
              </w:rPr>
              <w:t>]</w:t>
            </w:r>
            <w:r w:rsidR="00BD082F">
              <w:rPr>
                <w:b/>
              </w:rPr>
              <w:t xml:space="preserve"> </w:t>
            </w:r>
            <w:r w:rsidRPr="00521C9E">
              <w:rPr>
                <w:b/>
              </w:rPr>
              <w:t>contact information</w:t>
            </w:r>
          </w:p>
          <w:p w14:paraId="46F8A5ED" w14:textId="77777777" w:rsidR="00521C9E" w:rsidRPr="00521C9E" w:rsidRDefault="00521C9E" w:rsidP="0028162C">
            <w:pPr>
              <w:spacing w:after="200" w:line="288" w:lineRule="auto"/>
              <w:rPr>
                <w:b/>
              </w:rPr>
            </w:pPr>
            <w:r w:rsidRPr="00521C9E">
              <w:rPr>
                <w:b/>
              </w:rPr>
              <w:t>[insert text]</w:t>
            </w:r>
          </w:p>
          <w:p w14:paraId="4C025588" w14:textId="77777777" w:rsidR="00521C9E" w:rsidRPr="00521C9E" w:rsidRDefault="00521C9E" w:rsidP="0028162C">
            <w:pPr>
              <w:spacing w:after="200" w:line="288" w:lineRule="auto"/>
              <w:rPr>
                <w:b/>
              </w:rPr>
            </w:pPr>
          </w:p>
          <w:p w14:paraId="1098137B" w14:textId="77777777" w:rsidR="00521C9E" w:rsidRPr="00521C9E" w:rsidRDefault="00521C9E" w:rsidP="0028162C">
            <w:pPr>
              <w:spacing w:after="200" w:line="288" w:lineRule="auto"/>
              <w:rPr>
                <w:b/>
              </w:rPr>
            </w:pPr>
            <w:r w:rsidRPr="00521C9E">
              <w:rPr>
                <w:b/>
              </w:rPr>
              <w:t>*Date the regulatory initiative was first included in the Forward Regulatory Plan</w:t>
            </w:r>
          </w:p>
          <w:p w14:paraId="35301DB1" w14:textId="77777777" w:rsidR="00521C9E" w:rsidRPr="00521C9E" w:rsidRDefault="00521C9E" w:rsidP="0028162C">
            <w:pPr>
              <w:spacing w:after="200" w:line="288" w:lineRule="auto"/>
              <w:rPr>
                <w:b/>
              </w:rPr>
            </w:pPr>
            <w:r w:rsidRPr="00521C9E">
              <w:rPr>
                <w:b/>
              </w:rPr>
              <w:t>[insert text]</w:t>
            </w:r>
          </w:p>
          <w:p w14:paraId="3943591C" w14:textId="77777777" w:rsidR="00521C9E" w:rsidRPr="00521C9E" w:rsidRDefault="00521C9E" w:rsidP="0028162C">
            <w:pPr>
              <w:spacing w:after="200" w:line="288" w:lineRule="auto"/>
              <w:rPr>
                <w:b/>
              </w:rPr>
            </w:pPr>
          </w:p>
          <w:p w14:paraId="67BE48F5" w14:textId="0BC17968" w:rsidR="00521C9E" w:rsidRPr="00521C9E" w:rsidRDefault="00886701" w:rsidP="0028162C">
            <w:pPr>
              <w:spacing w:after="200" w:line="288" w:lineRule="auto"/>
              <w:rPr>
                <w:b/>
              </w:rPr>
            </w:pPr>
            <w:r>
              <w:rPr>
                <w:b/>
              </w:rPr>
              <w:t>*[</w:t>
            </w:r>
            <w:r w:rsidR="00521C9E" w:rsidRPr="00521C9E">
              <w:rPr>
                <w:b/>
              </w:rPr>
              <w:t>title or working title of regulatory initiative B]</w:t>
            </w:r>
          </w:p>
          <w:p w14:paraId="0A01CB47" w14:textId="77777777" w:rsidR="00521C9E" w:rsidRPr="00521C9E" w:rsidRDefault="00521C9E" w:rsidP="0028162C">
            <w:pPr>
              <w:spacing w:after="200" w:line="288" w:lineRule="auto"/>
              <w:rPr>
                <w:b/>
              </w:rPr>
            </w:pPr>
          </w:p>
          <w:p w14:paraId="01E02855" w14:textId="73A15FED" w:rsidR="00521C9E" w:rsidRPr="00521C9E" w:rsidRDefault="00521C9E" w:rsidP="0028162C">
            <w:pPr>
              <w:spacing w:after="200" w:line="288" w:lineRule="auto"/>
              <w:rPr>
                <w:b/>
              </w:rPr>
            </w:pPr>
            <w:r w:rsidRPr="00521C9E">
              <w:rPr>
                <w:b/>
              </w:rPr>
              <w:t xml:space="preserve">*Enabling act(s) [option to insert </w:t>
            </w:r>
            <w:r w:rsidR="00C12368">
              <w:rPr>
                <w:b/>
              </w:rPr>
              <w:t>hyper</w:t>
            </w:r>
            <w:r w:rsidRPr="00521C9E">
              <w:rPr>
                <w:b/>
              </w:rPr>
              <w:t>link to the act of Parliament]</w:t>
            </w:r>
          </w:p>
          <w:p w14:paraId="05FBA9B5" w14:textId="77777777" w:rsidR="00521C9E" w:rsidRPr="00521C9E" w:rsidRDefault="00521C9E" w:rsidP="0028162C">
            <w:pPr>
              <w:spacing w:after="200" w:line="288" w:lineRule="auto"/>
              <w:rPr>
                <w:b/>
              </w:rPr>
            </w:pPr>
          </w:p>
          <w:p w14:paraId="22AA2AD2" w14:textId="77777777" w:rsidR="00521C9E" w:rsidRPr="00521C9E" w:rsidRDefault="00521C9E" w:rsidP="0028162C">
            <w:pPr>
              <w:spacing w:after="200" w:line="288" w:lineRule="auto"/>
              <w:rPr>
                <w:b/>
              </w:rPr>
            </w:pPr>
            <w:r w:rsidRPr="00521C9E">
              <w:rPr>
                <w:b/>
              </w:rPr>
              <w:t>*Description</w:t>
            </w:r>
          </w:p>
          <w:p w14:paraId="6784DF9C" w14:textId="53FCA534" w:rsidR="00226FD1" w:rsidRPr="00802A8A" w:rsidRDefault="00226FD1" w:rsidP="00226FD1">
            <w:pPr>
              <w:spacing w:after="200" w:line="288" w:lineRule="auto"/>
              <w:rPr>
                <w:b/>
              </w:rPr>
            </w:pPr>
            <w:r w:rsidRPr="00802A8A">
              <w:rPr>
                <w:b/>
              </w:rPr>
              <w:t xml:space="preserve">[insert text and if applicable, state the following: </w:t>
            </w:r>
          </w:p>
          <w:p w14:paraId="6F835470" w14:textId="29CC60F3" w:rsidR="00226FD1" w:rsidRPr="00802A8A" w:rsidRDefault="00226FD1" w:rsidP="00226FD1">
            <w:pPr>
              <w:pStyle w:val="ListParagraph"/>
              <w:numPr>
                <w:ilvl w:val="0"/>
                <w:numId w:val="56"/>
              </w:numPr>
              <w:spacing w:after="200" w:line="288" w:lineRule="auto"/>
              <w:rPr>
                <w:b/>
              </w:rPr>
            </w:pPr>
            <w:r w:rsidRPr="00802A8A">
              <w:rPr>
                <w:b/>
              </w:rPr>
              <w:t>“This regulatory initiative is associated with the [department’s] stock review plan”</w:t>
            </w:r>
            <w:r w:rsidR="00802A8A" w:rsidRPr="00802A8A">
              <w:rPr>
                <w:b/>
              </w:rPr>
              <w:t>, or</w:t>
            </w:r>
            <w:r w:rsidRPr="00802A8A">
              <w:rPr>
                <w:b/>
              </w:rPr>
              <w:t xml:space="preserve"> </w:t>
            </w:r>
          </w:p>
          <w:p w14:paraId="38C737C5" w14:textId="1C4B34B1" w:rsidR="00521C9E" w:rsidRDefault="00226FD1" w:rsidP="00226FD1">
            <w:pPr>
              <w:pStyle w:val="ListParagraph"/>
              <w:numPr>
                <w:ilvl w:val="0"/>
                <w:numId w:val="56"/>
              </w:numPr>
              <w:spacing w:after="200" w:line="288" w:lineRule="auto"/>
              <w:rPr>
                <w:b/>
              </w:rPr>
            </w:pPr>
            <w:r w:rsidRPr="00A7595B">
              <w:rPr>
                <w:b/>
              </w:rPr>
              <w:t>“This regulatory initiative is associated with the [department’s] targeted Regulatory Review Sectoral Roadmap”]</w:t>
            </w:r>
          </w:p>
          <w:p w14:paraId="185B44A1" w14:textId="77777777" w:rsidR="00886701" w:rsidRPr="00A7595B" w:rsidRDefault="00886701" w:rsidP="00886701">
            <w:pPr>
              <w:pStyle w:val="ListParagraph"/>
              <w:spacing w:after="200" w:line="288" w:lineRule="auto"/>
              <w:rPr>
                <w:b/>
              </w:rPr>
            </w:pPr>
          </w:p>
          <w:p w14:paraId="4DB3589B" w14:textId="2D4E9D07" w:rsidR="00521C9E" w:rsidRPr="00521C9E" w:rsidRDefault="00521C9E" w:rsidP="0028162C">
            <w:pPr>
              <w:spacing w:after="200" w:line="288" w:lineRule="auto"/>
              <w:rPr>
                <w:b/>
              </w:rPr>
            </w:pPr>
            <w:r w:rsidRPr="00521C9E">
              <w:rPr>
                <w:b/>
              </w:rPr>
              <w:t xml:space="preserve">Regulatory cooperation efforts (domestic and international) </w:t>
            </w:r>
          </w:p>
          <w:p w14:paraId="745B1C8E" w14:textId="77777777" w:rsidR="00521C9E" w:rsidRPr="00521C9E" w:rsidRDefault="00521C9E" w:rsidP="0028162C">
            <w:pPr>
              <w:spacing w:after="200" w:line="288" w:lineRule="auto"/>
              <w:rPr>
                <w:b/>
              </w:rPr>
            </w:pPr>
            <w:r w:rsidRPr="00521C9E">
              <w:rPr>
                <w:b/>
              </w:rPr>
              <w:t>[insert text]</w:t>
            </w:r>
          </w:p>
          <w:p w14:paraId="66636327" w14:textId="77777777" w:rsidR="00521C9E" w:rsidRPr="00521C9E" w:rsidRDefault="00521C9E" w:rsidP="0028162C">
            <w:pPr>
              <w:spacing w:after="200" w:line="288" w:lineRule="auto"/>
              <w:rPr>
                <w:b/>
              </w:rPr>
            </w:pPr>
          </w:p>
          <w:p w14:paraId="0DDFBAD8" w14:textId="77777777" w:rsidR="00521C9E" w:rsidRPr="00521C9E" w:rsidRDefault="00521C9E" w:rsidP="0028162C">
            <w:pPr>
              <w:spacing w:after="200" w:line="288" w:lineRule="auto"/>
              <w:rPr>
                <w:b/>
              </w:rPr>
            </w:pPr>
            <w:r w:rsidRPr="00521C9E">
              <w:rPr>
                <w:b/>
              </w:rPr>
              <w:t>Potential impacts on Canadians, including businesses</w:t>
            </w:r>
          </w:p>
          <w:p w14:paraId="5B0FA49E" w14:textId="77777777" w:rsidR="00521C9E" w:rsidRPr="00521C9E" w:rsidRDefault="00521C9E" w:rsidP="0028162C">
            <w:pPr>
              <w:spacing w:after="200" w:line="288" w:lineRule="auto"/>
              <w:rPr>
                <w:b/>
              </w:rPr>
            </w:pPr>
            <w:r w:rsidRPr="00521C9E">
              <w:rPr>
                <w:b/>
              </w:rPr>
              <w:t>[insert text]</w:t>
            </w:r>
          </w:p>
          <w:p w14:paraId="022B2B6D" w14:textId="77777777" w:rsidR="00521C9E" w:rsidRPr="00521C9E" w:rsidRDefault="00521C9E" w:rsidP="0028162C">
            <w:pPr>
              <w:spacing w:after="200" w:line="288" w:lineRule="auto"/>
              <w:rPr>
                <w:b/>
              </w:rPr>
            </w:pPr>
          </w:p>
          <w:p w14:paraId="4D2DA8E6" w14:textId="77777777" w:rsidR="00521C9E" w:rsidRPr="00521C9E" w:rsidRDefault="00521C9E" w:rsidP="0028162C">
            <w:pPr>
              <w:spacing w:after="200" w:line="288" w:lineRule="auto"/>
              <w:rPr>
                <w:b/>
              </w:rPr>
            </w:pPr>
            <w:r w:rsidRPr="00521C9E">
              <w:rPr>
                <w:b/>
              </w:rPr>
              <w:t>Consultations</w:t>
            </w:r>
          </w:p>
          <w:p w14:paraId="6BB55127" w14:textId="74413443" w:rsidR="00521C9E" w:rsidRPr="00521C9E" w:rsidRDefault="00521C9E" w:rsidP="0028162C">
            <w:pPr>
              <w:spacing w:after="200" w:line="288" w:lineRule="auto"/>
              <w:rPr>
                <w:b/>
              </w:rPr>
            </w:pPr>
            <w:r w:rsidRPr="00521C9E">
              <w:rPr>
                <w:b/>
              </w:rPr>
              <w:t xml:space="preserve">[insert text] [insert </w:t>
            </w:r>
            <w:r w:rsidR="00C12368">
              <w:rPr>
                <w:b/>
              </w:rPr>
              <w:t>hyper</w:t>
            </w:r>
            <w:r w:rsidRPr="00521C9E">
              <w:rPr>
                <w:b/>
              </w:rPr>
              <w:t>links to additional information]</w:t>
            </w:r>
          </w:p>
          <w:p w14:paraId="25F72E98" w14:textId="77777777" w:rsidR="00521C9E" w:rsidRPr="00521C9E" w:rsidRDefault="00521C9E" w:rsidP="0028162C">
            <w:pPr>
              <w:spacing w:after="200" w:line="288" w:lineRule="auto"/>
              <w:rPr>
                <w:b/>
              </w:rPr>
            </w:pPr>
          </w:p>
          <w:p w14:paraId="16C34694" w14:textId="77777777" w:rsidR="00521C9E" w:rsidRPr="00521C9E" w:rsidRDefault="00521C9E" w:rsidP="0028162C">
            <w:pPr>
              <w:spacing w:after="200" w:line="288" w:lineRule="auto"/>
              <w:rPr>
                <w:b/>
              </w:rPr>
            </w:pPr>
            <w:r w:rsidRPr="00521C9E">
              <w:rPr>
                <w:b/>
              </w:rPr>
              <w:t>Further information</w:t>
            </w:r>
          </w:p>
          <w:p w14:paraId="5C774892" w14:textId="26333FFB" w:rsidR="00521C9E" w:rsidRPr="00521C9E" w:rsidRDefault="00521C9E" w:rsidP="0028162C">
            <w:pPr>
              <w:spacing w:after="200" w:line="288" w:lineRule="auto"/>
              <w:rPr>
                <w:b/>
              </w:rPr>
            </w:pPr>
            <w:r w:rsidRPr="00521C9E">
              <w:rPr>
                <w:b/>
              </w:rPr>
              <w:t xml:space="preserve">[insert text] [insert </w:t>
            </w:r>
            <w:r w:rsidR="00C12368">
              <w:rPr>
                <w:b/>
              </w:rPr>
              <w:t>hyper</w:t>
            </w:r>
            <w:r w:rsidRPr="00521C9E">
              <w:rPr>
                <w:b/>
              </w:rPr>
              <w:t>links to additional information]</w:t>
            </w:r>
          </w:p>
          <w:p w14:paraId="6727FAB4" w14:textId="77777777" w:rsidR="00521C9E" w:rsidRPr="00521C9E" w:rsidRDefault="00521C9E" w:rsidP="0028162C">
            <w:pPr>
              <w:spacing w:after="200" w:line="288" w:lineRule="auto"/>
              <w:rPr>
                <w:b/>
              </w:rPr>
            </w:pPr>
          </w:p>
          <w:p w14:paraId="03C9BA4A" w14:textId="7ADC3F39" w:rsidR="00521C9E" w:rsidRPr="00521C9E" w:rsidRDefault="00521C9E" w:rsidP="0028162C">
            <w:pPr>
              <w:spacing w:after="200" w:line="288" w:lineRule="auto"/>
              <w:rPr>
                <w:b/>
              </w:rPr>
            </w:pPr>
            <w:r w:rsidRPr="00521C9E">
              <w:rPr>
                <w:b/>
              </w:rPr>
              <w:t>*</w:t>
            </w:r>
            <w:r w:rsidR="00290BA5">
              <w:rPr>
                <w:b/>
              </w:rPr>
              <w:t>[</w:t>
            </w:r>
            <w:r w:rsidRPr="00521C9E">
              <w:rPr>
                <w:b/>
              </w:rPr>
              <w:t>Departmental</w:t>
            </w:r>
            <w:r w:rsidR="00290BA5">
              <w:rPr>
                <w:b/>
              </w:rPr>
              <w:t>]</w:t>
            </w:r>
            <w:r w:rsidR="00BD082F">
              <w:rPr>
                <w:b/>
              </w:rPr>
              <w:t xml:space="preserve"> </w:t>
            </w:r>
            <w:r w:rsidRPr="00521C9E">
              <w:rPr>
                <w:b/>
              </w:rPr>
              <w:t>contact information</w:t>
            </w:r>
          </w:p>
          <w:p w14:paraId="6CFC55C3" w14:textId="77777777" w:rsidR="00521C9E" w:rsidRPr="00521C9E" w:rsidRDefault="00521C9E" w:rsidP="0028162C">
            <w:pPr>
              <w:spacing w:after="200" w:line="288" w:lineRule="auto"/>
              <w:rPr>
                <w:b/>
              </w:rPr>
            </w:pPr>
            <w:r w:rsidRPr="00521C9E">
              <w:rPr>
                <w:b/>
              </w:rPr>
              <w:t>[insert text]</w:t>
            </w:r>
          </w:p>
          <w:p w14:paraId="2773127A" w14:textId="77777777" w:rsidR="00521C9E" w:rsidRPr="00521C9E" w:rsidRDefault="00521C9E" w:rsidP="0028162C">
            <w:pPr>
              <w:spacing w:after="200" w:line="288" w:lineRule="auto"/>
              <w:rPr>
                <w:b/>
              </w:rPr>
            </w:pPr>
          </w:p>
          <w:p w14:paraId="049896E2" w14:textId="77777777" w:rsidR="00521C9E" w:rsidRPr="00521C9E" w:rsidRDefault="00521C9E" w:rsidP="0028162C">
            <w:pPr>
              <w:spacing w:after="200" w:line="288" w:lineRule="auto"/>
              <w:rPr>
                <w:b/>
              </w:rPr>
            </w:pPr>
            <w:r w:rsidRPr="00521C9E">
              <w:rPr>
                <w:b/>
              </w:rPr>
              <w:t>*Date the regulatory initiative was first included in the Forward Regulatory Plan</w:t>
            </w:r>
          </w:p>
          <w:p w14:paraId="6CE1174B" w14:textId="77777777" w:rsidR="00521C9E" w:rsidRPr="00521C9E" w:rsidRDefault="00521C9E" w:rsidP="0028162C">
            <w:pPr>
              <w:spacing w:after="200" w:line="288" w:lineRule="auto"/>
              <w:rPr>
                <w:b/>
              </w:rPr>
            </w:pPr>
            <w:r w:rsidRPr="00521C9E">
              <w:rPr>
                <w:b/>
              </w:rPr>
              <w:t>[insert text]</w:t>
            </w:r>
          </w:p>
          <w:p w14:paraId="1247851F" w14:textId="77777777" w:rsidR="00521C9E" w:rsidRDefault="00521C9E" w:rsidP="0028162C">
            <w:pPr>
              <w:spacing w:after="200" w:line="288" w:lineRule="auto"/>
              <w:rPr>
                <w:b/>
              </w:rPr>
            </w:pPr>
          </w:p>
          <w:p w14:paraId="3E5BC3D4" w14:textId="5EBA7C17" w:rsidR="0008340F" w:rsidRPr="00521C9E" w:rsidRDefault="0008340F" w:rsidP="0008340F">
            <w:pPr>
              <w:spacing w:after="200" w:line="288" w:lineRule="auto"/>
            </w:pPr>
            <w:r w:rsidRPr="00521C9E">
              <w:t xml:space="preserve">Consult </w:t>
            </w:r>
            <w:r w:rsidRPr="00521C9E">
              <w:rPr>
                <w:b/>
              </w:rPr>
              <w:t>[department name]</w:t>
            </w:r>
            <w:r w:rsidRPr="00521C9E">
              <w:t xml:space="preserve">’s </w:t>
            </w:r>
            <w:r w:rsidRPr="00521C9E">
              <w:rPr>
                <w:u w:val="single"/>
              </w:rPr>
              <w:t>acts and regulations web page</w:t>
            </w:r>
            <w:r w:rsidRPr="00521C9E">
              <w:t xml:space="preserve"> </w:t>
            </w:r>
            <w:r w:rsidRPr="00521C9E">
              <w:rPr>
                <w:b/>
              </w:rPr>
              <w:t>[</w:t>
            </w:r>
            <w:r w:rsidR="00C12368">
              <w:rPr>
                <w:b/>
              </w:rPr>
              <w:t>hyper</w:t>
            </w:r>
            <w:r w:rsidRPr="00521C9E">
              <w:rPr>
                <w:b/>
              </w:rPr>
              <w:t>link</w:t>
            </w:r>
            <w:r w:rsidR="00835D3A">
              <w:rPr>
                <w:b/>
              </w:rPr>
              <w:t xml:space="preserve"> to the </w:t>
            </w:r>
            <w:r w:rsidR="00C12368">
              <w:rPr>
                <w:b/>
              </w:rPr>
              <w:t xml:space="preserve">web </w:t>
            </w:r>
            <w:r w:rsidR="00835D3A">
              <w:rPr>
                <w:b/>
              </w:rPr>
              <w:t>page</w:t>
            </w:r>
            <w:r w:rsidRPr="00521C9E">
              <w:rPr>
                <w:b/>
              </w:rPr>
              <w:t>]</w:t>
            </w:r>
            <w:r w:rsidRPr="00521C9E">
              <w:t xml:space="preserve"> for:</w:t>
            </w:r>
          </w:p>
          <w:p w14:paraId="61747029" w14:textId="71CB7375" w:rsidR="0008340F" w:rsidRPr="00521C9E" w:rsidRDefault="0008340F" w:rsidP="0008340F">
            <w:pPr>
              <w:numPr>
                <w:ilvl w:val="0"/>
                <w:numId w:val="10"/>
              </w:numPr>
              <w:spacing w:after="200" w:line="288" w:lineRule="auto"/>
            </w:pPr>
            <w:r w:rsidRPr="00521C9E">
              <w:t xml:space="preserve">a list of acts and regulations administered by </w:t>
            </w:r>
            <w:r w:rsidRPr="00521C9E">
              <w:rPr>
                <w:b/>
              </w:rPr>
              <w:t>[department name]</w:t>
            </w:r>
            <w:r w:rsidRPr="00521C9E">
              <w:t xml:space="preserve"> </w:t>
            </w:r>
          </w:p>
          <w:p w14:paraId="4AFFAE0F" w14:textId="25193BDA" w:rsidR="0008340F" w:rsidRPr="00521C9E" w:rsidRDefault="0008340F" w:rsidP="0008340F">
            <w:pPr>
              <w:numPr>
                <w:ilvl w:val="0"/>
                <w:numId w:val="10"/>
              </w:numPr>
              <w:spacing w:after="200" w:line="288" w:lineRule="auto"/>
            </w:pPr>
            <w:r w:rsidRPr="00521C9E">
              <w:t xml:space="preserve">further information on </w:t>
            </w:r>
            <w:r w:rsidRPr="00F063DB">
              <w:rPr>
                <w:b/>
              </w:rPr>
              <w:t>[department]</w:t>
            </w:r>
            <w:r w:rsidRPr="00521C9E">
              <w:t>’s implementation of government-wide regulatory management initiatives</w:t>
            </w:r>
          </w:p>
          <w:p w14:paraId="40314C96" w14:textId="77777777" w:rsidR="00521C9E" w:rsidRPr="00521C9E" w:rsidRDefault="00521C9E" w:rsidP="0028162C">
            <w:pPr>
              <w:spacing w:after="200" w:line="288" w:lineRule="auto"/>
              <w:rPr>
                <w:b/>
              </w:rPr>
            </w:pPr>
          </w:p>
          <w:p w14:paraId="35E9F689" w14:textId="40BCC4AC" w:rsidR="00521C9E" w:rsidRPr="00521C9E" w:rsidRDefault="00521C9E" w:rsidP="0028162C">
            <w:pPr>
              <w:spacing w:after="200" w:line="288" w:lineRule="auto"/>
              <w:rPr>
                <w:b/>
              </w:rPr>
            </w:pPr>
            <w:r w:rsidRPr="00521C9E">
              <w:t xml:space="preserve">Consult the following for links to the </w:t>
            </w:r>
            <w:r w:rsidRPr="005A5838">
              <w:rPr>
                <w:i/>
              </w:rPr>
              <w:t>Cabinet Directive on Regulation</w:t>
            </w:r>
            <w:r w:rsidRPr="00521C9E">
              <w:t xml:space="preserve"> and supporting policies and guidance, and for information on government-wide regulatory initiatives implemented by departments</w:t>
            </w:r>
            <w:r w:rsidR="00290BA5">
              <w:t xml:space="preserve"> and agencies</w:t>
            </w:r>
            <w:r w:rsidRPr="00521C9E">
              <w:t xml:space="preserve"> across the Government of Canada:</w:t>
            </w:r>
          </w:p>
          <w:p w14:paraId="6BA3A5D5" w14:textId="00B9E5B5" w:rsidR="00521C9E" w:rsidRPr="00521C9E" w:rsidRDefault="00306C61" w:rsidP="0028162C">
            <w:pPr>
              <w:numPr>
                <w:ilvl w:val="0"/>
                <w:numId w:val="2"/>
              </w:numPr>
              <w:spacing w:after="200" w:line="288" w:lineRule="auto"/>
              <w:rPr>
                <w:b/>
              </w:rPr>
            </w:pPr>
            <w:hyperlink r:id="rId24" w:history="1">
              <w:r w:rsidR="00521C9E" w:rsidRPr="00521C9E">
                <w:rPr>
                  <w:rStyle w:val="Hyperlink"/>
                </w:rPr>
                <w:t>Federal regulatory management</w:t>
              </w:r>
            </w:hyperlink>
            <w:r w:rsidR="00521C9E" w:rsidRPr="00521C9E">
              <w:rPr>
                <w:b/>
              </w:rPr>
              <w:t xml:space="preserve"> [</w:t>
            </w:r>
            <w:r w:rsidR="00C12368">
              <w:rPr>
                <w:b/>
              </w:rPr>
              <w:t xml:space="preserve">hyperlink to </w:t>
            </w:r>
            <w:r w:rsidR="00521C9E" w:rsidRPr="00521C9E">
              <w:rPr>
                <w:b/>
              </w:rPr>
              <w:t xml:space="preserve">TBS </w:t>
            </w:r>
            <w:r w:rsidR="00C12368">
              <w:rPr>
                <w:b/>
              </w:rPr>
              <w:t>web page</w:t>
            </w:r>
            <w:r w:rsidR="00521C9E" w:rsidRPr="00521C9E">
              <w:rPr>
                <w:b/>
              </w:rPr>
              <w:t>]</w:t>
            </w:r>
          </w:p>
          <w:p w14:paraId="001DC1D6" w14:textId="0C49E418" w:rsidR="00521C9E" w:rsidRPr="00521C9E" w:rsidRDefault="00306C61" w:rsidP="0028162C">
            <w:pPr>
              <w:numPr>
                <w:ilvl w:val="0"/>
                <w:numId w:val="2"/>
              </w:numPr>
              <w:spacing w:after="200" w:line="288" w:lineRule="auto"/>
              <w:rPr>
                <w:b/>
              </w:rPr>
            </w:pPr>
            <w:hyperlink r:id="rId25" w:history="1">
              <w:r w:rsidR="00521C9E" w:rsidRPr="00521C9E">
                <w:rPr>
                  <w:rStyle w:val="Hyperlink"/>
                </w:rPr>
                <w:t>Learn more about regulatory cooperation</w:t>
              </w:r>
            </w:hyperlink>
            <w:r w:rsidR="00521C9E" w:rsidRPr="00521C9E">
              <w:t xml:space="preserve"> </w:t>
            </w:r>
            <w:r w:rsidR="00521C9E" w:rsidRPr="00521C9E">
              <w:rPr>
                <w:b/>
              </w:rPr>
              <w:t>[</w:t>
            </w:r>
            <w:r w:rsidR="00C12368">
              <w:rPr>
                <w:b/>
              </w:rPr>
              <w:t xml:space="preserve">hyperlink to </w:t>
            </w:r>
            <w:r w:rsidR="00521C9E" w:rsidRPr="00521C9E">
              <w:rPr>
                <w:b/>
              </w:rPr>
              <w:t xml:space="preserve">TBS </w:t>
            </w:r>
            <w:r w:rsidR="00C12368">
              <w:rPr>
                <w:b/>
              </w:rPr>
              <w:t>web page</w:t>
            </w:r>
            <w:r w:rsidR="00521C9E" w:rsidRPr="00521C9E">
              <w:rPr>
                <w:b/>
              </w:rPr>
              <w:t>]</w:t>
            </w:r>
          </w:p>
          <w:p w14:paraId="10A1E020" w14:textId="77777777" w:rsidR="00521C9E" w:rsidRPr="00521C9E" w:rsidRDefault="00521C9E" w:rsidP="0028162C">
            <w:pPr>
              <w:spacing w:after="200" w:line="288" w:lineRule="auto"/>
              <w:rPr>
                <w:b/>
              </w:rPr>
            </w:pPr>
          </w:p>
          <w:p w14:paraId="2D1FD3A4" w14:textId="08248972" w:rsidR="00521C9E" w:rsidRPr="00521C9E" w:rsidRDefault="00521C9E" w:rsidP="0028162C">
            <w:pPr>
              <w:spacing w:after="200" w:line="288" w:lineRule="auto"/>
            </w:pPr>
            <w:r w:rsidRPr="00521C9E">
              <w:t xml:space="preserve">To learn about upcoming or ongoing consultations on proposed federal regulations, visit: </w:t>
            </w:r>
          </w:p>
          <w:p w14:paraId="3906FC46" w14:textId="6E1815E5" w:rsidR="00521C9E" w:rsidRPr="00270D81" w:rsidRDefault="00306C61" w:rsidP="0028162C">
            <w:pPr>
              <w:numPr>
                <w:ilvl w:val="0"/>
                <w:numId w:val="21"/>
              </w:numPr>
              <w:spacing w:after="200" w:line="288" w:lineRule="auto"/>
            </w:pPr>
            <w:hyperlink r:id="rId26" w:history="1">
              <w:r w:rsidR="00521C9E" w:rsidRPr="00521C9E">
                <w:rPr>
                  <w:rStyle w:val="Hyperlink"/>
                </w:rPr>
                <w:t>Consulting with Canadians</w:t>
              </w:r>
            </w:hyperlink>
            <w:r w:rsidR="00521C9E" w:rsidRPr="00521C9E">
              <w:t xml:space="preserve"> </w:t>
            </w:r>
            <w:r w:rsidR="00592C3A" w:rsidRPr="00270D81">
              <w:rPr>
                <w:rStyle w:val="Hyperlink"/>
                <w:b/>
                <w:color w:val="auto"/>
                <w:u w:val="none"/>
              </w:rPr>
              <w:t>[</w:t>
            </w:r>
            <w:r w:rsidR="00C12368">
              <w:rPr>
                <w:rStyle w:val="Hyperlink"/>
                <w:b/>
                <w:color w:val="auto"/>
                <w:u w:val="none"/>
              </w:rPr>
              <w:t>hyper</w:t>
            </w:r>
            <w:r w:rsidR="00592C3A" w:rsidRPr="00270D81">
              <w:rPr>
                <w:rStyle w:val="Hyperlink"/>
                <w:b/>
                <w:color w:val="auto"/>
                <w:u w:val="none"/>
              </w:rPr>
              <w:t xml:space="preserve">link to Government of Canada </w:t>
            </w:r>
            <w:r w:rsidR="009C5CE0">
              <w:rPr>
                <w:rStyle w:val="Hyperlink"/>
                <w:b/>
                <w:color w:val="auto"/>
                <w:u w:val="none"/>
              </w:rPr>
              <w:t xml:space="preserve">web </w:t>
            </w:r>
            <w:r w:rsidR="00592C3A" w:rsidRPr="00270D81">
              <w:rPr>
                <w:rStyle w:val="Hyperlink"/>
                <w:b/>
                <w:color w:val="auto"/>
                <w:u w:val="none"/>
              </w:rPr>
              <w:t>page]</w:t>
            </w:r>
          </w:p>
          <w:p w14:paraId="5C08D03C" w14:textId="194052DC" w:rsidR="00521C9E" w:rsidRPr="00521C9E" w:rsidRDefault="00306C61" w:rsidP="00C12368">
            <w:pPr>
              <w:numPr>
                <w:ilvl w:val="0"/>
                <w:numId w:val="21"/>
              </w:numPr>
              <w:spacing w:after="200" w:line="288" w:lineRule="auto"/>
            </w:pPr>
            <w:hyperlink r:id="rId27" w:history="1">
              <w:r w:rsidR="00521C9E" w:rsidRPr="005A5838">
                <w:rPr>
                  <w:rStyle w:val="Hyperlink"/>
                  <w:i/>
                </w:rPr>
                <w:t>Canada Gazette</w:t>
              </w:r>
            </w:hyperlink>
            <w:r w:rsidR="00155667">
              <w:rPr>
                <w:rStyle w:val="Hyperlink"/>
                <w:b/>
                <w:color w:val="auto"/>
                <w:u w:val="none"/>
              </w:rPr>
              <w:t xml:space="preserve"> [</w:t>
            </w:r>
            <w:r w:rsidR="00C12368">
              <w:rPr>
                <w:rStyle w:val="Hyperlink"/>
                <w:b/>
                <w:color w:val="auto"/>
                <w:u w:val="none"/>
              </w:rPr>
              <w:t>hyper</w:t>
            </w:r>
            <w:r w:rsidR="00592C3A" w:rsidRPr="00270D81">
              <w:rPr>
                <w:rStyle w:val="Hyperlink"/>
                <w:b/>
                <w:color w:val="auto"/>
                <w:u w:val="none"/>
              </w:rPr>
              <w:t>link to Government of Canada</w:t>
            </w:r>
            <w:r w:rsidR="009C5CE0">
              <w:rPr>
                <w:rStyle w:val="Hyperlink"/>
                <w:b/>
                <w:color w:val="auto"/>
                <w:u w:val="none"/>
              </w:rPr>
              <w:t xml:space="preserve"> web</w:t>
            </w:r>
            <w:r w:rsidR="00592C3A" w:rsidRPr="00270D81">
              <w:rPr>
                <w:rStyle w:val="Hyperlink"/>
                <w:b/>
                <w:color w:val="auto"/>
                <w:u w:val="none"/>
              </w:rPr>
              <w:t xml:space="preserve"> page]</w:t>
            </w:r>
          </w:p>
        </w:tc>
      </w:tr>
      <w:tr w:rsidR="00521C9E" w:rsidRPr="00521C9E" w14:paraId="5C0F0072" w14:textId="77777777" w:rsidTr="00F93A53">
        <w:tc>
          <w:tcPr>
            <w:tcW w:w="9350" w:type="dxa"/>
          </w:tcPr>
          <w:p w14:paraId="2836DED3" w14:textId="77777777" w:rsidR="00521C9E" w:rsidRPr="00521C9E" w:rsidRDefault="00521C9E" w:rsidP="0028162C">
            <w:pPr>
              <w:spacing w:after="200" w:line="288" w:lineRule="auto"/>
              <w:jc w:val="center"/>
              <w:rPr>
                <w:b/>
              </w:rPr>
            </w:pPr>
            <w:r w:rsidRPr="00521C9E">
              <w:rPr>
                <w:b/>
              </w:rPr>
              <w:lastRenderedPageBreak/>
              <w:t>[</w:t>
            </w:r>
            <w:hyperlink r:id="rId28" w:history="1">
              <w:r w:rsidRPr="00521C9E">
                <w:rPr>
                  <w:rStyle w:val="Hyperlink"/>
                  <w:b/>
                </w:rPr>
                <w:t>Canada.ca footer</w:t>
              </w:r>
            </w:hyperlink>
            <w:r w:rsidRPr="00521C9E">
              <w:rPr>
                <w:b/>
              </w:rPr>
              <w:t>]</w:t>
            </w:r>
          </w:p>
        </w:tc>
      </w:tr>
    </w:tbl>
    <w:p w14:paraId="4690ED4E" w14:textId="77777777" w:rsidR="00521C9E" w:rsidRPr="00521C9E" w:rsidRDefault="00521C9E" w:rsidP="0028162C">
      <w:pPr>
        <w:spacing w:after="200" w:line="288" w:lineRule="auto"/>
      </w:pPr>
    </w:p>
    <w:p w14:paraId="40ECA5A6" w14:textId="043ACD12" w:rsidR="00521C9E" w:rsidRPr="00521C9E" w:rsidRDefault="00521C9E" w:rsidP="001D3BF9">
      <w:pPr>
        <w:pStyle w:val="Heading2"/>
        <w:spacing w:before="0" w:after="200" w:line="288" w:lineRule="auto"/>
        <w:ind w:left="720" w:hanging="720"/>
        <w:rPr>
          <w:lang w:val="en"/>
        </w:rPr>
      </w:pPr>
      <w:bookmarkStart w:id="7" w:name="_Toc522821"/>
      <w:r w:rsidRPr="00521C9E">
        <w:rPr>
          <w:lang w:val="en"/>
        </w:rPr>
        <w:t>2.4</w:t>
      </w:r>
      <w:r w:rsidRPr="00521C9E">
        <w:rPr>
          <w:lang w:val="en"/>
        </w:rPr>
        <w:tab/>
        <w:t>Regulatory initiatives template</w:t>
      </w:r>
      <w:bookmarkEnd w:id="7"/>
    </w:p>
    <w:p w14:paraId="5ABF8A99" w14:textId="123A80FE" w:rsidR="00521C9E" w:rsidRPr="00521C9E" w:rsidRDefault="00521C9E" w:rsidP="0028162C">
      <w:pPr>
        <w:spacing w:after="200" w:line="288" w:lineRule="auto"/>
      </w:pPr>
      <w:r w:rsidRPr="00521C9E">
        <w:t xml:space="preserve">The </w:t>
      </w:r>
      <w:r w:rsidR="00413D8E">
        <w:t xml:space="preserve">template </w:t>
      </w:r>
      <w:r w:rsidR="00973216">
        <w:t>in A</w:t>
      </w:r>
      <w:r w:rsidR="00373C96">
        <w:t>ppendix </w:t>
      </w:r>
      <w:r w:rsidR="00973216">
        <w:t xml:space="preserve">A </w:t>
      </w:r>
      <w:r w:rsidRPr="00521C9E">
        <w:t>outlines the type of information that must be published for each regulatory initiative that appears in a Forward Regulatory Plan. Each entry in a Forward Regulatory Plan must be concise, accurate and written in plain language. Elements for Miscellaneous Amendment Regulations are identified with an asterisk (*).</w:t>
      </w:r>
    </w:p>
    <w:p w14:paraId="0FBB659D" w14:textId="27342D2C" w:rsidR="0005590E" w:rsidRDefault="00F070FE" w:rsidP="00115500">
      <w:pPr>
        <w:spacing w:after="200" w:line="288" w:lineRule="auto"/>
      </w:pPr>
      <w:r>
        <w:t xml:space="preserve">The instructions under “Requirement” in the </w:t>
      </w:r>
      <w:r w:rsidR="0037158D">
        <w:t>middle</w:t>
      </w:r>
      <w:r>
        <w:t xml:space="preserve"> column </w:t>
      </w:r>
      <w:r w:rsidR="00521C9E" w:rsidRPr="00521C9E">
        <w:t xml:space="preserve">of the template are excerpts from the </w:t>
      </w:r>
      <w:hyperlink r:id="rId29" w:anchor="toc7" w:history="1">
        <w:r w:rsidR="00521C9E" w:rsidRPr="005A5838">
          <w:rPr>
            <w:rStyle w:val="Hyperlink"/>
            <w:i/>
          </w:rPr>
          <w:t>Policy on Regulatory Transparency and Accountability</w:t>
        </w:r>
      </w:hyperlink>
      <w:r w:rsidR="00521C9E" w:rsidRPr="00521C9E">
        <w:t xml:space="preserve">. </w:t>
      </w:r>
      <w:r w:rsidR="00571465" w:rsidRPr="007C725E">
        <w:t>Following these instructions is explanatory text and/or examples of how to meet policy requirements.</w:t>
      </w:r>
      <w:r w:rsidR="0005590E">
        <w:t xml:space="preserve"> </w:t>
      </w:r>
      <w:r w:rsidR="001D4180">
        <w:t>T</w:t>
      </w:r>
      <w:r w:rsidR="0005590E">
        <w:t xml:space="preserve">he examples </w:t>
      </w:r>
      <w:r w:rsidR="004156D8">
        <w:t xml:space="preserve">do not represent actual regulatory initiatives </w:t>
      </w:r>
      <w:r w:rsidR="005856D0">
        <w:t xml:space="preserve">and are </w:t>
      </w:r>
      <w:r w:rsidR="001D4180">
        <w:t>included for illustrative purposes</w:t>
      </w:r>
      <w:r w:rsidR="0005590E">
        <w:t xml:space="preserve"> only</w:t>
      </w:r>
      <w:r w:rsidR="00BA13A9">
        <w:t>.</w:t>
      </w:r>
    </w:p>
    <w:p w14:paraId="7E8B1CE4" w14:textId="2336043D" w:rsidR="00E0178F" w:rsidRPr="003510DB" w:rsidRDefault="0005590E" w:rsidP="00115500">
      <w:pPr>
        <w:spacing w:after="200" w:line="288" w:lineRule="auto"/>
      </w:pPr>
      <w:r w:rsidRPr="003510DB">
        <w:t xml:space="preserve"> </w:t>
      </w:r>
    </w:p>
    <w:p w14:paraId="14AE6172" w14:textId="77777777" w:rsidR="00521C9E" w:rsidRPr="00521C9E" w:rsidRDefault="00521C9E" w:rsidP="0028162C">
      <w:pPr>
        <w:pStyle w:val="Heading1"/>
        <w:spacing w:before="0" w:after="200" w:line="288" w:lineRule="auto"/>
        <w:rPr>
          <w:lang w:val="en"/>
        </w:rPr>
      </w:pPr>
      <w:bookmarkStart w:id="8" w:name="_Toc522822"/>
      <w:r w:rsidRPr="00521C9E">
        <w:rPr>
          <w:lang w:val="en"/>
        </w:rPr>
        <w:t>3.0</w:t>
      </w:r>
      <w:r w:rsidRPr="00521C9E">
        <w:rPr>
          <w:lang w:val="en"/>
        </w:rPr>
        <w:tab/>
        <w:t>Service standards for high-volume regulatory transactions</w:t>
      </w:r>
      <w:bookmarkEnd w:id="8"/>
    </w:p>
    <w:p w14:paraId="466D5985" w14:textId="3AC66B1C" w:rsidR="00521C9E" w:rsidRPr="00521C9E" w:rsidRDefault="00521C9E" w:rsidP="0028162C">
      <w:pPr>
        <w:spacing w:after="200" w:line="288" w:lineRule="auto"/>
      </w:pPr>
      <w:r w:rsidRPr="00521C9E">
        <w:t xml:space="preserve">The </w:t>
      </w:r>
      <w:hyperlink r:id="rId30" w:history="1">
        <w:r w:rsidRPr="00BF2694">
          <w:rPr>
            <w:rStyle w:val="Hyperlink"/>
            <w:i/>
          </w:rPr>
          <w:t>Policy on Regulatory Transparency and Accountability</w:t>
        </w:r>
      </w:hyperlink>
      <w:r w:rsidRPr="00521C9E">
        <w:t xml:space="preserve"> </w:t>
      </w:r>
      <w:r w:rsidR="00DD43F6">
        <w:t xml:space="preserve">describes </w:t>
      </w:r>
      <w:r w:rsidR="00D97EEF">
        <w:t xml:space="preserve">requirements </w:t>
      </w:r>
      <w:r w:rsidR="00C14E00" w:rsidRPr="00E1298D">
        <w:t>that</w:t>
      </w:r>
      <w:r w:rsidR="00C14E00">
        <w:t xml:space="preserve"> </w:t>
      </w:r>
      <w:r w:rsidR="00D97EEF">
        <w:t>departments must meet</w:t>
      </w:r>
      <w:r w:rsidR="00DD43F6">
        <w:t xml:space="preserve"> </w:t>
      </w:r>
      <w:r w:rsidR="00D97EEF">
        <w:t xml:space="preserve">in relation to the </w:t>
      </w:r>
      <w:r w:rsidR="00306C8B">
        <w:t xml:space="preserve">publication of service standards for high-volume regulatory transactions and related departmental performance information. </w:t>
      </w:r>
      <w:r w:rsidRPr="00521C9E">
        <w:t>Departments must refer to the</w:t>
      </w:r>
      <w:r w:rsidR="00306C8B">
        <w:t xml:space="preserve"> </w:t>
      </w:r>
      <w:hyperlink r:id="rId31" w:history="1">
        <w:r w:rsidR="003371CC" w:rsidRPr="003371CC">
          <w:rPr>
            <w:rStyle w:val="Hyperlink"/>
            <w:i/>
            <w:iCs/>
          </w:rPr>
          <w:t>Guideline on Service and Digital</w:t>
        </w:r>
      </w:hyperlink>
      <w:r w:rsidR="003371CC">
        <w:t xml:space="preserve"> </w:t>
      </w:r>
      <w:r w:rsidRPr="003371CC">
        <w:t>for further guidance about this requirement.</w:t>
      </w:r>
      <w:r w:rsidR="00707A4D" w:rsidRPr="00707A4D">
        <w:rPr>
          <w:rFonts w:ascii="Times New Roman" w:eastAsia="Times New Roman" w:hAnsi="Times New Roman" w:cs="Times New Roman"/>
          <w:color w:val="FF0000"/>
          <w:sz w:val="24"/>
          <w:szCs w:val="24"/>
          <w:lang w:eastAsia="en-CA"/>
        </w:rPr>
        <w:t xml:space="preserve"> </w:t>
      </w:r>
    </w:p>
    <w:p w14:paraId="6C101642" w14:textId="77777777" w:rsidR="00521C9E" w:rsidRPr="00521C9E" w:rsidRDefault="00521C9E" w:rsidP="001D3BF9">
      <w:pPr>
        <w:pStyle w:val="Heading1"/>
        <w:spacing w:before="0" w:after="200" w:line="288" w:lineRule="auto"/>
        <w:ind w:left="720" w:hanging="720"/>
        <w:rPr>
          <w:lang w:val="en"/>
        </w:rPr>
      </w:pPr>
      <w:bookmarkStart w:id="9" w:name="_Toc522823"/>
      <w:r w:rsidRPr="00521C9E">
        <w:rPr>
          <w:lang w:val="en"/>
        </w:rPr>
        <w:t>4.0</w:t>
      </w:r>
      <w:r w:rsidRPr="00521C9E">
        <w:rPr>
          <w:lang w:val="en"/>
        </w:rPr>
        <w:tab/>
        <w:t>Departmental policies on providing guidance on regulatory requirements</w:t>
      </w:r>
      <w:bookmarkEnd w:id="9"/>
      <w:r w:rsidRPr="00521C9E">
        <w:rPr>
          <w:lang w:val="en"/>
        </w:rPr>
        <w:t xml:space="preserve"> </w:t>
      </w:r>
    </w:p>
    <w:p w14:paraId="7B8BEB7C" w14:textId="77777777" w:rsidR="00521C9E" w:rsidRPr="00521C9E" w:rsidRDefault="00521C9E" w:rsidP="0028162C">
      <w:pPr>
        <w:pStyle w:val="Heading2"/>
        <w:spacing w:before="0" w:after="200" w:line="288" w:lineRule="auto"/>
        <w:rPr>
          <w:lang w:val="en"/>
        </w:rPr>
      </w:pPr>
      <w:bookmarkStart w:id="10" w:name="_Toc522824"/>
      <w:r w:rsidRPr="00521C9E">
        <w:rPr>
          <w:lang w:val="en"/>
        </w:rPr>
        <w:t>4.1</w:t>
      </w:r>
      <w:r w:rsidRPr="00521C9E">
        <w:rPr>
          <w:lang w:val="en"/>
        </w:rPr>
        <w:tab/>
        <w:t>Web content and layout</w:t>
      </w:r>
      <w:bookmarkEnd w:id="10"/>
    </w:p>
    <w:p w14:paraId="48F6A256" w14:textId="61A6C32D" w:rsidR="00521C9E" w:rsidRDefault="00521C9E" w:rsidP="0028162C">
      <w:pPr>
        <w:spacing w:after="200" w:line="288" w:lineRule="auto"/>
      </w:pPr>
      <w:r w:rsidRPr="00521C9E">
        <w:t xml:space="preserve">The following </w:t>
      </w:r>
      <w:r w:rsidR="0031554E">
        <w:t xml:space="preserve">template </w:t>
      </w:r>
      <w:r w:rsidRPr="00521C9E">
        <w:t xml:space="preserve">outlines the mandatory web content and layout for each department’s </w:t>
      </w:r>
      <w:r w:rsidRPr="005A5838">
        <w:rPr>
          <w:i/>
        </w:rPr>
        <w:t>Policy on Providing Guidance on Regulatory Requirements</w:t>
      </w:r>
      <w:r w:rsidRPr="00521C9E">
        <w:t xml:space="preserve">. Sections may be further subdivided, as needed. Each department must add a link to its policy on its acts and regulations web page. </w:t>
      </w:r>
    </w:p>
    <w:p w14:paraId="2BF37342" w14:textId="2A5C82D6" w:rsidR="00C50B5D" w:rsidRPr="00946FE6" w:rsidRDefault="00C50B5D" w:rsidP="00CF035C">
      <w:pPr>
        <w:spacing w:after="200" w:line="288" w:lineRule="auto"/>
        <w:ind w:left="416"/>
        <w:rPr>
          <w:lang w:val="en"/>
        </w:rPr>
      </w:pPr>
    </w:p>
    <w:p w14:paraId="7FC259E2" w14:textId="186916FD" w:rsidR="00C50B5D" w:rsidRPr="00CF035C" w:rsidRDefault="0067084E" w:rsidP="0028162C">
      <w:pPr>
        <w:spacing w:after="200" w:line="288" w:lineRule="auto"/>
        <w:rPr>
          <w:b/>
          <w:sz w:val="24"/>
          <w:szCs w:val="24"/>
          <w:lang w:val="en"/>
        </w:rPr>
      </w:pPr>
      <w:r w:rsidRPr="00B11146">
        <w:rPr>
          <w:b/>
          <w:i/>
          <w:sz w:val="24"/>
          <w:szCs w:val="24"/>
          <w:lang w:val="en"/>
        </w:rPr>
        <w:t>Policy for Providing Guidance on Regulatory Requirements</w:t>
      </w:r>
      <w:r w:rsidRPr="00CF035C">
        <w:rPr>
          <w:b/>
          <w:sz w:val="24"/>
          <w:szCs w:val="24"/>
          <w:lang w:val="en"/>
        </w:rPr>
        <w:t xml:space="preserve"> </w:t>
      </w:r>
      <w:r w:rsidR="00946FE6" w:rsidRPr="00946FE6">
        <w:rPr>
          <w:b/>
          <w:sz w:val="24"/>
          <w:szCs w:val="24"/>
          <w:lang w:val="en"/>
        </w:rPr>
        <w:t>t</w:t>
      </w:r>
      <w:r w:rsidR="000A3464" w:rsidRPr="00CF035C">
        <w:rPr>
          <w:b/>
          <w:sz w:val="24"/>
          <w:szCs w:val="24"/>
          <w:lang w:val="en"/>
        </w:rPr>
        <w:t>emplate</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521C9E" w:rsidRPr="00521C9E" w14:paraId="0537D577" w14:textId="77777777" w:rsidTr="00F93A53">
        <w:trPr>
          <w:trHeight w:val="260"/>
        </w:trPr>
        <w:tc>
          <w:tcPr>
            <w:tcW w:w="9350" w:type="dxa"/>
          </w:tcPr>
          <w:p w14:paraId="38BEA7CA" w14:textId="77777777" w:rsidR="00521C9E" w:rsidRPr="00521C9E" w:rsidRDefault="00521C9E" w:rsidP="00E1298D">
            <w:pPr>
              <w:spacing w:after="200" w:line="288" w:lineRule="auto"/>
              <w:jc w:val="center"/>
              <w:rPr>
                <w:b/>
              </w:rPr>
            </w:pPr>
            <w:r w:rsidRPr="00521C9E">
              <w:rPr>
                <w:b/>
              </w:rPr>
              <w:t>[</w:t>
            </w:r>
            <w:hyperlink r:id="rId32" w:history="1">
              <w:r w:rsidRPr="00521C9E">
                <w:rPr>
                  <w:rStyle w:val="Hyperlink"/>
                  <w:b/>
                </w:rPr>
                <w:t>Canada.ca header</w:t>
              </w:r>
            </w:hyperlink>
            <w:r w:rsidRPr="00521C9E">
              <w:rPr>
                <w:b/>
              </w:rPr>
              <w:t>]</w:t>
            </w:r>
          </w:p>
        </w:tc>
      </w:tr>
      <w:tr w:rsidR="00521C9E" w:rsidRPr="00521C9E" w14:paraId="139D4E0D" w14:textId="77777777" w:rsidTr="00F93A53">
        <w:tc>
          <w:tcPr>
            <w:tcW w:w="9350" w:type="dxa"/>
          </w:tcPr>
          <w:p w14:paraId="4A04EAFB" w14:textId="309F6610" w:rsidR="00521C9E" w:rsidRPr="00521C9E" w:rsidRDefault="00521C9E" w:rsidP="00E1298D">
            <w:pPr>
              <w:spacing w:after="200" w:line="288" w:lineRule="auto"/>
              <w:rPr>
                <w:b/>
              </w:rPr>
            </w:pPr>
            <w:r w:rsidRPr="00521C9E">
              <w:rPr>
                <w:b/>
              </w:rPr>
              <w:t xml:space="preserve">[department name]’s </w:t>
            </w:r>
            <w:r w:rsidRPr="00E1298D">
              <w:rPr>
                <w:b/>
                <w:i/>
              </w:rPr>
              <w:t>Policy on Providing Guidance on Regulatory Requirements</w:t>
            </w:r>
          </w:p>
          <w:p w14:paraId="39B7743A" w14:textId="77777777" w:rsidR="00521C9E" w:rsidRPr="00521C9E" w:rsidRDefault="00521C9E" w:rsidP="0028162C">
            <w:pPr>
              <w:spacing w:after="200" w:line="288" w:lineRule="auto"/>
            </w:pPr>
          </w:p>
          <w:p w14:paraId="4DF2B521" w14:textId="26906796" w:rsidR="00521C9E" w:rsidRPr="00521C9E" w:rsidRDefault="00521C9E" w:rsidP="0028162C">
            <w:pPr>
              <w:spacing w:after="200" w:line="288" w:lineRule="auto"/>
            </w:pPr>
            <w:r w:rsidRPr="00521C9E">
              <w:t xml:space="preserve">This policy outlines </w:t>
            </w:r>
            <w:r w:rsidRPr="00521C9E">
              <w:rPr>
                <w:b/>
              </w:rPr>
              <w:t>[department name]</w:t>
            </w:r>
            <w:r w:rsidRPr="00521C9E">
              <w:t>’s approach to helping regulated parties understand their regulatory obligations.</w:t>
            </w:r>
          </w:p>
          <w:p w14:paraId="731B8794" w14:textId="77777777" w:rsidR="00521C9E" w:rsidRPr="00521C9E" w:rsidRDefault="00521C9E" w:rsidP="0028162C">
            <w:pPr>
              <w:spacing w:after="200" w:line="288" w:lineRule="auto"/>
              <w:rPr>
                <w:b/>
              </w:rPr>
            </w:pPr>
          </w:p>
          <w:p w14:paraId="022D3BBF" w14:textId="404678DB" w:rsidR="00521C9E" w:rsidRPr="00521C9E" w:rsidRDefault="00290BA5" w:rsidP="0028162C">
            <w:pPr>
              <w:spacing w:after="200" w:line="288" w:lineRule="auto"/>
              <w:rPr>
                <w:b/>
              </w:rPr>
            </w:pPr>
            <w:r>
              <w:rPr>
                <w:b/>
              </w:rPr>
              <w:t>[</w:t>
            </w:r>
            <w:r w:rsidR="00521C9E" w:rsidRPr="00521C9E">
              <w:rPr>
                <w:b/>
              </w:rPr>
              <w:t>Departmental</w:t>
            </w:r>
            <w:r>
              <w:rPr>
                <w:b/>
              </w:rPr>
              <w:t>]</w:t>
            </w:r>
            <w:r w:rsidR="00521C9E" w:rsidRPr="00521C9E">
              <w:rPr>
                <w:b/>
              </w:rPr>
              <w:t xml:space="preserve"> context</w:t>
            </w:r>
          </w:p>
          <w:p w14:paraId="1C59AEFC" w14:textId="77777777" w:rsidR="00521C9E" w:rsidRPr="00521C9E" w:rsidRDefault="00521C9E" w:rsidP="0028162C">
            <w:pPr>
              <w:spacing w:after="200" w:line="288" w:lineRule="auto"/>
              <w:rPr>
                <w:b/>
              </w:rPr>
            </w:pPr>
            <w:r w:rsidRPr="00521C9E">
              <w:rPr>
                <w:b/>
              </w:rPr>
              <w:t>[insert text]</w:t>
            </w:r>
          </w:p>
          <w:p w14:paraId="379AAD8D" w14:textId="77777777" w:rsidR="00521C9E" w:rsidRPr="00521C9E" w:rsidRDefault="00521C9E" w:rsidP="0028162C">
            <w:pPr>
              <w:spacing w:after="200" w:line="288" w:lineRule="auto"/>
              <w:rPr>
                <w:b/>
              </w:rPr>
            </w:pPr>
          </w:p>
          <w:p w14:paraId="4400C6F3" w14:textId="77777777" w:rsidR="00521C9E" w:rsidRPr="00521C9E" w:rsidRDefault="00521C9E" w:rsidP="0028162C">
            <w:pPr>
              <w:spacing w:after="200" w:line="288" w:lineRule="auto"/>
              <w:rPr>
                <w:b/>
              </w:rPr>
            </w:pPr>
            <w:r w:rsidRPr="00521C9E">
              <w:rPr>
                <w:b/>
              </w:rPr>
              <w:t>Building an awareness of regulatory requirements</w:t>
            </w:r>
          </w:p>
          <w:p w14:paraId="6CDD321D" w14:textId="77777777" w:rsidR="00521C9E" w:rsidRPr="00521C9E" w:rsidRDefault="00521C9E" w:rsidP="0028162C">
            <w:pPr>
              <w:spacing w:after="200" w:line="288" w:lineRule="auto"/>
              <w:rPr>
                <w:b/>
              </w:rPr>
            </w:pPr>
            <w:r w:rsidRPr="00521C9E">
              <w:rPr>
                <w:b/>
              </w:rPr>
              <w:t>[insert text]</w:t>
            </w:r>
          </w:p>
          <w:p w14:paraId="7CD87A91" w14:textId="77777777" w:rsidR="00521C9E" w:rsidRPr="00521C9E" w:rsidRDefault="00521C9E" w:rsidP="0028162C">
            <w:pPr>
              <w:spacing w:after="200" w:line="288" w:lineRule="auto"/>
              <w:rPr>
                <w:b/>
              </w:rPr>
            </w:pPr>
          </w:p>
          <w:p w14:paraId="17E30C95" w14:textId="77777777" w:rsidR="00521C9E" w:rsidRPr="00521C9E" w:rsidRDefault="00521C9E" w:rsidP="0028162C">
            <w:pPr>
              <w:spacing w:after="200" w:line="288" w:lineRule="auto"/>
              <w:rPr>
                <w:b/>
              </w:rPr>
            </w:pPr>
            <w:r w:rsidRPr="00521C9E">
              <w:rPr>
                <w:b/>
              </w:rPr>
              <w:t>Responding to enquiries</w:t>
            </w:r>
          </w:p>
          <w:p w14:paraId="7C666600" w14:textId="77777777" w:rsidR="00521C9E" w:rsidRPr="00521C9E" w:rsidRDefault="00521C9E" w:rsidP="0028162C">
            <w:pPr>
              <w:spacing w:after="200" w:line="288" w:lineRule="auto"/>
              <w:rPr>
                <w:b/>
              </w:rPr>
            </w:pPr>
            <w:r w:rsidRPr="00521C9E">
              <w:rPr>
                <w:b/>
              </w:rPr>
              <w:t xml:space="preserve">[insert text] </w:t>
            </w:r>
          </w:p>
          <w:p w14:paraId="7F63FED7" w14:textId="77777777" w:rsidR="00521C9E" w:rsidRPr="00521C9E" w:rsidRDefault="00521C9E" w:rsidP="0028162C">
            <w:pPr>
              <w:spacing w:after="200" w:line="288" w:lineRule="auto"/>
              <w:rPr>
                <w:b/>
              </w:rPr>
            </w:pPr>
          </w:p>
          <w:p w14:paraId="3A346D3A" w14:textId="77777777" w:rsidR="00521C9E" w:rsidRPr="00521C9E" w:rsidRDefault="00521C9E" w:rsidP="0028162C">
            <w:pPr>
              <w:spacing w:after="200" w:line="288" w:lineRule="auto"/>
              <w:rPr>
                <w:b/>
              </w:rPr>
            </w:pPr>
            <w:r w:rsidRPr="00521C9E">
              <w:rPr>
                <w:b/>
              </w:rPr>
              <w:t>Commitment to professional service</w:t>
            </w:r>
          </w:p>
          <w:p w14:paraId="084F0BF0" w14:textId="77777777" w:rsidR="00521C9E" w:rsidRPr="00521C9E" w:rsidRDefault="00521C9E" w:rsidP="0028162C">
            <w:pPr>
              <w:spacing w:after="200" w:line="288" w:lineRule="auto"/>
              <w:rPr>
                <w:b/>
              </w:rPr>
            </w:pPr>
            <w:r w:rsidRPr="00521C9E">
              <w:rPr>
                <w:b/>
              </w:rPr>
              <w:t>[insert text]</w:t>
            </w:r>
          </w:p>
          <w:p w14:paraId="5B899CB3" w14:textId="77777777" w:rsidR="00521C9E" w:rsidRPr="00521C9E" w:rsidRDefault="00521C9E" w:rsidP="0028162C">
            <w:pPr>
              <w:spacing w:after="200" w:line="288" w:lineRule="auto"/>
              <w:rPr>
                <w:b/>
              </w:rPr>
            </w:pPr>
          </w:p>
          <w:p w14:paraId="494D66CE" w14:textId="77777777" w:rsidR="00521C9E" w:rsidRPr="00521C9E" w:rsidRDefault="00521C9E" w:rsidP="0028162C">
            <w:pPr>
              <w:spacing w:after="200" w:line="288" w:lineRule="auto"/>
              <w:rPr>
                <w:b/>
              </w:rPr>
            </w:pPr>
            <w:r w:rsidRPr="00521C9E">
              <w:rPr>
                <w:b/>
              </w:rPr>
              <w:t>Stakeholder engagement</w:t>
            </w:r>
          </w:p>
          <w:p w14:paraId="396DB644" w14:textId="77777777" w:rsidR="00521C9E" w:rsidRPr="00521C9E" w:rsidRDefault="00521C9E" w:rsidP="0028162C">
            <w:pPr>
              <w:spacing w:after="200" w:line="288" w:lineRule="auto"/>
              <w:rPr>
                <w:b/>
              </w:rPr>
            </w:pPr>
            <w:r w:rsidRPr="00521C9E">
              <w:rPr>
                <w:b/>
              </w:rPr>
              <w:t>[insert text]</w:t>
            </w:r>
          </w:p>
          <w:p w14:paraId="40F628D8" w14:textId="77777777" w:rsidR="00521C9E" w:rsidRPr="00521C9E" w:rsidRDefault="00521C9E" w:rsidP="0028162C">
            <w:pPr>
              <w:spacing w:after="200" w:line="288" w:lineRule="auto"/>
              <w:rPr>
                <w:b/>
              </w:rPr>
            </w:pPr>
          </w:p>
          <w:p w14:paraId="3E89ADA7" w14:textId="77777777" w:rsidR="00521C9E" w:rsidRPr="00521C9E" w:rsidRDefault="00521C9E" w:rsidP="0028162C">
            <w:pPr>
              <w:spacing w:after="200" w:line="288" w:lineRule="auto"/>
              <w:rPr>
                <w:b/>
              </w:rPr>
            </w:pPr>
            <w:r w:rsidRPr="00521C9E">
              <w:rPr>
                <w:b/>
              </w:rPr>
              <w:t>Date of last revision of this policy</w:t>
            </w:r>
          </w:p>
          <w:p w14:paraId="42D7A893" w14:textId="77777777" w:rsidR="00521C9E" w:rsidRDefault="00521C9E" w:rsidP="0028162C">
            <w:pPr>
              <w:spacing w:after="200" w:line="288" w:lineRule="auto"/>
              <w:rPr>
                <w:b/>
              </w:rPr>
            </w:pPr>
            <w:r w:rsidRPr="00521C9E">
              <w:rPr>
                <w:b/>
              </w:rPr>
              <w:t>[insert text]</w:t>
            </w:r>
          </w:p>
          <w:p w14:paraId="52F2FDD2" w14:textId="77777777" w:rsidR="00E8432A" w:rsidRPr="00521C9E" w:rsidRDefault="00E8432A" w:rsidP="0028162C">
            <w:pPr>
              <w:spacing w:after="200" w:line="288" w:lineRule="auto"/>
              <w:rPr>
                <w:b/>
              </w:rPr>
            </w:pPr>
          </w:p>
          <w:p w14:paraId="38AF3C6E" w14:textId="6A0F292E" w:rsidR="0008340F" w:rsidRPr="00521C9E" w:rsidRDefault="0008340F" w:rsidP="0008340F">
            <w:pPr>
              <w:spacing w:after="200" w:line="288" w:lineRule="auto"/>
            </w:pPr>
            <w:r w:rsidRPr="00521C9E">
              <w:t xml:space="preserve">Consult </w:t>
            </w:r>
            <w:r w:rsidRPr="00521C9E">
              <w:rPr>
                <w:b/>
              </w:rPr>
              <w:t>[department name]</w:t>
            </w:r>
            <w:r w:rsidRPr="00521C9E">
              <w:t xml:space="preserve">’s </w:t>
            </w:r>
            <w:r w:rsidRPr="00521C9E">
              <w:rPr>
                <w:u w:val="single"/>
              </w:rPr>
              <w:t>acts and regulations web page</w:t>
            </w:r>
            <w:r w:rsidRPr="00521C9E">
              <w:t xml:space="preserve"> </w:t>
            </w:r>
            <w:r w:rsidRPr="00521C9E">
              <w:rPr>
                <w:b/>
              </w:rPr>
              <w:t>[</w:t>
            </w:r>
            <w:r w:rsidR="00C12368">
              <w:rPr>
                <w:b/>
              </w:rPr>
              <w:t>hyper</w:t>
            </w:r>
            <w:r w:rsidRPr="00521C9E">
              <w:rPr>
                <w:b/>
              </w:rPr>
              <w:t>link</w:t>
            </w:r>
            <w:r w:rsidR="00835D3A">
              <w:rPr>
                <w:b/>
              </w:rPr>
              <w:t xml:space="preserve"> to the </w:t>
            </w:r>
            <w:r w:rsidR="00C12368">
              <w:rPr>
                <w:b/>
              </w:rPr>
              <w:t xml:space="preserve">web </w:t>
            </w:r>
            <w:r w:rsidR="00835D3A">
              <w:rPr>
                <w:b/>
              </w:rPr>
              <w:t>page</w:t>
            </w:r>
            <w:r w:rsidRPr="00521C9E">
              <w:rPr>
                <w:b/>
              </w:rPr>
              <w:t>]</w:t>
            </w:r>
            <w:r w:rsidRPr="00521C9E">
              <w:t xml:space="preserve"> for:</w:t>
            </w:r>
          </w:p>
          <w:p w14:paraId="35AE2A7E" w14:textId="684CB343" w:rsidR="0008340F" w:rsidRPr="00521C9E" w:rsidRDefault="0008340F" w:rsidP="0008340F">
            <w:pPr>
              <w:numPr>
                <w:ilvl w:val="0"/>
                <w:numId w:val="10"/>
              </w:numPr>
              <w:spacing w:after="200" w:line="288" w:lineRule="auto"/>
            </w:pPr>
            <w:r w:rsidRPr="00521C9E">
              <w:t xml:space="preserve">a list of acts and regulations administered by </w:t>
            </w:r>
            <w:r w:rsidRPr="00521C9E">
              <w:rPr>
                <w:b/>
              </w:rPr>
              <w:t>[department name]</w:t>
            </w:r>
            <w:r w:rsidRPr="00521C9E">
              <w:t xml:space="preserve"> </w:t>
            </w:r>
          </w:p>
          <w:p w14:paraId="666ADF20" w14:textId="7F9FC37F" w:rsidR="00521C9E" w:rsidRPr="005A5838" w:rsidRDefault="0008340F" w:rsidP="005A5838">
            <w:pPr>
              <w:numPr>
                <w:ilvl w:val="0"/>
                <w:numId w:val="10"/>
              </w:numPr>
              <w:spacing w:after="200" w:line="288" w:lineRule="auto"/>
            </w:pPr>
            <w:r w:rsidRPr="00521C9E">
              <w:t xml:space="preserve">further information on the </w:t>
            </w:r>
            <w:r w:rsidRPr="00F063DB">
              <w:rPr>
                <w:b/>
              </w:rPr>
              <w:t>[department]</w:t>
            </w:r>
            <w:r w:rsidRPr="00521C9E">
              <w:t>’s implementation of government-wide regulatory management initiatives</w:t>
            </w:r>
          </w:p>
          <w:p w14:paraId="370ADA73" w14:textId="77777777" w:rsidR="00521C9E" w:rsidRPr="00521C9E" w:rsidRDefault="00521C9E" w:rsidP="0028162C">
            <w:pPr>
              <w:spacing w:after="200" w:line="288" w:lineRule="auto"/>
              <w:rPr>
                <w:b/>
              </w:rPr>
            </w:pPr>
          </w:p>
          <w:p w14:paraId="366B40E0" w14:textId="4E9BD1CF" w:rsidR="00521C9E" w:rsidRPr="00521C9E" w:rsidRDefault="00521C9E" w:rsidP="0028162C">
            <w:pPr>
              <w:spacing w:after="200" w:line="288" w:lineRule="auto"/>
              <w:rPr>
                <w:b/>
              </w:rPr>
            </w:pPr>
            <w:r w:rsidRPr="00521C9E">
              <w:t xml:space="preserve">Consult the following for links to the </w:t>
            </w:r>
            <w:r w:rsidRPr="005A5838">
              <w:rPr>
                <w:i/>
              </w:rPr>
              <w:t>Cabinet Directive on Regulation</w:t>
            </w:r>
            <w:r w:rsidRPr="00521C9E">
              <w:t xml:space="preserve"> and supporting policies and guidance, and for information on government-wide regulatory initiatives implemented by departments </w:t>
            </w:r>
            <w:r w:rsidR="00423736">
              <w:t xml:space="preserve">and agencies </w:t>
            </w:r>
            <w:r w:rsidRPr="00521C9E">
              <w:t>across the Government of Canada:</w:t>
            </w:r>
          </w:p>
          <w:p w14:paraId="4BA495B6" w14:textId="09D5EDBE" w:rsidR="00521C9E" w:rsidRPr="00521C9E" w:rsidRDefault="00306C61" w:rsidP="0028162C">
            <w:pPr>
              <w:numPr>
                <w:ilvl w:val="0"/>
                <w:numId w:val="2"/>
              </w:numPr>
              <w:spacing w:after="200" w:line="288" w:lineRule="auto"/>
              <w:rPr>
                <w:b/>
              </w:rPr>
            </w:pPr>
            <w:hyperlink r:id="rId33" w:history="1">
              <w:r w:rsidR="00521C9E" w:rsidRPr="00521C9E">
                <w:rPr>
                  <w:rStyle w:val="Hyperlink"/>
                </w:rPr>
                <w:t>Federal regulatory management</w:t>
              </w:r>
            </w:hyperlink>
            <w:r w:rsidR="00521C9E" w:rsidRPr="00521C9E">
              <w:rPr>
                <w:b/>
              </w:rPr>
              <w:t xml:space="preserve"> [</w:t>
            </w:r>
            <w:r w:rsidR="00C12368">
              <w:rPr>
                <w:b/>
              </w:rPr>
              <w:t xml:space="preserve">hyperlink to </w:t>
            </w:r>
            <w:r w:rsidR="00521C9E" w:rsidRPr="00521C9E">
              <w:rPr>
                <w:b/>
              </w:rPr>
              <w:t>TBS</w:t>
            </w:r>
            <w:r w:rsidR="00C12368">
              <w:rPr>
                <w:b/>
              </w:rPr>
              <w:t xml:space="preserve"> web page</w:t>
            </w:r>
            <w:r w:rsidR="00521C9E" w:rsidRPr="00521C9E">
              <w:rPr>
                <w:b/>
              </w:rPr>
              <w:t>]</w:t>
            </w:r>
          </w:p>
          <w:p w14:paraId="041033C6" w14:textId="0F59AA86" w:rsidR="00521C9E" w:rsidRPr="00521C9E" w:rsidRDefault="00306C61" w:rsidP="0028162C">
            <w:pPr>
              <w:numPr>
                <w:ilvl w:val="0"/>
                <w:numId w:val="2"/>
              </w:numPr>
              <w:spacing w:after="200" w:line="288" w:lineRule="auto"/>
              <w:rPr>
                <w:b/>
              </w:rPr>
            </w:pPr>
            <w:hyperlink r:id="rId34" w:history="1">
              <w:r w:rsidR="00521C9E" w:rsidRPr="00521C9E">
                <w:rPr>
                  <w:rStyle w:val="Hyperlink"/>
                </w:rPr>
                <w:t>Learn more about regulatory cooperation</w:t>
              </w:r>
            </w:hyperlink>
            <w:r w:rsidR="00521C9E" w:rsidRPr="00521C9E">
              <w:t xml:space="preserve"> </w:t>
            </w:r>
            <w:r w:rsidR="00521C9E" w:rsidRPr="00521C9E">
              <w:rPr>
                <w:b/>
              </w:rPr>
              <w:t>[</w:t>
            </w:r>
            <w:r w:rsidR="00C12368">
              <w:rPr>
                <w:b/>
              </w:rPr>
              <w:t xml:space="preserve">hyperlink to </w:t>
            </w:r>
            <w:r w:rsidR="00521C9E" w:rsidRPr="00521C9E">
              <w:rPr>
                <w:b/>
              </w:rPr>
              <w:t xml:space="preserve">TBS </w:t>
            </w:r>
            <w:r w:rsidR="00C12368">
              <w:rPr>
                <w:b/>
              </w:rPr>
              <w:t>web page</w:t>
            </w:r>
            <w:r w:rsidR="00521C9E" w:rsidRPr="00521C9E">
              <w:rPr>
                <w:b/>
              </w:rPr>
              <w:t>]</w:t>
            </w:r>
          </w:p>
          <w:p w14:paraId="7C9EDF6F" w14:textId="77777777" w:rsidR="00521C9E" w:rsidRPr="00521C9E" w:rsidRDefault="00521C9E" w:rsidP="0028162C">
            <w:pPr>
              <w:spacing w:after="200" w:line="288" w:lineRule="auto"/>
              <w:rPr>
                <w:b/>
              </w:rPr>
            </w:pPr>
          </w:p>
          <w:p w14:paraId="75EEA17A" w14:textId="7DEF8BF3" w:rsidR="00521C9E" w:rsidRPr="00521C9E" w:rsidRDefault="00521C9E" w:rsidP="0028162C">
            <w:pPr>
              <w:spacing w:after="200" w:line="288" w:lineRule="auto"/>
            </w:pPr>
            <w:r w:rsidRPr="00521C9E">
              <w:t xml:space="preserve">To learn about upcoming or ongoing consultations </w:t>
            </w:r>
            <w:proofErr w:type="gramStart"/>
            <w:r w:rsidRPr="00521C9E">
              <w:t xml:space="preserve">on </w:t>
            </w:r>
            <w:r w:rsidR="00C12368" w:rsidRPr="00521C9E">
              <w:t xml:space="preserve"> </w:t>
            </w:r>
            <w:r w:rsidRPr="00521C9E">
              <w:t>federal</w:t>
            </w:r>
            <w:proofErr w:type="gramEnd"/>
            <w:r w:rsidRPr="00521C9E">
              <w:t xml:space="preserve"> regulations, visit:</w:t>
            </w:r>
          </w:p>
          <w:p w14:paraId="5EB5C4C6" w14:textId="2DAAB38F" w:rsidR="00521C9E" w:rsidRPr="00521C9E" w:rsidRDefault="00306C61" w:rsidP="0028162C">
            <w:pPr>
              <w:numPr>
                <w:ilvl w:val="0"/>
                <w:numId w:val="29"/>
              </w:numPr>
              <w:spacing w:after="200" w:line="288" w:lineRule="auto"/>
            </w:pPr>
            <w:hyperlink r:id="rId35" w:history="1">
              <w:r w:rsidR="00521C9E" w:rsidRPr="00521C9E">
                <w:rPr>
                  <w:rStyle w:val="Hyperlink"/>
                </w:rPr>
                <w:t>Consulting with Canadians</w:t>
              </w:r>
            </w:hyperlink>
            <w:r w:rsidR="00521C9E" w:rsidRPr="00521C9E">
              <w:t xml:space="preserve"> </w:t>
            </w:r>
            <w:r w:rsidR="00592C3A" w:rsidRPr="00270D81">
              <w:rPr>
                <w:rStyle w:val="Hyperlink"/>
                <w:b/>
                <w:color w:val="auto"/>
                <w:u w:val="none"/>
              </w:rPr>
              <w:t>[</w:t>
            </w:r>
            <w:r w:rsidR="00C12368">
              <w:rPr>
                <w:rStyle w:val="Hyperlink"/>
                <w:b/>
                <w:color w:val="auto"/>
                <w:u w:val="none"/>
              </w:rPr>
              <w:t>hyper</w:t>
            </w:r>
            <w:r w:rsidR="00592C3A" w:rsidRPr="00270D81">
              <w:rPr>
                <w:rStyle w:val="Hyperlink"/>
                <w:b/>
                <w:color w:val="auto"/>
                <w:u w:val="none"/>
              </w:rPr>
              <w:t xml:space="preserve">link to Government of Canada </w:t>
            </w:r>
            <w:r w:rsidR="00C039E9">
              <w:rPr>
                <w:rStyle w:val="Hyperlink"/>
                <w:b/>
                <w:color w:val="auto"/>
                <w:u w:val="none"/>
              </w:rPr>
              <w:t xml:space="preserve">web </w:t>
            </w:r>
            <w:r w:rsidR="00592C3A" w:rsidRPr="00270D81">
              <w:rPr>
                <w:rStyle w:val="Hyperlink"/>
                <w:b/>
                <w:color w:val="auto"/>
                <w:u w:val="none"/>
              </w:rPr>
              <w:t>page]</w:t>
            </w:r>
          </w:p>
          <w:p w14:paraId="7E4AB8B7" w14:textId="006954BD" w:rsidR="00521C9E" w:rsidRPr="00521C9E" w:rsidRDefault="00306C61" w:rsidP="00C12368">
            <w:pPr>
              <w:numPr>
                <w:ilvl w:val="0"/>
                <w:numId w:val="29"/>
              </w:numPr>
              <w:spacing w:after="200" w:line="288" w:lineRule="auto"/>
            </w:pPr>
            <w:hyperlink r:id="rId36" w:history="1">
              <w:r w:rsidR="00521C9E" w:rsidRPr="005A5838">
                <w:rPr>
                  <w:rStyle w:val="Hyperlink"/>
                  <w:i/>
                </w:rPr>
                <w:t>Canada Gazette</w:t>
              </w:r>
            </w:hyperlink>
            <w:r w:rsidR="00155667">
              <w:rPr>
                <w:rStyle w:val="Hyperlink"/>
                <w:b/>
                <w:color w:val="auto"/>
                <w:u w:val="none"/>
              </w:rPr>
              <w:t xml:space="preserve"> [</w:t>
            </w:r>
            <w:r w:rsidR="00C12368">
              <w:rPr>
                <w:rStyle w:val="Hyperlink"/>
                <w:b/>
                <w:color w:val="auto"/>
                <w:u w:val="none"/>
              </w:rPr>
              <w:t>hyper</w:t>
            </w:r>
            <w:r w:rsidR="00592C3A" w:rsidRPr="00270D81">
              <w:rPr>
                <w:rStyle w:val="Hyperlink"/>
                <w:b/>
                <w:color w:val="auto"/>
                <w:u w:val="none"/>
              </w:rPr>
              <w:t xml:space="preserve">link to Government of Canada </w:t>
            </w:r>
            <w:r w:rsidR="00C039E9">
              <w:rPr>
                <w:rStyle w:val="Hyperlink"/>
                <w:b/>
                <w:color w:val="auto"/>
                <w:u w:val="none"/>
              </w:rPr>
              <w:t xml:space="preserve">web </w:t>
            </w:r>
            <w:r w:rsidR="00592C3A" w:rsidRPr="00270D81">
              <w:rPr>
                <w:rStyle w:val="Hyperlink"/>
                <w:b/>
                <w:color w:val="auto"/>
                <w:u w:val="none"/>
              </w:rPr>
              <w:t>page]</w:t>
            </w:r>
          </w:p>
        </w:tc>
      </w:tr>
      <w:tr w:rsidR="00521C9E" w:rsidRPr="00521C9E" w14:paraId="59F7619C" w14:textId="77777777" w:rsidTr="00F93A53">
        <w:tc>
          <w:tcPr>
            <w:tcW w:w="9350" w:type="dxa"/>
          </w:tcPr>
          <w:p w14:paraId="14C80F15" w14:textId="77777777" w:rsidR="00521C9E" w:rsidRPr="00521C9E" w:rsidRDefault="00521C9E" w:rsidP="0028162C">
            <w:pPr>
              <w:spacing w:after="200" w:line="288" w:lineRule="auto"/>
              <w:jc w:val="center"/>
              <w:rPr>
                <w:b/>
              </w:rPr>
            </w:pPr>
            <w:r w:rsidRPr="00521C9E">
              <w:rPr>
                <w:b/>
              </w:rPr>
              <w:t>[</w:t>
            </w:r>
            <w:hyperlink r:id="rId37" w:history="1">
              <w:r w:rsidRPr="00521C9E">
                <w:rPr>
                  <w:rStyle w:val="Hyperlink"/>
                  <w:b/>
                </w:rPr>
                <w:t>Canada.ca footer</w:t>
              </w:r>
            </w:hyperlink>
            <w:r w:rsidRPr="00521C9E">
              <w:rPr>
                <w:b/>
              </w:rPr>
              <w:t>]</w:t>
            </w:r>
          </w:p>
        </w:tc>
      </w:tr>
    </w:tbl>
    <w:p w14:paraId="0268745E" w14:textId="77777777" w:rsidR="00521C9E" w:rsidRPr="00521C9E" w:rsidRDefault="00521C9E" w:rsidP="0028162C">
      <w:pPr>
        <w:spacing w:after="200" w:line="288" w:lineRule="auto"/>
        <w:rPr>
          <w:b/>
        </w:rPr>
      </w:pPr>
    </w:p>
    <w:p w14:paraId="7C44F3B1" w14:textId="56769877" w:rsidR="00521C9E" w:rsidRPr="00521C9E" w:rsidRDefault="00521C9E" w:rsidP="001D3BF9">
      <w:pPr>
        <w:pStyle w:val="Heading2"/>
        <w:spacing w:before="0" w:after="200" w:line="288" w:lineRule="auto"/>
        <w:ind w:left="720" w:hanging="720"/>
        <w:rPr>
          <w:lang w:val="en"/>
        </w:rPr>
      </w:pPr>
      <w:bookmarkStart w:id="11" w:name="_Toc522825"/>
      <w:r w:rsidRPr="00521C9E">
        <w:rPr>
          <w:lang w:val="en"/>
        </w:rPr>
        <w:t>4.2</w:t>
      </w:r>
      <w:r w:rsidRPr="00521C9E">
        <w:rPr>
          <w:lang w:val="en"/>
        </w:rPr>
        <w:tab/>
        <w:t>Template</w:t>
      </w:r>
      <w:bookmarkEnd w:id="11"/>
      <w:r w:rsidR="00FE7BF6">
        <w:rPr>
          <w:lang w:val="en"/>
        </w:rPr>
        <w:t xml:space="preserve"> </w:t>
      </w:r>
    </w:p>
    <w:p w14:paraId="1A09D7A6" w14:textId="08799B19" w:rsidR="00521C9E" w:rsidRPr="00521C9E" w:rsidRDefault="004F0E8A" w:rsidP="0028162C">
      <w:pPr>
        <w:spacing w:after="200" w:line="288" w:lineRule="auto"/>
      </w:pPr>
      <w:r>
        <w:t xml:space="preserve">The template in </w:t>
      </w:r>
      <w:r w:rsidR="00373C96">
        <w:t>Appendix</w:t>
      </w:r>
      <w:r>
        <w:t xml:space="preserve"> B </w:t>
      </w:r>
      <w:r w:rsidR="003510DB">
        <w:t>of this guidance document</w:t>
      </w:r>
      <w:r w:rsidR="00FF4693">
        <w:t xml:space="preserve"> </w:t>
      </w:r>
      <w:r w:rsidR="00521C9E" w:rsidRPr="00521C9E">
        <w:t xml:space="preserve">outlines the type of information that must be published for each departmental </w:t>
      </w:r>
      <w:r w:rsidR="00521C9E" w:rsidRPr="005A5838">
        <w:rPr>
          <w:i/>
        </w:rPr>
        <w:t>Policy on Providing Guidance on Regulatory Requirements</w:t>
      </w:r>
      <w:r w:rsidR="00521C9E" w:rsidRPr="00521C9E">
        <w:t xml:space="preserve">. The information provided must be concise, </w:t>
      </w:r>
      <w:proofErr w:type="gramStart"/>
      <w:r w:rsidR="00521C9E" w:rsidRPr="00521C9E">
        <w:t>clear</w:t>
      </w:r>
      <w:proofErr w:type="gramEnd"/>
      <w:r w:rsidR="00521C9E" w:rsidRPr="00521C9E">
        <w:t xml:space="preserve"> and written in plain language.</w:t>
      </w:r>
    </w:p>
    <w:p w14:paraId="77D29A4E" w14:textId="412A2ACB" w:rsidR="00ED0DD8" w:rsidRDefault="00911650" w:rsidP="00911650">
      <w:pPr>
        <w:spacing w:after="200" w:line="288" w:lineRule="auto"/>
      </w:pPr>
      <w:r>
        <w:t xml:space="preserve">The </w:t>
      </w:r>
      <w:r w:rsidR="00521C9E" w:rsidRPr="00521C9E">
        <w:t xml:space="preserve">instructions </w:t>
      </w:r>
      <w:r w:rsidR="00CF035C">
        <w:t xml:space="preserve">under </w:t>
      </w:r>
      <w:r w:rsidR="00CF035C" w:rsidRPr="00521C9E">
        <w:t xml:space="preserve">“Requirement” </w:t>
      </w:r>
      <w:r w:rsidR="00CF035C">
        <w:t xml:space="preserve">in the middle column </w:t>
      </w:r>
      <w:r w:rsidR="00CF035C" w:rsidRPr="00521C9E">
        <w:t xml:space="preserve">of the template </w:t>
      </w:r>
      <w:r w:rsidR="00521C9E" w:rsidRPr="00521C9E">
        <w:t xml:space="preserve">are </w:t>
      </w:r>
      <w:r w:rsidR="00CF035C">
        <w:t>excerpts</w:t>
      </w:r>
      <w:r w:rsidR="00CF035C" w:rsidRPr="00521C9E">
        <w:t xml:space="preserve"> </w:t>
      </w:r>
      <w:r w:rsidR="00521C9E" w:rsidRPr="00521C9E">
        <w:t xml:space="preserve">from the </w:t>
      </w:r>
      <w:r w:rsidR="00521C9E" w:rsidRPr="005A5838">
        <w:rPr>
          <w:i/>
        </w:rPr>
        <w:t>Policy on Regulatory Transparency and Accountability</w:t>
      </w:r>
      <w:r w:rsidR="00521C9E" w:rsidRPr="00521C9E">
        <w:t xml:space="preserve">. Following these instructions is explanatory text and/or examples of how to </w:t>
      </w:r>
      <w:r w:rsidR="00563545">
        <w:t>meet</w:t>
      </w:r>
      <w:r w:rsidR="00563545" w:rsidRPr="00521C9E">
        <w:t xml:space="preserve"> </w:t>
      </w:r>
      <w:r w:rsidR="00521C9E" w:rsidRPr="00521C9E">
        <w:t>the policy requirements.</w:t>
      </w:r>
      <w:r w:rsidR="00FD7DBE" w:rsidRPr="00FD7DBE">
        <w:t xml:space="preserve"> </w:t>
      </w:r>
      <w:r w:rsidR="000A3464">
        <w:t>T</w:t>
      </w:r>
      <w:r w:rsidR="00FD7DBE">
        <w:t xml:space="preserve">he examples do not </w:t>
      </w:r>
      <w:r w:rsidR="00FD7DBE" w:rsidRPr="00FD7DBE">
        <w:t xml:space="preserve">represent actual </w:t>
      </w:r>
      <w:r w:rsidR="00FD7DBE">
        <w:t xml:space="preserve">departmental policy </w:t>
      </w:r>
      <w:r w:rsidR="00FD7DBE" w:rsidRPr="00FD7DBE">
        <w:t>and are</w:t>
      </w:r>
      <w:r w:rsidR="000A3464">
        <w:t xml:space="preserve"> included for illustrative purposes only</w:t>
      </w:r>
      <w:r w:rsidR="00FD7DBE" w:rsidRPr="00FD7DBE">
        <w:t>.</w:t>
      </w:r>
    </w:p>
    <w:p w14:paraId="6E61B9B5" w14:textId="77777777" w:rsidR="009B13FB" w:rsidRDefault="009B13FB" w:rsidP="00911650">
      <w:pPr>
        <w:spacing w:after="200" w:line="288" w:lineRule="auto"/>
      </w:pPr>
    </w:p>
    <w:p w14:paraId="7D33A86F" w14:textId="643C718B" w:rsidR="00521C9E" w:rsidRPr="00521C9E" w:rsidRDefault="00521C9E" w:rsidP="0028162C">
      <w:pPr>
        <w:pStyle w:val="Heading1"/>
        <w:spacing w:before="0" w:after="200" w:line="288" w:lineRule="auto"/>
        <w:rPr>
          <w:lang w:val="en"/>
        </w:rPr>
      </w:pPr>
      <w:bookmarkStart w:id="12" w:name="_Toc522826"/>
      <w:r w:rsidRPr="00521C9E">
        <w:rPr>
          <w:lang w:val="en"/>
        </w:rPr>
        <w:t>5.0</w:t>
      </w:r>
      <w:r w:rsidRPr="00521C9E">
        <w:rPr>
          <w:lang w:val="en"/>
        </w:rPr>
        <w:tab/>
        <w:t>Acts and regulations web pages</w:t>
      </w:r>
      <w:bookmarkEnd w:id="12"/>
    </w:p>
    <w:p w14:paraId="20715248" w14:textId="58F50972" w:rsidR="00521C9E" w:rsidRDefault="00521C9E" w:rsidP="0028162C">
      <w:pPr>
        <w:spacing w:after="200" w:line="288" w:lineRule="auto"/>
      </w:pPr>
      <w:r w:rsidRPr="00521C9E">
        <w:t xml:space="preserve">The following </w:t>
      </w:r>
      <w:r w:rsidR="0031554E">
        <w:t xml:space="preserve">template </w:t>
      </w:r>
      <w:r w:rsidRPr="00521C9E">
        <w:t>outlines the mandatory web content and layout for a department’s acts and regulations web page. Departments may supplement the web page with other relevant information. The descriptions under each of the government-wide regulatory initiatives should be expandable and collapsible.</w:t>
      </w:r>
    </w:p>
    <w:p w14:paraId="6BAA2E3C" w14:textId="52287D3C" w:rsidR="00C50B5D" w:rsidRPr="004260B7" w:rsidRDefault="00C50B5D" w:rsidP="00CF035C">
      <w:pPr>
        <w:rPr>
          <w:lang w:val="en"/>
        </w:rPr>
      </w:pPr>
    </w:p>
    <w:p w14:paraId="35997F92" w14:textId="5B9A6E45" w:rsidR="00C50B5D" w:rsidRPr="00CF035C" w:rsidRDefault="00DF377B" w:rsidP="0028162C">
      <w:pPr>
        <w:spacing w:after="200" w:line="288" w:lineRule="auto"/>
        <w:rPr>
          <w:b/>
          <w:sz w:val="24"/>
          <w:szCs w:val="24"/>
          <w:lang w:val="en"/>
        </w:rPr>
      </w:pPr>
      <w:r w:rsidRPr="00CF035C">
        <w:rPr>
          <w:b/>
          <w:sz w:val="24"/>
          <w:szCs w:val="24"/>
          <w:lang w:val="en"/>
        </w:rPr>
        <w:t xml:space="preserve">Acts and </w:t>
      </w:r>
      <w:r w:rsidR="00946FE6">
        <w:rPr>
          <w:b/>
          <w:sz w:val="24"/>
          <w:szCs w:val="24"/>
          <w:lang w:val="en"/>
        </w:rPr>
        <w:t>r</w:t>
      </w:r>
      <w:r w:rsidRPr="00CF035C">
        <w:rPr>
          <w:b/>
          <w:sz w:val="24"/>
          <w:szCs w:val="24"/>
          <w:lang w:val="en"/>
        </w:rPr>
        <w:t xml:space="preserve">egulations </w:t>
      </w:r>
      <w:r w:rsidR="00946FE6">
        <w:rPr>
          <w:b/>
          <w:sz w:val="24"/>
          <w:szCs w:val="24"/>
          <w:lang w:val="en"/>
        </w:rPr>
        <w:t>w</w:t>
      </w:r>
      <w:r w:rsidRPr="00CF035C">
        <w:rPr>
          <w:b/>
          <w:sz w:val="24"/>
          <w:szCs w:val="24"/>
          <w:lang w:val="en"/>
        </w:rPr>
        <w:t xml:space="preserve">eb </w:t>
      </w:r>
      <w:r w:rsidR="00946FE6">
        <w:rPr>
          <w:b/>
          <w:sz w:val="24"/>
          <w:szCs w:val="24"/>
          <w:lang w:val="en"/>
        </w:rPr>
        <w:t>p</w:t>
      </w:r>
      <w:r w:rsidRPr="00CF035C">
        <w:rPr>
          <w:b/>
          <w:sz w:val="24"/>
          <w:szCs w:val="24"/>
          <w:lang w:val="en"/>
        </w:rPr>
        <w:t xml:space="preserve">age </w:t>
      </w:r>
      <w:r w:rsidR="00946FE6">
        <w:rPr>
          <w:b/>
          <w:sz w:val="24"/>
          <w:szCs w:val="24"/>
          <w:lang w:val="en"/>
        </w:rPr>
        <w:t>t</w:t>
      </w:r>
      <w:r w:rsidR="0031554E" w:rsidRPr="00CF035C">
        <w:rPr>
          <w:b/>
          <w:sz w:val="24"/>
          <w:szCs w:val="24"/>
          <w:lang w:val="en"/>
        </w:rPr>
        <w:t>emplate</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521C9E" w:rsidRPr="00521C9E" w14:paraId="42C9E07A" w14:textId="77777777" w:rsidTr="00F93A53">
        <w:trPr>
          <w:trHeight w:val="260"/>
        </w:trPr>
        <w:tc>
          <w:tcPr>
            <w:tcW w:w="9350" w:type="dxa"/>
          </w:tcPr>
          <w:p w14:paraId="366E5BF0" w14:textId="77777777" w:rsidR="00521C9E" w:rsidRPr="00521C9E" w:rsidRDefault="00521C9E" w:rsidP="0028162C">
            <w:pPr>
              <w:spacing w:after="200" w:line="288" w:lineRule="auto"/>
              <w:jc w:val="center"/>
              <w:rPr>
                <w:b/>
              </w:rPr>
            </w:pPr>
            <w:r w:rsidRPr="00521C9E">
              <w:rPr>
                <w:b/>
              </w:rPr>
              <w:t>[</w:t>
            </w:r>
            <w:hyperlink r:id="rId38" w:history="1">
              <w:r w:rsidRPr="00521C9E">
                <w:rPr>
                  <w:rStyle w:val="Hyperlink"/>
                  <w:b/>
                </w:rPr>
                <w:t>Canada.ca header</w:t>
              </w:r>
            </w:hyperlink>
            <w:r w:rsidRPr="00521C9E">
              <w:rPr>
                <w:b/>
              </w:rPr>
              <w:t>]</w:t>
            </w:r>
          </w:p>
        </w:tc>
      </w:tr>
      <w:tr w:rsidR="00521C9E" w:rsidRPr="00521C9E" w14:paraId="78C1B751" w14:textId="77777777" w:rsidTr="00F93A53">
        <w:tc>
          <w:tcPr>
            <w:tcW w:w="9350" w:type="dxa"/>
          </w:tcPr>
          <w:p w14:paraId="55B57D70" w14:textId="74101B1D" w:rsidR="00521C9E" w:rsidRPr="00521C9E" w:rsidRDefault="00521C9E" w:rsidP="0028162C">
            <w:pPr>
              <w:spacing w:after="200" w:line="288" w:lineRule="auto"/>
              <w:rPr>
                <w:b/>
              </w:rPr>
            </w:pPr>
            <w:r w:rsidRPr="00521C9E">
              <w:rPr>
                <w:b/>
                <w:bCs/>
              </w:rPr>
              <w:t>Acts and regulations</w:t>
            </w:r>
          </w:p>
          <w:p w14:paraId="2E9A18B7" w14:textId="77777777" w:rsidR="00521C9E" w:rsidRPr="00521C9E" w:rsidRDefault="00521C9E" w:rsidP="0028162C">
            <w:pPr>
              <w:spacing w:after="200" w:line="288" w:lineRule="auto"/>
              <w:rPr>
                <w:b/>
              </w:rPr>
            </w:pPr>
            <w:r w:rsidRPr="00521C9E">
              <w:rPr>
                <w:b/>
              </w:rPr>
              <w:t>[Department-specific introductory content appears here]</w:t>
            </w:r>
          </w:p>
          <w:p w14:paraId="68B2F4F4" w14:textId="77777777" w:rsidR="00521C9E" w:rsidRPr="00521C9E" w:rsidRDefault="00521C9E" w:rsidP="0028162C">
            <w:pPr>
              <w:spacing w:after="200" w:line="288" w:lineRule="auto"/>
              <w:rPr>
                <w:b/>
              </w:rPr>
            </w:pPr>
          </w:p>
          <w:p w14:paraId="30ED10ED" w14:textId="3213DBA0" w:rsidR="00521C9E" w:rsidRPr="00550586" w:rsidRDefault="00521C9E" w:rsidP="0028162C">
            <w:pPr>
              <w:spacing w:after="200" w:line="288" w:lineRule="auto"/>
              <w:rPr>
                <w:b/>
              </w:rPr>
            </w:pPr>
            <w:r w:rsidRPr="00521C9E">
              <w:rPr>
                <w:b/>
                <w:bCs/>
              </w:rPr>
              <w:t>What are we doing?</w:t>
            </w:r>
          </w:p>
          <w:p w14:paraId="11AF19DC" w14:textId="0F7F9078" w:rsidR="00521C9E" w:rsidRPr="00521C9E" w:rsidRDefault="00521C9E" w:rsidP="0028162C">
            <w:pPr>
              <w:spacing w:after="200" w:line="288" w:lineRule="auto"/>
            </w:pPr>
            <w:r w:rsidRPr="00521C9E">
              <w:t>As</w:t>
            </w:r>
            <w:r w:rsidRPr="00F13D68">
              <w:t xml:space="preserve"> </w:t>
            </w:r>
            <w:r w:rsidR="00F13D68" w:rsidRPr="00F13D68">
              <w:t>a</w:t>
            </w:r>
            <w:r w:rsidR="00F13D68">
              <w:t xml:space="preserve"> </w:t>
            </w:r>
            <w:r w:rsidR="00946FE6" w:rsidRPr="00B11146">
              <w:rPr>
                <w:b/>
              </w:rPr>
              <w:t>[</w:t>
            </w:r>
            <w:r w:rsidRPr="00946FE6">
              <w:rPr>
                <w:b/>
              </w:rPr>
              <w:t>department</w:t>
            </w:r>
            <w:r w:rsidR="00423736" w:rsidRPr="00946FE6">
              <w:rPr>
                <w:b/>
              </w:rPr>
              <w:t>]</w:t>
            </w:r>
            <w:r w:rsidRPr="00521C9E">
              <w:t>,</w:t>
            </w:r>
            <w:r w:rsidRPr="00521C9E">
              <w:rPr>
                <w:b/>
              </w:rPr>
              <w:t xml:space="preserve"> </w:t>
            </w:r>
            <w:r w:rsidRPr="00521C9E">
              <w:rPr>
                <w:b/>
                <w:bCs/>
              </w:rPr>
              <w:t>[department name]</w:t>
            </w:r>
            <w:r w:rsidRPr="00521C9E">
              <w:rPr>
                <w:b/>
              </w:rPr>
              <w:t xml:space="preserve"> </w:t>
            </w:r>
            <w:r w:rsidRPr="00521C9E">
              <w:t>is responsible for administering acts and regulations, and for implementing government-wide regulatory initiatives:</w:t>
            </w:r>
          </w:p>
          <w:p w14:paraId="057FC486" w14:textId="77777777" w:rsidR="00521C9E" w:rsidRPr="00521C9E" w:rsidRDefault="00521C9E" w:rsidP="0028162C">
            <w:pPr>
              <w:spacing w:after="200" w:line="288" w:lineRule="auto"/>
            </w:pPr>
          </w:p>
          <w:p w14:paraId="11A2F39E" w14:textId="77777777" w:rsidR="00521C9E" w:rsidRPr="00521C9E" w:rsidRDefault="00521C9E" w:rsidP="0028162C">
            <w:pPr>
              <w:spacing w:after="200" w:line="288" w:lineRule="auto"/>
            </w:pPr>
            <w:r w:rsidRPr="00521C9E">
              <w:t>[Expand all] [Collapse all]</w:t>
            </w:r>
          </w:p>
          <w:p w14:paraId="32EB0F24" w14:textId="4A517575" w:rsidR="00851A51" w:rsidRDefault="00521C9E" w:rsidP="00851A51">
            <w:pPr>
              <w:numPr>
                <w:ilvl w:val="0"/>
                <w:numId w:val="44"/>
              </w:numPr>
              <w:spacing w:after="200" w:line="288" w:lineRule="auto"/>
              <w:rPr>
                <w:b/>
              </w:rPr>
            </w:pPr>
            <w:r w:rsidRPr="00521C9E">
              <w:rPr>
                <w:b/>
              </w:rPr>
              <w:t xml:space="preserve">Acts and regulations </w:t>
            </w:r>
          </w:p>
          <w:p w14:paraId="10BC331E" w14:textId="77777777" w:rsidR="0096622B" w:rsidRPr="00550586" w:rsidRDefault="0096622B" w:rsidP="0096622B">
            <w:pPr>
              <w:spacing w:after="200" w:line="288" w:lineRule="auto"/>
              <w:rPr>
                <w:b/>
              </w:rPr>
            </w:pPr>
          </w:p>
          <w:p w14:paraId="4057B144" w14:textId="3B7FA239" w:rsidR="00521C9E" w:rsidRPr="00851A51" w:rsidRDefault="00521C9E" w:rsidP="00851A51">
            <w:pPr>
              <w:spacing w:after="200" w:line="288" w:lineRule="auto"/>
              <w:rPr>
                <w:b/>
              </w:rPr>
            </w:pPr>
            <w:r w:rsidRPr="00521C9E">
              <w:t xml:space="preserve">The </w:t>
            </w:r>
            <w:r w:rsidR="00423736" w:rsidRPr="00F063DB">
              <w:rPr>
                <w:b/>
              </w:rPr>
              <w:t>[</w:t>
            </w:r>
            <w:r w:rsidRPr="00F063DB">
              <w:rPr>
                <w:b/>
              </w:rPr>
              <w:t>department</w:t>
            </w:r>
            <w:r w:rsidR="00423736" w:rsidRPr="00F063DB">
              <w:rPr>
                <w:b/>
              </w:rPr>
              <w:t>]</w:t>
            </w:r>
            <w:r w:rsidRPr="00521C9E">
              <w:t xml:space="preserve"> is responsible for administering certain federal </w:t>
            </w:r>
            <w:r w:rsidRPr="00A04EAE">
              <w:t>acts and regulations</w:t>
            </w:r>
            <w:r w:rsidR="00984C50" w:rsidRPr="00A04EAE">
              <w:t>.</w:t>
            </w:r>
            <w:r w:rsidR="00155667" w:rsidRPr="00A04EAE">
              <w:rPr>
                <w:b/>
              </w:rPr>
              <w:t xml:space="preserve"> </w:t>
            </w:r>
          </w:p>
          <w:p w14:paraId="7F385B49" w14:textId="3EF9FCDD" w:rsidR="00521C9E" w:rsidRDefault="00A778CD" w:rsidP="0028162C">
            <w:pPr>
              <w:spacing w:after="200" w:line="288" w:lineRule="auto"/>
            </w:pPr>
            <w:r>
              <w:t xml:space="preserve">Access </w:t>
            </w:r>
            <w:r w:rsidR="00851A51">
              <w:t>the</w:t>
            </w:r>
            <w:r w:rsidR="00140915">
              <w:t>se</w:t>
            </w:r>
            <w:r w:rsidR="00851A51" w:rsidRPr="00851A51">
              <w:t xml:space="preserve"> </w:t>
            </w:r>
            <w:r w:rsidR="00984C50" w:rsidRPr="00A30EEB">
              <w:t>federal acts and regulations at the following link</w:t>
            </w:r>
            <w:r w:rsidR="00712932">
              <w:t>(s)</w:t>
            </w:r>
            <w:r w:rsidR="00984C50" w:rsidRPr="00A30EEB">
              <w:t>:</w:t>
            </w:r>
            <w:r w:rsidR="00984C50" w:rsidRPr="00984C50">
              <w:rPr>
                <w:b/>
              </w:rPr>
              <w:t xml:space="preserve"> [</w:t>
            </w:r>
            <w:r w:rsidR="00C80064">
              <w:rPr>
                <w:b/>
              </w:rPr>
              <w:t>hyper</w:t>
            </w:r>
            <w:r w:rsidR="00984C50" w:rsidRPr="00984C50">
              <w:rPr>
                <w:b/>
              </w:rPr>
              <w:t xml:space="preserve">link to a </w:t>
            </w:r>
            <w:r w:rsidR="00984C50" w:rsidRPr="000B660F">
              <w:rPr>
                <w:b/>
                <w:u w:val="single"/>
              </w:rPr>
              <w:t xml:space="preserve">list of acts and </w:t>
            </w:r>
            <w:proofErr w:type="gramStart"/>
            <w:r w:rsidR="00984C50" w:rsidRPr="000B660F">
              <w:rPr>
                <w:b/>
                <w:u w:val="single"/>
              </w:rPr>
              <w:t>regulations</w:t>
            </w:r>
            <w:r w:rsidR="00C80064">
              <w:rPr>
                <w:b/>
                <w:u w:val="single"/>
              </w:rPr>
              <w:t>,</w:t>
            </w:r>
            <w:r w:rsidR="00954257" w:rsidRPr="00A30EEB">
              <w:rPr>
                <w:b/>
              </w:rPr>
              <w:t xml:space="preserve"> or</w:t>
            </w:r>
            <w:proofErr w:type="gramEnd"/>
            <w:r w:rsidR="00954257" w:rsidRPr="00A30EEB">
              <w:rPr>
                <w:b/>
              </w:rPr>
              <w:t xml:space="preserve"> list the acts and regulations</w:t>
            </w:r>
            <w:r w:rsidR="00835D3A">
              <w:rPr>
                <w:b/>
              </w:rPr>
              <w:t xml:space="preserve"> </w:t>
            </w:r>
            <w:r w:rsidR="00C80064">
              <w:rPr>
                <w:b/>
              </w:rPr>
              <w:t>and hyper</w:t>
            </w:r>
            <w:r w:rsidR="00835D3A">
              <w:rPr>
                <w:b/>
              </w:rPr>
              <w:t xml:space="preserve">link </w:t>
            </w:r>
            <w:r w:rsidR="00984C50" w:rsidRPr="00984C50">
              <w:rPr>
                <w:b/>
              </w:rPr>
              <w:t>each act or regulation to the act or regulation on the Justice Canada website]</w:t>
            </w:r>
            <w:r w:rsidR="00984C50" w:rsidRPr="00A30EEB">
              <w:t>.</w:t>
            </w:r>
          </w:p>
          <w:p w14:paraId="3768C1C8" w14:textId="77777777" w:rsidR="00851A51" w:rsidRPr="00521C9E" w:rsidRDefault="00851A51" w:rsidP="0028162C">
            <w:pPr>
              <w:spacing w:after="200" w:line="288" w:lineRule="auto"/>
              <w:rPr>
                <w:b/>
              </w:rPr>
            </w:pPr>
          </w:p>
          <w:p w14:paraId="4497244A" w14:textId="6A9F4F5B" w:rsidR="003662BD" w:rsidRDefault="00521C9E" w:rsidP="003662BD">
            <w:pPr>
              <w:numPr>
                <w:ilvl w:val="0"/>
                <w:numId w:val="44"/>
              </w:numPr>
              <w:spacing w:after="200" w:line="288" w:lineRule="auto"/>
              <w:rPr>
                <w:b/>
              </w:rPr>
            </w:pPr>
            <w:r w:rsidRPr="00E91AD0">
              <w:rPr>
                <w:b/>
              </w:rPr>
              <w:t>Planned or anticipated changes to regulations (Forward Regulatory Plan</w:t>
            </w:r>
            <w:r w:rsidR="00EC0B65" w:rsidRPr="00E91AD0">
              <w:rPr>
                <w:b/>
              </w:rPr>
              <w:t xml:space="preserve">, </w:t>
            </w:r>
            <w:r w:rsidR="00226FD1" w:rsidRPr="00E91AD0">
              <w:rPr>
                <w:b/>
              </w:rPr>
              <w:t>stock review p</w:t>
            </w:r>
            <w:r w:rsidR="00EC0B65" w:rsidRPr="00E91AD0">
              <w:rPr>
                <w:b/>
              </w:rPr>
              <w:t>lan</w:t>
            </w:r>
            <w:r w:rsidR="00F93175" w:rsidRPr="00E91AD0">
              <w:rPr>
                <w:b/>
              </w:rPr>
              <w:t>, target</w:t>
            </w:r>
            <w:r w:rsidR="00EC0B65" w:rsidRPr="00E91AD0">
              <w:rPr>
                <w:b/>
              </w:rPr>
              <w:t xml:space="preserve">ed </w:t>
            </w:r>
            <w:r w:rsidR="0093584F" w:rsidRPr="00E91AD0">
              <w:rPr>
                <w:b/>
              </w:rPr>
              <w:t>Regulatory Review Sectoral</w:t>
            </w:r>
            <w:r w:rsidR="00EC0B65" w:rsidRPr="00E91AD0">
              <w:rPr>
                <w:b/>
              </w:rPr>
              <w:t xml:space="preserve"> Roadmap</w:t>
            </w:r>
            <w:r w:rsidRPr="00E91AD0">
              <w:rPr>
                <w:b/>
              </w:rPr>
              <w:t xml:space="preserve">) </w:t>
            </w:r>
          </w:p>
          <w:p w14:paraId="7CB45210" w14:textId="77777777" w:rsidR="003662BD" w:rsidRPr="003662BD" w:rsidRDefault="003662BD" w:rsidP="003662BD">
            <w:pPr>
              <w:spacing w:after="200" w:line="288" w:lineRule="auto"/>
              <w:ind w:left="720"/>
              <w:rPr>
                <w:b/>
              </w:rPr>
            </w:pPr>
          </w:p>
          <w:p w14:paraId="6576B4BA" w14:textId="14A00E2A" w:rsidR="00851A51" w:rsidRDefault="0096622B" w:rsidP="0028162C">
            <w:pPr>
              <w:spacing w:after="200" w:line="288" w:lineRule="auto"/>
            </w:pPr>
            <w:r>
              <w:rPr>
                <w:b/>
                <w:bCs/>
              </w:rPr>
              <w:t>[D</w:t>
            </w:r>
            <w:r w:rsidR="00521C9E" w:rsidRPr="00521C9E">
              <w:rPr>
                <w:b/>
                <w:bCs/>
              </w:rPr>
              <w:t>epartment name]</w:t>
            </w:r>
            <w:r w:rsidR="00521C9E" w:rsidRPr="00521C9E">
              <w:rPr>
                <w:b/>
              </w:rPr>
              <w:t xml:space="preserve"> </w:t>
            </w:r>
            <w:r w:rsidR="00521C9E" w:rsidRPr="00521C9E">
              <w:t>publishes a</w:t>
            </w:r>
            <w:r w:rsidR="00521C9E" w:rsidRPr="00521C9E">
              <w:rPr>
                <w:lang w:val="en"/>
              </w:rPr>
              <w:t xml:space="preserve"> public list, with descriptions, of planned or anticipated federal regulatory changes that </w:t>
            </w:r>
            <w:r w:rsidR="00291CF4" w:rsidRPr="00A30EEB">
              <w:rPr>
                <w:lang w:val="en"/>
              </w:rPr>
              <w:t>the</w:t>
            </w:r>
            <w:r w:rsidR="00521C9E" w:rsidRPr="00521C9E">
              <w:rPr>
                <w:lang w:val="en"/>
              </w:rPr>
              <w:t xml:space="preserve"> </w:t>
            </w:r>
            <w:r w:rsidR="00423736" w:rsidRPr="004A612A">
              <w:rPr>
                <w:b/>
                <w:lang w:val="en"/>
              </w:rPr>
              <w:t>[</w:t>
            </w:r>
            <w:r w:rsidR="00521C9E" w:rsidRPr="004A612A">
              <w:rPr>
                <w:b/>
                <w:lang w:val="en"/>
              </w:rPr>
              <w:t>department</w:t>
            </w:r>
            <w:r w:rsidR="00423736" w:rsidRPr="004A612A">
              <w:rPr>
                <w:b/>
                <w:lang w:val="en"/>
              </w:rPr>
              <w:t>]</w:t>
            </w:r>
            <w:r w:rsidR="00120D5A">
              <w:rPr>
                <w:lang w:val="en"/>
              </w:rPr>
              <w:t xml:space="preserve"> </w:t>
            </w:r>
            <w:r w:rsidR="00521C9E" w:rsidRPr="00521C9E">
              <w:rPr>
                <w:lang w:val="en"/>
              </w:rPr>
              <w:t>intends to bring forward over a 24-month period</w:t>
            </w:r>
            <w:r w:rsidR="00521C9E" w:rsidRPr="00521C9E">
              <w:rPr>
                <w:b/>
                <w:u w:val="single"/>
              </w:rPr>
              <w:t xml:space="preserve"> </w:t>
            </w:r>
            <w:r w:rsidR="00521C9E" w:rsidRPr="004A612A">
              <w:t>(Forward Regulatory Plan)</w:t>
            </w:r>
            <w:r w:rsidR="00550586">
              <w:t>.</w:t>
            </w:r>
          </w:p>
          <w:p w14:paraId="037D29B3" w14:textId="77777777" w:rsidR="0096622B" w:rsidRPr="00521C9E" w:rsidRDefault="0096622B" w:rsidP="0028162C">
            <w:pPr>
              <w:spacing w:after="200" w:line="288" w:lineRule="auto"/>
            </w:pPr>
          </w:p>
          <w:p w14:paraId="28B90C8B" w14:textId="2C547B47" w:rsidR="00521C9E" w:rsidRDefault="00521C9E" w:rsidP="004D7A2C">
            <w:pPr>
              <w:spacing w:after="200" w:line="288" w:lineRule="auto"/>
            </w:pPr>
            <w:r w:rsidRPr="00521C9E">
              <w:t xml:space="preserve">The Forward Regulatory Plan landing page includes a link to the </w:t>
            </w:r>
            <w:r w:rsidR="00423736" w:rsidRPr="00550586">
              <w:t>[</w:t>
            </w:r>
            <w:r w:rsidRPr="00550586">
              <w:t>department</w:t>
            </w:r>
            <w:r w:rsidR="00423736" w:rsidRPr="00550586">
              <w:t>]</w:t>
            </w:r>
            <w:r w:rsidRPr="00521C9E">
              <w:t xml:space="preserve">’s stock review plan, which is the </w:t>
            </w:r>
            <w:r w:rsidR="00423736" w:rsidRPr="00F063DB">
              <w:rPr>
                <w:b/>
              </w:rPr>
              <w:t>[</w:t>
            </w:r>
            <w:r w:rsidRPr="00F063DB">
              <w:rPr>
                <w:b/>
              </w:rPr>
              <w:t>department</w:t>
            </w:r>
            <w:r w:rsidR="00423736" w:rsidRPr="00F063DB">
              <w:rPr>
                <w:b/>
              </w:rPr>
              <w:t>]</w:t>
            </w:r>
            <w:r w:rsidRPr="00521C9E">
              <w:t xml:space="preserve">’s plan to review its entire regulatory stock over a set </w:t>
            </w:r>
            <w:proofErr w:type="gramStart"/>
            <w:r w:rsidRPr="00521C9E">
              <w:t>period of time</w:t>
            </w:r>
            <w:proofErr w:type="gramEnd"/>
            <w:r w:rsidRPr="00521C9E">
              <w:t xml:space="preserve">. </w:t>
            </w:r>
            <w:r w:rsidR="00851A51">
              <w:t>The stock review plan includes:</w:t>
            </w:r>
          </w:p>
          <w:p w14:paraId="32AE769C" w14:textId="2ADA8513" w:rsidR="00630C8D" w:rsidRDefault="00630C8D" w:rsidP="0028162C">
            <w:pPr>
              <w:numPr>
                <w:ilvl w:val="0"/>
                <w:numId w:val="3"/>
              </w:numPr>
              <w:spacing w:after="200" w:line="288" w:lineRule="auto"/>
            </w:pPr>
            <w:r>
              <w:t>a list of the regulations that will undergo a review, prioritized in a way that makes sense to the regulator and stakeholders</w:t>
            </w:r>
          </w:p>
          <w:p w14:paraId="18206F3D" w14:textId="2B6FDA2D" w:rsidR="00851A51" w:rsidRDefault="00630C8D" w:rsidP="00DC4FEA">
            <w:pPr>
              <w:numPr>
                <w:ilvl w:val="0"/>
                <w:numId w:val="3"/>
              </w:numPr>
              <w:spacing w:after="200" w:line="288" w:lineRule="auto"/>
            </w:pPr>
            <w:r>
              <w:t>a time</w:t>
            </w:r>
            <w:r w:rsidR="00B91977">
              <w:t xml:space="preserve"> </w:t>
            </w:r>
            <w:r>
              <w:t>frame for the review(s)</w:t>
            </w:r>
          </w:p>
          <w:p w14:paraId="6CE73D5D" w14:textId="77777777" w:rsidR="00DC4FEA" w:rsidRDefault="00DC4FEA" w:rsidP="00C66083">
            <w:pPr>
              <w:spacing w:after="200" w:line="288" w:lineRule="auto"/>
            </w:pPr>
          </w:p>
          <w:p w14:paraId="7D11CB28" w14:textId="5F46EB1D" w:rsidR="00DC4FEA" w:rsidRPr="00E91AD0" w:rsidRDefault="007E7F45" w:rsidP="00DC4FEA">
            <w:pPr>
              <w:spacing w:after="200" w:line="288" w:lineRule="auto"/>
              <w:rPr>
                <w:b/>
              </w:rPr>
            </w:pPr>
            <w:r w:rsidRPr="00E91AD0">
              <w:rPr>
                <w:b/>
                <w:lang w:val="en"/>
              </w:rPr>
              <w:t xml:space="preserve">If the department has a targeted </w:t>
            </w:r>
            <w:r w:rsidR="0093584F" w:rsidRPr="00E91AD0">
              <w:rPr>
                <w:b/>
                <w:lang w:val="en"/>
              </w:rPr>
              <w:t>Regulatory Review Sectoral</w:t>
            </w:r>
            <w:r w:rsidR="00A15FAD" w:rsidRPr="00E91AD0">
              <w:rPr>
                <w:b/>
                <w:lang w:val="en"/>
              </w:rPr>
              <w:t xml:space="preserve"> Roadmap</w:t>
            </w:r>
            <w:r w:rsidRPr="00E91AD0">
              <w:rPr>
                <w:b/>
                <w:lang w:val="en"/>
              </w:rPr>
              <w:t xml:space="preserve">, include the following text: </w:t>
            </w:r>
            <w:r w:rsidR="00DC4FEA" w:rsidRPr="00E91AD0">
              <w:t xml:space="preserve">The landing page also includes a link to </w:t>
            </w:r>
            <w:r w:rsidRPr="00E91AD0">
              <w:t xml:space="preserve">the </w:t>
            </w:r>
            <w:r w:rsidR="00DC4FEA" w:rsidRPr="00E91AD0">
              <w:t xml:space="preserve">targeted </w:t>
            </w:r>
            <w:r w:rsidR="0093584F" w:rsidRPr="00E91AD0">
              <w:t>Regulatory Review Sectoral</w:t>
            </w:r>
            <w:r w:rsidR="00194234" w:rsidRPr="00E91AD0">
              <w:t xml:space="preserve"> Roadmap</w:t>
            </w:r>
            <w:r w:rsidR="00A15FAD" w:rsidRPr="00E91AD0">
              <w:t xml:space="preserve"> </w:t>
            </w:r>
            <w:r w:rsidR="00DC4FEA" w:rsidRPr="00E91AD0">
              <w:t xml:space="preserve">published by </w:t>
            </w:r>
            <w:r w:rsidR="003C2017" w:rsidRPr="00E91AD0">
              <w:rPr>
                <w:lang w:val="en"/>
              </w:rPr>
              <w:t xml:space="preserve">the </w:t>
            </w:r>
            <w:r w:rsidR="003C2017" w:rsidRPr="00E91AD0">
              <w:rPr>
                <w:b/>
                <w:lang w:val="en"/>
              </w:rPr>
              <w:t>[department]</w:t>
            </w:r>
            <w:r w:rsidRPr="00E91AD0">
              <w:rPr>
                <w:b/>
              </w:rPr>
              <w:t xml:space="preserve">. </w:t>
            </w:r>
            <w:r w:rsidR="00DC4FEA" w:rsidRPr="00E91AD0">
              <w:t>The regulatory</w:t>
            </w:r>
            <w:r w:rsidR="0019374A" w:rsidRPr="00E91AD0">
              <w:t xml:space="preserve"> initiatives identified in the R</w:t>
            </w:r>
            <w:r w:rsidR="00DC4FEA" w:rsidRPr="00E91AD0">
              <w:t>oadmap where developed to</w:t>
            </w:r>
            <w:r w:rsidR="0048178F" w:rsidRPr="00E91AD0">
              <w:t xml:space="preserve"> address barriers to innovation and </w:t>
            </w:r>
            <w:r w:rsidR="00DC4FEA" w:rsidRPr="00E91AD0">
              <w:t>economic growth.</w:t>
            </w:r>
          </w:p>
          <w:p w14:paraId="054BE9A4" w14:textId="3EB6A6F4" w:rsidR="00DC4FEA" w:rsidRPr="00E91AD0" w:rsidRDefault="00C201BC" w:rsidP="00DC4FEA">
            <w:pPr>
              <w:spacing w:after="200" w:line="288" w:lineRule="auto"/>
            </w:pPr>
            <w:r w:rsidRPr="00E91AD0">
              <w:t xml:space="preserve">To develop the </w:t>
            </w:r>
            <w:r w:rsidR="00F9224A" w:rsidRPr="00E91AD0">
              <w:t xml:space="preserve">sectoral </w:t>
            </w:r>
            <w:r w:rsidR="00150222" w:rsidRPr="00E91AD0">
              <w:t>r</w:t>
            </w:r>
            <w:r w:rsidR="00194234" w:rsidRPr="00E91AD0">
              <w:t>oadmap</w:t>
            </w:r>
            <w:r w:rsidR="00DC4FEA" w:rsidRPr="00E91AD0">
              <w:t xml:space="preserve">, </w:t>
            </w:r>
            <w:r w:rsidRPr="00E91AD0">
              <w:t xml:space="preserve">the department was </w:t>
            </w:r>
            <w:r w:rsidR="00DC4FEA" w:rsidRPr="00E91AD0">
              <w:t xml:space="preserve">required by the Treasury Board </w:t>
            </w:r>
            <w:r w:rsidR="00B7741F" w:rsidRPr="00E91AD0">
              <w:t xml:space="preserve">of Canada </w:t>
            </w:r>
            <w:r w:rsidR="00DC4FEA" w:rsidRPr="00E91AD0">
              <w:t>Secretariat to:</w:t>
            </w:r>
          </w:p>
          <w:p w14:paraId="4C4EF62B" w14:textId="002FBC4E" w:rsidR="00DC4FEA" w:rsidRPr="00E91AD0" w:rsidRDefault="00DC4FEA" w:rsidP="00DC4FEA">
            <w:pPr>
              <w:numPr>
                <w:ilvl w:val="0"/>
                <w:numId w:val="42"/>
              </w:numPr>
              <w:spacing w:after="200" w:line="288" w:lineRule="auto"/>
            </w:pPr>
            <w:r w:rsidRPr="00E91AD0">
              <w:t>determine regulatory issues and irritants that are barriers to innovation,</w:t>
            </w:r>
            <w:r w:rsidR="00F9224A" w:rsidRPr="00E91AD0">
              <w:t xml:space="preserve"> competitiveness, and</w:t>
            </w:r>
            <w:r w:rsidRPr="00E91AD0">
              <w:t xml:space="preserve"> economic </w:t>
            </w:r>
            <w:r w:rsidR="005E38CD" w:rsidRPr="00E91AD0">
              <w:t>growth for a particular sector</w:t>
            </w:r>
          </w:p>
          <w:p w14:paraId="0C46B54D" w14:textId="4257B1C3" w:rsidR="00DC4FEA" w:rsidRPr="00E91AD0" w:rsidRDefault="00DC4FEA" w:rsidP="00DC4FEA">
            <w:pPr>
              <w:numPr>
                <w:ilvl w:val="0"/>
                <w:numId w:val="42"/>
              </w:numPr>
              <w:spacing w:after="200" w:line="288" w:lineRule="auto"/>
            </w:pPr>
            <w:r w:rsidRPr="00E91AD0">
              <w:t xml:space="preserve">assess opportunities </w:t>
            </w:r>
            <w:r w:rsidR="00626252" w:rsidRPr="00E91AD0">
              <w:t>for innovative approaches to regulation,</w:t>
            </w:r>
            <w:r w:rsidR="0034731F" w:rsidRPr="00E91AD0">
              <w:t xml:space="preserve"> such as iterative co-development, pilot projects or regulatory sandboxes</w:t>
            </w:r>
          </w:p>
          <w:p w14:paraId="3C259FAA" w14:textId="77777777" w:rsidR="00B07640" w:rsidRPr="00E91AD0" w:rsidRDefault="0019374A" w:rsidP="00B07640">
            <w:pPr>
              <w:numPr>
                <w:ilvl w:val="0"/>
                <w:numId w:val="42"/>
              </w:numPr>
              <w:spacing w:after="200" w:line="288" w:lineRule="auto"/>
            </w:pPr>
            <w:r w:rsidRPr="00E91AD0">
              <w:t>in the sectoral R</w:t>
            </w:r>
            <w:r w:rsidR="00583E05" w:rsidRPr="00E91AD0">
              <w:t>oadmap, identify actions that will be taken to address issues or irritants expressed by stakeholders and describe opportunities for innovation</w:t>
            </w:r>
          </w:p>
          <w:p w14:paraId="3EBC026F" w14:textId="77777777" w:rsidR="0096622B" w:rsidRDefault="0096622B" w:rsidP="0096622B">
            <w:pPr>
              <w:spacing w:after="200" w:line="288" w:lineRule="auto"/>
              <w:rPr>
                <w:b/>
              </w:rPr>
            </w:pPr>
          </w:p>
          <w:p w14:paraId="08BE57CE" w14:textId="77777777" w:rsidR="0096622B" w:rsidRDefault="00EC567D" w:rsidP="0096622B">
            <w:pPr>
              <w:spacing w:after="200" w:line="288" w:lineRule="auto"/>
            </w:pPr>
            <w:r w:rsidRPr="00EC567D">
              <w:t xml:space="preserve">View </w:t>
            </w:r>
            <w:r w:rsidR="004A612A">
              <w:t xml:space="preserve">the Forward Regulatory Plan </w:t>
            </w:r>
            <w:r w:rsidRPr="00EC567D">
              <w:t xml:space="preserve">at the following link: </w:t>
            </w:r>
            <w:r w:rsidRPr="00EC567D">
              <w:rPr>
                <w:b/>
              </w:rPr>
              <w:t>[</w:t>
            </w:r>
            <w:r w:rsidR="00933EA7">
              <w:rPr>
                <w:b/>
              </w:rPr>
              <w:t>hyper</w:t>
            </w:r>
            <w:r w:rsidRPr="00EC567D">
              <w:rPr>
                <w:b/>
              </w:rPr>
              <w:t xml:space="preserve">link to the </w:t>
            </w:r>
            <w:r w:rsidR="00835D3A">
              <w:rPr>
                <w:b/>
                <w:u w:val="single"/>
              </w:rPr>
              <w:t>p</w:t>
            </w:r>
            <w:r w:rsidRPr="00A30EEB">
              <w:rPr>
                <w:b/>
                <w:u w:val="single"/>
              </w:rPr>
              <w:t>lan</w:t>
            </w:r>
            <w:r w:rsidRPr="00A30EEB">
              <w:rPr>
                <w:b/>
              </w:rPr>
              <w:t>]</w:t>
            </w:r>
            <w:r w:rsidRPr="00B91977">
              <w:t>.</w:t>
            </w:r>
          </w:p>
          <w:p w14:paraId="4DB62634" w14:textId="77777777" w:rsidR="0096622B" w:rsidRPr="0096622B" w:rsidRDefault="0096622B" w:rsidP="0096622B">
            <w:pPr>
              <w:spacing w:after="200" w:line="288" w:lineRule="auto"/>
              <w:rPr>
                <w:b/>
                <w:bCs/>
              </w:rPr>
            </w:pPr>
          </w:p>
          <w:p w14:paraId="2F05E1F7" w14:textId="093B3063" w:rsidR="00851A51" w:rsidRPr="0096622B" w:rsidRDefault="00521C9E" w:rsidP="0096622B">
            <w:pPr>
              <w:numPr>
                <w:ilvl w:val="0"/>
                <w:numId w:val="45"/>
              </w:numPr>
              <w:spacing w:after="200" w:line="288" w:lineRule="auto"/>
              <w:rPr>
                <w:b/>
                <w:bCs/>
              </w:rPr>
            </w:pPr>
            <w:r w:rsidRPr="00521C9E">
              <w:rPr>
                <w:b/>
              </w:rPr>
              <w:t xml:space="preserve">Timeliness service standards and performance information </w:t>
            </w:r>
          </w:p>
          <w:p w14:paraId="258F3F53" w14:textId="77777777" w:rsidR="0096622B" w:rsidRPr="0096622B" w:rsidRDefault="0096622B" w:rsidP="0096622B">
            <w:pPr>
              <w:spacing w:after="200" w:line="288" w:lineRule="auto"/>
              <w:ind w:left="720"/>
              <w:rPr>
                <w:b/>
                <w:bCs/>
              </w:rPr>
            </w:pPr>
          </w:p>
          <w:p w14:paraId="0ABD382B" w14:textId="5475AC30" w:rsidR="00851A51" w:rsidRDefault="00521C9E" w:rsidP="0028162C">
            <w:pPr>
              <w:spacing w:after="200" w:line="288" w:lineRule="auto"/>
            </w:pPr>
            <w:r w:rsidRPr="00521C9E">
              <w:rPr>
                <w:b/>
                <w:bCs/>
              </w:rPr>
              <w:t>[</w:t>
            </w:r>
            <w:r w:rsidR="00B354F9">
              <w:rPr>
                <w:b/>
                <w:bCs/>
              </w:rPr>
              <w:t>D</w:t>
            </w:r>
            <w:r w:rsidRPr="00521C9E">
              <w:rPr>
                <w:b/>
                <w:bCs/>
              </w:rPr>
              <w:t>epartment</w:t>
            </w:r>
            <w:r w:rsidR="00933EA7">
              <w:rPr>
                <w:b/>
                <w:bCs/>
              </w:rPr>
              <w:t xml:space="preserve"> name</w:t>
            </w:r>
            <w:r w:rsidRPr="00521C9E">
              <w:rPr>
                <w:b/>
                <w:bCs/>
              </w:rPr>
              <w:t>]</w:t>
            </w:r>
            <w:r w:rsidRPr="00521C9E">
              <w:rPr>
                <w:b/>
              </w:rPr>
              <w:t xml:space="preserve"> </w:t>
            </w:r>
            <w:r w:rsidRPr="00521C9E">
              <w:t xml:space="preserve">publishes </w:t>
            </w:r>
            <w:r w:rsidRPr="004A612A">
              <w:t>timeliness service standards and performance information</w:t>
            </w:r>
            <w:r w:rsidRPr="00521C9E">
              <w:t xml:space="preserve"> for its services, including services for regulated parties to obtain regulatory authorization such as a permit or licence to engage in a regulated activity.</w:t>
            </w:r>
          </w:p>
          <w:p w14:paraId="73B563A2" w14:textId="77777777" w:rsidR="0096622B" w:rsidRPr="00521C9E" w:rsidRDefault="0096622B" w:rsidP="0028162C">
            <w:pPr>
              <w:spacing w:after="200" w:line="288" w:lineRule="auto"/>
            </w:pPr>
          </w:p>
          <w:p w14:paraId="106D45A8" w14:textId="4D5CE2A7" w:rsidR="00EE6D58" w:rsidRPr="00366F3C" w:rsidRDefault="00EE6D58" w:rsidP="00EE6D58">
            <w:pPr>
              <w:spacing w:after="200" w:line="288" w:lineRule="auto"/>
              <w:rPr>
                <w:b/>
              </w:rPr>
            </w:pPr>
            <w:r>
              <w:t xml:space="preserve">View timeliness service standards and performance information </w:t>
            </w:r>
            <w:r w:rsidRPr="00EC567D">
              <w:t xml:space="preserve">at the following link: </w:t>
            </w:r>
            <w:r w:rsidRPr="00EC567D">
              <w:rPr>
                <w:b/>
              </w:rPr>
              <w:t>[</w:t>
            </w:r>
            <w:r w:rsidR="00933EA7">
              <w:rPr>
                <w:b/>
              </w:rPr>
              <w:t>hyper</w:t>
            </w:r>
            <w:r w:rsidRPr="00EC567D">
              <w:rPr>
                <w:b/>
              </w:rPr>
              <w:t xml:space="preserve">link to the </w:t>
            </w:r>
            <w:r w:rsidRPr="00A30EEB">
              <w:rPr>
                <w:b/>
                <w:u w:val="single"/>
              </w:rPr>
              <w:t>timeliness services standards and performance information</w:t>
            </w:r>
            <w:r w:rsidRPr="00366F3C">
              <w:rPr>
                <w:b/>
              </w:rPr>
              <w:t>]</w:t>
            </w:r>
            <w:r w:rsidRPr="00A30EEB">
              <w:t>.</w:t>
            </w:r>
          </w:p>
          <w:p w14:paraId="08B3D65D" w14:textId="77777777" w:rsidR="00521C9E" w:rsidRPr="00521C9E" w:rsidRDefault="00521C9E" w:rsidP="0028162C">
            <w:pPr>
              <w:spacing w:after="200" w:line="288" w:lineRule="auto"/>
              <w:rPr>
                <w:b/>
              </w:rPr>
            </w:pPr>
          </w:p>
          <w:p w14:paraId="7633602C" w14:textId="77777777" w:rsidR="00521C9E" w:rsidRPr="00521C9E" w:rsidRDefault="00521C9E" w:rsidP="0028162C">
            <w:pPr>
              <w:numPr>
                <w:ilvl w:val="0"/>
                <w:numId w:val="46"/>
              </w:numPr>
              <w:spacing w:after="200" w:line="288" w:lineRule="auto"/>
              <w:rPr>
                <w:b/>
              </w:rPr>
            </w:pPr>
            <w:r w:rsidRPr="00521C9E">
              <w:rPr>
                <w:b/>
              </w:rPr>
              <w:t>How guidance on regulatory requirements is provided (</w:t>
            </w:r>
            <w:r w:rsidRPr="00291CF4">
              <w:rPr>
                <w:b/>
                <w:i/>
              </w:rPr>
              <w:t>Policy on Providing Guidance on Regulatory Requirements</w:t>
            </w:r>
            <w:r w:rsidRPr="00521C9E">
              <w:rPr>
                <w:b/>
              </w:rPr>
              <w:t xml:space="preserve">) </w:t>
            </w:r>
          </w:p>
          <w:p w14:paraId="2BFD6AE3" w14:textId="77777777" w:rsidR="00521C9E" w:rsidRPr="00521C9E" w:rsidRDefault="00521C9E" w:rsidP="0028162C">
            <w:pPr>
              <w:spacing w:after="200" w:line="288" w:lineRule="auto"/>
              <w:rPr>
                <w:b/>
              </w:rPr>
            </w:pPr>
          </w:p>
          <w:p w14:paraId="74E27741" w14:textId="040FD43E" w:rsidR="00851A51" w:rsidRPr="004A612A" w:rsidRDefault="00521C9E" w:rsidP="0028162C">
            <w:pPr>
              <w:spacing w:after="200" w:line="288" w:lineRule="auto"/>
            </w:pPr>
            <w:r w:rsidRPr="00521C9E">
              <w:t xml:space="preserve"> </w:t>
            </w:r>
            <w:r w:rsidR="00291CF4" w:rsidRPr="00113988">
              <w:rPr>
                <w:b/>
              </w:rPr>
              <w:t>[</w:t>
            </w:r>
            <w:r w:rsidR="00946FE6">
              <w:rPr>
                <w:b/>
              </w:rPr>
              <w:t>D</w:t>
            </w:r>
            <w:r w:rsidR="00291CF4" w:rsidRPr="00113988">
              <w:rPr>
                <w:b/>
              </w:rPr>
              <w:t>epartment</w:t>
            </w:r>
            <w:r w:rsidR="00946FE6">
              <w:rPr>
                <w:b/>
              </w:rPr>
              <w:t xml:space="preserve"> name</w:t>
            </w:r>
            <w:r w:rsidR="00291CF4" w:rsidRPr="00113988">
              <w:rPr>
                <w:b/>
              </w:rPr>
              <w:t>]</w:t>
            </w:r>
            <w:r w:rsidR="00291CF4" w:rsidRPr="00113988">
              <w:t>’s</w:t>
            </w:r>
            <w:r w:rsidRPr="00521C9E">
              <w:t xml:space="preserve"> </w:t>
            </w:r>
            <w:r w:rsidRPr="004A612A">
              <w:rPr>
                <w:i/>
              </w:rPr>
              <w:t>Policy on Providing Guidance on Regulatory Requirements</w:t>
            </w:r>
            <w:r w:rsidR="004A612A">
              <w:rPr>
                <w:i/>
              </w:rPr>
              <w:t>:</w:t>
            </w:r>
            <w:r w:rsidRPr="00291CF4">
              <w:t xml:space="preserve"> </w:t>
            </w:r>
          </w:p>
          <w:p w14:paraId="27925EE8" w14:textId="400BDE8E" w:rsidR="00521C9E" w:rsidRPr="00521C9E" w:rsidRDefault="00521C9E" w:rsidP="0028162C">
            <w:pPr>
              <w:numPr>
                <w:ilvl w:val="0"/>
                <w:numId w:val="43"/>
              </w:numPr>
              <w:spacing w:after="200" w:line="288" w:lineRule="auto"/>
            </w:pPr>
            <w:r w:rsidRPr="00521C9E">
              <w:t xml:space="preserve">outlines the commitments, </w:t>
            </w:r>
            <w:proofErr w:type="gramStart"/>
            <w:r w:rsidRPr="00521C9E">
              <w:t>practices</w:t>
            </w:r>
            <w:proofErr w:type="gramEnd"/>
            <w:r w:rsidRPr="00521C9E">
              <w:t xml:space="preserve"> and tools that </w:t>
            </w:r>
            <w:r w:rsidRPr="00521C9E">
              <w:rPr>
                <w:b/>
              </w:rPr>
              <w:t>[department name]</w:t>
            </w:r>
            <w:r w:rsidRPr="00521C9E">
              <w:t xml:space="preserve"> applies when providing Canadians and businesses with information and guidance on regulatory obligations to be met</w:t>
            </w:r>
          </w:p>
          <w:p w14:paraId="354FAD7E" w14:textId="77777777" w:rsidR="00521C9E" w:rsidRPr="00521C9E" w:rsidRDefault="00521C9E" w:rsidP="0028162C">
            <w:pPr>
              <w:numPr>
                <w:ilvl w:val="0"/>
                <w:numId w:val="43"/>
              </w:numPr>
              <w:spacing w:after="200" w:line="288" w:lineRule="auto"/>
            </w:pPr>
            <w:r w:rsidRPr="00521C9E">
              <w:t>identifies the conditions under which written responses to questions will be provided</w:t>
            </w:r>
          </w:p>
          <w:p w14:paraId="50F2B85F" w14:textId="77777777" w:rsidR="004A612A" w:rsidRDefault="004A612A" w:rsidP="004A612A">
            <w:pPr>
              <w:spacing w:after="200" w:line="288" w:lineRule="auto"/>
            </w:pPr>
          </w:p>
          <w:p w14:paraId="565DE964" w14:textId="33BD87FF" w:rsidR="004A612A" w:rsidRPr="00521C9E" w:rsidRDefault="004A612A" w:rsidP="004A612A">
            <w:pPr>
              <w:spacing w:after="200" w:line="288" w:lineRule="auto"/>
            </w:pPr>
            <w:r>
              <w:t xml:space="preserve">View the </w:t>
            </w:r>
            <w:r w:rsidRPr="004A612A">
              <w:rPr>
                <w:b/>
              </w:rPr>
              <w:t>[department]</w:t>
            </w:r>
            <w:r>
              <w:t xml:space="preserve">’s </w:t>
            </w:r>
            <w:r w:rsidRPr="004A612A">
              <w:rPr>
                <w:i/>
              </w:rPr>
              <w:t>Policy on Providing Guidance on Regulatory Requirements</w:t>
            </w:r>
            <w:r w:rsidRPr="004A612A">
              <w:t xml:space="preserve"> </w:t>
            </w:r>
            <w:r w:rsidRPr="00113988">
              <w:t xml:space="preserve">at the following link: </w:t>
            </w:r>
            <w:r w:rsidRPr="00521C9E">
              <w:rPr>
                <w:b/>
              </w:rPr>
              <w:t>[</w:t>
            </w:r>
            <w:r w:rsidR="00933EA7">
              <w:rPr>
                <w:b/>
              </w:rPr>
              <w:t>hyper</w:t>
            </w:r>
            <w:r w:rsidRPr="00521C9E">
              <w:rPr>
                <w:b/>
              </w:rPr>
              <w:t>link</w:t>
            </w:r>
            <w:r>
              <w:rPr>
                <w:b/>
              </w:rPr>
              <w:t xml:space="preserve"> </w:t>
            </w:r>
            <w:r w:rsidRPr="008D5769">
              <w:rPr>
                <w:b/>
              </w:rPr>
              <w:t xml:space="preserve">to </w:t>
            </w:r>
            <w:r w:rsidRPr="00515B79">
              <w:rPr>
                <w:b/>
                <w:i/>
                <w:u w:val="single"/>
              </w:rPr>
              <w:t>Policy on Provid</w:t>
            </w:r>
            <w:r w:rsidR="000B660F" w:rsidRPr="00515B79">
              <w:rPr>
                <w:b/>
                <w:i/>
                <w:u w:val="single"/>
              </w:rPr>
              <w:t xml:space="preserve">ing Guidance on Regulatory </w:t>
            </w:r>
            <w:r w:rsidRPr="00515B79">
              <w:rPr>
                <w:b/>
                <w:i/>
                <w:u w:val="single"/>
              </w:rPr>
              <w:t>Requirements</w:t>
            </w:r>
            <w:r w:rsidRPr="00113988">
              <w:rPr>
                <w:b/>
              </w:rPr>
              <w:t>]</w:t>
            </w:r>
            <w:r w:rsidRPr="00521C9E">
              <w:t>.</w:t>
            </w:r>
          </w:p>
          <w:p w14:paraId="4CBF91FD" w14:textId="77777777" w:rsidR="00521C9E" w:rsidRPr="00521C9E" w:rsidRDefault="00521C9E" w:rsidP="0028162C">
            <w:pPr>
              <w:spacing w:after="200" w:line="288" w:lineRule="auto"/>
            </w:pPr>
          </w:p>
          <w:p w14:paraId="23033890" w14:textId="70018325" w:rsidR="00851A51" w:rsidRDefault="00521C9E" w:rsidP="0028162C">
            <w:pPr>
              <w:numPr>
                <w:ilvl w:val="0"/>
                <w:numId w:val="46"/>
              </w:numPr>
              <w:spacing w:after="200" w:line="288" w:lineRule="auto"/>
              <w:rPr>
                <w:b/>
              </w:rPr>
            </w:pPr>
            <w:r w:rsidRPr="00521C9E">
              <w:rPr>
                <w:b/>
              </w:rPr>
              <w:t>Number of administrative burden requirements in regulations (Administrative Burden Baseline initiative)</w:t>
            </w:r>
          </w:p>
          <w:p w14:paraId="6CF15B2C" w14:textId="77777777" w:rsidR="00851A51" w:rsidRPr="00851A51" w:rsidRDefault="00851A51" w:rsidP="00851A51">
            <w:pPr>
              <w:spacing w:after="200" w:line="288" w:lineRule="auto"/>
              <w:ind w:left="720"/>
              <w:rPr>
                <w:b/>
              </w:rPr>
            </w:pPr>
          </w:p>
          <w:p w14:paraId="0FB01BB4" w14:textId="0E31803A" w:rsidR="00521C9E" w:rsidRPr="00521C9E" w:rsidRDefault="00521C9E" w:rsidP="0028162C">
            <w:pPr>
              <w:spacing w:after="200" w:line="288" w:lineRule="auto"/>
            </w:pPr>
            <w:r w:rsidRPr="00521C9E">
              <w:t>The Administrative Burden Baseline initiative requires departments</w:t>
            </w:r>
            <w:r w:rsidR="00290BA5">
              <w:t xml:space="preserve"> and agencies</w:t>
            </w:r>
            <w:r w:rsidRPr="00521C9E">
              <w:t xml:space="preserve"> to:</w:t>
            </w:r>
          </w:p>
          <w:p w14:paraId="72238468" w14:textId="77777777" w:rsidR="00521C9E" w:rsidRPr="00521C9E" w:rsidRDefault="00521C9E" w:rsidP="0028162C">
            <w:pPr>
              <w:numPr>
                <w:ilvl w:val="0"/>
                <w:numId w:val="42"/>
              </w:numPr>
              <w:spacing w:after="200" w:line="288" w:lineRule="auto"/>
            </w:pPr>
            <w:r w:rsidRPr="00521C9E">
              <w:t>establish a baseline count of federal regulatory requirements that impose administrative burden on business</w:t>
            </w:r>
          </w:p>
          <w:p w14:paraId="0511257F" w14:textId="1FD94323" w:rsidR="00851A51" w:rsidRDefault="00521C9E" w:rsidP="0028162C">
            <w:pPr>
              <w:numPr>
                <w:ilvl w:val="0"/>
                <w:numId w:val="42"/>
              </w:numPr>
              <w:spacing w:after="200" w:line="288" w:lineRule="auto"/>
            </w:pPr>
            <w:r w:rsidRPr="00521C9E">
              <w:t xml:space="preserve">annually update and report publicly on the count of baseline requirements </w:t>
            </w:r>
          </w:p>
          <w:p w14:paraId="02438F70" w14:textId="77777777" w:rsidR="00851A51" w:rsidRDefault="00851A51" w:rsidP="00851A51">
            <w:pPr>
              <w:spacing w:after="200" w:line="288" w:lineRule="auto"/>
              <w:ind w:left="720"/>
            </w:pPr>
          </w:p>
          <w:p w14:paraId="4199CE0D" w14:textId="2A03B8A2" w:rsidR="00521C9E" w:rsidRDefault="00521C9E" w:rsidP="0028162C">
            <w:pPr>
              <w:spacing w:after="200" w:line="288" w:lineRule="auto"/>
            </w:pPr>
            <w:r w:rsidRPr="00521C9E">
              <w:t xml:space="preserve">View the number of administrative burden requirements in regulations administered by </w:t>
            </w:r>
            <w:r w:rsidRPr="00521C9E">
              <w:rPr>
                <w:b/>
              </w:rPr>
              <w:t>[department name</w:t>
            </w:r>
            <w:r w:rsidRPr="000B660F">
              <w:rPr>
                <w:b/>
              </w:rPr>
              <w:t>]</w:t>
            </w:r>
            <w:r w:rsidR="00367FB6" w:rsidRPr="00A0183A">
              <w:t xml:space="preserve"> at the following link</w:t>
            </w:r>
            <w:r w:rsidR="008D5769" w:rsidRPr="00A0183A">
              <w:t>:</w:t>
            </w:r>
            <w:r w:rsidR="00367FB6" w:rsidRPr="00A0183A">
              <w:t xml:space="preserve"> </w:t>
            </w:r>
            <w:r w:rsidR="008D5769" w:rsidRPr="00521C9E">
              <w:rPr>
                <w:b/>
              </w:rPr>
              <w:t>[</w:t>
            </w:r>
            <w:r w:rsidR="00933EA7">
              <w:rPr>
                <w:b/>
              </w:rPr>
              <w:t>hyper</w:t>
            </w:r>
            <w:r w:rsidR="008D5769" w:rsidRPr="00521C9E">
              <w:rPr>
                <w:b/>
              </w:rPr>
              <w:t>link</w:t>
            </w:r>
            <w:r w:rsidR="008D5769">
              <w:rPr>
                <w:b/>
              </w:rPr>
              <w:t xml:space="preserve"> </w:t>
            </w:r>
            <w:r w:rsidR="008D5769" w:rsidRPr="008D5769">
              <w:rPr>
                <w:b/>
              </w:rPr>
              <w:t>to</w:t>
            </w:r>
            <w:r w:rsidR="00835D3A">
              <w:rPr>
                <w:b/>
              </w:rPr>
              <w:t xml:space="preserve"> the department’s</w:t>
            </w:r>
            <w:r w:rsidR="008D5769" w:rsidRPr="008D5769">
              <w:rPr>
                <w:b/>
              </w:rPr>
              <w:t xml:space="preserve"> </w:t>
            </w:r>
            <w:r w:rsidRPr="00291CF4">
              <w:rPr>
                <w:b/>
                <w:u w:val="single"/>
              </w:rPr>
              <w:t>Administrative Burden Baseline count and annual updates</w:t>
            </w:r>
            <w:r w:rsidR="008D5769" w:rsidRPr="00A0183A">
              <w:rPr>
                <w:b/>
              </w:rPr>
              <w:t>]</w:t>
            </w:r>
            <w:r w:rsidRPr="00521C9E">
              <w:t>.</w:t>
            </w:r>
          </w:p>
          <w:p w14:paraId="132C5F3C" w14:textId="77777777" w:rsidR="0096622B" w:rsidRPr="00521C9E" w:rsidRDefault="0096622B" w:rsidP="0028162C">
            <w:pPr>
              <w:spacing w:after="200" w:line="288" w:lineRule="auto"/>
              <w:rPr>
                <w:b/>
              </w:rPr>
            </w:pPr>
          </w:p>
          <w:p w14:paraId="4482A902" w14:textId="26A20B2A" w:rsidR="00521C9E" w:rsidRPr="0096622B" w:rsidRDefault="00521C9E" w:rsidP="0096622B">
            <w:pPr>
              <w:numPr>
                <w:ilvl w:val="0"/>
                <w:numId w:val="46"/>
              </w:numPr>
              <w:spacing w:after="200" w:line="288" w:lineRule="auto"/>
              <w:rPr>
                <w:b/>
              </w:rPr>
            </w:pPr>
            <w:r w:rsidRPr="00521C9E">
              <w:rPr>
                <w:b/>
              </w:rPr>
              <w:t>Other regulatory information</w:t>
            </w:r>
            <w:r w:rsidRPr="0096622B">
              <w:rPr>
                <w:b/>
              </w:rPr>
              <w:t xml:space="preserve"> </w:t>
            </w:r>
            <w:r w:rsidRPr="00521C9E">
              <w:rPr>
                <w:b/>
              </w:rPr>
              <w:t xml:space="preserve">[optional] </w:t>
            </w:r>
          </w:p>
          <w:p w14:paraId="639A8BDD" w14:textId="77777777" w:rsidR="00521C9E" w:rsidRPr="00521C9E" w:rsidRDefault="00521C9E" w:rsidP="0028162C">
            <w:pPr>
              <w:spacing w:after="200" w:line="288" w:lineRule="auto"/>
              <w:rPr>
                <w:b/>
                <w:bCs/>
              </w:rPr>
            </w:pPr>
          </w:p>
          <w:p w14:paraId="3AF48AD5" w14:textId="77777777" w:rsidR="00521C9E" w:rsidRPr="00521C9E" w:rsidRDefault="00521C9E" w:rsidP="0028162C">
            <w:pPr>
              <w:spacing w:after="200" w:line="288" w:lineRule="auto"/>
              <w:rPr>
                <w:b/>
                <w:bCs/>
              </w:rPr>
            </w:pPr>
            <w:r w:rsidRPr="00521C9E">
              <w:rPr>
                <w:b/>
                <w:bCs/>
              </w:rPr>
              <w:t>[Insert departmental link(s)]</w:t>
            </w:r>
          </w:p>
          <w:p w14:paraId="527ED649" w14:textId="77777777" w:rsidR="00521C9E" w:rsidRPr="00521C9E" w:rsidRDefault="00521C9E" w:rsidP="0028162C">
            <w:pPr>
              <w:spacing w:after="200" w:line="288" w:lineRule="auto"/>
              <w:rPr>
                <w:b/>
                <w:bCs/>
              </w:rPr>
            </w:pPr>
          </w:p>
          <w:p w14:paraId="66EF7E3E" w14:textId="31FEDB3F" w:rsidR="00521C9E" w:rsidRPr="00521C9E" w:rsidRDefault="00120D5A" w:rsidP="0028162C">
            <w:pPr>
              <w:spacing w:after="200" w:line="288" w:lineRule="auto"/>
            </w:pPr>
            <w:r>
              <w:t>All of the G</w:t>
            </w:r>
            <w:r w:rsidR="00521C9E" w:rsidRPr="00521C9E">
              <w:t>overnment</w:t>
            </w:r>
            <w:r>
              <w:t xml:space="preserve"> of Canada</w:t>
            </w:r>
            <w:r w:rsidR="00521C9E" w:rsidRPr="00521C9E">
              <w:t xml:space="preserve">’s acts and regulations can be found on the </w:t>
            </w:r>
            <w:hyperlink r:id="rId39" w:history="1">
              <w:r w:rsidR="00521C9E" w:rsidRPr="00521C9E">
                <w:rPr>
                  <w:rStyle w:val="Hyperlink"/>
                </w:rPr>
                <w:t xml:space="preserve">Justice Laws </w:t>
              </w:r>
              <w:r w:rsidR="00B91977">
                <w:rPr>
                  <w:rStyle w:val="Hyperlink"/>
                </w:rPr>
                <w:t>w</w:t>
              </w:r>
              <w:r w:rsidR="00521C9E" w:rsidRPr="00521C9E">
                <w:rPr>
                  <w:rStyle w:val="Hyperlink"/>
                </w:rPr>
                <w:t>ebsite</w:t>
              </w:r>
            </w:hyperlink>
            <w:r w:rsidR="00521C9E" w:rsidRPr="00521C9E">
              <w:t>.</w:t>
            </w:r>
          </w:p>
          <w:p w14:paraId="0CCAF48E" w14:textId="77777777" w:rsidR="00521C9E" w:rsidRPr="00521C9E" w:rsidRDefault="00521C9E" w:rsidP="0028162C">
            <w:pPr>
              <w:spacing w:after="200" w:line="288" w:lineRule="auto"/>
            </w:pPr>
          </w:p>
          <w:p w14:paraId="6114B1DE" w14:textId="7FAEFFAE" w:rsidR="00521C9E" w:rsidRPr="00521C9E" w:rsidRDefault="00521C9E" w:rsidP="0028162C">
            <w:pPr>
              <w:spacing w:after="200" w:line="288" w:lineRule="auto"/>
              <w:rPr>
                <w:rStyle w:val="Hyperlink"/>
              </w:rPr>
            </w:pPr>
            <w:r w:rsidRPr="00521C9E">
              <w:t xml:space="preserve">Consult the following for links to the </w:t>
            </w:r>
            <w:r w:rsidRPr="005A5838">
              <w:rPr>
                <w:i/>
              </w:rPr>
              <w:t>Cabinet Directive on Regulation</w:t>
            </w:r>
            <w:r w:rsidRPr="00521C9E">
              <w:t xml:space="preserve"> and supporting policies and guidance, and for information on government-wide regulatory initiatives implemented by departments </w:t>
            </w:r>
            <w:r w:rsidR="00423736">
              <w:t xml:space="preserve">and agencies </w:t>
            </w:r>
            <w:r w:rsidRPr="00521C9E">
              <w:t>across the Government of Canada:</w:t>
            </w:r>
            <w:r w:rsidRPr="00521C9E">
              <w:fldChar w:fldCharType="begin"/>
            </w:r>
            <w:r w:rsidRPr="00521C9E">
              <w:instrText xml:space="preserve"> HYPERLINK "https://www.canada.ca/en/treasury-board-secretariat/services/federal-regulatory-management.html" </w:instrText>
            </w:r>
            <w:r w:rsidRPr="00521C9E">
              <w:fldChar w:fldCharType="separate"/>
            </w:r>
          </w:p>
          <w:p w14:paraId="71F87A05" w14:textId="6185F764" w:rsidR="00521C9E" w:rsidRPr="00521C9E" w:rsidRDefault="00521C9E" w:rsidP="0028162C">
            <w:pPr>
              <w:numPr>
                <w:ilvl w:val="0"/>
                <w:numId w:val="2"/>
              </w:numPr>
              <w:spacing w:after="200" w:line="288" w:lineRule="auto"/>
              <w:rPr>
                <w:b/>
              </w:rPr>
            </w:pPr>
            <w:r w:rsidRPr="00521C9E">
              <w:rPr>
                <w:rStyle w:val="Hyperlink"/>
              </w:rPr>
              <w:t>Federal regulatory management</w:t>
            </w:r>
            <w:r w:rsidRPr="00521C9E">
              <w:fldChar w:fldCharType="end"/>
            </w:r>
            <w:r w:rsidRPr="00521C9E">
              <w:rPr>
                <w:b/>
              </w:rPr>
              <w:t xml:space="preserve"> [</w:t>
            </w:r>
            <w:r w:rsidR="005A6CC1">
              <w:rPr>
                <w:b/>
              </w:rPr>
              <w:t xml:space="preserve"> hyperlink to </w:t>
            </w:r>
            <w:r w:rsidRPr="00521C9E">
              <w:rPr>
                <w:b/>
              </w:rPr>
              <w:t xml:space="preserve">TBS </w:t>
            </w:r>
            <w:r w:rsidR="005A6CC1">
              <w:rPr>
                <w:b/>
              </w:rPr>
              <w:t>web page</w:t>
            </w:r>
            <w:r w:rsidRPr="00521C9E">
              <w:rPr>
                <w:b/>
              </w:rPr>
              <w:t>]</w:t>
            </w:r>
          </w:p>
          <w:p w14:paraId="646E12FE" w14:textId="6B70A04D" w:rsidR="00521C9E" w:rsidRPr="005A5838" w:rsidRDefault="00306C61" w:rsidP="0028162C">
            <w:pPr>
              <w:numPr>
                <w:ilvl w:val="0"/>
                <w:numId w:val="2"/>
              </w:numPr>
              <w:spacing w:after="200" w:line="288" w:lineRule="auto"/>
            </w:pPr>
            <w:hyperlink r:id="rId40" w:history="1">
              <w:r w:rsidR="00521C9E" w:rsidRPr="00521C9E">
                <w:rPr>
                  <w:rStyle w:val="Hyperlink"/>
                </w:rPr>
                <w:t>Learn more about regulatory cooperation</w:t>
              </w:r>
            </w:hyperlink>
            <w:r w:rsidR="00521C9E" w:rsidRPr="00521C9E">
              <w:t xml:space="preserve"> </w:t>
            </w:r>
            <w:r w:rsidR="00521C9E" w:rsidRPr="00521C9E">
              <w:rPr>
                <w:b/>
              </w:rPr>
              <w:t>[</w:t>
            </w:r>
            <w:r w:rsidR="00230A41">
              <w:rPr>
                <w:b/>
              </w:rPr>
              <w:t xml:space="preserve">hyperlink to </w:t>
            </w:r>
            <w:r w:rsidR="00521C9E" w:rsidRPr="00521C9E">
              <w:rPr>
                <w:b/>
              </w:rPr>
              <w:t xml:space="preserve">TBS </w:t>
            </w:r>
            <w:r w:rsidR="00230A41">
              <w:rPr>
                <w:b/>
              </w:rPr>
              <w:t>web page</w:t>
            </w:r>
            <w:r w:rsidR="00521C9E" w:rsidRPr="00521C9E">
              <w:rPr>
                <w:b/>
              </w:rPr>
              <w:t>]</w:t>
            </w:r>
          </w:p>
          <w:p w14:paraId="1A38B77F" w14:textId="77777777" w:rsidR="00571465" w:rsidRPr="00521C9E" w:rsidRDefault="00571465" w:rsidP="005A5838">
            <w:pPr>
              <w:spacing w:after="200" w:line="288" w:lineRule="auto"/>
              <w:ind w:left="720"/>
            </w:pPr>
          </w:p>
          <w:p w14:paraId="6DDB79CE" w14:textId="77777777" w:rsidR="00521C9E" w:rsidRPr="00521C9E" w:rsidRDefault="00521C9E" w:rsidP="0028162C">
            <w:pPr>
              <w:spacing w:after="200" w:line="288" w:lineRule="auto"/>
            </w:pPr>
            <w:r w:rsidRPr="00521C9E">
              <w:t>To learn about upcoming or ongoing consultations on proposed federal regulations, visit:</w:t>
            </w:r>
          </w:p>
          <w:p w14:paraId="17DCC462" w14:textId="5AC2962B" w:rsidR="00521C9E" w:rsidRPr="00521C9E" w:rsidRDefault="00306C61" w:rsidP="0028162C">
            <w:pPr>
              <w:numPr>
                <w:ilvl w:val="0"/>
                <w:numId w:val="3"/>
              </w:numPr>
              <w:spacing w:after="200" w:line="288" w:lineRule="auto"/>
            </w:pPr>
            <w:hyperlink r:id="rId41" w:history="1">
              <w:r w:rsidR="00521C9E" w:rsidRPr="00521C9E">
                <w:rPr>
                  <w:rStyle w:val="Hyperlink"/>
                </w:rPr>
                <w:t>Consulting with Canadians</w:t>
              </w:r>
            </w:hyperlink>
            <w:r w:rsidR="00521C9E" w:rsidRPr="00521C9E">
              <w:t xml:space="preserve"> </w:t>
            </w:r>
            <w:r w:rsidR="0028162C" w:rsidRPr="0028162C">
              <w:rPr>
                <w:b/>
              </w:rPr>
              <w:t>[</w:t>
            </w:r>
            <w:r w:rsidR="00230A41">
              <w:rPr>
                <w:b/>
              </w:rPr>
              <w:t>hyper</w:t>
            </w:r>
            <w:r w:rsidR="0028162C">
              <w:rPr>
                <w:b/>
              </w:rPr>
              <w:t xml:space="preserve">link to </w:t>
            </w:r>
            <w:r w:rsidR="0028162C" w:rsidRPr="0028162C">
              <w:rPr>
                <w:b/>
              </w:rPr>
              <w:t xml:space="preserve">Government of Canada </w:t>
            </w:r>
            <w:r w:rsidR="00C039E9">
              <w:rPr>
                <w:b/>
              </w:rPr>
              <w:t xml:space="preserve">web </w:t>
            </w:r>
            <w:r w:rsidR="0028162C" w:rsidRPr="0028162C">
              <w:rPr>
                <w:b/>
              </w:rPr>
              <w:t>page]</w:t>
            </w:r>
          </w:p>
          <w:p w14:paraId="0B66907D" w14:textId="7607D48C" w:rsidR="00521C9E" w:rsidRPr="00521C9E" w:rsidRDefault="00306C61" w:rsidP="00C039E9">
            <w:pPr>
              <w:numPr>
                <w:ilvl w:val="0"/>
                <w:numId w:val="3"/>
              </w:numPr>
              <w:spacing w:after="200" w:line="288" w:lineRule="auto"/>
            </w:pPr>
            <w:hyperlink r:id="rId42" w:history="1">
              <w:r w:rsidR="00521C9E" w:rsidRPr="005A5838">
                <w:rPr>
                  <w:rStyle w:val="Hyperlink"/>
                  <w:i/>
                </w:rPr>
                <w:t>Canada Gazette</w:t>
              </w:r>
            </w:hyperlink>
            <w:r w:rsidR="00155667">
              <w:rPr>
                <w:rStyle w:val="Hyperlink"/>
                <w:b/>
                <w:color w:val="auto"/>
                <w:u w:val="none"/>
              </w:rPr>
              <w:t xml:space="preserve"> [</w:t>
            </w:r>
            <w:r w:rsidR="00230A41">
              <w:rPr>
                <w:rStyle w:val="Hyperlink"/>
                <w:b/>
                <w:color w:val="auto"/>
                <w:u w:val="none"/>
              </w:rPr>
              <w:t>hyper</w:t>
            </w:r>
            <w:r w:rsidR="0028162C" w:rsidRPr="00270D81">
              <w:rPr>
                <w:rStyle w:val="Hyperlink"/>
                <w:b/>
                <w:color w:val="auto"/>
                <w:u w:val="none"/>
              </w:rPr>
              <w:t xml:space="preserve">link to Government of Canada </w:t>
            </w:r>
            <w:r w:rsidR="00C039E9">
              <w:rPr>
                <w:rStyle w:val="Hyperlink"/>
                <w:b/>
                <w:color w:val="auto"/>
                <w:u w:val="none"/>
              </w:rPr>
              <w:t xml:space="preserve">web </w:t>
            </w:r>
            <w:r w:rsidR="0028162C" w:rsidRPr="00270D81">
              <w:rPr>
                <w:rStyle w:val="Hyperlink"/>
                <w:b/>
                <w:color w:val="auto"/>
                <w:u w:val="none"/>
              </w:rPr>
              <w:t>page]</w:t>
            </w:r>
          </w:p>
        </w:tc>
      </w:tr>
      <w:tr w:rsidR="00521C9E" w:rsidRPr="00521C9E" w14:paraId="08763D3A" w14:textId="77777777" w:rsidTr="00F93A53">
        <w:tc>
          <w:tcPr>
            <w:tcW w:w="9350" w:type="dxa"/>
          </w:tcPr>
          <w:p w14:paraId="3AA28933" w14:textId="77777777" w:rsidR="00521C9E" w:rsidRPr="00521C9E" w:rsidRDefault="00521C9E" w:rsidP="0028162C">
            <w:pPr>
              <w:spacing w:after="200" w:line="288" w:lineRule="auto"/>
              <w:jc w:val="center"/>
              <w:rPr>
                <w:b/>
              </w:rPr>
            </w:pPr>
            <w:r w:rsidRPr="00521C9E">
              <w:rPr>
                <w:b/>
              </w:rPr>
              <w:t>[</w:t>
            </w:r>
            <w:hyperlink r:id="rId43" w:history="1">
              <w:r w:rsidRPr="00521C9E">
                <w:rPr>
                  <w:rStyle w:val="Hyperlink"/>
                  <w:b/>
                </w:rPr>
                <w:t>Canada.ca footer</w:t>
              </w:r>
            </w:hyperlink>
            <w:r w:rsidRPr="00521C9E">
              <w:rPr>
                <w:b/>
              </w:rPr>
              <w:t>]</w:t>
            </w:r>
          </w:p>
        </w:tc>
      </w:tr>
    </w:tbl>
    <w:p w14:paraId="7EF790F2" w14:textId="77777777" w:rsidR="00973216" w:rsidRDefault="00973216" w:rsidP="0028162C">
      <w:pPr>
        <w:spacing w:after="200" w:line="288" w:lineRule="auto"/>
      </w:pPr>
    </w:p>
    <w:p w14:paraId="6755814B" w14:textId="77777777" w:rsidR="00A2288D" w:rsidRDefault="00A2288D" w:rsidP="0028162C">
      <w:pPr>
        <w:spacing w:after="200" w:line="288" w:lineRule="auto"/>
      </w:pPr>
    </w:p>
    <w:p w14:paraId="7A80934A" w14:textId="77777777" w:rsidR="00973216" w:rsidRDefault="00973216" w:rsidP="0028162C">
      <w:pPr>
        <w:spacing w:after="200" w:line="288" w:lineRule="auto"/>
      </w:pPr>
    </w:p>
    <w:p w14:paraId="649C401D" w14:textId="02F2E737" w:rsidR="00FF5881" w:rsidRDefault="00FF5881" w:rsidP="00B11146">
      <w:pPr>
        <w:spacing w:after="200" w:line="288" w:lineRule="auto"/>
        <w:rPr>
          <w:b/>
          <w:sz w:val="28"/>
          <w:szCs w:val="28"/>
        </w:rPr>
        <w:sectPr w:rsidR="00FF5881" w:rsidSect="00A66C8F">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pgNumType w:start="0"/>
          <w:cols w:space="720"/>
          <w:titlePg/>
          <w:docGrid w:linePitch="360"/>
        </w:sectPr>
      </w:pPr>
    </w:p>
    <w:p w14:paraId="18597208" w14:textId="25F2F633" w:rsidR="00973216" w:rsidRPr="00C66083" w:rsidRDefault="00373C96" w:rsidP="00C66083">
      <w:pPr>
        <w:pStyle w:val="Heading1"/>
        <w:spacing w:before="0" w:after="200" w:line="288" w:lineRule="auto"/>
        <w:jc w:val="center"/>
      </w:pPr>
      <w:bookmarkStart w:id="18" w:name="_Toc522827"/>
      <w:r>
        <w:t>Appendix</w:t>
      </w:r>
      <w:r w:rsidR="00973216" w:rsidRPr="00C66083">
        <w:t xml:space="preserve"> A</w:t>
      </w:r>
      <w:r w:rsidR="005F0028">
        <w:t xml:space="preserve">: </w:t>
      </w:r>
      <w:r w:rsidR="00973216" w:rsidRPr="00C66083">
        <w:t>Regulatory initiatives</w:t>
      </w:r>
      <w:r w:rsidR="00D04DA0">
        <w:t xml:space="preserve"> template</w:t>
      </w:r>
      <w:bookmarkEnd w:id="18"/>
    </w:p>
    <w:tbl>
      <w:tblPr>
        <w:tblStyle w:val="TableGrid"/>
        <w:tblW w:w="13775" w:type="dxa"/>
        <w:tblInd w:w="-5" w:type="dxa"/>
        <w:tblLook w:val="04A0" w:firstRow="1" w:lastRow="0" w:firstColumn="1" w:lastColumn="0" w:noHBand="0" w:noVBand="1"/>
      </w:tblPr>
      <w:tblGrid>
        <w:gridCol w:w="2025"/>
        <w:gridCol w:w="4496"/>
        <w:gridCol w:w="7254"/>
      </w:tblGrid>
      <w:tr w:rsidR="003510DB" w:rsidRPr="00521C9E" w14:paraId="2AE7B488" w14:textId="77777777" w:rsidTr="001C22BE">
        <w:trPr>
          <w:trHeight w:val="1097"/>
        </w:trPr>
        <w:tc>
          <w:tcPr>
            <w:tcW w:w="2025" w:type="dxa"/>
            <w:shd w:val="clear" w:color="auto" w:fill="auto"/>
          </w:tcPr>
          <w:p w14:paraId="2B641544" w14:textId="77777777" w:rsidR="00973216" w:rsidRPr="006B4718" w:rsidRDefault="00973216" w:rsidP="00A02E83">
            <w:pPr>
              <w:spacing w:after="200" w:line="288" w:lineRule="auto"/>
              <w:rPr>
                <w:sz w:val="24"/>
                <w:szCs w:val="24"/>
              </w:rPr>
            </w:pPr>
            <w:r w:rsidRPr="006B4718">
              <w:rPr>
                <w:sz w:val="24"/>
                <w:szCs w:val="24"/>
              </w:rPr>
              <w:t>Regulatory initiative section</w:t>
            </w:r>
          </w:p>
        </w:tc>
        <w:tc>
          <w:tcPr>
            <w:tcW w:w="4496" w:type="dxa"/>
            <w:shd w:val="clear" w:color="auto" w:fill="auto"/>
          </w:tcPr>
          <w:p w14:paraId="39909284" w14:textId="77777777" w:rsidR="00973216" w:rsidRPr="006B4718" w:rsidRDefault="00973216" w:rsidP="00A02E83">
            <w:pPr>
              <w:spacing w:after="200" w:line="288" w:lineRule="auto"/>
              <w:rPr>
                <w:sz w:val="24"/>
                <w:szCs w:val="24"/>
              </w:rPr>
            </w:pPr>
            <w:r w:rsidRPr="006B4718">
              <w:rPr>
                <w:sz w:val="24"/>
                <w:szCs w:val="24"/>
              </w:rPr>
              <w:t xml:space="preserve">Content requirements </w:t>
            </w:r>
          </w:p>
        </w:tc>
        <w:tc>
          <w:tcPr>
            <w:tcW w:w="7254" w:type="dxa"/>
            <w:shd w:val="clear" w:color="auto" w:fill="auto"/>
          </w:tcPr>
          <w:p w14:paraId="7A51B05C" w14:textId="77777777" w:rsidR="00973216" w:rsidRPr="006B4718" w:rsidRDefault="00973216" w:rsidP="00A02E83">
            <w:pPr>
              <w:spacing w:after="200" w:line="288" w:lineRule="auto"/>
              <w:rPr>
                <w:sz w:val="24"/>
                <w:szCs w:val="24"/>
              </w:rPr>
            </w:pPr>
            <w:r w:rsidRPr="006B4718">
              <w:rPr>
                <w:sz w:val="24"/>
                <w:szCs w:val="24"/>
              </w:rPr>
              <w:t>Examples</w:t>
            </w:r>
          </w:p>
        </w:tc>
      </w:tr>
      <w:tr w:rsidR="00973216" w:rsidRPr="00521C9E" w14:paraId="586E3FBB" w14:textId="77777777" w:rsidTr="001C22BE">
        <w:trPr>
          <w:trHeight w:val="1097"/>
        </w:trPr>
        <w:tc>
          <w:tcPr>
            <w:tcW w:w="2025" w:type="dxa"/>
            <w:shd w:val="clear" w:color="auto" w:fill="auto"/>
          </w:tcPr>
          <w:p w14:paraId="160589AB" w14:textId="77777777" w:rsidR="00973216" w:rsidRPr="006B4718" w:rsidRDefault="00973216" w:rsidP="00A02E83">
            <w:pPr>
              <w:spacing w:after="200" w:line="288" w:lineRule="auto"/>
              <w:rPr>
                <w:b/>
              </w:rPr>
            </w:pPr>
            <w:r w:rsidRPr="006B4718">
              <w:rPr>
                <w:b/>
              </w:rPr>
              <w:t>*Title or working title of the regulatory initiative</w:t>
            </w:r>
          </w:p>
        </w:tc>
        <w:tc>
          <w:tcPr>
            <w:tcW w:w="4496" w:type="dxa"/>
            <w:shd w:val="clear" w:color="auto" w:fill="auto"/>
          </w:tcPr>
          <w:p w14:paraId="6817E3DC" w14:textId="77777777" w:rsidR="004E0249" w:rsidRPr="006B4718" w:rsidRDefault="00973216" w:rsidP="00A02E83">
            <w:pPr>
              <w:spacing w:after="200" w:line="288" w:lineRule="auto"/>
              <w:rPr>
                <w:b/>
              </w:rPr>
            </w:pPr>
            <w:r w:rsidRPr="006B4718">
              <w:rPr>
                <w:b/>
              </w:rPr>
              <w:t>Requirement</w:t>
            </w:r>
          </w:p>
          <w:p w14:paraId="6D7F2ACD" w14:textId="778D6AC6" w:rsidR="00973216" w:rsidRPr="006B4718" w:rsidRDefault="00973216" w:rsidP="00A02E83">
            <w:pPr>
              <w:spacing w:after="200" w:line="288" w:lineRule="auto"/>
            </w:pPr>
            <w:r w:rsidRPr="006B4718">
              <w:t>The title of the regulatory initiative must reflect the nature or subject matter of the regulatory change being proposed.</w:t>
            </w:r>
          </w:p>
        </w:tc>
        <w:tc>
          <w:tcPr>
            <w:tcW w:w="7254" w:type="dxa"/>
          </w:tcPr>
          <w:p w14:paraId="4299F7D4" w14:textId="35E2BE8D" w:rsidR="00973216" w:rsidRPr="006B4718" w:rsidRDefault="00973216" w:rsidP="00A02E83">
            <w:pPr>
              <w:spacing w:after="200" w:line="288" w:lineRule="auto"/>
              <w:rPr>
                <w:b/>
              </w:rPr>
            </w:pPr>
            <w:r w:rsidRPr="006B4718">
              <w:rPr>
                <w:b/>
              </w:rPr>
              <w:t>Example</w:t>
            </w:r>
            <w:r w:rsidR="00CD4D07" w:rsidRPr="006B4718">
              <w:rPr>
                <w:b/>
              </w:rPr>
              <w:t xml:space="preserve">: </w:t>
            </w:r>
            <w:r w:rsidRPr="006B4718">
              <w:rPr>
                <w:b/>
              </w:rPr>
              <w:t>consequential amendments to other regulations</w:t>
            </w:r>
          </w:p>
          <w:p w14:paraId="27C55583" w14:textId="77777777" w:rsidR="00973216" w:rsidRPr="006B4718" w:rsidRDefault="00973216" w:rsidP="00A02E83">
            <w:pPr>
              <w:spacing w:after="200" w:line="288" w:lineRule="auto"/>
              <w:rPr>
                <w:b/>
              </w:rPr>
            </w:pPr>
            <w:r w:rsidRPr="006B4718">
              <w:rPr>
                <w:i/>
              </w:rPr>
              <w:t>Regulations Amending the Heavy-duty Vehicle and Engine Greenhouse Gas Emission Regulations</w:t>
            </w:r>
            <w:r w:rsidRPr="006B4718">
              <w:t xml:space="preserve"> </w:t>
            </w:r>
            <w:r w:rsidRPr="006B4718">
              <w:rPr>
                <w:i/>
              </w:rPr>
              <w:t>and Other Regulations Made Under the</w:t>
            </w:r>
            <w:r w:rsidRPr="006B4718">
              <w:t xml:space="preserve"> </w:t>
            </w:r>
            <w:r w:rsidRPr="006B4718">
              <w:rPr>
                <w:i/>
              </w:rPr>
              <w:t>Canadian Environmental Protection Act</w:t>
            </w:r>
            <w:r w:rsidRPr="006B4718">
              <w:t>, 1999</w:t>
            </w:r>
          </w:p>
        </w:tc>
      </w:tr>
      <w:tr w:rsidR="00973216" w:rsidRPr="00521C9E" w14:paraId="0645F350" w14:textId="77777777" w:rsidTr="001C22BE">
        <w:trPr>
          <w:trHeight w:val="1070"/>
        </w:trPr>
        <w:tc>
          <w:tcPr>
            <w:tcW w:w="2025" w:type="dxa"/>
            <w:shd w:val="clear" w:color="auto" w:fill="auto"/>
          </w:tcPr>
          <w:p w14:paraId="188FCB2B" w14:textId="77777777" w:rsidR="00973216" w:rsidRPr="006B4718" w:rsidRDefault="00973216" w:rsidP="00A02E83">
            <w:pPr>
              <w:spacing w:after="200" w:line="288" w:lineRule="auto"/>
              <w:rPr>
                <w:b/>
              </w:rPr>
            </w:pPr>
            <w:r w:rsidRPr="006B4718">
              <w:rPr>
                <w:b/>
              </w:rPr>
              <w:t>*Enabling act(s)</w:t>
            </w:r>
          </w:p>
        </w:tc>
        <w:tc>
          <w:tcPr>
            <w:tcW w:w="4496" w:type="dxa"/>
            <w:shd w:val="clear" w:color="auto" w:fill="auto"/>
          </w:tcPr>
          <w:p w14:paraId="5F71E91E" w14:textId="77777777" w:rsidR="00973216" w:rsidRPr="006B4718" w:rsidRDefault="00973216" w:rsidP="00A02E83">
            <w:pPr>
              <w:spacing w:after="200" w:line="288" w:lineRule="auto"/>
            </w:pPr>
            <w:r w:rsidRPr="006B4718">
              <w:rPr>
                <w:b/>
              </w:rPr>
              <w:t>Requirement</w:t>
            </w:r>
          </w:p>
          <w:p w14:paraId="3008FC17" w14:textId="77777777" w:rsidR="00973216" w:rsidRPr="006B4718" w:rsidRDefault="00973216" w:rsidP="00A02E83">
            <w:pPr>
              <w:spacing w:after="200" w:line="288" w:lineRule="auto"/>
            </w:pPr>
            <w:r w:rsidRPr="006B4718">
              <w:t>List the title(s) of the enabling act(s) that provide the authority for the proposed regulatory initiative.</w:t>
            </w:r>
          </w:p>
          <w:p w14:paraId="63BBD02D" w14:textId="77777777" w:rsidR="00973216" w:rsidRPr="006B4718" w:rsidRDefault="00973216" w:rsidP="00A02E83">
            <w:pPr>
              <w:spacing w:after="200" w:line="288" w:lineRule="auto"/>
            </w:pPr>
          </w:p>
          <w:p w14:paraId="372E35AD" w14:textId="4CFB2A77" w:rsidR="00973216" w:rsidRPr="006B4718" w:rsidRDefault="002E4F8E" w:rsidP="00A02E83">
            <w:pPr>
              <w:spacing w:after="200" w:line="288" w:lineRule="auto"/>
            </w:pPr>
            <w:r w:rsidRPr="006B4718">
              <w:rPr>
                <w:b/>
              </w:rPr>
              <w:t>Guidance</w:t>
            </w:r>
            <w:r w:rsidR="00973216" w:rsidRPr="006B4718">
              <w:t xml:space="preserve"> </w:t>
            </w:r>
          </w:p>
          <w:p w14:paraId="02CDF3D6" w14:textId="77777777" w:rsidR="00973216" w:rsidRPr="006B4718" w:rsidRDefault="00973216" w:rsidP="00A02E83">
            <w:pPr>
              <w:spacing w:after="200" w:line="288" w:lineRule="auto"/>
            </w:pPr>
            <w:r w:rsidRPr="006B4718">
              <w:t>Departments may insert the link to the enabling act on the Justice Canada website.</w:t>
            </w:r>
          </w:p>
        </w:tc>
        <w:tc>
          <w:tcPr>
            <w:tcW w:w="7254" w:type="dxa"/>
          </w:tcPr>
          <w:p w14:paraId="320FFEE2" w14:textId="60585123" w:rsidR="00973216" w:rsidRPr="006B4718" w:rsidRDefault="00E16BD6" w:rsidP="00A02E83">
            <w:pPr>
              <w:spacing w:after="200" w:line="288" w:lineRule="auto"/>
            </w:pPr>
            <w:r w:rsidRPr="006B4718">
              <w:t>Example</w:t>
            </w:r>
          </w:p>
          <w:p w14:paraId="2AB1E90A" w14:textId="77777777" w:rsidR="00973216" w:rsidRPr="006B4718" w:rsidRDefault="00306C61" w:rsidP="00A02E83">
            <w:pPr>
              <w:spacing w:after="200" w:line="288" w:lineRule="auto"/>
              <w:rPr>
                <w:b/>
              </w:rPr>
            </w:pPr>
            <w:hyperlink r:id="rId50" w:history="1">
              <w:r w:rsidR="00973216" w:rsidRPr="006B4718">
                <w:rPr>
                  <w:rStyle w:val="Hyperlink"/>
                  <w:i/>
                </w:rPr>
                <w:t>Canadian Environmental Protection Act</w:t>
              </w:r>
              <w:r w:rsidR="00973216" w:rsidRPr="006B4718">
                <w:rPr>
                  <w:rStyle w:val="Hyperlink"/>
                </w:rPr>
                <w:t>, 1999</w:t>
              </w:r>
            </w:hyperlink>
          </w:p>
        </w:tc>
      </w:tr>
      <w:tr w:rsidR="00973216" w:rsidRPr="00521C9E" w14:paraId="75A5016F" w14:textId="77777777" w:rsidTr="001C22BE">
        <w:tc>
          <w:tcPr>
            <w:tcW w:w="2025" w:type="dxa"/>
            <w:shd w:val="clear" w:color="auto" w:fill="auto"/>
          </w:tcPr>
          <w:p w14:paraId="4493ECE6" w14:textId="77777777" w:rsidR="00973216" w:rsidRPr="006B4718" w:rsidRDefault="00973216" w:rsidP="00A02E83">
            <w:pPr>
              <w:spacing w:after="200" w:line="288" w:lineRule="auto"/>
              <w:rPr>
                <w:b/>
              </w:rPr>
            </w:pPr>
            <w:r w:rsidRPr="006B4718">
              <w:rPr>
                <w:b/>
              </w:rPr>
              <w:t>*Description</w:t>
            </w:r>
          </w:p>
          <w:p w14:paraId="79F40D2A" w14:textId="77777777" w:rsidR="00973216" w:rsidRPr="006B4718" w:rsidRDefault="00973216" w:rsidP="00A02E83">
            <w:pPr>
              <w:spacing w:after="200" w:line="288" w:lineRule="auto"/>
              <w:rPr>
                <w:b/>
              </w:rPr>
            </w:pPr>
          </w:p>
        </w:tc>
        <w:tc>
          <w:tcPr>
            <w:tcW w:w="4496" w:type="dxa"/>
            <w:shd w:val="clear" w:color="auto" w:fill="auto"/>
          </w:tcPr>
          <w:p w14:paraId="22AA0DC1" w14:textId="77777777" w:rsidR="00973216" w:rsidRPr="006B4718" w:rsidRDefault="00973216" w:rsidP="00A02E83">
            <w:pPr>
              <w:spacing w:after="200" w:line="288" w:lineRule="auto"/>
            </w:pPr>
            <w:r w:rsidRPr="006B4718">
              <w:rPr>
                <w:b/>
              </w:rPr>
              <w:t>Requirement</w:t>
            </w:r>
          </w:p>
          <w:p w14:paraId="70DE6493" w14:textId="77777777" w:rsidR="00973216" w:rsidRPr="006B4718" w:rsidRDefault="00973216" w:rsidP="00A02E83">
            <w:pPr>
              <w:spacing w:after="200" w:line="288" w:lineRule="auto"/>
            </w:pPr>
            <w:r w:rsidRPr="006B4718">
              <w:t>Describe the regulatory initiative and indicate the key objective(s) of the initiative.</w:t>
            </w:r>
          </w:p>
          <w:p w14:paraId="1EC555D6" w14:textId="77777777" w:rsidR="00973216" w:rsidRPr="006B4718" w:rsidRDefault="00973216" w:rsidP="00A02E83">
            <w:pPr>
              <w:spacing w:after="200" w:line="288" w:lineRule="auto"/>
            </w:pPr>
            <w:r w:rsidRPr="006B4718">
              <w:t xml:space="preserve">If the initiative is associated with the department’s regulatory stock review plan, indicate this in the description. </w:t>
            </w:r>
          </w:p>
          <w:p w14:paraId="137AC517" w14:textId="77777777" w:rsidR="00973216" w:rsidRPr="006B4718" w:rsidRDefault="00973216" w:rsidP="00A02E83">
            <w:pPr>
              <w:spacing w:after="200" w:line="288" w:lineRule="auto"/>
            </w:pPr>
            <w:r w:rsidRPr="006B4718">
              <w:t>If the initiative responds to an issue or concern raised by the Standing Joint Committee on the Scrutiny of Regulations, include the following:</w:t>
            </w:r>
          </w:p>
          <w:p w14:paraId="67E7CEBB" w14:textId="77777777" w:rsidR="00973216" w:rsidRPr="006B4718" w:rsidRDefault="00973216" w:rsidP="00A02E83">
            <w:pPr>
              <w:numPr>
                <w:ilvl w:val="0"/>
                <w:numId w:val="22"/>
              </w:numPr>
              <w:spacing w:after="200" w:line="288" w:lineRule="auto"/>
            </w:pPr>
            <w:r w:rsidRPr="006B4718">
              <w:t>a description of the issue or concern raised</w:t>
            </w:r>
          </w:p>
          <w:p w14:paraId="42F2D1CC" w14:textId="77777777" w:rsidR="00973216" w:rsidRPr="006B4718" w:rsidRDefault="00973216" w:rsidP="00A02E83">
            <w:pPr>
              <w:numPr>
                <w:ilvl w:val="0"/>
                <w:numId w:val="22"/>
              </w:numPr>
              <w:spacing w:after="200" w:line="288" w:lineRule="auto"/>
            </w:pPr>
            <w:r w:rsidRPr="006B4718">
              <w:t xml:space="preserve">the date when the issue or concern was first raised </w:t>
            </w:r>
          </w:p>
          <w:p w14:paraId="78674E3B" w14:textId="77777777" w:rsidR="00973216" w:rsidRPr="006B4718" w:rsidRDefault="00973216" w:rsidP="00A02E83">
            <w:pPr>
              <w:spacing w:after="200" w:line="288" w:lineRule="auto"/>
              <w:ind w:left="720"/>
            </w:pPr>
          </w:p>
          <w:p w14:paraId="2E312672" w14:textId="59A2E75C" w:rsidR="00973216" w:rsidRPr="006B4718" w:rsidRDefault="002E4F8E" w:rsidP="00A02E83">
            <w:pPr>
              <w:spacing w:after="200" w:line="288" w:lineRule="auto"/>
              <w:rPr>
                <w:b/>
              </w:rPr>
            </w:pPr>
            <w:r w:rsidRPr="006B4718">
              <w:rPr>
                <w:b/>
              </w:rPr>
              <w:t>G</w:t>
            </w:r>
            <w:r w:rsidR="00973216" w:rsidRPr="006B4718">
              <w:rPr>
                <w:b/>
              </w:rPr>
              <w:t>uidance</w:t>
            </w:r>
          </w:p>
          <w:p w14:paraId="2E9CA461" w14:textId="2E9F3987" w:rsidR="00973216" w:rsidRPr="006B4718" w:rsidRDefault="00973216" w:rsidP="00A02E83">
            <w:pPr>
              <w:spacing w:after="200" w:line="288" w:lineRule="auto"/>
            </w:pPr>
            <w:r w:rsidRPr="006B4718">
              <w:t xml:space="preserve">If the initiative is associated with the department’s targeted </w:t>
            </w:r>
            <w:r w:rsidR="0093584F" w:rsidRPr="006B4718">
              <w:t>Regulatory Review Sectoral</w:t>
            </w:r>
            <w:r w:rsidR="007F1387" w:rsidRPr="006B4718">
              <w:t xml:space="preserve"> Roadmap</w:t>
            </w:r>
            <w:r w:rsidRPr="006B4718">
              <w:t xml:space="preserve">, indicate this in the description, and identify which sector the roadmap represents and the corresponding </w:t>
            </w:r>
            <w:r w:rsidR="00373C96" w:rsidRPr="006B4718">
              <w:t>appendix</w:t>
            </w:r>
            <w:r w:rsidRPr="006B4718">
              <w:t xml:space="preserve"> that is in the roadmap.</w:t>
            </w:r>
          </w:p>
          <w:p w14:paraId="4A5AE339" w14:textId="77777777" w:rsidR="00973216" w:rsidRPr="006B4718" w:rsidRDefault="00973216" w:rsidP="00A02E83">
            <w:pPr>
              <w:spacing w:after="200" w:line="288" w:lineRule="auto"/>
            </w:pPr>
            <w:r w:rsidRPr="006B4718">
              <w:t xml:space="preserve">If there is more than one regulation, such as in the case of an omnibus regulatory package, include the titles of all regulations that could be added, </w:t>
            </w:r>
            <w:proofErr w:type="gramStart"/>
            <w:r w:rsidRPr="006B4718">
              <w:t>amended</w:t>
            </w:r>
            <w:proofErr w:type="gramEnd"/>
            <w:r w:rsidRPr="006B4718">
              <w:t xml:space="preserve"> or repealed as part of the regulatory initiative.</w:t>
            </w:r>
          </w:p>
        </w:tc>
        <w:tc>
          <w:tcPr>
            <w:tcW w:w="7254" w:type="dxa"/>
          </w:tcPr>
          <w:p w14:paraId="1BCBCE36" w14:textId="3938DDB8" w:rsidR="00973216" w:rsidRPr="006B4718" w:rsidRDefault="00973216" w:rsidP="00A02E83">
            <w:pPr>
              <w:spacing w:after="200" w:line="288" w:lineRule="auto"/>
              <w:rPr>
                <w:b/>
              </w:rPr>
            </w:pPr>
            <w:r w:rsidRPr="006B4718">
              <w:rPr>
                <w:b/>
              </w:rPr>
              <w:t>Example 1</w:t>
            </w:r>
            <w:r w:rsidR="00CD4D07" w:rsidRPr="006B4718">
              <w:rPr>
                <w:b/>
              </w:rPr>
              <w:t>:</w:t>
            </w:r>
            <w:r w:rsidRPr="006B4718">
              <w:rPr>
                <w:b/>
              </w:rPr>
              <w:t xml:space="preserve"> consequential amendments to other regulations</w:t>
            </w:r>
          </w:p>
          <w:p w14:paraId="74B2B28C" w14:textId="76DF9F43" w:rsidR="00973216" w:rsidRPr="006B4718" w:rsidRDefault="00973216" w:rsidP="00A02E83">
            <w:pPr>
              <w:spacing w:after="200" w:line="288" w:lineRule="auto"/>
            </w:pPr>
            <w:r w:rsidRPr="006B4718">
              <w:t xml:space="preserve">An amendment is being proposed to the </w:t>
            </w:r>
            <w:r w:rsidRPr="006B4718">
              <w:rPr>
                <w:i/>
              </w:rPr>
              <w:t>Heavy-duty Vehicle and Engine Greenhouse Gas Emission Regulations</w:t>
            </w:r>
            <w:r w:rsidRPr="006B4718">
              <w:t xml:space="preserve"> (the Regulations), which were published in the </w:t>
            </w:r>
            <w:r w:rsidRPr="006B4718">
              <w:rPr>
                <w:i/>
              </w:rPr>
              <w:t>Canada Gazette</w:t>
            </w:r>
            <w:r w:rsidRPr="006B4718">
              <w:t>, Part</w:t>
            </w:r>
            <w:r w:rsidR="00CD4D07" w:rsidRPr="006B4718">
              <w:t> </w:t>
            </w:r>
            <w:r w:rsidRPr="006B4718">
              <w:t>II, on March</w:t>
            </w:r>
            <w:r w:rsidR="00CD4D07" w:rsidRPr="006B4718">
              <w:t> </w:t>
            </w:r>
            <w:r w:rsidRPr="006B4718">
              <w:t>13,</w:t>
            </w:r>
            <w:r w:rsidR="00CD4D07" w:rsidRPr="006B4718">
              <w:t> </w:t>
            </w:r>
            <w:r w:rsidRPr="006B4718">
              <w:t xml:space="preserve">2013. </w:t>
            </w:r>
          </w:p>
          <w:p w14:paraId="0678A943" w14:textId="77777777" w:rsidR="00973216" w:rsidRPr="006B4718" w:rsidRDefault="00973216" w:rsidP="00A02E83">
            <w:pPr>
              <w:spacing w:after="200" w:line="288" w:lineRule="auto"/>
            </w:pPr>
            <w:r w:rsidRPr="006B4718">
              <w:t xml:space="preserve">As a </w:t>
            </w:r>
            <w:proofErr w:type="gramStart"/>
            <w:r w:rsidRPr="006B4718">
              <w:t>consequence</w:t>
            </w:r>
            <w:proofErr w:type="gramEnd"/>
            <w:r w:rsidRPr="006B4718">
              <w:t xml:space="preserve"> to this amendment, amendments to the following regulations would also be needed: </w:t>
            </w:r>
          </w:p>
          <w:p w14:paraId="5E022151" w14:textId="0229603F" w:rsidR="00973216" w:rsidRPr="006B4718" w:rsidRDefault="003E430D" w:rsidP="00A02E83">
            <w:pPr>
              <w:spacing w:after="200" w:line="288" w:lineRule="auto"/>
            </w:pPr>
            <w:r w:rsidRPr="006B4718">
              <w:t>•</w:t>
            </w:r>
            <w:r w:rsidRPr="006B4718">
              <w:tab/>
              <w:t>[bullet the list]</w:t>
            </w:r>
          </w:p>
          <w:p w14:paraId="12C50030" w14:textId="78CA928D" w:rsidR="00973216" w:rsidRPr="006B4718" w:rsidRDefault="00973216" w:rsidP="00A02E83">
            <w:pPr>
              <w:spacing w:after="200" w:line="288" w:lineRule="auto"/>
            </w:pPr>
            <w:r w:rsidRPr="006B4718">
              <w:t xml:space="preserve">The objective of the </w:t>
            </w:r>
            <w:r w:rsidR="00CD4D07" w:rsidRPr="006B4718">
              <w:t>r</w:t>
            </w:r>
            <w:r w:rsidRPr="006B4718">
              <w:t>egulations is to reduce greenhouse gas (GHG) emissions by establishing performance-based emission standards for heavy-duty vehicles and engines, while minimizing the overall regulatory burden for companies operating in the Canada</w:t>
            </w:r>
            <w:r w:rsidR="00CD4D07" w:rsidRPr="006B4718">
              <w:noBreakHyphen/>
            </w:r>
            <w:r w:rsidR="00417CEB" w:rsidRPr="006B4718">
              <w:t>United States</w:t>
            </w:r>
            <w:r w:rsidRPr="006B4718">
              <w:t xml:space="preserve"> market.</w:t>
            </w:r>
          </w:p>
          <w:p w14:paraId="2AA4EA29" w14:textId="0E651194" w:rsidR="00973216" w:rsidRPr="006B4718" w:rsidRDefault="00973216" w:rsidP="00A02E83">
            <w:pPr>
              <w:spacing w:after="200" w:line="288" w:lineRule="auto"/>
            </w:pPr>
            <w:r w:rsidRPr="006B4718">
              <w:t xml:space="preserve">The </w:t>
            </w:r>
            <w:r w:rsidR="00CD4D07" w:rsidRPr="006B4718">
              <w:t>a</w:t>
            </w:r>
            <w:r w:rsidRPr="006B4718">
              <w:t>mendments introduce:</w:t>
            </w:r>
          </w:p>
          <w:p w14:paraId="13B7EDA1" w14:textId="77777777" w:rsidR="00973216" w:rsidRPr="006B4718" w:rsidRDefault="00973216" w:rsidP="00A02E83">
            <w:pPr>
              <w:pStyle w:val="ListParagraph"/>
              <w:numPr>
                <w:ilvl w:val="0"/>
                <w:numId w:val="52"/>
              </w:numPr>
              <w:spacing w:after="200" w:line="288" w:lineRule="auto"/>
            </w:pPr>
            <w:r w:rsidRPr="006B4718">
              <w:t>more stringent GHG emission standards that begin with the 2021 model year for on-road heavy-duty vehicles and engines</w:t>
            </w:r>
          </w:p>
          <w:p w14:paraId="1223FEF3" w14:textId="3EC729EB" w:rsidR="00973216" w:rsidRPr="006B4718" w:rsidRDefault="00973216" w:rsidP="00A02E83">
            <w:pPr>
              <w:pStyle w:val="ListParagraph"/>
              <w:numPr>
                <w:ilvl w:val="0"/>
                <w:numId w:val="52"/>
              </w:numPr>
              <w:spacing w:after="200" w:line="288" w:lineRule="auto"/>
            </w:pPr>
            <w:r w:rsidRPr="006B4718">
              <w:t>new GHG emission standards that apply to trailers hauled by on-road transport tractors for which the manufacture is completed on or after January</w:t>
            </w:r>
            <w:r w:rsidR="00CD4D07" w:rsidRPr="006B4718">
              <w:t> </w:t>
            </w:r>
            <w:r w:rsidRPr="006B4718">
              <w:t>1,</w:t>
            </w:r>
            <w:r w:rsidR="00CD4D07" w:rsidRPr="006B4718">
              <w:t> </w:t>
            </w:r>
            <w:r w:rsidRPr="006B4718">
              <w:t>2020</w:t>
            </w:r>
          </w:p>
          <w:p w14:paraId="09F8725E" w14:textId="77777777" w:rsidR="00973216" w:rsidRPr="006B4718" w:rsidRDefault="00973216" w:rsidP="00A02E83">
            <w:pPr>
              <w:spacing w:after="200" w:line="288" w:lineRule="auto"/>
            </w:pPr>
            <w:r w:rsidRPr="006B4718">
              <w:t>These emission standards for heavy-duty vehicles, engines and trailers increase in stringency up to the 2027 model year and maintain full stringency thereafter.</w:t>
            </w:r>
          </w:p>
          <w:p w14:paraId="074637CD" w14:textId="77777777" w:rsidR="004E0249" w:rsidRPr="006B4718" w:rsidRDefault="004E0249" w:rsidP="00A02E83">
            <w:pPr>
              <w:spacing w:after="200" w:line="288" w:lineRule="auto"/>
            </w:pPr>
          </w:p>
          <w:p w14:paraId="1B483B92" w14:textId="095BFFCB" w:rsidR="00973216" w:rsidRPr="006B4718" w:rsidRDefault="00973216" w:rsidP="00A02E83">
            <w:pPr>
              <w:spacing w:after="200" w:line="288" w:lineRule="auto"/>
              <w:rPr>
                <w:b/>
              </w:rPr>
            </w:pPr>
            <w:r w:rsidRPr="006B4718">
              <w:rPr>
                <w:b/>
              </w:rPr>
              <w:t>Example 2</w:t>
            </w:r>
            <w:r w:rsidR="00CD4D07" w:rsidRPr="006B4718">
              <w:rPr>
                <w:b/>
              </w:rPr>
              <w:t>:</w:t>
            </w:r>
            <w:r w:rsidRPr="006B4718">
              <w:rPr>
                <w:b/>
              </w:rPr>
              <w:t xml:space="preserve"> the regulatory initiative is</w:t>
            </w:r>
            <w:r w:rsidR="009172DD" w:rsidRPr="006B4718">
              <w:rPr>
                <w:b/>
              </w:rPr>
              <w:t xml:space="preserve"> long-term and</w:t>
            </w:r>
            <w:r w:rsidRPr="006B4718">
              <w:rPr>
                <w:b/>
              </w:rPr>
              <w:t xml:space="preserve"> part of a </w:t>
            </w:r>
            <w:r w:rsidR="00C05B27" w:rsidRPr="006B4718">
              <w:rPr>
                <w:b/>
              </w:rPr>
              <w:t xml:space="preserve">targeted </w:t>
            </w:r>
            <w:r w:rsidR="0093584F" w:rsidRPr="006B4718">
              <w:rPr>
                <w:b/>
              </w:rPr>
              <w:t>Regulatory Review Sectoral</w:t>
            </w:r>
            <w:r w:rsidR="00C05B27" w:rsidRPr="006B4718">
              <w:rPr>
                <w:b/>
              </w:rPr>
              <w:t xml:space="preserve"> Roadmap</w:t>
            </w:r>
          </w:p>
          <w:p w14:paraId="521C3B27" w14:textId="654DB572" w:rsidR="00267A7A" w:rsidRPr="006B4718" w:rsidRDefault="00267A7A" w:rsidP="00A02E83">
            <w:pPr>
              <w:spacing w:after="200" w:line="288" w:lineRule="auto"/>
            </w:pPr>
            <w:r w:rsidRPr="006B4718">
              <w:t>This regulatory initiative is associated with Health Canada’s targeted Regulatory Review Sectoral Roadmap.</w:t>
            </w:r>
          </w:p>
          <w:p w14:paraId="3D220517" w14:textId="22146F67" w:rsidR="00973216" w:rsidRPr="006B4718" w:rsidRDefault="00973216" w:rsidP="00A02E83">
            <w:pPr>
              <w:spacing w:after="200" w:line="288" w:lineRule="auto"/>
            </w:pPr>
            <w:r w:rsidRPr="006B4718">
              <w:t xml:space="preserve">Health Canada is proposing to include sections of the </w:t>
            </w:r>
            <w:r w:rsidRPr="006B4718">
              <w:rPr>
                <w:i/>
              </w:rPr>
              <w:t>United States Toy Safety Standard</w:t>
            </w:r>
            <w:r w:rsidRPr="006B4718">
              <w:t xml:space="preserve"> </w:t>
            </w:r>
            <w:r w:rsidR="00D06DFA" w:rsidRPr="006B4718">
              <w:t>into the [</w:t>
            </w:r>
            <w:r w:rsidRPr="006B4718">
              <w:t>title of the regulations</w:t>
            </w:r>
            <w:r w:rsidR="00D06DFA" w:rsidRPr="006B4718">
              <w:t>]</w:t>
            </w:r>
            <w:r w:rsidRPr="006B4718">
              <w:t>, through incorporation by reference, to reduce burden to toy manufacturers op</w:t>
            </w:r>
            <w:r w:rsidR="00417CEB" w:rsidRPr="006B4718">
              <w:t>erating within Canada and the United States</w:t>
            </w:r>
            <w:r w:rsidRPr="006B4718">
              <w:t xml:space="preserve"> for lower risk products, while maintaining the health and safety of Canadians. </w:t>
            </w:r>
          </w:p>
          <w:p w14:paraId="5D2A0DE8" w14:textId="6114F5C4" w:rsidR="00973216" w:rsidRPr="006B4718" w:rsidRDefault="00973216" w:rsidP="00A02E83">
            <w:pPr>
              <w:spacing w:after="200" w:line="288" w:lineRule="auto"/>
            </w:pPr>
            <w:r w:rsidRPr="006B4718">
              <w:t>This regulatory i</w:t>
            </w:r>
            <w:r w:rsidR="008D2F54" w:rsidRPr="006B4718">
              <w:t xml:space="preserve">nitiative was identified by </w:t>
            </w:r>
            <w:r w:rsidRPr="006B4718">
              <w:t xml:space="preserve">Health Canada in its Health and Biosciences </w:t>
            </w:r>
            <w:r w:rsidR="008D2F54" w:rsidRPr="006B4718">
              <w:t xml:space="preserve">Sectoral </w:t>
            </w:r>
            <w:r w:rsidR="0093584F" w:rsidRPr="006B4718">
              <w:t>Regulatory Review Sectoral</w:t>
            </w:r>
            <w:r w:rsidR="008D2F54" w:rsidRPr="006B4718">
              <w:t xml:space="preserve"> </w:t>
            </w:r>
            <w:r w:rsidR="0038114B" w:rsidRPr="006B4718">
              <w:t>Roadmap. The</w:t>
            </w:r>
            <w:r w:rsidRPr="006B4718">
              <w:t xml:space="preserve"> initiative is intended to address </w:t>
            </w:r>
            <w:r w:rsidR="0038114B" w:rsidRPr="006B4718">
              <w:t xml:space="preserve">stakeholder </w:t>
            </w:r>
            <w:r w:rsidRPr="006B4718">
              <w:t xml:space="preserve">comments </w:t>
            </w:r>
            <w:r w:rsidR="0038114B" w:rsidRPr="006B4718">
              <w:t xml:space="preserve">concerning </w:t>
            </w:r>
            <w:r w:rsidR="00417CEB" w:rsidRPr="006B4718">
              <w:t xml:space="preserve">misalignment with United States </w:t>
            </w:r>
            <w:r w:rsidRPr="006B4718">
              <w:t>practices as causing administrative challenges.</w:t>
            </w:r>
          </w:p>
          <w:p w14:paraId="31647338" w14:textId="6473666A" w:rsidR="00973216" w:rsidRPr="006B4718" w:rsidRDefault="00D7689C" w:rsidP="006B31CD">
            <w:pPr>
              <w:spacing w:after="200" w:line="288" w:lineRule="auto"/>
            </w:pPr>
            <w:r w:rsidRPr="006B4718">
              <w:t xml:space="preserve">This is </w:t>
            </w:r>
            <w:r w:rsidR="00F6181A" w:rsidRPr="006B4718">
              <w:t xml:space="preserve">a </w:t>
            </w:r>
            <w:r w:rsidRPr="006B4718">
              <w:t xml:space="preserve">long-term regulatory initiative for which </w:t>
            </w:r>
            <w:r w:rsidR="00973216" w:rsidRPr="006B4718">
              <w:t>Health</w:t>
            </w:r>
            <w:r w:rsidR="00B553E5" w:rsidRPr="006B4718">
              <w:t xml:space="preserve"> Canada </w:t>
            </w:r>
            <w:r w:rsidRPr="006B4718">
              <w:t xml:space="preserve">is </w:t>
            </w:r>
            <w:r w:rsidR="00B553E5" w:rsidRPr="006B4718">
              <w:t xml:space="preserve">targeting </w:t>
            </w:r>
            <w:r w:rsidR="00CD4D07" w:rsidRPr="006B4718">
              <w:t>w</w:t>
            </w:r>
            <w:r w:rsidR="00B553E5" w:rsidRPr="006B4718">
              <w:t>inter 2022</w:t>
            </w:r>
            <w:r w:rsidR="00973216" w:rsidRPr="006B4718">
              <w:t xml:space="preserve"> to publish amendments in </w:t>
            </w:r>
            <w:r w:rsidR="006B31CD" w:rsidRPr="006B4718">
              <w:t xml:space="preserve">the </w:t>
            </w:r>
            <w:r w:rsidR="00973216" w:rsidRPr="006B4718">
              <w:rPr>
                <w:i/>
              </w:rPr>
              <w:t>Canada Gazette</w:t>
            </w:r>
            <w:r w:rsidR="006B31CD" w:rsidRPr="006B4718">
              <w:t>, Part</w:t>
            </w:r>
            <w:r w:rsidR="006B31CD" w:rsidRPr="006B4718">
              <w:rPr>
                <w:i/>
              </w:rPr>
              <w:t> </w:t>
            </w:r>
            <w:r w:rsidR="00973216" w:rsidRPr="006B4718">
              <w:t>II.</w:t>
            </w:r>
            <w:r w:rsidRPr="006B4718">
              <w:t xml:space="preserve"> </w:t>
            </w:r>
          </w:p>
        </w:tc>
      </w:tr>
      <w:tr w:rsidR="00973216" w:rsidRPr="006B4718" w14:paraId="13BE949E" w14:textId="77777777" w:rsidTr="00CC5C80">
        <w:tc>
          <w:tcPr>
            <w:tcW w:w="2025" w:type="dxa"/>
            <w:shd w:val="clear" w:color="auto" w:fill="auto"/>
          </w:tcPr>
          <w:p w14:paraId="5634F436" w14:textId="77777777" w:rsidR="00973216" w:rsidRPr="006B4718" w:rsidRDefault="00973216" w:rsidP="00A02E83">
            <w:pPr>
              <w:spacing w:after="200" w:line="288" w:lineRule="auto"/>
              <w:rPr>
                <w:b/>
              </w:rPr>
            </w:pPr>
            <w:r w:rsidRPr="006B4718">
              <w:rPr>
                <w:b/>
              </w:rPr>
              <w:t>Potential impacts on Canadians, including businesses</w:t>
            </w:r>
          </w:p>
        </w:tc>
        <w:tc>
          <w:tcPr>
            <w:tcW w:w="4496" w:type="dxa"/>
            <w:shd w:val="clear" w:color="auto" w:fill="auto"/>
          </w:tcPr>
          <w:p w14:paraId="4889A33E" w14:textId="77777777" w:rsidR="00973216" w:rsidRPr="006B4718" w:rsidRDefault="00973216" w:rsidP="00A02E83">
            <w:pPr>
              <w:spacing w:after="200" w:line="288" w:lineRule="auto"/>
            </w:pPr>
            <w:r w:rsidRPr="006B4718">
              <w:rPr>
                <w:b/>
              </w:rPr>
              <w:t>Requirement</w:t>
            </w:r>
          </w:p>
          <w:p w14:paraId="63486361" w14:textId="77777777" w:rsidR="00973216" w:rsidRPr="006B4718" w:rsidRDefault="00973216" w:rsidP="00A02E83">
            <w:pPr>
              <w:spacing w:after="200" w:line="288" w:lineRule="auto"/>
            </w:pPr>
            <w:r w:rsidRPr="006B4718">
              <w:t>To the extent possible, briefly describe the expected impacts of the proposed regulatory change on Canadians and businesses. The description must, when known:</w:t>
            </w:r>
          </w:p>
          <w:p w14:paraId="6B19629E" w14:textId="77777777" w:rsidR="00973216" w:rsidRPr="006B4718" w:rsidRDefault="00973216" w:rsidP="00A02E83">
            <w:pPr>
              <w:numPr>
                <w:ilvl w:val="0"/>
                <w:numId w:val="23"/>
              </w:numPr>
              <w:spacing w:after="200" w:line="288" w:lineRule="auto"/>
            </w:pPr>
            <w:r w:rsidRPr="006B4718">
              <w:t>identify broad stakeholder groups or sectors that may be affected by the change</w:t>
            </w:r>
          </w:p>
          <w:p w14:paraId="5884321D" w14:textId="164C924E" w:rsidR="00973216" w:rsidRPr="006B4718" w:rsidRDefault="00973216" w:rsidP="00A02E83">
            <w:pPr>
              <w:numPr>
                <w:ilvl w:val="0"/>
                <w:numId w:val="23"/>
              </w:numPr>
              <w:spacing w:after="200" w:line="288" w:lineRule="auto"/>
            </w:pPr>
            <w:r w:rsidRPr="006B4718">
              <w:t>indicate whether there are expected, significant impacts on international trade or investment</w:t>
            </w:r>
          </w:p>
          <w:p w14:paraId="6283551B" w14:textId="203D1740" w:rsidR="00973216" w:rsidRPr="006B4718" w:rsidRDefault="002E4F8E" w:rsidP="00A02E83">
            <w:pPr>
              <w:spacing w:after="200" w:line="288" w:lineRule="auto"/>
            </w:pPr>
            <w:r w:rsidRPr="006B4718">
              <w:rPr>
                <w:b/>
              </w:rPr>
              <w:t>G</w:t>
            </w:r>
            <w:r w:rsidR="00973216" w:rsidRPr="006B4718">
              <w:rPr>
                <w:b/>
              </w:rPr>
              <w:t>uidance</w:t>
            </w:r>
          </w:p>
          <w:p w14:paraId="6364CD17" w14:textId="77777777" w:rsidR="00973216" w:rsidRPr="006B4718" w:rsidRDefault="00973216" w:rsidP="00A02E83">
            <w:pPr>
              <w:spacing w:after="200" w:line="288" w:lineRule="auto"/>
            </w:pPr>
            <w:r w:rsidRPr="006B4718">
              <w:t xml:space="preserve">To determine whether an expected impact is “significant,” consider: </w:t>
            </w:r>
          </w:p>
          <w:p w14:paraId="2D1CD4DB" w14:textId="77777777" w:rsidR="00973216" w:rsidRPr="006B4718" w:rsidRDefault="00973216" w:rsidP="00A02E83">
            <w:pPr>
              <w:numPr>
                <w:ilvl w:val="0"/>
                <w:numId w:val="40"/>
              </w:numPr>
              <w:spacing w:after="200" w:line="288" w:lineRule="auto"/>
            </w:pPr>
            <w:r w:rsidRPr="006B4718">
              <w:t>imports and exports</w:t>
            </w:r>
          </w:p>
          <w:p w14:paraId="461EA5CF" w14:textId="6521B592" w:rsidR="00973216" w:rsidRPr="006B4718" w:rsidRDefault="00973216" w:rsidP="00BA11B8">
            <w:pPr>
              <w:numPr>
                <w:ilvl w:val="0"/>
                <w:numId w:val="40"/>
              </w:numPr>
              <w:spacing w:after="200" w:line="288" w:lineRule="auto"/>
            </w:pPr>
            <w:r w:rsidRPr="006B4718">
              <w:t>“Decisions and Recommendations adopted by the WTO Committee on Technical Barriers to Trade since 1</w:t>
            </w:r>
            <w:r w:rsidR="00BA11B8" w:rsidRPr="006B4718">
              <w:t> </w:t>
            </w:r>
            <w:r w:rsidRPr="006B4718">
              <w:t>January</w:t>
            </w:r>
            <w:r w:rsidR="00BA11B8" w:rsidRPr="006B4718">
              <w:t> </w:t>
            </w:r>
            <w:r w:rsidRPr="006B4718">
              <w:t xml:space="preserve">1995” (available through the World Trade Organization’s </w:t>
            </w:r>
            <w:hyperlink r:id="rId51" w:history="1">
              <w:r w:rsidRPr="006B4718">
                <w:rPr>
                  <w:rStyle w:val="Hyperlink"/>
                </w:rPr>
                <w:t>Technical Barriers to Trade official documents</w:t>
              </w:r>
            </w:hyperlink>
            <w:r w:rsidRPr="006B4718">
              <w:t xml:space="preserve"> page)</w:t>
            </w:r>
          </w:p>
        </w:tc>
        <w:tc>
          <w:tcPr>
            <w:tcW w:w="7254" w:type="dxa"/>
          </w:tcPr>
          <w:p w14:paraId="20CBBE48" w14:textId="0B343CAA" w:rsidR="00973216" w:rsidRPr="006B4718" w:rsidRDefault="007B7DBC" w:rsidP="00A02E83">
            <w:pPr>
              <w:spacing w:after="200" w:line="288" w:lineRule="auto"/>
              <w:rPr>
                <w:b/>
              </w:rPr>
            </w:pPr>
            <w:r w:rsidRPr="006B4718">
              <w:rPr>
                <w:b/>
              </w:rPr>
              <w:t>E</w:t>
            </w:r>
            <w:r w:rsidR="00CD4D07" w:rsidRPr="006B4718">
              <w:rPr>
                <w:b/>
              </w:rPr>
              <w:t>x</w:t>
            </w:r>
            <w:r w:rsidR="00973216" w:rsidRPr="006B4718">
              <w:rPr>
                <w:b/>
              </w:rPr>
              <w:t>ample 3</w:t>
            </w:r>
            <w:r w:rsidR="00CD4D07" w:rsidRPr="006B4718">
              <w:rPr>
                <w:b/>
              </w:rPr>
              <w:t>:</w:t>
            </w:r>
            <w:r w:rsidR="00973216" w:rsidRPr="006B4718">
              <w:rPr>
                <w:b/>
              </w:rPr>
              <w:t xml:space="preserve"> expected, significant impacts on international trade</w:t>
            </w:r>
          </w:p>
          <w:p w14:paraId="434F9FF4" w14:textId="77777777" w:rsidR="00973216" w:rsidRPr="006B4718" w:rsidRDefault="00973216" w:rsidP="00A02E83">
            <w:pPr>
              <w:spacing w:after="200" w:line="288" w:lineRule="auto"/>
              <w:ind w:left="10" w:hanging="10"/>
            </w:pPr>
            <w:r w:rsidRPr="006B4718">
              <w:t xml:space="preserve">The proposed regulatory change applies to companies that manufacture or import vehicles, </w:t>
            </w:r>
            <w:proofErr w:type="gramStart"/>
            <w:r w:rsidRPr="006B4718">
              <w:t>engines</w:t>
            </w:r>
            <w:proofErr w:type="gramEnd"/>
            <w:r w:rsidRPr="006B4718">
              <w:t xml:space="preserve"> or trailers for the purpose of sale in Canada that are:</w:t>
            </w:r>
          </w:p>
          <w:p w14:paraId="60B83EA3" w14:textId="77777777" w:rsidR="00973216" w:rsidRPr="006B4718" w:rsidRDefault="00973216" w:rsidP="00A02E83">
            <w:pPr>
              <w:pStyle w:val="ListParagraph"/>
              <w:numPr>
                <w:ilvl w:val="1"/>
                <w:numId w:val="53"/>
              </w:numPr>
              <w:spacing w:after="200" w:line="288" w:lineRule="auto"/>
            </w:pPr>
            <w:r w:rsidRPr="006B4718">
              <w:t>on-road heavy-duty vehicles and engines that are the 2021 model year or later</w:t>
            </w:r>
          </w:p>
          <w:p w14:paraId="1747DBBE" w14:textId="41A99336" w:rsidR="00973216" w:rsidRPr="006B4718" w:rsidRDefault="00973216" w:rsidP="00A02E83">
            <w:pPr>
              <w:pStyle w:val="ListParagraph"/>
              <w:numPr>
                <w:ilvl w:val="1"/>
                <w:numId w:val="53"/>
              </w:numPr>
              <w:spacing w:after="200" w:line="288" w:lineRule="auto"/>
            </w:pPr>
            <w:r w:rsidRPr="006B4718">
              <w:t>trailers hauled by on-road transport tractors, if the manufacture is completed on or after January</w:t>
            </w:r>
            <w:r w:rsidR="00CD4D07" w:rsidRPr="006B4718">
              <w:t> </w:t>
            </w:r>
            <w:r w:rsidRPr="006B4718">
              <w:t>1,</w:t>
            </w:r>
            <w:r w:rsidR="00CD4D07" w:rsidRPr="006B4718">
              <w:t> </w:t>
            </w:r>
            <w:r w:rsidRPr="006B4718">
              <w:t xml:space="preserve">2020 </w:t>
            </w:r>
          </w:p>
          <w:p w14:paraId="3AC5CA69" w14:textId="52B276E1" w:rsidR="00973216" w:rsidRPr="006B4718" w:rsidRDefault="00973216" w:rsidP="00A02E83">
            <w:pPr>
              <w:spacing w:after="200" w:line="288" w:lineRule="auto"/>
              <w:ind w:left="10"/>
            </w:pPr>
            <w:r w:rsidRPr="006B4718">
              <w:rPr>
                <w:rFonts w:eastAsiaTheme="minorEastAsia"/>
              </w:rPr>
              <w:t xml:space="preserve">The vehicles are all </w:t>
            </w:r>
            <w:r w:rsidRPr="006B4718">
              <w:t>on-road vehicles that have a gross vehicle weight rating (GVWR) above 3</w:t>
            </w:r>
            <w:r w:rsidR="00CD4D07" w:rsidRPr="006B4718">
              <w:t>,</w:t>
            </w:r>
            <w:r w:rsidRPr="006B4718">
              <w:t>856</w:t>
            </w:r>
            <w:r w:rsidR="00CD4D07" w:rsidRPr="006B4718">
              <w:t> </w:t>
            </w:r>
            <w:r w:rsidRPr="006B4718">
              <w:t xml:space="preserve">kilograms </w:t>
            </w:r>
            <w:r w:rsidR="00CD4D07" w:rsidRPr="006B4718">
              <w:t>(</w:t>
            </w:r>
            <w:r w:rsidRPr="006B4718">
              <w:t>8,500</w:t>
            </w:r>
            <w:r w:rsidR="00CD4D07" w:rsidRPr="006B4718">
              <w:t> </w:t>
            </w:r>
            <w:r w:rsidRPr="006B4718">
              <w:t>pounds</w:t>
            </w:r>
            <w:r w:rsidR="00CD4D07" w:rsidRPr="006B4718">
              <w:t>)</w:t>
            </w:r>
            <w:r w:rsidRPr="006B4718">
              <w:t xml:space="preserve">. An exception is made for medium-duty passenger vehicles (such as certain large passenger vans). These are defined in the </w:t>
            </w:r>
            <w:r w:rsidRPr="006B4718">
              <w:rPr>
                <w:i/>
              </w:rPr>
              <w:t xml:space="preserve">On-Road Vehicle and Engine Emission Regulations </w:t>
            </w:r>
            <w:r w:rsidRPr="006B4718">
              <w:t xml:space="preserve">and must, instead, meet the emissions requirements in the </w:t>
            </w:r>
            <w:r w:rsidRPr="006B4718">
              <w:rPr>
                <w:i/>
              </w:rPr>
              <w:t>Passenger Automobile and Light Truck Greenhouse Gas Emission Regulations.</w:t>
            </w:r>
          </w:p>
          <w:p w14:paraId="50F2F56F" w14:textId="23877161" w:rsidR="00973216" w:rsidRPr="006B4718" w:rsidRDefault="00973216" w:rsidP="00A02E83">
            <w:pPr>
              <w:spacing w:after="200" w:line="288" w:lineRule="auto"/>
              <w:rPr>
                <w:b/>
              </w:rPr>
            </w:pPr>
            <w:r w:rsidRPr="006B4718">
              <w:t xml:space="preserve">This </w:t>
            </w:r>
            <w:r w:rsidR="00BA11B8" w:rsidRPr="006B4718">
              <w:t>a</w:t>
            </w:r>
            <w:r w:rsidRPr="006B4718">
              <w:t>mendment is expected to have significant impacts on international trade.</w:t>
            </w:r>
          </w:p>
        </w:tc>
      </w:tr>
      <w:tr w:rsidR="00973216" w:rsidRPr="006B4718" w14:paraId="3303E868" w14:textId="77777777" w:rsidTr="001C22BE">
        <w:tc>
          <w:tcPr>
            <w:tcW w:w="2025" w:type="dxa"/>
            <w:shd w:val="clear" w:color="auto" w:fill="auto"/>
          </w:tcPr>
          <w:p w14:paraId="11583D74" w14:textId="77777777" w:rsidR="00973216" w:rsidRPr="006B4718" w:rsidRDefault="00973216" w:rsidP="00A02E83">
            <w:pPr>
              <w:spacing w:after="200" w:line="288" w:lineRule="auto"/>
              <w:rPr>
                <w:b/>
              </w:rPr>
            </w:pPr>
            <w:r w:rsidRPr="006B4718">
              <w:rPr>
                <w:b/>
              </w:rPr>
              <w:t xml:space="preserve">Regulatory cooperation efforts (domestic and international) </w:t>
            </w:r>
          </w:p>
          <w:p w14:paraId="013A4CA2" w14:textId="77777777" w:rsidR="00973216" w:rsidRPr="006B4718" w:rsidRDefault="00973216" w:rsidP="00A02E83">
            <w:pPr>
              <w:spacing w:after="200" w:line="288" w:lineRule="auto"/>
              <w:rPr>
                <w:b/>
              </w:rPr>
            </w:pPr>
          </w:p>
          <w:p w14:paraId="349A8CE3" w14:textId="77777777" w:rsidR="00973216" w:rsidRPr="006B4718" w:rsidRDefault="00973216" w:rsidP="00A02E83">
            <w:pPr>
              <w:spacing w:after="200" w:line="288" w:lineRule="auto"/>
              <w:rPr>
                <w:b/>
              </w:rPr>
            </w:pPr>
          </w:p>
        </w:tc>
        <w:tc>
          <w:tcPr>
            <w:tcW w:w="4496" w:type="dxa"/>
            <w:shd w:val="clear" w:color="auto" w:fill="auto"/>
          </w:tcPr>
          <w:p w14:paraId="281BB67C" w14:textId="77777777" w:rsidR="00973216" w:rsidRPr="006B4718" w:rsidRDefault="00973216" w:rsidP="00A02E83">
            <w:pPr>
              <w:spacing w:after="200" w:line="288" w:lineRule="auto"/>
            </w:pPr>
            <w:r w:rsidRPr="006B4718">
              <w:rPr>
                <w:b/>
              </w:rPr>
              <w:t>Requirement</w:t>
            </w:r>
            <w:r w:rsidRPr="006B4718">
              <w:t xml:space="preserve"> </w:t>
            </w:r>
          </w:p>
          <w:p w14:paraId="4A34861B" w14:textId="77777777" w:rsidR="00973216" w:rsidRPr="006B4718" w:rsidRDefault="00973216" w:rsidP="00A02E83">
            <w:pPr>
              <w:spacing w:after="200" w:line="288" w:lineRule="auto"/>
            </w:pPr>
            <w:r w:rsidRPr="006B4718">
              <w:t>Describe either:</w:t>
            </w:r>
          </w:p>
          <w:p w14:paraId="5C098DD7" w14:textId="77777777" w:rsidR="00973216" w:rsidRPr="006B4718" w:rsidRDefault="00973216" w:rsidP="00A02E83">
            <w:pPr>
              <w:numPr>
                <w:ilvl w:val="0"/>
                <w:numId w:val="24"/>
              </w:numPr>
              <w:spacing w:after="200" w:line="288" w:lineRule="auto"/>
            </w:pPr>
            <w:r w:rsidRPr="006B4718">
              <w:t xml:space="preserve">regulatory cooperation efforts undertaken </w:t>
            </w:r>
          </w:p>
          <w:p w14:paraId="759352F5" w14:textId="77777777" w:rsidR="00973216" w:rsidRPr="006B4718" w:rsidRDefault="00973216" w:rsidP="00A02E83">
            <w:pPr>
              <w:numPr>
                <w:ilvl w:val="0"/>
                <w:numId w:val="24"/>
              </w:numPr>
              <w:spacing w:after="200" w:line="288" w:lineRule="auto"/>
            </w:pPr>
            <w:r w:rsidRPr="006B4718">
              <w:t>the steps that will be taken to determine whether the initiative will involve regulatory cooperation</w:t>
            </w:r>
          </w:p>
          <w:p w14:paraId="2FE289C0" w14:textId="77777777" w:rsidR="00973216" w:rsidRPr="006B4718" w:rsidRDefault="00973216" w:rsidP="00A02E83">
            <w:pPr>
              <w:spacing w:after="200" w:line="288" w:lineRule="auto"/>
            </w:pPr>
          </w:p>
          <w:p w14:paraId="20CB5142" w14:textId="77777777" w:rsidR="00973216" w:rsidRPr="006B4718" w:rsidRDefault="00973216" w:rsidP="00A02E83">
            <w:pPr>
              <w:spacing w:after="200" w:line="288" w:lineRule="auto"/>
            </w:pPr>
            <w:r w:rsidRPr="006B4718">
              <w:t>Indicate whether an initiative is under a specific formal regulatory cooperation work plan, such as:</w:t>
            </w:r>
          </w:p>
          <w:p w14:paraId="32F927E5" w14:textId="77777777" w:rsidR="00973216" w:rsidRPr="006B4718" w:rsidRDefault="00973216" w:rsidP="00A02E83">
            <w:pPr>
              <w:numPr>
                <w:ilvl w:val="0"/>
                <w:numId w:val="25"/>
              </w:numPr>
              <w:spacing w:after="200" w:line="288" w:lineRule="auto"/>
            </w:pPr>
            <w:r w:rsidRPr="006B4718">
              <w:t>the Canadian Free Trade Agreement Regulatory Reconciliation and Cooperation Table</w:t>
            </w:r>
          </w:p>
          <w:p w14:paraId="1B7C4AA5" w14:textId="77777777" w:rsidR="00973216" w:rsidRPr="006B4718" w:rsidRDefault="00973216" w:rsidP="00A02E83">
            <w:pPr>
              <w:numPr>
                <w:ilvl w:val="0"/>
                <w:numId w:val="25"/>
              </w:numPr>
              <w:spacing w:after="200" w:line="288" w:lineRule="auto"/>
            </w:pPr>
            <w:r w:rsidRPr="006B4718">
              <w:t>the Canada-European Union Regulatory Cooperation Forum</w:t>
            </w:r>
          </w:p>
          <w:p w14:paraId="0A48563D" w14:textId="77777777" w:rsidR="00973216" w:rsidRPr="006B4718" w:rsidRDefault="00973216" w:rsidP="00A02E83">
            <w:pPr>
              <w:numPr>
                <w:ilvl w:val="0"/>
                <w:numId w:val="25"/>
              </w:numPr>
              <w:spacing w:after="200" w:line="288" w:lineRule="auto"/>
              <w:rPr>
                <w:b/>
              </w:rPr>
            </w:pPr>
            <w:r w:rsidRPr="006B4718">
              <w:t>the Canada-United States Regulatory Cooperation Council</w:t>
            </w:r>
          </w:p>
          <w:p w14:paraId="142121C7" w14:textId="77777777" w:rsidR="00973216" w:rsidRPr="006B4718" w:rsidRDefault="00973216" w:rsidP="00A02E83">
            <w:pPr>
              <w:spacing w:after="200" w:line="288" w:lineRule="auto"/>
              <w:rPr>
                <w:b/>
                <w:highlight w:val="yellow"/>
              </w:rPr>
            </w:pPr>
          </w:p>
          <w:p w14:paraId="56198AEF" w14:textId="196FC63B" w:rsidR="00973216" w:rsidRPr="006B4718" w:rsidRDefault="002E4F8E" w:rsidP="00A02E83">
            <w:pPr>
              <w:spacing w:after="200" w:line="288" w:lineRule="auto"/>
              <w:rPr>
                <w:b/>
              </w:rPr>
            </w:pPr>
            <w:r w:rsidRPr="006B4718">
              <w:rPr>
                <w:b/>
              </w:rPr>
              <w:t>G</w:t>
            </w:r>
            <w:r w:rsidR="00973216" w:rsidRPr="006B4718">
              <w:rPr>
                <w:b/>
              </w:rPr>
              <w:t xml:space="preserve">uidance: </w:t>
            </w:r>
          </w:p>
          <w:p w14:paraId="2CF3E325" w14:textId="77777777" w:rsidR="00973216" w:rsidRPr="006B4718" w:rsidRDefault="00973216" w:rsidP="00A02E83">
            <w:pPr>
              <w:spacing w:after="200" w:line="288" w:lineRule="auto"/>
              <w:rPr>
                <w:b/>
              </w:rPr>
            </w:pPr>
            <w:r w:rsidRPr="006B4718">
              <w:t>If a regulatory initiative is part of a formal regulatory cooperation agreement, include the name of the agreement.</w:t>
            </w:r>
          </w:p>
        </w:tc>
        <w:tc>
          <w:tcPr>
            <w:tcW w:w="7254" w:type="dxa"/>
          </w:tcPr>
          <w:p w14:paraId="235DC0A2" w14:textId="0D218E5C" w:rsidR="00973216" w:rsidRPr="006B4718" w:rsidRDefault="00973216" w:rsidP="00A02E83">
            <w:pPr>
              <w:spacing w:after="200" w:line="288" w:lineRule="auto"/>
              <w:rPr>
                <w:b/>
              </w:rPr>
            </w:pPr>
            <w:r w:rsidRPr="006B4718">
              <w:rPr>
                <w:b/>
              </w:rPr>
              <w:t>Example 1</w:t>
            </w:r>
            <w:r w:rsidR="00BA11B8" w:rsidRPr="006B4718">
              <w:rPr>
                <w:b/>
              </w:rPr>
              <w:t xml:space="preserve">: </w:t>
            </w:r>
            <w:r w:rsidRPr="006B4718">
              <w:rPr>
                <w:b/>
              </w:rPr>
              <w:t>the initiative is not part of formal bilateral agreement</w:t>
            </w:r>
          </w:p>
          <w:p w14:paraId="5EB3D78C" w14:textId="16F336C7" w:rsidR="00973216" w:rsidRPr="006B4718" w:rsidRDefault="00973216" w:rsidP="00A02E83">
            <w:pPr>
              <w:spacing w:after="200" w:line="288" w:lineRule="auto"/>
            </w:pPr>
            <w:r w:rsidRPr="006B4718">
              <w:t xml:space="preserve">The </w:t>
            </w:r>
            <w:r w:rsidR="00BA11B8" w:rsidRPr="006B4718">
              <w:t>a</w:t>
            </w:r>
            <w:r w:rsidRPr="006B4718">
              <w:t xml:space="preserve">mendments are expected to decrease the growth of GHG emissions in Canada from the on-road heavy-duty vehicle sector. The </w:t>
            </w:r>
            <w:r w:rsidR="00BA11B8" w:rsidRPr="006B4718">
              <w:t>a</w:t>
            </w:r>
            <w:r w:rsidRPr="006B4718">
              <w:t>mendments are an important regulatory policy development under the Government of Canada’s Pan</w:t>
            </w:r>
            <w:r w:rsidR="00BA11B8" w:rsidRPr="006B4718">
              <w:noBreakHyphen/>
            </w:r>
            <w:r w:rsidRPr="006B4718">
              <w:t xml:space="preserve">Canadian Framework on Clean Growth and Climate Change. The amendments complement GHG pollution pricing policies and will contribute to Canada’s international commitments made under the Paris Agreement. </w:t>
            </w:r>
          </w:p>
          <w:p w14:paraId="346107C0" w14:textId="2ABD453E" w:rsidR="00973216" w:rsidRPr="006B4718" w:rsidRDefault="00973216" w:rsidP="00A02E83">
            <w:pPr>
              <w:spacing w:after="200" w:line="288" w:lineRule="auto"/>
            </w:pPr>
            <w:r w:rsidRPr="006B4718">
              <w:t xml:space="preserve">The </w:t>
            </w:r>
            <w:r w:rsidR="00BA11B8" w:rsidRPr="006B4718">
              <w:t>a</w:t>
            </w:r>
            <w:r w:rsidRPr="006B4718">
              <w:t>mendments will also build on the history of collaboration achieved under the Canada</w:t>
            </w:r>
            <w:r w:rsidR="00BA11B8" w:rsidRPr="006B4718">
              <w:noBreakHyphen/>
            </w:r>
            <w:r w:rsidR="00417CEB" w:rsidRPr="006B4718">
              <w:t>United States</w:t>
            </w:r>
            <w:r w:rsidRPr="006B4718">
              <w:t xml:space="preserve"> Air Quality Agreement regarding the development and implementation of vehicle and engine emission regulations. </w:t>
            </w:r>
          </w:p>
          <w:p w14:paraId="09732E30" w14:textId="00AB26BB" w:rsidR="00973216" w:rsidRPr="006B4718" w:rsidRDefault="00973216" w:rsidP="00A02E83">
            <w:pPr>
              <w:spacing w:after="200" w:line="288" w:lineRule="auto"/>
              <w:rPr>
                <w:b/>
              </w:rPr>
            </w:pPr>
            <w:r w:rsidRPr="006B4718">
              <w:rPr>
                <w:b/>
              </w:rPr>
              <w:t>Example 2</w:t>
            </w:r>
            <w:r w:rsidR="00BA11B8" w:rsidRPr="006B4718">
              <w:rPr>
                <w:b/>
              </w:rPr>
              <w:t xml:space="preserve">: </w:t>
            </w:r>
            <w:r w:rsidRPr="006B4718">
              <w:rPr>
                <w:b/>
              </w:rPr>
              <w:t>steps will be taken toward regulatory cooperation</w:t>
            </w:r>
          </w:p>
          <w:p w14:paraId="22BFAE52" w14:textId="40F97580" w:rsidR="00973216" w:rsidRPr="006B4718" w:rsidRDefault="00973216" w:rsidP="00A02E83">
            <w:pPr>
              <w:spacing w:after="200" w:line="288" w:lineRule="auto"/>
            </w:pPr>
            <w:r w:rsidRPr="006B4718">
              <w:t xml:space="preserve">Departmental officials are considering ways to align these regulations with those in other countries to limit impacts on Canadian business. The next step is to gather data on mandatory and voluntary domestic standards to compare these standards with those of our trading partners. </w:t>
            </w:r>
          </w:p>
          <w:p w14:paraId="2E8F5330" w14:textId="335292E9" w:rsidR="00973216" w:rsidRPr="006B4718" w:rsidRDefault="00973216" w:rsidP="00A02E83">
            <w:pPr>
              <w:spacing w:after="200" w:line="288" w:lineRule="auto"/>
              <w:rPr>
                <w:b/>
              </w:rPr>
            </w:pPr>
            <w:r w:rsidRPr="006B4718">
              <w:rPr>
                <w:b/>
              </w:rPr>
              <w:t>Example 3</w:t>
            </w:r>
            <w:r w:rsidR="00BA11B8" w:rsidRPr="006B4718">
              <w:rPr>
                <w:b/>
              </w:rPr>
              <w:t>:</w:t>
            </w:r>
            <w:r w:rsidRPr="006B4718">
              <w:rPr>
                <w:b/>
              </w:rPr>
              <w:t xml:space="preserve"> the initiative is part of a formal bilateral agreement</w:t>
            </w:r>
          </w:p>
          <w:p w14:paraId="4B771248" w14:textId="43135281" w:rsidR="00973216" w:rsidRPr="006B4718" w:rsidRDefault="00973216" w:rsidP="00A02E83">
            <w:pPr>
              <w:spacing w:after="200" w:line="288" w:lineRule="auto"/>
            </w:pPr>
            <w:r w:rsidRPr="006B4718">
              <w:t>This regulatory initiative is part of a formal agreement between Canada and the United States through the Canada</w:t>
            </w:r>
            <w:r w:rsidR="00BA11B8" w:rsidRPr="006B4718">
              <w:noBreakHyphen/>
            </w:r>
            <w:r w:rsidRPr="006B4718">
              <w:t xml:space="preserve">United States Regulatory Cooperation Council. </w:t>
            </w:r>
          </w:p>
          <w:p w14:paraId="320536B0" w14:textId="5750E599" w:rsidR="00973216" w:rsidRPr="006B4718" w:rsidRDefault="00973216" w:rsidP="00A02E83">
            <w:pPr>
              <w:spacing w:after="200" w:line="288" w:lineRule="auto"/>
            </w:pPr>
            <w:r w:rsidRPr="006B4718">
              <w:t xml:space="preserve">Mandatory and voluntary domestic standards have been reviewed and compared </w:t>
            </w:r>
            <w:r w:rsidR="00BA11B8" w:rsidRPr="006B4718">
              <w:t>with</w:t>
            </w:r>
            <w:r w:rsidRPr="006B4718">
              <w:t xml:space="preserve"> those of our key trading partners. </w:t>
            </w:r>
          </w:p>
          <w:p w14:paraId="0D0FD24F" w14:textId="77777777" w:rsidR="00973216" w:rsidRPr="006B4718" w:rsidRDefault="00973216" w:rsidP="00A02E83">
            <w:pPr>
              <w:spacing w:after="200" w:line="288" w:lineRule="auto"/>
              <w:rPr>
                <w:b/>
              </w:rPr>
            </w:pPr>
            <w:r w:rsidRPr="006B4718">
              <w:t>The initiative is expected to result in alignment of Canadian emissions standards with existing standards in the United States.</w:t>
            </w:r>
          </w:p>
        </w:tc>
      </w:tr>
      <w:tr w:rsidR="00973216" w:rsidRPr="006B4718" w14:paraId="021315DD" w14:textId="77777777" w:rsidTr="001C22BE">
        <w:tc>
          <w:tcPr>
            <w:tcW w:w="2025" w:type="dxa"/>
            <w:shd w:val="clear" w:color="auto" w:fill="auto"/>
          </w:tcPr>
          <w:p w14:paraId="37F7B11A" w14:textId="77777777" w:rsidR="00973216" w:rsidRPr="006B4718" w:rsidRDefault="00973216" w:rsidP="00A02E83">
            <w:pPr>
              <w:spacing w:after="200" w:line="288" w:lineRule="auto"/>
              <w:rPr>
                <w:b/>
              </w:rPr>
            </w:pPr>
            <w:r w:rsidRPr="006B4718">
              <w:rPr>
                <w:b/>
              </w:rPr>
              <w:t>Consultations</w:t>
            </w:r>
          </w:p>
          <w:p w14:paraId="34520BB0" w14:textId="77777777" w:rsidR="00973216" w:rsidRPr="006B4718" w:rsidRDefault="00973216" w:rsidP="00A02E83">
            <w:pPr>
              <w:spacing w:after="200" w:line="288" w:lineRule="auto"/>
              <w:rPr>
                <w:b/>
              </w:rPr>
            </w:pPr>
          </w:p>
        </w:tc>
        <w:tc>
          <w:tcPr>
            <w:tcW w:w="4496" w:type="dxa"/>
            <w:shd w:val="clear" w:color="auto" w:fill="auto"/>
          </w:tcPr>
          <w:p w14:paraId="4A971F3A" w14:textId="77777777" w:rsidR="00973216" w:rsidRPr="006B4718" w:rsidRDefault="00973216" w:rsidP="00A02E83">
            <w:pPr>
              <w:spacing w:after="200" w:line="288" w:lineRule="auto"/>
            </w:pPr>
            <w:r w:rsidRPr="006B4718">
              <w:rPr>
                <w:b/>
              </w:rPr>
              <w:t>Requirement</w:t>
            </w:r>
          </w:p>
          <w:p w14:paraId="2295C811" w14:textId="77777777" w:rsidR="00973216" w:rsidRPr="006B4718" w:rsidRDefault="00973216" w:rsidP="00A02E83">
            <w:pPr>
              <w:spacing w:after="200" w:line="288" w:lineRule="auto"/>
            </w:pPr>
            <w:r w:rsidRPr="006B4718">
              <w:t>To the extent possible, indicate the planned timing and approach for any upcoming consultations with stakeholders.</w:t>
            </w:r>
          </w:p>
          <w:p w14:paraId="6728FF67" w14:textId="77777777" w:rsidR="00973216" w:rsidRPr="006B4718" w:rsidRDefault="00973216" w:rsidP="00A02E83">
            <w:pPr>
              <w:spacing w:after="200" w:line="288" w:lineRule="auto"/>
            </w:pPr>
          </w:p>
          <w:p w14:paraId="2ADAFA58" w14:textId="77777777" w:rsidR="00973216" w:rsidRPr="006B4718" w:rsidRDefault="00973216" w:rsidP="00A02E83">
            <w:pPr>
              <w:spacing w:after="200" w:line="288" w:lineRule="auto"/>
            </w:pPr>
            <w:r w:rsidRPr="006B4718">
              <w:t xml:space="preserve">For consultations that have been notified or pre-published, link to the related entry in the </w:t>
            </w:r>
            <w:r w:rsidRPr="006B4718">
              <w:rPr>
                <w:i/>
              </w:rPr>
              <w:t>Canada Gazette</w:t>
            </w:r>
            <w:r w:rsidRPr="006B4718">
              <w:t xml:space="preserve">, Part I, and provide links to any other available consultation information. </w:t>
            </w:r>
          </w:p>
          <w:p w14:paraId="2DC2D956" w14:textId="77777777" w:rsidR="00973216" w:rsidRPr="006B4718" w:rsidRDefault="00973216" w:rsidP="00A02E83">
            <w:pPr>
              <w:spacing w:after="200" w:line="288" w:lineRule="auto"/>
            </w:pPr>
          </w:p>
          <w:p w14:paraId="27188A24" w14:textId="77777777" w:rsidR="00973216" w:rsidRPr="006B4718" w:rsidRDefault="00973216" w:rsidP="00A02E83">
            <w:pPr>
              <w:spacing w:after="200" w:line="288" w:lineRule="auto"/>
            </w:pPr>
            <w:r w:rsidRPr="006B4718">
              <w:t>If final publication is the next step in the regulatory development process, departments must:</w:t>
            </w:r>
          </w:p>
          <w:p w14:paraId="73784F02" w14:textId="77777777" w:rsidR="00973216" w:rsidRPr="006B4718" w:rsidRDefault="00973216" w:rsidP="00A02E83">
            <w:pPr>
              <w:numPr>
                <w:ilvl w:val="0"/>
                <w:numId w:val="26"/>
              </w:numPr>
              <w:spacing w:after="200" w:line="288" w:lineRule="auto"/>
            </w:pPr>
            <w:r w:rsidRPr="006B4718">
              <w:t>briefly describe past consultations</w:t>
            </w:r>
          </w:p>
          <w:p w14:paraId="697BE7F3" w14:textId="77777777" w:rsidR="00973216" w:rsidRPr="006B4718" w:rsidRDefault="00973216" w:rsidP="00A02E83">
            <w:pPr>
              <w:numPr>
                <w:ilvl w:val="0"/>
                <w:numId w:val="26"/>
              </w:numPr>
              <w:spacing w:after="200" w:line="288" w:lineRule="auto"/>
            </w:pPr>
            <w:r w:rsidRPr="006B4718">
              <w:t xml:space="preserve">indicate when final publication in the </w:t>
            </w:r>
            <w:r w:rsidRPr="006B4718">
              <w:rPr>
                <w:i/>
              </w:rPr>
              <w:t>Canada Gazette</w:t>
            </w:r>
            <w:r w:rsidRPr="006B4718">
              <w:t>, Part II, is anticipated to occur</w:t>
            </w:r>
          </w:p>
          <w:p w14:paraId="517E4897" w14:textId="5FAC0629" w:rsidR="00C85E24" w:rsidRPr="006B4718" w:rsidRDefault="00C85E24" w:rsidP="00A02E83">
            <w:pPr>
              <w:spacing w:after="200" w:line="288" w:lineRule="auto"/>
              <w:rPr>
                <w:rFonts w:cstheme="minorHAnsi"/>
              </w:rPr>
            </w:pPr>
          </w:p>
        </w:tc>
        <w:tc>
          <w:tcPr>
            <w:tcW w:w="7254" w:type="dxa"/>
          </w:tcPr>
          <w:p w14:paraId="5C113133" w14:textId="699FB461" w:rsidR="0047001B" w:rsidRPr="006B4718" w:rsidRDefault="0047001B" w:rsidP="00A02E83">
            <w:pPr>
              <w:spacing w:after="200" w:line="288" w:lineRule="auto"/>
              <w:rPr>
                <w:b/>
              </w:rPr>
            </w:pPr>
            <w:r w:rsidRPr="006B4718">
              <w:rPr>
                <w:b/>
              </w:rPr>
              <w:t>Example 1</w:t>
            </w:r>
            <w:r w:rsidR="00BA11B8" w:rsidRPr="006B4718">
              <w:rPr>
                <w:b/>
              </w:rPr>
              <w:t>:</w:t>
            </w:r>
            <w:r w:rsidRPr="006B4718">
              <w:rPr>
                <w:b/>
              </w:rPr>
              <w:t xml:space="preserve"> consultations have not been completed</w:t>
            </w:r>
          </w:p>
          <w:p w14:paraId="09E998EA" w14:textId="3D5404C9" w:rsidR="0047001B" w:rsidRPr="006B4718" w:rsidRDefault="0047001B" w:rsidP="00A02E83">
            <w:pPr>
              <w:spacing w:after="200" w:line="288" w:lineRule="auto"/>
            </w:pPr>
            <w:r w:rsidRPr="006B4718">
              <w:t>The target date for pre-publication</w:t>
            </w:r>
            <w:r w:rsidR="00BE3F22" w:rsidRPr="006B4718">
              <w:t xml:space="preserve"> of the final amendments in</w:t>
            </w:r>
            <w:r w:rsidR="006B31CD" w:rsidRPr="006B4718">
              <w:t xml:space="preserve"> the</w:t>
            </w:r>
            <w:r w:rsidR="00BE3F22" w:rsidRPr="006B4718">
              <w:t xml:space="preserve"> </w:t>
            </w:r>
            <w:r w:rsidRPr="006B4718">
              <w:rPr>
                <w:i/>
              </w:rPr>
              <w:t>Canada Gazette</w:t>
            </w:r>
            <w:r w:rsidRPr="006B4718">
              <w:t>, Part</w:t>
            </w:r>
            <w:r w:rsidR="006B31CD" w:rsidRPr="006B4718">
              <w:t> </w:t>
            </w:r>
            <w:r w:rsidR="00502122" w:rsidRPr="006B4718">
              <w:t>I, is spring</w:t>
            </w:r>
            <w:r w:rsidR="006B31CD" w:rsidRPr="006B4718">
              <w:t> </w:t>
            </w:r>
            <w:r w:rsidR="00502122" w:rsidRPr="006B4718">
              <w:t>2018, for a 75</w:t>
            </w:r>
            <w:r w:rsidR="006B31CD" w:rsidRPr="006B4718">
              <w:noBreakHyphen/>
            </w:r>
            <w:r w:rsidRPr="006B4718">
              <w:t>day comment period.</w:t>
            </w:r>
          </w:p>
          <w:p w14:paraId="74B3B799" w14:textId="03995034" w:rsidR="00973216" w:rsidRPr="006B4718" w:rsidRDefault="0047001B" w:rsidP="00A02E83">
            <w:pPr>
              <w:spacing w:after="200" w:line="288" w:lineRule="auto"/>
              <w:rPr>
                <w:b/>
              </w:rPr>
            </w:pPr>
            <w:r w:rsidRPr="006B4718">
              <w:rPr>
                <w:b/>
              </w:rPr>
              <w:t>Example 2</w:t>
            </w:r>
            <w:r w:rsidR="006B31CD" w:rsidRPr="006B4718">
              <w:rPr>
                <w:b/>
              </w:rPr>
              <w:t>:</w:t>
            </w:r>
            <w:r w:rsidR="00973216" w:rsidRPr="006B4718">
              <w:rPr>
                <w:b/>
              </w:rPr>
              <w:t xml:space="preserve"> consultations have been completed</w:t>
            </w:r>
          </w:p>
          <w:p w14:paraId="2D975441" w14:textId="4F739BC2" w:rsidR="00973216" w:rsidRPr="006B4718" w:rsidRDefault="00973216" w:rsidP="00A02E83">
            <w:r w:rsidRPr="006B4718">
              <w:t xml:space="preserve">A </w:t>
            </w:r>
            <w:hyperlink r:id="rId52" w:history="1">
              <w:r w:rsidRPr="006B4718">
                <w:rPr>
                  <w:rStyle w:val="Hyperlink"/>
                </w:rPr>
                <w:t>Notice of Intent</w:t>
              </w:r>
            </w:hyperlink>
            <w:r w:rsidR="00BE3F22" w:rsidRPr="006B4718">
              <w:t xml:space="preserve"> was published in</w:t>
            </w:r>
            <w:r w:rsidR="006B31CD" w:rsidRPr="006B4718">
              <w:t xml:space="preserve"> the</w:t>
            </w:r>
            <w:r w:rsidR="00BE3F22" w:rsidRPr="006B4718">
              <w:t xml:space="preserve"> </w:t>
            </w:r>
            <w:r w:rsidRPr="006B4718">
              <w:rPr>
                <w:i/>
              </w:rPr>
              <w:t>Canada Gazette</w:t>
            </w:r>
            <w:r w:rsidRPr="006B4718">
              <w:t>, Part</w:t>
            </w:r>
            <w:r w:rsidR="006B31CD" w:rsidRPr="006B4718">
              <w:t> </w:t>
            </w:r>
            <w:r w:rsidRPr="006B4718">
              <w:t>I</w:t>
            </w:r>
            <w:r w:rsidR="00BE3F22" w:rsidRPr="006B4718">
              <w:t>,</w:t>
            </w:r>
            <w:r w:rsidRPr="006B4718">
              <w:t xml:space="preserve"> on October</w:t>
            </w:r>
            <w:r w:rsidR="006B31CD" w:rsidRPr="006B4718">
              <w:t> </w:t>
            </w:r>
            <w:r w:rsidRPr="006B4718">
              <w:t>4,</w:t>
            </w:r>
            <w:r w:rsidR="006B31CD" w:rsidRPr="006B4718">
              <w:t> </w:t>
            </w:r>
            <w:r w:rsidRPr="006B4718">
              <w:t>2014. [hyperlink inserted]</w:t>
            </w:r>
          </w:p>
          <w:p w14:paraId="21881C34" w14:textId="77777777" w:rsidR="00973216" w:rsidRPr="006B4718" w:rsidRDefault="00973216" w:rsidP="00A02E83"/>
          <w:p w14:paraId="7DAEC184" w14:textId="2A0AC0C1" w:rsidR="00973216" w:rsidRPr="006B4718" w:rsidRDefault="00973216" w:rsidP="00A02E83">
            <w:r w:rsidRPr="006B4718">
              <w:t xml:space="preserve">The </w:t>
            </w:r>
            <w:hyperlink r:id="rId53" w:history="1">
              <w:r w:rsidRPr="006B4718">
                <w:rPr>
                  <w:rStyle w:val="Hyperlink"/>
                </w:rPr>
                <w:t>proposed amendments</w:t>
              </w:r>
            </w:hyperlink>
            <w:r w:rsidRPr="006B4718">
              <w:t xml:space="preserve"> were </w:t>
            </w:r>
            <w:r w:rsidR="00502122" w:rsidRPr="006B4718">
              <w:t>pre-</w:t>
            </w:r>
            <w:r w:rsidRPr="006B4718">
              <w:t>published</w:t>
            </w:r>
            <w:r w:rsidR="00BE3F22" w:rsidRPr="006B4718">
              <w:t xml:space="preserve"> in</w:t>
            </w:r>
            <w:r w:rsidR="006B31CD" w:rsidRPr="006B4718">
              <w:t xml:space="preserve"> the</w:t>
            </w:r>
            <w:r w:rsidR="00BE3F22" w:rsidRPr="006B4718">
              <w:t xml:space="preserve"> </w:t>
            </w:r>
            <w:r w:rsidRPr="006B4718">
              <w:rPr>
                <w:i/>
              </w:rPr>
              <w:t>Canada Gazette</w:t>
            </w:r>
            <w:r w:rsidRPr="006B4718">
              <w:t>, Part</w:t>
            </w:r>
            <w:r w:rsidR="006B31CD" w:rsidRPr="006B4718">
              <w:t> </w:t>
            </w:r>
            <w:r w:rsidRPr="006B4718">
              <w:t>I, on March</w:t>
            </w:r>
            <w:r w:rsidR="006B31CD" w:rsidRPr="006B4718">
              <w:t> </w:t>
            </w:r>
            <w:r w:rsidRPr="006B4718">
              <w:t>4,</w:t>
            </w:r>
            <w:r w:rsidR="006B31CD" w:rsidRPr="006B4718">
              <w:t> </w:t>
            </w:r>
            <w:r w:rsidRPr="006B4718">
              <w:t>2017, for a 75</w:t>
            </w:r>
            <w:r w:rsidR="006B31CD" w:rsidRPr="006B4718">
              <w:noBreakHyphen/>
            </w:r>
            <w:r w:rsidRPr="006B4718">
              <w:t>day comment period. [hyperlink inserted]</w:t>
            </w:r>
          </w:p>
          <w:p w14:paraId="3442E1DC" w14:textId="77777777" w:rsidR="00973216" w:rsidRPr="006B4718" w:rsidRDefault="00973216" w:rsidP="00A02E83"/>
          <w:p w14:paraId="04DF86F9" w14:textId="59EE02F6" w:rsidR="00973216" w:rsidRPr="006B4718" w:rsidRDefault="00973216" w:rsidP="00A02E83">
            <w:r w:rsidRPr="006B4718">
              <w:t>The target date for publication</w:t>
            </w:r>
            <w:r w:rsidR="00BE3F22" w:rsidRPr="006B4718">
              <w:t xml:space="preserve"> of the final amendments in</w:t>
            </w:r>
            <w:r w:rsidR="006B31CD" w:rsidRPr="006B4718">
              <w:t xml:space="preserve"> the</w:t>
            </w:r>
            <w:r w:rsidR="00BE3F22" w:rsidRPr="006B4718">
              <w:t xml:space="preserve"> </w:t>
            </w:r>
            <w:r w:rsidRPr="006B4718">
              <w:rPr>
                <w:i/>
              </w:rPr>
              <w:t>Canada Gazette</w:t>
            </w:r>
            <w:r w:rsidRPr="006B4718">
              <w:t>, Part II, is spring </w:t>
            </w:r>
            <w:r w:rsidR="00C56AAF" w:rsidRPr="006B4718">
              <w:t>2018</w:t>
            </w:r>
            <w:r w:rsidR="0047001B" w:rsidRPr="006B4718">
              <w:t>.</w:t>
            </w:r>
          </w:p>
          <w:p w14:paraId="0E49ADF7" w14:textId="77777777" w:rsidR="00973216" w:rsidRPr="006B4718" w:rsidRDefault="00973216" w:rsidP="00A02E83">
            <w:pPr>
              <w:rPr>
                <w:b/>
              </w:rPr>
            </w:pPr>
          </w:p>
          <w:p w14:paraId="3BA3965A" w14:textId="77777777" w:rsidR="00973216" w:rsidRPr="006B4718" w:rsidRDefault="00973216" w:rsidP="00A02E83">
            <w:r w:rsidRPr="006B4718">
              <w:t>Other related consultation information:</w:t>
            </w:r>
          </w:p>
          <w:p w14:paraId="0DCBC853" w14:textId="77777777" w:rsidR="00973216" w:rsidRPr="006B4718" w:rsidRDefault="00973216" w:rsidP="00A02E83">
            <w:pPr>
              <w:pStyle w:val="ListParagraph"/>
              <w:numPr>
                <w:ilvl w:val="0"/>
                <w:numId w:val="48"/>
              </w:numPr>
            </w:pPr>
            <w:r w:rsidRPr="006B4718">
              <w:t>Public announcement [hyperlink inserted]</w:t>
            </w:r>
          </w:p>
          <w:p w14:paraId="5DD0D285" w14:textId="77777777" w:rsidR="00973216" w:rsidRPr="006B4718" w:rsidRDefault="00973216" w:rsidP="00A02E83">
            <w:pPr>
              <w:pStyle w:val="ListParagraph"/>
              <w:numPr>
                <w:ilvl w:val="0"/>
                <w:numId w:val="48"/>
              </w:numPr>
            </w:pPr>
            <w:r w:rsidRPr="006B4718">
              <w:rPr>
                <w:i/>
              </w:rPr>
              <w:t>What we Heard Report</w:t>
            </w:r>
            <w:r w:rsidRPr="006B4718">
              <w:t>, 2017 [hyperlink inserted]</w:t>
            </w:r>
          </w:p>
          <w:p w14:paraId="2F292543" w14:textId="77777777" w:rsidR="00973216" w:rsidRPr="006B4718" w:rsidRDefault="00973216" w:rsidP="00A02E83">
            <w:pPr>
              <w:spacing w:after="200" w:line="288" w:lineRule="auto"/>
              <w:rPr>
                <w:b/>
              </w:rPr>
            </w:pPr>
          </w:p>
          <w:p w14:paraId="58875939" w14:textId="560BC351" w:rsidR="00973216" w:rsidRPr="006B4718" w:rsidRDefault="0047001B" w:rsidP="00A02E83">
            <w:pPr>
              <w:spacing w:after="200" w:line="288" w:lineRule="auto"/>
            </w:pPr>
            <w:r w:rsidRPr="006B4718">
              <w:rPr>
                <w:b/>
              </w:rPr>
              <w:t>Example 3</w:t>
            </w:r>
            <w:r w:rsidR="006B31CD" w:rsidRPr="006B4718">
              <w:rPr>
                <w:b/>
              </w:rPr>
              <w:t>:</w:t>
            </w:r>
            <w:r w:rsidR="00973216" w:rsidRPr="006B4718">
              <w:rPr>
                <w:b/>
              </w:rPr>
              <w:t xml:space="preserve"> the initiative is a longer-term initiative, outside of the </w:t>
            </w:r>
            <w:r w:rsidR="006B31CD" w:rsidRPr="006B4718">
              <w:rPr>
                <w:b/>
              </w:rPr>
              <w:t>2</w:t>
            </w:r>
            <w:r w:rsidR="006B31CD" w:rsidRPr="006B4718">
              <w:rPr>
                <w:b/>
              </w:rPr>
              <w:noBreakHyphen/>
            </w:r>
            <w:r w:rsidR="00973216" w:rsidRPr="006B4718">
              <w:rPr>
                <w:b/>
              </w:rPr>
              <w:t>year period</w:t>
            </w:r>
          </w:p>
          <w:p w14:paraId="5B76D066" w14:textId="78A2C6FC" w:rsidR="00973216" w:rsidRPr="006B4718" w:rsidRDefault="00973216" w:rsidP="00A02E83">
            <w:pPr>
              <w:spacing w:after="200" w:line="288" w:lineRule="auto"/>
              <w:rPr>
                <w:b/>
              </w:rPr>
            </w:pPr>
            <w:r w:rsidRPr="006B4718">
              <w:t xml:space="preserve">This is a long-term initiative in </w:t>
            </w:r>
            <w:r w:rsidR="002913FE" w:rsidRPr="006B4718">
              <w:t>the</w:t>
            </w:r>
            <w:r w:rsidRPr="006B4718">
              <w:t xml:space="preserve"> early stages of development. The department plans to consult with targeted stakeholders and anticipates that consultation will occur in </w:t>
            </w:r>
            <w:r w:rsidR="002913FE" w:rsidRPr="006B4718">
              <w:t>f</w:t>
            </w:r>
            <w:r w:rsidR="00190B74" w:rsidRPr="006B4718">
              <w:t>all</w:t>
            </w:r>
            <w:r w:rsidR="002913FE" w:rsidRPr="006B4718">
              <w:t> </w:t>
            </w:r>
            <w:r w:rsidRPr="006B4718">
              <w:t>2021. The timing and approach for consultations will be added to this section once known.</w:t>
            </w:r>
          </w:p>
          <w:p w14:paraId="7825BA15" w14:textId="77777777" w:rsidR="00973216" w:rsidRPr="006B4718" w:rsidRDefault="00973216" w:rsidP="00A02E83">
            <w:pPr>
              <w:spacing w:after="200" w:line="288" w:lineRule="auto"/>
              <w:rPr>
                <w:b/>
              </w:rPr>
            </w:pPr>
          </w:p>
          <w:p w14:paraId="5A60C072" w14:textId="22C18D7F" w:rsidR="00973216" w:rsidRPr="006B4718" w:rsidRDefault="00973216" w:rsidP="00A02E83">
            <w:pPr>
              <w:spacing w:after="200" w:line="288" w:lineRule="auto"/>
              <w:rPr>
                <w:b/>
              </w:rPr>
            </w:pPr>
            <w:r w:rsidRPr="006B4718">
              <w:rPr>
                <w:b/>
              </w:rPr>
              <w:t>Example 3</w:t>
            </w:r>
            <w:r w:rsidR="00F13373" w:rsidRPr="006B4718">
              <w:rPr>
                <w:b/>
              </w:rPr>
              <w:t xml:space="preserve">: </w:t>
            </w:r>
            <w:r w:rsidRPr="006B4718">
              <w:rPr>
                <w:b/>
              </w:rPr>
              <w:t>the approach and timing are known for upcoming consultations</w:t>
            </w:r>
          </w:p>
          <w:p w14:paraId="4CC3C954" w14:textId="46A2CF57" w:rsidR="00973216" w:rsidRPr="006B4718" w:rsidRDefault="00973216" w:rsidP="00A02E83">
            <w:pPr>
              <w:spacing w:after="200" w:line="288" w:lineRule="auto"/>
            </w:pPr>
            <w:r w:rsidRPr="006B4718">
              <w:t>Health Canada will be discussing this regulatory initiative with industry and regulators from the United States, as a part of the Regulatory Cooperation Council event to be held in December</w:t>
            </w:r>
            <w:r w:rsidR="00F13373" w:rsidRPr="006B4718">
              <w:t> </w:t>
            </w:r>
            <w:r w:rsidRPr="006B4718">
              <w:t>2018. It also plans to consult the toy sector and hold a 45</w:t>
            </w:r>
            <w:r w:rsidR="00F13373" w:rsidRPr="006B4718">
              <w:noBreakHyphen/>
            </w:r>
            <w:r w:rsidRPr="006B4718">
              <w:t xml:space="preserve">day online consultation in early </w:t>
            </w:r>
            <w:r w:rsidR="00F13373" w:rsidRPr="006B4718">
              <w:t>s</w:t>
            </w:r>
            <w:r w:rsidRPr="006B4718">
              <w:t>pring</w:t>
            </w:r>
            <w:r w:rsidR="00F13373" w:rsidRPr="006B4718">
              <w:t> </w:t>
            </w:r>
            <w:r w:rsidRPr="006B4718">
              <w:t xml:space="preserve">2019. Health Canada is targeting </w:t>
            </w:r>
            <w:r w:rsidR="00F13373" w:rsidRPr="006B4718">
              <w:t>w</w:t>
            </w:r>
            <w:r w:rsidRPr="006B4718">
              <w:t>inter</w:t>
            </w:r>
            <w:r w:rsidR="00F13373" w:rsidRPr="006B4718">
              <w:t> </w:t>
            </w:r>
            <w:r w:rsidRPr="006B4718">
              <w:t>2020 to publish proposed amendments to the regulations in</w:t>
            </w:r>
            <w:r w:rsidR="006B31CD" w:rsidRPr="006B4718">
              <w:t xml:space="preserve"> the</w:t>
            </w:r>
            <w:r w:rsidRPr="006B4718">
              <w:t xml:space="preserve"> </w:t>
            </w:r>
            <w:r w:rsidRPr="006B4718">
              <w:rPr>
                <w:i/>
              </w:rPr>
              <w:t xml:space="preserve">Canada Gazette, </w:t>
            </w:r>
            <w:r w:rsidRPr="006B4718">
              <w:t>Part</w:t>
            </w:r>
            <w:r w:rsidR="006B31CD" w:rsidRPr="006B4718">
              <w:t> </w:t>
            </w:r>
            <w:r w:rsidRPr="006B4718">
              <w:t>I, which will provide an opportunity for the Canadian public to comment.</w:t>
            </w:r>
          </w:p>
          <w:p w14:paraId="0E0F7548" w14:textId="7937511E" w:rsidR="00973216" w:rsidRPr="006B4718" w:rsidRDefault="00973216" w:rsidP="00A02E83">
            <w:pPr>
              <w:spacing w:after="200" w:line="288" w:lineRule="auto"/>
            </w:pPr>
            <w:r w:rsidRPr="006B4718">
              <w:t>Information on previous consultations and details on upcoming opportunities for this regulatory initiative are also available on the Health Canada website [hyperlink inserted to relevant web page]</w:t>
            </w:r>
            <w:r w:rsidR="00C56AAF" w:rsidRPr="006B4718">
              <w:t>.</w:t>
            </w:r>
          </w:p>
        </w:tc>
      </w:tr>
      <w:tr w:rsidR="00973216" w:rsidRPr="006B4718" w14:paraId="446FCAF4" w14:textId="77777777" w:rsidTr="001C22BE">
        <w:tc>
          <w:tcPr>
            <w:tcW w:w="2025" w:type="dxa"/>
            <w:shd w:val="clear" w:color="auto" w:fill="auto"/>
          </w:tcPr>
          <w:p w14:paraId="313A766F" w14:textId="77777777" w:rsidR="00973216" w:rsidRPr="006B4718" w:rsidRDefault="00973216" w:rsidP="00A02E83">
            <w:pPr>
              <w:spacing w:after="200" w:line="288" w:lineRule="auto"/>
              <w:rPr>
                <w:b/>
              </w:rPr>
            </w:pPr>
            <w:r w:rsidRPr="006B4718">
              <w:rPr>
                <w:b/>
              </w:rPr>
              <w:t>Further information</w:t>
            </w:r>
          </w:p>
          <w:p w14:paraId="2ADE4E2E" w14:textId="77777777" w:rsidR="00973216" w:rsidRPr="006B4718" w:rsidRDefault="00973216" w:rsidP="00A02E83">
            <w:pPr>
              <w:spacing w:after="200" w:line="288" w:lineRule="auto"/>
              <w:rPr>
                <w:b/>
              </w:rPr>
            </w:pPr>
          </w:p>
        </w:tc>
        <w:tc>
          <w:tcPr>
            <w:tcW w:w="4496" w:type="dxa"/>
            <w:shd w:val="clear" w:color="auto" w:fill="auto"/>
          </w:tcPr>
          <w:p w14:paraId="2D69FAA0" w14:textId="77777777" w:rsidR="00973216" w:rsidRPr="006B4718" w:rsidRDefault="00973216" w:rsidP="00A02E83">
            <w:pPr>
              <w:spacing w:after="200" w:line="288" w:lineRule="auto"/>
            </w:pPr>
            <w:r w:rsidRPr="006B4718">
              <w:rPr>
                <w:b/>
              </w:rPr>
              <w:t>Requirement</w:t>
            </w:r>
          </w:p>
          <w:p w14:paraId="55C0A3A4" w14:textId="77777777" w:rsidR="00973216" w:rsidRPr="006B4718" w:rsidRDefault="00973216" w:rsidP="00A02E83">
            <w:pPr>
              <w:spacing w:after="200" w:line="288" w:lineRule="auto"/>
            </w:pPr>
            <w:r w:rsidRPr="006B4718">
              <w:t>To ensure easy access for stakeholders, insert links to additional information such as data, research and analysis that support the regulatory initiative.</w:t>
            </w:r>
          </w:p>
          <w:p w14:paraId="5A52AA69" w14:textId="77777777" w:rsidR="00973216" w:rsidRPr="006B4718" w:rsidRDefault="00973216" w:rsidP="00A02E83">
            <w:pPr>
              <w:spacing w:after="200" w:line="288" w:lineRule="auto"/>
            </w:pPr>
          </w:p>
          <w:p w14:paraId="30606433" w14:textId="77777777" w:rsidR="00973216" w:rsidRPr="006B4718" w:rsidRDefault="00973216" w:rsidP="00A02E83">
            <w:pPr>
              <w:spacing w:after="200" w:line="288" w:lineRule="auto"/>
            </w:pPr>
            <w:r w:rsidRPr="006B4718">
              <w:t>Where links to this information are not included, indicate how the information can be obtained.</w:t>
            </w:r>
          </w:p>
          <w:p w14:paraId="7CF0BB23" w14:textId="77777777" w:rsidR="00973216" w:rsidRPr="006B4718" w:rsidRDefault="00973216" w:rsidP="00A02E83">
            <w:pPr>
              <w:spacing w:after="200" w:line="288" w:lineRule="auto"/>
            </w:pPr>
          </w:p>
          <w:p w14:paraId="3A4819E9" w14:textId="77777777" w:rsidR="00973216" w:rsidRPr="006B4718" w:rsidRDefault="00973216" w:rsidP="00A02E83">
            <w:pPr>
              <w:spacing w:after="200" w:line="288" w:lineRule="auto"/>
              <w:rPr>
                <w:b/>
                <w:lang w:val="en"/>
              </w:rPr>
            </w:pPr>
            <w:r w:rsidRPr="006B4718">
              <w:rPr>
                <w:b/>
                <w:lang w:val="en"/>
              </w:rPr>
              <w:t>Guidance</w:t>
            </w:r>
          </w:p>
          <w:p w14:paraId="7B16E492" w14:textId="5E6AE6C6" w:rsidR="00973216" w:rsidRPr="006B4718" w:rsidRDefault="00973216" w:rsidP="005D65D9">
            <w:pPr>
              <w:spacing w:after="200" w:line="288" w:lineRule="auto"/>
              <w:rPr>
                <w:lang w:val="en"/>
              </w:rPr>
            </w:pPr>
            <w:r w:rsidRPr="006B4718">
              <w:rPr>
                <w:lang w:val="en"/>
              </w:rPr>
              <w:t xml:space="preserve">Departments should make the information as easy </w:t>
            </w:r>
            <w:r w:rsidR="00F13373" w:rsidRPr="006B4718">
              <w:rPr>
                <w:lang w:val="en"/>
              </w:rPr>
              <w:t xml:space="preserve">as possible </w:t>
            </w:r>
            <w:r w:rsidRPr="006B4718">
              <w:rPr>
                <w:lang w:val="en"/>
              </w:rPr>
              <w:t>for user</w:t>
            </w:r>
            <w:r w:rsidR="00F13373" w:rsidRPr="006B4718">
              <w:rPr>
                <w:lang w:val="en"/>
              </w:rPr>
              <w:t>s</w:t>
            </w:r>
            <w:r w:rsidRPr="006B4718">
              <w:rPr>
                <w:lang w:val="en"/>
              </w:rPr>
              <w:t xml:space="preserve"> </w:t>
            </w:r>
            <w:r w:rsidR="00A02E83" w:rsidRPr="006B4718">
              <w:rPr>
                <w:lang w:val="en"/>
              </w:rPr>
              <w:t>to find</w:t>
            </w:r>
            <w:r w:rsidRPr="006B4718">
              <w:rPr>
                <w:lang w:val="en"/>
              </w:rPr>
              <w:t xml:space="preserve">. A link to the report itself or to a web page that contains the report </w:t>
            </w:r>
            <w:r w:rsidR="005D65D9" w:rsidRPr="006B4718">
              <w:rPr>
                <w:lang w:val="en"/>
              </w:rPr>
              <w:t>is more</w:t>
            </w:r>
            <w:r w:rsidRPr="006B4718">
              <w:rPr>
                <w:lang w:val="en"/>
              </w:rPr>
              <w:t xml:space="preserve"> accessib</w:t>
            </w:r>
            <w:r w:rsidR="005D65D9" w:rsidRPr="006B4718">
              <w:rPr>
                <w:lang w:val="en"/>
              </w:rPr>
              <w:t>le than</w:t>
            </w:r>
            <w:r w:rsidRPr="006B4718">
              <w:rPr>
                <w:lang w:val="en"/>
              </w:rPr>
              <w:t xml:space="preserve"> a general link to a departmental website or </w:t>
            </w:r>
            <w:r w:rsidR="005D65D9" w:rsidRPr="006B4718">
              <w:rPr>
                <w:lang w:val="en"/>
              </w:rPr>
              <w:t xml:space="preserve">a </w:t>
            </w:r>
            <w:r w:rsidRPr="006B4718">
              <w:rPr>
                <w:lang w:val="en"/>
              </w:rPr>
              <w:t xml:space="preserve">referral to a departmental contact. </w:t>
            </w:r>
            <w:r w:rsidR="005D65D9" w:rsidRPr="006B4718">
              <w:rPr>
                <w:lang w:val="en"/>
              </w:rPr>
              <w:t xml:space="preserve">Users </w:t>
            </w:r>
            <w:r w:rsidRPr="006B4718">
              <w:rPr>
                <w:lang w:val="en"/>
              </w:rPr>
              <w:t xml:space="preserve">may </w:t>
            </w:r>
            <w:r w:rsidR="005D65D9" w:rsidRPr="006B4718">
              <w:rPr>
                <w:lang w:val="en"/>
              </w:rPr>
              <w:t>want</w:t>
            </w:r>
            <w:r w:rsidRPr="006B4718">
              <w:rPr>
                <w:lang w:val="en"/>
              </w:rPr>
              <w:t xml:space="preserve"> to access information quickly and outside of government hours of operation.</w:t>
            </w:r>
          </w:p>
        </w:tc>
        <w:tc>
          <w:tcPr>
            <w:tcW w:w="7254" w:type="dxa"/>
          </w:tcPr>
          <w:p w14:paraId="384BA894" w14:textId="462432CA" w:rsidR="00973216" w:rsidRPr="006B4718" w:rsidRDefault="00973216" w:rsidP="00A02E83">
            <w:pPr>
              <w:spacing w:after="200" w:line="288" w:lineRule="auto"/>
              <w:rPr>
                <w:b/>
                <w:lang w:val="en"/>
              </w:rPr>
            </w:pPr>
            <w:r w:rsidRPr="006B4718">
              <w:rPr>
                <w:b/>
                <w:lang w:val="en"/>
              </w:rPr>
              <w:t>Example</w:t>
            </w:r>
          </w:p>
          <w:p w14:paraId="498F1333" w14:textId="77777777" w:rsidR="00973216" w:rsidRPr="006B4718" w:rsidRDefault="00973216" w:rsidP="00A02E83">
            <w:pPr>
              <w:spacing w:after="200" w:line="288" w:lineRule="auto"/>
              <w:rPr>
                <w:lang w:val="en"/>
              </w:rPr>
            </w:pPr>
            <w:r w:rsidRPr="006B4718">
              <w:rPr>
                <w:lang w:val="en"/>
              </w:rPr>
              <w:t>Related information:</w:t>
            </w:r>
          </w:p>
          <w:p w14:paraId="10E078C7" w14:textId="77777777" w:rsidR="00973216" w:rsidRPr="006B4718" w:rsidRDefault="00973216" w:rsidP="00A02E83">
            <w:pPr>
              <w:pStyle w:val="ListParagraph"/>
              <w:numPr>
                <w:ilvl w:val="0"/>
                <w:numId w:val="49"/>
              </w:numPr>
              <w:spacing w:after="200" w:line="288" w:lineRule="auto"/>
              <w:rPr>
                <w:lang w:val="en"/>
              </w:rPr>
            </w:pPr>
            <w:r w:rsidRPr="006B4718">
              <w:rPr>
                <w:lang w:val="en"/>
              </w:rPr>
              <w:t>Announcement [hyperlink inserted]</w:t>
            </w:r>
          </w:p>
          <w:p w14:paraId="0E861754" w14:textId="77777777" w:rsidR="00973216" w:rsidRPr="006B4718" w:rsidRDefault="00973216" w:rsidP="00A02E83">
            <w:pPr>
              <w:pStyle w:val="ListParagraph"/>
              <w:numPr>
                <w:ilvl w:val="0"/>
                <w:numId w:val="49"/>
              </w:numPr>
              <w:spacing w:after="200" w:line="288" w:lineRule="auto"/>
              <w:rPr>
                <w:lang w:val="en"/>
              </w:rPr>
            </w:pPr>
            <w:r w:rsidRPr="006B4718">
              <w:rPr>
                <w:lang w:val="en"/>
              </w:rPr>
              <w:t>Risk-analysis information [hyperlink inserted]</w:t>
            </w:r>
          </w:p>
          <w:p w14:paraId="4939AB5C" w14:textId="77777777" w:rsidR="00973216" w:rsidRPr="006B4718" w:rsidRDefault="00973216" w:rsidP="00A02E83">
            <w:pPr>
              <w:spacing w:after="200" w:line="288" w:lineRule="auto"/>
              <w:rPr>
                <w:b/>
              </w:rPr>
            </w:pPr>
            <w:r w:rsidRPr="006B4718">
              <w:rPr>
                <w:lang w:val="en"/>
              </w:rPr>
              <w:t>The cost-benefit analysis related to this regulatory initiative can be requested from the departmental contact.</w:t>
            </w:r>
          </w:p>
        </w:tc>
      </w:tr>
      <w:tr w:rsidR="00973216" w:rsidRPr="006B4718" w14:paraId="03EBE62F" w14:textId="77777777" w:rsidTr="001C22BE">
        <w:tc>
          <w:tcPr>
            <w:tcW w:w="2025" w:type="dxa"/>
            <w:shd w:val="clear" w:color="auto" w:fill="auto"/>
          </w:tcPr>
          <w:p w14:paraId="0FC9C703" w14:textId="77777777" w:rsidR="00973216" w:rsidRPr="006B4718" w:rsidRDefault="00973216" w:rsidP="00A02E83">
            <w:pPr>
              <w:spacing w:after="200" w:line="288" w:lineRule="auto"/>
              <w:rPr>
                <w:b/>
              </w:rPr>
            </w:pPr>
            <w:r w:rsidRPr="006B4718">
              <w:rPr>
                <w:b/>
              </w:rPr>
              <w:t>*[Departmental] contact information</w:t>
            </w:r>
          </w:p>
        </w:tc>
        <w:tc>
          <w:tcPr>
            <w:tcW w:w="4496" w:type="dxa"/>
            <w:shd w:val="clear" w:color="auto" w:fill="auto"/>
          </w:tcPr>
          <w:p w14:paraId="4AE485CC" w14:textId="77777777" w:rsidR="00973216" w:rsidRPr="006B4718" w:rsidRDefault="00973216" w:rsidP="00A02E83">
            <w:pPr>
              <w:spacing w:after="200" w:line="288" w:lineRule="auto"/>
            </w:pPr>
            <w:r w:rsidRPr="006B4718">
              <w:rPr>
                <w:b/>
              </w:rPr>
              <w:t>Requirement</w:t>
            </w:r>
          </w:p>
          <w:p w14:paraId="3BEDB66E" w14:textId="77777777" w:rsidR="00973216" w:rsidRPr="006B4718" w:rsidRDefault="00973216" w:rsidP="00A02E83">
            <w:pPr>
              <w:spacing w:after="200" w:line="288" w:lineRule="auto"/>
            </w:pPr>
            <w:r w:rsidRPr="006B4718">
              <w:t>Provide contact information for a government official who has the knowledge necessary to respond to questions on the initiative from the public.</w:t>
            </w:r>
          </w:p>
        </w:tc>
        <w:tc>
          <w:tcPr>
            <w:tcW w:w="7254" w:type="dxa"/>
          </w:tcPr>
          <w:p w14:paraId="297C7334" w14:textId="77777777" w:rsidR="00973216" w:rsidRPr="006B4718" w:rsidRDefault="00973216" w:rsidP="00A02E83">
            <w:pPr>
              <w:spacing w:after="200" w:line="288" w:lineRule="auto"/>
              <w:rPr>
                <w:b/>
              </w:rPr>
            </w:pPr>
            <w:r w:rsidRPr="006B4718">
              <w:rPr>
                <w:b/>
              </w:rPr>
              <w:t>Example</w:t>
            </w:r>
          </w:p>
          <w:p w14:paraId="265C522E" w14:textId="72FBE03D" w:rsidR="00973216" w:rsidRPr="006B4718" w:rsidRDefault="005D65D9" w:rsidP="00A02E83">
            <w:pPr>
              <w:pStyle w:val="NoSpacing"/>
            </w:pPr>
            <w:r w:rsidRPr="006B4718">
              <w:t>Chris Smith</w:t>
            </w:r>
          </w:p>
          <w:p w14:paraId="3EC982B5" w14:textId="77777777" w:rsidR="00973216" w:rsidRPr="006B4718" w:rsidRDefault="00973216" w:rsidP="00A02E83">
            <w:pPr>
              <w:pStyle w:val="NoSpacing"/>
            </w:pPr>
            <w:r w:rsidRPr="006B4718">
              <w:t>Director, Transportation Division</w:t>
            </w:r>
          </w:p>
          <w:p w14:paraId="53A824FB" w14:textId="19CC250C" w:rsidR="00973216" w:rsidRPr="006B4718" w:rsidRDefault="00973216" w:rsidP="00A02E83">
            <w:pPr>
              <w:pStyle w:val="NoSpacing"/>
            </w:pPr>
            <w:r w:rsidRPr="006B4718">
              <w:t>Telephone: (</w:t>
            </w:r>
            <w:r w:rsidR="005D65D9" w:rsidRPr="006B4718">
              <w:t>613</w:t>
            </w:r>
            <w:r w:rsidRPr="006B4718">
              <w:t xml:space="preserve">) </w:t>
            </w:r>
            <w:r w:rsidR="005D65D9" w:rsidRPr="006B4718">
              <w:t>123</w:t>
            </w:r>
            <w:r w:rsidRPr="006B4718">
              <w:t>-</w:t>
            </w:r>
            <w:r w:rsidR="005D65D9" w:rsidRPr="006B4718">
              <w:t>4567</w:t>
            </w:r>
          </w:p>
          <w:p w14:paraId="749F991B" w14:textId="47B5F9AD" w:rsidR="00973216" w:rsidRPr="006B4718" w:rsidRDefault="00973216" w:rsidP="00A02E83">
            <w:pPr>
              <w:pStyle w:val="NoSpacing"/>
            </w:pPr>
            <w:r w:rsidRPr="006B4718">
              <w:t xml:space="preserve">Fax: </w:t>
            </w:r>
            <w:r w:rsidR="005D65D9" w:rsidRPr="006B4718">
              <w:t>(613) 123-4568</w:t>
            </w:r>
          </w:p>
          <w:p w14:paraId="29C19E8A" w14:textId="6E7117B4" w:rsidR="00973216" w:rsidRPr="006B4718" w:rsidRDefault="00973216" w:rsidP="005D65D9">
            <w:pPr>
              <w:pStyle w:val="NoSpacing"/>
            </w:pPr>
            <w:r w:rsidRPr="006B4718">
              <w:t xml:space="preserve">Email: </w:t>
            </w:r>
            <w:r w:rsidR="005D65D9" w:rsidRPr="006B4718">
              <w:rPr>
                <w:rStyle w:val="Hyperlink"/>
              </w:rPr>
              <w:t>c.smith@department.ca</w:t>
            </w:r>
          </w:p>
        </w:tc>
      </w:tr>
      <w:tr w:rsidR="00973216" w:rsidRPr="006B4718" w14:paraId="59DC49D4" w14:textId="77777777" w:rsidTr="001C22BE">
        <w:trPr>
          <w:trHeight w:val="1457"/>
        </w:trPr>
        <w:tc>
          <w:tcPr>
            <w:tcW w:w="2025" w:type="dxa"/>
            <w:shd w:val="clear" w:color="auto" w:fill="auto"/>
          </w:tcPr>
          <w:p w14:paraId="0BEA4895" w14:textId="77777777" w:rsidR="00973216" w:rsidRPr="006B4718" w:rsidRDefault="00973216" w:rsidP="00A02E83">
            <w:pPr>
              <w:spacing w:after="200" w:line="288" w:lineRule="auto"/>
              <w:rPr>
                <w:b/>
              </w:rPr>
            </w:pPr>
            <w:r w:rsidRPr="006B4718">
              <w:rPr>
                <w:b/>
              </w:rPr>
              <w:t>*The date the regulatory initiative was first included in the Forward Regulatory Plan</w:t>
            </w:r>
          </w:p>
        </w:tc>
        <w:tc>
          <w:tcPr>
            <w:tcW w:w="4496" w:type="dxa"/>
            <w:shd w:val="clear" w:color="auto" w:fill="auto"/>
          </w:tcPr>
          <w:p w14:paraId="35EF35C0" w14:textId="77777777" w:rsidR="00973216" w:rsidRPr="006B4718" w:rsidRDefault="00973216" w:rsidP="00A02E83">
            <w:pPr>
              <w:spacing w:after="200" w:line="288" w:lineRule="auto"/>
            </w:pPr>
            <w:r w:rsidRPr="006B4718">
              <w:rPr>
                <w:b/>
              </w:rPr>
              <w:t>Requirement</w:t>
            </w:r>
          </w:p>
          <w:p w14:paraId="34EDD460" w14:textId="77777777" w:rsidR="00973216" w:rsidRPr="006B4718" w:rsidRDefault="00973216" w:rsidP="00A02E83">
            <w:pPr>
              <w:spacing w:after="200" w:line="288" w:lineRule="auto"/>
            </w:pPr>
            <w:r w:rsidRPr="006B4718">
              <w:t>Provide the date with its own heading in the plan.</w:t>
            </w:r>
          </w:p>
          <w:p w14:paraId="66A543DF" w14:textId="77777777" w:rsidR="002E4F8E" w:rsidRPr="006B4718" w:rsidRDefault="005D65D9" w:rsidP="005D65D9">
            <w:pPr>
              <w:spacing w:after="200" w:line="288" w:lineRule="auto"/>
              <w:rPr>
                <w:b/>
              </w:rPr>
            </w:pPr>
            <w:r w:rsidRPr="006B4718">
              <w:rPr>
                <w:b/>
              </w:rPr>
              <w:t>G</w:t>
            </w:r>
            <w:r w:rsidR="002E4F8E" w:rsidRPr="006B4718">
              <w:rPr>
                <w:b/>
              </w:rPr>
              <w:t>uidance</w:t>
            </w:r>
          </w:p>
          <w:p w14:paraId="22F9479C" w14:textId="6D29C12A" w:rsidR="00973216" w:rsidRPr="006B4718" w:rsidRDefault="0080459D" w:rsidP="005D65D9">
            <w:pPr>
              <w:spacing w:after="200" w:line="288" w:lineRule="auto"/>
            </w:pPr>
            <w:r w:rsidRPr="006B4718">
              <w:t>The date should be the date the initiative was first published online in the Forward Regulatory Plan.</w:t>
            </w:r>
          </w:p>
        </w:tc>
        <w:tc>
          <w:tcPr>
            <w:tcW w:w="7254" w:type="dxa"/>
          </w:tcPr>
          <w:p w14:paraId="503CF241" w14:textId="77777777" w:rsidR="00973216" w:rsidRPr="006B4718" w:rsidRDefault="00973216" w:rsidP="00A02E83">
            <w:pPr>
              <w:spacing w:after="200" w:line="288" w:lineRule="auto"/>
              <w:rPr>
                <w:b/>
              </w:rPr>
            </w:pPr>
            <w:r w:rsidRPr="006B4718">
              <w:rPr>
                <w:rFonts w:eastAsiaTheme="minorEastAsia"/>
                <w:b/>
              </w:rPr>
              <w:t>Example</w:t>
            </w:r>
          </w:p>
          <w:p w14:paraId="4D26857F" w14:textId="6D0D0F34" w:rsidR="00973216" w:rsidRPr="006B4718" w:rsidRDefault="00B52461" w:rsidP="00A02E83">
            <w:pPr>
              <w:spacing w:after="200" w:line="288" w:lineRule="auto"/>
              <w:rPr>
                <w:b/>
              </w:rPr>
            </w:pPr>
            <w:r w:rsidRPr="006B4718">
              <w:rPr>
                <w:rFonts w:eastAsiaTheme="minorEastAsia"/>
              </w:rPr>
              <w:t xml:space="preserve">April </w:t>
            </w:r>
            <w:r w:rsidR="00973216" w:rsidRPr="006B4718">
              <w:rPr>
                <w:rFonts w:eastAsiaTheme="minorEastAsia"/>
              </w:rPr>
              <w:t>1, 2016</w:t>
            </w:r>
          </w:p>
        </w:tc>
      </w:tr>
    </w:tbl>
    <w:p w14:paraId="2F2F9334" w14:textId="3F5A7B8E" w:rsidR="001C22BE" w:rsidRPr="006B4718" w:rsidRDefault="001C22BE" w:rsidP="00275A47">
      <w:pPr>
        <w:rPr>
          <w:b/>
          <w:lang w:val="en"/>
        </w:rPr>
      </w:pPr>
    </w:p>
    <w:p w14:paraId="2A48A123" w14:textId="1BF400EF" w:rsidR="005F0028" w:rsidRPr="00115500" w:rsidRDefault="001C22BE" w:rsidP="00275A47">
      <w:pPr>
        <w:rPr>
          <w:b/>
          <w:lang w:val="en"/>
        </w:rPr>
      </w:pPr>
      <w:r>
        <w:rPr>
          <w:b/>
          <w:lang w:val="en"/>
        </w:rPr>
        <w:br w:type="page"/>
      </w:r>
    </w:p>
    <w:p w14:paraId="7EEAA979" w14:textId="6306DF3D" w:rsidR="00A02E83" w:rsidRPr="00C66083" w:rsidRDefault="00373C96" w:rsidP="00C66083">
      <w:pPr>
        <w:pStyle w:val="Heading1"/>
        <w:spacing w:before="0" w:after="200" w:line="288" w:lineRule="auto"/>
        <w:jc w:val="center"/>
      </w:pPr>
      <w:bookmarkStart w:id="19" w:name="_Toc522828"/>
      <w:r>
        <w:t>Appendix</w:t>
      </w:r>
      <w:r w:rsidR="005F0028">
        <w:t xml:space="preserve"> B: </w:t>
      </w:r>
      <w:r w:rsidR="003510DB" w:rsidRPr="00C66083">
        <w:t>Template on policies on providing guidance on regulatory requirements</w:t>
      </w:r>
      <w:bookmarkEnd w:id="19"/>
    </w:p>
    <w:tbl>
      <w:tblPr>
        <w:tblStyle w:val="TableGrid1"/>
        <w:tblW w:w="12900" w:type="dxa"/>
        <w:tblInd w:w="-5" w:type="dxa"/>
        <w:tblLook w:val="04A0" w:firstRow="1" w:lastRow="0" w:firstColumn="1" w:lastColumn="0" w:noHBand="0" w:noVBand="1"/>
      </w:tblPr>
      <w:tblGrid>
        <w:gridCol w:w="1780"/>
        <w:gridCol w:w="3619"/>
        <w:gridCol w:w="7501"/>
      </w:tblGrid>
      <w:tr w:rsidR="001223F7" w:rsidRPr="00E62EF0" w14:paraId="501E9FCC" w14:textId="77777777" w:rsidTr="00442F01">
        <w:trPr>
          <w:trHeight w:val="1070"/>
        </w:trPr>
        <w:tc>
          <w:tcPr>
            <w:tcW w:w="1780" w:type="dxa"/>
            <w:shd w:val="clear" w:color="auto" w:fill="auto"/>
          </w:tcPr>
          <w:p w14:paraId="365015BA" w14:textId="77777777" w:rsidR="001223F7" w:rsidRPr="006B4718" w:rsidRDefault="001223F7" w:rsidP="00442F01">
            <w:pPr>
              <w:spacing w:after="200" w:line="288" w:lineRule="auto"/>
              <w:rPr>
                <w:b/>
                <w:sz w:val="24"/>
                <w:szCs w:val="24"/>
              </w:rPr>
            </w:pPr>
            <w:r w:rsidRPr="006B4718">
              <w:rPr>
                <w:sz w:val="24"/>
                <w:szCs w:val="24"/>
              </w:rPr>
              <w:t>Regulatory initiative section</w:t>
            </w:r>
          </w:p>
        </w:tc>
        <w:tc>
          <w:tcPr>
            <w:tcW w:w="3619" w:type="dxa"/>
            <w:shd w:val="clear" w:color="auto" w:fill="auto"/>
          </w:tcPr>
          <w:p w14:paraId="395E528B" w14:textId="77777777" w:rsidR="001223F7" w:rsidRPr="006B4718" w:rsidRDefault="001223F7" w:rsidP="00442F01">
            <w:pPr>
              <w:spacing w:after="200" w:line="288" w:lineRule="auto"/>
              <w:rPr>
                <w:b/>
                <w:sz w:val="24"/>
                <w:szCs w:val="24"/>
              </w:rPr>
            </w:pPr>
            <w:r w:rsidRPr="006B4718">
              <w:rPr>
                <w:sz w:val="24"/>
                <w:szCs w:val="24"/>
              </w:rPr>
              <w:t xml:space="preserve">Content requirements </w:t>
            </w:r>
          </w:p>
        </w:tc>
        <w:tc>
          <w:tcPr>
            <w:tcW w:w="7501" w:type="dxa"/>
            <w:shd w:val="clear" w:color="auto" w:fill="auto"/>
          </w:tcPr>
          <w:p w14:paraId="72916D65" w14:textId="77777777" w:rsidR="001223F7" w:rsidRPr="006B4718" w:rsidRDefault="001223F7" w:rsidP="00442F01">
            <w:pPr>
              <w:spacing w:after="200" w:line="288" w:lineRule="auto"/>
              <w:rPr>
                <w:b/>
                <w:sz w:val="24"/>
                <w:szCs w:val="24"/>
              </w:rPr>
            </w:pPr>
            <w:r w:rsidRPr="006B4718">
              <w:rPr>
                <w:sz w:val="24"/>
                <w:szCs w:val="24"/>
              </w:rPr>
              <w:t>Examples</w:t>
            </w:r>
          </w:p>
        </w:tc>
      </w:tr>
      <w:tr w:rsidR="001223F7" w:rsidRPr="006B4718" w14:paraId="4610F7B0" w14:textId="77777777" w:rsidTr="00442F01">
        <w:trPr>
          <w:trHeight w:val="1070"/>
        </w:trPr>
        <w:tc>
          <w:tcPr>
            <w:tcW w:w="1780" w:type="dxa"/>
            <w:shd w:val="clear" w:color="auto" w:fill="auto"/>
          </w:tcPr>
          <w:p w14:paraId="41E5225C" w14:textId="77777777" w:rsidR="001223F7" w:rsidRPr="006B4718" w:rsidRDefault="001223F7" w:rsidP="00442F01">
            <w:pPr>
              <w:spacing w:after="200" w:line="288" w:lineRule="auto"/>
              <w:rPr>
                <w:b/>
              </w:rPr>
            </w:pPr>
            <w:r w:rsidRPr="006B4718">
              <w:rPr>
                <w:b/>
              </w:rPr>
              <w:t>Title of the policy</w:t>
            </w:r>
          </w:p>
        </w:tc>
        <w:tc>
          <w:tcPr>
            <w:tcW w:w="3619" w:type="dxa"/>
            <w:shd w:val="clear" w:color="auto" w:fill="auto"/>
          </w:tcPr>
          <w:p w14:paraId="0E6407AE" w14:textId="77777777" w:rsidR="001223F7" w:rsidRPr="006B4718" w:rsidRDefault="001223F7" w:rsidP="00442F01">
            <w:pPr>
              <w:spacing w:after="200" w:line="288" w:lineRule="auto"/>
              <w:rPr>
                <w:b/>
              </w:rPr>
            </w:pPr>
            <w:r w:rsidRPr="006B4718">
              <w:rPr>
                <w:b/>
              </w:rPr>
              <w:t>Requirement</w:t>
            </w:r>
          </w:p>
          <w:p w14:paraId="2E875309" w14:textId="03B42CD9" w:rsidR="001223F7" w:rsidRPr="006B4718" w:rsidRDefault="001223F7" w:rsidP="00946FE6">
            <w:pPr>
              <w:spacing w:after="200" w:line="288" w:lineRule="auto"/>
            </w:pPr>
            <w:r w:rsidRPr="006B4718">
              <w:t xml:space="preserve">[Insert department name]’s </w:t>
            </w:r>
            <w:r w:rsidRPr="006B4718">
              <w:rPr>
                <w:i/>
              </w:rPr>
              <w:t>Policy on Providing Guidance on Regulatory Requirements</w:t>
            </w:r>
          </w:p>
        </w:tc>
        <w:tc>
          <w:tcPr>
            <w:tcW w:w="7501" w:type="dxa"/>
          </w:tcPr>
          <w:p w14:paraId="18895C49" w14:textId="32292D31" w:rsidR="001223F7" w:rsidRPr="006B4718" w:rsidRDefault="001223F7" w:rsidP="00442F01">
            <w:pPr>
              <w:spacing w:after="200" w:line="288" w:lineRule="auto"/>
              <w:rPr>
                <w:b/>
              </w:rPr>
            </w:pPr>
            <w:r w:rsidRPr="006B4718">
              <w:rPr>
                <w:b/>
              </w:rPr>
              <w:t>Example</w:t>
            </w:r>
          </w:p>
          <w:p w14:paraId="68A61217" w14:textId="77777777" w:rsidR="001223F7" w:rsidRPr="006B4718" w:rsidRDefault="001223F7" w:rsidP="00442F01">
            <w:pPr>
              <w:spacing w:after="200" w:line="288" w:lineRule="auto"/>
            </w:pPr>
            <w:r w:rsidRPr="006B4718">
              <w:t xml:space="preserve">Health Canada’s </w:t>
            </w:r>
            <w:r w:rsidRPr="006B4718">
              <w:rPr>
                <w:i/>
              </w:rPr>
              <w:t>Policy on Providing Guidance on Regulatory Requirements</w:t>
            </w:r>
          </w:p>
        </w:tc>
      </w:tr>
      <w:tr w:rsidR="001223F7" w:rsidRPr="006B4718" w14:paraId="749092B2" w14:textId="77777777" w:rsidTr="00442F01">
        <w:trPr>
          <w:trHeight w:val="1070"/>
        </w:trPr>
        <w:tc>
          <w:tcPr>
            <w:tcW w:w="1780" w:type="dxa"/>
            <w:shd w:val="clear" w:color="auto" w:fill="auto"/>
          </w:tcPr>
          <w:p w14:paraId="13FAF408" w14:textId="77777777" w:rsidR="001223F7" w:rsidRPr="006B4718" w:rsidRDefault="001223F7" w:rsidP="00442F01">
            <w:pPr>
              <w:spacing w:after="200" w:line="288" w:lineRule="auto"/>
              <w:rPr>
                <w:rFonts w:eastAsiaTheme="minorHAnsi"/>
                <w:b/>
              </w:rPr>
            </w:pPr>
            <w:r w:rsidRPr="006B4718">
              <w:rPr>
                <w:rFonts w:eastAsiaTheme="minorHAnsi"/>
                <w:b/>
              </w:rPr>
              <w:t>[Departmental] context</w:t>
            </w:r>
          </w:p>
        </w:tc>
        <w:tc>
          <w:tcPr>
            <w:tcW w:w="3619" w:type="dxa"/>
            <w:shd w:val="clear" w:color="auto" w:fill="auto"/>
          </w:tcPr>
          <w:p w14:paraId="1D708943" w14:textId="77777777" w:rsidR="001223F7" w:rsidRPr="006B4718" w:rsidRDefault="001223F7" w:rsidP="00442F01">
            <w:pPr>
              <w:spacing w:after="200" w:line="288" w:lineRule="auto"/>
              <w:rPr>
                <w:rFonts w:eastAsiaTheme="minorHAnsi"/>
              </w:rPr>
            </w:pPr>
            <w:r w:rsidRPr="006B4718">
              <w:rPr>
                <w:rFonts w:eastAsiaTheme="minorHAnsi"/>
                <w:b/>
              </w:rPr>
              <w:t>Requirements</w:t>
            </w:r>
            <w:r w:rsidRPr="006B4718">
              <w:rPr>
                <w:rFonts w:eastAsiaTheme="minorHAnsi"/>
              </w:rPr>
              <w:t xml:space="preserve"> </w:t>
            </w:r>
          </w:p>
          <w:p w14:paraId="014E8538" w14:textId="77777777" w:rsidR="001223F7" w:rsidRPr="006B4718" w:rsidRDefault="001223F7" w:rsidP="00442F01">
            <w:pPr>
              <w:numPr>
                <w:ilvl w:val="0"/>
                <w:numId w:val="30"/>
              </w:numPr>
              <w:spacing w:after="200" w:line="288" w:lineRule="auto"/>
              <w:rPr>
                <w:rFonts w:eastAsiaTheme="minorHAnsi"/>
              </w:rPr>
            </w:pPr>
            <w:r w:rsidRPr="006B4718">
              <w:rPr>
                <w:rFonts w:eastAsiaTheme="minorHAnsi"/>
              </w:rPr>
              <w:t xml:space="preserve">Explain the department’s overall regulatory responsibilities </w:t>
            </w:r>
          </w:p>
          <w:p w14:paraId="3C595976" w14:textId="77777777" w:rsidR="001223F7" w:rsidRPr="006B4718" w:rsidRDefault="001223F7" w:rsidP="00442F01">
            <w:pPr>
              <w:numPr>
                <w:ilvl w:val="0"/>
                <w:numId w:val="30"/>
              </w:numPr>
              <w:spacing w:after="200" w:line="288" w:lineRule="auto"/>
              <w:rPr>
                <w:rFonts w:eastAsiaTheme="minorHAnsi"/>
                <w:b/>
              </w:rPr>
            </w:pPr>
            <w:r w:rsidRPr="006B4718">
              <w:rPr>
                <w:rFonts w:eastAsiaTheme="minorHAnsi"/>
              </w:rPr>
              <w:t>Explain the scope of application for the department’s policy, such as whether it applies portfolio-wide or is targeted to specific areas</w:t>
            </w:r>
          </w:p>
        </w:tc>
        <w:tc>
          <w:tcPr>
            <w:tcW w:w="7501" w:type="dxa"/>
          </w:tcPr>
          <w:p w14:paraId="4AC9CC79" w14:textId="70B778A8" w:rsidR="001223F7" w:rsidRPr="006B4718" w:rsidRDefault="001223F7" w:rsidP="00442F01">
            <w:pPr>
              <w:spacing w:after="200" w:line="276" w:lineRule="auto"/>
              <w:rPr>
                <w:rFonts w:eastAsiaTheme="minorHAnsi"/>
              </w:rPr>
            </w:pPr>
            <w:r w:rsidRPr="006B4718">
              <w:rPr>
                <w:rFonts w:eastAsiaTheme="minorHAnsi"/>
                <w:b/>
              </w:rPr>
              <w:t>Example</w:t>
            </w:r>
          </w:p>
          <w:p w14:paraId="3AB623A3" w14:textId="77777777" w:rsidR="001223F7" w:rsidRPr="006B4718" w:rsidRDefault="001223F7" w:rsidP="00442F01">
            <w:pPr>
              <w:spacing w:after="200" w:line="276" w:lineRule="auto"/>
              <w:rPr>
                <w:rFonts w:eastAsiaTheme="minorHAnsi"/>
              </w:rPr>
            </w:pPr>
            <w:r w:rsidRPr="006B4718">
              <w:rPr>
                <w:rFonts w:eastAsiaTheme="minorHAnsi"/>
              </w:rPr>
              <w:t>Health Canada is the federal department responsible for helping Canadians maintain and improve their health.</w:t>
            </w:r>
            <w:r w:rsidRPr="006B4718">
              <w:t xml:space="preserve"> </w:t>
            </w:r>
            <w:r w:rsidRPr="006B4718">
              <w:rPr>
                <w:rFonts w:eastAsiaTheme="minorHAnsi"/>
              </w:rPr>
              <w:t xml:space="preserve">It ensures that high-quality health services are </w:t>
            </w:r>
            <w:proofErr w:type="gramStart"/>
            <w:r w:rsidRPr="006B4718">
              <w:rPr>
                <w:rFonts w:eastAsiaTheme="minorHAnsi"/>
              </w:rPr>
              <w:t>accessible, and</w:t>
            </w:r>
            <w:proofErr w:type="gramEnd"/>
            <w:r w:rsidRPr="006B4718">
              <w:rPr>
                <w:rFonts w:eastAsiaTheme="minorHAnsi"/>
              </w:rPr>
              <w:t xml:space="preserve"> works to reduce health risks. Health Canada administers many pieces of legislation and develops and enforces regulations under this legislation that have a direct impact on the health and safety of Canadians. The products and health risks Health Canada regulates include: consumer products, cosmetics, food, drugs, veterinary drugs, natural health products, medical devices, devices that give off radiation, pesticides, chemicals, tobacco, alcohol, controlled substances and precursors, environmental health risks, and workplace safety. It delivers a range of environmental health programs (health effects of environmental and workplace factors</w:t>
            </w:r>
            <w:proofErr w:type="gramStart"/>
            <w:r w:rsidRPr="006B4718">
              <w:rPr>
                <w:rFonts w:eastAsiaTheme="minorHAnsi"/>
              </w:rPr>
              <w:t>), and</w:t>
            </w:r>
            <w:proofErr w:type="gramEnd"/>
            <w:r w:rsidRPr="006B4718">
              <w:rPr>
                <w:rFonts w:eastAsiaTheme="minorHAnsi"/>
              </w:rPr>
              <w:t xml:space="preserve"> has responsibilities in addressing substance use and abuse. Health Canada relies on high-quality scientific research as the basis for its work.</w:t>
            </w:r>
          </w:p>
          <w:p w14:paraId="7881EA58" w14:textId="499CA64A" w:rsidR="001223F7" w:rsidRPr="006B4718" w:rsidRDefault="001223F7" w:rsidP="00442F01">
            <w:pPr>
              <w:spacing w:after="200" w:line="276" w:lineRule="auto"/>
              <w:rPr>
                <w:rFonts w:eastAsiaTheme="minorHAnsi"/>
              </w:rPr>
            </w:pPr>
            <w:r w:rsidRPr="006B4718">
              <w:rPr>
                <w:rFonts w:eastAsiaTheme="minorHAnsi"/>
              </w:rPr>
              <w:t>Health Canada will endeavour to provide information to assist stakeholders</w:t>
            </w:r>
            <w:r w:rsidR="009525C9" w:rsidRPr="006B4718">
              <w:rPr>
                <w:rFonts w:eastAsiaTheme="minorHAnsi"/>
              </w:rPr>
              <w:t>’</w:t>
            </w:r>
            <w:r w:rsidRPr="006B4718">
              <w:rPr>
                <w:rFonts w:eastAsiaTheme="minorHAnsi"/>
              </w:rPr>
              <w:t xml:space="preserve"> understanding of their regulatory requirements.</w:t>
            </w:r>
          </w:p>
          <w:p w14:paraId="2B0832C6" w14:textId="77777777" w:rsidR="001223F7" w:rsidRPr="006B4718" w:rsidRDefault="001223F7" w:rsidP="00442F01">
            <w:pPr>
              <w:spacing w:after="200" w:line="288" w:lineRule="auto"/>
              <w:rPr>
                <w:b/>
              </w:rPr>
            </w:pPr>
            <w:r w:rsidRPr="006B4718">
              <w:rPr>
                <w:rFonts w:eastAsiaTheme="minorHAnsi"/>
              </w:rPr>
              <w:t>The information outlined in this policy is applicable to all branches of Health Canada.</w:t>
            </w:r>
          </w:p>
        </w:tc>
      </w:tr>
      <w:tr w:rsidR="001223F7" w:rsidRPr="006B4718" w14:paraId="563F1AA1" w14:textId="77777777" w:rsidTr="00442F01">
        <w:tc>
          <w:tcPr>
            <w:tcW w:w="1780" w:type="dxa"/>
            <w:shd w:val="clear" w:color="auto" w:fill="auto"/>
          </w:tcPr>
          <w:p w14:paraId="69589C6A" w14:textId="77777777" w:rsidR="001223F7" w:rsidRPr="006B4718" w:rsidRDefault="001223F7" w:rsidP="00442F01">
            <w:pPr>
              <w:spacing w:after="200" w:line="288" w:lineRule="auto"/>
              <w:rPr>
                <w:rFonts w:eastAsiaTheme="minorHAnsi"/>
                <w:b/>
              </w:rPr>
            </w:pPr>
            <w:r w:rsidRPr="006B4718">
              <w:rPr>
                <w:rFonts w:eastAsiaTheme="minorHAnsi"/>
                <w:b/>
              </w:rPr>
              <w:t xml:space="preserve">Building an awareness of regulatory requirements </w:t>
            </w:r>
          </w:p>
          <w:p w14:paraId="07758220" w14:textId="77777777" w:rsidR="001223F7" w:rsidRPr="006B4718" w:rsidRDefault="001223F7" w:rsidP="00442F01">
            <w:pPr>
              <w:spacing w:after="200" w:line="288" w:lineRule="auto"/>
              <w:rPr>
                <w:rFonts w:eastAsiaTheme="minorHAnsi"/>
                <w:b/>
              </w:rPr>
            </w:pPr>
          </w:p>
        </w:tc>
        <w:tc>
          <w:tcPr>
            <w:tcW w:w="3619" w:type="dxa"/>
            <w:shd w:val="clear" w:color="auto" w:fill="auto"/>
          </w:tcPr>
          <w:p w14:paraId="420DC384" w14:textId="77777777" w:rsidR="001223F7" w:rsidRPr="006B4718" w:rsidRDefault="001223F7" w:rsidP="00442F01">
            <w:pPr>
              <w:spacing w:after="200" w:line="288" w:lineRule="auto"/>
              <w:rPr>
                <w:rFonts w:eastAsiaTheme="minorHAnsi"/>
              </w:rPr>
            </w:pPr>
            <w:r w:rsidRPr="006B4718">
              <w:rPr>
                <w:rFonts w:eastAsiaTheme="minorHAnsi"/>
                <w:b/>
              </w:rPr>
              <w:t>Requirements</w:t>
            </w:r>
            <w:r w:rsidRPr="006B4718">
              <w:rPr>
                <w:rFonts w:eastAsiaTheme="minorHAnsi"/>
              </w:rPr>
              <w:t xml:space="preserve"> </w:t>
            </w:r>
          </w:p>
          <w:p w14:paraId="25127A25" w14:textId="77777777" w:rsidR="001223F7" w:rsidRPr="006B4718" w:rsidRDefault="001223F7" w:rsidP="00442F01">
            <w:pPr>
              <w:numPr>
                <w:ilvl w:val="0"/>
                <w:numId w:val="31"/>
              </w:numPr>
              <w:spacing w:after="200" w:line="288" w:lineRule="auto"/>
              <w:rPr>
                <w:rFonts w:eastAsiaTheme="minorHAnsi"/>
              </w:rPr>
            </w:pPr>
            <w:r w:rsidRPr="006B4718">
              <w:rPr>
                <w:rFonts w:eastAsiaTheme="minorHAnsi"/>
              </w:rPr>
              <w:t>Describe the communications approaches and tools used to build public awareness of regulatory requirements</w:t>
            </w:r>
          </w:p>
          <w:p w14:paraId="50E49317" w14:textId="77777777" w:rsidR="001223F7" w:rsidRPr="006B4718" w:rsidRDefault="001223F7" w:rsidP="00442F01">
            <w:pPr>
              <w:numPr>
                <w:ilvl w:val="0"/>
                <w:numId w:val="31"/>
              </w:numPr>
              <w:spacing w:after="200" w:line="288" w:lineRule="auto"/>
              <w:rPr>
                <w:rFonts w:eastAsiaTheme="minorHAnsi"/>
              </w:rPr>
            </w:pPr>
            <w:r w:rsidRPr="006B4718">
              <w:rPr>
                <w:rFonts w:eastAsiaTheme="minorHAnsi"/>
              </w:rPr>
              <w:t>Describe the department’s approach to developing and publishing guidelines</w:t>
            </w:r>
          </w:p>
        </w:tc>
        <w:tc>
          <w:tcPr>
            <w:tcW w:w="7501" w:type="dxa"/>
          </w:tcPr>
          <w:p w14:paraId="6BEBB54A" w14:textId="19A43608" w:rsidR="001223F7" w:rsidRPr="006B4718" w:rsidRDefault="001223F7" w:rsidP="00442F01">
            <w:pPr>
              <w:spacing w:after="200" w:line="276" w:lineRule="auto"/>
            </w:pPr>
            <w:r w:rsidRPr="006B4718">
              <w:rPr>
                <w:rFonts w:eastAsiaTheme="minorHAnsi"/>
                <w:b/>
              </w:rPr>
              <w:t>Example</w:t>
            </w:r>
            <w:r w:rsidRPr="006B4718">
              <w:rPr>
                <w:rFonts w:eastAsiaTheme="minorHAnsi"/>
              </w:rPr>
              <w:t xml:space="preserve"> </w:t>
            </w:r>
          </w:p>
          <w:p w14:paraId="4C96D337" w14:textId="177CB04C" w:rsidR="001223F7" w:rsidRPr="006B4718" w:rsidRDefault="001223F7" w:rsidP="00442F01">
            <w:pPr>
              <w:spacing w:after="200" w:line="276" w:lineRule="auto"/>
              <w:rPr>
                <w:rFonts w:eastAsiaTheme="minorHAnsi"/>
              </w:rPr>
            </w:pPr>
            <w:r w:rsidRPr="006B4718">
              <w:rPr>
                <w:rFonts w:eastAsiaTheme="minorHAnsi"/>
              </w:rPr>
              <w:t>Health Canada communicates regularly with its stakeholders through a variety of means to develop guidance documentation, and more broadly to ensure the public’s awareness of existing and proposed regulatory requirements.</w:t>
            </w:r>
          </w:p>
          <w:p w14:paraId="5131BE38" w14:textId="2F665BEE" w:rsidR="001223F7" w:rsidRPr="006B4718" w:rsidRDefault="001223F7" w:rsidP="00442F01">
            <w:pPr>
              <w:spacing w:after="200" w:line="276" w:lineRule="auto"/>
              <w:rPr>
                <w:rFonts w:eastAsiaTheme="minorHAnsi"/>
              </w:rPr>
            </w:pPr>
            <w:r w:rsidRPr="006B4718">
              <w:rPr>
                <w:rFonts w:eastAsiaTheme="minorHAnsi"/>
              </w:rPr>
              <w:t xml:space="preserve">Guidance documents and other relevant information can be accessed on the Health Canada website, and </w:t>
            </w:r>
            <w:proofErr w:type="gramStart"/>
            <w:r w:rsidRPr="006B4718">
              <w:rPr>
                <w:rFonts w:eastAsiaTheme="minorHAnsi"/>
              </w:rPr>
              <w:t>are provided in plain language to the fullest extent</w:t>
            </w:r>
            <w:proofErr w:type="gramEnd"/>
            <w:r w:rsidRPr="006B4718">
              <w:rPr>
                <w:rFonts w:eastAsiaTheme="minorHAnsi"/>
              </w:rPr>
              <w:t xml:space="preserve"> possible. As well, consultation opportunities may be found on the </w:t>
            </w:r>
            <w:hyperlink r:id="rId54" w:history="1">
              <w:r w:rsidRPr="006B4718">
                <w:rPr>
                  <w:rStyle w:val="Hyperlink"/>
                  <w:rFonts w:eastAsiaTheme="minorHAnsi"/>
                  <w:color w:val="0070C0"/>
                </w:rPr>
                <w:t>Consulting with Canadians website</w:t>
              </w:r>
            </w:hyperlink>
            <w:r w:rsidRPr="006B4718">
              <w:rPr>
                <w:rFonts w:eastAsiaTheme="minorHAnsi"/>
              </w:rPr>
              <w:t xml:space="preserve"> and also on the </w:t>
            </w:r>
            <w:hyperlink r:id="rId55" w:history="1">
              <w:r w:rsidRPr="006B4718">
                <w:rPr>
                  <w:rStyle w:val="Hyperlink"/>
                  <w:rFonts w:eastAsiaTheme="minorHAnsi"/>
                  <w:color w:val="0070C0"/>
                </w:rPr>
                <w:t>Health Canada Forward Regulatory Plan</w:t>
              </w:r>
            </w:hyperlink>
            <w:r w:rsidRPr="006B4718">
              <w:rPr>
                <w:rFonts w:eastAsiaTheme="minorHAnsi"/>
                <w:color w:val="0070C0"/>
              </w:rPr>
              <w:t xml:space="preserve">. </w:t>
            </w:r>
            <w:r w:rsidRPr="006B4718">
              <w:rPr>
                <w:rStyle w:val="Hyperlink"/>
              </w:rPr>
              <w:t xml:space="preserve">A </w:t>
            </w:r>
            <w:hyperlink r:id="rId56" w:history="1">
              <w:r w:rsidR="009525C9" w:rsidRPr="006B4718">
                <w:rPr>
                  <w:rStyle w:val="Hyperlink"/>
                  <w:rFonts w:eastAsiaTheme="minorHAnsi"/>
                </w:rPr>
                <w:t>s</w:t>
              </w:r>
              <w:r w:rsidRPr="006B4718">
                <w:rPr>
                  <w:rStyle w:val="Hyperlink"/>
                  <w:rFonts w:eastAsiaTheme="minorHAnsi"/>
                </w:rPr>
                <w:t xml:space="preserve">takeholder </w:t>
              </w:r>
              <w:r w:rsidR="009525C9" w:rsidRPr="006B4718">
                <w:rPr>
                  <w:rStyle w:val="Hyperlink"/>
                  <w:rFonts w:eastAsiaTheme="minorHAnsi"/>
                </w:rPr>
                <w:t>r</w:t>
              </w:r>
              <w:r w:rsidRPr="006B4718">
                <w:rPr>
                  <w:rStyle w:val="Hyperlink"/>
                  <w:rFonts w:eastAsiaTheme="minorHAnsi"/>
                </w:rPr>
                <w:t>egistry</w:t>
              </w:r>
            </w:hyperlink>
            <w:r w:rsidRPr="006B4718">
              <w:rPr>
                <w:rFonts w:eastAsiaTheme="minorHAnsi"/>
                <w:color w:val="FF0000"/>
              </w:rPr>
              <w:t xml:space="preserve"> </w:t>
            </w:r>
            <w:r w:rsidRPr="006B4718">
              <w:rPr>
                <w:rFonts w:eastAsiaTheme="minorHAnsi"/>
              </w:rPr>
              <w:t xml:space="preserve">allows interested parties to receive information on regulatory requirements related to chosen health topics, participate in consultations, and take part in research activities such as surveys. Health Canada also leverages public involvement </w:t>
            </w:r>
            <w:proofErr w:type="gramStart"/>
            <w:r w:rsidRPr="006B4718">
              <w:rPr>
                <w:rFonts w:eastAsiaTheme="minorHAnsi"/>
              </w:rPr>
              <w:t>through the use of</w:t>
            </w:r>
            <w:proofErr w:type="gramEnd"/>
            <w:r w:rsidRPr="006B4718">
              <w:rPr>
                <w:rFonts w:eastAsiaTheme="minorHAnsi"/>
              </w:rPr>
              <w:t xml:space="preserve"> </w:t>
            </w:r>
            <w:r w:rsidR="009525C9" w:rsidRPr="006B4718">
              <w:rPr>
                <w:rFonts w:eastAsiaTheme="minorHAnsi"/>
              </w:rPr>
              <w:t>a</w:t>
            </w:r>
            <w:r w:rsidRPr="006B4718">
              <w:rPr>
                <w:rFonts w:eastAsiaTheme="minorHAnsi"/>
              </w:rPr>
              <w:t xml:space="preserve">dvisory </w:t>
            </w:r>
            <w:r w:rsidR="009525C9" w:rsidRPr="006B4718">
              <w:rPr>
                <w:rFonts w:eastAsiaTheme="minorHAnsi"/>
              </w:rPr>
              <w:t>c</w:t>
            </w:r>
            <w:r w:rsidRPr="006B4718">
              <w:rPr>
                <w:rFonts w:eastAsiaTheme="minorHAnsi"/>
              </w:rPr>
              <w:t>ommittees that advise the department in various ways.</w:t>
            </w:r>
          </w:p>
          <w:p w14:paraId="7C5B50FE" w14:textId="77777777" w:rsidR="001223F7" w:rsidRPr="006B4718" w:rsidRDefault="001223F7" w:rsidP="00442F01">
            <w:pPr>
              <w:spacing w:after="200" w:line="288" w:lineRule="auto"/>
              <w:rPr>
                <w:b/>
              </w:rPr>
            </w:pPr>
            <w:r w:rsidRPr="006B4718">
              <w:rPr>
                <w:rFonts w:eastAsiaTheme="minorHAnsi"/>
              </w:rPr>
              <w:t xml:space="preserve">Health Canada also makes information available on its website on consumer product safety, food and nutrition, drugs and health products, environmental and workplace health, </w:t>
            </w:r>
            <w:hyperlink r:id="rId57" w:history="1">
              <w:r w:rsidRPr="006B4718">
                <w:rPr>
                  <w:rFonts w:eastAsiaTheme="minorHAnsi"/>
                </w:rPr>
                <w:t>what</w:t>
              </w:r>
            </w:hyperlink>
            <w:r w:rsidRPr="006B4718">
              <w:rPr>
                <w:rFonts w:eastAsiaTheme="minorHAnsi"/>
              </w:rPr>
              <w:t xml:space="preserve"> we are doing on laws and regulations, guidelines on Canada’s health care system and legislation, and its </w:t>
            </w:r>
            <w:hyperlink r:id="rId58" w:history="1">
              <w:r w:rsidRPr="006B4718">
                <w:rPr>
                  <w:rStyle w:val="Hyperlink"/>
                </w:rPr>
                <w:t>framework for regulatory transparency and openness</w:t>
              </w:r>
            </w:hyperlink>
            <w:r w:rsidRPr="006B4718">
              <w:t xml:space="preserve">. </w:t>
            </w:r>
          </w:p>
        </w:tc>
      </w:tr>
      <w:tr w:rsidR="001223F7" w:rsidRPr="006B4718" w14:paraId="0DFCAC01" w14:textId="77777777" w:rsidTr="00442F01">
        <w:trPr>
          <w:trHeight w:val="1097"/>
        </w:trPr>
        <w:tc>
          <w:tcPr>
            <w:tcW w:w="1780" w:type="dxa"/>
            <w:shd w:val="clear" w:color="auto" w:fill="auto"/>
          </w:tcPr>
          <w:p w14:paraId="4DED8427" w14:textId="77777777" w:rsidR="001223F7" w:rsidRPr="006B4718" w:rsidRDefault="001223F7" w:rsidP="00442F01">
            <w:pPr>
              <w:spacing w:after="200" w:line="288" w:lineRule="auto"/>
              <w:rPr>
                <w:rFonts w:eastAsiaTheme="minorHAnsi"/>
                <w:b/>
              </w:rPr>
            </w:pPr>
            <w:r w:rsidRPr="006B4718">
              <w:rPr>
                <w:rFonts w:eastAsiaTheme="minorHAnsi"/>
                <w:b/>
              </w:rPr>
              <w:t>Responding to enquiries</w:t>
            </w:r>
          </w:p>
        </w:tc>
        <w:tc>
          <w:tcPr>
            <w:tcW w:w="3619" w:type="dxa"/>
            <w:shd w:val="clear" w:color="auto" w:fill="auto"/>
          </w:tcPr>
          <w:p w14:paraId="2BF3BB10" w14:textId="77777777" w:rsidR="001223F7" w:rsidRPr="006B4718" w:rsidRDefault="001223F7" w:rsidP="00442F01">
            <w:pPr>
              <w:spacing w:after="200" w:line="288" w:lineRule="auto"/>
              <w:rPr>
                <w:rFonts w:eastAsiaTheme="minorHAnsi"/>
                <w:b/>
              </w:rPr>
            </w:pPr>
            <w:r w:rsidRPr="006B4718">
              <w:rPr>
                <w:rFonts w:eastAsiaTheme="minorHAnsi"/>
                <w:b/>
              </w:rPr>
              <w:t>Requirements</w:t>
            </w:r>
          </w:p>
          <w:p w14:paraId="405C280F" w14:textId="77777777" w:rsidR="001223F7" w:rsidRPr="006B4718" w:rsidRDefault="001223F7" w:rsidP="00442F01">
            <w:pPr>
              <w:spacing w:after="200" w:line="288" w:lineRule="auto"/>
              <w:rPr>
                <w:rFonts w:eastAsiaTheme="minorHAnsi"/>
              </w:rPr>
            </w:pPr>
            <w:r w:rsidRPr="006B4718">
              <w:rPr>
                <w:rFonts w:eastAsiaTheme="minorHAnsi"/>
              </w:rPr>
              <w:t>Convey how the department responds to questions (verbal and written) from clients by briefly describing the following:</w:t>
            </w:r>
          </w:p>
          <w:p w14:paraId="2A7999B9" w14:textId="77777777" w:rsidR="001223F7" w:rsidRPr="006B4718" w:rsidRDefault="001223F7" w:rsidP="00442F01">
            <w:pPr>
              <w:numPr>
                <w:ilvl w:val="0"/>
                <w:numId w:val="32"/>
              </w:numPr>
              <w:spacing w:after="200" w:line="288" w:lineRule="auto"/>
              <w:rPr>
                <w:rFonts w:eastAsiaTheme="minorHAnsi"/>
              </w:rPr>
            </w:pPr>
            <w:r w:rsidRPr="006B4718">
              <w:rPr>
                <w:rFonts w:eastAsiaTheme="minorHAnsi"/>
              </w:rPr>
              <w:t xml:space="preserve">under what circumstances the department will provide a written response instead of a verbal one </w:t>
            </w:r>
          </w:p>
          <w:p w14:paraId="160B129F" w14:textId="77777777" w:rsidR="001223F7" w:rsidRPr="006B4718" w:rsidRDefault="001223F7" w:rsidP="00442F01">
            <w:pPr>
              <w:numPr>
                <w:ilvl w:val="0"/>
                <w:numId w:val="32"/>
              </w:numPr>
              <w:spacing w:after="200" w:line="288" w:lineRule="auto"/>
              <w:rPr>
                <w:rFonts w:eastAsiaTheme="minorHAnsi"/>
              </w:rPr>
            </w:pPr>
            <w:r w:rsidRPr="006B4718">
              <w:rPr>
                <w:rFonts w:eastAsiaTheme="minorHAnsi"/>
              </w:rPr>
              <w:t>the department’s commitment to informing clients on the extent to which responses are binding on departments</w:t>
            </w:r>
          </w:p>
          <w:p w14:paraId="41D60B05" w14:textId="77777777" w:rsidR="001223F7" w:rsidRPr="006B4718" w:rsidRDefault="001223F7" w:rsidP="00442F01">
            <w:pPr>
              <w:numPr>
                <w:ilvl w:val="0"/>
                <w:numId w:val="32"/>
              </w:numPr>
              <w:spacing w:after="200" w:line="288" w:lineRule="auto"/>
              <w:rPr>
                <w:rFonts w:eastAsiaTheme="minorHAnsi"/>
              </w:rPr>
            </w:pPr>
            <w:r w:rsidRPr="006B4718">
              <w:rPr>
                <w:rFonts w:eastAsiaTheme="minorHAnsi"/>
              </w:rPr>
              <w:t>the department’s internal practices and tools to improve the quality, timeliness and consistency of answers given by officials</w:t>
            </w:r>
          </w:p>
          <w:p w14:paraId="4B718D91" w14:textId="26AB5291" w:rsidR="001223F7" w:rsidRPr="006B4718" w:rsidRDefault="001223F7" w:rsidP="00442F01">
            <w:pPr>
              <w:numPr>
                <w:ilvl w:val="0"/>
                <w:numId w:val="32"/>
              </w:numPr>
              <w:spacing w:after="200" w:line="288" w:lineRule="auto"/>
              <w:rPr>
                <w:rFonts w:eastAsiaTheme="minorHAnsi"/>
              </w:rPr>
            </w:pPr>
            <w:r w:rsidRPr="006B4718">
              <w:rPr>
                <w:rFonts w:eastAsiaTheme="minorHAnsi"/>
              </w:rPr>
              <w:t xml:space="preserve">how responses to commonly asked questions are made publicly available, such as through frequently asked questions or guidance documents, to limit </w:t>
            </w:r>
            <w:r w:rsidR="005E0566" w:rsidRPr="006B4718">
              <w:rPr>
                <w:rFonts w:eastAsiaTheme="minorHAnsi"/>
              </w:rPr>
              <w:t>repeat requests for information</w:t>
            </w:r>
          </w:p>
        </w:tc>
        <w:tc>
          <w:tcPr>
            <w:tcW w:w="7501" w:type="dxa"/>
          </w:tcPr>
          <w:p w14:paraId="5E50C9D7" w14:textId="04E19122" w:rsidR="001223F7" w:rsidRPr="006B4718" w:rsidRDefault="001223F7" w:rsidP="00442F01">
            <w:pPr>
              <w:spacing w:line="276" w:lineRule="auto"/>
              <w:rPr>
                <w:b/>
              </w:rPr>
            </w:pPr>
            <w:r w:rsidRPr="006B4718">
              <w:rPr>
                <w:b/>
              </w:rPr>
              <w:t xml:space="preserve">Example </w:t>
            </w:r>
          </w:p>
          <w:p w14:paraId="5C5C38F6" w14:textId="77777777" w:rsidR="001223F7" w:rsidRPr="006B4718" w:rsidRDefault="001223F7" w:rsidP="00442F01">
            <w:pPr>
              <w:spacing w:line="276" w:lineRule="auto"/>
            </w:pPr>
          </w:p>
          <w:p w14:paraId="590218DF" w14:textId="66A925DC" w:rsidR="001223F7" w:rsidRPr="006B4718" w:rsidRDefault="001223F7" w:rsidP="00442F01">
            <w:pPr>
              <w:spacing w:line="276" w:lineRule="auto"/>
              <w:rPr>
                <w:color w:val="FF0000"/>
              </w:rPr>
            </w:pPr>
            <w:r w:rsidRPr="006B4718">
              <w:t xml:space="preserve">Health Canada responds to enquiries by stakeholders in a clear, consistent, and professional manner, in the official language of the stakeholder’s choice and generally in the form that enquiries are made, whether orally or in writing. Responses in writing are given when requested by the stakeholder, a stakeholder inquiry is received in writing and/or when it would be preferable for Health Canada to maintain a record of the interaction. For example, if a stakeholder has </w:t>
            </w:r>
            <w:proofErr w:type="gramStart"/>
            <w:r w:rsidRPr="006B4718">
              <w:t>submitted an application</w:t>
            </w:r>
            <w:proofErr w:type="gramEnd"/>
            <w:r w:rsidRPr="006B4718">
              <w:t xml:space="preserve"> to Health Canada, but has missed some information, Health Canada will ask for the missing information in writing. This is for the purposes of having a record of the request </w:t>
            </w:r>
            <w:proofErr w:type="gramStart"/>
            <w:r w:rsidRPr="006B4718">
              <w:t>and also</w:t>
            </w:r>
            <w:proofErr w:type="gramEnd"/>
            <w:r w:rsidRPr="006B4718">
              <w:t xml:space="preserve"> to track the time that it takes to receive a response, as this period would be excluded for the purposes of the Health Canada service standard. Also, inquiries from individual members of the public regarding specific situations or concerns are responded to in a timely manner with a focus on being as informative as possible. Responses to recurring enquiries are often included in Frequently asked Questions (FAQs) published on the </w:t>
            </w:r>
            <w:r w:rsidR="009525C9" w:rsidRPr="006B4718">
              <w:t>d</w:t>
            </w:r>
            <w:r w:rsidRPr="006B4718">
              <w:t xml:space="preserve">epartment’s </w:t>
            </w:r>
            <w:r w:rsidR="009525C9" w:rsidRPr="006B4718">
              <w:t>w</w:t>
            </w:r>
            <w:r w:rsidRPr="006B4718">
              <w:t xml:space="preserve">ebsite. </w:t>
            </w:r>
          </w:p>
          <w:p w14:paraId="4081053E" w14:textId="77777777" w:rsidR="001223F7" w:rsidRPr="006B4718" w:rsidRDefault="001223F7" w:rsidP="00442F01">
            <w:pPr>
              <w:spacing w:line="276" w:lineRule="auto"/>
              <w:rPr>
                <w:color w:val="FF0000"/>
              </w:rPr>
            </w:pPr>
          </w:p>
          <w:p w14:paraId="30B2FA62" w14:textId="56DE9E81" w:rsidR="001223F7" w:rsidRPr="006B4718" w:rsidRDefault="001223F7" w:rsidP="00442F01">
            <w:pPr>
              <w:spacing w:after="160" w:line="276" w:lineRule="auto"/>
            </w:pPr>
            <w:r w:rsidRPr="006B4718">
              <w:t xml:space="preserve">Health Canada strives to provide professional and consistent guidance. For example, Health Canada publishes guidance, such as the </w:t>
            </w:r>
            <w:hyperlink r:id="rId59" w:history="1">
              <w:r w:rsidRPr="006B4718">
                <w:rPr>
                  <w:rStyle w:val="Hyperlink"/>
                </w:rPr>
                <w:t>Good Clinical Practices web</w:t>
              </w:r>
              <w:r w:rsidR="00B354F9" w:rsidRPr="006B4718">
                <w:rPr>
                  <w:rStyle w:val="Hyperlink"/>
                </w:rPr>
                <w:t xml:space="preserve"> </w:t>
              </w:r>
              <w:r w:rsidRPr="006B4718">
                <w:rPr>
                  <w:rStyle w:val="Hyperlink"/>
                </w:rPr>
                <w:t>page</w:t>
              </w:r>
            </w:hyperlink>
            <w:r w:rsidRPr="006B4718">
              <w:t>, to give stakeholders information on their responsibility when conducting clinical trials. It not only provides clarification on requirements found in the relevant Canadian laws, but also outlines Health Canada’s inspection strategy.</w:t>
            </w:r>
          </w:p>
          <w:p w14:paraId="5D3C59CA" w14:textId="5F303649" w:rsidR="001223F7" w:rsidRPr="006B4718" w:rsidRDefault="001223F7" w:rsidP="00442F01">
            <w:pPr>
              <w:spacing w:after="160" w:line="276" w:lineRule="auto"/>
            </w:pPr>
            <w:r w:rsidRPr="006B4718">
              <w:t xml:space="preserve">Responses to enquiries are not binding on the </w:t>
            </w:r>
            <w:r w:rsidR="009525C9" w:rsidRPr="006B4718">
              <w:t>d</w:t>
            </w:r>
            <w:r w:rsidRPr="006B4718">
              <w:t xml:space="preserve">epartment unless the </w:t>
            </w:r>
            <w:r w:rsidR="009525C9" w:rsidRPr="006B4718">
              <w:t>d</w:t>
            </w:r>
            <w:r w:rsidRPr="006B4718">
              <w:t xml:space="preserve">epartment communicates otherwise to the stakeholder. Health Canada does not provide legal advice about how specific regulations may apply to </w:t>
            </w:r>
            <w:proofErr w:type="gramStart"/>
            <w:r w:rsidRPr="006B4718">
              <w:t>particular circumstances</w:t>
            </w:r>
            <w:proofErr w:type="gramEnd"/>
            <w:r w:rsidRPr="006B4718">
              <w:t>.</w:t>
            </w:r>
          </w:p>
          <w:p w14:paraId="6F4D9291" w14:textId="665447C8" w:rsidR="001223F7" w:rsidRPr="006B4718" w:rsidRDefault="001223F7" w:rsidP="009525C9">
            <w:pPr>
              <w:spacing w:after="160" w:line="276" w:lineRule="auto"/>
              <w:rPr>
                <w:color w:val="FF0000"/>
                <w:u w:val="single"/>
              </w:rPr>
            </w:pPr>
            <w:r w:rsidRPr="006B4718">
              <w:t xml:space="preserve">Service standards with respect to timeliness vary across the </w:t>
            </w:r>
            <w:r w:rsidR="009525C9" w:rsidRPr="006B4718">
              <w:t>d</w:t>
            </w:r>
            <w:r w:rsidRPr="006B4718">
              <w:t xml:space="preserve">epartment depending on the volume of enquiries a </w:t>
            </w:r>
            <w:r w:rsidR="009525C9" w:rsidRPr="006B4718">
              <w:t>p</w:t>
            </w:r>
            <w:r w:rsidRPr="006B4718">
              <w:t xml:space="preserve">rogram receives and the complexity of the enquiry itself. For example, the </w:t>
            </w:r>
            <w:r w:rsidRPr="006B4718">
              <w:rPr>
                <w:color w:val="0070C0"/>
                <w:u w:val="single"/>
              </w:rPr>
              <w:t>Food and Drugs Act Liaison Office</w:t>
            </w:r>
            <w:r w:rsidRPr="006B4718">
              <w:rPr>
                <w:color w:val="0070C0"/>
              </w:rPr>
              <w:t xml:space="preserve"> </w:t>
            </w:r>
            <w:r w:rsidRPr="006B4718">
              <w:t>(FDALO) strives to acknowledge receipt of all mail or toll-free line enquiries within 24</w:t>
            </w:r>
            <w:r w:rsidR="009525C9" w:rsidRPr="006B4718">
              <w:t> </w:t>
            </w:r>
            <w:r w:rsidRPr="006B4718">
              <w:t>hours. Within a week of receiving the initial enquiry,</w:t>
            </w:r>
            <w:r w:rsidRPr="006B4718">
              <w:rPr>
                <w:color w:val="FF0000"/>
              </w:rPr>
              <w:t xml:space="preserve"> </w:t>
            </w:r>
            <w:r w:rsidRPr="006B4718">
              <w:t xml:space="preserve">the FDALO then examines the nature of the request and communicates the approximate time frame it will take to respond. Health Canada service standards are available at the following link: </w:t>
            </w:r>
            <w:hyperlink r:id="rId60" w:history="1">
              <w:r w:rsidRPr="006B4718">
                <w:rPr>
                  <w:rStyle w:val="Hyperlink"/>
                  <w:color w:val="0070C0"/>
                </w:rPr>
                <w:t>https://www.canada.ca/en/health-canada/corporate/about-health-canada/legislation-guidelines/acts-regulations/service-standards-high-volume-regulatory-authorizations.html</w:t>
              </w:r>
            </w:hyperlink>
          </w:p>
        </w:tc>
      </w:tr>
      <w:tr w:rsidR="001223F7" w:rsidRPr="006B4718" w14:paraId="547A98C8" w14:textId="77777777" w:rsidTr="00442F01">
        <w:tc>
          <w:tcPr>
            <w:tcW w:w="1780" w:type="dxa"/>
            <w:shd w:val="clear" w:color="auto" w:fill="auto"/>
          </w:tcPr>
          <w:p w14:paraId="315F686C" w14:textId="77777777" w:rsidR="001223F7" w:rsidRPr="006B4718" w:rsidRDefault="001223F7" w:rsidP="00442F01">
            <w:pPr>
              <w:spacing w:after="200" w:line="288" w:lineRule="auto"/>
              <w:rPr>
                <w:rFonts w:eastAsiaTheme="minorHAnsi"/>
                <w:b/>
              </w:rPr>
            </w:pPr>
            <w:r w:rsidRPr="006B4718">
              <w:rPr>
                <w:rFonts w:eastAsiaTheme="minorHAnsi"/>
                <w:b/>
              </w:rPr>
              <w:t>Commitment to professional service</w:t>
            </w:r>
          </w:p>
          <w:p w14:paraId="3435CAB5" w14:textId="77777777" w:rsidR="001223F7" w:rsidRPr="006B4718" w:rsidRDefault="001223F7" w:rsidP="00442F01">
            <w:pPr>
              <w:spacing w:after="200" w:line="288" w:lineRule="auto"/>
              <w:rPr>
                <w:rFonts w:eastAsiaTheme="minorHAnsi"/>
                <w:b/>
              </w:rPr>
            </w:pPr>
          </w:p>
        </w:tc>
        <w:tc>
          <w:tcPr>
            <w:tcW w:w="3619" w:type="dxa"/>
            <w:shd w:val="clear" w:color="auto" w:fill="auto"/>
          </w:tcPr>
          <w:p w14:paraId="0EAE4292" w14:textId="77777777" w:rsidR="001223F7" w:rsidRPr="006B4718" w:rsidRDefault="001223F7" w:rsidP="00442F01">
            <w:pPr>
              <w:spacing w:after="200" w:line="288" w:lineRule="auto"/>
              <w:rPr>
                <w:rFonts w:eastAsiaTheme="minorHAnsi"/>
              </w:rPr>
            </w:pPr>
            <w:r w:rsidRPr="006B4718">
              <w:rPr>
                <w:rFonts w:eastAsiaTheme="minorHAnsi"/>
                <w:b/>
              </w:rPr>
              <w:t>Requirements</w:t>
            </w:r>
          </w:p>
          <w:p w14:paraId="4E3C9316" w14:textId="77777777" w:rsidR="001223F7" w:rsidRPr="006B4718" w:rsidRDefault="001223F7" w:rsidP="00442F01">
            <w:pPr>
              <w:numPr>
                <w:ilvl w:val="0"/>
                <w:numId w:val="33"/>
              </w:numPr>
              <w:spacing w:after="200" w:line="288" w:lineRule="auto"/>
              <w:rPr>
                <w:rFonts w:eastAsiaTheme="minorHAnsi"/>
              </w:rPr>
            </w:pPr>
            <w:r w:rsidRPr="006B4718">
              <w:rPr>
                <w:rFonts w:eastAsiaTheme="minorHAnsi"/>
              </w:rPr>
              <w:t xml:space="preserve">State the department’s commitment to providing professional service </w:t>
            </w:r>
          </w:p>
          <w:p w14:paraId="04E387BD" w14:textId="77777777" w:rsidR="001223F7" w:rsidRPr="006B4718" w:rsidRDefault="001223F7" w:rsidP="00442F01">
            <w:pPr>
              <w:numPr>
                <w:ilvl w:val="0"/>
                <w:numId w:val="33"/>
              </w:numPr>
              <w:spacing w:after="200" w:line="288" w:lineRule="auto"/>
              <w:rPr>
                <w:rFonts w:eastAsiaTheme="minorHAnsi"/>
              </w:rPr>
            </w:pPr>
            <w:r w:rsidRPr="006B4718">
              <w:rPr>
                <w:rFonts w:eastAsiaTheme="minorHAnsi"/>
              </w:rPr>
              <w:t>Describe any best practices or actions the department has taken to provide officials with the skills, tools and technical knowledge needed to provide professional service</w:t>
            </w:r>
          </w:p>
          <w:p w14:paraId="27DB21D9" w14:textId="77777777" w:rsidR="001223F7" w:rsidRPr="006B4718" w:rsidRDefault="001223F7" w:rsidP="00442F01">
            <w:pPr>
              <w:spacing w:after="200" w:line="288" w:lineRule="auto"/>
              <w:rPr>
                <w:rFonts w:eastAsiaTheme="minorHAnsi"/>
              </w:rPr>
            </w:pPr>
            <w:r w:rsidRPr="006B4718">
              <w:rPr>
                <w:rFonts w:eastAsiaTheme="minorHAnsi"/>
              </w:rPr>
              <w:t>The descriptions should align with:</w:t>
            </w:r>
          </w:p>
          <w:p w14:paraId="63EF15F8" w14:textId="6CF4F828" w:rsidR="001223F7" w:rsidRPr="006B4718" w:rsidRDefault="00993298" w:rsidP="00932BE8">
            <w:pPr>
              <w:numPr>
                <w:ilvl w:val="0"/>
                <w:numId w:val="34"/>
              </w:numPr>
              <w:spacing w:after="200" w:line="288" w:lineRule="auto"/>
              <w:rPr>
                <w:rFonts w:eastAsiaTheme="minorHAnsi"/>
                <w:b/>
              </w:rPr>
            </w:pPr>
            <w:r>
              <w:rPr>
                <w:rFonts w:eastAsiaTheme="minorHAnsi"/>
              </w:rPr>
              <w:t>t</w:t>
            </w:r>
            <w:r w:rsidR="00E45BFF">
              <w:rPr>
                <w:rFonts w:eastAsiaTheme="minorHAnsi"/>
              </w:rPr>
              <w:t xml:space="preserve">he </w:t>
            </w:r>
            <w:hyperlink r:id="rId61" w:anchor="ToC6" w:history="1">
              <w:r w:rsidR="00E45BFF" w:rsidRPr="001F630C">
                <w:rPr>
                  <w:rStyle w:val="Hyperlink"/>
                  <w:i/>
                  <w:iCs/>
                </w:rPr>
                <w:t>Guideline on Service and Digita</w:t>
              </w:r>
            </w:hyperlink>
            <w:r w:rsidR="00E45BFF" w:rsidRPr="001F630C">
              <w:rPr>
                <w:i/>
                <w:iCs/>
              </w:rPr>
              <w:t>l</w:t>
            </w:r>
            <w:r>
              <w:rPr>
                <w:rFonts w:eastAsiaTheme="minorHAnsi"/>
              </w:rPr>
              <w:t>,</w:t>
            </w:r>
            <w:r w:rsidR="00BF2694">
              <w:rPr>
                <w:rFonts w:eastAsiaTheme="minorHAnsi"/>
              </w:rPr>
              <w:t xml:space="preserve"> </w:t>
            </w:r>
            <w:r w:rsidR="00E45BFF">
              <w:rPr>
                <w:rFonts w:eastAsiaTheme="minorHAnsi"/>
              </w:rPr>
              <w:t>notably</w:t>
            </w:r>
            <w:r w:rsidR="00BF2694">
              <w:rPr>
                <w:rFonts w:eastAsiaTheme="minorHAnsi"/>
              </w:rPr>
              <w:t xml:space="preserve"> </w:t>
            </w:r>
            <w:r w:rsidR="001223F7" w:rsidRPr="006B4718">
              <w:rPr>
                <w:rFonts w:eastAsiaTheme="minorHAnsi"/>
              </w:rPr>
              <w:t>section</w:t>
            </w:r>
            <w:r w:rsidR="00E45BFF">
              <w:rPr>
                <w:rFonts w:eastAsiaTheme="minorHAnsi"/>
              </w:rPr>
              <w:t xml:space="preserve"> </w:t>
            </w:r>
            <w:r w:rsidR="00C13D04">
              <w:rPr>
                <w:rFonts w:eastAsiaTheme="minorHAnsi"/>
              </w:rPr>
              <w:t>5</w:t>
            </w:r>
          </w:p>
        </w:tc>
        <w:tc>
          <w:tcPr>
            <w:tcW w:w="7501" w:type="dxa"/>
          </w:tcPr>
          <w:p w14:paraId="662AC680" w14:textId="68BF4319" w:rsidR="001223F7" w:rsidRPr="006B4718" w:rsidRDefault="001223F7" w:rsidP="00442F01">
            <w:pPr>
              <w:spacing w:line="276" w:lineRule="auto"/>
              <w:rPr>
                <w:rFonts w:eastAsiaTheme="minorHAnsi"/>
                <w:b/>
              </w:rPr>
            </w:pPr>
            <w:r w:rsidRPr="006B4718">
              <w:rPr>
                <w:rFonts w:eastAsiaTheme="minorHAnsi"/>
                <w:b/>
              </w:rPr>
              <w:t xml:space="preserve">Example </w:t>
            </w:r>
          </w:p>
          <w:p w14:paraId="120DFC90" w14:textId="77777777" w:rsidR="001223F7" w:rsidRPr="006B4718" w:rsidRDefault="001223F7" w:rsidP="00442F01">
            <w:pPr>
              <w:spacing w:line="276" w:lineRule="auto"/>
              <w:rPr>
                <w:rFonts w:eastAsiaTheme="minorHAnsi"/>
                <w:b/>
              </w:rPr>
            </w:pPr>
          </w:p>
          <w:p w14:paraId="3D9ECE8B" w14:textId="77777777" w:rsidR="001223F7" w:rsidRPr="006B4718" w:rsidRDefault="001223F7" w:rsidP="00442F01">
            <w:pPr>
              <w:spacing w:line="276" w:lineRule="auto"/>
              <w:rPr>
                <w:rFonts w:eastAsiaTheme="minorHAnsi"/>
              </w:rPr>
            </w:pPr>
            <w:r w:rsidRPr="006B4718">
              <w:rPr>
                <w:rFonts w:eastAsiaTheme="minorHAnsi"/>
              </w:rPr>
              <w:t xml:space="preserve">Health Canada commits to excellence in service when dealing with all stakeholders, by providing professional, </w:t>
            </w:r>
            <w:proofErr w:type="gramStart"/>
            <w:r w:rsidRPr="006B4718">
              <w:rPr>
                <w:rFonts w:eastAsiaTheme="minorHAnsi"/>
              </w:rPr>
              <w:t>courteous</w:t>
            </w:r>
            <w:proofErr w:type="gramEnd"/>
            <w:r w:rsidRPr="006B4718">
              <w:rPr>
                <w:rFonts w:eastAsiaTheme="minorHAnsi"/>
              </w:rPr>
              <w:t xml:space="preserve"> and respectful service. </w:t>
            </w:r>
          </w:p>
          <w:p w14:paraId="1066871C" w14:textId="77777777" w:rsidR="001223F7" w:rsidRPr="006B4718" w:rsidRDefault="001223F7" w:rsidP="00442F01">
            <w:pPr>
              <w:spacing w:line="276" w:lineRule="auto"/>
              <w:rPr>
                <w:rFonts w:eastAsiaTheme="minorHAnsi"/>
                <w:color w:val="FF0000"/>
              </w:rPr>
            </w:pPr>
          </w:p>
          <w:p w14:paraId="485A0421" w14:textId="31C2199E" w:rsidR="001223F7" w:rsidRPr="006B4718" w:rsidRDefault="001223F7" w:rsidP="00442F01">
            <w:pPr>
              <w:spacing w:after="200" w:line="276" w:lineRule="auto"/>
              <w:rPr>
                <w:strike/>
              </w:rPr>
            </w:pPr>
            <w:r w:rsidRPr="006B4718">
              <w:t>Health Canada commits to ensuring that staff responding to enquiries have the necessary skills and technical knowledge to provide quality service and accurate information on regulatory requirements. Health Canada offices track their review turnaround time to ensure that they are completing reviews and providing responses to stakeholders in accordance with service standards. For example, Health Canada has a service standard of up to 120</w:t>
            </w:r>
            <w:r w:rsidR="009525C9" w:rsidRPr="006B4718">
              <w:t> </w:t>
            </w:r>
            <w:r w:rsidRPr="006B4718">
              <w:t xml:space="preserve">calendar days to issue a decision on applications and annual reviews for Medical Device Establishment Licences (MDELs). In </w:t>
            </w:r>
            <w:r w:rsidR="009525C9" w:rsidRPr="006B4718">
              <w:t xml:space="preserve">the </w:t>
            </w:r>
            <w:r w:rsidRPr="006B4718">
              <w:t>2017</w:t>
            </w:r>
            <w:r w:rsidR="009525C9" w:rsidRPr="006B4718">
              <w:t xml:space="preserve"> to </w:t>
            </w:r>
            <w:r w:rsidRPr="006B4718">
              <w:t>2018</w:t>
            </w:r>
            <w:r w:rsidR="009525C9" w:rsidRPr="006B4718">
              <w:t xml:space="preserve"> fiscal year</w:t>
            </w:r>
            <w:r w:rsidRPr="006B4718">
              <w:t>, Health Canada took 22</w:t>
            </w:r>
            <w:r w:rsidR="009525C9" w:rsidRPr="006B4718">
              <w:t> </w:t>
            </w:r>
            <w:r w:rsidRPr="006B4718">
              <w:t xml:space="preserve">days on average to issue a decision on an MDEL application. In addition, in </w:t>
            </w:r>
            <w:r w:rsidR="009525C9" w:rsidRPr="006B4718">
              <w:t xml:space="preserve">the </w:t>
            </w:r>
            <w:r w:rsidRPr="006B4718">
              <w:t>2018</w:t>
            </w:r>
            <w:r w:rsidR="009525C9" w:rsidRPr="006B4718">
              <w:t xml:space="preserve"> to </w:t>
            </w:r>
            <w:r w:rsidRPr="006B4718">
              <w:t>2019</w:t>
            </w:r>
            <w:r w:rsidR="009525C9" w:rsidRPr="006B4718">
              <w:t xml:space="preserve"> fiscal year</w:t>
            </w:r>
            <w:r w:rsidRPr="006B4718">
              <w:t xml:space="preserve">, Health Canada </w:t>
            </w:r>
            <w:r w:rsidR="009525C9" w:rsidRPr="006B4718">
              <w:t>took</w:t>
            </w:r>
            <w:r w:rsidRPr="006B4718">
              <w:t xml:space="preserve"> an average of 175</w:t>
            </w:r>
            <w:r w:rsidR="009525C9" w:rsidRPr="006B4718">
              <w:t> </w:t>
            </w:r>
            <w:r w:rsidRPr="006B4718">
              <w:t>days to issue Drug Establishment Licences despite the pe</w:t>
            </w:r>
            <w:r w:rsidR="00CF26FB" w:rsidRPr="006B4718">
              <w:t>rformance standard of 250</w:t>
            </w:r>
            <w:r w:rsidR="009525C9" w:rsidRPr="006B4718">
              <w:t> </w:t>
            </w:r>
            <w:r w:rsidR="00CF26FB" w:rsidRPr="006B4718">
              <w:t>days.</w:t>
            </w:r>
          </w:p>
          <w:p w14:paraId="405D405A" w14:textId="77777777" w:rsidR="001223F7" w:rsidRPr="006B4718" w:rsidRDefault="001223F7" w:rsidP="00442F01">
            <w:pPr>
              <w:spacing w:after="200" w:line="288" w:lineRule="auto"/>
              <w:rPr>
                <w:b/>
              </w:rPr>
            </w:pPr>
            <w:r w:rsidRPr="006B4718">
              <w:t xml:space="preserve">Learning opportunities are provided to Health Canada employees regarding service-related knowledge and client-service excellence. Standard operating procedures are maintained to ensure that staff are trained to attain excellence in service when working with stakeholders. Offices revisit their service procedures on a regular </w:t>
            </w:r>
            <w:proofErr w:type="gramStart"/>
            <w:r w:rsidRPr="006B4718">
              <w:t>basis, and</w:t>
            </w:r>
            <w:proofErr w:type="gramEnd"/>
            <w:r w:rsidRPr="006B4718">
              <w:t xml:space="preserve"> identify opportunities for improvement.</w:t>
            </w:r>
          </w:p>
        </w:tc>
      </w:tr>
      <w:tr w:rsidR="001223F7" w:rsidRPr="006B4718" w14:paraId="45D4E3FD" w14:textId="77777777" w:rsidTr="00442F01">
        <w:tc>
          <w:tcPr>
            <w:tcW w:w="1780" w:type="dxa"/>
            <w:shd w:val="clear" w:color="auto" w:fill="auto"/>
          </w:tcPr>
          <w:p w14:paraId="7E44138F" w14:textId="77777777" w:rsidR="001223F7" w:rsidRPr="006B4718" w:rsidRDefault="001223F7" w:rsidP="00442F01">
            <w:pPr>
              <w:spacing w:after="200" w:line="288" w:lineRule="auto"/>
              <w:rPr>
                <w:rFonts w:eastAsiaTheme="minorHAnsi"/>
                <w:b/>
              </w:rPr>
            </w:pPr>
            <w:r w:rsidRPr="006B4718">
              <w:rPr>
                <w:rFonts w:eastAsiaTheme="minorHAnsi"/>
                <w:b/>
              </w:rPr>
              <w:t>Stakeholder engagement</w:t>
            </w:r>
          </w:p>
        </w:tc>
        <w:tc>
          <w:tcPr>
            <w:tcW w:w="3619" w:type="dxa"/>
            <w:shd w:val="clear" w:color="auto" w:fill="auto"/>
          </w:tcPr>
          <w:p w14:paraId="14AF4C2A" w14:textId="77777777" w:rsidR="001223F7" w:rsidRPr="006B4718" w:rsidRDefault="001223F7" w:rsidP="00442F01">
            <w:pPr>
              <w:spacing w:after="200" w:line="288" w:lineRule="auto"/>
              <w:rPr>
                <w:rFonts w:eastAsiaTheme="minorHAnsi"/>
              </w:rPr>
            </w:pPr>
            <w:r w:rsidRPr="006B4718">
              <w:rPr>
                <w:rFonts w:eastAsiaTheme="minorHAnsi"/>
                <w:b/>
              </w:rPr>
              <w:t>Requirements</w:t>
            </w:r>
          </w:p>
          <w:p w14:paraId="24099A70" w14:textId="77777777" w:rsidR="001223F7" w:rsidRPr="006B4718" w:rsidRDefault="001223F7" w:rsidP="00442F01">
            <w:pPr>
              <w:numPr>
                <w:ilvl w:val="0"/>
                <w:numId w:val="35"/>
              </w:numPr>
              <w:spacing w:after="200" w:line="288" w:lineRule="auto"/>
              <w:rPr>
                <w:rFonts w:eastAsiaTheme="minorHAnsi"/>
              </w:rPr>
            </w:pPr>
            <w:r w:rsidRPr="006B4718">
              <w:rPr>
                <w:rFonts w:eastAsiaTheme="minorHAnsi"/>
              </w:rPr>
              <w:t>Describe how stakeholders can provide feedback on services provided</w:t>
            </w:r>
          </w:p>
          <w:p w14:paraId="1F76707D" w14:textId="77777777" w:rsidR="001223F7" w:rsidRPr="006B4718" w:rsidRDefault="001223F7" w:rsidP="00442F01">
            <w:pPr>
              <w:numPr>
                <w:ilvl w:val="0"/>
                <w:numId w:val="35"/>
              </w:numPr>
              <w:spacing w:after="200" w:line="288" w:lineRule="auto"/>
              <w:rPr>
                <w:rFonts w:eastAsiaTheme="minorHAnsi"/>
              </w:rPr>
            </w:pPr>
            <w:r w:rsidRPr="006B4718">
              <w:rPr>
                <w:rFonts w:eastAsiaTheme="minorHAnsi"/>
              </w:rPr>
              <w:t>Provide information concerning judicial or administrative procedures (if any) that are available to stakeholders to challenge regulations or regulatory decisions</w:t>
            </w:r>
          </w:p>
          <w:p w14:paraId="1DC62EEC" w14:textId="77777777" w:rsidR="001223F7" w:rsidRPr="006B4718" w:rsidRDefault="001223F7" w:rsidP="00442F01">
            <w:pPr>
              <w:numPr>
                <w:ilvl w:val="0"/>
                <w:numId w:val="35"/>
              </w:numPr>
              <w:spacing w:after="200" w:line="288" w:lineRule="auto"/>
              <w:rPr>
                <w:rFonts w:eastAsiaTheme="minorHAnsi"/>
                <w:b/>
              </w:rPr>
            </w:pPr>
            <w:r w:rsidRPr="006B4718">
              <w:rPr>
                <w:rFonts w:eastAsiaTheme="minorHAnsi"/>
              </w:rPr>
              <w:t xml:space="preserve">Describe how the department </w:t>
            </w:r>
            <w:proofErr w:type="gramStart"/>
            <w:r w:rsidRPr="006B4718">
              <w:rPr>
                <w:rFonts w:eastAsiaTheme="minorHAnsi"/>
              </w:rPr>
              <w:t>takes into account</w:t>
            </w:r>
            <w:proofErr w:type="gramEnd"/>
            <w:r w:rsidRPr="006B4718">
              <w:rPr>
                <w:rFonts w:eastAsiaTheme="minorHAnsi"/>
              </w:rPr>
              <w:t xml:space="preserve"> client feedback on the services the department provides with a view to improving them</w:t>
            </w:r>
            <w:r w:rsidRPr="006B4718">
              <w:rPr>
                <w:rFonts w:eastAsiaTheme="minorHAnsi"/>
                <w:b/>
              </w:rPr>
              <w:t xml:space="preserve"> </w:t>
            </w:r>
          </w:p>
        </w:tc>
        <w:tc>
          <w:tcPr>
            <w:tcW w:w="7501" w:type="dxa"/>
          </w:tcPr>
          <w:p w14:paraId="5702E076" w14:textId="7E5DA021" w:rsidR="001223F7" w:rsidRPr="006B4718" w:rsidRDefault="001223F7" w:rsidP="00442F01">
            <w:pPr>
              <w:spacing w:after="200" w:line="276" w:lineRule="auto"/>
              <w:rPr>
                <w:rFonts w:eastAsiaTheme="minorHAnsi"/>
                <w:b/>
              </w:rPr>
            </w:pPr>
            <w:r w:rsidRPr="006B4718">
              <w:rPr>
                <w:rFonts w:eastAsiaTheme="minorHAnsi"/>
                <w:b/>
              </w:rPr>
              <w:t xml:space="preserve">Example </w:t>
            </w:r>
          </w:p>
          <w:p w14:paraId="2469E8B5" w14:textId="77777777" w:rsidR="001223F7" w:rsidRPr="006B4718" w:rsidRDefault="001223F7" w:rsidP="00442F01">
            <w:pPr>
              <w:spacing w:after="200" w:line="276" w:lineRule="auto"/>
            </w:pPr>
            <w:r w:rsidRPr="006B4718">
              <w:t xml:space="preserve">Health Canada uses feedback from stakeholders received during the regulatory consultation process to plan and prepare materials and activities to promote regulatory compliance, where appropriate. In addition to regulatory consultations, Health Canada engages stakeholders through mechanisms such as advisory committees, roundtables, online </w:t>
            </w:r>
            <w:proofErr w:type="gramStart"/>
            <w:r w:rsidRPr="006B4718">
              <w:t>consultations</w:t>
            </w:r>
            <w:proofErr w:type="gramEnd"/>
            <w:r w:rsidRPr="006B4718">
              <w:t xml:space="preserve"> and surveys and, where feasible and appropriate, meetings with regulated parties and stakeholders. Health Canada analyzes enquiries and comments received from stakeholders to better adapt its materials to their needs.</w:t>
            </w:r>
          </w:p>
          <w:p w14:paraId="0E11396E" w14:textId="68D51B1B" w:rsidR="001223F7" w:rsidRPr="006B4718" w:rsidRDefault="001223F7" w:rsidP="009525C9">
            <w:pPr>
              <w:spacing w:after="200" w:line="276" w:lineRule="auto"/>
            </w:pPr>
            <w:r w:rsidRPr="006B4718">
              <w:t>Health Canada addresses concerns raised by stakeholders about regulatory requirements through existing feedback or complaints processes. For example, the Food and Drugs Act Liaison Office (FDALO) serves to improve relations between external stakeholders and</w:t>
            </w:r>
            <w:r w:rsidRPr="006B4718">
              <w:rPr>
                <w:rFonts w:eastAsiaTheme="minorHAnsi"/>
              </w:rPr>
              <w:t xml:space="preserve"> representatives of Health Canada, as well as to increase openness and transparency in the regulatory process. </w:t>
            </w:r>
            <w:r w:rsidRPr="006B4718">
              <w:t xml:space="preserve">The FDALO office receives complaints, concerns or enquiries about alleged acts, omissions, </w:t>
            </w:r>
            <w:proofErr w:type="gramStart"/>
            <w:r w:rsidRPr="006B4718">
              <w:t>improprieties</w:t>
            </w:r>
            <w:proofErr w:type="gramEnd"/>
            <w:r w:rsidRPr="006B4718">
              <w:t xml:space="preserve"> and broader systemic problems on matters pertaining to the </w:t>
            </w:r>
            <w:r w:rsidRPr="006B4718">
              <w:rPr>
                <w:i/>
              </w:rPr>
              <w:t xml:space="preserve">Food and Drugs Act </w:t>
            </w:r>
            <w:r w:rsidRPr="006B4718">
              <w:t>and acts as an intermediary and help parties arrive at a mutually agreed upon resolution.</w:t>
            </w:r>
          </w:p>
        </w:tc>
      </w:tr>
      <w:tr w:rsidR="001223F7" w:rsidRPr="006B4718" w14:paraId="02EEB622" w14:textId="77777777" w:rsidTr="00442F01">
        <w:tc>
          <w:tcPr>
            <w:tcW w:w="1780" w:type="dxa"/>
            <w:shd w:val="clear" w:color="auto" w:fill="auto"/>
          </w:tcPr>
          <w:p w14:paraId="133B2F23" w14:textId="77777777" w:rsidR="001223F7" w:rsidRPr="006B4718" w:rsidRDefault="001223F7" w:rsidP="00442F01">
            <w:pPr>
              <w:spacing w:after="200" w:line="288" w:lineRule="auto"/>
              <w:rPr>
                <w:rFonts w:eastAsiaTheme="minorHAnsi"/>
                <w:b/>
              </w:rPr>
            </w:pPr>
            <w:r w:rsidRPr="006B4718">
              <w:rPr>
                <w:rFonts w:eastAsiaTheme="minorHAnsi"/>
                <w:b/>
              </w:rPr>
              <w:t>Date of last revision</w:t>
            </w:r>
          </w:p>
        </w:tc>
        <w:tc>
          <w:tcPr>
            <w:tcW w:w="3619" w:type="dxa"/>
            <w:shd w:val="clear" w:color="auto" w:fill="auto"/>
          </w:tcPr>
          <w:p w14:paraId="4EF9B1F4" w14:textId="1796552D" w:rsidR="0000331F" w:rsidRPr="006B4718" w:rsidRDefault="001223F7" w:rsidP="0000331F">
            <w:pPr>
              <w:spacing w:after="200" w:line="288" w:lineRule="auto"/>
              <w:rPr>
                <w:rFonts w:eastAsiaTheme="minorHAnsi"/>
                <w:b/>
              </w:rPr>
            </w:pPr>
            <w:r w:rsidRPr="006B4718">
              <w:rPr>
                <w:rFonts w:eastAsiaTheme="minorHAnsi"/>
                <w:b/>
              </w:rPr>
              <w:t>Requirement</w:t>
            </w:r>
            <w:r w:rsidR="0000331F" w:rsidRPr="006B4718">
              <w:rPr>
                <w:rFonts w:eastAsiaTheme="minorHAnsi"/>
                <w:b/>
              </w:rPr>
              <w:t xml:space="preserve"> </w:t>
            </w:r>
          </w:p>
          <w:p w14:paraId="5C2CBAC6" w14:textId="0BBD2480" w:rsidR="0000331F" w:rsidRPr="006B4718" w:rsidRDefault="001223F7" w:rsidP="0000331F">
            <w:pPr>
              <w:spacing w:after="200" w:line="288" w:lineRule="auto"/>
              <w:rPr>
                <w:rFonts w:eastAsiaTheme="minorHAnsi"/>
              </w:rPr>
            </w:pPr>
            <w:r w:rsidRPr="006B4718">
              <w:rPr>
                <w:rFonts w:eastAsiaTheme="minorHAnsi"/>
              </w:rPr>
              <w:t>Indicate the date on which the department’s policy was last updated.</w:t>
            </w:r>
          </w:p>
          <w:p w14:paraId="729D02C0" w14:textId="77777777" w:rsidR="00E13A26" w:rsidRPr="006B4718" w:rsidRDefault="009525C9" w:rsidP="009525C9">
            <w:pPr>
              <w:spacing w:after="200" w:line="288" w:lineRule="auto"/>
              <w:rPr>
                <w:b/>
              </w:rPr>
            </w:pPr>
            <w:r w:rsidRPr="006B4718">
              <w:rPr>
                <w:b/>
              </w:rPr>
              <w:t>G</w:t>
            </w:r>
            <w:r w:rsidR="00E13A26" w:rsidRPr="006B4718">
              <w:rPr>
                <w:b/>
              </w:rPr>
              <w:t>uidance</w:t>
            </w:r>
          </w:p>
          <w:p w14:paraId="7A535091" w14:textId="20F5873F" w:rsidR="0049057F" w:rsidRPr="006B4718" w:rsidRDefault="0049057F" w:rsidP="00E13A26">
            <w:pPr>
              <w:spacing w:after="200" w:line="288" w:lineRule="auto"/>
              <w:rPr>
                <w:rFonts w:eastAsiaTheme="minorHAnsi"/>
              </w:rPr>
            </w:pPr>
            <w:r w:rsidRPr="006B4718">
              <w:rPr>
                <w:rFonts w:eastAsiaTheme="minorHAnsi"/>
              </w:rPr>
              <w:t xml:space="preserve">The date should be the date that the </w:t>
            </w:r>
            <w:r w:rsidR="00E13A26" w:rsidRPr="006B4718">
              <w:rPr>
                <w:rFonts w:eastAsiaTheme="minorHAnsi"/>
              </w:rPr>
              <w:t xml:space="preserve">policy </w:t>
            </w:r>
            <w:r w:rsidRPr="006B4718">
              <w:rPr>
                <w:rFonts w:eastAsiaTheme="minorHAnsi"/>
              </w:rPr>
              <w:t xml:space="preserve">was </w:t>
            </w:r>
            <w:r w:rsidR="00E13A26" w:rsidRPr="006B4718">
              <w:rPr>
                <w:rFonts w:eastAsiaTheme="minorHAnsi"/>
              </w:rPr>
              <w:t>last</w:t>
            </w:r>
            <w:r w:rsidRPr="006B4718">
              <w:rPr>
                <w:rFonts w:eastAsiaTheme="minorHAnsi"/>
              </w:rPr>
              <w:t xml:space="preserve"> </w:t>
            </w:r>
            <w:r w:rsidR="00E13A26" w:rsidRPr="006B4718">
              <w:rPr>
                <w:rFonts w:eastAsiaTheme="minorHAnsi"/>
              </w:rPr>
              <w:t xml:space="preserve">updated </w:t>
            </w:r>
            <w:r w:rsidRPr="006B4718">
              <w:rPr>
                <w:rFonts w:eastAsiaTheme="minorHAnsi"/>
              </w:rPr>
              <w:t>online.</w:t>
            </w:r>
          </w:p>
        </w:tc>
        <w:tc>
          <w:tcPr>
            <w:tcW w:w="7501" w:type="dxa"/>
          </w:tcPr>
          <w:p w14:paraId="6946D1EB" w14:textId="3DDDFB14" w:rsidR="001223F7" w:rsidRPr="006B4718" w:rsidRDefault="001223F7" w:rsidP="00442F01">
            <w:pPr>
              <w:spacing w:after="200" w:line="288" w:lineRule="auto"/>
              <w:rPr>
                <w:b/>
              </w:rPr>
            </w:pPr>
            <w:r w:rsidRPr="006B4718">
              <w:rPr>
                <w:b/>
              </w:rPr>
              <w:t xml:space="preserve">Example </w:t>
            </w:r>
          </w:p>
          <w:p w14:paraId="5CF01F54" w14:textId="295B1FBE" w:rsidR="001223F7" w:rsidRPr="006B4718" w:rsidRDefault="001223F7" w:rsidP="00E86394">
            <w:pPr>
              <w:spacing w:after="200" w:line="288" w:lineRule="auto"/>
              <w:rPr>
                <w:b/>
              </w:rPr>
            </w:pPr>
            <w:r w:rsidRPr="006B4718">
              <w:rPr>
                <w:rFonts w:eastAsiaTheme="minorHAnsi"/>
              </w:rPr>
              <w:t xml:space="preserve">This policy was last updated </w:t>
            </w:r>
            <w:r w:rsidR="00E86394" w:rsidRPr="006B4718">
              <w:rPr>
                <w:rFonts w:eastAsiaTheme="minorHAnsi"/>
              </w:rPr>
              <w:t>on</w:t>
            </w:r>
            <w:r w:rsidRPr="006B4718">
              <w:rPr>
                <w:rFonts w:eastAsiaTheme="minorHAnsi"/>
              </w:rPr>
              <w:t xml:space="preserve"> March 31, 2019.</w:t>
            </w:r>
          </w:p>
        </w:tc>
      </w:tr>
    </w:tbl>
    <w:p w14:paraId="1ACDD6F3" w14:textId="77777777" w:rsidR="001223F7" w:rsidRPr="006B4718" w:rsidRDefault="001223F7" w:rsidP="001223F7">
      <w:pPr>
        <w:spacing w:after="200" w:line="288" w:lineRule="auto"/>
      </w:pPr>
    </w:p>
    <w:p w14:paraId="65BBDC47" w14:textId="77777777" w:rsidR="001223F7" w:rsidRPr="006B4718" w:rsidRDefault="001223F7" w:rsidP="001223F7">
      <w:pPr>
        <w:spacing w:after="200" w:line="288" w:lineRule="auto"/>
      </w:pPr>
    </w:p>
    <w:p w14:paraId="7F99D224" w14:textId="77777777" w:rsidR="00973216" w:rsidRPr="006B4718" w:rsidRDefault="00973216" w:rsidP="0028162C">
      <w:pPr>
        <w:spacing w:after="200" w:line="288" w:lineRule="auto"/>
      </w:pPr>
    </w:p>
    <w:sectPr w:rsidR="00973216" w:rsidRPr="006B4718" w:rsidSect="0038634C">
      <w:headerReference w:type="even" r:id="rId62"/>
      <w:headerReference w:type="default" r:id="rId63"/>
      <w:footerReference w:type="even" r:id="rId64"/>
      <w:headerReference w:type="first" r:id="rId65"/>
      <w:footerReference w:type="first" r:id="rId6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613F" w14:textId="77777777" w:rsidR="003371CC" w:rsidRDefault="003371CC" w:rsidP="00CF717A">
      <w:pPr>
        <w:spacing w:after="0" w:line="240" w:lineRule="auto"/>
      </w:pPr>
      <w:r>
        <w:separator/>
      </w:r>
    </w:p>
  </w:endnote>
  <w:endnote w:type="continuationSeparator" w:id="0">
    <w:p w14:paraId="629D6624" w14:textId="77777777" w:rsidR="003371CC" w:rsidRDefault="003371CC" w:rsidP="00CF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529150"/>
      <w:docPartObj>
        <w:docPartGallery w:val="Page Numbers (Bottom of Page)"/>
        <w:docPartUnique/>
      </w:docPartObj>
    </w:sdtPr>
    <w:sdtEndPr>
      <w:rPr>
        <w:color w:val="7F7F7F" w:themeColor="background1" w:themeShade="7F"/>
        <w:spacing w:val="60"/>
      </w:rPr>
    </w:sdtEndPr>
    <w:sdtContent>
      <w:p w14:paraId="56F41949" w14:textId="05B4C8F2" w:rsidR="003371CC" w:rsidRDefault="003371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6D7AFA2E" w14:textId="77777777" w:rsidR="003371CC" w:rsidRDefault="003371CC">
    <w:pPr>
      <w:pStyle w:val="Footer"/>
    </w:pPr>
  </w:p>
  <w:p w14:paraId="1C9AE323" w14:textId="77777777" w:rsidR="003371CC" w:rsidRDefault="003371CC" w:rsidP="0015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9367" w14:textId="64BFC320" w:rsidR="003371CC" w:rsidRPr="003A2B51" w:rsidRDefault="003371CC" w:rsidP="003A2B51">
    <w:pPr>
      <w:pStyle w:val="Footer"/>
      <w:pBdr>
        <w:top w:val="single" w:sz="4" w:space="1" w:color="D9D9D9" w:themeColor="background1" w:themeShade="D9"/>
      </w:pBdr>
      <w:rPr>
        <w:sz w:val="18"/>
        <w:szCs w:val="18"/>
      </w:rPr>
    </w:pPr>
    <w:r w:rsidRPr="009E339C">
      <w:rPr>
        <w:sz w:val="16"/>
        <w:szCs w:val="16"/>
      </w:rPr>
      <w:t>Date of Original: September 14, 2018</w:t>
    </w:r>
    <w:r>
      <w:rPr>
        <w:sz w:val="16"/>
        <w:szCs w:val="16"/>
      </w:rPr>
      <w:tab/>
    </w:r>
    <w:r>
      <w:t>-</w:t>
    </w:r>
    <w:sdt>
      <w:sdtPr>
        <w:id w:val="381141991"/>
        <w:docPartObj>
          <w:docPartGallery w:val="Page Numbers (Bottom of Page)"/>
          <w:docPartUnique/>
        </w:docPartObj>
      </w:sdtPr>
      <w:sdtEndPr>
        <w:rPr>
          <w:color w:val="7F7F7F" w:themeColor="background1" w:themeShade="7F"/>
          <w:spacing w:val="60"/>
          <w:sz w:val="18"/>
          <w:szCs w:val="18"/>
        </w:rPr>
      </w:sdtEndPr>
      <w:sdtContent>
        <w:r w:rsidRPr="004101ED">
          <w:rPr>
            <w:sz w:val="18"/>
            <w:szCs w:val="18"/>
          </w:rPr>
          <w:fldChar w:fldCharType="begin"/>
        </w:r>
        <w:r w:rsidRPr="004101ED">
          <w:rPr>
            <w:sz w:val="18"/>
            <w:szCs w:val="18"/>
          </w:rPr>
          <w:instrText xml:space="preserve"> PAGE   \* MERGEFORMAT </w:instrText>
        </w:r>
        <w:r w:rsidRPr="004101ED">
          <w:rPr>
            <w:sz w:val="18"/>
            <w:szCs w:val="18"/>
          </w:rPr>
          <w:fldChar w:fldCharType="separate"/>
        </w:r>
        <w:r>
          <w:rPr>
            <w:noProof/>
            <w:sz w:val="18"/>
            <w:szCs w:val="18"/>
          </w:rPr>
          <w:t>20</w:t>
        </w:r>
        <w:r w:rsidRPr="004101ED">
          <w:rPr>
            <w:noProof/>
            <w:sz w:val="18"/>
            <w:szCs w:val="18"/>
          </w:rPr>
          <w:fldChar w:fldCharType="end"/>
        </w:r>
        <w:r>
          <w:rPr>
            <w:sz w:val="18"/>
            <w:szCs w:val="18"/>
          </w:rPr>
          <w:t>-</w:t>
        </w:r>
      </w:sdtContent>
    </w:sdt>
  </w:p>
  <w:p w14:paraId="21963D59" w14:textId="355138A3" w:rsidR="003371CC" w:rsidRDefault="003371CC" w:rsidP="003A2B51">
    <w:pPr>
      <w:pStyle w:val="Footer"/>
      <w:rPr>
        <w:vanish/>
        <w:sz w:val="16"/>
        <w:szCs w:val="16"/>
      </w:rPr>
    </w:pPr>
    <w:bookmarkStart w:id="15" w:name="_Hlk62559428"/>
    <w:bookmarkStart w:id="16" w:name="_Hlk62559429"/>
    <w:r w:rsidRPr="009E339C">
      <w:rPr>
        <w:sz w:val="16"/>
        <w:szCs w:val="16"/>
      </w:rPr>
      <w:t xml:space="preserve">Date of Last Revision: </w:t>
    </w:r>
    <w:r w:rsidR="001F630C" w:rsidRPr="001F630C">
      <w:rPr>
        <w:vanish/>
        <w:sz w:val="16"/>
        <w:szCs w:val="16"/>
      </w:rPr>
      <w:t>April 14</w:t>
    </w:r>
    <w:r w:rsidRPr="001F630C">
      <w:rPr>
        <w:vanish/>
        <w:sz w:val="16"/>
        <w:szCs w:val="16"/>
      </w:rPr>
      <w:t>, 2021</w:t>
    </w:r>
  </w:p>
  <w:bookmarkEnd w:id="15"/>
  <w:bookmarkEnd w:id="16"/>
  <w:p w14:paraId="25D08A98" w14:textId="5B204990" w:rsidR="003371CC" w:rsidRPr="003A2B51" w:rsidRDefault="003371CC" w:rsidP="003A2B5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A4A4" w14:textId="77777777" w:rsidR="00306C61" w:rsidRDefault="00306C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084641"/>
      <w:docPartObj>
        <w:docPartGallery w:val="Page Numbers (Bottom of Page)"/>
        <w:docPartUnique/>
      </w:docPartObj>
    </w:sdtPr>
    <w:sdtEndPr>
      <w:rPr>
        <w:color w:val="7F7F7F" w:themeColor="background1" w:themeShade="7F"/>
        <w:spacing w:val="60"/>
      </w:rPr>
    </w:sdtEndPr>
    <w:sdtContent>
      <w:p w14:paraId="3E7FCA8B" w14:textId="77777777" w:rsidR="003371CC" w:rsidRDefault="003371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7F7F7F" w:themeColor="background1" w:themeShade="7F"/>
            <w:spacing w:val="60"/>
          </w:rPr>
          <w:t>Page</w:t>
        </w:r>
      </w:p>
    </w:sdtContent>
  </w:sdt>
  <w:p w14:paraId="478A1D86" w14:textId="77777777" w:rsidR="003371CC" w:rsidRDefault="003371CC">
    <w:pPr>
      <w:pStyle w:val="Footer"/>
    </w:pPr>
  </w:p>
  <w:p w14:paraId="189B6E28" w14:textId="77777777" w:rsidR="003371CC" w:rsidRDefault="003371CC" w:rsidP="001556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425782"/>
      <w:docPartObj>
        <w:docPartGallery w:val="Page Numbers (Bottom of Page)"/>
        <w:docPartUnique/>
      </w:docPartObj>
    </w:sdtPr>
    <w:sdtEndPr>
      <w:rPr>
        <w:color w:val="7F7F7F" w:themeColor="background1" w:themeShade="7F"/>
        <w:spacing w:val="60"/>
        <w:sz w:val="18"/>
        <w:szCs w:val="18"/>
      </w:rPr>
    </w:sdtEndPr>
    <w:sdtContent>
      <w:p w14:paraId="0AC8EDDA" w14:textId="17A8985F" w:rsidR="003371CC" w:rsidRPr="00A66C8F" w:rsidRDefault="003371CC" w:rsidP="000A3F4C">
        <w:pPr>
          <w:pStyle w:val="Footer"/>
          <w:pBdr>
            <w:top w:val="single" w:sz="4" w:space="1" w:color="D9D9D9" w:themeColor="background1" w:themeShade="D9"/>
          </w:pBdr>
          <w:jc w:val="right"/>
          <w:rPr>
            <w:sz w:val="18"/>
            <w:szCs w:val="18"/>
          </w:rPr>
        </w:pPr>
        <w:r>
          <w:rPr>
            <w:sz w:val="18"/>
            <w:szCs w:val="18"/>
          </w:rPr>
          <w:t>1</w:t>
        </w:r>
        <w:r w:rsidRPr="00A66C8F">
          <w:rPr>
            <w:sz w:val="18"/>
            <w:szCs w:val="18"/>
          </w:rPr>
          <w:t xml:space="preserve"> | </w:t>
        </w:r>
        <w:r w:rsidRPr="00A66C8F">
          <w:rPr>
            <w:color w:val="7F7F7F" w:themeColor="background1" w:themeShade="7F"/>
            <w:spacing w:val="60"/>
            <w:sz w:val="18"/>
            <w:szCs w:val="18"/>
          </w:rPr>
          <w:t>Page</w:t>
        </w:r>
      </w:p>
    </w:sdtContent>
  </w:sdt>
  <w:p w14:paraId="59596C5B" w14:textId="77777777" w:rsidR="003371CC" w:rsidRPr="00A66C8F" w:rsidRDefault="003371CC" w:rsidP="000A3F4C">
    <w:pPr>
      <w:pStyle w:val="Footer"/>
      <w:rPr>
        <w:sz w:val="18"/>
        <w:szCs w:val="18"/>
      </w:rPr>
    </w:pPr>
    <w:r w:rsidRPr="00A66C8F">
      <w:rPr>
        <w:sz w:val="18"/>
        <w:szCs w:val="18"/>
      </w:rPr>
      <w:t>Date of Original: September 14, 2018</w:t>
    </w:r>
  </w:p>
  <w:p w14:paraId="569EC6AF" w14:textId="77777777" w:rsidR="003371CC" w:rsidRPr="00A66C8F" w:rsidRDefault="003371CC" w:rsidP="000A3F4C">
    <w:pPr>
      <w:pStyle w:val="Footer"/>
      <w:rPr>
        <w:sz w:val="20"/>
        <w:szCs w:val="20"/>
      </w:rPr>
    </w:pPr>
    <w:r w:rsidRPr="00A66C8F">
      <w:rPr>
        <w:sz w:val="20"/>
        <w:szCs w:val="20"/>
      </w:rPr>
      <w:t xml:space="preserve">Date of Last Revision: </w:t>
    </w:r>
    <w:r w:rsidRPr="00A66C8F">
      <w:rPr>
        <w:vanish/>
        <w:sz w:val="20"/>
        <w:szCs w:val="20"/>
      </w:rPr>
      <w:t>February 7, 2019</w:t>
    </w:r>
  </w:p>
  <w:p w14:paraId="6CC0199E" w14:textId="77777777" w:rsidR="003371CC" w:rsidRDefault="0033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57242" w14:textId="77777777" w:rsidR="003371CC" w:rsidRDefault="003371CC" w:rsidP="00CF717A">
      <w:pPr>
        <w:spacing w:after="0" w:line="240" w:lineRule="auto"/>
      </w:pPr>
      <w:r>
        <w:separator/>
      </w:r>
    </w:p>
  </w:footnote>
  <w:footnote w:type="continuationSeparator" w:id="0">
    <w:p w14:paraId="046691DA" w14:textId="77777777" w:rsidR="003371CC" w:rsidRDefault="003371CC" w:rsidP="00CF717A">
      <w:pPr>
        <w:spacing w:after="0" w:line="240" w:lineRule="auto"/>
      </w:pPr>
      <w:r>
        <w:continuationSeparator/>
      </w:r>
    </w:p>
  </w:footnote>
  <w:footnote w:id="1">
    <w:p w14:paraId="0997A5EC" w14:textId="1EC2A4F8" w:rsidR="003371CC" w:rsidRPr="00DA48CE" w:rsidRDefault="003371CC">
      <w:pPr>
        <w:pStyle w:val="FootnoteText"/>
      </w:pPr>
      <w:r w:rsidRPr="008A0D82">
        <w:rPr>
          <w:rStyle w:val="FootnoteReference"/>
          <w:vertAlign w:val="baseline"/>
        </w:rPr>
        <w:footnoteRef/>
      </w:r>
      <w:r>
        <w:t>.</w:t>
      </w:r>
      <w:r w:rsidRPr="008A0D82">
        <w:t xml:space="preserve"> </w:t>
      </w:r>
      <w:r>
        <w:t xml:space="preserve">Any federal organization that is </w:t>
      </w:r>
      <w:r w:rsidRPr="00DA48CE">
        <w:t xml:space="preserve">subject to the </w:t>
      </w:r>
      <w:r w:rsidRPr="00DA48CE">
        <w:rPr>
          <w:i/>
        </w:rPr>
        <w:t>Cabinet Directive on Regulation</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F300" w14:textId="67BC067C" w:rsidR="003371CC" w:rsidRDefault="003371CC" w:rsidP="001C22BE">
    <w:pPr>
      <w:pStyle w:val="Header"/>
      <w:jc w:val="right"/>
      <w:rPr>
        <w:rFonts w:ascii="Arial" w:hAnsi="Arial" w:cs="Arial"/>
        <w:color w:val="0000FF"/>
        <w:sz w:val="24"/>
      </w:rPr>
    </w:pPr>
    <w:bookmarkStart w:id="13" w:name="TITUS1HeaderEvenPages"/>
  </w:p>
  <w:bookmarkEnd w:id="13"/>
  <w:p w14:paraId="2A50ECF8" w14:textId="77777777" w:rsidR="003371CC" w:rsidRDefault="003371CC">
    <w:pPr>
      <w:pStyle w:val="Header"/>
    </w:pPr>
  </w:p>
  <w:p w14:paraId="2DF9DF07" w14:textId="77777777" w:rsidR="003371CC" w:rsidRDefault="003371CC" w:rsidP="00155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EAB5" w14:textId="0616C6D6" w:rsidR="003371CC" w:rsidRDefault="003371CC" w:rsidP="001C22BE">
    <w:pPr>
      <w:pStyle w:val="Header"/>
      <w:jc w:val="right"/>
      <w:rPr>
        <w:rFonts w:ascii="Arial" w:hAnsi="Arial" w:cs="Arial"/>
        <w:color w:val="0000FF"/>
        <w:sz w:val="24"/>
      </w:rPr>
    </w:pPr>
    <w:bookmarkStart w:id="14" w:name="TITUS1HeaderPrimary"/>
  </w:p>
  <w:bookmarkEnd w:id="14"/>
  <w:p w14:paraId="2C212F79" w14:textId="77777777" w:rsidR="003371CC" w:rsidRDefault="00337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B188" w14:textId="27ADEBB6" w:rsidR="003371CC" w:rsidRDefault="003371CC" w:rsidP="001C22BE">
    <w:pPr>
      <w:pStyle w:val="Header"/>
    </w:pPr>
    <w:bookmarkStart w:id="17" w:name="TITUS1HeaderFirstPage"/>
  </w:p>
  <w:bookmarkEnd w:id="17"/>
  <w:p w14:paraId="1543ED44" w14:textId="77777777" w:rsidR="003371CC" w:rsidRDefault="003371CC">
    <w:pPr>
      <w:pStyle w:val="Header"/>
    </w:pPr>
  </w:p>
  <w:p w14:paraId="6FEFDAE8" w14:textId="77777777" w:rsidR="003371CC" w:rsidRDefault="00337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E962" w14:textId="042418F9" w:rsidR="003371CC" w:rsidRDefault="003371CC" w:rsidP="001C22BE">
    <w:pPr>
      <w:pStyle w:val="Header"/>
      <w:jc w:val="right"/>
      <w:rPr>
        <w:rFonts w:ascii="Arial" w:hAnsi="Arial" w:cs="Arial"/>
        <w:color w:val="0000FF"/>
        <w:sz w:val="24"/>
      </w:rPr>
    </w:pPr>
    <w:bookmarkStart w:id="20" w:name="TITUS2HeaderEvenPages"/>
  </w:p>
  <w:bookmarkEnd w:id="20"/>
  <w:p w14:paraId="7D44ECF1" w14:textId="77777777" w:rsidR="003371CC" w:rsidRDefault="003371CC" w:rsidP="00155667">
    <w:pPr>
      <w:pStyle w:val="Header"/>
    </w:pPr>
  </w:p>
  <w:p w14:paraId="35351737" w14:textId="77777777" w:rsidR="003371CC" w:rsidRDefault="003371CC">
    <w:pPr>
      <w:pStyle w:val="Header"/>
    </w:pPr>
  </w:p>
  <w:p w14:paraId="50C85ED0" w14:textId="77777777" w:rsidR="003371CC" w:rsidRDefault="003371CC">
    <w:pPr>
      <w:pStyle w:val="Header"/>
    </w:pPr>
  </w:p>
  <w:p w14:paraId="31EA367E" w14:textId="77777777" w:rsidR="003371CC" w:rsidRDefault="003371CC" w:rsidP="001556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4DEB" w14:textId="5EA8F57B" w:rsidR="003371CC" w:rsidRDefault="003371CC" w:rsidP="001C22BE">
    <w:pPr>
      <w:pStyle w:val="Header"/>
      <w:jc w:val="right"/>
      <w:rPr>
        <w:rFonts w:ascii="Arial" w:hAnsi="Arial" w:cs="Arial"/>
        <w:color w:val="0000FF"/>
        <w:sz w:val="24"/>
      </w:rPr>
    </w:pPr>
    <w:bookmarkStart w:id="21" w:name="TITUS2HeaderPrimary"/>
  </w:p>
  <w:bookmarkEnd w:id="21"/>
  <w:p w14:paraId="38F1EEFF" w14:textId="77777777" w:rsidR="003371CC" w:rsidRDefault="003371CC" w:rsidP="00F21E67">
    <w:pPr>
      <w:pStyle w:val="Header"/>
    </w:pPr>
  </w:p>
  <w:p w14:paraId="0A810545" w14:textId="77777777" w:rsidR="003371CC" w:rsidRDefault="003371CC">
    <w:pPr>
      <w:pStyle w:val="Header"/>
    </w:pPr>
  </w:p>
  <w:p w14:paraId="12B3D3D4" w14:textId="77777777" w:rsidR="003371CC" w:rsidRDefault="003371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3C28" w14:textId="0058601C" w:rsidR="003371CC" w:rsidRDefault="003371CC" w:rsidP="001C22BE">
    <w:pPr>
      <w:pStyle w:val="Header"/>
      <w:jc w:val="right"/>
      <w:rPr>
        <w:rFonts w:ascii="Arial" w:hAnsi="Arial" w:cs="Arial"/>
        <w:color w:val="0000FF"/>
        <w:sz w:val="24"/>
      </w:rPr>
    </w:pPr>
    <w:bookmarkStart w:id="22" w:name="TITUS2HeaderFirstPage"/>
  </w:p>
  <w:bookmarkEnd w:id="22"/>
  <w:p w14:paraId="1427BB36" w14:textId="77777777" w:rsidR="003371CC" w:rsidRDefault="003371CC">
    <w:pPr>
      <w:pStyle w:val="Header"/>
    </w:pPr>
  </w:p>
  <w:p w14:paraId="78869BD3" w14:textId="77777777" w:rsidR="003371CC" w:rsidRDefault="0033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23E14DE"/>
    <w:lvl w:ilvl="0">
      <w:numFmt w:val="bullet"/>
      <w:lvlText w:val="*"/>
      <w:lvlJc w:val="left"/>
    </w:lvl>
  </w:abstractNum>
  <w:abstractNum w:abstractNumId="1" w15:restartNumberingAfterBreak="0">
    <w:nsid w:val="05CA5265"/>
    <w:multiLevelType w:val="hybridMultilevel"/>
    <w:tmpl w:val="680C0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C2FA1"/>
    <w:multiLevelType w:val="hybridMultilevel"/>
    <w:tmpl w:val="E56020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542EB8"/>
    <w:multiLevelType w:val="hybridMultilevel"/>
    <w:tmpl w:val="5B4012AC"/>
    <w:lvl w:ilvl="0" w:tplc="B494267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46E7E"/>
    <w:multiLevelType w:val="hybridMultilevel"/>
    <w:tmpl w:val="46D01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5D0874"/>
    <w:multiLevelType w:val="hybridMultilevel"/>
    <w:tmpl w:val="0870F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67002"/>
    <w:multiLevelType w:val="hybridMultilevel"/>
    <w:tmpl w:val="63202CC4"/>
    <w:lvl w:ilvl="0" w:tplc="F6640F7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B760C"/>
    <w:multiLevelType w:val="hybridMultilevel"/>
    <w:tmpl w:val="D6ECB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007D3B"/>
    <w:multiLevelType w:val="hybridMultilevel"/>
    <w:tmpl w:val="089EF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2335CC"/>
    <w:multiLevelType w:val="hybridMultilevel"/>
    <w:tmpl w:val="2E98F3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995AC6"/>
    <w:multiLevelType w:val="hybridMultilevel"/>
    <w:tmpl w:val="54C437C0"/>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1" w15:restartNumberingAfterBreak="0">
    <w:nsid w:val="1F1A6714"/>
    <w:multiLevelType w:val="hybridMultilevel"/>
    <w:tmpl w:val="2690B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772482"/>
    <w:multiLevelType w:val="hybridMultilevel"/>
    <w:tmpl w:val="7BF85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FA4EF1"/>
    <w:multiLevelType w:val="hybridMultilevel"/>
    <w:tmpl w:val="88F48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18469C"/>
    <w:multiLevelType w:val="hybridMultilevel"/>
    <w:tmpl w:val="19B44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755736"/>
    <w:multiLevelType w:val="hybridMultilevel"/>
    <w:tmpl w:val="0E2E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2C16CE"/>
    <w:multiLevelType w:val="hybridMultilevel"/>
    <w:tmpl w:val="2FF06B0A"/>
    <w:lvl w:ilvl="0" w:tplc="10090003">
      <w:start w:val="1"/>
      <w:numFmt w:val="bullet"/>
      <w:lvlText w:val="o"/>
      <w:lvlJc w:val="left"/>
      <w:pPr>
        <w:ind w:left="612" w:hanging="360"/>
      </w:pPr>
      <w:rPr>
        <w:rFonts w:ascii="Courier New" w:hAnsi="Courier New" w:cs="Courier New"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7" w15:restartNumberingAfterBreak="0">
    <w:nsid w:val="2E5F1D56"/>
    <w:multiLevelType w:val="hybridMultilevel"/>
    <w:tmpl w:val="5BDEA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691117"/>
    <w:multiLevelType w:val="hybridMultilevel"/>
    <w:tmpl w:val="9B58E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B605C1"/>
    <w:multiLevelType w:val="hybridMultilevel"/>
    <w:tmpl w:val="D708E898"/>
    <w:lvl w:ilvl="0" w:tplc="10090001">
      <w:start w:val="1"/>
      <w:numFmt w:val="bullet"/>
      <w:lvlText w:val=""/>
      <w:lvlJc w:val="left"/>
      <w:pPr>
        <w:ind w:left="724" w:hanging="360"/>
      </w:pPr>
      <w:rPr>
        <w:rFonts w:ascii="Symbol" w:hAnsi="Symbol" w:hint="default"/>
      </w:rPr>
    </w:lvl>
    <w:lvl w:ilvl="1" w:tplc="10090003" w:tentative="1">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abstractNum w:abstractNumId="20" w15:restartNumberingAfterBreak="0">
    <w:nsid w:val="34282A2F"/>
    <w:multiLevelType w:val="hybridMultilevel"/>
    <w:tmpl w:val="21CE5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D14D49"/>
    <w:multiLevelType w:val="hybridMultilevel"/>
    <w:tmpl w:val="528C1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DF57C5"/>
    <w:multiLevelType w:val="hybridMultilevel"/>
    <w:tmpl w:val="CE9E3A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6030B1"/>
    <w:multiLevelType w:val="hybridMultilevel"/>
    <w:tmpl w:val="5C2A2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3E4636"/>
    <w:multiLevelType w:val="hybridMultilevel"/>
    <w:tmpl w:val="F406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803CD9"/>
    <w:multiLevelType w:val="hybridMultilevel"/>
    <w:tmpl w:val="613C9C46"/>
    <w:lvl w:ilvl="0" w:tplc="1009000B">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D03968"/>
    <w:multiLevelType w:val="hybridMultilevel"/>
    <w:tmpl w:val="296C9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0C3352"/>
    <w:multiLevelType w:val="hybridMultilevel"/>
    <w:tmpl w:val="224E5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3C5CBF"/>
    <w:multiLevelType w:val="hybridMultilevel"/>
    <w:tmpl w:val="9C1C7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5B04135"/>
    <w:multiLevelType w:val="hybridMultilevel"/>
    <w:tmpl w:val="3CB42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84537E"/>
    <w:multiLevelType w:val="hybridMultilevel"/>
    <w:tmpl w:val="F4504F2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1" w15:restartNumberingAfterBreak="0">
    <w:nsid w:val="49421F69"/>
    <w:multiLevelType w:val="hybridMultilevel"/>
    <w:tmpl w:val="4E489D76"/>
    <w:lvl w:ilvl="0" w:tplc="10090001">
      <w:start w:val="1"/>
      <w:numFmt w:val="bullet"/>
      <w:lvlText w:val=""/>
      <w:lvlJc w:val="left"/>
      <w:pPr>
        <w:ind w:left="673" w:hanging="360"/>
      </w:pPr>
      <w:rPr>
        <w:rFonts w:ascii="Symbol" w:hAnsi="Symbol" w:hint="default"/>
      </w:rPr>
    </w:lvl>
    <w:lvl w:ilvl="1" w:tplc="10090003" w:tentative="1">
      <w:start w:val="1"/>
      <w:numFmt w:val="bullet"/>
      <w:lvlText w:val="o"/>
      <w:lvlJc w:val="left"/>
      <w:pPr>
        <w:ind w:left="1393" w:hanging="360"/>
      </w:pPr>
      <w:rPr>
        <w:rFonts w:ascii="Courier New" w:hAnsi="Courier New" w:cs="Courier New" w:hint="default"/>
      </w:rPr>
    </w:lvl>
    <w:lvl w:ilvl="2" w:tplc="10090005" w:tentative="1">
      <w:start w:val="1"/>
      <w:numFmt w:val="bullet"/>
      <w:lvlText w:val=""/>
      <w:lvlJc w:val="left"/>
      <w:pPr>
        <w:ind w:left="2113" w:hanging="360"/>
      </w:pPr>
      <w:rPr>
        <w:rFonts w:ascii="Wingdings" w:hAnsi="Wingdings" w:hint="default"/>
      </w:rPr>
    </w:lvl>
    <w:lvl w:ilvl="3" w:tplc="10090001" w:tentative="1">
      <w:start w:val="1"/>
      <w:numFmt w:val="bullet"/>
      <w:lvlText w:val=""/>
      <w:lvlJc w:val="left"/>
      <w:pPr>
        <w:ind w:left="2833" w:hanging="360"/>
      </w:pPr>
      <w:rPr>
        <w:rFonts w:ascii="Symbol" w:hAnsi="Symbol" w:hint="default"/>
      </w:rPr>
    </w:lvl>
    <w:lvl w:ilvl="4" w:tplc="10090003" w:tentative="1">
      <w:start w:val="1"/>
      <w:numFmt w:val="bullet"/>
      <w:lvlText w:val="o"/>
      <w:lvlJc w:val="left"/>
      <w:pPr>
        <w:ind w:left="3553" w:hanging="360"/>
      </w:pPr>
      <w:rPr>
        <w:rFonts w:ascii="Courier New" w:hAnsi="Courier New" w:cs="Courier New" w:hint="default"/>
      </w:rPr>
    </w:lvl>
    <w:lvl w:ilvl="5" w:tplc="10090005" w:tentative="1">
      <w:start w:val="1"/>
      <w:numFmt w:val="bullet"/>
      <w:lvlText w:val=""/>
      <w:lvlJc w:val="left"/>
      <w:pPr>
        <w:ind w:left="4273" w:hanging="360"/>
      </w:pPr>
      <w:rPr>
        <w:rFonts w:ascii="Wingdings" w:hAnsi="Wingdings" w:hint="default"/>
      </w:rPr>
    </w:lvl>
    <w:lvl w:ilvl="6" w:tplc="10090001" w:tentative="1">
      <w:start w:val="1"/>
      <w:numFmt w:val="bullet"/>
      <w:lvlText w:val=""/>
      <w:lvlJc w:val="left"/>
      <w:pPr>
        <w:ind w:left="4993" w:hanging="360"/>
      </w:pPr>
      <w:rPr>
        <w:rFonts w:ascii="Symbol" w:hAnsi="Symbol" w:hint="default"/>
      </w:rPr>
    </w:lvl>
    <w:lvl w:ilvl="7" w:tplc="10090003" w:tentative="1">
      <w:start w:val="1"/>
      <w:numFmt w:val="bullet"/>
      <w:lvlText w:val="o"/>
      <w:lvlJc w:val="left"/>
      <w:pPr>
        <w:ind w:left="5713" w:hanging="360"/>
      </w:pPr>
      <w:rPr>
        <w:rFonts w:ascii="Courier New" w:hAnsi="Courier New" w:cs="Courier New" w:hint="default"/>
      </w:rPr>
    </w:lvl>
    <w:lvl w:ilvl="8" w:tplc="10090005" w:tentative="1">
      <w:start w:val="1"/>
      <w:numFmt w:val="bullet"/>
      <w:lvlText w:val=""/>
      <w:lvlJc w:val="left"/>
      <w:pPr>
        <w:ind w:left="6433" w:hanging="360"/>
      </w:pPr>
      <w:rPr>
        <w:rFonts w:ascii="Wingdings" w:hAnsi="Wingdings" w:hint="default"/>
      </w:rPr>
    </w:lvl>
  </w:abstractNum>
  <w:abstractNum w:abstractNumId="32" w15:restartNumberingAfterBreak="0">
    <w:nsid w:val="4E293264"/>
    <w:multiLevelType w:val="hybridMultilevel"/>
    <w:tmpl w:val="DE2AB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B858C8"/>
    <w:multiLevelType w:val="hybridMultilevel"/>
    <w:tmpl w:val="6D28267C"/>
    <w:lvl w:ilvl="0" w:tplc="658C18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F75887"/>
    <w:multiLevelType w:val="hybridMultilevel"/>
    <w:tmpl w:val="04AC8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7C67F6"/>
    <w:multiLevelType w:val="hybridMultilevel"/>
    <w:tmpl w:val="31248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E52E43"/>
    <w:multiLevelType w:val="hybridMultilevel"/>
    <w:tmpl w:val="09766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6472C1B"/>
    <w:multiLevelType w:val="hybridMultilevel"/>
    <w:tmpl w:val="759E8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326D23"/>
    <w:multiLevelType w:val="hybridMultilevel"/>
    <w:tmpl w:val="6C36B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8A127A"/>
    <w:multiLevelType w:val="hybridMultilevel"/>
    <w:tmpl w:val="2CF4D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9FA07B0"/>
    <w:multiLevelType w:val="hybridMultilevel"/>
    <w:tmpl w:val="1BB2D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E01C3D"/>
    <w:multiLevelType w:val="hybridMultilevel"/>
    <w:tmpl w:val="E21A8B78"/>
    <w:lvl w:ilvl="0" w:tplc="658C180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CFA1DEC"/>
    <w:multiLevelType w:val="hybridMultilevel"/>
    <w:tmpl w:val="67A8F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4C62A92E">
      <w:numFmt w:val="bullet"/>
      <w:lvlText w:val="•"/>
      <w:lvlJc w:val="left"/>
      <w:pPr>
        <w:ind w:left="3240" w:hanging="720"/>
      </w:pPr>
      <w:rPr>
        <w:rFonts w:ascii="Calibri" w:eastAsiaTheme="minorEastAsia"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FA17811"/>
    <w:multiLevelType w:val="hybridMultilevel"/>
    <w:tmpl w:val="348EA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9581445"/>
    <w:multiLevelType w:val="hybridMultilevel"/>
    <w:tmpl w:val="B1627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4387F"/>
    <w:multiLevelType w:val="hybridMultilevel"/>
    <w:tmpl w:val="60FC3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D3965EE"/>
    <w:multiLevelType w:val="hybridMultilevel"/>
    <w:tmpl w:val="5010DA42"/>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47" w15:restartNumberingAfterBreak="0">
    <w:nsid w:val="70344A6A"/>
    <w:multiLevelType w:val="hybridMultilevel"/>
    <w:tmpl w:val="F2B80BB8"/>
    <w:lvl w:ilvl="0" w:tplc="10090001">
      <w:start w:val="1"/>
      <w:numFmt w:val="bullet"/>
      <w:lvlText w:val=""/>
      <w:lvlJc w:val="left"/>
      <w:pPr>
        <w:ind w:left="738" w:hanging="360"/>
      </w:pPr>
      <w:rPr>
        <w:rFonts w:ascii="Symbol" w:hAnsi="Symbol" w:hint="default"/>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48" w15:restartNumberingAfterBreak="0">
    <w:nsid w:val="71384351"/>
    <w:multiLevelType w:val="hybridMultilevel"/>
    <w:tmpl w:val="600E5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3E560DF"/>
    <w:multiLevelType w:val="hybridMultilevel"/>
    <w:tmpl w:val="4990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4965D7E"/>
    <w:multiLevelType w:val="hybridMultilevel"/>
    <w:tmpl w:val="EB40A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52A28D7"/>
    <w:multiLevelType w:val="hybridMultilevel"/>
    <w:tmpl w:val="EE96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6601942"/>
    <w:multiLevelType w:val="hybridMultilevel"/>
    <w:tmpl w:val="3FC62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6847BDC"/>
    <w:multiLevelType w:val="hybridMultilevel"/>
    <w:tmpl w:val="7E9231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FF414F"/>
    <w:multiLevelType w:val="hybridMultilevel"/>
    <w:tmpl w:val="49A0F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CD70A9C"/>
    <w:multiLevelType w:val="hybridMultilevel"/>
    <w:tmpl w:val="8350F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EA27279"/>
    <w:multiLevelType w:val="hybridMultilevel"/>
    <w:tmpl w:val="BA62E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2"/>
  </w:num>
  <w:num w:numId="3">
    <w:abstractNumId w:val="41"/>
  </w:num>
  <w:num w:numId="4">
    <w:abstractNumId w:val="9"/>
  </w:num>
  <w:num w:numId="5">
    <w:abstractNumId w:val="22"/>
  </w:num>
  <w:num w:numId="6">
    <w:abstractNumId w:val="39"/>
  </w:num>
  <w:num w:numId="7">
    <w:abstractNumId w:val="23"/>
  </w:num>
  <w:num w:numId="8">
    <w:abstractNumId w:val="7"/>
  </w:num>
  <w:num w:numId="9">
    <w:abstractNumId w:val="50"/>
  </w:num>
  <w:num w:numId="10">
    <w:abstractNumId w:val="34"/>
  </w:num>
  <w:num w:numId="11">
    <w:abstractNumId w:val="15"/>
  </w:num>
  <w:num w:numId="12">
    <w:abstractNumId w:val="44"/>
  </w:num>
  <w:num w:numId="13">
    <w:abstractNumId w:val="54"/>
  </w:num>
  <w:num w:numId="14">
    <w:abstractNumId w:val="48"/>
  </w:num>
  <w:num w:numId="15">
    <w:abstractNumId w:val="36"/>
  </w:num>
  <w:num w:numId="16">
    <w:abstractNumId w:val="32"/>
  </w:num>
  <w:num w:numId="17">
    <w:abstractNumId w:val="31"/>
  </w:num>
  <w:num w:numId="18">
    <w:abstractNumId w:val="26"/>
  </w:num>
  <w:num w:numId="19">
    <w:abstractNumId w:val="55"/>
  </w:num>
  <w:num w:numId="20">
    <w:abstractNumId w:val="5"/>
  </w:num>
  <w:num w:numId="21">
    <w:abstractNumId w:val="14"/>
  </w:num>
  <w:num w:numId="22">
    <w:abstractNumId w:val="12"/>
  </w:num>
  <w:num w:numId="23">
    <w:abstractNumId w:val="19"/>
  </w:num>
  <w:num w:numId="24">
    <w:abstractNumId w:val="18"/>
  </w:num>
  <w:num w:numId="25">
    <w:abstractNumId w:val="43"/>
  </w:num>
  <w:num w:numId="26">
    <w:abstractNumId w:val="17"/>
  </w:num>
  <w:num w:numId="27">
    <w:abstractNumId w:val="46"/>
  </w:num>
  <w:num w:numId="28">
    <w:abstractNumId w:val="16"/>
  </w:num>
  <w:num w:numId="29">
    <w:abstractNumId w:val="10"/>
  </w:num>
  <w:num w:numId="30">
    <w:abstractNumId w:val="20"/>
  </w:num>
  <w:num w:numId="31">
    <w:abstractNumId w:val="40"/>
  </w:num>
  <w:num w:numId="32">
    <w:abstractNumId w:val="4"/>
  </w:num>
  <w:num w:numId="33">
    <w:abstractNumId w:val="56"/>
  </w:num>
  <w:num w:numId="34">
    <w:abstractNumId w:val="3"/>
  </w:num>
  <w:num w:numId="35">
    <w:abstractNumId w:val="33"/>
  </w:num>
  <w:num w:numId="36">
    <w:abstractNumId w:val="37"/>
  </w:num>
  <w:num w:numId="37">
    <w:abstractNumId w:val="38"/>
  </w:num>
  <w:num w:numId="38">
    <w:abstractNumId w:val="35"/>
  </w:num>
  <w:num w:numId="39">
    <w:abstractNumId w:val="28"/>
  </w:num>
  <w:num w:numId="40">
    <w:abstractNumId w:val="47"/>
  </w:num>
  <w:num w:numId="41">
    <w:abstractNumId w:val="27"/>
  </w:num>
  <w:num w:numId="42">
    <w:abstractNumId w:val="24"/>
  </w:num>
  <w:num w:numId="43">
    <w:abstractNumId w:val="8"/>
  </w:num>
  <w:num w:numId="44">
    <w:abstractNumId w:val="11"/>
  </w:num>
  <w:num w:numId="45">
    <w:abstractNumId w:val="53"/>
  </w:num>
  <w:num w:numId="46">
    <w:abstractNumId w:val="25"/>
  </w:num>
  <w:num w:numId="47">
    <w:abstractNumId w:val="1"/>
  </w:num>
  <w:num w:numId="48">
    <w:abstractNumId w:val="52"/>
  </w:num>
  <w:num w:numId="49">
    <w:abstractNumId w:val="13"/>
  </w:num>
  <w:num w:numId="50">
    <w:abstractNumId w:val="45"/>
  </w:num>
  <w:num w:numId="51">
    <w:abstractNumId w:val="49"/>
  </w:num>
  <w:num w:numId="52">
    <w:abstractNumId w:val="51"/>
  </w:num>
  <w:num w:numId="53">
    <w:abstractNumId w:val="2"/>
  </w:num>
  <w:num w:numId="54">
    <w:abstractNumId w:val="6"/>
  </w:num>
  <w:num w:numId="55">
    <w:abstractNumId w:val="30"/>
  </w:num>
  <w:num w:numId="56">
    <w:abstractNumId w:val="29"/>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39"/>
    <w:rsid w:val="00000C17"/>
    <w:rsid w:val="0000331F"/>
    <w:rsid w:val="000048CC"/>
    <w:rsid w:val="000056B6"/>
    <w:rsid w:val="00007940"/>
    <w:rsid w:val="00013172"/>
    <w:rsid w:val="000141F6"/>
    <w:rsid w:val="00021097"/>
    <w:rsid w:val="00021DC0"/>
    <w:rsid w:val="00024430"/>
    <w:rsid w:val="0002576B"/>
    <w:rsid w:val="00027B8C"/>
    <w:rsid w:val="00031875"/>
    <w:rsid w:val="00032EA0"/>
    <w:rsid w:val="000405D8"/>
    <w:rsid w:val="00044BCC"/>
    <w:rsid w:val="000507C4"/>
    <w:rsid w:val="00053EC6"/>
    <w:rsid w:val="0005590E"/>
    <w:rsid w:val="00056A2B"/>
    <w:rsid w:val="000631FB"/>
    <w:rsid w:val="0006450F"/>
    <w:rsid w:val="0006548B"/>
    <w:rsid w:val="00067265"/>
    <w:rsid w:val="000672FA"/>
    <w:rsid w:val="000673F9"/>
    <w:rsid w:val="00067D90"/>
    <w:rsid w:val="00071CD9"/>
    <w:rsid w:val="000729EB"/>
    <w:rsid w:val="000832B0"/>
    <w:rsid w:val="0008340F"/>
    <w:rsid w:val="00083E64"/>
    <w:rsid w:val="000847BB"/>
    <w:rsid w:val="00086223"/>
    <w:rsid w:val="00094199"/>
    <w:rsid w:val="000952A7"/>
    <w:rsid w:val="000A3464"/>
    <w:rsid w:val="000A3F4C"/>
    <w:rsid w:val="000A4AF9"/>
    <w:rsid w:val="000B08C4"/>
    <w:rsid w:val="000B0D27"/>
    <w:rsid w:val="000B1C67"/>
    <w:rsid w:val="000B5E58"/>
    <w:rsid w:val="000B660F"/>
    <w:rsid w:val="000C2B63"/>
    <w:rsid w:val="000C611A"/>
    <w:rsid w:val="000C761F"/>
    <w:rsid w:val="000D5270"/>
    <w:rsid w:val="000D5953"/>
    <w:rsid w:val="000D670D"/>
    <w:rsid w:val="000D7C74"/>
    <w:rsid w:val="000E25F8"/>
    <w:rsid w:val="000E3257"/>
    <w:rsid w:val="000E4FC9"/>
    <w:rsid w:val="000F02EC"/>
    <w:rsid w:val="00101E85"/>
    <w:rsid w:val="00106746"/>
    <w:rsid w:val="00112792"/>
    <w:rsid w:val="00113988"/>
    <w:rsid w:val="001154BB"/>
    <w:rsid w:val="00115500"/>
    <w:rsid w:val="00115DDB"/>
    <w:rsid w:val="00116BD4"/>
    <w:rsid w:val="00120D5A"/>
    <w:rsid w:val="001223F7"/>
    <w:rsid w:val="00126AB1"/>
    <w:rsid w:val="00130080"/>
    <w:rsid w:val="00136255"/>
    <w:rsid w:val="00140915"/>
    <w:rsid w:val="00145435"/>
    <w:rsid w:val="001457AD"/>
    <w:rsid w:val="00145883"/>
    <w:rsid w:val="00145BE6"/>
    <w:rsid w:val="0014640D"/>
    <w:rsid w:val="001474C4"/>
    <w:rsid w:val="00150222"/>
    <w:rsid w:val="00152F1E"/>
    <w:rsid w:val="00155667"/>
    <w:rsid w:val="00157B66"/>
    <w:rsid w:val="00161A39"/>
    <w:rsid w:val="001629E7"/>
    <w:rsid w:val="001661B9"/>
    <w:rsid w:val="001713A9"/>
    <w:rsid w:val="001732F6"/>
    <w:rsid w:val="0017769B"/>
    <w:rsid w:val="001777AC"/>
    <w:rsid w:val="001844EE"/>
    <w:rsid w:val="00190B74"/>
    <w:rsid w:val="0019256E"/>
    <w:rsid w:val="0019374A"/>
    <w:rsid w:val="001940F2"/>
    <w:rsid w:val="00194234"/>
    <w:rsid w:val="001A631A"/>
    <w:rsid w:val="001A758C"/>
    <w:rsid w:val="001B2C33"/>
    <w:rsid w:val="001B63D1"/>
    <w:rsid w:val="001C22BE"/>
    <w:rsid w:val="001C3687"/>
    <w:rsid w:val="001C7788"/>
    <w:rsid w:val="001D1999"/>
    <w:rsid w:val="001D26D3"/>
    <w:rsid w:val="001D3BF9"/>
    <w:rsid w:val="001D4180"/>
    <w:rsid w:val="001D4306"/>
    <w:rsid w:val="001D46A4"/>
    <w:rsid w:val="001E1CBF"/>
    <w:rsid w:val="001E3F3D"/>
    <w:rsid w:val="001E4A04"/>
    <w:rsid w:val="001E53CA"/>
    <w:rsid w:val="001F630C"/>
    <w:rsid w:val="002031DA"/>
    <w:rsid w:val="00206727"/>
    <w:rsid w:val="00206E11"/>
    <w:rsid w:val="00215A09"/>
    <w:rsid w:val="002167B9"/>
    <w:rsid w:val="0021776E"/>
    <w:rsid w:val="00223632"/>
    <w:rsid w:val="00223CBC"/>
    <w:rsid w:val="00224BF1"/>
    <w:rsid w:val="00225355"/>
    <w:rsid w:val="002266EE"/>
    <w:rsid w:val="00226F43"/>
    <w:rsid w:val="00226FD1"/>
    <w:rsid w:val="00227C99"/>
    <w:rsid w:val="00230A41"/>
    <w:rsid w:val="00230EEC"/>
    <w:rsid w:val="00230F0B"/>
    <w:rsid w:val="00234A37"/>
    <w:rsid w:val="00236312"/>
    <w:rsid w:val="00244AFD"/>
    <w:rsid w:val="00245A1E"/>
    <w:rsid w:val="0025226B"/>
    <w:rsid w:val="0025352B"/>
    <w:rsid w:val="00253F2C"/>
    <w:rsid w:val="00254C59"/>
    <w:rsid w:val="002558EB"/>
    <w:rsid w:val="00260546"/>
    <w:rsid w:val="002646DA"/>
    <w:rsid w:val="00266C97"/>
    <w:rsid w:val="00267A7A"/>
    <w:rsid w:val="00270D81"/>
    <w:rsid w:val="0027174B"/>
    <w:rsid w:val="00271AA7"/>
    <w:rsid w:val="00275A47"/>
    <w:rsid w:val="00277B02"/>
    <w:rsid w:val="0028027C"/>
    <w:rsid w:val="0028162C"/>
    <w:rsid w:val="00281A6D"/>
    <w:rsid w:val="00283341"/>
    <w:rsid w:val="002858F5"/>
    <w:rsid w:val="0029006B"/>
    <w:rsid w:val="00290BA5"/>
    <w:rsid w:val="0029131B"/>
    <w:rsid w:val="002913FE"/>
    <w:rsid w:val="00291CF4"/>
    <w:rsid w:val="00292AD7"/>
    <w:rsid w:val="00294C7F"/>
    <w:rsid w:val="00297E6F"/>
    <w:rsid w:val="002A2671"/>
    <w:rsid w:val="002A3067"/>
    <w:rsid w:val="002B0AEC"/>
    <w:rsid w:val="002B123F"/>
    <w:rsid w:val="002B2410"/>
    <w:rsid w:val="002B4BB9"/>
    <w:rsid w:val="002C03DA"/>
    <w:rsid w:val="002C28AA"/>
    <w:rsid w:val="002C3366"/>
    <w:rsid w:val="002C6A08"/>
    <w:rsid w:val="002D10D5"/>
    <w:rsid w:val="002D1374"/>
    <w:rsid w:val="002E0A56"/>
    <w:rsid w:val="002E0AD2"/>
    <w:rsid w:val="002E4D7F"/>
    <w:rsid w:val="002E4F8E"/>
    <w:rsid w:val="002F66DA"/>
    <w:rsid w:val="002F7122"/>
    <w:rsid w:val="00301F7F"/>
    <w:rsid w:val="00303217"/>
    <w:rsid w:val="003044ED"/>
    <w:rsid w:val="00306C61"/>
    <w:rsid w:val="00306C8B"/>
    <w:rsid w:val="00314654"/>
    <w:rsid w:val="0031554E"/>
    <w:rsid w:val="00316379"/>
    <w:rsid w:val="003175E0"/>
    <w:rsid w:val="00325A55"/>
    <w:rsid w:val="00326E29"/>
    <w:rsid w:val="003274E8"/>
    <w:rsid w:val="00330971"/>
    <w:rsid w:val="00336B0A"/>
    <w:rsid w:val="003371CC"/>
    <w:rsid w:val="0034731F"/>
    <w:rsid w:val="00347582"/>
    <w:rsid w:val="003510DB"/>
    <w:rsid w:val="00352138"/>
    <w:rsid w:val="00352321"/>
    <w:rsid w:val="003662BD"/>
    <w:rsid w:val="00366675"/>
    <w:rsid w:val="00366F4F"/>
    <w:rsid w:val="0036769A"/>
    <w:rsid w:val="00367FB6"/>
    <w:rsid w:val="003709DB"/>
    <w:rsid w:val="00370D38"/>
    <w:rsid w:val="0037158D"/>
    <w:rsid w:val="0037271D"/>
    <w:rsid w:val="00373C96"/>
    <w:rsid w:val="0038114B"/>
    <w:rsid w:val="0038337D"/>
    <w:rsid w:val="003845F5"/>
    <w:rsid w:val="0038634C"/>
    <w:rsid w:val="00393260"/>
    <w:rsid w:val="003937EA"/>
    <w:rsid w:val="0039638C"/>
    <w:rsid w:val="003A2B51"/>
    <w:rsid w:val="003A4416"/>
    <w:rsid w:val="003A4754"/>
    <w:rsid w:val="003A7446"/>
    <w:rsid w:val="003B3F29"/>
    <w:rsid w:val="003B5B48"/>
    <w:rsid w:val="003C0B2E"/>
    <w:rsid w:val="003C2017"/>
    <w:rsid w:val="003C2198"/>
    <w:rsid w:val="003D1A68"/>
    <w:rsid w:val="003D513A"/>
    <w:rsid w:val="003D52DA"/>
    <w:rsid w:val="003D7C11"/>
    <w:rsid w:val="003E430D"/>
    <w:rsid w:val="003F0446"/>
    <w:rsid w:val="003F43E6"/>
    <w:rsid w:val="003F6AE1"/>
    <w:rsid w:val="0040311F"/>
    <w:rsid w:val="004101ED"/>
    <w:rsid w:val="00411751"/>
    <w:rsid w:val="00413D8E"/>
    <w:rsid w:val="00414D86"/>
    <w:rsid w:val="004156D8"/>
    <w:rsid w:val="00415CFD"/>
    <w:rsid w:val="00416370"/>
    <w:rsid w:val="0041683B"/>
    <w:rsid w:val="00417CEB"/>
    <w:rsid w:val="00423566"/>
    <w:rsid w:val="00423736"/>
    <w:rsid w:val="004260B7"/>
    <w:rsid w:val="00433DB8"/>
    <w:rsid w:val="0043517B"/>
    <w:rsid w:val="00435A36"/>
    <w:rsid w:val="00442F01"/>
    <w:rsid w:val="00443093"/>
    <w:rsid w:val="00450023"/>
    <w:rsid w:val="004526F5"/>
    <w:rsid w:val="00454DE2"/>
    <w:rsid w:val="004607FE"/>
    <w:rsid w:val="00463F9E"/>
    <w:rsid w:val="004656C9"/>
    <w:rsid w:val="0047001B"/>
    <w:rsid w:val="00473F18"/>
    <w:rsid w:val="00477C97"/>
    <w:rsid w:val="0048178F"/>
    <w:rsid w:val="004837BE"/>
    <w:rsid w:val="00485EE7"/>
    <w:rsid w:val="004878B1"/>
    <w:rsid w:val="0049057F"/>
    <w:rsid w:val="00491F57"/>
    <w:rsid w:val="004940DC"/>
    <w:rsid w:val="004A4301"/>
    <w:rsid w:val="004A612A"/>
    <w:rsid w:val="004B0DC0"/>
    <w:rsid w:val="004C42C4"/>
    <w:rsid w:val="004C76CA"/>
    <w:rsid w:val="004D01E7"/>
    <w:rsid w:val="004D18A7"/>
    <w:rsid w:val="004D248A"/>
    <w:rsid w:val="004D3FC3"/>
    <w:rsid w:val="004D4378"/>
    <w:rsid w:val="004D6BBC"/>
    <w:rsid w:val="004D70AF"/>
    <w:rsid w:val="004D7A2C"/>
    <w:rsid w:val="004E0249"/>
    <w:rsid w:val="004E21CA"/>
    <w:rsid w:val="004E6684"/>
    <w:rsid w:val="004E75FD"/>
    <w:rsid w:val="004F0E8A"/>
    <w:rsid w:val="00500169"/>
    <w:rsid w:val="00502122"/>
    <w:rsid w:val="005100F1"/>
    <w:rsid w:val="0051207C"/>
    <w:rsid w:val="005158B2"/>
    <w:rsid w:val="00515B79"/>
    <w:rsid w:val="00521C9E"/>
    <w:rsid w:val="00522D4F"/>
    <w:rsid w:val="00526E7E"/>
    <w:rsid w:val="00532C74"/>
    <w:rsid w:val="00541E1E"/>
    <w:rsid w:val="0054397D"/>
    <w:rsid w:val="00546FDE"/>
    <w:rsid w:val="00550586"/>
    <w:rsid w:val="00550FB5"/>
    <w:rsid w:val="005530DD"/>
    <w:rsid w:val="00561431"/>
    <w:rsid w:val="00563545"/>
    <w:rsid w:val="00564542"/>
    <w:rsid w:val="00566DDE"/>
    <w:rsid w:val="0057011A"/>
    <w:rsid w:val="00571465"/>
    <w:rsid w:val="005742C8"/>
    <w:rsid w:val="00583E05"/>
    <w:rsid w:val="0058402E"/>
    <w:rsid w:val="00584114"/>
    <w:rsid w:val="005856D0"/>
    <w:rsid w:val="00585CE2"/>
    <w:rsid w:val="00586BD3"/>
    <w:rsid w:val="00592C3A"/>
    <w:rsid w:val="005934C3"/>
    <w:rsid w:val="00595FBF"/>
    <w:rsid w:val="005A5838"/>
    <w:rsid w:val="005A6948"/>
    <w:rsid w:val="005A6CC1"/>
    <w:rsid w:val="005B0D10"/>
    <w:rsid w:val="005C340D"/>
    <w:rsid w:val="005C61B7"/>
    <w:rsid w:val="005C66FD"/>
    <w:rsid w:val="005D07D2"/>
    <w:rsid w:val="005D09ED"/>
    <w:rsid w:val="005D1EEB"/>
    <w:rsid w:val="005D2E0B"/>
    <w:rsid w:val="005D65D9"/>
    <w:rsid w:val="005D72C4"/>
    <w:rsid w:val="005D7FC4"/>
    <w:rsid w:val="005E0566"/>
    <w:rsid w:val="005E11BA"/>
    <w:rsid w:val="005E177B"/>
    <w:rsid w:val="005E353B"/>
    <w:rsid w:val="005E38CD"/>
    <w:rsid w:val="005E64C8"/>
    <w:rsid w:val="005E6643"/>
    <w:rsid w:val="005F0028"/>
    <w:rsid w:val="005F245E"/>
    <w:rsid w:val="005F3F43"/>
    <w:rsid w:val="006073F9"/>
    <w:rsid w:val="00612DF0"/>
    <w:rsid w:val="00613CF4"/>
    <w:rsid w:val="0062167C"/>
    <w:rsid w:val="00625E92"/>
    <w:rsid w:val="00626252"/>
    <w:rsid w:val="00630C8D"/>
    <w:rsid w:val="00631FD9"/>
    <w:rsid w:val="00632B5D"/>
    <w:rsid w:val="00641D62"/>
    <w:rsid w:val="006425D6"/>
    <w:rsid w:val="00643096"/>
    <w:rsid w:val="00646AB3"/>
    <w:rsid w:val="00650FCC"/>
    <w:rsid w:val="00652C44"/>
    <w:rsid w:val="0065452E"/>
    <w:rsid w:val="00657295"/>
    <w:rsid w:val="006577D7"/>
    <w:rsid w:val="00660A67"/>
    <w:rsid w:val="006618C9"/>
    <w:rsid w:val="00664B85"/>
    <w:rsid w:val="0067084E"/>
    <w:rsid w:val="00672E6E"/>
    <w:rsid w:val="0067529D"/>
    <w:rsid w:val="0068483B"/>
    <w:rsid w:val="0069560F"/>
    <w:rsid w:val="006A1CAE"/>
    <w:rsid w:val="006A1F9C"/>
    <w:rsid w:val="006A3FBA"/>
    <w:rsid w:val="006A7A9C"/>
    <w:rsid w:val="006B0CCE"/>
    <w:rsid w:val="006B2AFF"/>
    <w:rsid w:val="006B2C54"/>
    <w:rsid w:val="006B31CD"/>
    <w:rsid w:val="006B4718"/>
    <w:rsid w:val="006C79A5"/>
    <w:rsid w:val="006D3F0F"/>
    <w:rsid w:val="006E35B9"/>
    <w:rsid w:val="006E4E2D"/>
    <w:rsid w:val="006F4505"/>
    <w:rsid w:val="006F6971"/>
    <w:rsid w:val="006F7036"/>
    <w:rsid w:val="006F772D"/>
    <w:rsid w:val="007037BB"/>
    <w:rsid w:val="00704B67"/>
    <w:rsid w:val="00707A4D"/>
    <w:rsid w:val="007111B0"/>
    <w:rsid w:val="00712932"/>
    <w:rsid w:val="007171A1"/>
    <w:rsid w:val="0072233C"/>
    <w:rsid w:val="007231C3"/>
    <w:rsid w:val="00723D19"/>
    <w:rsid w:val="00725BCB"/>
    <w:rsid w:val="0072648B"/>
    <w:rsid w:val="0074673A"/>
    <w:rsid w:val="007506CF"/>
    <w:rsid w:val="00751C95"/>
    <w:rsid w:val="00756613"/>
    <w:rsid w:val="007627A8"/>
    <w:rsid w:val="00770870"/>
    <w:rsid w:val="0077200E"/>
    <w:rsid w:val="00772CC1"/>
    <w:rsid w:val="00775C75"/>
    <w:rsid w:val="0077705F"/>
    <w:rsid w:val="00782BE0"/>
    <w:rsid w:val="00783989"/>
    <w:rsid w:val="007864DA"/>
    <w:rsid w:val="00791E37"/>
    <w:rsid w:val="00794C5E"/>
    <w:rsid w:val="00794E69"/>
    <w:rsid w:val="007A0D62"/>
    <w:rsid w:val="007A76AF"/>
    <w:rsid w:val="007B3910"/>
    <w:rsid w:val="007B66F7"/>
    <w:rsid w:val="007B7DBC"/>
    <w:rsid w:val="007C0DF2"/>
    <w:rsid w:val="007C229A"/>
    <w:rsid w:val="007C2F6A"/>
    <w:rsid w:val="007C6A94"/>
    <w:rsid w:val="007C725E"/>
    <w:rsid w:val="007D04CB"/>
    <w:rsid w:val="007D616E"/>
    <w:rsid w:val="007D6D1C"/>
    <w:rsid w:val="007E3419"/>
    <w:rsid w:val="007E7F45"/>
    <w:rsid w:val="007F00C4"/>
    <w:rsid w:val="007F1387"/>
    <w:rsid w:val="007F7C3B"/>
    <w:rsid w:val="008010D1"/>
    <w:rsid w:val="00802A8A"/>
    <w:rsid w:val="0080459D"/>
    <w:rsid w:val="00812E8E"/>
    <w:rsid w:val="00813D9A"/>
    <w:rsid w:val="00815D50"/>
    <w:rsid w:val="00816087"/>
    <w:rsid w:val="008206C0"/>
    <w:rsid w:val="008224A7"/>
    <w:rsid w:val="00824708"/>
    <w:rsid w:val="00826A68"/>
    <w:rsid w:val="0083070C"/>
    <w:rsid w:val="00835D3A"/>
    <w:rsid w:val="00841142"/>
    <w:rsid w:val="00841A78"/>
    <w:rsid w:val="008431E1"/>
    <w:rsid w:val="00844585"/>
    <w:rsid w:val="00851A51"/>
    <w:rsid w:val="00856830"/>
    <w:rsid w:val="0085777C"/>
    <w:rsid w:val="00864EC5"/>
    <w:rsid w:val="00865991"/>
    <w:rsid w:val="008730A9"/>
    <w:rsid w:val="008755B2"/>
    <w:rsid w:val="00877EDD"/>
    <w:rsid w:val="008826FE"/>
    <w:rsid w:val="00886701"/>
    <w:rsid w:val="00887292"/>
    <w:rsid w:val="0089501E"/>
    <w:rsid w:val="0089631D"/>
    <w:rsid w:val="008A0D82"/>
    <w:rsid w:val="008A3EE1"/>
    <w:rsid w:val="008A4612"/>
    <w:rsid w:val="008A527B"/>
    <w:rsid w:val="008B02F5"/>
    <w:rsid w:val="008B6453"/>
    <w:rsid w:val="008B7559"/>
    <w:rsid w:val="008B78FA"/>
    <w:rsid w:val="008B7EE2"/>
    <w:rsid w:val="008C2361"/>
    <w:rsid w:val="008C33A4"/>
    <w:rsid w:val="008C5937"/>
    <w:rsid w:val="008C6537"/>
    <w:rsid w:val="008D1605"/>
    <w:rsid w:val="008D2F54"/>
    <w:rsid w:val="008D37B6"/>
    <w:rsid w:val="008D5769"/>
    <w:rsid w:val="008E7F58"/>
    <w:rsid w:val="00900B7C"/>
    <w:rsid w:val="00901D8D"/>
    <w:rsid w:val="009032F3"/>
    <w:rsid w:val="0090443D"/>
    <w:rsid w:val="00906B79"/>
    <w:rsid w:val="00911650"/>
    <w:rsid w:val="00915CC3"/>
    <w:rsid w:val="009172DD"/>
    <w:rsid w:val="009174F6"/>
    <w:rsid w:val="009178D4"/>
    <w:rsid w:val="00921237"/>
    <w:rsid w:val="009321EF"/>
    <w:rsid w:val="00932597"/>
    <w:rsid w:val="0093283C"/>
    <w:rsid w:val="00932BE8"/>
    <w:rsid w:val="00933EA7"/>
    <w:rsid w:val="009351C7"/>
    <w:rsid w:val="0093584F"/>
    <w:rsid w:val="00937C79"/>
    <w:rsid w:val="00941471"/>
    <w:rsid w:val="009430D6"/>
    <w:rsid w:val="00944FFB"/>
    <w:rsid w:val="00946FE6"/>
    <w:rsid w:val="0094735D"/>
    <w:rsid w:val="00947D1A"/>
    <w:rsid w:val="00950AF5"/>
    <w:rsid w:val="009525C9"/>
    <w:rsid w:val="00953F6C"/>
    <w:rsid w:val="00954257"/>
    <w:rsid w:val="00955709"/>
    <w:rsid w:val="0096622B"/>
    <w:rsid w:val="00973216"/>
    <w:rsid w:val="00980B20"/>
    <w:rsid w:val="00980DD4"/>
    <w:rsid w:val="00981F70"/>
    <w:rsid w:val="00984C50"/>
    <w:rsid w:val="00985715"/>
    <w:rsid w:val="00990BAB"/>
    <w:rsid w:val="009928B2"/>
    <w:rsid w:val="00993298"/>
    <w:rsid w:val="009A12E8"/>
    <w:rsid w:val="009A1AB2"/>
    <w:rsid w:val="009A3CF1"/>
    <w:rsid w:val="009A589F"/>
    <w:rsid w:val="009A778F"/>
    <w:rsid w:val="009B0AC7"/>
    <w:rsid w:val="009B13FB"/>
    <w:rsid w:val="009B3439"/>
    <w:rsid w:val="009B7AA9"/>
    <w:rsid w:val="009C4A01"/>
    <w:rsid w:val="009C5CE0"/>
    <w:rsid w:val="009E1207"/>
    <w:rsid w:val="009E339C"/>
    <w:rsid w:val="009E7223"/>
    <w:rsid w:val="009F1501"/>
    <w:rsid w:val="009F1D76"/>
    <w:rsid w:val="009F28FA"/>
    <w:rsid w:val="00A0183A"/>
    <w:rsid w:val="00A02E83"/>
    <w:rsid w:val="00A04EAE"/>
    <w:rsid w:val="00A15FAD"/>
    <w:rsid w:val="00A20146"/>
    <w:rsid w:val="00A2288D"/>
    <w:rsid w:val="00A22A9F"/>
    <w:rsid w:val="00A22AB2"/>
    <w:rsid w:val="00A250B9"/>
    <w:rsid w:val="00A26788"/>
    <w:rsid w:val="00A30EEB"/>
    <w:rsid w:val="00A31EFB"/>
    <w:rsid w:val="00A3310C"/>
    <w:rsid w:val="00A332A2"/>
    <w:rsid w:val="00A4072E"/>
    <w:rsid w:val="00A41981"/>
    <w:rsid w:val="00A44007"/>
    <w:rsid w:val="00A44C84"/>
    <w:rsid w:val="00A462BA"/>
    <w:rsid w:val="00A507D8"/>
    <w:rsid w:val="00A5338B"/>
    <w:rsid w:val="00A6385A"/>
    <w:rsid w:val="00A66C8F"/>
    <w:rsid w:val="00A67E89"/>
    <w:rsid w:val="00A7471B"/>
    <w:rsid w:val="00A7540A"/>
    <w:rsid w:val="00A7595B"/>
    <w:rsid w:val="00A7777A"/>
    <w:rsid w:val="00A778CD"/>
    <w:rsid w:val="00A81A70"/>
    <w:rsid w:val="00A85C32"/>
    <w:rsid w:val="00A86B4A"/>
    <w:rsid w:val="00A86E5C"/>
    <w:rsid w:val="00A877B5"/>
    <w:rsid w:val="00A94501"/>
    <w:rsid w:val="00A96445"/>
    <w:rsid w:val="00AA4FF9"/>
    <w:rsid w:val="00AA77C7"/>
    <w:rsid w:val="00AB49EA"/>
    <w:rsid w:val="00AC24D7"/>
    <w:rsid w:val="00AC3B75"/>
    <w:rsid w:val="00AC5D21"/>
    <w:rsid w:val="00AC6006"/>
    <w:rsid w:val="00AD42A2"/>
    <w:rsid w:val="00AD6EF8"/>
    <w:rsid w:val="00AE66FD"/>
    <w:rsid w:val="00AF3ECD"/>
    <w:rsid w:val="00B004EA"/>
    <w:rsid w:val="00B02CB0"/>
    <w:rsid w:val="00B046E5"/>
    <w:rsid w:val="00B04AE6"/>
    <w:rsid w:val="00B06616"/>
    <w:rsid w:val="00B06A93"/>
    <w:rsid w:val="00B0757A"/>
    <w:rsid w:val="00B07640"/>
    <w:rsid w:val="00B07921"/>
    <w:rsid w:val="00B11146"/>
    <w:rsid w:val="00B15233"/>
    <w:rsid w:val="00B17730"/>
    <w:rsid w:val="00B310D0"/>
    <w:rsid w:val="00B340E6"/>
    <w:rsid w:val="00B354F9"/>
    <w:rsid w:val="00B36DC1"/>
    <w:rsid w:val="00B430D2"/>
    <w:rsid w:val="00B46068"/>
    <w:rsid w:val="00B4661E"/>
    <w:rsid w:val="00B46B91"/>
    <w:rsid w:val="00B52461"/>
    <w:rsid w:val="00B53C70"/>
    <w:rsid w:val="00B553E5"/>
    <w:rsid w:val="00B5606D"/>
    <w:rsid w:val="00B562DE"/>
    <w:rsid w:val="00B61777"/>
    <w:rsid w:val="00B67574"/>
    <w:rsid w:val="00B72A9C"/>
    <w:rsid w:val="00B735DF"/>
    <w:rsid w:val="00B74AFD"/>
    <w:rsid w:val="00B7741F"/>
    <w:rsid w:val="00B91977"/>
    <w:rsid w:val="00BA0369"/>
    <w:rsid w:val="00BA0CCC"/>
    <w:rsid w:val="00BA11B8"/>
    <w:rsid w:val="00BA13A9"/>
    <w:rsid w:val="00BA24B0"/>
    <w:rsid w:val="00BA76A4"/>
    <w:rsid w:val="00BB0210"/>
    <w:rsid w:val="00BB55E0"/>
    <w:rsid w:val="00BC6919"/>
    <w:rsid w:val="00BC699A"/>
    <w:rsid w:val="00BC7EB4"/>
    <w:rsid w:val="00BD082F"/>
    <w:rsid w:val="00BD15E0"/>
    <w:rsid w:val="00BD3C0E"/>
    <w:rsid w:val="00BD557D"/>
    <w:rsid w:val="00BD6888"/>
    <w:rsid w:val="00BE0D9D"/>
    <w:rsid w:val="00BE3F22"/>
    <w:rsid w:val="00BE45C9"/>
    <w:rsid w:val="00BE5CEE"/>
    <w:rsid w:val="00BE5F1F"/>
    <w:rsid w:val="00BE60AC"/>
    <w:rsid w:val="00BE6623"/>
    <w:rsid w:val="00BE68D5"/>
    <w:rsid w:val="00BE770B"/>
    <w:rsid w:val="00BF2694"/>
    <w:rsid w:val="00BF5EED"/>
    <w:rsid w:val="00BF63BB"/>
    <w:rsid w:val="00BF73A3"/>
    <w:rsid w:val="00C0017E"/>
    <w:rsid w:val="00C00C92"/>
    <w:rsid w:val="00C039E9"/>
    <w:rsid w:val="00C05B27"/>
    <w:rsid w:val="00C11BE6"/>
    <w:rsid w:val="00C12368"/>
    <w:rsid w:val="00C131E7"/>
    <w:rsid w:val="00C13D04"/>
    <w:rsid w:val="00C1404D"/>
    <w:rsid w:val="00C14E00"/>
    <w:rsid w:val="00C161EE"/>
    <w:rsid w:val="00C201BC"/>
    <w:rsid w:val="00C20EE6"/>
    <w:rsid w:val="00C21930"/>
    <w:rsid w:val="00C23612"/>
    <w:rsid w:val="00C31C61"/>
    <w:rsid w:val="00C31FFC"/>
    <w:rsid w:val="00C325F8"/>
    <w:rsid w:val="00C35A81"/>
    <w:rsid w:val="00C3636F"/>
    <w:rsid w:val="00C4055C"/>
    <w:rsid w:val="00C4063D"/>
    <w:rsid w:val="00C50B5D"/>
    <w:rsid w:val="00C51919"/>
    <w:rsid w:val="00C5434F"/>
    <w:rsid w:val="00C56AAF"/>
    <w:rsid w:val="00C66083"/>
    <w:rsid w:val="00C66DCD"/>
    <w:rsid w:val="00C70AA9"/>
    <w:rsid w:val="00C80064"/>
    <w:rsid w:val="00C8165C"/>
    <w:rsid w:val="00C85E24"/>
    <w:rsid w:val="00C9274B"/>
    <w:rsid w:val="00C93ACE"/>
    <w:rsid w:val="00C94ADB"/>
    <w:rsid w:val="00CA1CE6"/>
    <w:rsid w:val="00CA281F"/>
    <w:rsid w:val="00CA6B8C"/>
    <w:rsid w:val="00CA787C"/>
    <w:rsid w:val="00CA7AB3"/>
    <w:rsid w:val="00CB0A0D"/>
    <w:rsid w:val="00CB1A08"/>
    <w:rsid w:val="00CB1DFE"/>
    <w:rsid w:val="00CB2F07"/>
    <w:rsid w:val="00CB4035"/>
    <w:rsid w:val="00CB4564"/>
    <w:rsid w:val="00CB49D0"/>
    <w:rsid w:val="00CC0AB3"/>
    <w:rsid w:val="00CC3144"/>
    <w:rsid w:val="00CC4F96"/>
    <w:rsid w:val="00CC5C80"/>
    <w:rsid w:val="00CC6378"/>
    <w:rsid w:val="00CD18B3"/>
    <w:rsid w:val="00CD19CC"/>
    <w:rsid w:val="00CD4D07"/>
    <w:rsid w:val="00CD718A"/>
    <w:rsid w:val="00CF035C"/>
    <w:rsid w:val="00CF03A6"/>
    <w:rsid w:val="00CF26FB"/>
    <w:rsid w:val="00CF717A"/>
    <w:rsid w:val="00D04DA0"/>
    <w:rsid w:val="00D06229"/>
    <w:rsid w:val="00D06DFA"/>
    <w:rsid w:val="00D0743C"/>
    <w:rsid w:val="00D122CF"/>
    <w:rsid w:val="00D237BC"/>
    <w:rsid w:val="00D23FAE"/>
    <w:rsid w:val="00D25F26"/>
    <w:rsid w:val="00D27196"/>
    <w:rsid w:val="00D27B61"/>
    <w:rsid w:val="00D27D48"/>
    <w:rsid w:val="00D30316"/>
    <w:rsid w:val="00D4264C"/>
    <w:rsid w:val="00D431BF"/>
    <w:rsid w:val="00D4341B"/>
    <w:rsid w:val="00D50B46"/>
    <w:rsid w:val="00D561A0"/>
    <w:rsid w:val="00D606E9"/>
    <w:rsid w:val="00D634AA"/>
    <w:rsid w:val="00D6697C"/>
    <w:rsid w:val="00D67262"/>
    <w:rsid w:val="00D71A7A"/>
    <w:rsid w:val="00D72EF3"/>
    <w:rsid w:val="00D73424"/>
    <w:rsid w:val="00D73907"/>
    <w:rsid w:val="00D7689C"/>
    <w:rsid w:val="00D8189D"/>
    <w:rsid w:val="00D95D65"/>
    <w:rsid w:val="00D97A68"/>
    <w:rsid w:val="00D97EEF"/>
    <w:rsid w:val="00DA34CA"/>
    <w:rsid w:val="00DA3FAB"/>
    <w:rsid w:val="00DA48CE"/>
    <w:rsid w:val="00DA68F5"/>
    <w:rsid w:val="00DB57FF"/>
    <w:rsid w:val="00DB5F11"/>
    <w:rsid w:val="00DB7D2C"/>
    <w:rsid w:val="00DC015E"/>
    <w:rsid w:val="00DC4FEA"/>
    <w:rsid w:val="00DC5380"/>
    <w:rsid w:val="00DD334F"/>
    <w:rsid w:val="00DD35CF"/>
    <w:rsid w:val="00DD4134"/>
    <w:rsid w:val="00DD43F6"/>
    <w:rsid w:val="00DD7C72"/>
    <w:rsid w:val="00DE3670"/>
    <w:rsid w:val="00DE4B54"/>
    <w:rsid w:val="00DE5D6C"/>
    <w:rsid w:val="00DE6F8D"/>
    <w:rsid w:val="00DE75E1"/>
    <w:rsid w:val="00DF377B"/>
    <w:rsid w:val="00DF62AB"/>
    <w:rsid w:val="00E008E6"/>
    <w:rsid w:val="00E0178F"/>
    <w:rsid w:val="00E023D6"/>
    <w:rsid w:val="00E06988"/>
    <w:rsid w:val="00E10341"/>
    <w:rsid w:val="00E11F5C"/>
    <w:rsid w:val="00E1298D"/>
    <w:rsid w:val="00E13A26"/>
    <w:rsid w:val="00E1475A"/>
    <w:rsid w:val="00E16BD6"/>
    <w:rsid w:val="00E17217"/>
    <w:rsid w:val="00E17469"/>
    <w:rsid w:val="00E2445C"/>
    <w:rsid w:val="00E24964"/>
    <w:rsid w:val="00E305AE"/>
    <w:rsid w:val="00E363D0"/>
    <w:rsid w:val="00E42957"/>
    <w:rsid w:val="00E4470C"/>
    <w:rsid w:val="00E45BFF"/>
    <w:rsid w:val="00E505DD"/>
    <w:rsid w:val="00E51043"/>
    <w:rsid w:val="00E54EB9"/>
    <w:rsid w:val="00E62784"/>
    <w:rsid w:val="00E62EF0"/>
    <w:rsid w:val="00E6529B"/>
    <w:rsid w:val="00E65971"/>
    <w:rsid w:val="00E715B4"/>
    <w:rsid w:val="00E8215F"/>
    <w:rsid w:val="00E83CCD"/>
    <w:rsid w:val="00E8432A"/>
    <w:rsid w:val="00E84400"/>
    <w:rsid w:val="00E86394"/>
    <w:rsid w:val="00E91AD0"/>
    <w:rsid w:val="00E95B0E"/>
    <w:rsid w:val="00E970C3"/>
    <w:rsid w:val="00E97A9E"/>
    <w:rsid w:val="00E97CFA"/>
    <w:rsid w:val="00EA0D6A"/>
    <w:rsid w:val="00EA2C76"/>
    <w:rsid w:val="00EA4C20"/>
    <w:rsid w:val="00EA59D9"/>
    <w:rsid w:val="00EB3187"/>
    <w:rsid w:val="00EB62CB"/>
    <w:rsid w:val="00EB64C3"/>
    <w:rsid w:val="00EC0B65"/>
    <w:rsid w:val="00EC37B4"/>
    <w:rsid w:val="00EC567D"/>
    <w:rsid w:val="00ED0DD8"/>
    <w:rsid w:val="00EE0CAC"/>
    <w:rsid w:val="00EE38F2"/>
    <w:rsid w:val="00EE53FF"/>
    <w:rsid w:val="00EE6BE3"/>
    <w:rsid w:val="00EE6D58"/>
    <w:rsid w:val="00EF1FE6"/>
    <w:rsid w:val="00EF64FF"/>
    <w:rsid w:val="00F00A83"/>
    <w:rsid w:val="00F02855"/>
    <w:rsid w:val="00F02D84"/>
    <w:rsid w:val="00F03AFF"/>
    <w:rsid w:val="00F054C8"/>
    <w:rsid w:val="00F063DB"/>
    <w:rsid w:val="00F070FE"/>
    <w:rsid w:val="00F13373"/>
    <w:rsid w:val="00F13D68"/>
    <w:rsid w:val="00F1562D"/>
    <w:rsid w:val="00F15F7F"/>
    <w:rsid w:val="00F161FC"/>
    <w:rsid w:val="00F17D5B"/>
    <w:rsid w:val="00F17F3C"/>
    <w:rsid w:val="00F21E67"/>
    <w:rsid w:val="00F2209B"/>
    <w:rsid w:val="00F35AC3"/>
    <w:rsid w:val="00F462B9"/>
    <w:rsid w:val="00F47F22"/>
    <w:rsid w:val="00F5139F"/>
    <w:rsid w:val="00F52A01"/>
    <w:rsid w:val="00F54932"/>
    <w:rsid w:val="00F55664"/>
    <w:rsid w:val="00F5584D"/>
    <w:rsid w:val="00F56C96"/>
    <w:rsid w:val="00F57AEA"/>
    <w:rsid w:val="00F6181A"/>
    <w:rsid w:val="00F70116"/>
    <w:rsid w:val="00F71814"/>
    <w:rsid w:val="00F72C9D"/>
    <w:rsid w:val="00F74F49"/>
    <w:rsid w:val="00F75F16"/>
    <w:rsid w:val="00F76BF7"/>
    <w:rsid w:val="00F77A8C"/>
    <w:rsid w:val="00F81563"/>
    <w:rsid w:val="00F861CA"/>
    <w:rsid w:val="00F917B9"/>
    <w:rsid w:val="00F9193C"/>
    <w:rsid w:val="00F9224A"/>
    <w:rsid w:val="00F93175"/>
    <w:rsid w:val="00F93A53"/>
    <w:rsid w:val="00F93A97"/>
    <w:rsid w:val="00F96FD4"/>
    <w:rsid w:val="00FA2C21"/>
    <w:rsid w:val="00FA2EFD"/>
    <w:rsid w:val="00FB151F"/>
    <w:rsid w:val="00FB45D7"/>
    <w:rsid w:val="00FB540D"/>
    <w:rsid w:val="00FB7B34"/>
    <w:rsid w:val="00FC143C"/>
    <w:rsid w:val="00FC7519"/>
    <w:rsid w:val="00FC7645"/>
    <w:rsid w:val="00FD19A9"/>
    <w:rsid w:val="00FD2CA2"/>
    <w:rsid w:val="00FD7DBE"/>
    <w:rsid w:val="00FE1AA9"/>
    <w:rsid w:val="00FE7BF6"/>
    <w:rsid w:val="00FF4693"/>
    <w:rsid w:val="00FF5881"/>
    <w:rsid w:val="00FF6A19"/>
    <w:rsid w:val="00FF76F9"/>
    <w:rsid w:val="00FF7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EADB9"/>
  <w15:docId w15:val="{BEFD1608-5298-4167-8CDC-FE564651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5D"/>
  </w:style>
  <w:style w:type="paragraph" w:styleId="Heading1">
    <w:name w:val="heading 1"/>
    <w:basedOn w:val="Normal"/>
    <w:next w:val="Normal"/>
    <w:link w:val="Heading1Char"/>
    <w:uiPriority w:val="9"/>
    <w:qFormat/>
    <w:rsid w:val="00CF717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F717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F717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F717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F717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F717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F717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717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F717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A39"/>
    <w:rPr>
      <w:color w:val="0563C1" w:themeColor="hyperlink"/>
      <w:u w:val="single"/>
    </w:rPr>
  </w:style>
  <w:style w:type="table" w:styleId="TableGrid">
    <w:name w:val="Table Grid"/>
    <w:basedOn w:val="TableNormal"/>
    <w:uiPriority w:val="59"/>
    <w:rsid w:val="00CF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717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CF717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F717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F717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F717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F717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F71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F717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F717A"/>
    <w:rPr>
      <w:rFonts w:asciiTheme="majorHAnsi" w:eastAsiaTheme="majorEastAsia" w:hAnsiTheme="majorHAnsi" w:cstheme="majorBidi"/>
      <w:i/>
      <w:iCs/>
      <w:color w:val="262626" w:themeColor="text1" w:themeTint="D9"/>
      <w:sz w:val="21"/>
      <w:szCs w:val="21"/>
    </w:rPr>
  </w:style>
  <w:style w:type="paragraph" w:styleId="ListParagraph">
    <w:name w:val="List Paragraph"/>
    <w:basedOn w:val="Normal"/>
    <w:uiPriority w:val="34"/>
    <w:qFormat/>
    <w:rsid w:val="00CF717A"/>
    <w:pPr>
      <w:ind w:left="720"/>
      <w:contextualSpacing/>
    </w:pPr>
    <w:rPr>
      <w:rFonts w:eastAsiaTheme="minorEastAsia"/>
    </w:rPr>
  </w:style>
  <w:style w:type="paragraph" w:styleId="Header">
    <w:name w:val="header"/>
    <w:basedOn w:val="Normal"/>
    <w:link w:val="HeaderChar"/>
    <w:uiPriority w:val="99"/>
    <w:unhideWhenUsed/>
    <w:rsid w:val="00CF717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F717A"/>
    <w:rPr>
      <w:rFonts w:eastAsiaTheme="minorEastAsia"/>
    </w:rPr>
  </w:style>
  <w:style w:type="paragraph" w:styleId="Footer">
    <w:name w:val="footer"/>
    <w:basedOn w:val="Normal"/>
    <w:link w:val="FooterChar"/>
    <w:uiPriority w:val="99"/>
    <w:unhideWhenUsed/>
    <w:rsid w:val="00CF717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F717A"/>
    <w:rPr>
      <w:rFonts w:eastAsiaTheme="minorEastAsia"/>
    </w:rPr>
  </w:style>
  <w:style w:type="character" w:styleId="CommentReference">
    <w:name w:val="annotation reference"/>
    <w:basedOn w:val="DefaultParagraphFont"/>
    <w:uiPriority w:val="99"/>
    <w:semiHidden/>
    <w:unhideWhenUsed/>
    <w:rsid w:val="00CF717A"/>
    <w:rPr>
      <w:sz w:val="16"/>
      <w:szCs w:val="16"/>
    </w:rPr>
  </w:style>
  <w:style w:type="paragraph" w:styleId="CommentText">
    <w:name w:val="annotation text"/>
    <w:basedOn w:val="Normal"/>
    <w:link w:val="CommentTextChar"/>
    <w:uiPriority w:val="99"/>
    <w:unhideWhenUsed/>
    <w:rsid w:val="00CF717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F717A"/>
    <w:rPr>
      <w:rFonts w:eastAsiaTheme="minorEastAsia"/>
      <w:sz w:val="20"/>
      <w:szCs w:val="20"/>
    </w:rPr>
  </w:style>
  <w:style w:type="paragraph" w:styleId="BalloonText">
    <w:name w:val="Balloon Text"/>
    <w:basedOn w:val="Normal"/>
    <w:link w:val="BalloonTextChar"/>
    <w:uiPriority w:val="99"/>
    <w:semiHidden/>
    <w:unhideWhenUsed/>
    <w:rsid w:val="00CF717A"/>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CF717A"/>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CF717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F717A"/>
    <w:rPr>
      <w:rFonts w:eastAsiaTheme="minorEastAsia"/>
      <w:sz w:val="20"/>
      <w:szCs w:val="20"/>
    </w:rPr>
  </w:style>
  <w:style w:type="character" w:styleId="FootnoteReference">
    <w:name w:val="footnote reference"/>
    <w:basedOn w:val="DefaultParagraphFont"/>
    <w:uiPriority w:val="99"/>
    <w:semiHidden/>
    <w:unhideWhenUsed/>
    <w:rsid w:val="00CF717A"/>
    <w:rPr>
      <w:vertAlign w:val="superscript"/>
    </w:rPr>
  </w:style>
  <w:style w:type="paragraph" w:styleId="CommentSubject">
    <w:name w:val="annotation subject"/>
    <w:basedOn w:val="CommentText"/>
    <w:next w:val="CommentText"/>
    <w:link w:val="CommentSubjectChar"/>
    <w:uiPriority w:val="99"/>
    <w:semiHidden/>
    <w:unhideWhenUsed/>
    <w:rsid w:val="00CF717A"/>
    <w:pPr>
      <w:spacing w:after="160"/>
    </w:pPr>
    <w:rPr>
      <w:b/>
      <w:bCs/>
    </w:rPr>
  </w:style>
  <w:style w:type="character" w:customStyle="1" w:styleId="CommentSubjectChar">
    <w:name w:val="Comment Subject Char"/>
    <w:basedOn w:val="CommentTextChar"/>
    <w:link w:val="CommentSubject"/>
    <w:uiPriority w:val="99"/>
    <w:semiHidden/>
    <w:rsid w:val="00CF717A"/>
    <w:rPr>
      <w:rFonts w:eastAsiaTheme="minorEastAsia"/>
      <w:b/>
      <w:bCs/>
      <w:sz w:val="20"/>
      <w:szCs w:val="20"/>
    </w:rPr>
  </w:style>
  <w:style w:type="character" w:styleId="FollowedHyperlink">
    <w:name w:val="FollowedHyperlink"/>
    <w:basedOn w:val="DefaultParagraphFont"/>
    <w:uiPriority w:val="99"/>
    <w:semiHidden/>
    <w:unhideWhenUsed/>
    <w:rsid w:val="00CF717A"/>
    <w:rPr>
      <w:color w:val="954F72" w:themeColor="followedHyperlink"/>
      <w:u w:val="single"/>
    </w:rPr>
  </w:style>
  <w:style w:type="paragraph" w:styleId="Caption">
    <w:name w:val="caption"/>
    <w:basedOn w:val="Normal"/>
    <w:next w:val="Normal"/>
    <w:uiPriority w:val="35"/>
    <w:semiHidden/>
    <w:unhideWhenUsed/>
    <w:qFormat/>
    <w:rsid w:val="00CF717A"/>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CF717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F717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F71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717A"/>
    <w:rPr>
      <w:rFonts w:eastAsiaTheme="minorEastAsia"/>
      <w:color w:val="5A5A5A" w:themeColor="text1" w:themeTint="A5"/>
      <w:spacing w:val="15"/>
    </w:rPr>
  </w:style>
  <w:style w:type="character" w:styleId="Strong">
    <w:name w:val="Strong"/>
    <w:basedOn w:val="DefaultParagraphFont"/>
    <w:uiPriority w:val="22"/>
    <w:qFormat/>
    <w:rsid w:val="00CF717A"/>
    <w:rPr>
      <w:b/>
      <w:bCs/>
      <w:color w:val="auto"/>
    </w:rPr>
  </w:style>
  <w:style w:type="character" w:styleId="Emphasis">
    <w:name w:val="Emphasis"/>
    <w:basedOn w:val="DefaultParagraphFont"/>
    <w:uiPriority w:val="20"/>
    <w:qFormat/>
    <w:rsid w:val="00CF717A"/>
    <w:rPr>
      <w:i/>
      <w:iCs/>
      <w:color w:val="auto"/>
    </w:rPr>
  </w:style>
  <w:style w:type="paragraph" w:styleId="NoSpacing">
    <w:name w:val="No Spacing"/>
    <w:link w:val="NoSpacingChar"/>
    <w:uiPriority w:val="1"/>
    <w:qFormat/>
    <w:rsid w:val="00CF717A"/>
    <w:pPr>
      <w:spacing w:after="0" w:line="240" w:lineRule="auto"/>
    </w:pPr>
    <w:rPr>
      <w:rFonts w:eastAsiaTheme="minorEastAsia"/>
    </w:rPr>
  </w:style>
  <w:style w:type="paragraph" w:styleId="Quote">
    <w:name w:val="Quote"/>
    <w:basedOn w:val="Normal"/>
    <w:next w:val="Normal"/>
    <w:link w:val="QuoteChar"/>
    <w:uiPriority w:val="29"/>
    <w:qFormat/>
    <w:rsid w:val="00CF717A"/>
    <w:pPr>
      <w:spacing w:before="200"/>
      <w:ind w:left="864" w:right="864"/>
    </w:pPr>
    <w:rPr>
      <w:rFonts w:eastAsiaTheme="minorEastAsia"/>
      <w:i/>
      <w:iCs/>
      <w:color w:val="404040" w:themeColor="text1" w:themeTint="BF"/>
    </w:rPr>
  </w:style>
  <w:style w:type="character" w:customStyle="1" w:styleId="QuoteChar">
    <w:name w:val="Quote Char"/>
    <w:basedOn w:val="DefaultParagraphFont"/>
    <w:link w:val="Quote"/>
    <w:uiPriority w:val="29"/>
    <w:rsid w:val="00CF717A"/>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CF717A"/>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rPr>
  </w:style>
  <w:style w:type="character" w:customStyle="1" w:styleId="IntenseQuoteChar">
    <w:name w:val="Intense Quote Char"/>
    <w:basedOn w:val="DefaultParagraphFont"/>
    <w:link w:val="IntenseQuote"/>
    <w:uiPriority w:val="30"/>
    <w:rsid w:val="00CF717A"/>
    <w:rPr>
      <w:rFonts w:eastAsiaTheme="minorEastAsia"/>
      <w:i/>
      <w:iCs/>
      <w:color w:val="404040" w:themeColor="text1" w:themeTint="BF"/>
    </w:rPr>
  </w:style>
  <w:style w:type="character" w:styleId="SubtleEmphasis">
    <w:name w:val="Subtle Emphasis"/>
    <w:basedOn w:val="DefaultParagraphFont"/>
    <w:uiPriority w:val="19"/>
    <w:qFormat/>
    <w:rsid w:val="00CF717A"/>
    <w:rPr>
      <w:i/>
      <w:iCs/>
      <w:color w:val="404040" w:themeColor="text1" w:themeTint="BF"/>
    </w:rPr>
  </w:style>
  <w:style w:type="character" w:styleId="IntenseEmphasis">
    <w:name w:val="Intense Emphasis"/>
    <w:basedOn w:val="DefaultParagraphFont"/>
    <w:uiPriority w:val="21"/>
    <w:qFormat/>
    <w:rsid w:val="00CF717A"/>
    <w:rPr>
      <w:b/>
      <w:bCs/>
      <w:i/>
      <w:iCs/>
      <w:color w:val="auto"/>
    </w:rPr>
  </w:style>
  <w:style w:type="character" w:styleId="SubtleReference">
    <w:name w:val="Subtle Reference"/>
    <w:basedOn w:val="DefaultParagraphFont"/>
    <w:uiPriority w:val="31"/>
    <w:qFormat/>
    <w:rsid w:val="00CF717A"/>
    <w:rPr>
      <w:smallCaps/>
      <w:color w:val="404040" w:themeColor="text1" w:themeTint="BF"/>
    </w:rPr>
  </w:style>
  <w:style w:type="character" w:styleId="IntenseReference">
    <w:name w:val="Intense Reference"/>
    <w:basedOn w:val="DefaultParagraphFont"/>
    <w:uiPriority w:val="32"/>
    <w:qFormat/>
    <w:rsid w:val="00CF717A"/>
    <w:rPr>
      <w:b/>
      <w:bCs/>
      <w:smallCaps/>
      <w:color w:val="404040" w:themeColor="text1" w:themeTint="BF"/>
      <w:spacing w:val="5"/>
    </w:rPr>
  </w:style>
  <w:style w:type="character" w:styleId="BookTitle">
    <w:name w:val="Book Title"/>
    <w:basedOn w:val="DefaultParagraphFont"/>
    <w:uiPriority w:val="33"/>
    <w:qFormat/>
    <w:rsid w:val="00CF717A"/>
    <w:rPr>
      <w:b/>
      <w:bCs/>
      <w:i/>
      <w:iCs/>
      <w:spacing w:val="5"/>
    </w:rPr>
  </w:style>
  <w:style w:type="paragraph" w:styleId="TOCHeading">
    <w:name w:val="TOC Heading"/>
    <w:basedOn w:val="Heading1"/>
    <w:next w:val="Normal"/>
    <w:uiPriority w:val="39"/>
    <w:unhideWhenUsed/>
    <w:qFormat/>
    <w:rsid w:val="00CF717A"/>
    <w:pPr>
      <w:outlineLvl w:val="9"/>
    </w:pPr>
  </w:style>
  <w:style w:type="paragraph" w:styleId="TOC3">
    <w:name w:val="toc 3"/>
    <w:basedOn w:val="Normal"/>
    <w:next w:val="Normal"/>
    <w:autoRedefine/>
    <w:uiPriority w:val="39"/>
    <w:unhideWhenUsed/>
    <w:rsid w:val="00CF717A"/>
    <w:pPr>
      <w:spacing w:after="100"/>
      <w:ind w:left="440"/>
    </w:pPr>
    <w:rPr>
      <w:rFonts w:eastAsiaTheme="minorEastAsia"/>
    </w:rPr>
  </w:style>
  <w:style w:type="paragraph" w:styleId="TOC1">
    <w:name w:val="toc 1"/>
    <w:basedOn w:val="Normal"/>
    <w:next w:val="Normal"/>
    <w:autoRedefine/>
    <w:uiPriority w:val="39"/>
    <w:unhideWhenUsed/>
    <w:rsid w:val="003F6AE1"/>
    <w:pPr>
      <w:tabs>
        <w:tab w:val="left" w:pos="440"/>
        <w:tab w:val="right" w:leader="dot" w:pos="9980"/>
      </w:tabs>
      <w:spacing w:after="100"/>
    </w:pPr>
    <w:rPr>
      <w:rFonts w:eastAsiaTheme="minorEastAsia"/>
    </w:rPr>
  </w:style>
  <w:style w:type="paragraph" w:styleId="TOC2">
    <w:name w:val="toc 2"/>
    <w:basedOn w:val="Normal"/>
    <w:next w:val="Normal"/>
    <w:autoRedefine/>
    <w:uiPriority w:val="39"/>
    <w:unhideWhenUsed/>
    <w:rsid w:val="0072233C"/>
    <w:pPr>
      <w:tabs>
        <w:tab w:val="left" w:pos="851"/>
        <w:tab w:val="right" w:leader="dot" w:pos="9980"/>
      </w:tabs>
      <w:spacing w:after="100"/>
      <w:ind w:left="220"/>
    </w:pPr>
    <w:rPr>
      <w:rFonts w:eastAsiaTheme="minorEastAsia"/>
    </w:rPr>
  </w:style>
  <w:style w:type="character" w:customStyle="1" w:styleId="NoSpacingChar">
    <w:name w:val="No Spacing Char"/>
    <w:basedOn w:val="DefaultParagraphFont"/>
    <w:link w:val="NoSpacing"/>
    <w:uiPriority w:val="1"/>
    <w:rsid w:val="00CF717A"/>
    <w:rPr>
      <w:rFonts w:eastAsiaTheme="minorEastAsia"/>
    </w:rPr>
  </w:style>
  <w:style w:type="paragraph" w:styleId="NormalWeb">
    <w:name w:val="Normal (Web)"/>
    <w:basedOn w:val="Normal"/>
    <w:uiPriority w:val="99"/>
    <w:semiHidden/>
    <w:unhideWhenUsed/>
    <w:rsid w:val="00CF717A"/>
    <w:rPr>
      <w:rFonts w:ascii="Times New Roman" w:eastAsiaTheme="minorEastAsia" w:hAnsi="Times New Roman" w:cs="Times New Roman"/>
      <w:sz w:val="24"/>
      <w:szCs w:val="24"/>
    </w:rPr>
  </w:style>
  <w:style w:type="paragraph" w:styleId="Revision">
    <w:name w:val="Revision"/>
    <w:hidden/>
    <w:uiPriority w:val="99"/>
    <w:semiHidden/>
    <w:rsid w:val="00CF717A"/>
    <w:pPr>
      <w:spacing w:after="0" w:line="240" w:lineRule="auto"/>
    </w:pPr>
    <w:rPr>
      <w:rFonts w:eastAsiaTheme="minorEastAsia"/>
    </w:rPr>
  </w:style>
  <w:style w:type="table" w:customStyle="1" w:styleId="TableGrid1">
    <w:name w:val="Table Grid1"/>
    <w:basedOn w:val="TableNormal"/>
    <w:next w:val="TableGrid"/>
    <w:uiPriority w:val="59"/>
    <w:rsid w:val="00CF717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canada.ca/consultingcanadians/" TargetMode="External"/><Relationship Id="rId21" Type="http://schemas.openxmlformats.org/officeDocument/2006/relationships/hyperlink" Target="http://www.gazette.gc.ca/accueil-home-eng.html" TargetMode="External"/><Relationship Id="rId34" Type="http://schemas.openxmlformats.org/officeDocument/2006/relationships/hyperlink" Target="https://www.canada.ca/en/treasury-board-secretariat/services/regulatory-cooperation/learn-about-regulatory-cooperation.html" TargetMode="External"/><Relationship Id="rId42" Type="http://schemas.openxmlformats.org/officeDocument/2006/relationships/hyperlink" Target="http://www.gazette.gc.ca/accueil-home-eng.html" TargetMode="External"/><Relationship Id="rId47" Type="http://schemas.openxmlformats.org/officeDocument/2006/relationships/footer" Target="footer2.xml"/><Relationship Id="rId50" Type="http://schemas.openxmlformats.org/officeDocument/2006/relationships/hyperlink" Target="http://laws-lois.justice.gc.ca/eng/acts/C-15.31/index.html" TargetMode="External"/><Relationship Id="rId55" Type="http://schemas.openxmlformats.org/officeDocument/2006/relationships/hyperlink" Target="https://www.canada.ca/en/health-canada/corporate/about-health-canada/legislation-guidelines/acts-regulations/forward-regulatory-plan.html" TargetMode="Externa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ada.ca/en/treasury-board-secretariat/services/government-communications/canada-content-information-architecture-specification/headers-footers-navigation.html" TargetMode="External"/><Relationship Id="rId29" Type="http://schemas.openxmlformats.org/officeDocument/2006/relationships/hyperlink" Target="https://www.canada.ca/en/treasury-board-secretariat/services/federal-regulatory-management/guidelines-tools/policy-regulatory-transparency-accountability.html" TargetMode="External"/><Relationship Id="rId11" Type="http://schemas.openxmlformats.org/officeDocument/2006/relationships/hyperlink" Target="https://www.canada.ca/en/treasury-board-secretariat/services/government-communications/canada-content-information-architecture-specification/headers-footers-navigation.html" TargetMode="External"/><Relationship Id="rId24" Type="http://schemas.openxmlformats.org/officeDocument/2006/relationships/hyperlink" Target="https://www.canada.ca/en/treasury-board-secretariat/services/federal-regulatory-management.html" TargetMode="External"/><Relationship Id="rId32" Type="http://schemas.openxmlformats.org/officeDocument/2006/relationships/hyperlink" Target="https://www.canada.ca/en/treasury-board-secretariat/services/government-communications/canada-content-information-architecture-specification/headers-footers-navigation.html" TargetMode="External"/><Relationship Id="rId37" Type="http://schemas.openxmlformats.org/officeDocument/2006/relationships/hyperlink" Target="https://www.canada.ca/en/treasury-board-secretariat/services/government-communications/canada-content-information-architecture-specification/headers-footers-navigation.html" TargetMode="External"/><Relationship Id="rId40" Type="http://schemas.openxmlformats.org/officeDocument/2006/relationships/hyperlink" Target="https://www.canada.ca/en/treasury-board-secretariat/services/regulatory-cooperation/learn-about-regulatory-cooperation.html" TargetMode="External"/><Relationship Id="rId45" Type="http://schemas.openxmlformats.org/officeDocument/2006/relationships/header" Target="header2.xml"/><Relationship Id="rId53" Type="http://schemas.openxmlformats.org/officeDocument/2006/relationships/hyperlink" Target="http://www.gazette.gc.ca/rp-pr/p1/2017/2017-03-04/html/reg1-eng.php" TargetMode="External"/><Relationship Id="rId58" Type="http://schemas.openxmlformats.org/officeDocument/2006/relationships/hyperlink" Target="https://www.canada.ca/en/health-canada/corporate/transparency/regulatory-transparency-and-openness.html"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www.canada.ca/en/government/system/digital-government/guideline-service-digital.html" TargetMode="External"/><Relationship Id="rId19" Type="http://schemas.openxmlformats.org/officeDocument/2006/relationships/hyperlink" Target="https://www.canada.ca/en/treasury-board-secretariat/services/regulatory-cooperation/learn-about-regulatory-cooperation.html" TargetMode="External"/><Relationship Id="rId14" Type="http://schemas.openxmlformats.org/officeDocument/2006/relationships/hyperlink" Target="http://www1.canada.ca/consultingcanadians/" TargetMode="External"/><Relationship Id="rId22" Type="http://schemas.openxmlformats.org/officeDocument/2006/relationships/hyperlink" Target="https://www.canada.ca/en/treasury-board-secretariat/services/government-communications/canada-content-information-architecture-specification/headers-footers-navigation.html" TargetMode="External"/><Relationship Id="rId27" Type="http://schemas.openxmlformats.org/officeDocument/2006/relationships/hyperlink" Target="http://www.gazette.gc.ca/accueil-home-eng.html" TargetMode="External"/><Relationship Id="rId30" Type="http://schemas.openxmlformats.org/officeDocument/2006/relationships/hyperlink" Target="https://www.canada.ca/en/government/system/laws/developing-improving-federal-regulations/requirements-developing-managing-reviewing-regulations/guidelines-tools/policy-regulatory-transparency-accountability.html" TargetMode="External"/><Relationship Id="rId35" Type="http://schemas.openxmlformats.org/officeDocument/2006/relationships/hyperlink" Target="http://www1.canada.ca/consultingcanadians/" TargetMode="External"/><Relationship Id="rId43" Type="http://schemas.openxmlformats.org/officeDocument/2006/relationships/hyperlink" Target="https://www.canada.ca/en/treasury-board-secretariat/services/government-communications/canada-content-information-architecture-specification/headers-footers-navigation.html" TargetMode="External"/><Relationship Id="rId48" Type="http://schemas.openxmlformats.org/officeDocument/2006/relationships/header" Target="header3.xml"/><Relationship Id="rId56" Type="http://schemas.openxmlformats.org/officeDocument/2006/relationships/hyperlink" Target="https://www.canada.ca/en/health-canada/corporate/about-health-canada/public-engagement/stakeholder-registry.html" TargetMode="External"/><Relationship Id="rId64" Type="http://schemas.openxmlformats.org/officeDocument/2006/relationships/footer" Target="footer4.xml"/><Relationship Id="rId8" Type="http://schemas.openxmlformats.org/officeDocument/2006/relationships/image" Target="media/image1.jpg"/><Relationship Id="rId51" Type="http://schemas.openxmlformats.org/officeDocument/2006/relationships/hyperlink" Target="https://www.wto.org/english/tratop_e/tbt_e/tbt_work_docs_e.htm" TargetMode="External"/><Relationship Id="rId3" Type="http://schemas.openxmlformats.org/officeDocument/2006/relationships/styles" Target="styles.xml"/><Relationship Id="rId12" Type="http://schemas.openxmlformats.org/officeDocument/2006/relationships/hyperlink" Target="https://www.canada.ca/en/treasury-board-secretariat/services/federal-regulatory-management.html" TargetMode="External"/><Relationship Id="rId17" Type="http://schemas.openxmlformats.org/officeDocument/2006/relationships/hyperlink" Target="https://www.canada.ca/en/treasury-board-secretariat/services/government-communications/canada-content-information-architecture-specification/headers-footers-navigation.html" TargetMode="External"/><Relationship Id="rId25" Type="http://schemas.openxmlformats.org/officeDocument/2006/relationships/hyperlink" Target="https://www.canada.ca/en/treasury-board-secretariat/services/regulatory-cooperation/learn-about-regulatory-cooperation.html" TargetMode="External"/><Relationship Id="rId33" Type="http://schemas.openxmlformats.org/officeDocument/2006/relationships/hyperlink" Target="https://www.canada.ca/en/treasury-board-secretariat/services/federal-regulatory-management.html" TargetMode="External"/><Relationship Id="rId38" Type="http://schemas.openxmlformats.org/officeDocument/2006/relationships/hyperlink" Target="https://www.canada.ca/en/treasury-board-secretariat/services/government-communications/canada-content-information-architecture-specification/headers-footers-navigation.html" TargetMode="External"/><Relationship Id="rId46" Type="http://schemas.openxmlformats.org/officeDocument/2006/relationships/footer" Target="footer1.xml"/><Relationship Id="rId59" Type="http://schemas.openxmlformats.org/officeDocument/2006/relationships/hyperlink" Target="https://www.canada.ca/en/health-canada/services/drugs-health-products/compliance-enforcement/good-clinical-practices.html" TargetMode="External"/><Relationship Id="rId67" Type="http://schemas.openxmlformats.org/officeDocument/2006/relationships/fontTable" Target="fontTable.xml"/><Relationship Id="rId20" Type="http://schemas.openxmlformats.org/officeDocument/2006/relationships/hyperlink" Target="http://www1.canada.ca/consultingcanadians/" TargetMode="External"/><Relationship Id="rId41" Type="http://schemas.openxmlformats.org/officeDocument/2006/relationships/hyperlink" Target="http://www1.canada.ca/consultingcanadians/" TargetMode="External"/><Relationship Id="rId54" Type="http://schemas.openxmlformats.org/officeDocument/2006/relationships/hyperlink" Target="https://www1.canada.ca/consultingcanadians/page/search?type=all&amp;year=0&amp;departmentid=0&amp;subjectid=0&amp;lang=en&amp;start=1&amp;keywords"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zette.gc.ca/accueil-home-eng.html" TargetMode="External"/><Relationship Id="rId23" Type="http://schemas.openxmlformats.org/officeDocument/2006/relationships/hyperlink" Target="https://www.canada.ca/en/treasury-board-secretariat/services/government-communications/canada-content-information-architecture-specification/headers-footers-navigation.html" TargetMode="External"/><Relationship Id="rId28" Type="http://schemas.openxmlformats.org/officeDocument/2006/relationships/hyperlink" Target="https://www.canada.ca/en/treasury-board-secretariat/services/government-communications/canada-content-information-architecture-specification/headers-footers-navigation.html" TargetMode="External"/><Relationship Id="rId36" Type="http://schemas.openxmlformats.org/officeDocument/2006/relationships/hyperlink" Target="http://www.gazette.gc.ca/accueil-home-eng.html" TargetMode="External"/><Relationship Id="rId49" Type="http://schemas.openxmlformats.org/officeDocument/2006/relationships/footer" Target="footer3.xml"/><Relationship Id="rId57" Type="http://schemas.openxmlformats.org/officeDocument/2006/relationships/hyperlink" Target="https://www.canada.ca/en/health-canada/corporate/about-health-canada/activities-responsibilities/strategies-initiatives/health-products-food-regulatory-modernization.html" TargetMode="External"/><Relationship Id="rId10" Type="http://schemas.openxmlformats.org/officeDocument/2006/relationships/hyperlink" Target="mailto:publicenquiries-demandesderenseignement@tbs-sct.gc.ca" TargetMode="External"/><Relationship Id="rId31" Type="http://schemas.openxmlformats.org/officeDocument/2006/relationships/hyperlink" Target="https://can01.safelinks.protection.outlook.com/?url=https%3A%2F%2Fwww.canada.ca%2Fen%2Fgovernment%2Fsystem%2Fdigital-government%2Fguideline-service-digital.html&amp;data=04%7C01%7CAngela.Doyle%40tbs-sct.gc.ca%7C3cd6e9394447464df5df08d8b8b635df%7C6397df10459540479c4f03311282152b%7C0%7C0%7C637462440024718778%7CUnknown%7CTWFpbGZsb3d8eyJWIjoiMC4wLjAwMDAiLCJQIjoiV2luMzIiLCJBTiI6Ik1haWwiLCJXVCI6Mn0%3D%7C1000&amp;sdata=asFYf3I61GbanvaemOkCeXySUcrJWaK6D8IyvDEsCd0%3D&amp;reserved=0" TargetMode="External"/><Relationship Id="rId44" Type="http://schemas.openxmlformats.org/officeDocument/2006/relationships/header" Target="header1.xml"/><Relationship Id="rId52" Type="http://schemas.openxmlformats.org/officeDocument/2006/relationships/hyperlink" Target="http://gazette.gc.ca/rp-pr/p1/2014/2014-10-04/html/notice-avis-eng.php" TargetMode="External"/><Relationship Id="rId60" Type="http://schemas.openxmlformats.org/officeDocument/2006/relationships/hyperlink" Target="https://www.canada.ca/en/health-canada/corporate/about-health-canada/legislation-guidelines/acts-regulations/service-standards-high-volume-regulatory-authorizations.html"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canada.ca/en/treasury-board-secretariat/services/federal-regulatory-management/guidelines-tools/policy-regulatory-transparency-accountability.html" TargetMode="External"/><Relationship Id="rId13" Type="http://schemas.openxmlformats.org/officeDocument/2006/relationships/hyperlink" Target="https://www.canada.ca/en/treasury-board-secretariat/services/regulatory-cooperation/learn-about-regulatory-cooperation.html" TargetMode="External"/><Relationship Id="rId18" Type="http://schemas.openxmlformats.org/officeDocument/2006/relationships/hyperlink" Target="https://www.canada.ca/en/treasury-board-secretariat/services/federal-regulatory-management.html" TargetMode="External"/><Relationship Id="rId39" Type="http://schemas.openxmlformats.org/officeDocument/2006/relationships/hyperlink" Target="http://laws-lois.justice.gc.ca/e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BE20-9EC5-4FD1-A266-3ADCB221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6230</Words>
  <Characters>37781</Characters>
  <Application>Microsoft Office Word</Application>
  <DocSecurity>0</DocSecurity>
  <Lines>1001</Lines>
  <Paragraphs>437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Angela</dc:creator>
  <cp:keywords/>
  <dc:description/>
  <cp:lastModifiedBy>Doyle, Angela</cp:lastModifiedBy>
  <cp:revision>2</cp:revision>
  <cp:lastPrinted>2019-02-08T17:41:00Z</cp:lastPrinted>
  <dcterms:created xsi:type="dcterms:W3CDTF">2021-04-14T19:25:00Z</dcterms:created>
  <dcterms:modified xsi:type="dcterms:W3CDTF">2021-04-14T19:25:00Z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2dcf812f-5646-4b51-8a68-86bb219edb33</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ADOYLE@tbs-sct.gc.ca</vt:lpwstr>
  </property>
  <property fmtid="{D5CDD505-2E9C-101B-9397-08002B2CF9AE}" pid="9" name="MSIP_Label_dd4203d7-225b-41a9-8c54-a31e0ceca5df_SetDate">
    <vt:lpwstr>2021-01-14T23:07:45.8522151Z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2436bc92-1e6c-4ab6-ae62-e8490aef50f8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ADOYLE@tbs-sct.gc.ca</vt:lpwstr>
  </property>
  <property fmtid="{D5CDD505-2E9C-101B-9397-08002B2CF9AE}" pid="17" name="MSIP_Label_3515d617-256d-4284-aedb-1064be1c4b48_SetDate">
    <vt:lpwstr>2021-01-14T23:07:45.8522151Z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2436bc92-1e6c-4ab6-ae62-e8490aef50f8</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