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F2F16" w14:textId="0E946DBD" w:rsidR="00EE1CB4" w:rsidRPr="00DD295E" w:rsidRDefault="00EE1CB4" w:rsidP="00EE1CB4">
      <w:pPr>
        <w:pStyle w:val="Subtitle"/>
        <w:tabs>
          <w:tab w:val="left" w:pos="4675"/>
          <w:tab w:val="center" w:pos="5610"/>
        </w:tabs>
        <w:spacing w:after="0"/>
        <w:jc w:val="center"/>
        <w:rPr>
          <w:color w:val="A8CE75" w:themeColor="accent1"/>
        </w:rPr>
      </w:pPr>
      <w:r>
        <w:rPr>
          <w:color w:val="A8CE75" w:themeColor="accent1"/>
        </w:rPr>
        <w:t>Trucs et conseils</w:t>
      </w:r>
      <w:bookmarkStart w:id="0" w:name="_GoBack"/>
      <w:bookmarkEnd w:id="0"/>
    </w:p>
    <w:p w14:paraId="15AE07FB" w14:textId="12748071" w:rsidR="00EE1CB4" w:rsidRPr="00DD295E" w:rsidRDefault="00EE1CB4" w:rsidP="00EE1CB4">
      <w:pPr>
        <w:pStyle w:val="Title"/>
        <w:jc w:val="center"/>
        <w:rPr>
          <w:color w:val="000000" w:themeColor="text1"/>
          <w:sz w:val="36"/>
        </w:rPr>
      </w:pPr>
      <w:r w:rsidRPr="00115FD6">
        <w:rPr>
          <w:noProof/>
          <w:sz w:val="36"/>
          <w:lang w:val="en-CA" w:eastAsia="en-CA"/>
        </w:rPr>
        <w:drawing>
          <wp:anchor distT="0" distB="0" distL="114300" distR="114300" simplePos="0" relativeHeight="251660288" behindDoc="1" locked="0" layoutInCell="1" allowOverlap="1" wp14:anchorId="664A5BA7" wp14:editId="5ADB075C">
            <wp:simplePos x="0" y="0"/>
            <wp:positionH relativeFrom="margin">
              <wp:align>center</wp:align>
            </wp:positionH>
            <wp:positionV relativeFrom="paragraph">
              <wp:posOffset>271145</wp:posOffset>
            </wp:positionV>
            <wp:extent cx="5986145" cy="29076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bble 1.png"/>
                    <pic:cNvPicPr/>
                  </pic:nvPicPr>
                  <pic:blipFill>
                    <a:blip r:embed="rId7">
                      <a:grayscl/>
                      <a:extLst>
                        <a:ext uri="{28A0092B-C50C-407E-A947-70E740481C1C}">
                          <a14:useLocalDpi xmlns:a14="http://schemas.microsoft.com/office/drawing/2010/main" val="0"/>
                        </a:ext>
                      </a:extLst>
                    </a:blip>
                    <a:stretch>
                      <a:fillRect/>
                    </a:stretch>
                  </pic:blipFill>
                  <pic:spPr>
                    <a:xfrm>
                      <a:off x="0" y="0"/>
                      <a:ext cx="5986145" cy="2907665"/>
                    </a:xfrm>
                    <a:prstGeom prst="rect">
                      <a:avLst/>
                    </a:prstGeom>
                  </pic:spPr>
                </pic:pic>
              </a:graphicData>
            </a:graphic>
            <wp14:sizeRelH relativeFrom="margin">
              <wp14:pctWidth>0</wp14:pctWidth>
            </wp14:sizeRelH>
            <wp14:sizeRelV relativeFrom="margin">
              <wp14:pctHeight>0</wp14:pctHeight>
            </wp14:sizeRelV>
          </wp:anchor>
        </w:drawing>
      </w:r>
      <w:r w:rsidR="00F46E0D">
        <w:rPr>
          <w:noProof/>
          <w:sz w:val="36"/>
          <w:lang w:eastAsia="fr-CA"/>
        </w:rPr>
        <w:t>Composer avec les</w:t>
      </w:r>
      <w:r w:rsidRPr="00115FD6">
        <w:rPr>
          <w:sz w:val="36"/>
        </w:rPr>
        <w:t xml:space="preserve"> questions difficiles</w:t>
      </w:r>
    </w:p>
    <w:p w14:paraId="5074E95F" w14:textId="1A702228" w:rsidR="00EE1CB4" w:rsidRPr="005E7231" w:rsidRDefault="005723C0" w:rsidP="00EE1CB4">
      <w:r w:rsidRPr="00115FD6">
        <w:rPr>
          <w:noProof/>
          <w:sz w:val="36"/>
          <w:lang w:val="en-CA" w:eastAsia="en-CA"/>
        </w:rPr>
        <mc:AlternateContent>
          <mc:Choice Requires="wps">
            <w:drawing>
              <wp:anchor distT="0" distB="0" distL="114300" distR="114300" simplePos="0" relativeHeight="251661312" behindDoc="0" locked="0" layoutInCell="1" allowOverlap="1" wp14:anchorId="29D8019C" wp14:editId="6F214A34">
                <wp:simplePos x="0" y="0"/>
                <wp:positionH relativeFrom="margin">
                  <wp:align>center</wp:align>
                </wp:positionH>
                <wp:positionV relativeFrom="paragraph">
                  <wp:posOffset>7327</wp:posOffset>
                </wp:positionV>
                <wp:extent cx="6020972" cy="2609557"/>
                <wp:effectExtent l="0" t="0" r="0" b="635"/>
                <wp:wrapNone/>
                <wp:docPr id="5" name="Text Box 5"/>
                <wp:cNvGraphicFramePr/>
                <a:graphic xmlns:a="http://schemas.openxmlformats.org/drawingml/2006/main">
                  <a:graphicData uri="http://schemas.microsoft.com/office/word/2010/wordprocessingShape">
                    <wps:wsp>
                      <wps:cNvSpPr txBox="1"/>
                      <wps:spPr>
                        <a:xfrm>
                          <a:off x="0" y="0"/>
                          <a:ext cx="6020972" cy="26095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0A868C" w14:textId="77777777" w:rsidR="00EE1CB4" w:rsidRPr="00115FD6" w:rsidRDefault="00EE1CB4" w:rsidP="00EE1CB4">
                            <w:pPr>
                              <w:spacing w:after="0"/>
                              <w:jc w:val="center"/>
                              <w:rPr>
                                <w:i/>
                                <w:szCs w:val="20"/>
                              </w:rPr>
                            </w:pPr>
                            <w:r w:rsidRPr="00115FD6">
                              <w:rPr>
                                <w:i/>
                                <w:szCs w:val="20"/>
                              </w:rPr>
                              <w:t>À propos de cet outil</w:t>
                            </w:r>
                          </w:p>
                          <w:p w14:paraId="5CD86627" w14:textId="78A7D6EF" w:rsidR="00EE1CB4" w:rsidRPr="00F46E0D" w:rsidRDefault="00F46E0D" w:rsidP="00EE1CB4">
                            <w:pPr>
                              <w:spacing w:after="0"/>
                              <w:rPr>
                                <w:sz w:val="20"/>
                                <w:szCs w:val="20"/>
                              </w:rPr>
                            </w:pPr>
                            <w:r w:rsidRPr="00F46E0D">
                              <w:rPr>
                                <w:b/>
                                <w:sz w:val="20"/>
                                <w:szCs w:val="20"/>
                                <w:u w:val="single"/>
                              </w:rPr>
                              <w:t>BUT</w:t>
                            </w:r>
                            <w:r w:rsidR="00EE1CB4" w:rsidRPr="00F46E0D">
                              <w:rPr>
                                <w:sz w:val="20"/>
                                <w:szCs w:val="20"/>
                              </w:rPr>
                              <w:t xml:space="preserve"> </w:t>
                            </w:r>
                          </w:p>
                          <w:p w14:paraId="74D3BE57" w14:textId="0325CD14" w:rsidR="00EE1CB4" w:rsidRPr="00F46E0D" w:rsidRDefault="00577723" w:rsidP="00EE1CB4">
                            <w:pPr>
                              <w:spacing w:after="0"/>
                              <w:rPr>
                                <w:sz w:val="20"/>
                                <w:szCs w:val="20"/>
                              </w:rPr>
                            </w:pPr>
                            <w:r w:rsidRPr="00F46E0D">
                              <w:rPr>
                                <w:sz w:val="20"/>
                                <w:szCs w:val="20"/>
                              </w:rPr>
                              <w:t>Fournir des stratégies pour répondre aux questions difficiles et faciliter les discussions avec les employés sur la modernisation du milieu de travail</w:t>
                            </w:r>
                            <w:r w:rsidR="00F46E0D" w:rsidRPr="00F46E0D">
                              <w:rPr>
                                <w:sz w:val="20"/>
                                <w:szCs w:val="20"/>
                              </w:rPr>
                              <w:t>.</w:t>
                            </w:r>
                          </w:p>
                          <w:p w14:paraId="7A3A174C" w14:textId="77777777" w:rsidR="00EE1CB4" w:rsidRPr="00F46E0D" w:rsidRDefault="00EE1CB4" w:rsidP="00EE1CB4">
                            <w:pPr>
                              <w:spacing w:after="0"/>
                              <w:rPr>
                                <w:color w:val="FF0000"/>
                                <w:sz w:val="10"/>
                                <w:szCs w:val="20"/>
                              </w:rPr>
                            </w:pPr>
                          </w:p>
                          <w:p w14:paraId="219CBD04" w14:textId="77777777" w:rsidR="00EE1CB4" w:rsidRPr="00F46E0D" w:rsidRDefault="00EE1CB4" w:rsidP="00EE1CB4">
                            <w:pPr>
                              <w:spacing w:after="0"/>
                              <w:rPr>
                                <w:sz w:val="20"/>
                                <w:szCs w:val="20"/>
                              </w:rPr>
                            </w:pPr>
                            <w:r w:rsidRPr="00F46E0D">
                              <w:rPr>
                                <w:b/>
                                <w:sz w:val="20"/>
                                <w:szCs w:val="20"/>
                                <w:u w:val="single"/>
                              </w:rPr>
                              <w:t>PUBLIC CIBLE</w:t>
                            </w:r>
                            <w:r w:rsidRPr="00F46E0D">
                              <w:rPr>
                                <w:sz w:val="20"/>
                                <w:szCs w:val="20"/>
                              </w:rPr>
                              <w:t xml:space="preserve"> </w:t>
                            </w:r>
                          </w:p>
                          <w:p w14:paraId="150C066B" w14:textId="59ED80B7" w:rsidR="00EE1CB4" w:rsidRPr="00F46E0D" w:rsidRDefault="00EE1CB4" w:rsidP="00EE1CB4">
                            <w:pPr>
                              <w:spacing w:after="0"/>
                              <w:rPr>
                                <w:sz w:val="20"/>
                                <w:szCs w:val="20"/>
                              </w:rPr>
                            </w:pPr>
                            <w:r w:rsidRPr="00F46E0D">
                              <w:rPr>
                                <w:sz w:val="20"/>
                                <w:szCs w:val="20"/>
                              </w:rPr>
                              <w:t xml:space="preserve">Les gestionnaires ou les superviseurs qui aident leurs employés à </w:t>
                            </w:r>
                            <w:r w:rsidR="00F46E0D" w:rsidRPr="00F46E0D">
                              <w:rPr>
                                <w:sz w:val="20"/>
                                <w:szCs w:val="20"/>
                              </w:rPr>
                              <w:t>composer avec les</w:t>
                            </w:r>
                            <w:r w:rsidRPr="00F46E0D">
                              <w:rPr>
                                <w:sz w:val="20"/>
                                <w:szCs w:val="20"/>
                              </w:rPr>
                              <w:t xml:space="preserve"> changements en milieu de travail.</w:t>
                            </w:r>
                          </w:p>
                          <w:p w14:paraId="095EE0AF" w14:textId="77777777" w:rsidR="00EE1CB4" w:rsidRPr="00F46E0D" w:rsidRDefault="00EE1CB4" w:rsidP="00EE1CB4">
                            <w:pPr>
                              <w:spacing w:after="0"/>
                              <w:rPr>
                                <w:color w:val="FF0000"/>
                                <w:sz w:val="10"/>
                                <w:szCs w:val="20"/>
                              </w:rPr>
                            </w:pPr>
                          </w:p>
                          <w:p w14:paraId="17DE5AB1" w14:textId="77777777" w:rsidR="00EE1CB4" w:rsidRPr="00F46E0D" w:rsidRDefault="00EE1CB4" w:rsidP="00EE1CB4">
                            <w:pPr>
                              <w:spacing w:after="0"/>
                              <w:rPr>
                                <w:b/>
                                <w:sz w:val="20"/>
                                <w:szCs w:val="20"/>
                                <w:u w:val="single"/>
                              </w:rPr>
                            </w:pPr>
                            <w:r w:rsidRPr="00F46E0D">
                              <w:rPr>
                                <w:b/>
                                <w:sz w:val="20"/>
                                <w:szCs w:val="20"/>
                                <w:u w:val="single"/>
                              </w:rPr>
                              <w:t>UTILISATION</w:t>
                            </w:r>
                          </w:p>
                          <w:p w14:paraId="4849E5DB" w14:textId="1DE836DC" w:rsidR="00EE1CB4" w:rsidRPr="00F46E0D" w:rsidRDefault="00E075C9" w:rsidP="00EE1CB4">
                            <w:pPr>
                              <w:pStyle w:val="ListParagraph"/>
                              <w:numPr>
                                <w:ilvl w:val="0"/>
                                <w:numId w:val="22"/>
                              </w:numPr>
                              <w:rPr>
                                <w:sz w:val="20"/>
                                <w:szCs w:val="20"/>
                              </w:rPr>
                            </w:pPr>
                            <w:r>
                              <w:rPr>
                                <w:sz w:val="20"/>
                                <w:szCs w:val="20"/>
                              </w:rPr>
                              <w:t>T</w:t>
                            </w:r>
                            <w:r w:rsidR="00EE1CB4" w:rsidRPr="00F46E0D">
                              <w:rPr>
                                <w:sz w:val="20"/>
                                <w:szCs w:val="20"/>
                              </w:rPr>
                              <w:t>rousse d’outils du gestionnaire</w:t>
                            </w:r>
                          </w:p>
                          <w:p w14:paraId="5603ED2E" w14:textId="56E2A6DF" w:rsidR="00EE1CB4" w:rsidRPr="00F46E0D" w:rsidRDefault="00E075C9" w:rsidP="00EE1CB4">
                            <w:pPr>
                              <w:pStyle w:val="ListParagraph"/>
                              <w:numPr>
                                <w:ilvl w:val="0"/>
                                <w:numId w:val="22"/>
                              </w:numPr>
                              <w:rPr>
                                <w:sz w:val="20"/>
                                <w:szCs w:val="20"/>
                              </w:rPr>
                            </w:pPr>
                            <w:r>
                              <w:rPr>
                                <w:sz w:val="20"/>
                                <w:szCs w:val="20"/>
                              </w:rPr>
                              <w:t>Pl</w:t>
                            </w:r>
                            <w:r w:rsidR="00EE1CB4" w:rsidRPr="00F46E0D">
                              <w:rPr>
                                <w:sz w:val="20"/>
                                <w:szCs w:val="20"/>
                              </w:rPr>
                              <w:t>an de formation</w:t>
                            </w:r>
                          </w:p>
                          <w:p w14:paraId="6FAEE9C1" w14:textId="69CB1526" w:rsidR="00EE1CB4" w:rsidRPr="00F46E0D" w:rsidRDefault="00E075C9" w:rsidP="00EE1CB4">
                            <w:pPr>
                              <w:pStyle w:val="ListParagraph"/>
                              <w:numPr>
                                <w:ilvl w:val="0"/>
                                <w:numId w:val="22"/>
                              </w:numPr>
                              <w:rPr>
                                <w:sz w:val="20"/>
                                <w:szCs w:val="20"/>
                              </w:rPr>
                            </w:pPr>
                            <w:r>
                              <w:rPr>
                                <w:sz w:val="20"/>
                                <w:szCs w:val="20"/>
                              </w:rPr>
                              <w:t>R</w:t>
                            </w:r>
                            <w:r w:rsidR="00EE1CB4" w:rsidRPr="00F46E0D">
                              <w:rPr>
                                <w:sz w:val="20"/>
                                <w:szCs w:val="20"/>
                              </w:rPr>
                              <w:t>encontres avec des employés de supervision</w:t>
                            </w:r>
                          </w:p>
                          <w:p w14:paraId="03A79A80" w14:textId="1AB9A8F6" w:rsidR="00EE1CB4" w:rsidRPr="00BD4DB8" w:rsidRDefault="00E075C9" w:rsidP="00EE1CB4">
                            <w:pPr>
                              <w:pStyle w:val="ListParagraph"/>
                              <w:numPr>
                                <w:ilvl w:val="0"/>
                                <w:numId w:val="22"/>
                              </w:numPr>
                              <w:spacing w:line="259" w:lineRule="auto"/>
                            </w:pPr>
                            <w:r>
                              <w:rPr>
                                <w:sz w:val="20"/>
                                <w:szCs w:val="20"/>
                              </w:rPr>
                              <w:t>P</w:t>
                            </w:r>
                            <w:r w:rsidR="00EE1CB4" w:rsidRPr="00F46E0D">
                              <w:rPr>
                                <w:sz w:val="20"/>
                                <w:szCs w:val="20"/>
                              </w:rPr>
                              <w:t xml:space="preserve">lan de communication plus vaste (courriels, communiqués, site Web interne, </w:t>
                            </w:r>
                            <w:r w:rsidR="00F46E0D">
                              <w:rPr>
                                <w:sz w:val="20"/>
                                <w:szCs w:val="20"/>
                              </w:rPr>
                              <w:t xml:space="preserve">billets de </w:t>
                            </w:r>
                            <w:r w:rsidR="00EE1CB4" w:rsidRPr="00F46E0D">
                              <w:rPr>
                                <w:sz w:val="20"/>
                                <w:szCs w:val="20"/>
                              </w:rPr>
                              <w:t>blogue,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8019C" id="_x0000_t202" coordsize="21600,21600" o:spt="202" path="m,l,21600r21600,l21600,xe">
                <v:stroke joinstyle="miter"/>
                <v:path gradientshapeok="t" o:connecttype="rect"/>
              </v:shapetype>
              <v:shape id="Text Box 5" o:spid="_x0000_s1026" type="#_x0000_t202" style="position:absolute;margin-left:0;margin-top:.6pt;width:474.1pt;height:20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" filled="f" stroked="f" strokeweight=".5pt">
                <v:textbox>
                  <w:txbxContent>
                    <w:p w14:paraId="060A868C" w14:textId="77777777" w:rsidR="00EE1CB4" w:rsidRPr="00115FD6" w:rsidRDefault="00EE1CB4" w:rsidP="00EE1CB4">
                      <w:pPr>
                        <w:spacing w:after="0"/>
                        <w:jc w:val="center"/>
                        <w:rPr>
                          <w:i/>
                          <w:szCs w:val="20"/>
                        </w:rPr>
                      </w:pPr>
                      <w:r w:rsidRPr="00115FD6">
                        <w:rPr>
                          <w:i/>
                          <w:szCs w:val="20"/>
                        </w:rPr>
                        <w:t>À propos de cet outil</w:t>
                      </w:r>
                    </w:p>
                    <w:p w14:paraId="5CD86627" w14:textId="78A7D6EF" w:rsidR="00EE1CB4" w:rsidRPr="00F46E0D" w:rsidRDefault="00F46E0D" w:rsidP="00EE1CB4">
                      <w:pPr>
                        <w:spacing w:after="0"/>
                        <w:rPr>
                          <w:sz w:val="20"/>
                          <w:szCs w:val="20"/>
                        </w:rPr>
                      </w:pPr>
                      <w:r w:rsidRPr="00F46E0D">
                        <w:rPr>
                          <w:b/>
                          <w:sz w:val="20"/>
                          <w:szCs w:val="20"/>
                          <w:u w:val="single"/>
                        </w:rPr>
                        <w:t>BUT</w:t>
                      </w:r>
                      <w:r w:rsidR="00EE1CB4" w:rsidRPr="00F46E0D">
                        <w:rPr>
                          <w:sz w:val="20"/>
                          <w:szCs w:val="20"/>
                        </w:rPr>
                        <w:t xml:space="preserve"> </w:t>
                      </w:r>
                    </w:p>
                    <w:p w14:paraId="74D3BE57" w14:textId="0325CD14" w:rsidR="00EE1CB4" w:rsidRPr="00F46E0D" w:rsidRDefault="00577723" w:rsidP="00EE1CB4">
                      <w:pPr>
                        <w:spacing w:after="0"/>
                        <w:rPr>
                          <w:sz w:val="20"/>
                          <w:szCs w:val="20"/>
                        </w:rPr>
                      </w:pPr>
                      <w:r w:rsidRPr="00F46E0D">
                        <w:rPr>
                          <w:sz w:val="20"/>
                          <w:szCs w:val="20"/>
                        </w:rPr>
                        <w:t>Fournir des stratégies pour répondre aux questions difficiles et faciliter les discussions avec les employés sur la modernisation du milieu de travail</w:t>
                      </w:r>
                      <w:r w:rsidR="00F46E0D" w:rsidRPr="00F46E0D">
                        <w:rPr>
                          <w:sz w:val="20"/>
                          <w:szCs w:val="20"/>
                        </w:rPr>
                        <w:t>.</w:t>
                      </w:r>
                    </w:p>
                    <w:p w14:paraId="7A3A174C" w14:textId="77777777" w:rsidR="00EE1CB4" w:rsidRPr="00F46E0D" w:rsidRDefault="00EE1CB4" w:rsidP="00EE1CB4">
                      <w:pPr>
                        <w:spacing w:after="0"/>
                        <w:rPr>
                          <w:color w:val="FF0000"/>
                          <w:sz w:val="10"/>
                          <w:szCs w:val="20"/>
                        </w:rPr>
                      </w:pPr>
                    </w:p>
                    <w:p w14:paraId="219CBD04" w14:textId="77777777" w:rsidR="00EE1CB4" w:rsidRPr="00F46E0D" w:rsidRDefault="00EE1CB4" w:rsidP="00EE1CB4">
                      <w:pPr>
                        <w:spacing w:after="0"/>
                        <w:rPr>
                          <w:sz w:val="20"/>
                          <w:szCs w:val="20"/>
                        </w:rPr>
                      </w:pPr>
                      <w:r w:rsidRPr="00F46E0D">
                        <w:rPr>
                          <w:b/>
                          <w:sz w:val="20"/>
                          <w:szCs w:val="20"/>
                          <w:u w:val="single"/>
                        </w:rPr>
                        <w:t>PUBLIC CIBLE</w:t>
                      </w:r>
                      <w:r w:rsidRPr="00F46E0D">
                        <w:rPr>
                          <w:sz w:val="20"/>
                          <w:szCs w:val="20"/>
                        </w:rPr>
                        <w:t xml:space="preserve"> </w:t>
                      </w:r>
                    </w:p>
                    <w:p w14:paraId="150C066B" w14:textId="59ED80B7" w:rsidR="00EE1CB4" w:rsidRPr="00F46E0D" w:rsidRDefault="00EE1CB4" w:rsidP="00EE1CB4">
                      <w:pPr>
                        <w:spacing w:after="0"/>
                        <w:rPr>
                          <w:sz w:val="20"/>
                          <w:szCs w:val="20"/>
                        </w:rPr>
                      </w:pPr>
                      <w:r w:rsidRPr="00F46E0D">
                        <w:rPr>
                          <w:sz w:val="20"/>
                          <w:szCs w:val="20"/>
                        </w:rPr>
                        <w:t xml:space="preserve">Les gestionnaires ou les superviseurs qui aident leurs employés à </w:t>
                      </w:r>
                      <w:r w:rsidR="00F46E0D" w:rsidRPr="00F46E0D">
                        <w:rPr>
                          <w:sz w:val="20"/>
                          <w:szCs w:val="20"/>
                        </w:rPr>
                        <w:t>composer avec les</w:t>
                      </w:r>
                      <w:r w:rsidRPr="00F46E0D">
                        <w:rPr>
                          <w:sz w:val="20"/>
                          <w:szCs w:val="20"/>
                        </w:rPr>
                        <w:t xml:space="preserve"> changements en milieu de travail.</w:t>
                      </w:r>
                    </w:p>
                    <w:p w14:paraId="095EE0AF" w14:textId="77777777" w:rsidR="00EE1CB4" w:rsidRPr="00F46E0D" w:rsidRDefault="00EE1CB4" w:rsidP="00EE1CB4">
                      <w:pPr>
                        <w:spacing w:after="0"/>
                        <w:rPr>
                          <w:color w:val="FF0000"/>
                          <w:sz w:val="10"/>
                          <w:szCs w:val="20"/>
                        </w:rPr>
                      </w:pPr>
                    </w:p>
                    <w:p w14:paraId="17DE5AB1" w14:textId="77777777" w:rsidR="00EE1CB4" w:rsidRPr="00F46E0D" w:rsidRDefault="00EE1CB4" w:rsidP="00EE1CB4">
                      <w:pPr>
                        <w:spacing w:after="0"/>
                        <w:rPr>
                          <w:b/>
                          <w:sz w:val="20"/>
                          <w:szCs w:val="20"/>
                          <w:u w:val="single"/>
                        </w:rPr>
                      </w:pPr>
                      <w:r w:rsidRPr="00F46E0D">
                        <w:rPr>
                          <w:b/>
                          <w:sz w:val="20"/>
                          <w:szCs w:val="20"/>
                          <w:u w:val="single"/>
                        </w:rPr>
                        <w:t>UTILISATION</w:t>
                      </w:r>
                    </w:p>
                    <w:p w14:paraId="4849E5DB" w14:textId="1DE836DC" w:rsidR="00EE1CB4" w:rsidRPr="00F46E0D" w:rsidRDefault="00E075C9" w:rsidP="00EE1CB4">
                      <w:pPr>
                        <w:pStyle w:val="Paragraphedeliste"/>
                        <w:numPr>
                          <w:ilvl w:val="0"/>
                          <w:numId w:val="22"/>
                        </w:numPr>
                        <w:rPr>
                          <w:sz w:val="20"/>
                          <w:szCs w:val="20"/>
                        </w:rPr>
                      </w:pPr>
                      <w:r>
                        <w:rPr>
                          <w:sz w:val="20"/>
                          <w:szCs w:val="20"/>
                        </w:rPr>
                        <w:t>T</w:t>
                      </w:r>
                      <w:r w:rsidR="00EE1CB4" w:rsidRPr="00F46E0D">
                        <w:rPr>
                          <w:sz w:val="20"/>
                          <w:szCs w:val="20"/>
                        </w:rPr>
                        <w:t>rousse d’outils du gestionnaire</w:t>
                      </w:r>
                    </w:p>
                    <w:p w14:paraId="5603ED2E" w14:textId="56E2A6DF" w:rsidR="00EE1CB4" w:rsidRPr="00F46E0D" w:rsidRDefault="00E075C9" w:rsidP="00EE1CB4">
                      <w:pPr>
                        <w:pStyle w:val="Paragraphedeliste"/>
                        <w:numPr>
                          <w:ilvl w:val="0"/>
                          <w:numId w:val="22"/>
                        </w:numPr>
                        <w:rPr>
                          <w:sz w:val="20"/>
                          <w:szCs w:val="20"/>
                        </w:rPr>
                      </w:pPr>
                      <w:r>
                        <w:rPr>
                          <w:sz w:val="20"/>
                          <w:szCs w:val="20"/>
                        </w:rPr>
                        <w:t>Pl</w:t>
                      </w:r>
                      <w:r w:rsidR="00EE1CB4" w:rsidRPr="00F46E0D">
                        <w:rPr>
                          <w:sz w:val="20"/>
                          <w:szCs w:val="20"/>
                        </w:rPr>
                        <w:t>an de formation</w:t>
                      </w:r>
                    </w:p>
                    <w:p w14:paraId="6FAEE9C1" w14:textId="69CB1526" w:rsidR="00EE1CB4" w:rsidRPr="00F46E0D" w:rsidRDefault="00E075C9" w:rsidP="00EE1CB4">
                      <w:pPr>
                        <w:pStyle w:val="Paragraphedeliste"/>
                        <w:numPr>
                          <w:ilvl w:val="0"/>
                          <w:numId w:val="22"/>
                        </w:numPr>
                        <w:rPr>
                          <w:sz w:val="20"/>
                          <w:szCs w:val="20"/>
                        </w:rPr>
                      </w:pPr>
                      <w:r>
                        <w:rPr>
                          <w:sz w:val="20"/>
                          <w:szCs w:val="20"/>
                        </w:rPr>
                        <w:t>R</w:t>
                      </w:r>
                      <w:r w:rsidR="00EE1CB4" w:rsidRPr="00F46E0D">
                        <w:rPr>
                          <w:sz w:val="20"/>
                          <w:szCs w:val="20"/>
                        </w:rPr>
                        <w:t>encontres avec des employés de supervision</w:t>
                      </w:r>
                    </w:p>
                    <w:p w14:paraId="03A79A80" w14:textId="1AB9A8F6" w:rsidR="00EE1CB4" w:rsidRPr="00BD4DB8" w:rsidRDefault="00E075C9" w:rsidP="00EE1CB4">
                      <w:pPr>
                        <w:pStyle w:val="Paragraphedeliste"/>
                        <w:numPr>
                          <w:ilvl w:val="0"/>
                          <w:numId w:val="22"/>
                        </w:numPr>
                        <w:spacing w:line="259" w:lineRule="auto"/>
                      </w:pPr>
                      <w:r>
                        <w:rPr>
                          <w:sz w:val="20"/>
                          <w:szCs w:val="20"/>
                        </w:rPr>
                        <w:t>P</w:t>
                      </w:r>
                      <w:bookmarkStart w:id="1" w:name="_GoBack"/>
                      <w:bookmarkEnd w:id="1"/>
                      <w:r w:rsidR="00EE1CB4" w:rsidRPr="00F46E0D">
                        <w:rPr>
                          <w:sz w:val="20"/>
                          <w:szCs w:val="20"/>
                        </w:rPr>
                        <w:t xml:space="preserve">lan de communication plus vaste (courriels, communiqués, site Web interne, </w:t>
                      </w:r>
                      <w:r w:rsidR="00F46E0D">
                        <w:rPr>
                          <w:sz w:val="20"/>
                          <w:szCs w:val="20"/>
                        </w:rPr>
                        <w:t xml:space="preserve">billets de </w:t>
                      </w:r>
                      <w:r w:rsidR="00EE1CB4" w:rsidRPr="00F46E0D">
                        <w:rPr>
                          <w:sz w:val="20"/>
                          <w:szCs w:val="20"/>
                        </w:rPr>
                        <w:t>blogue, etc.)</w:t>
                      </w:r>
                    </w:p>
                  </w:txbxContent>
                </v:textbox>
                <w10:wrap anchorx="margin"/>
              </v:shape>
            </w:pict>
          </mc:Fallback>
        </mc:AlternateContent>
      </w:r>
    </w:p>
    <w:p w14:paraId="3029D367" w14:textId="77777777" w:rsidR="00EE1CB4" w:rsidRDefault="00EE1CB4" w:rsidP="00EE1CB4">
      <w:pPr>
        <w:tabs>
          <w:tab w:val="left" w:pos="2227"/>
        </w:tabs>
      </w:pPr>
      <w:r>
        <w:tab/>
      </w:r>
    </w:p>
    <w:p w14:paraId="4F9FF3DA" w14:textId="77777777" w:rsidR="00EE1CB4" w:rsidRDefault="00EE1CB4" w:rsidP="00EE1CB4">
      <w:pPr>
        <w:tabs>
          <w:tab w:val="left" w:pos="3533"/>
        </w:tabs>
      </w:pPr>
      <w:r>
        <w:tab/>
      </w:r>
    </w:p>
    <w:p w14:paraId="465ADF71" w14:textId="77777777" w:rsidR="00EE1CB4" w:rsidRPr="005E7231" w:rsidRDefault="00EE1CB4" w:rsidP="00EE1CB4"/>
    <w:p w14:paraId="273AC573" w14:textId="77777777" w:rsidR="00EE1CB4" w:rsidRPr="005E7231" w:rsidRDefault="00EE1CB4" w:rsidP="00EE1CB4"/>
    <w:p w14:paraId="14B586A0" w14:textId="77777777" w:rsidR="00EE1CB4" w:rsidRPr="005E7231" w:rsidRDefault="00EE1CB4" w:rsidP="00EE1CB4"/>
    <w:p w14:paraId="12FA644C" w14:textId="77777777" w:rsidR="00987FE5" w:rsidRDefault="00987FE5" w:rsidP="00987FE5"/>
    <w:p w14:paraId="2AE6659E" w14:textId="77777777" w:rsidR="00EE1CB4" w:rsidRDefault="00EE1CB4" w:rsidP="00987FE5"/>
    <w:p w14:paraId="63D5261A" w14:textId="77777777" w:rsidR="00EE1CB4" w:rsidRDefault="00EE1CB4" w:rsidP="00987FE5">
      <w:r>
        <w:rPr>
          <w:noProof/>
          <w:lang w:val="en-CA" w:eastAsia="en-CA"/>
        </w:rPr>
        <mc:AlternateContent>
          <mc:Choice Requires="wps">
            <w:drawing>
              <wp:anchor distT="0" distB="0" distL="114300" distR="114300" simplePos="0" relativeHeight="251663360" behindDoc="0" locked="0" layoutInCell="1" allowOverlap="1" wp14:anchorId="35AF91FD" wp14:editId="27D5FE18">
                <wp:simplePos x="0" y="0"/>
                <wp:positionH relativeFrom="margin">
                  <wp:posOffset>1582029</wp:posOffset>
                </wp:positionH>
                <wp:positionV relativeFrom="paragraph">
                  <wp:posOffset>268751</wp:posOffset>
                </wp:positionV>
                <wp:extent cx="4409880" cy="267286"/>
                <wp:effectExtent l="0" t="0" r="0" b="0"/>
                <wp:wrapNone/>
                <wp:docPr id="4" name="Text Box 4"/>
                <wp:cNvGraphicFramePr/>
                <a:graphic xmlns:a="http://schemas.openxmlformats.org/drawingml/2006/main">
                  <a:graphicData uri="http://schemas.microsoft.com/office/word/2010/wordprocessingShape">
                    <wps:wsp>
                      <wps:cNvSpPr txBox="1"/>
                      <wps:spPr>
                        <a:xfrm>
                          <a:off x="0" y="0"/>
                          <a:ext cx="4409880" cy="267286"/>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B8E102" w14:textId="77777777" w:rsidR="00EE1CB4" w:rsidRPr="00DD295E" w:rsidRDefault="00EE1CB4" w:rsidP="00EE1CB4">
                            <w:pPr>
                              <w:jc w:val="center"/>
                              <w:rPr>
                                <w:sz w:val="20"/>
                              </w:rPr>
                            </w:pPr>
                            <w:r>
                              <w:t>[Supprimez l’image et le texte ci-dessus lorsque vous utilisez cet outil]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F91FD" id="Text Box 4" o:spid="_x0000_s1027" type="#_x0000_t202" style="position:absolute;margin-left:124.55pt;margin-top:21.15pt;width:347.25pt;height:21.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" fillcolor="#fff2cc [663]" stroked="f" strokeweight=".5pt">
                <v:textbox>
                  <w:txbxContent>
                    <w:p w14:paraId="33B8E102" w14:textId="77777777" w:rsidR="00EE1CB4" w:rsidRPr="00DD295E" w:rsidRDefault="00EE1CB4" w:rsidP="00EE1CB4">
                      <w:pPr>
                        <w:jc w:val="center"/>
                        <w:rPr>
                          <w:sz w:val="20"/>
                        </w:rPr>
                      </w:pPr>
                      <w:r>
                        <w:t>[Supprimez l’image et le texte ci-dessus lorsque vous utilisez cet outil]</w:t>
                      </w:r>
                    </w:p>
                  </w:txbxContent>
                </v:textbox>
                <w10:wrap anchorx="margin"/>
              </v:shape>
            </w:pict>
          </mc:Fallback>
        </mc:AlternateContent>
      </w:r>
    </w:p>
    <w:p w14:paraId="0323AD22" w14:textId="77777777" w:rsidR="00577723" w:rsidRDefault="00577723" w:rsidP="00987FE5"/>
    <w:p w14:paraId="0AB5A43B" w14:textId="0D97782C" w:rsidR="00B044B4" w:rsidRDefault="00F46E0D" w:rsidP="00EE1CB4">
      <w:pPr>
        <w:pStyle w:val="Title"/>
        <w:rPr>
          <w:sz w:val="32"/>
        </w:rPr>
      </w:pPr>
      <w:r>
        <w:rPr>
          <w:sz w:val="32"/>
        </w:rPr>
        <w:t>Composer avec les</w:t>
      </w:r>
      <w:r w:rsidR="00F27ECD">
        <w:rPr>
          <w:sz w:val="32"/>
        </w:rPr>
        <w:t xml:space="preserve"> questions difficiles</w:t>
      </w:r>
    </w:p>
    <w:p w14:paraId="756A2BB9" w14:textId="478DB3D2" w:rsidR="00B044B4" w:rsidRPr="00F27ECD" w:rsidRDefault="00B82C1F" w:rsidP="00F27ECD">
      <w:pPr>
        <w:rPr>
          <w:rFonts w:eastAsia="Times New Roman"/>
          <w:iCs/>
          <w:color w:val="000000" w:themeColor="text1"/>
        </w:rPr>
      </w:pPr>
      <w:r>
        <w:rPr>
          <w:iCs/>
          <w:color w:val="000000" w:themeColor="text1"/>
        </w:rPr>
        <w:t>L</w:t>
      </w:r>
      <w:r w:rsidR="00F46E0D">
        <w:rPr>
          <w:iCs/>
          <w:color w:val="000000" w:themeColor="text1"/>
        </w:rPr>
        <w:t xml:space="preserve">a méthode </w:t>
      </w:r>
      <w:r w:rsidR="001F2EC2">
        <w:rPr>
          <w:iCs/>
          <w:color w:val="000000" w:themeColor="text1"/>
        </w:rPr>
        <w:t xml:space="preserve">PAP </w:t>
      </w:r>
      <w:r w:rsidR="00F46E0D">
        <w:rPr>
          <w:iCs/>
          <w:color w:val="000000" w:themeColor="text1"/>
        </w:rPr>
        <w:t>ci-dessous</w:t>
      </w:r>
      <w:r>
        <w:rPr>
          <w:iCs/>
          <w:color w:val="000000" w:themeColor="text1"/>
        </w:rPr>
        <w:t xml:space="preserve"> est un excellent moyen de </w:t>
      </w:r>
      <w:r w:rsidR="00F46E0D">
        <w:rPr>
          <w:iCs/>
          <w:color w:val="000000" w:themeColor="text1"/>
        </w:rPr>
        <w:t xml:space="preserve">composer avec </w:t>
      </w:r>
      <w:r>
        <w:rPr>
          <w:iCs/>
          <w:color w:val="000000" w:themeColor="text1"/>
        </w:rPr>
        <w:t xml:space="preserve">les questions difficiles qui peuvent se poser lors d’un projet de modernisation du milieu de travail. Lorsqu’un employé pose une question chargée d’émotion ou difficile, utilisez les concepts suivants pour y répondre : </w:t>
      </w:r>
      <w:r w:rsidR="001F2EC2">
        <w:rPr>
          <w:iCs/>
          <w:color w:val="000000" w:themeColor="text1"/>
        </w:rPr>
        <w:t>P</w:t>
      </w:r>
      <w:r w:rsidR="00F46E0D">
        <w:rPr>
          <w:iCs/>
          <w:color w:val="000000" w:themeColor="text1"/>
        </w:rPr>
        <w:t>réoccupation</w:t>
      </w:r>
      <w:r>
        <w:rPr>
          <w:iCs/>
          <w:color w:val="000000" w:themeColor="text1"/>
        </w:rPr>
        <w:t xml:space="preserve">, </w:t>
      </w:r>
      <w:r w:rsidR="001F2EC2">
        <w:rPr>
          <w:iCs/>
          <w:color w:val="000000" w:themeColor="text1"/>
        </w:rPr>
        <w:t>A</w:t>
      </w:r>
      <w:r w:rsidR="00F46E0D">
        <w:rPr>
          <w:iCs/>
          <w:color w:val="000000" w:themeColor="text1"/>
        </w:rPr>
        <w:t>ction</w:t>
      </w:r>
      <w:r>
        <w:rPr>
          <w:iCs/>
          <w:color w:val="000000" w:themeColor="text1"/>
        </w:rPr>
        <w:t xml:space="preserve"> et </w:t>
      </w:r>
      <w:r w:rsidR="001F2EC2">
        <w:rPr>
          <w:iCs/>
          <w:color w:val="000000" w:themeColor="text1"/>
        </w:rPr>
        <w:t>P</w:t>
      </w:r>
      <w:r>
        <w:rPr>
          <w:iCs/>
          <w:color w:val="000000" w:themeColor="text1"/>
        </w:rPr>
        <w:t>erspective</w:t>
      </w:r>
      <w:r w:rsidR="001F2EC2">
        <w:rPr>
          <w:iCs/>
          <w:color w:val="000000" w:themeColor="text1"/>
        </w:rPr>
        <w:t xml:space="preserve"> (PAP)</w:t>
      </w:r>
      <w:r>
        <w:rPr>
          <w:iCs/>
          <w:color w:val="000000" w:themeColor="text1"/>
        </w:rPr>
        <w:t>.</w:t>
      </w:r>
    </w:p>
    <w:p w14:paraId="051C4333" w14:textId="157E0E24" w:rsidR="00B044B4" w:rsidRPr="00F27ECD" w:rsidRDefault="00F46E0D" w:rsidP="00F27ECD">
      <w:pPr>
        <w:pStyle w:val="ListParagraph"/>
        <w:numPr>
          <w:ilvl w:val="0"/>
          <w:numId w:val="29"/>
        </w:numPr>
        <w:rPr>
          <w:rFonts w:eastAsia="Times New Roman"/>
          <w:iCs/>
          <w:color w:val="000000" w:themeColor="text1"/>
          <w:sz w:val="22"/>
          <w:szCs w:val="22"/>
        </w:rPr>
      </w:pPr>
      <w:r>
        <w:rPr>
          <w:b/>
          <w:bCs/>
          <w:iCs/>
          <w:color w:val="000000" w:themeColor="text1"/>
          <w:sz w:val="22"/>
          <w:szCs w:val="22"/>
        </w:rPr>
        <w:t>Préoccupation</w:t>
      </w:r>
      <w:r w:rsidR="00B044B4">
        <w:rPr>
          <w:iCs/>
          <w:color w:val="000000" w:themeColor="text1"/>
          <w:sz w:val="22"/>
          <w:szCs w:val="22"/>
        </w:rPr>
        <w:t xml:space="preserve"> – </w:t>
      </w:r>
      <w:r>
        <w:rPr>
          <w:iCs/>
          <w:color w:val="000000" w:themeColor="text1"/>
          <w:sz w:val="22"/>
          <w:szCs w:val="22"/>
        </w:rPr>
        <w:t>M</w:t>
      </w:r>
      <w:r w:rsidR="00B044B4">
        <w:rPr>
          <w:iCs/>
          <w:color w:val="000000" w:themeColor="text1"/>
          <w:sz w:val="22"/>
          <w:szCs w:val="22"/>
        </w:rPr>
        <w:t>ontrez que vous comprenez la situation et faites preuve d’empathie.</w:t>
      </w:r>
    </w:p>
    <w:p w14:paraId="284AAE8E" w14:textId="01F8963F" w:rsidR="00B044B4" w:rsidRPr="00F27ECD" w:rsidRDefault="00F46E0D" w:rsidP="00F27ECD">
      <w:pPr>
        <w:pStyle w:val="ListParagraph"/>
        <w:numPr>
          <w:ilvl w:val="0"/>
          <w:numId w:val="29"/>
        </w:numPr>
        <w:rPr>
          <w:rFonts w:eastAsia="Times New Roman"/>
          <w:iCs/>
          <w:color w:val="000000" w:themeColor="text1"/>
          <w:sz w:val="22"/>
          <w:szCs w:val="22"/>
        </w:rPr>
      </w:pPr>
      <w:r>
        <w:rPr>
          <w:b/>
          <w:bCs/>
          <w:iCs/>
          <w:color w:val="000000" w:themeColor="text1"/>
          <w:sz w:val="22"/>
          <w:szCs w:val="22"/>
        </w:rPr>
        <w:t>Action</w:t>
      </w:r>
      <w:r w:rsidR="00B044B4">
        <w:rPr>
          <w:iCs/>
          <w:color w:val="000000" w:themeColor="text1"/>
          <w:sz w:val="22"/>
          <w:szCs w:val="22"/>
        </w:rPr>
        <w:t xml:space="preserve"> – </w:t>
      </w:r>
      <w:r>
        <w:rPr>
          <w:iCs/>
          <w:color w:val="000000" w:themeColor="text1"/>
          <w:sz w:val="22"/>
          <w:szCs w:val="22"/>
        </w:rPr>
        <w:t>M</w:t>
      </w:r>
      <w:r w:rsidR="00B044B4">
        <w:rPr>
          <w:iCs/>
          <w:color w:val="000000" w:themeColor="text1"/>
          <w:sz w:val="22"/>
          <w:szCs w:val="22"/>
        </w:rPr>
        <w:t>ontrez votre plan et les mesures que vous avez prises pour régler le problème.</w:t>
      </w:r>
    </w:p>
    <w:p w14:paraId="54174BCF" w14:textId="38A89A45" w:rsidR="00B044B4" w:rsidRDefault="00B044B4" w:rsidP="00F27ECD">
      <w:pPr>
        <w:pStyle w:val="ListParagraph"/>
        <w:numPr>
          <w:ilvl w:val="0"/>
          <w:numId w:val="29"/>
        </w:numPr>
        <w:rPr>
          <w:rFonts w:eastAsia="Times New Roman"/>
          <w:iCs/>
          <w:color w:val="000000" w:themeColor="text1"/>
          <w:sz w:val="22"/>
          <w:szCs w:val="22"/>
        </w:rPr>
      </w:pPr>
      <w:r>
        <w:rPr>
          <w:b/>
          <w:bCs/>
          <w:iCs/>
          <w:color w:val="000000" w:themeColor="text1"/>
          <w:sz w:val="22"/>
          <w:szCs w:val="22"/>
        </w:rPr>
        <w:t>Perspective</w:t>
      </w:r>
      <w:r>
        <w:rPr>
          <w:iCs/>
          <w:color w:val="000000" w:themeColor="text1"/>
          <w:sz w:val="22"/>
          <w:szCs w:val="22"/>
        </w:rPr>
        <w:t xml:space="preserve"> – </w:t>
      </w:r>
      <w:r w:rsidR="00F46E0D">
        <w:rPr>
          <w:iCs/>
          <w:color w:val="000000" w:themeColor="text1"/>
          <w:sz w:val="22"/>
          <w:szCs w:val="22"/>
        </w:rPr>
        <w:t>A</w:t>
      </w:r>
      <w:r>
        <w:rPr>
          <w:iCs/>
          <w:color w:val="000000" w:themeColor="text1"/>
          <w:sz w:val="22"/>
          <w:szCs w:val="22"/>
        </w:rPr>
        <w:t>ssurez-vous que la situation est perçue dans son ensemble.</w:t>
      </w:r>
    </w:p>
    <w:p w14:paraId="1CC43651" w14:textId="77777777" w:rsidR="00F27ECD" w:rsidRPr="00F27ECD" w:rsidRDefault="00F27ECD" w:rsidP="00E25468">
      <w:pPr>
        <w:pStyle w:val="ListParagraph"/>
        <w:rPr>
          <w:rFonts w:eastAsia="Times New Roman"/>
          <w:iCs/>
          <w:color w:val="000000" w:themeColor="text1"/>
          <w:sz w:val="22"/>
          <w:szCs w:val="22"/>
        </w:rPr>
      </w:pPr>
    </w:p>
    <w:p w14:paraId="2E648D68" w14:textId="77777777" w:rsidR="00B044B4" w:rsidRPr="00115FD6" w:rsidRDefault="00B044B4" w:rsidP="00276C69">
      <w:pPr>
        <w:rPr>
          <w:rFonts w:eastAsia="Times New Roman"/>
          <w:iCs/>
          <w:color w:val="000000" w:themeColor="text1"/>
        </w:rPr>
      </w:pPr>
      <w:r>
        <w:rPr>
          <w:iCs/>
          <w:color w:val="000000" w:themeColor="text1"/>
        </w:rPr>
        <w:t xml:space="preserve">Par exemple, si un employé s’exprime ainsi : </w:t>
      </w:r>
      <w:r w:rsidRPr="00115FD6">
        <w:rPr>
          <w:i/>
          <w:iCs/>
          <w:color w:val="000000" w:themeColor="text1"/>
        </w:rPr>
        <w:t>« </w:t>
      </w:r>
      <w:r w:rsidRPr="00115FD6">
        <w:rPr>
          <w:b/>
          <w:bCs/>
          <w:i/>
          <w:iCs/>
          <w:color w:val="000000" w:themeColor="text1"/>
        </w:rPr>
        <w:t>Ce n’est pas de la modernisation!</w:t>
      </w:r>
      <w:r w:rsidRPr="00F46E0D">
        <w:rPr>
          <w:b/>
          <w:i/>
          <w:iCs/>
          <w:color w:val="000000" w:themeColor="text1"/>
        </w:rPr>
        <w:t xml:space="preserve"> On recule de 50 ans avec ces postes de travail. Je ne pourrai pas travailler à cause de tout ce bruit! Qu’allez-vous faire pour régler ça? »</w:t>
      </w:r>
    </w:p>
    <w:p w14:paraId="6291894C" w14:textId="77777777" w:rsidR="005D786B" w:rsidRDefault="001A2735" w:rsidP="00EE1CB4">
      <w:pPr>
        <w:pStyle w:val="Title"/>
        <w:rPr>
          <w:sz w:val="32"/>
        </w:rPr>
      </w:pPr>
      <w:r>
        <w:rPr>
          <w:sz w:val="32"/>
        </w:rPr>
        <w:t>Comment réagir</w:t>
      </w:r>
    </w:p>
    <w:p w14:paraId="044D237F" w14:textId="1E2932CC" w:rsidR="00276C69" w:rsidRPr="00276C69" w:rsidRDefault="00276C69" w:rsidP="00276C69">
      <w:r>
        <w:t>À l’aide de l</w:t>
      </w:r>
      <w:r w:rsidR="00F46E0D">
        <w:t xml:space="preserve">a méthode </w:t>
      </w:r>
      <w:r w:rsidR="001F2EC2">
        <w:t>PAP</w:t>
      </w:r>
      <w:r>
        <w:t>, vous pouvez lui répondre :</w:t>
      </w:r>
    </w:p>
    <w:p w14:paraId="1E576E6B" w14:textId="40C91BB4" w:rsidR="005D786B" w:rsidRPr="008D0DE5" w:rsidRDefault="00F46E0D" w:rsidP="00EE1CB4">
      <w:pPr>
        <w:pStyle w:val="Heading1"/>
        <w:spacing w:before="0"/>
      </w:pPr>
      <w:r>
        <w:rPr>
          <w:i w:val="0"/>
        </w:rPr>
        <w:t>PRÉOCCUPATION</w:t>
      </w:r>
    </w:p>
    <w:p w14:paraId="1B33C9F4" w14:textId="7E38B1D0" w:rsidR="001A2735" w:rsidRPr="00A01669" w:rsidRDefault="00276C69" w:rsidP="001A2735">
      <w:pPr>
        <w:rPr>
          <w:rFonts w:eastAsia="Times New Roman"/>
          <w:i/>
          <w:iCs/>
          <w:color w:val="000000" w:themeColor="text1"/>
        </w:rPr>
      </w:pPr>
      <w:r>
        <w:rPr>
          <w:i/>
          <w:iCs/>
          <w:color w:val="000000" w:themeColor="text1"/>
        </w:rPr>
        <w:t xml:space="preserve">« Vous êtes inquiet à propos de votre productivité dans le nouveau milieu de travail. Je comprends qu’il peut être difficile pour certaines personnes de travailler efficacement dans ce type </w:t>
      </w:r>
      <w:r w:rsidR="00F46E0D">
        <w:rPr>
          <w:i/>
          <w:iCs/>
          <w:color w:val="000000" w:themeColor="text1"/>
        </w:rPr>
        <w:t>de milieu</w:t>
      </w:r>
      <w:r>
        <w:rPr>
          <w:i/>
          <w:iCs/>
          <w:color w:val="000000" w:themeColor="text1"/>
        </w:rPr>
        <w:t>. Tout comme vous, je suis inquiet au sujet de cette question et aussi de son incidence à long terme sur la capacité de l’équipe à faire le travail. »</w:t>
      </w:r>
    </w:p>
    <w:p w14:paraId="2CD74945" w14:textId="600A6834" w:rsidR="0068771F" w:rsidRPr="00577723" w:rsidRDefault="00F46E0D" w:rsidP="00577723">
      <w:pPr>
        <w:pStyle w:val="Heading1"/>
      </w:pPr>
      <w:r>
        <w:rPr>
          <w:i w:val="0"/>
        </w:rPr>
        <w:t>ACTION</w:t>
      </w:r>
    </w:p>
    <w:p w14:paraId="5A22954F" w14:textId="2D18105A" w:rsidR="00237279" w:rsidRPr="00A01669" w:rsidRDefault="00276C69" w:rsidP="00276C69">
      <w:pPr>
        <w:rPr>
          <w:b/>
          <w:i/>
          <w:color w:val="0070C0"/>
        </w:rPr>
      </w:pPr>
      <w:r>
        <w:rPr>
          <w:i/>
        </w:rPr>
        <w:t xml:space="preserve">« Jusqu’à maintenant, je m’assure de recevoir toute l’information à jour et les commentaires de ceux qui ont déjà travaillé dans ce type </w:t>
      </w:r>
      <w:r w:rsidR="00F46E0D">
        <w:rPr>
          <w:i/>
        </w:rPr>
        <w:t>de milieu</w:t>
      </w:r>
      <w:r>
        <w:rPr>
          <w:i/>
        </w:rPr>
        <w:t xml:space="preserve">. J’ai d’ailleurs invité une personne à se joindre à notre réunion d’équipe pour nous en parler et nous dire ce que son unité a fait pour gérer le bruit et les distractions. </w:t>
      </w:r>
      <w:r w:rsidR="00B13B0B">
        <w:rPr>
          <w:i/>
        </w:rPr>
        <w:t>Une chose qui est également importante de comprendre est que le nouveau milieu de travail offrira différentes zones o</w:t>
      </w:r>
      <w:r w:rsidR="00B13B0B">
        <w:rPr>
          <w:rFonts w:cstheme="minorHAnsi"/>
          <w:i/>
        </w:rPr>
        <w:t>ù</w:t>
      </w:r>
      <w:r w:rsidR="00B13B0B">
        <w:rPr>
          <w:i/>
        </w:rPr>
        <w:t xml:space="preserve"> différentes activités pourront être réalisées. Par exemple, si vous </w:t>
      </w:r>
      <w:r w:rsidR="00B13B0B">
        <w:rPr>
          <w:i/>
        </w:rPr>
        <w:lastRenderedPageBreak/>
        <w:t>devez vous concentrer pour finir un rapport, vous pouvez décider d’utiliser un point de travail dans le zone tranquille o</w:t>
      </w:r>
      <w:r w:rsidR="00B27D70">
        <w:rPr>
          <w:rFonts w:cstheme="minorHAnsi"/>
          <w:i/>
        </w:rPr>
        <w:t>ù</w:t>
      </w:r>
      <w:r w:rsidR="00B13B0B">
        <w:rPr>
          <w:i/>
        </w:rPr>
        <w:t xml:space="preserve"> le niveau de bruit et les distractions seront les plus faibles.</w:t>
      </w:r>
      <w:r w:rsidR="00B27D70">
        <w:rPr>
          <w:i/>
        </w:rPr>
        <w:t xml:space="preserve"> </w:t>
      </w:r>
      <w:r>
        <w:rPr>
          <w:i/>
        </w:rPr>
        <w:t>J’ai aussi soulevé cette question à la direction. Parlons-en avec le reste de l’équipe et voyons comment nous pourrions mettre en place des lignes directrices pour réduire le bruit. Nous les appliquerons pendant deux semaines, puis nous verrons s’il faut faire des changements. »</w:t>
      </w:r>
    </w:p>
    <w:p w14:paraId="7BC6EF35" w14:textId="34AE68AC" w:rsidR="00AB57AE" w:rsidRPr="00577723" w:rsidRDefault="00F46E0D" w:rsidP="00577723">
      <w:pPr>
        <w:pStyle w:val="Heading1"/>
      </w:pPr>
      <w:r>
        <w:rPr>
          <w:i w:val="0"/>
        </w:rPr>
        <w:t>PERSPECTIVE</w:t>
      </w:r>
    </w:p>
    <w:p w14:paraId="19D3B998" w14:textId="77777777" w:rsidR="00AB57AE" w:rsidRPr="00A01669" w:rsidRDefault="00276C69" w:rsidP="00276C69">
      <w:pPr>
        <w:rPr>
          <w:b/>
          <w:i/>
          <w:color w:val="0070C0"/>
        </w:rPr>
      </w:pPr>
      <w:r>
        <w:rPr>
          <w:i/>
        </w:rPr>
        <w:t>« La modernisation de notre milieu de travail est une tâche laborieuse. Il ne fait aucun doute qu’une fois que nous aurons réglé les problèmes et que nous aurons appris à nous adapter, nous tirerons de véritables avantages d’un milieu de travail moderne flexible. »</w:t>
      </w:r>
    </w:p>
    <w:p w14:paraId="6A83C113" w14:textId="77777777" w:rsidR="00C42D82" w:rsidRPr="00A01669" w:rsidRDefault="00276C69" w:rsidP="00A01669">
      <w:pPr>
        <w:pStyle w:val="Title"/>
        <w:rPr>
          <w:sz w:val="32"/>
          <w:szCs w:val="32"/>
        </w:rPr>
      </w:pPr>
      <w:r>
        <w:rPr>
          <w:sz w:val="32"/>
          <w:szCs w:val="32"/>
        </w:rPr>
        <w:t>Conseils pour faciliter les discussions</w:t>
      </w:r>
    </w:p>
    <w:p w14:paraId="5B92F355" w14:textId="65B1C9C9" w:rsidR="00276C69" w:rsidRPr="00276C69" w:rsidRDefault="00276C69" w:rsidP="00276C69">
      <w:r>
        <w:t xml:space="preserve">Nous le savons, la communication en personne est le mode de communication que préfèrent la plupart </w:t>
      </w:r>
      <w:r w:rsidR="00F46E0D">
        <w:t>d</w:t>
      </w:r>
      <w:r>
        <w:t xml:space="preserve">es employés. Cela est particulièrement vrai lorsqu’ils </w:t>
      </w:r>
      <w:r w:rsidR="00F46E0D">
        <w:t>sont confrontés</w:t>
      </w:r>
      <w:r>
        <w:t xml:space="preserve"> à une situation difficile. Vous pouvez faciliter la conversation et aider les employés à comprendre les changements en suivant les conseils ci-dessous. </w:t>
      </w:r>
    </w:p>
    <w:p w14:paraId="2F8DE044" w14:textId="77777777" w:rsidR="00276C69" w:rsidRPr="00276C69" w:rsidRDefault="00276C69" w:rsidP="00276C69">
      <w:pPr>
        <w:pStyle w:val="Heading2"/>
      </w:pPr>
      <w:r>
        <w:t xml:space="preserve">Établir des objectifs et gérer les attentes </w:t>
      </w:r>
    </w:p>
    <w:p w14:paraId="70E1691E" w14:textId="77777777" w:rsidR="00276C69" w:rsidRPr="00276C69" w:rsidRDefault="00276C69" w:rsidP="00276C69">
      <w:r>
        <w:t xml:space="preserve">L’explication des objectifs et la gestion des attentes au tout début de la rencontre constituent les outils les plus puissants pour fixer le ton d’une discussion. </w:t>
      </w:r>
    </w:p>
    <w:p w14:paraId="128A8AA1" w14:textId="77777777" w:rsidR="00276C69" w:rsidRPr="00276C69" w:rsidRDefault="00276C69" w:rsidP="00276C69">
      <w:r>
        <w:t xml:space="preserve">Établissez clairement les objectifs de la rencontre et assurez-vous d’inclure les sujets que vous aborderez et ceux que vous n’aborderez pas. Par exemple, vous aborderez les préoccupations concernant le déménagement de l’équipe et répondrez aux questions, mais ne direz pas où et quand les autres équipes déménageront. </w:t>
      </w:r>
    </w:p>
    <w:p w14:paraId="67F4F729" w14:textId="77777777" w:rsidR="00276C69" w:rsidRPr="00276C69" w:rsidRDefault="00276C69" w:rsidP="00276C69">
      <w:pPr>
        <w:pStyle w:val="Heading2"/>
      </w:pPr>
      <w:r>
        <w:t xml:space="preserve">Expliquer le processus de questions et de réponses </w:t>
      </w:r>
    </w:p>
    <w:p w14:paraId="3BBAD455" w14:textId="77777777" w:rsidR="00276C69" w:rsidRPr="00276C69" w:rsidRDefault="00276C69" w:rsidP="00276C69">
      <w:r>
        <w:t xml:space="preserve">Informez vos employés dès le début de la façon dont vous aimeriez qu’ils posent leurs questions et du moment auquel ils devraient le faire. Expliquez que vous trouverez les réponses aux questions auxquelles vous ne pouvez répondre immédiatement et que vous leur fournirez ces réponses dans un délai établi. </w:t>
      </w:r>
    </w:p>
    <w:p w14:paraId="0970A510" w14:textId="77777777" w:rsidR="00276C69" w:rsidRPr="00276C69" w:rsidRDefault="00276C69" w:rsidP="00276C69">
      <w:r>
        <w:t xml:space="preserve">Par exemple, vous pourriez dire </w:t>
      </w:r>
      <w:r w:rsidRPr="00115FD6">
        <w:rPr>
          <w:i/>
        </w:rPr>
        <w:t>« Merci de garder vos questions pour la fin de la réunion.</w:t>
      </w:r>
      <w:r w:rsidRPr="002F0D16">
        <w:rPr>
          <w:i/>
        </w:rPr>
        <w:t xml:space="preserve"> </w:t>
      </w:r>
      <w:r>
        <w:rPr>
          <w:i/>
        </w:rPr>
        <w:t xml:space="preserve">Je vous présenterai d’abord l’information, puis vous pourrez me poser vos questions. Si vous êtes plus à l’aise de m’envoyer votre question par courriel ou si vous préférez me la poser en privé, je serai disponible aujourd’hui. » </w:t>
      </w:r>
    </w:p>
    <w:p w14:paraId="417904AB" w14:textId="77777777" w:rsidR="00276C69" w:rsidRPr="00276C69" w:rsidRDefault="00276C69" w:rsidP="00276C69">
      <w:pPr>
        <w:pStyle w:val="Heading2"/>
      </w:pPr>
      <w:r>
        <w:t xml:space="preserve">Éviter les secrets, les surprises, l’exagération et les promesses vides </w:t>
      </w:r>
    </w:p>
    <w:p w14:paraId="5AB4F441" w14:textId="77777777" w:rsidR="00276C69" w:rsidRPr="00276C69" w:rsidRDefault="00276C69" w:rsidP="00276C69">
      <w:r>
        <w:t xml:space="preserve">Les employés aiment la communication spontanée. Mais parfois, lors d’enjeux importants, beaucoup de restrictions visent les communications, et vous risquez de ne pas pouvoir communiquer toute l’information. </w:t>
      </w:r>
    </w:p>
    <w:p w14:paraId="6B0B3D2C" w14:textId="77777777" w:rsidR="00276C69" w:rsidRPr="00276C69" w:rsidRDefault="00276C69" w:rsidP="00276C69">
      <w:r>
        <w:t xml:space="preserve">Les employés sont souvent frustrés par le manque d’information, et croient généralement que les dirigeants ont toutes les réponses, mais qu’ils choisissent simplement de ne pas les révéler. Il peut donc y avoir de l’inquiétude et de la méfiance si vous ne faites pas attention. C’est pourquoi il vous faut être sincère et communiquer ce que vous savez et ce que vous ignorez. </w:t>
      </w:r>
    </w:p>
    <w:p w14:paraId="2936BFD7" w14:textId="6E55F2E8" w:rsidR="00276C69" w:rsidRPr="00276C69" w:rsidRDefault="00276C69" w:rsidP="00276C69">
      <w:r>
        <w:t>L</w:t>
      </w:r>
      <w:r w:rsidR="002F0D16">
        <w:t>e but</w:t>
      </w:r>
      <w:r>
        <w:t xml:space="preserve"> de votre réunion n’est pas de répondre à toutes les questions, mais de donner des explications, d’expliquer l’éventuelle marche à suivre, ce qu’on attend des employés et à quel moment d’autres renseignements seront </w:t>
      </w:r>
      <w:r w:rsidR="002F0D16">
        <w:t>publiés</w:t>
      </w:r>
      <w:r>
        <w:t xml:space="preserve">. Demandez aux employés de faire preuve de patience et de compréhension pendant cette période d’incertitude; cela contribuera à réduire la tension. </w:t>
      </w:r>
    </w:p>
    <w:p w14:paraId="346A6283" w14:textId="77777777" w:rsidR="00276C69" w:rsidRPr="00276C69" w:rsidRDefault="00276C69" w:rsidP="00276C69">
      <w:pPr>
        <w:pStyle w:val="Heading2"/>
      </w:pPr>
      <w:r>
        <w:lastRenderedPageBreak/>
        <w:t xml:space="preserve">Éviter d’adopter une attitude défensive et reconnaître les préoccupations </w:t>
      </w:r>
    </w:p>
    <w:p w14:paraId="70521966" w14:textId="575B02D0" w:rsidR="00276C69" w:rsidRPr="00276C69" w:rsidRDefault="00276C69" w:rsidP="00276C69">
      <w:r>
        <w:t>Évitez d’a</w:t>
      </w:r>
      <w:r w:rsidR="00190E46">
        <w:t>dopter une attitude défensive; c</w:t>
      </w:r>
      <w:r>
        <w:t xml:space="preserve">e ne sont pas tous les employés qui aimeront ou accepteront les explications données. Gardez un ton posé. Répondez aux questions de façon objective, information à l’appui, et consignez tous les points de discussion pertinents qui devraient être communiqués à votre superviseur. Démontrez que vous sympathisez avec les employés relativement à la situation et que vous avez de la compassion pour les personnes qui pourraient être touchées. </w:t>
      </w:r>
    </w:p>
    <w:p w14:paraId="18A547C8" w14:textId="77777777" w:rsidR="00276C69" w:rsidRPr="00276C69" w:rsidRDefault="00276C69" w:rsidP="00276C69">
      <w:pPr>
        <w:pStyle w:val="Heading2"/>
      </w:pPr>
      <w:r>
        <w:t xml:space="preserve">Consigner les points clés de la rencontre </w:t>
      </w:r>
    </w:p>
    <w:p w14:paraId="17BF8286" w14:textId="1E8E2BB9" w:rsidR="00276C69" w:rsidRPr="00276C69" w:rsidRDefault="00276C69" w:rsidP="00276C69">
      <w:r>
        <w:t xml:space="preserve">Toute rétroaction, qu’elle soit positive ou négative, est une bonne rétroaction. Elle aide l’équipe de direction à améliorer constamment son approche de communication. Le fait de tenir compte des préoccupations, des questions, des sujets clés, ainsi que du moral en général aide le </w:t>
      </w:r>
      <w:r w:rsidR="002F0D16">
        <w:t>M</w:t>
      </w:r>
      <w:r>
        <w:t>inistère à surveiller les efforts de communication et à déterminer où des ajustements doivent être apportés. Communiquer les résultats de la réunion par écrit à vos employés permettra de s’assurer que rien n’est mal interprété.</w:t>
      </w:r>
    </w:p>
    <w:p w14:paraId="28FF115E" w14:textId="77777777" w:rsidR="00276C69" w:rsidRPr="00276C69" w:rsidRDefault="00276C69" w:rsidP="00276C69">
      <w:pPr>
        <w:pStyle w:val="Heading2"/>
      </w:pPr>
      <w:r>
        <w:t xml:space="preserve">Être visible et crédible </w:t>
      </w:r>
    </w:p>
    <w:p w14:paraId="5C4A0FF3" w14:textId="00FDCD18" w:rsidR="00276C69" w:rsidRDefault="00276C69" w:rsidP="00276C69">
      <w:pPr>
        <w:pStyle w:val="Default"/>
        <w:rPr>
          <w:color w:val="auto"/>
          <w:sz w:val="22"/>
          <w:szCs w:val="22"/>
        </w:rPr>
      </w:pPr>
      <w:r>
        <w:rPr>
          <w:color w:val="auto"/>
          <w:sz w:val="22"/>
          <w:szCs w:val="22"/>
        </w:rPr>
        <w:t>C’est une chose de dire que vous êtes disponible pour répondre aux questions et discuter</w:t>
      </w:r>
      <w:r w:rsidR="002F0D16">
        <w:rPr>
          <w:color w:val="auto"/>
          <w:sz w:val="22"/>
          <w:szCs w:val="22"/>
        </w:rPr>
        <w:t>, mais</w:t>
      </w:r>
      <w:r>
        <w:rPr>
          <w:color w:val="auto"/>
          <w:sz w:val="22"/>
          <w:szCs w:val="22"/>
        </w:rPr>
        <w:t xml:space="preserve"> s’en est une autre de toujours garder votre porte fermée et</w:t>
      </w:r>
      <w:r w:rsidR="002F0D16">
        <w:rPr>
          <w:color w:val="auto"/>
          <w:sz w:val="22"/>
          <w:szCs w:val="22"/>
        </w:rPr>
        <w:t xml:space="preserve"> de</w:t>
      </w:r>
      <w:r>
        <w:rPr>
          <w:color w:val="auto"/>
          <w:sz w:val="22"/>
          <w:szCs w:val="22"/>
        </w:rPr>
        <w:t xml:space="preserve"> ne pas allouer de temps pour des rencontres avec vos employés. Essayez d’être disponible et accessible pour vos employés. Adressez-vous à eux lors de réunions, de conversations en personne et de courriels fréquents en posant des questions clés et en encourageant la rétroaction. Écoutez activement et essayez de comprendre d’où ils viennent et comment vous pouvez les aider. </w:t>
      </w:r>
    </w:p>
    <w:p w14:paraId="2052BE16" w14:textId="77777777" w:rsidR="00276C69" w:rsidRDefault="00276C69" w:rsidP="00276C69">
      <w:pPr>
        <w:pStyle w:val="Default"/>
        <w:rPr>
          <w:color w:val="auto"/>
          <w:sz w:val="22"/>
          <w:szCs w:val="22"/>
        </w:rPr>
      </w:pPr>
      <w:r>
        <w:rPr>
          <w:color w:val="auto"/>
          <w:sz w:val="22"/>
          <w:szCs w:val="22"/>
        </w:rPr>
        <w:t xml:space="preserve">Vous pouvez poser des questions toutes simples à vos employés, par exemple : </w:t>
      </w:r>
    </w:p>
    <w:p w14:paraId="21531F8C" w14:textId="77777777" w:rsidR="00276C69" w:rsidRDefault="00276C69" w:rsidP="00276C69">
      <w:pPr>
        <w:pStyle w:val="Default"/>
        <w:rPr>
          <w:color w:val="auto"/>
          <w:sz w:val="22"/>
          <w:szCs w:val="22"/>
        </w:rPr>
      </w:pPr>
    </w:p>
    <w:p w14:paraId="0CEDF143" w14:textId="77EC498E" w:rsidR="00276C69" w:rsidRPr="00A01669" w:rsidRDefault="00276C69" w:rsidP="00276C69">
      <w:pPr>
        <w:pStyle w:val="Default"/>
        <w:numPr>
          <w:ilvl w:val="0"/>
          <w:numId w:val="34"/>
        </w:numPr>
        <w:spacing w:after="30"/>
        <w:rPr>
          <w:i/>
          <w:color w:val="auto"/>
          <w:sz w:val="22"/>
          <w:szCs w:val="22"/>
        </w:rPr>
      </w:pPr>
      <w:r>
        <w:rPr>
          <w:i/>
          <w:color w:val="auto"/>
          <w:sz w:val="22"/>
          <w:szCs w:val="22"/>
        </w:rPr>
        <w:t xml:space="preserve">Comment vous sentez-vous </w:t>
      </w:r>
      <w:r w:rsidR="002F0D16">
        <w:rPr>
          <w:i/>
          <w:color w:val="auto"/>
          <w:sz w:val="22"/>
          <w:szCs w:val="22"/>
        </w:rPr>
        <w:t>par rapport à</w:t>
      </w:r>
      <w:r>
        <w:rPr>
          <w:i/>
          <w:color w:val="auto"/>
          <w:sz w:val="22"/>
          <w:szCs w:val="22"/>
        </w:rPr>
        <w:t xml:space="preserve"> ce</w:t>
      </w:r>
      <w:r w:rsidR="002F0D16">
        <w:rPr>
          <w:i/>
          <w:color w:val="auto"/>
          <w:sz w:val="22"/>
          <w:szCs w:val="22"/>
        </w:rPr>
        <w:t>tte question</w:t>
      </w:r>
      <w:r>
        <w:rPr>
          <w:i/>
          <w:color w:val="auto"/>
          <w:sz w:val="22"/>
          <w:szCs w:val="22"/>
        </w:rPr>
        <w:t xml:space="preserve">? </w:t>
      </w:r>
    </w:p>
    <w:p w14:paraId="1F4D620C" w14:textId="77777777" w:rsidR="00276C69" w:rsidRPr="00A01669" w:rsidRDefault="00276C69" w:rsidP="00276C69">
      <w:pPr>
        <w:pStyle w:val="Default"/>
        <w:numPr>
          <w:ilvl w:val="0"/>
          <w:numId w:val="34"/>
        </w:numPr>
        <w:spacing w:after="30"/>
        <w:rPr>
          <w:i/>
          <w:color w:val="auto"/>
          <w:sz w:val="22"/>
          <w:szCs w:val="22"/>
        </w:rPr>
      </w:pPr>
      <w:r>
        <w:rPr>
          <w:i/>
          <w:color w:val="auto"/>
          <w:sz w:val="22"/>
          <w:szCs w:val="22"/>
        </w:rPr>
        <w:t xml:space="preserve">Quelles sont vos trois préoccupations principales? </w:t>
      </w:r>
    </w:p>
    <w:p w14:paraId="76B71D81" w14:textId="77777777" w:rsidR="00276C69" w:rsidRPr="00A01669" w:rsidRDefault="00276C69" w:rsidP="00276C69">
      <w:pPr>
        <w:pStyle w:val="Default"/>
        <w:numPr>
          <w:ilvl w:val="0"/>
          <w:numId w:val="34"/>
        </w:numPr>
        <w:spacing w:after="30"/>
        <w:rPr>
          <w:i/>
          <w:color w:val="auto"/>
          <w:sz w:val="22"/>
          <w:szCs w:val="22"/>
        </w:rPr>
      </w:pPr>
      <w:r>
        <w:rPr>
          <w:i/>
          <w:color w:val="auto"/>
          <w:sz w:val="22"/>
          <w:szCs w:val="22"/>
        </w:rPr>
        <w:t xml:space="preserve">Est-ce qu’il y a un sujet que vous souhaiteriez aborder dont nous n’avons pas encore parlé, ou dont nous n’avons pas assez parlé? </w:t>
      </w:r>
    </w:p>
    <w:p w14:paraId="69F3D213" w14:textId="77777777" w:rsidR="00276C69" w:rsidRPr="00A01669" w:rsidRDefault="00276C69" w:rsidP="00276C69">
      <w:pPr>
        <w:pStyle w:val="Default"/>
        <w:numPr>
          <w:ilvl w:val="0"/>
          <w:numId w:val="34"/>
        </w:numPr>
        <w:spacing w:after="30"/>
        <w:rPr>
          <w:i/>
          <w:color w:val="auto"/>
          <w:sz w:val="22"/>
          <w:szCs w:val="22"/>
        </w:rPr>
      </w:pPr>
      <w:r>
        <w:rPr>
          <w:i/>
          <w:color w:val="auto"/>
          <w:sz w:val="22"/>
          <w:szCs w:val="22"/>
        </w:rPr>
        <w:t xml:space="preserve">Avez-vous constaté quelque chose de particulier concernant le problème qui pourrait être intéressant ou utile pour notre équipe? </w:t>
      </w:r>
    </w:p>
    <w:p w14:paraId="49CF189D" w14:textId="77777777" w:rsidR="00276C69" w:rsidRPr="00A01669" w:rsidRDefault="00276C69" w:rsidP="00276C69">
      <w:pPr>
        <w:pStyle w:val="Default"/>
        <w:numPr>
          <w:ilvl w:val="0"/>
          <w:numId w:val="34"/>
        </w:numPr>
        <w:rPr>
          <w:i/>
          <w:color w:val="auto"/>
          <w:sz w:val="22"/>
          <w:szCs w:val="22"/>
        </w:rPr>
      </w:pPr>
      <w:r>
        <w:rPr>
          <w:i/>
          <w:color w:val="auto"/>
          <w:sz w:val="22"/>
          <w:szCs w:val="22"/>
        </w:rPr>
        <w:t xml:space="preserve">Comment puis-je vous aider? </w:t>
      </w:r>
    </w:p>
    <w:p w14:paraId="28F02696" w14:textId="77777777" w:rsidR="00276C69" w:rsidRDefault="00276C69" w:rsidP="00276C69">
      <w:pPr>
        <w:pStyle w:val="Default"/>
        <w:rPr>
          <w:color w:val="auto"/>
          <w:sz w:val="22"/>
          <w:szCs w:val="22"/>
        </w:rPr>
      </w:pPr>
    </w:p>
    <w:p w14:paraId="20052362" w14:textId="3ECECAF4" w:rsidR="00276C69" w:rsidRPr="00276C69" w:rsidRDefault="00276C69" w:rsidP="00276C69">
      <w:pPr>
        <w:pStyle w:val="Heading2"/>
      </w:pPr>
      <w:r>
        <w:t xml:space="preserve">Changer notre façon de travailler est un </w:t>
      </w:r>
      <w:r w:rsidR="008317B7">
        <w:t xml:space="preserve">cheminement </w:t>
      </w:r>
    </w:p>
    <w:p w14:paraId="002B26BF" w14:textId="1E4CC657" w:rsidR="00276C69" w:rsidRDefault="00276C69" w:rsidP="00276C69">
      <w:pPr>
        <w:pStyle w:val="Default"/>
        <w:rPr>
          <w:color w:val="auto"/>
          <w:sz w:val="22"/>
          <w:szCs w:val="22"/>
        </w:rPr>
      </w:pPr>
      <w:r>
        <w:rPr>
          <w:color w:val="auto"/>
          <w:sz w:val="22"/>
          <w:szCs w:val="22"/>
        </w:rPr>
        <w:t xml:space="preserve">Les employés sont le plus important atout d’une organisation. La modernisation du milieu de travail consiste à doter les employés des bons outils et </w:t>
      </w:r>
      <w:r w:rsidR="008317B7">
        <w:rPr>
          <w:color w:val="auto"/>
          <w:sz w:val="22"/>
          <w:szCs w:val="22"/>
        </w:rPr>
        <w:t>du milieu</w:t>
      </w:r>
      <w:r>
        <w:rPr>
          <w:color w:val="auto"/>
          <w:sz w:val="22"/>
          <w:szCs w:val="22"/>
        </w:rPr>
        <w:t xml:space="preserve"> adéquat, afin qu’ils puissent réaliser pleinement leur potentiel. </w:t>
      </w:r>
    </w:p>
    <w:p w14:paraId="127A0D16" w14:textId="77777777" w:rsidR="00B82C1F" w:rsidRPr="00276C69" w:rsidRDefault="00B82C1F" w:rsidP="00276C69">
      <w:pPr>
        <w:pStyle w:val="Default"/>
        <w:rPr>
          <w:color w:val="auto"/>
          <w:sz w:val="22"/>
          <w:szCs w:val="22"/>
        </w:rPr>
      </w:pPr>
    </w:p>
    <w:p w14:paraId="6F54B219" w14:textId="2C5CA161" w:rsidR="00276C69" w:rsidRPr="00276C69" w:rsidRDefault="00276C69" w:rsidP="00276C69">
      <w:pPr>
        <w:pStyle w:val="Default"/>
        <w:rPr>
          <w:color w:val="auto"/>
          <w:sz w:val="22"/>
          <w:szCs w:val="22"/>
        </w:rPr>
      </w:pPr>
      <w:r>
        <w:rPr>
          <w:color w:val="auto"/>
          <w:sz w:val="22"/>
          <w:szCs w:val="22"/>
        </w:rPr>
        <w:t>Les nouvelles méthodes de travail ne se font pas du jour au lendemain. Les employés apprendront et s’adapteront au nouve</w:t>
      </w:r>
      <w:r w:rsidR="008317B7">
        <w:rPr>
          <w:color w:val="auto"/>
          <w:sz w:val="22"/>
          <w:szCs w:val="22"/>
        </w:rPr>
        <w:t>au milieu</w:t>
      </w:r>
      <w:r>
        <w:rPr>
          <w:color w:val="auto"/>
          <w:sz w:val="22"/>
          <w:szCs w:val="22"/>
        </w:rPr>
        <w:t xml:space="preserve"> à des rythmes différents, ce qui est tout à fait normal. Il est important que les gestionnaires soient disponibles pour aider les employés à </w:t>
      </w:r>
      <w:r w:rsidR="008317B7">
        <w:rPr>
          <w:color w:val="auto"/>
          <w:sz w:val="22"/>
          <w:szCs w:val="22"/>
        </w:rPr>
        <w:t xml:space="preserve">acquérir </w:t>
      </w:r>
      <w:r>
        <w:rPr>
          <w:color w:val="auto"/>
          <w:sz w:val="22"/>
          <w:szCs w:val="22"/>
        </w:rPr>
        <w:t xml:space="preserve">les nouvelles compétences requises dans un milieu de travail moderne, et pour </w:t>
      </w:r>
      <w:r w:rsidR="008317B7">
        <w:rPr>
          <w:color w:val="auto"/>
          <w:sz w:val="22"/>
          <w:szCs w:val="22"/>
        </w:rPr>
        <w:t xml:space="preserve">faire connaître </w:t>
      </w:r>
      <w:r>
        <w:rPr>
          <w:color w:val="auto"/>
          <w:sz w:val="22"/>
          <w:szCs w:val="22"/>
        </w:rPr>
        <w:t xml:space="preserve">leurs attentes sur la manière dont le travail est effectué dans un milieu de travail moderne. </w:t>
      </w:r>
    </w:p>
    <w:p w14:paraId="1F415EA1" w14:textId="77777777" w:rsidR="00C42D82" w:rsidRPr="00276C69" w:rsidRDefault="00C42D82" w:rsidP="00C42D82">
      <w:pPr>
        <w:rPr>
          <w:b/>
        </w:rPr>
      </w:pPr>
    </w:p>
    <w:sectPr w:rsidR="00C42D82" w:rsidRPr="00276C69" w:rsidSect="00EE1CB4">
      <w:headerReference w:type="default" r:id="rId8"/>
      <w:footerReference w:type="even" r:id="rId9"/>
      <w:footerReference w:type="default" r:id="rId10"/>
      <w:pgSz w:w="12240" w:h="15840"/>
      <w:pgMar w:top="510" w:right="510" w:bottom="510" w:left="510" w:header="70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45C0D" w14:textId="77777777" w:rsidR="00A92774" w:rsidRDefault="00A92774">
      <w:pPr>
        <w:spacing w:after="0" w:line="240" w:lineRule="auto"/>
      </w:pPr>
      <w:r>
        <w:separator/>
      </w:r>
    </w:p>
  </w:endnote>
  <w:endnote w:type="continuationSeparator" w:id="0">
    <w:p w14:paraId="339FEEAB" w14:textId="77777777" w:rsidR="00A92774" w:rsidRDefault="00A92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52741" w14:textId="77777777" w:rsidR="005B0CE3" w:rsidRDefault="00367541" w:rsidP="00003A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0FC453" w14:textId="77777777" w:rsidR="005B0CE3" w:rsidRDefault="00647095" w:rsidP="00003AB9">
    <w:pPr>
      <w:pStyle w:val="Footer"/>
      <w:ind w:right="360"/>
    </w:pPr>
  </w:p>
  <w:p w14:paraId="7CEB8A93" w14:textId="77777777" w:rsidR="00396BAA" w:rsidRDefault="00396BAA"/>
  <w:p w14:paraId="73303537" w14:textId="77777777" w:rsidR="00396BAA" w:rsidRDefault="00396BAA"/>
  <w:p w14:paraId="1B767D16" w14:textId="77777777" w:rsidR="00396BAA" w:rsidRDefault="00396BAA"/>
  <w:p w14:paraId="2BA98372" w14:textId="77777777" w:rsidR="00396BAA" w:rsidRDefault="00396BA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10659"/>
      <w:gridCol w:w="561"/>
    </w:tblGrid>
    <w:tr w:rsidR="00A01669" w14:paraId="4BD9BD81" w14:textId="77777777" w:rsidTr="00686387">
      <w:trPr>
        <w:jc w:val="right"/>
      </w:trPr>
      <w:tc>
        <w:tcPr>
          <w:tcW w:w="4795" w:type="dxa"/>
          <w:tcBorders>
            <w:right w:val="single" w:sz="6" w:space="0" w:color="7F7F7F" w:themeColor="text2"/>
          </w:tcBorders>
          <w:vAlign w:val="center"/>
        </w:tcPr>
        <w:p w14:paraId="0C8513BC" w14:textId="77777777" w:rsidR="00A01669" w:rsidRPr="00D86297" w:rsidRDefault="00A01669" w:rsidP="00A01669">
          <w:pPr>
            <w:pStyle w:val="Header"/>
            <w:rPr>
              <w:caps/>
              <w:color w:val="7F7F7F" w:themeColor="text2"/>
            </w:rPr>
          </w:pPr>
          <w:r>
            <w:rPr>
              <w:caps/>
              <w:color w:val="7F7F7F" w:themeColor="text2"/>
            </w:rPr>
            <w:t>Centre d’expertise national de la gestion du changement en milieu de travail, janvier 2020</w:t>
          </w:r>
        </w:p>
      </w:tc>
      <w:tc>
        <w:tcPr>
          <w:tcW w:w="250" w:type="pct"/>
          <w:tcBorders>
            <w:left w:val="single" w:sz="6" w:space="0" w:color="7F7F7F" w:themeColor="text2"/>
          </w:tcBorders>
          <w:shd w:val="clear" w:color="auto" w:fill="auto"/>
          <w:vAlign w:val="center"/>
        </w:tcPr>
        <w:p w14:paraId="6852CEF0" w14:textId="77777777" w:rsidR="00A01669" w:rsidRPr="00D86297" w:rsidRDefault="00A01669" w:rsidP="00A01669">
          <w:pPr>
            <w:pStyle w:val="Footer"/>
            <w:jc w:val="center"/>
            <w:rPr>
              <w:color w:val="7F7F7F" w:themeColor="text2"/>
            </w:rPr>
          </w:pPr>
          <w:r w:rsidRPr="00D86297">
            <w:rPr>
              <w:color w:val="7F7F7F" w:themeColor="text2"/>
            </w:rPr>
            <w:fldChar w:fldCharType="begin"/>
          </w:r>
          <w:r w:rsidRPr="00D86297">
            <w:rPr>
              <w:color w:val="7F7F7F" w:themeColor="text2"/>
            </w:rPr>
            <w:instrText xml:space="preserve"> PAGE   \* MERGEFORMAT </w:instrText>
          </w:r>
          <w:r w:rsidRPr="00D86297">
            <w:rPr>
              <w:color w:val="7F7F7F" w:themeColor="text2"/>
            </w:rPr>
            <w:fldChar w:fldCharType="separate"/>
          </w:r>
          <w:r w:rsidR="00647095">
            <w:rPr>
              <w:noProof/>
              <w:color w:val="7F7F7F" w:themeColor="text2"/>
            </w:rPr>
            <w:t>3</w:t>
          </w:r>
          <w:r w:rsidRPr="00D86297">
            <w:rPr>
              <w:color w:val="7F7F7F" w:themeColor="text2"/>
            </w:rPr>
            <w:fldChar w:fldCharType="end"/>
          </w:r>
        </w:p>
      </w:tc>
    </w:tr>
  </w:tbl>
  <w:p w14:paraId="7B47E26A" w14:textId="77777777" w:rsidR="00A01669" w:rsidRDefault="00A01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6651B" w14:textId="77777777" w:rsidR="00A92774" w:rsidRDefault="00A92774">
      <w:pPr>
        <w:spacing w:after="0" w:line="240" w:lineRule="auto"/>
      </w:pPr>
      <w:r>
        <w:separator/>
      </w:r>
    </w:p>
  </w:footnote>
  <w:footnote w:type="continuationSeparator" w:id="0">
    <w:p w14:paraId="6434C646" w14:textId="77777777" w:rsidR="00A92774" w:rsidRDefault="00A92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A7D99" w14:textId="73F649EB" w:rsidR="00A01669" w:rsidRDefault="00647095" w:rsidP="00647095">
    <w:pPr>
      <w:pStyle w:val="Header"/>
      <w:jc w:val="center"/>
    </w:pPr>
    <w:r>
      <w:rPr>
        <w:noProof/>
        <w:lang w:eastAsia="en-CA"/>
      </w:rPr>
      <w:drawing>
        <wp:inline distT="0" distB="0" distL="0" distR="0" wp14:anchorId="4A7EB2D5" wp14:editId="799F75F5">
          <wp:extent cx="7064458" cy="768835"/>
          <wp:effectExtent l="0" t="0" r="3175" b="0"/>
          <wp:docPr id="2" name="Picture 2" descr="C:\Users\tabakovi\AppData\Local\Microsoft\Windows\INetCache\Content.Word\Change Management Banner - Fre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bakovi\AppData\Local\Microsoft\Windows\INetCache\Content.Word\Change Management Banner - Frenc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1078" cy="778262"/>
                  </a:xfrm>
                  <a:prstGeom prst="rect">
                    <a:avLst/>
                  </a:prstGeom>
                  <a:noFill/>
                  <a:ln>
                    <a:noFill/>
                  </a:ln>
                </pic:spPr>
              </pic:pic>
            </a:graphicData>
          </a:graphic>
        </wp:inline>
      </w:drawing>
    </w:r>
  </w:p>
  <w:p w14:paraId="02D13632" w14:textId="77777777" w:rsidR="00A01669" w:rsidRDefault="00A016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675E"/>
    <w:multiLevelType w:val="hybridMultilevel"/>
    <w:tmpl w:val="80C477E6"/>
    <w:lvl w:ilvl="0" w:tplc="4B265D6C">
      <w:start w:val="1"/>
      <w:numFmt w:val="bullet"/>
      <w:lvlText w:val=""/>
      <w:lvlJc w:val="left"/>
      <w:pPr>
        <w:ind w:left="643" w:hanging="360"/>
      </w:pPr>
      <w:rPr>
        <w:rFonts w:ascii="Wingdings" w:hAnsi="Wingdings" w:hint="default"/>
        <w:color w:val="auto"/>
        <w:sz w:val="20"/>
      </w:rPr>
    </w:lvl>
    <w:lvl w:ilvl="1" w:tplc="10090003" w:tentative="1">
      <w:start w:val="1"/>
      <w:numFmt w:val="bullet"/>
      <w:lvlText w:val="o"/>
      <w:lvlJc w:val="left"/>
      <w:pPr>
        <w:ind w:left="1363" w:hanging="360"/>
      </w:pPr>
      <w:rPr>
        <w:rFonts w:ascii="Courier New" w:hAnsi="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1" w15:restartNumberingAfterBreak="0">
    <w:nsid w:val="07C94D28"/>
    <w:multiLevelType w:val="hybridMultilevel"/>
    <w:tmpl w:val="60947ACA"/>
    <w:lvl w:ilvl="0" w:tplc="463C039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D7603E"/>
    <w:multiLevelType w:val="hybridMultilevel"/>
    <w:tmpl w:val="D174010E"/>
    <w:lvl w:ilvl="0" w:tplc="463C039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2B477C"/>
    <w:multiLevelType w:val="hybridMultilevel"/>
    <w:tmpl w:val="45984494"/>
    <w:lvl w:ilvl="0" w:tplc="4B265D6C">
      <w:start w:val="1"/>
      <w:numFmt w:val="bullet"/>
      <w:lvlText w:val=""/>
      <w:lvlJc w:val="left"/>
      <w:pPr>
        <w:ind w:left="720" w:hanging="360"/>
      </w:pPr>
      <w:rPr>
        <w:rFonts w:ascii="Wingdings" w:hAnsi="Wingdings" w:hint="default"/>
        <w:color w:val="auto"/>
        <w:sz w:val="20"/>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510989"/>
    <w:multiLevelType w:val="hybridMultilevel"/>
    <w:tmpl w:val="F6B40654"/>
    <w:lvl w:ilvl="0" w:tplc="463C039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D9030B"/>
    <w:multiLevelType w:val="hybridMultilevel"/>
    <w:tmpl w:val="DBBC470C"/>
    <w:lvl w:ilvl="0" w:tplc="10090001">
      <w:start w:val="1"/>
      <w:numFmt w:val="bullet"/>
      <w:lvlText w:val=""/>
      <w:lvlJc w:val="left"/>
      <w:pPr>
        <w:ind w:left="654" w:hanging="360"/>
      </w:pPr>
      <w:rPr>
        <w:rFonts w:ascii="Symbol" w:hAnsi="Symbol" w:hint="default"/>
      </w:rPr>
    </w:lvl>
    <w:lvl w:ilvl="1" w:tplc="10090003" w:tentative="1">
      <w:start w:val="1"/>
      <w:numFmt w:val="bullet"/>
      <w:lvlText w:val="o"/>
      <w:lvlJc w:val="left"/>
      <w:pPr>
        <w:ind w:left="1374" w:hanging="360"/>
      </w:pPr>
      <w:rPr>
        <w:rFonts w:ascii="Courier New" w:hAnsi="Courier New" w:cs="Courier New" w:hint="default"/>
      </w:rPr>
    </w:lvl>
    <w:lvl w:ilvl="2" w:tplc="10090005" w:tentative="1">
      <w:start w:val="1"/>
      <w:numFmt w:val="bullet"/>
      <w:lvlText w:val=""/>
      <w:lvlJc w:val="left"/>
      <w:pPr>
        <w:ind w:left="2094" w:hanging="360"/>
      </w:pPr>
      <w:rPr>
        <w:rFonts w:ascii="Wingdings" w:hAnsi="Wingdings" w:hint="default"/>
      </w:rPr>
    </w:lvl>
    <w:lvl w:ilvl="3" w:tplc="10090001" w:tentative="1">
      <w:start w:val="1"/>
      <w:numFmt w:val="bullet"/>
      <w:lvlText w:val=""/>
      <w:lvlJc w:val="left"/>
      <w:pPr>
        <w:ind w:left="2814" w:hanging="360"/>
      </w:pPr>
      <w:rPr>
        <w:rFonts w:ascii="Symbol" w:hAnsi="Symbol" w:hint="default"/>
      </w:rPr>
    </w:lvl>
    <w:lvl w:ilvl="4" w:tplc="10090003" w:tentative="1">
      <w:start w:val="1"/>
      <w:numFmt w:val="bullet"/>
      <w:lvlText w:val="o"/>
      <w:lvlJc w:val="left"/>
      <w:pPr>
        <w:ind w:left="3534" w:hanging="360"/>
      </w:pPr>
      <w:rPr>
        <w:rFonts w:ascii="Courier New" w:hAnsi="Courier New" w:cs="Courier New" w:hint="default"/>
      </w:rPr>
    </w:lvl>
    <w:lvl w:ilvl="5" w:tplc="10090005" w:tentative="1">
      <w:start w:val="1"/>
      <w:numFmt w:val="bullet"/>
      <w:lvlText w:val=""/>
      <w:lvlJc w:val="left"/>
      <w:pPr>
        <w:ind w:left="4254" w:hanging="360"/>
      </w:pPr>
      <w:rPr>
        <w:rFonts w:ascii="Wingdings" w:hAnsi="Wingdings" w:hint="default"/>
      </w:rPr>
    </w:lvl>
    <w:lvl w:ilvl="6" w:tplc="10090001" w:tentative="1">
      <w:start w:val="1"/>
      <w:numFmt w:val="bullet"/>
      <w:lvlText w:val=""/>
      <w:lvlJc w:val="left"/>
      <w:pPr>
        <w:ind w:left="4974" w:hanging="360"/>
      </w:pPr>
      <w:rPr>
        <w:rFonts w:ascii="Symbol" w:hAnsi="Symbol" w:hint="default"/>
      </w:rPr>
    </w:lvl>
    <w:lvl w:ilvl="7" w:tplc="10090003" w:tentative="1">
      <w:start w:val="1"/>
      <w:numFmt w:val="bullet"/>
      <w:lvlText w:val="o"/>
      <w:lvlJc w:val="left"/>
      <w:pPr>
        <w:ind w:left="5694" w:hanging="360"/>
      </w:pPr>
      <w:rPr>
        <w:rFonts w:ascii="Courier New" w:hAnsi="Courier New" w:cs="Courier New" w:hint="default"/>
      </w:rPr>
    </w:lvl>
    <w:lvl w:ilvl="8" w:tplc="10090005" w:tentative="1">
      <w:start w:val="1"/>
      <w:numFmt w:val="bullet"/>
      <w:lvlText w:val=""/>
      <w:lvlJc w:val="left"/>
      <w:pPr>
        <w:ind w:left="6414" w:hanging="360"/>
      </w:pPr>
      <w:rPr>
        <w:rFonts w:ascii="Wingdings" w:hAnsi="Wingdings" w:hint="default"/>
      </w:rPr>
    </w:lvl>
  </w:abstractNum>
  <w:abstractNum w:abstractNumId="6" w15:restartNumberingAfterBreak="0">
    <w:nsid w:val="15325110"/>
    <w:multiLevelType w:val="hybridMultilevel"/>
    <w:tmpl w:val="38F2055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9C206B"/>
    <w:multiLevelType w:val="hybridMultilevel"/>
    <w:tmpl w:val="B8727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3F139A"/>
    <w:multiLevelType w:val="hybridMultilevel"/>
    <w:tmpl w:val="434E6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CFA58E7"/>
    <w:multiLevelType w:val="hybridMultilevel"/>
    <w:tmpl w:val="D09A38D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210955"/>
    <w:multiLevelType w:val="hybridMultilevel"/>
    <w:tmpl w:val="607840CC"/>
    <w:lvl w:ilvl="0" w:tplc="1009000D">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3646CB2"/>
    <w:multiLevelType w:val="hybridMultilevel"/>
    <w:tmpl w:val="524225A8"/>
    <w:lvl w:ilvl="0" w:tplc="1009000D">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3A767F2"/>
    <w:multiLevelType w:val="hybridMultilevel"/>
    <w:tmpl w:val="F3BCF840"/>
    <w:lvl w:ilvl="0" w:tplc="463C039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B482106"/>
    <w:multiLevelType w:val="hybridMultilevel"/>
    <w:tmpl w:val="E28E1E30"/>
    <w:lvl w:ilvl="0" w:tplc="463C039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09C0494"/>
    <w:multiLevelType w:val="hybridMultilevel"/>
    <w:tmpl w:val="86A4D2BC"/>
    <w:lvl w:ilvl="0" w:tplc="E1728486">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0D75208"/>
    <w:multiLevelType w:val="hybridMultilevel"/>
    <w:tmpl w:val="8392FC0E"/>
    <w:lvl w:ilvl="0" w:tplc="1009000D">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16C42DD"/>
    <w:multiLevelType w:val="hybridMultilevel"/>
    <w:tmpl w:val="B458366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3D8113C"/>
    <w:multiLevelType w:val="hybridMultilevel"/>
    <w:tmpl w:val="1BA4EADC"/>
    <w:lvl w:ilvl="0" w:tplc="9F7E211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6797849"/>
    <w:multiLevelType w:val="hybridMultilevel"/>
    <w:tmpl w:val="C55C1210"/>
    <w:lvl w:ilvl="0" w:tplc="E1728486">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8FA0745"/>
    <w:multiLevelType w:val="hybridMultilevel"/>
    <w:tmpl w:val="01CEBCDE"/>
    <w:lvl w:ilvl="0" w:tplc="E1728486">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22D0C8E"/>
    <w:multiLevelType w:val="hybridMultilevel"/>
    <w:tmpl w:val="B6AC7792"/>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1" w15:restartNumberingAfterBreak="0">
    <w:nsid w:val="446E7DEB"/>
    <w:multiLevelType w:val="hybridMultilevel"/>
    <w:tmpl w:val="F9FC052C"/>
    <w:lvl w:ilvl="0" w:tplc="C5F2605C">
      <w:start w:val="1"/>
      <w:numFmt w:val="bullet"/>
      <w:lvlText w:val=""/>
      <w:lvlJc w:val="left"/>
      <w:pPr>
        <w:ind w:left="720" w:hanging="360"/>
      </w:pPr>
      <w:rPr>
        <w:rFonts w:ascii="Symbol" w:hAnsi="Symbol" w:hint="default"/>
        <w:color w:val="auto"/>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52435C0"/>
    <w:multiLevelType w:val="hybridMultilevel"/>
    <w:tmpl w:val="AA1ED504"/>
    <w:lvl w:ilvl="0" w:tplc="E1728486">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87B47D2"/>
    <w:multiLevelType w:val="hybridMultilevel"/>
    <w:tmpl w:val="0E6CC7C6"/>
    <w:lvl w:ilvl="0" w:tplc="463C039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D5A302B"/>
    <w:multiLevelType w:val="hybridMultilevel"/>
    <w:tmpl w:val="4FF626FA"/>
    <w:lvl w:ilvl="0" w:tplc="10090001">
      <w:start w:val="1"/>
      <w:numFmt w:val="bullet"/>
      <w:lvlText w:val=""/>
      <w:lvlJc w:val="left"/>
      <w:pPr>
        <w:ind w:left="654" w:hanging="360"/>
      </w:pPr>
      <w:rPr>
        <w:rFonts w:ascii="Symbol" w:hAnsi="Symbol" w:hint="default"/>
      </w:rPr>
    </w:lvl>
    <w:lvl w:ilvl="1" w:tplc="10090003" w:tentative="1">
      <w:start w:val="1"/>
      <w:numFmt w:val="bullet"/>
      <w:lvlText w:val="o"/>
      <w:lvlJc w:val="left"/>
      <w:pPr>
        <w:ind w:left="1374" w:hanging="360"/>
      </w:pPr>
      <w:rPr>
        <w:rFonts w:ascii="Courier New" w:hAnsi="Courier New" w:cs="Courier New" w:hint="default"/>
      </w:rPr>
    </w:lvl>
    <w:lvl w:ilvl="2" w:tplc="10090005" w:tentative="1">
      <w:start w:val="1"/>
      <w:numFmt w:val="bullet"/>
      <w:lvlText w:val=""/>
      <w:lvlJc w:val="left"/>
      <w:pPr>
        <w:ind w:left="2094" w:hanging="360"/>
      </w:pPr>
      <w:rPr>
        <w:rFonts w:ascii="Wingdings" w:hAnsi="Wingdings" w:hint="default"/>
      </w:rPr>
    </w:lvl>
    <w:lvl w:ilvl="3" w:tplc="10090001" w:tentative="1">
      <w:start w:val="1"/>
      <w:numFmt w:val="bullet"/>
      <w:lvlText w:val=""/>
      <w:lvlJc w:val="left"/>
      <w:pPr>
        <w:ind w:left="2814" w:hanging="360"/>
      </w:pPr>
      <w:rPr>
        <w:rFonts w:ascii="Symbol" w:hAnsi="Symbol" w:hint="default"/>
      </w:rPr>
    </w:lvl>
    <w:lvl w:ilvl="4" w:tplc="10090003" w:tentative="1">
      <w:start w:val="1"/>
      <w:numFmt w:val="bullet"/>
      <w:lvlText w:val="o"/>
      <w:lvlJc w:val="left"/>
      <w:pPr>
        <w:ind w:left="3534" w:hanging="360"/>
      </w:pPr>
      <w:rPr>
        <w:rFonts w:ascii="Courier New" w:hAnsi="Courier New" w:cs="Courier New" w:hint="default"/>
      </w:rPr>
    </w:lvl>
    <w:lvl w:ilvl="5" w:tplc="10090005" w:tentative="1">
      <w:start w:val="1"/>
      <w:numFmt w:val="bullet"/>
      <w:lvlText w:val=""/>
      <w:lvlJc w:val="left"/>
      <w:pPr>
        <w:ind w:left="4254" w:hanging="360"/>
      </w:pPr>
      <w:rPr>
        <w:rFonts w:ascii="Wingdings" w:hAnsi="Wingdings" w:hint="default"/>
      </w:rPr>
    </w:lvl>
    <w:lvl w:ilvl="6" w:tplc="10090001" w:tentative="1">
      <w:start w:val="1"/>
      <w:numFmt w:val="bullet"/>
      <w:lvlText w:val=""/>
      <w:lvlJc w:val="left"/>
      <w:pPr>
        <w:ind w:left="4974" w:hanging="360"/>
      </w:pPr>
      <w:rPr>
        <w:rFonts w:ascii="Symbol" w:hAnsi="Symbol" w:hint="default"/>
      </w:rPr>
    </w:lvl>
    <w:lvl w:ilvl="7" w:tplc="10090003" w:tentative="1">
      <w:start w:val="1"/>
      <w:numFmt w:val="bullet"/>
      <w:lvlText w:val="o"/>
      <w:lvlJc w:val="left"/>
      <w:pPr>
        <w:ind w:left="5694" w:hanging="360"/>
      </w:pPr>
      <w:rPr>
        <w:rFonts w:ascii="Courier New" w:hAnsi="Courier New" w:cs="Courier New" w:hint="default"/>
      </w:rPr>
    </w:lvl>
    <w:lvl w:ilvl="8" w:tplc="10090005" w:tentative="1">
      <w:start w:val="1"/>
      <w:numFmt w:val="bullet"/>
      <w:lvlText w:val=""/>
      <w:lvlJc w:val="left"/>
      <w:pPr>
        <w:ind w:left="6414" w:hanging="360"/>
      </w:pPr>
      <w:rPr>
        <w:rFonts w:ascii="Wingdings" w:hAnsi="Wingdings" w:hint="default"/>
      </w:rPr>
    </w:lvl>
  </w:abstractNum>
  <w:abstractNum w:abstractNumId="25" w15:restartNumberingAfterBreak="0">
    <w:nsid w:val="543076FA"/>
    <w:multiLevelType w:val="hybridMultilevel"/>
    <w:tmpl w:val="40BCFE60"/>
    <w:lvl w:ilvl="0" w:tplc="10090001">
      <w:start w:val="1"/>
      <w:numFmt w:val="bullet"/>
      <w:lvlText w:val=""/>
      <w:lvlJc w:val="left"/>
      <w:pPr>
        <w:ind w:left="654" w:hanging="360"/>
      </w:pPr>
      <w:rPr>
        <w:rFonts w:ascii="Symbol" w:hAnsi="Symbol" w:hint="default"/>
      </w:rPr>
    </w:lvl>
    <w:lvl w:ilvl="1" w:tplc="10090003" w:tentative="1">
      <w:start w:val="1"/>
      <w:numFmt w:val="bullet"/>
      <w:lvlText w:val="o"/>
      <w:lvlJc w:val="left"/>
      <w:pPr>
        <w:ind w:left="1374" w:hanging="360"/>
      </w:pPr>
      <w:rPr>
        <w:rFonts w:ascii="Courier New" w:hAnsi="Courier New" w:cs="Courier New" w:hint="default"/>
      </w:rPr>
    </w:lvl>
    <w:lvl w:ilvl="2" w:tplc="10090005" w:tentative="1">
      <w:start w:val="1"/>
      <w:numFmt w:val="bullet"/>
      <w:lvlText w:val=""/>
      <w:lvlJc w:val="left"/>
      <w:pPr>
        <w:ind w:left="2094" w:hanging="360"/>
      </w:pPr>
      <w:rPr>
        <w:rFonts w:ascii="Wingdings" w:hAnsi="Wingdings" w:hint="default"/>
      </w:rPr>
    </w:lvl>
    <w:lvl w:ilvl="3" w:tplc="10090001" w:tentative="1">
      <w:start w:val="1"/>
      <w:numFmt w:val="bullet"/>
      <w:lvlText w:val=""/>
      <w:lvlJc w:val="left"/>
      <w:pPr>
        <w:ind w:left="2814" w:hanging="360"/>
      </w:pPr>
      <w:rPr>
        <w:rFonts w:ascii="Symbol" w:hAnsi="Symbol" w:hint="default"/>
      </w:rPr>
    </w:lvl>
    <w:lvl w:ilvl="4" w:tplc="10090003" w:tentative="1">
      <w:start w:val="1"/>
      <w:numFmt w:val="bullet"/>
      <w:lvlText w:val="o"/>
      <w:lvlJc w:val="left"/>
      <w:pPr>
        <w:ind w:left="3534" w:hanging="360"/>
      </w:pPr>
      <w:rPr>
        <w:rFonts w:ascii="Courier New" w:hAnsi="Courier New" w:cs="Courier New" w:hint="default"/>
      </w:rPr>
    </w:lvl>
    <w:lvl w:ilvl="5" w:tplc="10090005" w:tentative="1">
      <w:start w:val="1"/>
      <w:numFmt w:val="bullet"/>
      <w:lvlText w:val=""/>
      <w:lvlJc w:val="left"/>
      <w:pPr>
        <w:ind w:left="4254" w:hanging="360"/>
      </w:pPr>
      <w:rPr>
        <w:rFonts w:ascii="Wingdings" w:hAnsi="Wingdings" w:hint="default"/>
      </w:rPr>
    </w:lvl>
    <w:lvl w:ilvl="6" w:tplc="10090001" w:tentative="1">
      <w:start w:val="1"/>
      <w:numFmt w:val="bullet"/>
      <w:lvlText w:val=""/>
      <w:lvlJc w:val="left"/>
      <w:pPr>
        <w:ind w:left="4974" w:hanging="360"/>
      </w:pPr>
      <w:rPr>
        <w:rFonts w:ascii="Symbol" w:hAnsi="Symbol" w:hint="default"/>
      </w:rPr>
    </w:lvl>
    <w:lvl w:ilvl="7" w:tplc="10090003" w:tentative="1">
      <w:start w:val="1"/>
      <w:numFmt w:val="bullet"/>
      <w:lvlText w:val="o"/>
      <w:lvlJc w:val="left"/>
      <w:pPr>
        <w:ind w:left="5694" w:hanging="360"/>
      </w:pPr>
      <w:rPr>
        <w:rFonts w:ascii="Courier New" w:hAnsi="Courier New" w:cs="Courier New" w:hint="default"/>
      </w:rPr>
    </w:lvl>
    <w:lvl w:ilvl="8" w:tplc="10090005" w:tentative="1">
      <w:start w:val="1"/>
      <w:numFmt w:val="bullet"/>
      <w:lvlText w:val=""/>
      <w:lvlJc w:val="left"/>
      <w:pPr>
        <w:ind w:left="6414" w:hanging="360"/>
      </w:pPr>
      <w:rPr>
        <w:rFonts w:ascii="Wingdings" w:hAnsi="Wingdings" w:hint="default"/>
      </w:rPr>
    </w:lvl>
  </w:abstractNum>
  <w:abstractNum w:abstractNumId="26" w15:restartNumberingAfterBreak="0">
    <w:nsid w:val="544F1F5D"/>
    <w:multiLevelType w:val="hybridMultilevel"/>
    <w:tmpl w:val="AF283C58"/>
    <w:lvl w:ilvl="0" w:tplc="1009000D">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B1510C4"/>
    <w:multiLevelType w:val="hybridMultilevel"/>
    <w:tmpl w:val="594E89B6"/>
    <w:lvl w:ilvl="0" w:tplc="10090001">
      <w:start w:val="1"/>
      <w:numFmt w:val="bullet"/>
      <w:lvlText w:val=""/>
      <w:lvlJc w:val="left"/>
      <w:pPr>
        <w:ind w:left="678" w:hanging="360"/>
      </w:pPr>
      <w:rPr>
        <w:rFonts w:ascii="Symbol" w:hAnsi="Symbol" w:hint="default"/>
      </w:rPr>
    </w:lvl>
    <w:lvl w:ilvl="1" w:tplc="10090003">
      <w:start w:val="1"/>
      <w:numFmt w:val="bullet"/>
      <w:lvlText w:val="o"/>
      <w:lvlJc w:val="left"/>
      <w:pPr>
        <w:ind w:left="1387"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137472D"/>
    <w:multiLevelType w:val="hybridMultilevel"/>
    <w:tmpl w:val="86503FAC"/>
    <w:lvl w:ilvl="0" w:tplc="10090001">
      <w:start w:val="1"/>
      <w:numFmt w:val="bullet"/>
      <w:lvlText w:val=""/>
      <w:lvlJc w:val="left"/>
      <w:pPr>
        <w:ind w:left="654" w:hanging="360"/>
      </w:pPr>
      <w:rPr>
        <w:rFonts w:ascii="Symbol" w:hAnsi="Symbol" w:hint="default"/>
      </w:rPr>
    </w:lvl>
    <w:lvl w:ilvl="1" w:tplc="10090003" w:tentative="1">
      <w:start w:val="1"/>
      <w:numFmt w:val="bullet"/>
      <w:lvlText w:val="o"/>
      <w:lvlJc w:val="left"/>
      <w:pPr>
        <w:ind w:left="1374" w:hanging="360"/>
      </w:pPr>
      <w:rPr>
        <w:rFonts w:ascii="Courier New" w:hAnsi="Courier New" w:cs="Courier New" w:hint="default"/>
      </w:rPr>
    </w:lvl>
    <w:lvl w:ilvl="2" w:tplc="10090005" w:tentative="1">
      <w:start w:val="1"/>
      <w:numFmt w:val="bullet"/>
      <w:lvlText w:val=""/>
      <w:lvlJc w:val="left"/>
      <w:pPr>
        <w:ind w:left="2094" w:hanging="360"/>
      </w:pPr>
      <w:rPr>
        <w:rFonts w:ascii="Wingdings" w:hAnsi="Wingdings" w:hint="default"/>
      </w:rPr>
    </w:lvl>
    <w:lvl w:ilvl="3" w:tplc="10090001" w:tentative="1">
      <w:start w:val="1"/>
      <w:numFmt w:val="bullet"/>
      <w:lvlText w:val=""/>
      <w:lvlJc w:val="left"/>
      <w:pPr>
        <w:ind w:left="2814" w:hanging="360"/>
      </w:pPr>
      <w:rPr>
        <w:rFonts w:ascii="Symbol" w:hAnsi="Symbol" w:hint="default"/>
      </w:rPr>
    </w:lvl>
    <w:lvl w:ilvl="4" w:tplc="10090003" w:tentative="1">
      <w:start w:val="1"/>
      <w:numFmt w:val="bullet"/>
      <w:lvlText w:val="o"/>
      <w:lvlJc w:val="left"/>
      <w:pPr>
        <w:ind w:left="3534" w:hanging="360"/>
      </w:pPr>
      <w:rPr>
        <w:rFonts w:ascii="Courier New" w:hAnsi="Courier New" w:cs="Courier New" w:hint="default"/>
      </w:rPr>
    </w:lvl>
    <w:lvl w:ilvl="5" w:tplc="10090005" w:tentative="1">
      <w:start w:val="1"/>
      <w:numFmt w:val="bullet"/>
      <w:lvlText w:val=""/>
      <w:lvlJc w:val="left"/>
      <w:pPr>
        <w:ind w:left="4254" w:hanging="360"/>
      </w:pPr>
      <w:rPr>
        <w:rFonts w:ascii="Wingdings" w:hAnsi="Wingdings" w:hint="default"/>
      </w:rPr>
    </w:lvl>
    <w:lvl w:ilvl="6" w:tplc="10090001" w:tentative="1">
      <w:start w:val="1"/>
      <w:numFmt w:val="bullet"/>
      <w:lvlText w:val=""/>
      <w:lvlJc w:val="left"/>
      <w:pPr>
        <w:ind w:left="4974" w:hanging="360"/>
      </w:pPr>
      <w:rPr>
        <w:rFonts w:ascii="Symbol" w:hAnsi="Symbol" w:hint="default"/>
      </w:rPr>
    </w:lvl>
    <w:lvl w:ilvl="7" w:tplc="10090003" w:tentative="1">
      <w:start w:val="1"/>
      <w:numFmt w:val="bullet"/>
      <w:lvlText w:val="o"/>
      <w:lvlJc w:val="left"/>
      <w:pPr>
        <w:ind w:left="5694" w:hanging="360"/>
      </w:pPr>
      <w:rPr>
        <w:rFonts w:ascii="Courier New" w:hAnsi="Courier New" w:cs="Courier New" w:hint="default"/>
      </w:rPr>
    </w:lvl>
    <w:lvl w:ilvl="8" w:tplc="10090005" w:tentative="1">
      <w:start w:val="1"/>
      <w:numFmt w:val="bullet"/>
      <w:lvlText w:val=""/>
      <w:lvlJc w:val="left"/>
      <w:pPr>
        <w:ind w:left="6414" w:hanging="360"/>
      </w:pPr>
      <w:rPr>
        <w:rFonts w:ascii="Wingdings" w:hAnsi="Wingdings" w:hint="default"/>
      </w:rPr>
    </w:lvl>
  </w:abstractNum>
  <w:abstractNum w:abstractNumId="29" w15:restartNumberingAfterBreak="0">
    <w:nsid w:val="63EA442F"/>
    <w:multiLevelType w:val="hybridMultilevel"/>
    <w:tmpl w:val="1C88DC90"/>
    <w:lvl w:ilvl="0" w:tplc="10090001">
      <w:start w:val="1"/>
      <w:numFmt w:val="bullet"/>
      <w:lvlText w:val=""/>
      <w:lvlJc w:val="left"/>
      <w:pPr>
        <w:ind w:left="654" w:hanging="360"/>
      </w:pPr>
      <w:rPr>
        <w:rFonts w:ascii="Symbol" w:hAnsi="Symbol" w:hint="default"/>
      </w:rPr>
    </w:lvl>
    <w:lvl w:ilvl="1" w:tplc="10090003" w:tentative="1">
      <w:start w:val="1"/>
      <w:numFmt w:val="bullet"/>
      <w:lvlText w:val="o"/>
      <w:lvlJc w:val="left"/>
      <w:pPr>
        <w:ind w:left="1374" w:hanging="360"/>
      </w:pPr>
      <w:rPr>
        <w:rFonts w:ascii="Courier New" w:hAnsi="Courier New" w:cs="Courier New" w:hint="default"/>
      </w:rPr>
    </w:lvl>
    <w:lvl w:ilvl="2" w:tplc="10090005" w:tentative="1">
      <w:start w:val="1"/>
      <w:numFmt w:val="bullet"/>
      <w:lvlText w:val=""/>
      <w:lvlJc w:val="left"/>
      <w:pPr>
        <w:ind w:left="2094" w:hanging="360"/>
      </w:pPr>
      <w:rPr>
        <w:rFonts w:ascii="Wingdings" w:hAnsi="Wingdings" w:hint="default"/>
      </w:rPr>
    </w:lvl>
    <w:lvl w:ilvl="3" w:tplc="10090001" w:tentative="1">
      <w:start w:val="1"/>
      <w:numFmt w:val="bullet"/>
      <w:lvlText w:val=""/>
      <w:lvlJc w:val="left"/>
      <w:pPr>
        <w:ind w:left="2814" w:hanging="360"/>
      </w:pPr>
      <w:rPr>
        <w:rFonts w:ascii="Symbol" w:hAnsi="Symbol" w:hint="default"/>
      </w:rPr>
    </w:lvl>
    <w:lvl w:ilvl="4" w:tplc="10090003" w:tentative="1">
      <w:start w:val="1"/>
      <w:numFmt w:val="bullet"/>
      <w:lvlText w:val="o"/>
      <w:lvlJc w:val="left"/>
      <w:pPr>
        <w:ind w:left="3534" w:hanging="360"/>
      </w:pPr>
      <w:rPr>
        <w:rFonts w:ascii="Courier New" w:hAnsi="Courier New" w:cs="Courier New" w:hint="default"/>
      </w:rPr>
    </w:lvl>
    <w:lvl w:ilvl="5" w:tplc="10090005" w:tentative="1">
      <w:start w:val="1"/>
      <w:numFmt w:val="bullet"/>
      <w:lvlText w:val=""/>
      <w:lvlJc w:val="left"/>
      <w:pPr>
        <w:ind w:left="4254" w:hanging="360"/>
      </w:pPr>
      <w:rPr>
        <w:rFonts w:ascii="Wingdings" w:hAnsi="Wingdings" w:hint="default"/>
      </w:rPr>
    </w:lvl>
    <w:lvl w:ilvl="6" w:tplc="10090001" w:tentative="1">
      <w:start w:val="1"/>
      <w:numFmt w:val="bullet"/>
      <w:lvlText w:val=""/>
      <w:lvlJc w:val="left"/>
      <w:pPr>
        <w:ind w:left="4974" w:hanging="360"/>
      </w:pPr>
      <w:rPr>
        <w:rFonts w:ascii="Symbol" w:hAnsi="Symbol" w:hint="default"/>
      </w:rPr>
    </w:lvl>
    <w:lvl w:ilvl="7" w:tplc="10090003" w:tentative="1">
      <w:start w:val="1"/>
      <w:numFmt w:val="bullet"/>
      <w:lvlText w:val="o"/>
      <w:lvlJc w:val="left"/>
      <w:pPr>
        <w:ind w:left="5694" w:hanging="360"/>
      </w:pPr>
      <w:rPr>
        <w:rFonts w:ascii="Courier New" w:hAnsi="Courier New" w:cs="Courier New" w:hint="default"/>
      </w:rPr>
    </w:lvl>
    <w:lvl w:ilvl="8" w:tplc="10090005" w:tentative="1">
      <w:start w:val="1"/>
      <w:numFmt w:val="bullet"/>
      <w:lvlText w:val=""/>
      <w:lvlJc w:val="left"/>
      <w:pPr>
        <w:ind w:left="6414" w:hanging="360"/>
      </w:pPr>
      <w:rPr>
        <w:rFonts w:ascii="Wingdings" w:hAnsi="Wingdings" w:hint="default"/>
      </w:rPr>
    </w:lvl>
  </w:abstractNum>
  <w:abstractNum w:abstractNumId="30" w15:restartNumberingAfterBreak="0">
    <w:nsid w:val="663558AD"/>
    <w:multiLevelType w:val="hybridMultilevel"/>
    <w:tmpl w:val="81A2AE54"/>
    <w:lvl w:ilvl="0" w:tplc="10090001">
      <w:start w:val="1"/>
      <w:numFmt w:val="bullet"/>
      <w:lvlText w:val=""/>
      <w:lvlJc w:val="left"/>
      <w:pPr>
        <w:ind w:left="678" w:hanging="360"/>
      </w:pPr>
      <w:rPr>
        <w:rFonts w:ascii="Symbol" w:hAnsi="Symbol" w:hint="default"/>
      </w:rPr>
    </w:lvl>
    <w:lvl w:ilvl="1" w:tplc="10090003" w:tentative="1">
      <w:start w:val="1"/>
      <w:numFmt w:val="bullet"/>
      <w:lvlText w:val="o"/>
      <w:lvlJc w:val="left"/>
      <w:pPr>
        <w:ind w:left="1398" w:hanging="360"/>
      </w:pPr>
      <w:rPr>
        <w:rFonts w:ascii="Courier New" w:hAnsi="Courier New" w:cs="Courier New" w:hint="default"/>
      </w:rPr>
    </w:lvl>
    <w:lvl w:ilvl="2" w:tplc="10090005" w:tentative="1">
      <w:start w:val="1"/>
      <w:numFmt w:val="bullet"/>
      <w:lvlText w:val=""/>
      <w:lvlJc w:val="left"/>
      <w:pPr>
        <w:ind w:left="2118" w:hanging="360"/>
      </w:pPr>
      <w:rPr>
        <w:rFonts w:ascii="Wingdings" w:hAnsi="Wingdings" w:hint="default"/>
      </w:rPr>
    </w:lvl>
    <w:lvl w:ilvl="3" w:tplc="10090001" w:tentative="1">
      <w:start w:val="1"/>
      <w:numFmt w:val="bullet"/>
      <w:lvlText w:val=""/>
      <w:lvlJc w:val="left"/>
      <w:pPr>
        <w:ind w:left="2838" w:hanging="360"/>
      </w:pPr>
      <w:rPr>
        <w:rFonts w:ascii="Symbol" w:hAnsi="Symbol" w:hint="default"/>
      </w:rPr>
    </w:lvl>
    <w:lvl w:ilvl="4" w:tplc="10090003" w:tentative="1">
      <w:start w:val="1"/>
      <w:numFmt w:val="bullet"/>
      <w:lvlText w:val="o"/>
      <w:lvlJc w:val="left"/>
      <w:pPr>
        <w:ind w:left="3558" w:hanging="360"/>
      </w:pPr>
      <w:rPr>
        <w:rFonts w:ascii="Courier New" w:hAnsi="Courier New" w:cs="Courier New" w:hint="default"/>
      </w:rPr>
    </w:lvl>
    <w:lvl w:ilvl="5" w:tplc="10090005" w:tentative="1">
      <w:start w:val="1"/>
      <w:numFmt w:val="bullet"/>
      <w:lvlText w:val=""/>
      <w:lvlJc w:val="left"/>
      <w:pPr>
        <w:ind w:left="4278" w:hanging="360"/>
      </w:pPr>
      <w:rPr>
        <w:rFonts w:ascii="Wingdings" w:hAnsi="Wingdings" w:hint="default"/>
      </w:rPr>
    </w:lvl>
    <w:lvl w:ilvl="6" w:tplc="10090001" w:tentative="1">
      <w:start w:val="1"/>
      <w:numFmt w:val="bullet"/>
      <w:lvlText w:val=""/>
      <w:lvlJc w:val="left"/>
      <w:pPr>
        <w:ind w:left="4998" w:hanging="360"/>
      </w:pPr>
      <w:rPr>
        <w:rFonts w:ascii="Symbol" w:hAnsi="Symbol" w:hint="default"/>
      </w:rPr>
    </w:lvl>
    <w:lvl w:ilvl="7" w:tplc="10090003" w:tentative="1">
      <w:start w:val="1"/>
      <w:numFmt w:val="bullet"/>
      <w:lvlText w:val="o"/>
      <w:lvlJc w:val="left"/>
      <w:pPr>
        <w:ind w:left="5718" w:hanging="360"/>
      </w:pPr>
      <w:rPr>
        <w:rFonts w:ascii="Courier New" w:hAnsi="Courier New" w:cs="Courier New" w:hint="default"/>
      </w:rPr>
    </w:lvl>
    <w:lvl w:ilvl="8" w:tplc="10090005" w:tentative="1">
      <w:start w:val="1"/>
      <w:numFmt w:val="bullet"/>
      <w:lvlText w:val=""/>
      <w:lvlJc w:val="left"/>
      <w:pPr>
        <w:ind w:left="6438" w:hanging="360"/>
      </w:pPr>
      <w:rPr>
        <w:rFonts w:ascii="Wingdings" w:hAnsi="Wingdings" w:hint="default"/>
      </w:rPr>
    </w:lvl>
  </w:abstractNum>
  <w:abstractNum w:abstractNumId="31" w15:restartNumberingAfterBreak="0">
    <w:nsid w:val="6676786D"/>
    <w:multiLevelType w:val="hybridMultilevel"/>
    <w:tmpl w:val="05C6E926"/>
    <w:lvl w:ilvl="0" w:tplc="E1728486">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FD92955"/>
    <w:multiLevelType w:val="hybridMultilevel"/>
    <w:tmpl w:val="9C781B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01A6B01"/>
    <w:multiLevelType w:val="hybridMultilevel"/>
    <w:tmpl w:val="082025DE"/>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num w:numId="1">
    <w:abstractNumId w:val="16"/>
  </w:num>
  <w:num w:numId="2">
    <w:abstractNumId w:val="29"/>
  </w:num>
  <w:num w:numId="3">
    <w:abstractNumId w:val="5"/>
  </w:num>
  <w:num w:numId="4">
    <w:abstractNumId w:val="25"/>
  </w:num>
  <w:num w:numId="5">
    <w:abstractNumId w:val="24"/>
  </w:num>
  <w:num w:numId="6">
    <w:abstractNumId w:val="28"/>
  </w:num>
  <w:num w:numId="7">
    <w:abstractNumId w:val="27"/>
  </w:num>
  <w:num w:numId="8">
    <w:abstractNumId w:val="30"/>
  </w:num>
  <w:num w:numId="9">
    <w:abstractNumId w:val="7"/>
  </w:num>
  <w:num w:numId="10">
    <w:abstractNumId w:val="0"/>
  </w:num>
  <w:num w:numId="11">
    <w:abstractNumId w:val="3"/>
  </w:num>
  <w:num w:numId="12">
    <w:abstractNumId w:val="32"/>
  </w:num>
  <w:num w:numId="13">
    <w:abstractNumId w:val="9"/>
  </w:num>
  <w:num w:numId="14">
    <w:abstractNumId w:val="13"/>
  </w:num>
  <w:num w:numId="15">
    <w:abstractNumId w:val="2"/>
  </w:num>
  <w:num w:numId="16">
    <w:abstractNumId w:val="23"/>
  </w:num>
  <w:num w:numId="17">
    <w:abstractNumId w:val="12"/>
  </w:num>
  <w:num w:numId="18">
    <w:abstractNumId w:val="4"/>
  </w:num>
  <w:num w:numId="19">
    <w:abstractNumId w:val="1"/>
  </w:num>
  <w:num w:numId="20">
    <w:abstractNumId w:val="21"/>
  </w:num>
  <w:num w:numId="21">
    <w:abstractNumId w:val="20"/>
  </w:num>
  <w:num w:numId="22">
    <w:abstractNumId w:val="33"/>
  </w:num>
  <w:num w:numId="23">
    <w:abstractNumId w:val="31"/>
  </w:num>
  <w:num w:numId="24">
    <w:abstractNumId w:val="22"/>
  </w:num>
  <w:num w:numId="25">
    <w:abstractNumId w:val="18"/>
  </w:num>
  <w:num w:numId="26">
    <w:abstractNumId w:val="19"/>
  </w:num>
  <w:num w:numId="27">
    <w:abstractNumId w:val="14"/>
  </w:num>
  <w:num w:numId="28">
    <w:abstractNumId w:val="11"/>
  </w:num>
  <w:num w:numId="29">
    <w:abstractNumId w:val="26"/>
  </w:num>
  <w:num w:numId="30">
    <w:abstractNumId w:val="10"/>
  </w:num>
  <w:num w:numId="31">
    <w:abstractNumId w:val="15"/>
  </w:num>
  <w:num w:numId="32">
    <w:abstractNumId w:val="8"/>
  </w:num>
  <w:num w:numId="33">
    <w:abstractNumId w:val="1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E4"/>
    <w:rsid w:val="0008285A"/>
    <w:rsid w:val="00082C72"/>
    <w:rsid w:val="00115FD6"/>
    <w:rsid w:val="001447AA"/>
    <w:rsid w:val="00154DC5"/>
    <w:rsid w:val="0017746B"/>
    <w:rsid w:val="00190E46"/>
    <w:rsid w:val="00191F29"/>
    <w:rsid w:val="001A2735"/>
    <w:rsid w:val="001B1825"/>
    <w:rsid w:val="001C18F6"/>
    <w:rsid w:val="001F2EC2"/>
    <w:rsid w:val="00220E57"/>
    <w:rsid w:val="00237279"/>
    <w:rsid w:val="002617A7"/>
    <w:rsid w:val="00276C69"/>
    <w:rsid w:val="002E10AD"/>
    <w:rsid w:val="002E2491"/>
    <w:rsid w:val="002E7BCB"/>
    <w:rsid w:val="002F0D16"/>
    <w:rsid w:val="003034A4"/>
    <w:rsid w:val="00334A0B"/>
    <w:rsid w:val="003644CA"/>
    <w:rsid w:val="00367541"/>
    <w:rsid w:val="00396BAA"/>
    <w:rsid w:val="003A0669"/>
    <w:rsid w:val="003D0F26"/>
    <w:rsid w:val="004955BF"/>
    <w:rsid w:val="004B34CF"/>
    <w:rsid w:val="004C406C"/>
    <w:rsid w:val="004F044D"/>
    <w:rsid w:val="004F4CD7"/>
    <w:rsid w:val="005015D9"/>
    <w:rsid w:val="005029AF"/>
    <w:rsid w:val="005309A2"/>
    <w:rsid w:val="005723C0"/>
    <w:rsid w:val="00577723"/>
    <w:rsid w:val="00586940"/>
    <w:rsid w:val="00591062"/>
    <w:rsid w:val="005B0FBF"/>
    <w:rsid w:val="005C2F09"/>
    <w:rsid w:val="005D786B"/>
    <w:rsid w:val="005E7231"/>
    <w:rsid w:val="00610A7F"/>
    <w:rsid w:val="00623534"/>
    <w:rsid w:val="00647095"/>
    <w:rsid w:val="006623DE"/>
    <w:rsid w:val="00665618"/>
    <w:rsid w:val="0068361C"/>
    <w:rsid w:val="0068771F"/>
    <w:rsid w:val="006C778D"/>
    <w:rsid w:val="007356DA"/>
    <w:rsid w:val="00753F85"/>
    <w:rsid w:val="007A55BC"/>
    <w:rsid w:val="007B4C2B"/>
    <w:rsid w:val="007C074B"/>
    <w:rsid w:val="008317B7"/>
    <w:rsid w:val="008C0D41"/>
    <w:rsid w:val="008D0240"/>
    <w:rsid w:val="008D0DE5"/>
    <w:rsid w:val="00937C35"/>
    <w:rsid w:val="0096373E"/>
    <w:rsid w:val="009638D8"/>
    <w:rsid w:val="00987FE5"/>
    <w:rsid w:val="009E0F93"/>
    <w:rsid w:val="009E36A8"/>
    <w:rsid w:val="00A01669"/>
    <w:rsid w:val="00A15044"/>
    <w:rsid w:val="00A353CC"/>
    <w:rsid w:val="00A55952"/>
    <w:rsid w:val="00A92774"/>
    <w:rsid w:val="00A932BF"/>
    <w:rsid w:val="00AA2518"/>
    <w:rsid w:val="00AB57AE"/>
    <w:rsid w:val="00B044B4"/>
    <w:rsid w:val="00B13B0B"/>
    <w:rsid w:val="00B27D70"/>
    <w:rsid w:val="00B82C1F"/>
    <w:rsid w:val="00C42D82"/>
    <w:rsid w:val="00C84884"/>
    <w:rsid w:val="00CA6A8A"/>
    <w:rsid w:val="00D04A17"/>
    <w:rsid w:val="00D238EF"/>
    <w:rsid w:val="00D6598F"/>
    <w:rsid w:val="00DD4EE4"/>
    <w:rsid w:val="00E075C9"/>
    <w:rsid w:val="00E14BD5"/>
    <w:rsid w:val="00E25468"/>
    <w:rsid w:val="00E34B63"/>
    <w:rsid w:val="00E428A3"/>
    <w:rsid w:val="00E45E1F"/>
    <w:rsid w:val="00EB23E5"/>
    <w:rsid w:val="00EE1CB4"/>
    <w:rsid w:val="00F039C3"/>
    <w:rsid w:val="00F27ECD"/>
    <w:rsid w:val="00F46E0D"/>
    <w:rsid w:val="00F63E63"/>
    <w:rsid w:val="00FB3F87"/>
    <w:rsid w:val="00FD1EAF"/>
    <w:rsid w:val="00FE58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FB10F9"/>
  <w15:chartTrackingRefBased/>
  <w15:docId w15:val="{2E19D5AD-A982-40A0-8E1C-CD55A6CA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7279"/>
    <w:pPr>
      <w:pBdr>
        <w:top w:val="single" w:sz="8" w:space="0" w:color="4CB6A0" w:themeColor="accent2"/>
        <w:left w:val="single" w:sz="8" w:space="0" w:color="4CB6A0" w:themeColor="accent2"/>
        <w:bottom w:val="single" w:sz="8" w:space="0" w:color="4CB6A0" w:themeColor="accent2"/>
        <w:right w:val="single" w:sz="8" w:space="0" w:color="4CB6A0" w:themeColor="accent2"/>
      </w:pBdr>
      <w:shd w:val="clear" w:color="auto" w:fill="DBF0EB" w:themeFill="accent2" w:themeFillTint="33"/>
      <w:spacing w:before="480" w:after="100" w:line="269" w:lineRule="auto"/>
      <w:contextualSpacing/>
      <w:outlineLvl w:val="0"/>
    </w:pPr>
    <w:rPr>
      <w:rFonts w:asciiTheme="majorHAnsi" w:eastAsiaTheme="majorEastAsia" w:hAnsiTheme="majorHAnsi" w:cstheme="majorBidi"/>
      <w:b/>
      <w:bCs/>
      <w:i/>
      <w:iCs/>
      <w:color w:val="255B4F" w:themeColor="accent2" w:themeShade="7F"/>
    </w:rPr>
  </w:style>
  <w:style w:type="paragraph" w:styleId="Heading2">
    <w:name w:val="heading 2"/>
    <w:basedOn w:val="Normal"/>
    <w:next w:val="Normal"/>
    <w:link w:val="Heading2Char"/>
    <w:uiPriority w:val="9"/>
    <w:unhideWhenUsed/>
    <w:qFormat/>
    <w:rsid w:val="00276C69"/>
    <w:pPr>
      <w:keepNext/>
      <w:keepLines/>
      <w:spacing w:before="40" w:after="0"/>
      <w:outlineLvl w:val="1"/>
    </w:pPr>
    <w:rPr>
      <w:rFonts w:asciiTheme="majorHAnsi" w:eastAsiaTheme="majorEastAsia" w:hAnsiTheme="majorHAnsi" w:cstheme="majorBidi"/>
      <w:color w:val="81B23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EE4"/>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4B34CF"/>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4B34CF"/>
    <w:rPr>
      <w:rFonts w:eastAsiaTheme="minorEastAsia"/>
      <w:sz w:val="24"/>
      <w:szCs w:val="24"/>
      <w:lang w:val="fr-CA"/>
    </w:rPr>
  </w:style>
  <w:style w:type="paragraph" w:styleId="Footer">
    <w:name w:val="footer"/>
    <w:basedOn w:val="Normal"/>
    <w:link w:val="FooterChar"/>
    <w:uiPriority w:val="99"/>
    <w:unhideWhenUsed/>
    <w:rsid w:val="004B34CF"/>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4B34CF"/>
    <w:rPr>
      <w:rFonts w:eastAsiaTheme="minorEastAsia"/>
      <w:sz w:val="24"/>
      <w:szCs w:val="24"/>
      <w:lang w:val="fr-CA"/>
    </w:rPr>
  </w:style>
  <w:style w:type="table" w:styleId="TableGrid">
    <w:name w:val="Table Grid"/>
    <w:basedOn w:val="TableNormal"/>
    <w:uiPriority w:val="59"/>
    <w:rsid w:val="004B34C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B34CF"/>
  </w:style>
  <w:style w:type="character" w:customStyle="1" w:styleId="Heading1Char">
    <w:name w:val="Heading 1 Char"/>
    <w:basedOn w:val="DefaultParagraphFont"/>
    <w:link w:val="Heading1"/>
    <w:uiPriority w:val="9"/>
    <w:rsid w:val="00237279"/>
    <w:rPr>
      <w:rFonts w:asciiTheme="majorHAnsi" w:eastAsiaTheme="majorEastAsia" w:hAnsiTheme="majorHAnsi" w:cstheme="majorBidi"/>
      <w:b/>
      <w:bCs/>
      <w:i/>
      <w:iCs/>
      <w:color w:val="255B4F" w:themeColor="accent2" w:themeShade="7F"/>
      <w:shd w:val="clear" w:color="auto" w:fill="DBF0EB" w:themeFill="accent2" w:themeFillTint="33"/>
    </w:rPr>
  </w:style>
  <w:style w:type="paragraph" w:styleId="IntenseQuote">
    <w:name w:val="Intense Quote"/>
    <w:basedOn w:val="Normal"/>
    <w:next w:val="Normal"/>
    <w:link w:val="IntenseQuoteChar"/>
    <w:uiPriority w:val="30"/>
    <w:qFormat/>
    <w:rsid w:val="005D786B"/>
    <w:pPr>
      <w:pBdr>
        <w:top w:val="single" w:sz="4" w:space="10" w:color="A8CE75" w:themeColor="accent1"/>
        <w:bottom w:val="single" w:sz="4" w:space="10" w:color="A8CE75" w:themeColor="accent1"/>
      </w:pBdr>
      <w:spacing w:before="360" w:after="360"/>
      <w:ind w:left="864" w:right="864"/>
      <w:jc w:val="center"/>
    </w:pPr>
    <w:rPr>
      <w:i/>
      <w:iCs/>
      <w:color w:val="A8CE75" w:themeColor="accent1"/>
    </w:rPr>
  </w:style>
  <w:style w:type="character" w:customStyle="1" w:styleId="IntenseQuoteChar">
    <w:name w:val="Intense Quote Char"/>
    <w:basedOn w:val="DefaultParagraphFont"/>
    <w:link w:val="IntenseQuote"/>
    <w:uiPriority w:val="30"/>
    <w:rsid w:val="005D786B"/>
    <w:rPr>
      <w:i/>
      <w:iCs/>
      <w:color w:val="A8CE75" w:themeColor="accent1"/>
    </w:rPr>
  </w:style>
  <w:style w:type="paragraph" w:styleId="NoSpacing">
    <w:name w:val="No Spacing"/>
    <w:uiPriority w:val="1"/>
    <w:qFormat/>
    <w:rsid w:val="0068771F"/>
    <w:pPr>
      <w:spacing w:after="0" w:line="240" w:lineRule="auto"/>
    </w:pPr>
  </w:style>
  <w:style w:type="character" w:styleId="Hyperlink">
    <w:name w:val="Hyperlink"/>
    <w:basedOn w:val="DefaultParagraphFont"/>
    <w:uiPriority w:val="99"/>
    <w:unhideWhenUsed/>
    <w:rsid w:val="00154DC5"/>
    <w:rPr>
      <w:color w:val="0563C1" w:themeColor="hyperlink"/>
      <w:u w:val="single"/>
    </w:rPr>
  </w:style>
  <w:style w:type="paragraph" w:styleId="Subtitle">
    <w:name w:val="Subtitle"/>
    <w:basedOn w:val="Normal"/>
    <w:next w:val="Normal"/>
    <w:link w:val="SubtitleChar"/>
    <w:uiPriority w:val="11"/>
    <w:qFormat/>
    <w:rsid w:val="00EE1CB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E1CB4"/>
    <w:rPr>
      <w:rFonts w:eastAsiaTheme="minorEastAsia"/>
      <w:color w:val="5A5A5A" w:themeColor="text1" w:themeTint="A5"/>
      <w:spacing w:val="15"/>
    </w:rPr>
  </w:style>
  <w:style w:type="paragraph" w:styleId="Title">
    <w:name w:val="Title"/>
    <w:basedOn w:val="Normal"/>
    <w:next w:val="Normal"/>
    <w:link w:val="TitleChar"/>
    <w:uiPriority w:val="10"/>
    <w:qFormat/>
    <w:rsid w:val="00EE1C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1CB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76C69"/>
    <w:rPr>
      <w:rFonts w:asciiTheme="majorHAnsi" w:eastAsiaTheme="majorEastAsia" w:hAnsiTheme="majorHAnsi" w:cstheme="majorBidi"/>
      <w:color w:val="81B23F" w:themeColor="accent1" w:themeShade="BF"/>
      <w:sz w:val="26"/>
      <w:szCs w:val="26"/>
    </w:rPr>
  </w:style>
  <w:style w:type="paragraph" w:customStyle="1" w:styleId="Default">
    <w:name w:val="Default"/>
    <w:rsid w:val="00276C6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01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669"/>
    <w:rPr>
      <w:rFonts w:ascii="Segoe UI" w:hAnsi="Segoe UI" w:cs="Segoe UI"/>
      <w:sz w:val="18"/>
      <w:szCs w:val="18"/>
    </w:rPr>
  </w:style>
  <w:style w:type="character" w:styleId="CommentReference">
    <w:name w:val="annotation reference"/>
    <w:basedOn w:val="DefaultParagraphFont"/>
    <w:uiPriority w:val="99"/>
    <w:semiHidden/>
    <w:unhideWhenUsed/>
    <w:rsid w:val="00A353CC"/>
    <w:rPr>
      <w:sz w:val="16"/>
      <w:szCs w:val="16"/>
    </w:rPr>
  </w:style>
  <w:style w:type="paragraph" w:styleId="CommentText">
    <w:name w:val="annotation text"/>
    <w:basedOn w:val="Normal"/>
    <w:link w:val="CommentTextChar"/>
    <w:uiPriority w:val="99"/>
    <w:semiHidden/>
    <w:unhideWhenUsed/>
    <w:rsid w:val="00A353CC"/>
    <w:pPr>
      <w:spacing w:line="240" w:lineRule="auto"/>
    </w:pPr>
    <w:rPr>
      <w:sz w:val="20"/>
      <w:szCs w:val="20"/>
    </w:rPr>
  </w:style>
  <w:style w:type="character" w:customStyle="1" w:styleId="CommentTextChar">
    <w:name w:val="Comment Text Char"/>
    <w:basedOn w:val="DefaultParagraphFont"/>
    <w:link w:val="CommentText"/>
    <w:uiPriority w:val="99"/>
    <w:semiHidden/>
    <w:rsid w:val="00A353CC"/>
    <w:rPr>
      <w:sz w:val="20"/>
      <w:szCs w:val="20"/>
    </w:rPr>
  </w:style>
  <w:style w:type="paragraph" w:styleId="CommentSubject">
    <w:name w:val="annotation subject"/>
    <w:basedOn w:val="CommentText"/>
    <w:next w:val="CommentText"/>
    <w:link w:val="CommentSubjectChar"/>
    <w:uiPriority w:val="99"/>
    <w:semiHidden/>
    <w:unhideWhenUsed/>
    <w:rsid w:val="00A353CC"/>
    <w:rPr>
      <w:b/>
      <w:bCs/>
    </w:rPr>
  </w:style>
  <w:style w:type="character" w:customStyle="1" w:styleId="CommentSubjectChar">
    <w:name w:val="Comment Subject Char"/>
    <w:basedOn w:val="CommentTextChar"/>
    <w:link w:val="CommentSubject"/>
    <w:uiPriority w:val="99"/>
    <w:semiHidden/>
    <w:rsid w:val="00A353CC"/>
    <w:rPr>
      <w:b/>
      <w:bCs/>
      <w:sz w:val="20"/>
      <w:szCs w:val="20"/>
    </w:rPr>
  </w:style>
  <w:style w:type="character" w:styleId="PlaceholderText">
    <w:name w:val="Placeholder Text"/>
    <w:basedOn w:val="DefaultParagraphFont"/>
    <w:uiPriority w:val="99"/>
    <w:semiHidden/>
    <w:rsid w:val="00B13B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A8CE75"/>
      </a:accent1>
      <a:accent2>
        <a:srgbClr val="4CB6A0"/>
      </a:accent2>
      <a:accent3>
        <a:srgbClr val="18853F"/>
      </a:accent3>
      <a:accent4>
        <a:srgbClr val="FFC000"/>
      </a:accent4>
      <a:accent5>
        <a:srgbClr val="023160"/>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1211</Words>
  <Characters>6903</Characters>
  <Application>Microsoft Office Word</Application>
  <DocSecurity>4</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Canada/Gouvernement du Canada</Company>
  <LinksUpToDate>false</LinksUpToDate>
  <CharactersWithSpaces>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Grinfeld</dc:creator>
  <cp:keywords/>
  <dc:description/>
  <cp:lastModifiedBy>Irma Tabakovic</cp:lastModifiedBy>
  <cp:revision>2</cp:revision>
  <dcterms:created xsi:type="dcterms:W3CDTF">2020-04-07T21:41:00Z</dcterms:created>
  <dcterms:modified xsi:type="dcterms:W3CDTF">2020-04-07T21:41:00Z</dcterms:modified>
</cp:coreProperties>
</file>