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F5" w:rsidRDefault="00D172F5" w:rsidP="009838A2">
      <w:pPr>
        <w:rPr>
          <w:b/>
        </w:rPr>
      </w:pPr>
    </w:p>
    <w:p w:rsidR="00803999" w:rsidRPr="009838A2" w:rsidRDefault="009838A2" w:rsidP="009838A2">
      <w:pPr>
        <w:pStyle w:val="ListParagraph"/>
        <w:numPr>
          <w:ilvl w:val="0"/>
          <w:numId w:val="1"/>
        </w:numPr>
        <w:ind w:left="360"/>
        <w:rPr>
          <w:b/>
        </w:rPr>
      </w:pPr>
      <w:r w:rsidRPr="009838A2">
        <w:rPr>
          <w:b/>
        </w:rPr>
        <w:t>Close of Gate</w:t>
      </w:r>
      <w:r w:rsidR="00EF63A3">
        <w:rPr>
          <w:b/>
        </w:rPr>
        <w:t xml:space="preserve"> Two</w:t>
      </w:r>
    </w:p>
    <w:p w:rsidR="009838A2" w:rsidRPr="009838A2" w:rsidRDefault="009838A2" w:rsidP="00EF63A3">
      <w:pPr>
        <w:pStyle w:val="ListParagraph"/>
        <w:numPr>
          <w:ilvl w:val="0"/>
          <w:numId w:val="3"/>
        </w:numPr>
      </w:pPr>
      <w:r w:rsidRPr="009838A2">
        <w:t xml:space="preserve">As you know, we launched Gate </w:t>
      </w:r>
      <w:r w:rsidR="00EF63A3">
        <w:t xml:space="preserve">Two </w:t>
      </w:r>
      <w:r w:rsidRPr="009838A2">
        <w:t>“</w:t>
      </w:r>
      <w:r w:rsidR="00EF63A3" w:rsidRPr="00EF63A3">
        <w:rPr>
          <w:i/>
          <w:iCs/>
        </w:rPr>
        <w:t>Let</w:t>
      </w:r>
      <w:r w:rsidRPr="00EF63A3">
        <w:rPr>
          <w:i/>
          <w:iCs/>
        </w:rPr>
        <w:t xml:space="preserve"> Us”</w:t>
      </w:r>
      <w:r w:rsidRPr="009838A2">
        <w:t xml:space="preserve"> of our three-gate APP on </w:t>
      </w:r>
      <w:r w:rsidR="00EF63A3" w:rsidRPr="00EF63A3">
        <w:t>November 23,</w:t>
      </w:r>
      <w:r w:rsidRPr="00EF63A3">
        <w:t xml:space="preserve"> 2018</w:t>
      </w:r>
      <w:r w:rsidR="00EF63A3">
        <w:t xml:space="preserve"> and it closed February 4, 2019;</w:t>
      </w:r>
    </w:p>
    <w:p w:rsidR="00EF63A3" w:rsidRPr="00514934" w:rsidRDefault="00EF63A3" w:rsidP="00EF63A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</w:t>
      </w:r>
      <w:r w:rsidRPr="004B1AE3">
        <w:rPr>
          <w:rFonts w:cstheme="minorHAnsi"/>
          <w:color w:val="000000" w:themeColor="text1"/>
        </w:rPr>
        <w:t>endors were asked to let us perform hands-on sessions with users, unions, and subject matter experts to prove their solution against 13 requirements;</w:t>
      </w:r>
      <w:r>
        <w:rPr>
          <w:rFonts w:cstheme="minorHAnsi"/>
          <w:color w:val="000000" w:themeColor="text1"/>
        </w:rPr>
        <w:t xml:space="preserve"> </w:t>
      </w:r>
      <w:r w:rsidRPr="00E3601F">
        <w:rPr>
          <w:sz w:val="24"/>
          <w:szCs w:val="24"/>
          <w:lang w:val="en-US"/>
        </w:rPr>
        <w:t>including GC business capabilities and outcomes and architecture outcomes</w:t>
      </w:r>
      <w:r>
        <w:rPr>
          <w:sz w:val="24"/>
          <w:szCs w:val="24"/>
          <w:lang w:val="en-US"/>
        </w:rPr>
        <w:t>;</w:t>
      </w:r>
    </w:p>
    <w:p w:rsidR="00EF63A3" w:rsidRPr="004B1AE3" w:rsidRDefault="00EF63A3" w:rsidP="00EF63A3">
      <w:pPr>
        <w:pStyle w:val="ListParagraph"/>
        <w:numPr>
          <w:ilvl w:val="0"/>
          <w:numId w:val="3"/>
        </w:numPr>
        <w:spacing w:after="120" w:line="276" w:lineRule="auto"/>
        <w:rPr>
          <w:rFonts w:cstheme="minorHAnsi"/>
        </w:rPr>
      </w:pPr>
      <w:r w:rsidRPr="004B1AE3">
        <w:rPr>
          <w:rFonts w:cstheme="minorHAnsi"/>
        </w:rPr>
        <w:t>200 users from across Canada conducted simple tasks using the vendor’s solutions and reported their results to the NextGen Evaluation Team</w:t>
      </w:r>
      <w:r>
        <w:rPr>
          <w:rFonts w:cstheme="minorHAnsi"/>
        </w:rPr>
        <w:t>;</w:t>
      </w:r>
    </w:p>
    <w:p w:rsidR="00EF63A3" w:rsidRPr="004B1AE3" w:rsidRDefault="00EF63A3" w:rsidP="00EF63A3">
      <w:pPr>
        <w:pStyle w:val="ListParagraph"/>
        <w:numPr>
          <w:ilvl w:val="0"/>
          <w:numId w:val="3"/>
        </w:numPr>
        <w:spacing w:after="120" w:line="276" w:lineRule="auto"/>
        <w:rPr>
          <w:rFonts w:cstheme="minorHAnsi"/>
        </w:rPr>
      </w:pPr>
      <w:r w:rsidRPr="004B1AE3">
        <w:rPr>
          <w:rFonts w:cstheme="minorHAnsi"/>
        </w:rPr>
        <w:t>Vendors then presented their solutions to the NextGen Evaluation Team where 30 Subject Matter Experts challenged the vendors on their solutions with complex scenarios</w:t>
      </w:r>
      <w:r>
        <w:rPr>
          <w:rFonts w:cstheme="minorHAnsi"/>
        </w:rPr>
        <w:t>;</w:t>
      </w:r>
    </w:p>
    <w:p w:rsidR="00EF63A3" w:rsidRPr="00514934" w:rsidRDefault="00EF63A3" w:rsidP="00EF63A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color w:val="000000" w:themeColor="text1"/>
        </w:rPr>
      </w:pPr>
      <w:r>
        <w:t xml:space="preserve">Gate 2 </w:t>
      </w:r>
      <w:r w:rsidRPr="000E0B30">
        <w:t xml:space="preserve">resulted in </w:t>
      </w:r>
      <w:r>
        <w:t xml:space="preserve">three </w:t>
      </w:r>
      <w:r w:rsidRPr="000E0B30">
        <w:t xml:space="preserve">successful bidders </w:t>
      </w:r>
      <w:r>
        <w:t>eligible</w:t>
      </w:r>
      <w:r>
        <w:t xml:space="preserve"> to participate in </w:t>
      </w:r>
      <w:r w:rsidRPr="000E0B30">
        <w:t xml:space="preserve">Gate </w:t>
      </w:r>
      <w:r>
        <w:t>3</w:t>
      </w:r>
      <w:r>
        <w:t>.</w:t>
      </w:r>
    </w:p>
    <w:p w:rsidR="00EF63A3" w:rsidRDefault="00EF63A3" w:rsidP="00EF63A3">
      <w:pPr>
        <w:rPr>
          <w:rFonts w:cstheme="minorHAnsi"/>
          <w:color w:val="000000" w:themeColor="text1"/>
        </w:rPr>
      </w:pPr>
    </w:p>
    <w:p w:rsidR="009838A2" w:rsidRPr="00D172F5" w:rsidRDefault="009838A2" w:rsidP="009838A2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Draft Gate </w:t>
      </w:r>
      <w:r w:rsidR="00EF63A3">
        <w:rPr>
          <w:b/>
        </w:rPr>
        <w:t>Three Requirements</w:t>
      </w:r>
    </w:p>
    <w:p w:rsidR="009838A2" w:rsidRDefault="009838A2" w:rsidP="009838A2">
      <w:pPr>
        <w:pStyle w:val="ListParagraph"/>
        <w:numPr>
          <w:ilvl w:val="0"/>
          <w:numId w:val="4"/>
        </w:numPr>
      </w:pPr>
      <w:r>
        <w:t xml:space="preserve">Gate </w:t>
      </w:r>
      <w:r w:rsidR="00EF63A3">
        <w:t>Three</w:t>
      </w:r>
      <w:r>
        <w:t xml:space="preserve"> of the APP, the “</w:t>
      </w:r>
      <w:r w:rsidR="00EF63A3">
        <w:rPr>
          <w:i/>
        </w:rPr>
        <w:t xml:space="preserve">Convince </w:t>
      </w:r>
      <w:r>
        <w:rPr>
          <w:i/>
        </w:rPr>
        <w:t xml:space="preserve">Us” </w:t>
      </w:r>
      <w:r>
        <w:t xml:space="preserve">stage, is set to begin </w:t>
      </w:r>
      <w:r w:rsidR="00EF63A3">
        <w:t>late next week;</w:t>
      </w:r>
    </w:p>
    <w:p w:rsidR="00435B0D" w:rsidRDefault="00435B0D" w:rsidP="009838A2">
      <w:pPr>
        <w:pStyle w:val="ListParagraph"/>
        <w:numPr>
          <w:ilvl w:val="0"/>
          <w:numId w:val="4"/>
        </w:numPr>
      </w:pPr>
      <w:r>
        <w:t xml:space="preserve">We will provide the draft requirements to you </w:t>
      </w:r>
      <w:r w:rsidR="00EF63A3">
        <w:t xml:space="preserve">48-72 </w:t>
      </w:r>
      <w:r w:rsidR="00821303">
        <w:t xml:space="preserve">hours </w:t>
      </w:r>
      <w:r>
        <w:t xml:space="preserve">in advance </w:t>
      </w:r>
      <w:r w:rsidR="00EF63A3">
        <w:t>for your review and feedback;</w:t>
      </w:r>
    </w:p>
    <w:p w:rsidR="00EF63A3" w:rsidRPr="00B37D8B" w:rsidRDefault="00EF63A3" w:rsidP="00EF63A3">
      <w:pPr>
        <w:pStyle w:val="ListParagraph"/>
        <w:numPr>
          <w:ilvl w:val="0"/>
          <w:numId w:val="4"/>
        </w:numPr>
        <w:spacing w:after="120" w:line="276" w:lineRule="auto"/>
      </w:pPr>
      <w:r w:rsidRPr="00B37D8B">
        <w:t xml:space="preserve">Examples of </w:t>
      </w:r>
      <w:r>
        <w:t xml:space="preserve">possible </w:t>
      </w:r>
      <w:r w:rsidRPr="00B37D8B">
        <w:t xml:space="preserve">criteria </w:t>
      </w:r>
      <w:r>
        <w:t>includes</w:t>
      </w:r>
      <w:r w:rsidRPr="00B37D8B">
        <w:t>:</w:t>
      </w:r>
    </w:p>
    <w:p w:rsidR="00EF63A3" w:rsidRPr="00B37D8B" w:rsidRDefault="00EF63A3" w:rsidP="00EF63A3">
      <w:pPr>
        <w:pStyle w:val="ListParagraph"/>
        <w:numPr>
          <w:ilvl w:val="1"/>
          <w:numId w:val="4"/>
        </w:numPr>
        <w:spacing w:after="120" w:line="276" w:lineRule="auto"/>
      </w:pPr>
      <w:r w:rsidRPr="00B37D8B">
        <w:t>Potential deployment models and roadmap</w:t>
      </w:r>
    </w:p>
    <w:p w:rsidR="00EF63A3" w:rsidRPr="00B37D8B" w:rsidRDefault="00EF63A3" w:rsidP="00EF63A3">
      <w:pPr>
        <w:pStyle w:val="ListParagraph"/>
        <w:numPr>
          <w:ilvl w:val="1"/>
          <w:numId w:val="4"/>
        </w:numPr>
        <w:spacing w:after="120" w:line="276" w:lineRule="auto"/>
      </w:pPr>
      <w:r w:rsidRPr="00B37D8B">
        <w:t>Data cleansing, migration and governance approach</w:t>
      </w:r>
    </w:p>
    <w:p w:rsidR="00EF63A3" w:rsidRDefault="00EF63A3" w:rsidP="00EF63A3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 xml:space="preserve">Pay Load testing </w:t>
      </w:r>
    </w:p>
    <w:p w:rsidR="00EF63A3" w:rsidRDefault="00EF63A3" w:rsidP="00EF63A3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>Costing for a solution, pilot,  Enterprise Implementation and ongoing maintenance</w:t>
      </w:r>
    </w:p>
    <w:p w:rsidR="00EF63A3" w:rsidRDefault="00EF63A3" w:rsidP="00EF63A3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>Contract terms and conditions</w:t>
      </w:r>
    </w:p>
    <w:p w:rsidR="00EF63A3" w:rsidRDefault="00EF63A3" w:rsidP="00EF63A3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>Change Management Capacity and Strategy</w:t>
      </w:r>
    </w:p>
    <w:p w:rsidR="00EF63A3" w:rsidRDefault="00EF63A3" w:rsidP="00EF63A3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>Service Level Agreement</w:t>
      </w:r>
    </w:p>
    <w:p w:rsidR="00EF63A3" w:rsidRDefault="00EF63A3" w:rsidP="00EF63A3">
      <w:pPr>
        <w:pStyle w:val="ListParagraph"/>
        <w:numPr>
          <w:ilvl w:val="0"/>
          <w:numId w:val="4"/>
        </w:numPr>
      </w:pPr>
      <w:r>
        <w:t>We want to make sure your priorities and concerns are considered.</w:t>
      </w:r>
    </w:p>
    <w:p w:rsidR="0007099F" w:rsidRPr="00D172F5" w:rsidRDefault="0007099F" w:rsidP="0007099F">
      <w:pPr>
        <w:pStyle w:val="ListParagraph"/>
      </w:pPr>
    </w:p>
    <w:p w:rsidR="00D172F5" w:rsidRPr="00D172F5" w:rsidRDefault="00D172F5" w:rsidP="00D172F5">
      <w:pPr>
        <w:pStyle w:val="ListParagraph"/>
        <w:numPr>
          <w:ilvl w:val="0"/>
          <w:numId w:val="1"/>
        </w:numPr>
        <w:ind w:left="360"/>
      </w:pPr>
      <w:r>
        <w:rPr>
          <w:b/>
        </w:rPr>
        <w:t>Ongoing  Engagement</w:t>
      </w:r>
    </w:p>
    <w:p w:rsidR="00EF63A3" w:rsidRDefault="00EF63A3" w:rsidP="00EF63A3">
      <w:pPr>
        <w:pStyle w:val="ListParagraph"/>
        <w:numPr>
          <w:ilvl w:val="0"/>
          <w:numId w:val="11"/>
        </w:numPr>
        <w:spacing w:line="240" w:lineRule="auto"/>
      </w:pPr>
      <w:r w:rsidRPr="00B37D8B">
        <w:t>We</w:t>
      </w:r>
      <w:r>
        <w:t xml:space="preserve"> have</w:t>
      </w:r>
      <w:r w:rsidRPr="00B37D8B">
        <w:t xml:space="preserve"> heard from employees from across a number of gover</w:t>
      </w:r>
      <w:r>
        <w:t xml:space="preserve">nment departments and agencies and overall </w:t>
      </w:r>
      <w:r w:rsidRPr="00B37D8B">
        <w:t>feedback from public servants has been positive</w:t>
      </w:r>
      <w:r>
        <w:t>;</w:t>
      </w:r>
    </w:p>
    <w:p w:rsidR="00EF63A3" w:rsidRPr="000E0B30" w:rsidRDefault="00EF63A3" w:rsidP="00EF63A3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>In parallel to the procurement process</w:t>
      </w:r>
      <w:r>
        <w:t xml:space="preserve"> the NextGen Team</w:t>
      </w:r>
      <w:r>
        <w:t xml:space="preserve"> is committed to continuing its engagement efforts</w:t>
      </w:r>
      <w:r w:rsidRPr="000E0B30">
        <w:t xml:space="preserve"> with users and vendors, and working in an iterative and agile way </w:t>
      </w:r>
      <w:r>
        <w:t>to</w:t>
      </w:r>
      <w:r w:rsidRPr="000E0B30">
        <w:t xml:space="preserve"> inform future recommendations for a HR and pay alternative.</w:t>
      </w:r>
    </w:p>
    <w:p w:rsidR="00D172F5" w:rsidRPr="00D172F5" w:rsidRDefault="00D172F5" w:rsidP="00EF63A3">
      <w:pPr>
        <w:pStyle w:val="ListParagraph"/>
        <w:spacing w:after="120" w:line="240" w:lineRule="auto"/>
        <w:contextualSpacing w:val="0"/>
        <w:rPr>
          <w:b/>
        </w:rPr>
      </w:pPr>
    </w:p>
    <w:sectPr w:rsidR="00D172F5" w:rsidRPr="00D172F5" w:rsidSect="00D17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A1" w:rsidRDefault="005567A1" w:rsidP="009838A2">
      <w:pPr>
        <w:spacing w:after="0" w:line="240" w:lineRule="auto"/>
      </w:pPr>
      <w:r>
        <w:separator/>
      </w:r>
    </w:p>
  </w:endnote>
  <w:endnote w:type="continuationSeparator" w:id="0">
    <w:p w:rsidR="005567A1" w:rsidRDefault="005567A1" w:rsidP="0098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05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2F5" w:rsidRDefault="00D172F5" w:rsidP="00D172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2F5" w:rsidRDefault="00D172F5" w:rsidP="00D17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543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2F5" w:rsidRDefault="00D172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72F5" w:rsidRDefault="00D172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816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2F5" w:rsidRDefault="00D172F5" w:rsidP="00D172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72F5" w:rsidRDefault="00D172F5" w:rsidP="00D17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A1" w:rsidRDefault="005567A1" w:rsidP="009838A2">
      <w:pPr>
        <w:spacing w:after="0" w:line="240" w:lineRule="auto"/>
      </w:pPr>
      <w:r>
        <w:separator/>
      </w:r>
    </w:p>
  </w:footnote>
  <w:footnote w:type="continuationSeparator" w:id="0">
    <w:p w:rsidR="005567A1" w:rsidRDefault="005567A1" w:rsidP="0098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F5" w:rsidRDefault="00D172F5" w:rsidP="00D172F5">
    <w:pPr>
      <w:pStyle w:val="Header"/>
    </w:pPr>
    <w:bookmarkStart w:id="0" w:name="TITUS1HeaderEvenPages"/>
  </w:p>
  <w:bookmarkEnd w:id="0"/>
  <w:p w:rsidR="00D172F5" w:rsidRDefault="00D172F5" w:rsidP="00D172F5">
    <w:pPr>
      <w:pStyle w:val="Header"/>
    </w:pPr>
    <w:r>
      <w:tab/>
    </w:r>
    <w:r>
      <w:tab/>
      <w:t>Oct. Unions Update</w:t>
    </w:r>
  </w:p>
  <w:p w:rsidR="00D172F5" w:rsidRDefault="00D172F5" w:rsidP="00D172F5">
    <w:pPr>
      <w:pStyle w:val="Header"/>
      <w:jc w:val="right"/>
    </w:pPr>
    <w:r>
      <w:t>Prepared For: Ale</w:t>
    </w:r>
    <w:r w:rsidRPr="009838A2">
      <w:t>x</w:t>
    </w:r>
    <w:r>
      <w:t xml:space="preserve"> Benay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F5" w:rsidRDefault="00D172F5" w:rsidP="00D172F5">
    <w:pPr>
      <w:pStyle w:val="Header"/>
    </w:pPr>
    <w:bookmarkStart w:id="1" w:name="TITUS1HeaderPrimary"/>
  </w:p>
  <w:bookmarkEnd w:id="1"/>
  <w:p w:rsidR="009838A2" w:rsidRDefault="009838A2" w:rsidP="009838A2">
    <w:pPr>
      <w:pStyle w:val="Header"/>
    </w:pPr>
    <w:r>
      <w:tab/>
    </w:r>
    <w:r>
      <w:tab/>
      <w:t>Oct. Unions Update</w:t>
    </w:r>
  </w:p>
  <w:p w:rsidR="009838A2" w:rsidRDefault="009838A2" w:rsidP="009838A2">
    <w:pPr>
      <w:pStyle w:val="Header"/>
      <w:jc w:val="right"/>
    </w:pPr>
    <w:r>
      <w:t>Prepared For: Ale</w:t>
    </w:r>
    <w:r w:rsidRPr="009838A2">
      <w:t>x</w:t>
    </w:r>
    <w:r>
      <w:t xml:space="preserve"> Benay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F5" w:rsidRDefault="00D172F5" w:rsidP="00D172F5">
    <w:pPr>
      <w:pStyle w:val="Header"/>
    </w:pPr>
    <w:bookmarkStart w:id="2" w:name="TITUS1HeaderFirstPage"/>
  </w:p>
  <w:bookmarkEnd w:id="2"/>
  <w:p w:rsidR="00D172F5" w:rsidRDefault="00D172F5" w:rsidP="00D172F5">
    <w:pPr>
      <w:pStyle w:val="Header"/>
    </w:pPr>
    <w:r>
      <w:tab/>
    </w:r>
    <w:r>
      <w:tab/>
    </w:r>
    <w:r w:rsidR="00EF63A3">
      <w:t>Feb</w:t>
    </w:r>
    <w:r>
      <w:t>. Unions Update</w:t>
    </w:r>
  </w:p>
  <w:p w:rsidR="00D172F5" w:rsidRDefault="00D172F5" w:rsidP="00D172F5">
    <w:pPr>
      <w:pStyle w:val="Header"/>
      <w:jc w:val="right"/>
    </w:pPr>
    <w:r>
      <w:t>Prepared For: Ale</w:t>
    </w:r>
    <w:r w:rsidRPr="009838A2">
      <w:t>x</w:t>
    </w:r>
    <w:r>
      <w:t xml:space="preserve"> Benay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7042D"/>
    <w:multiLevelType w:val="hybridMultilevel"/>
    <w:tmpl w:val="A7E6D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2724"/>
    <w:multiLevelType w:val="hybridMultilevel"/>
    <w:tmpl w:val="B0BCA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2767"/>
    <w:multiLevelType w:val="hybridMultilevel"/>
    <w:tmpl w:val="8E388A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95995"/>
    <w:multiLevelType w:val="hybridMultilevel"/>
    <w:tmpl w:val="F92EF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198A"/>
    <w:multiLevelType w:val="hybridMultilevel"/>
    <w:tmpl w:val="E3445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22206"/>
    <w:multiLevelType w:val="hybridMultilevel"/>
    <w:tmpl w:val="1794C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6D88"/>
    <w:multiLevelType w:val="hybridMultilevel"/>
    <w:tmpl w:val="9D4A8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27A54"/>
    <w:multiLevelType w:val="hybridMultilevel"/>
    <w:tmpl w:val="544082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C910A3"/>
    <w:multiLevelType w:val="hybridMultilevel"/>
    <w:tmpl w:val="CE9CC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77877"/>
    <w:multiLevelType w:val="hybridMultilevel"/>
    <w:tmpl w:val="816A3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C4CF6"/>
    <w:multiLevelType w:val="hybridMultilevel"/>
    <w:tmpl w:val="578AAA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15"/>
    <w:rsid w:val="0007099F"/>
    <w:rsid w:val="000E1A55"/>
    <w:rsid w:val="001B4071"/>
    <w:rsid w:val="002257D6"/>
    <w:rsid w:val="00226066"/>
    <w:rsid w:val="00273815"/>
    <w:rsid w:val="0039328E"/>
    <w:rsid w:val="003E4503"/>
    <w:rsid w:val="00435B0D"/>
    <w:rsid w:val="0046067F"/>
    <w:rsid w:val="005567A1"/>
    <w:rsid w:val="00803999"/>
    <w:rsid w:val="00821303"/>
    <w:rsid w:val="008C0001"/>
    <w:rsid w:val="009838A2"/>
    <w:rsid w:val="00AD08BE"/>
    <w:rsid w:val="00C32F5E"/>
    <w:rsid w:val="00D172F5"/>
    <w:rsid w:val="00EF63A3"/>
    <w:rsid w:val="00E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06E54-3097-4E84-AE14-1D40623E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A2"/>
  </w:style>
  <w:style w:type="paragraph" w:styleId="Footer">
    <w:name w:val="footer"/>
    <w:basedOn w:val="Normal"/>
    <w:link w:val="FooterChar"/>
    <w:uiPriority w:val="99"/>
    <w:unhideWhenUsed/>
    <w:rsid w:val="0098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A2"/>
  </w:style>
  <w:style w:type="paragraph" w:styleId="ListParagraph">
    <w:name w:val="List Paragraph"/>
    <w:basedOn w:val="Normal"/>
    <w:link w:val="ListParagraphChar"/>
    <w:uiPriority w:val="34"/>
    <w:qFormat/>
    <w:rsid w:val="009838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38A2"/>
    <w:rPr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9B1A-7F89-4A88-9CC0-8F17E7E0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1505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Leblanc, Isabelle</cp:lastModifiedBy>
  <cp:revision>3</cp:revision>
  <dcterms:created xsi:type="dcterms:W3CDTF">2019-02-22T13:39:00Z</dcterms:created>
  <dcterms:modified xsi:type="dcterms:W3CDTF">2019-02-22T14:00:00Z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e1885035-4312-4df8-8fde-bc24fe1bac3d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