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D755" w14:textId="1506E5D3" w:rsidR="00C00AFE" w:rsidRPr="00AD1208" w:rsidRDefault="00AD1208" w:rsidP="0080352D">
      <w:pPr>
        <w:rPr>
          <w:color w:val="FF0000"/>
        </w:rPr>
      </w:pPr>
      <w:r w:rsidRPr="00AD1208">
        <w:rPr>
          <w:color w:val="FF0000"/>
        </w:rPr>
        <w:t>FINAL</w:t>
      </w:r>
      <w:r>
        <w:rPr>
          <w:color w:val="FF0000"/>
        </w:rPr>
        <w:t xml:space="preserve"> v1.0 GC EARB endorsement 2018-03-22</w:t>
      </w:r>
    </w:p>
    <w:p w14:paraId="5BCCB397" w14:textId="77777777" w:rsidR="000248A5" w:rsidRPr="002D58FE" w:rsidRDefault="000248A5" w:rsidP="0080352D"/>
    <w:p w14:paraId="57128E48" w14:textId="77777777" w:rsidR="000248A5" w:rsidRPr="002D58FE" w:rsidRDefault="000248A5" w:rsidP="0080352D"/>
    <w:p w14:paraId="7DE9459B" w14:textId="77777777" w:rsidR="00720F35" w:rsidRDefault="00720F35" w:rsidP="00FB0CA0"/>
    <w:p w14:paraId="79204943" w14:textId="77777777" w:rsidR="00534688" w:rsidRPr="00855FBD" w:rsidRDefault="002D58FE" w:rsidP="002D58FE">
      <w:pPr>
        <w:pStyle w:val="DocumentTitle1"/>
        <w:rPr>
          <w:rFonts w:asciiTheme="minorHAnsi" w:hAnsiTheme="minorHAnsi"/>
          <w:sz w:val="48"/>
        </w:rPr>
      </w:pPr>
      <w:r w:rsidRPr="00855FBD">
        <w:rPr>
          <w:rFonts w:asciiTheme="minorHAnsi" w:hAnsiTheme="minorHAnsi"/>
          <w:sz w:val="48"/>
        </w:rPr>
        <w:t>G</w:t>
      </w:r>
      <w:r w:rsidR="00087711" w:rsidRPr="00855FBD">
        <w:rPr>
          <w:rFonts w:asciiTheme="minorHAnsi" w:hAnsiTheme="minorHAnsi"/>
          <w:sz w:val="48"/>
        </w:rPr>
        <w:t>overnment of Canada</w:t>
      </w:r>
    </w:p>
    <w:p w14:paraId="66A77637" w14:textId="38DB002E" w:rsidR="00FD67C3" w:rsidRPr="00855FBD" w:rsidRDefault="00D018BA" w:rsidP="00FB0CA0">
      <w:pPr>
        <w:pStyle w:val="DocumentTitle2"/>
        <w:rPr>
          <w:rFonts w:asciiTheme="minorHAnsi" w:hAnsiTheme="minorHAnsi"/>
          <w:sz w:val="48"/>
        </w:rPr>
      </w:pPr>
      <w:r w:rsidRPr="00855FBD">
        <w:rPr>
          <w:rFonts w:asciiTheme="minorHAnsi" w:hAnsiTheme="minorHAnsi"/>
          <w:sz w:val="48"/>
        </w:rPr>
        <w:t xml:space="preserve">Cloud </w:t>
      </w:r>
      <w:r w:rsidR="005E3FCE" w:rsidRPr="00855FBD">
        <w:rPr>
          <w:rFonts w:asciiTheme="minorHAnsi" w:hAnsiTheme="minorHAnsi"/>
          <w:sz w:val="48"/>
        </w:rPr>
        <w:t>Roles and Responsibilities</w:t>
      </w:r>
      <w:r w:rsidR="0055008B" w:rsidRPr="00855FBD">
        <w:rPr>
          <w:rFonts w:asciiTheme="minorHAnsi" w:hAnsiTheme="minorHAnsi"/>
          <w:sz w:val="48"/>
        </w:rPr>
        <w:t xml:space="preserve"> </w:t>
      </w:r>
    </w:p>
    <w:p w14:paraId="416F04F5" w14:textId="77777777" w:rsidR="00596615" w:rsidRPr="002D58FE" w:rsidRDefault="00596615" w:rsidP="002957DF"/>
    <w:p w14:paraId="5B1DF0D6" w14:textId="77777777" w:rsidR="00C961CA" w:rsidRPr="002D58FE" w:rsidRDefault="00C961CA" w:rsidP="002957DF"/>
    <w:p w14:paraId="75088B84" w14:textId="77777777" w:rsidR="006A5DB5" w:rsidRDefault="006A5DB5" w:rsidP="005E7466"/>
    <w:p w14:paraId="63DD48F4" w14:textId="77777777" w:rsidR="006A5DB5" w:rsidRDefault="006A5DB5" w:rsidP="005E7466"/>
    <w:p w14:paraId="3B44982D" w14:textId="77777777" w:rsidR="00313E4D" w:rsidRDefault="00313E4D" w:rsidP="005E7466"/>
    <w:p w14:paraId="518EC087" w14:textId="77777777" w:rsidR="00D37657" w:rsidRDefault="00D37657" w:rsidP="00A20E9F"/>
    <w:p w14:paraId="586B518B" w14:textId="77777777" w:rsidR="00855FBD" w:rsidRDefault="00855FBD" w:rsidP="00A20E9F"/>
    <w:p w14:paraId="28243689" w14:textId="77777777" w:rsidR="00855FBD" w:rsidRDefault="00855FBD" w:rsidP="00A20E9F"/>
    <w:p w14:paraId="104CF4F9" w14:textId="77777777" w:rsidR="00855FBD" w:rsidRPr="002D58FE" w:rsidRDefault="00855FBD" w:rsidP="00A20E9F"/>
    <w:p w14:paraId="0AFCFF6B" w14:textId="77777777" w:rsidR="002957DF" w:rsidRPr="002D58FE" w:rsidRDefault="002957DF" w:rsidP="002957DF"/>
    <w:p w14:paraId="26DF5229" w14:textId="2456471D" w:rsidR="001133EB" w:rsidRDefault="001133EB" w:rsidP="002957DF"/>
    <w:p w14:paraId="1CF2D703" w14:textId="2926E92D" w:rsidR="00CA6CAF" w:rsidRDefault="00CA6CAF" w:rsidP="002957DF"/>
    <w:p w14:paraId="54CC3039" w14:textId="77777777" w:rsidR="00CA6CAF" w:rsidRPr="002D58FE" w:rsidRDefault="00CA6CAF" w:rsidP="002957DF"/>
    <w:p w14:paraId="785CB07C" w14:textId="33DFBF15" w:rsidR="00DB6CF2" w:rsidRPr="002D58FE" w:rsidRDefault="429849D2" w:rsidP="00087711">
      <w:pPr>
        <w:pStyle w:val="DocumentTitleDate"/>
        <w:sectPr w:rsidR="00DB6CF2" w:rsidRPr="002D58FE" w:rsidSect="00424D4B">
          <w:headerReference w:type="even" r:id="rId12"/>
          <w:headerReference w:type="default" r:id="rId13"/>
          <w:footerReference w:type="even" r:id="rId14"/>
          <w:footerReference w:type="default" r:id="rId15"/>
          <w:headerReference w:type="first" r:id="rId16"/>
          <w:footerReference w:type="first" r:id="rId17"/>
          <w:pgSz w:w="12242" w:h="15842" w:code="1"/>
          <w:pgMar w:top="2160" w:right="1440" w:bottom="1440" w:left="1440" w:header="720" w:footer="675" w:gutter="0"/>
          <w:pgNumType w:start="1"/>
          <w:cols w:space="720"/>
        </w:sectPr>
      </w:pPr>
      <w:r>
        <w:t>27</w:t>
      </w:r>
      <w:r w:rsidR="00695FAA">
        <w:t xml:space="preserve"> </w:t>
      </w:r>
      <w:r w:rsidR="37AD2A5A">
        <w:t>September</w:t>
      </w:r>
      <w:r w:rsidR="001804E1">
        <w:t xml:space="preserve"> </w:t>
      </w:r>
      <w:r w:rsidR="00695FAA">
        <w:t>20</w:t>
      </w:r>
      <w:r w:rsidR="707F8AC8">
        <w:t>22</w:t>
      </w:r>
    </w:p>
    <w:p w14:paraId="060BD6FC" w14:textId="77777777" w:rsidR="004A7B76" w:rsidRPr="00983EA1" w:rsidRDefault="004A7B76" w:rsidP="00F769C5">
      <w:pPr>
        <w:pStyle w:val="Heading"/>
      </w:pPr>
      <w:r w:rsidRPr="00983EA1">
        <w:lastRenderedPageBreak/>
        <w:t>Executive Summary</w:t>
      </w:r>
    </w:p>
    <w:p w14:paraId="53C4DB06" w14:textId="77777777" w:rsidR="00CE5938" w:rsidRDefault="00CE5938" w:rsidP="00F3596C">
      <w:r w:rsidRPr="009B638B">
        <w:t xml:space="preserve">Cloud computing has the potential to </w:t>
      </w:r>
      <w:r>
        <w:t xml:space="preserve">provide a </w:t>
      </w:r>
      <w:r w:rsidRPr="009B638B">
        <w:t>flexible</w:t>
      </w:r>
      <w:r>
        <w:t xml:space="preserve"> means of delivering information system services and provides an </w:t>
      </w:r>
      <w:r w:rsidR="00FF0E8C">
        <w:t xml:space="preserve">alternate </w:t>
      </w:r>
      <w:r w:rsidR="00F217BD" w:rsidRPr="00276DCA">
        <w:t>service delivery model</w:t>
      </w:r>
      <w:r w:rsidR="00FF0E8C">
        <w:t xml:space="preserve"> </w:t>
      </w:r>
      <w:r>
        <w:t xml:space="preserve">enabling the </w:t>
      </w:r>
      <w:r w:rsidR="00FF0E8C">
        <w:t xml:space="preserve">GC to support its digital transformation agenda.  </w:t>
      </w:r>
      <w:r w:rsidR="00F217BD" w:rsidRPr="00276DCA">
        <w:t xml:space="preserve">Cloud adoption </w:t>
      </w:r>
      <w:r w:rsidR="00FF0E8C">
        <w:t xml:space="preserve">can support the GC’s ability to </w:t>
      </w:r>
      <w:r w:rsidR="00F217BD" w:rsidRPr="00276DCA">
        <w:t xml:space="preserve">continue to sustain </w:t>
      </w:r>
      <w:r w:rsidR="003A3A7A">
        <w:t>information system</w:t>
      </w:r>
      <w:r w:rsidR="003A3A7A" w:rsidRPr="00276DCA">
        <w:t xml:space="preserve"> </w:t>
      </w:r>
      <w:r w:rsidR="00F217BD" w:rsidRPr="00276DCA">
        <w:t>service excellence during a period of increased demand by Canadians for online services and timely access to accurate information.</w:t>
      </w:r>
      <w:r w:rsidR="00F217BD">
        <w:t xml:space="preserve"> </w:t>
      </w:r>
      <w:r w:rsidR="00F217BD" w:rsidRPr="00276DCA">
        <w:t>This developing shift will affect how we procure, secure, and work</w:t>
      </w:r>
      <w:r w:rsidR="00F217BD">
        <w:t xml:space="preserve"> </w:t>
      </w:r>
      <w:r w:rsidR="00F217BD" w:rsidRPr="00276DCA">
        <w:t xml:space="preserve">with </w:t>
      </w:r>
      <w:r w:rsidR="003A3A7A">
        <w:t>information</w:t>
      </w:r>
      <w:r w:rsidR="003A3A7A" w:rsidRPr="00276DCA">
        <w:t xml:space="preserve"> </w:t>
      </w:r>
      <w:r w:rsidR="00F217BD" w:rsidRPr="00276DCA">
        <w:t xml:space="preserve">systems that support GC and departmental </w:t>
      </w:r>
      <w:r w:rsidR="00F217BD">
        <w:t>programs and services</w:t>
      </w:r>
      <w:r>
        <w:t xml:space="preserve">.  </w:t>
      </w:r>
    </w:p>
    <w:p w14:paraId="49AE1A52" w14:textId="49D403BC" w:rsidR="00CE5938" w:rsidRPr="00CE5938" w:rsidRDefault="00CE5938" w:rsidP="00F3596C">
      <w:r>
        <w:t>C</w:t>
      </w:r>
      <w:r w:rsidRPr="009B638B">
        <w:t xml:space="preserve">are must be taken to </w:t>
      </w:r>
      <w:r>
        <w:t xml:space="preserve">mitigate </w:t>
      </w:r>
      <w:r w:rsidRPr="009B638B">
        <w:t xml:space="preserve">risks associated with using </w:t>
      </w:r>
      <w:r>
        <w:t xml:space="preserve">cloud </w:t>
      </w:r>
      <w:r w:rsidRPr="009B638B">
        <w:t>services</w:t>
      </w:r>
      <w:r>
        <w:t xml:space="preserve">.  Adopting this model </w:t>
      </w:r>
      <w:r w:rsidRPr="00E02685">
        <w:rPr>
          <w:color w:val="000000" w:themeColor="text1"/>
        </w:rPr>
        <w:t xml:space="preserve">will require due diligence and prudence on the part of the </w:t>
      </w:r>
      <w:r>
        <w:rPr>
          <w:color w:val="000000" w:themeColor="text1"/>
        </w:rPr>
        <w:t xml:space="preserve">GC </w:t>
      </w:r>
      <w:r w:rsidRPr="00E02685">
        <w:rPr>
          <w:color w:val="000000" w:themeColor="text1"/>
        </w:rPr>
        <w:t xml:space="preserve">in the selection of appropriate </w:t>
      </w:r>
      <w:r>
        <w:rPr>
          <w:color w:val="000000" w:themeColor="text1"/>
        </w:rPr>
        <w:t>cloud service provider (CSP), as</w:t>
      </w:r>
      <w:r w:rsidRPr="00E02685">
        <w:rPr>
          <w:color w:val="000000" w:themeColor="text1"/>
        </w:rPr>
        <w:t xml:space="preserve"> well as a clear delineation of the roles and responsibilities </w:t>
      </w:r>
      <w:r>
        <w:rPr>
          <w:color w:val="000000" w:themeColor="text1"/>
        </w:rPr>
        <w:t xml:space="preserve">between the GC and the CSP for </w:t>
      </w:r>
      <w:r w:rsidRPr="009B638B">
        <w:t>implementing, operating, and maintaining security controls</w:t>
      </w:r>
      <w:r>
        <w:t xml:space="preserve"> which support </w:t>
      </w:r>
      <w:r>
        <w:rPr>
          <w:color w:val="000000" w:themeColor="text1"/>
        </w:rPr>
        <w:t>GC obligations for</w:t>
      </w:r>
      <w:r w:rsidRPr="00EA522A">
        <w:rPr>
          <w:color w:val="000000" w:themeColor="text1"/>
        </w:rPr>
        <w:t xml:space="preserve"> data protection and privacy</w:t>
      </w:r>
      <w:r>
        <w:rPr>
          <w:color w:val="000000" w:themeColor="text1"/>
        </w:rPr>
        <w:t xml:space="preserve">.  </w:t>
      </w:r>
      <w:r w:rsidR="00D231AF">
        <w:rPr>
          <w:color w:val="000000" w:themeColor="text1"/>
        </w:rPr>
        <w:t xml:space="preserve">Clear roles and responsibilities must also be defined within the GC to </w:t>
      </w:r>
      <w:r w:rsidR="00D231AF">
        <w:t xml:space="preserve">help ensure a cost-effective and risk-managed use of cloud computing to support program and service delivery.  </w:t>
      </w:r>
    </w:p>
    <w:p w14:paraId="467FEE92" w14:textId="3734AA89" w:rsidR="00E538BE" w:rsidRDefault="005B6BAE" w:rsidP="00F3596C">
      <w:r>
        <w:t xml:space="preserve">To </w:t>
      </w:r>
      <w:r w:rsidR="00AE5D7A">
        <w:t>help ensure a cost-effective and risk-managed</w:t>
      </w:r>
      <w:r w:rsidR="00F00D2F">
        <w:t xml:space="preserve"> use of cloud computing to support program and service delivery</w:t>
      </w:r>
      <w:r>
        <w:t>, t</w:t>
      </w:r>
      <w:r w:rsidR="005E3FCE">
        <w:t xml:space="preserve">his document </w:t>
      </w:r>
      <w:r w:rsidR="007F593C">
        <w:t xml:space="preserve">describes the </w:t>
      </w:r>
      <w:r w:rsidR="005E3FCE">
        <w:t xml:space="preserve">roles and responsibilities </w:t>
      </w:r>
      <w:r w:rsidR="00F6719B">
        <w:t xml:space="preserve">of the </w:t>
      </w:r>
      <w:r w:rsidR="005E3FCE">
        <w:t xml:space="preserve">various GC </w:t>
      </w:r>
      <w:r w:rsidR="00F6719B">
        <w:t>a</w:t>
      </w:r>
      <w:r w:rsidR="00ED6E27">
        <w:t xml:space="preserve">ctors who will be </w:t>
      </w:r>
      <w:r w:rsidR="00F6719B">
        <w:t>involved in the</w:t>
      </w:r>
      <w:r w:rsidR="00ED6E27">
        <w:t xml:space="preserve"> </w:t>
      </w:r>
      <w:r w:rsidR="00D33B77">
        <w:t>governance,</w:t>
      </w:r>
      <w:r w:rsidR="003A3A7A">
        <w:t xml:space="preserve"> planning,</w:t>
      </w:r>
      <w:r w:rsidR="00D33B77">
        <w:t xml:space="preserve"> orchestration, </w:t>
      </w:r>
      <w:r w:rsidR="00ED6E27">
        <w:t xml:space="preserve">implementation, operations, and maintenance of cloud-based </w:t>
      </w:r>
      <w:r w:rsidR="003A3A7A">
        <w:t>information system s</w:t>
      </w:r>
      <w:r w:rsidR="00ED6E27">
        <w:t>ervices</w:t>
      </w:r>
      <w:r w:rsidR="005E3FCE">
        <w:t>.</w:t>
      </w:r>
      <w:r w:rsidR="00EA78F2">
        <w:t xml:space="preserve"> </w:t>
      </w:r>
    </w:p>
    <w:p w14:paraId="7CC6DDEC" w14:textId="77777777" w:rsidR="00E538BE" w:rsidRDefault="00E538BE">
      <w:pPr>
        <w:spacing w:after="0" w:line="240" w:lineRule="auto"/>
        <w:rPr>
          <w:b/>
          <w:sz w:val="28"/>
        </w:rPr>
      </w:pPr>
      <w:r>
        <w:br w:type="page"/>
      </w:r>
    </w:p>
    <w:p w14:paraId="30BB8368" w14:textId="4D4C2226" w:rsidR="00E538BE" w:rsidRPr="00983EA1" w:rsidRDefault="00E538BE" w:rsidP="00E538BE">
      <w:pPr>
        <w:pStyle w:val="Heading"/>
      </w:pPr>
      <w:r w:rsidRPr="00983EA1">
        <w:lastRenderedPageBreak/>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192"/>
        <w:gridCol w:w="6299"/>
        <w:gridCol w:w="2111"/>
      </w:tblGrid>
      <w:tr w:rsidR="00E538BE" w:rsidRPr="000802F4" w14:paraId="0CB1634A" w14:textId="77777777" w:rsidTr="4AE723B6">
        <w:tc>
          <w:tcPr>
            <w:tcW w:w="621" w:type="pct"/>
            <w:tcBorders>
              <w:right w:val="single" w:sz="4" w:space="0" w:color="FFFFFF" w:themeColor="background1"/>
            </w:tcBorders>
            <w:shd w:val="clear" w:color="auto" w:fill="014F6E"/>
            <w:vAlign w:val="center"/>
          </w:tcPr>
          <w:p w14:paraId="24AD0619" w14:textId="77777777" w:rsidR="00E538BE" w:rsidRPr="00CC0866" w:rsidRDefault="00E538BE" w:rsidP="00CE5938">
            <w:pPr>
              <w:pStyle w:val="TableHeader"/>
            </w:pPr>
            <w:r w:rsidRPr="00CC0866">
              <w:t>Document Version No.</w:t>
            </w:r>
          </w:p>
        </w:tc>
        <w:tc>
          <w:tcPr>
            <w:tcW w:w="3280" w:type="pct"/>
            <w:tcBorders>
              <w:left w:val="single" w:sz="4" w:space="0" w:color="FFFFFF" w:themeColor="background1"/>
              <w:right w:val="single" w:sz="4" w:space="0" w:color="FFFFFF" w:themeColor="background1"/>
            </w:tcBorders>
            <w:shd w:val="clear" w:color="auto" w:fill="014F6E"/>
            <w:vAlign w:val="center"/>
          </w:tcPr>
          <w:p w14:paraId="1CCFB457" w14:textId="77777777" w:rsidR="00E538BE" w:rsidRDefault="00E538BE" w:rsidP="00CE5938">
            <w:pPr>
              <w:pStyle w:val="TableHeader"/>
            </w:pPr>
            <w:r w:rsidRPr="00CC0866">
              <w:t>Changes</w:t>
            </w:r>
          </w:p>
        </w:tc>
        <w:tc>
          <w:tcPr>
            <w:tcW w:w="1099" w:type="pct"/>
            <w:tcBorders>
              <w:left w:val="single" w:sz="4" w:space="0" w:color="FFFFFF" w:themeColor="background1"/>
            </w:tcBorders>
            <w:shd w:val="clear" w:color="auto" w:fill="014F6E"/>
            <w:vAlign w:val="center"/>
          </w:tcPr>
          <w:p w14:paraId="67463D7A" w14:textId="77777777" w:rsidR="00E538BE" w:rsidRPr="00CC0866" w:rsidRDefault="00E538BE" w:rsidP="00CE5938">
            <w:pPr>
              <w:pStyle w:val="TableHeader"/>
            </w:pPr>
            <w:r>
              <w:t>Date</w:t>
            </w:r>
          </w:p>
        </w:tc>
      </w:tr>
      <w:tr w:rsidR="00E538BE" w:rsidRPr="000802F4" w14:paraId="7A3F0EFC" w14:textId="77777777" w:rsidTr="4AE723B6">
        <w:tc>
          <w:tcPr>
            <w:tcW w:w="621" w:type="pct"/>
          </w:tcPr>
          <w:p w14:paraId="0C3ACBED" w14:textId="77777777" w:rsidR="00E538BE" w:rsidRPr="00CC0866" w:rsidRDefault="00E538BE" w:rsidP="00CE5938">
            <w:pPr>
              <w:pStyle w:val="TableText"/>
              <w:jc w:val="center"/>
            </w:pPr>
            <w:r>
              <w:t>0.</w:t>
            </w:r>
            <w:r w:rsidRPr="00CC0866">
              <w:t>1</w:t>
            </w:r>
          </w:p>
        </w:tc>
        <w:tc>
          <w:tcPr>
            <w:tcW w:w="3280" w:type="pct"/>
          </w:tcPr>
          <w:p w14:paraId="46AE05DC" w14:textId="3B14D81E" w:rsidR="00E538BE" w:rsidRPr="00CC0866" w:rsidRDefault="00E538BE" w:rsidP="00CE5938">
            <w:pPr>
              <w:pStyle w:val="TableText"/>
            </w:pPr>
            <w:r>
              <w:t>Initial draft prepared by TBS-CIOB, Cyber Security</w:t>
            </w:r>
            <w:r w:rsidR="009960EA">
              <w:t>.</w:t>
            </w:r>
          </w:p>
        </w:tc>
        <w:tc>
          <w:tcPr>
            <w:tcW w:w="1099" w:type="pct"/>
          </w:tcPr>
          <w:p w14:paraId="1D239CB2" w14:textId="1C850C20" w:rsidR="00E538BE" w:rsidRDefault="009960EA" w:rsidP="00CE5938">
            <w:pPr>
              <w:pStyle w:val="TableText"/>
              <w:jc w:val="center"/>
            </w:pPr>
            <w:r>
              <w:t>29 September 2017</w:t>
            </w:r>
          </w:p>
        </w:tc>
      </w:tr>
      <w:tr w:rsidR="00E538BE" w:rsidRPr="000802F4" w14:paraId="3E0FAC43" w14:textId="77777777" w:rsidTr="4AE723B6">
        <w:tc>
          <w:tcPr>
            <w:tcW w:w="621" w:type="pct"/>
          </w:tcPr>
          <w:p w14:paraId="602ECDD5" w14:textId="403BBC12" w:rsidR="00E538BE" w:rsidRPr="00CC0866" w:rsidRDefault="00450CDB" w:rsidP="00CE5938">
            <w:pPr>
              <w:pStyle w:val="TableText"/>
              <w:jc w:val="center"/>
            </w:pPr>
            <w:r>
              <w:t>0.2</w:t>
            </w:r>
          </w:p>
        </w:tc>
        <w:tc>
          <w:tcPr>
            <w:tcW w:w="3280" w:type="pct"/>
          </w:tcPr>
          <w:p w14:paraId="7E9B60FB" w14:textId="766E6B36" w:rsidR="00450CDB" w:rsidRPr="00CC0866" w:rsidRDefault="00450CDB" w:rsidP="00CE5938">
            <w:pPr>
              <w:pStyle w:val="TableText"/>
            </w:pPr>
            <w:r>
              <w:t>Updated based on comments received from cloud ninja team and GC cloud working group consultation</w:t>
            </w:r>
          </w:p>
        </w:tc>
        <w:tc>
          <w:tcPr>
            <w:tcW w:w="1099" w:type="pct"/>
          </w:tcPr>
          <w:p w14:paraId="29E48003" w14:textId="196217C9" w:rsidR="00E538BE" w:rsidRPr="00CC0866" w:rsidRDefault="001804E1" w:rsidP="00CE5938">
            <w:pPr>
              <w:pStyle w:val="TableText"/>
              <w:jc w:val="center"/>
            </w:pPr>
            <w:r>
              <w:t>27 November 2</w:t>
            </w:r>
            <w:r w:rsidR="00450CDB">
              <w:t>017</w:t>
            </w:r>
          </w:p>
        </w:tc>
      </w:tr>
      <w:tr w:rsidR="00901400" w:rsidRPr="000802F4" w14:paraId="4C17AD98" w14:textId="77777777" w:rsidTr="4AE723B6">
        <w:tc>
          <w:tcPr>
            <w:tcW w:w="621" w:type="pct"/>
          </w:tcPr>
          <w:p w14:paraId="08F53E0E" w14:textId="436B8440" w:rsidR="00901400" w:rsidRDefault="00901400" w:rsidP="00CE5938">
            <w:pPr>
              <w:pStyle w:val="TableText"/>
              <w:jc w:val="center"/>
            </w:pPr>
            <w:r>
              <w:t>0.3</w:t>
            </w:r>
          </w:p>
        </w:tc>
        <w:tc>
          <w:tcPr>
            <w:tcW w:w="3280" w:type="pct"/>
          </w:tcPr>
          <w:p w14:paraId="435A56E8" w14:textId="0FEDB6C9" w:rsidR="00901400" w:rsidRDefault="00901400" w:rsidP="00C04EAA">
            <w:pPr>
              <w:pStyle w:val="TableText"/>
            </w:pPr>
            <w:r>
              <w:t>Hand-over from TBS CIOB Cyber to TBS CIOB ITD</w:t>
            </w:r>
          </w:p>
        </w:tc>
        <w:tc>
          <w:tcPr>
            <w:tcW w:w="1099" w:type="pct"/>
          </w:tcPr>
          <w:p w14:paraId="7BC4E87B" w14:textId="2D89F179" w:rsidR="00901400" w:rsidRDefault="00901400" w:rsidP="00CE5938">
            <w:pPr>
              <w:pStyle w:val="TableText"/>
              <w:jc w:val="center"/>
            </w:pPr>
            <w:r>
              <w:t>10 December 2017</w:t>
            </w:r>
          </w:p>
        </w:tc>
      </w:tr>
      <w:tr w:rsidR="00E538BE" w:rsidRPr="000802F4" w14:paraId="445ECBE5" w14:textId="77777777" w:rsidTr="4AE723B6">
        <w:tc>
          <w:tcPr>
            <w:tcW w:w="621" w:type="pct"/>
          </w:tcPr>
          <w:p w14:paraId="7A505084" w14:textId="5132ED16" w:rsidR="00E538BE" w:rsidRPr="00CC0866" w:rsidRDefault="00695FAA" w:rsidP="00CE5938">
            <w:pPr>
              <w:pStyle w:val="TableText"/>
              <w:jc w:val="center"/>
            </w:pPr>
            <w:r>
              <w:t>0.4</w:t>
            </w:r>
          </w:p>
        </w:tc>
        <w:tc>
          <w:tcPr>
            <w:tcW w:w="3280" w:type="pct"/>
          </w:tcPr>
          <w:p w14:paraId="56C793EB" w14:textId="2C700365" w:rsidR="00E538BE" w:rsidRPr="00CC0866" w:rsidRDefault="00695FAA" w:rsidP="00C04EAA">
            <w:pPr>
              <w:pStyle w:val="TableText"/>
            </w:pPr>
            <w:r>
              <w:t>Updated to reflect GC Cloud CoE as GC Cloud Working Group and associated description</w:t>
            </w:r>
          </w:p>
        </w:tc>
        <w:tc>
          <w:tcPr>
            <w:tcW w:w="1099" w:type="pct"/>
          </w:tcPr>
          <w:p w14:paraId="41827211" w14:textId="603F012C" w:rsidR="00E538BE" w:rsidRPr="00CC0866" w:rsidRDefault="00695FAA" w:rsidP="00CE5938">
            <w:pPr>
              <w:pStyle w:val="TableText"/>
              <w:jc w:val="center"/>
            </w:pPr>
            <w:r>
              <w:t>19 December 2017</w:t>
            </w:r>
          </w:p>
        </w:tc>
      </w:tr>
      <w:tr w:rsidR="00E538BE" w:rsidRPr="000802F4" w14:paraId="0D5F78AC" w14:textId="77777777" w:rsidTr="4AE723B6">
        <w:tc>
          <w:tcPr>
            <w:tcW w:w="621" w:type="pct"/>
          </w:tcPr>
          <w:p w14:paraId="03C0E23E" w14:textId="1747472F" w:rsidR="00E538BE" w:rsidRPr="00CC0866" w:rsidRDefault="005E0B7D" w:rsidP="00CE5938">
            <w:pPr>
              <w:pStyle w:val="TableText"/>
              <w:jc w:val="center"/>
            </w:pPr>
            <w:r>
              <w:t>0.5</w:t>
            </w:r>
          </w:p>
        </w:tc>
        <w:tc>
          <w:tcPr>
            <w:tcW w:w="3280" w:type="pct"/>
          </w:tcPr>
          <w:p w14:paraId="19B41408" w14:textId="24829E9B" w:rsidR="00E538BE" w:rsidRPr="00CC0866" w:rsidRDefault="005E0B7D" w:rsidP="00CE5938">
            <w:pPr>
              <w:pStyle w:val="TableText"/>
            </w:pPr>
            <w:r>
              <w:t>Endorsed by GC EARB</w:t>
            </w:r>
          </w:p>
        </w:tc>
        <w:tc>
          <w:tcPr>
            <w:tcW w:w="1099" w:type="pct"/>
          </w:tcPr>
          <w:p w14:paraId="2C713087" w14:textId="420B738E" w:rsidR="00E538BE" w:rsidRPr="00CC0866" w:rsidRDefault="005E0B7D" w:rsidP="005E0B7D">
            <w:pPr>
              <w:pStyle w:val="TableText"/>
              <w:jc w:val="center"/>
            </w:pPr>
            <w:r>
              <w:t>22 March 2018</w:t>
            </w:r>
          </w:p>
        </w:tc>
      </w:tr>
      <w:tr w:rsidR="4AE723B6" w14:paraId="35D7C66B" w14:textId="77777777" w:rsidTr="4AE723B6">
        <w:tc>
          <w:tcPr>
            <w:tcW w:w="1192" w:type="dxa"/>
          </w:tcPr>
          <w:p w14:paraId="648545D8" w14:textId="7ACCA9F1" w:rsidR="0D2E7C9C" w:rsidRDefault="0D2E7C9C" w:rsidP="4AE723B6">
            <w:pPr>
              <w:pStyle w:val="TableText"/>
              <w:jc w:val="center"/>
            </w:pPr>
            <w:r>
              <w:t>2.0</w:t>
            </w:r>
          </w:p>
        </w:tc>
        <w:tc>
          <w:tcPr>
            <w:tcW w:w="6299" w:type="dxa"/>
          </w:tcPr>
          <w:p w14:paraId="735B56F4" w14:textId="11C1FDA3" w:rsidR="0D2E7C9C" w:rsidRDefault="0D2E7C9C" w:rsidP="4AE723B6">
            <w:pPr>
              <w:pStyle w:val="TableText"/>
            </w:pPr>
            <w:r>
              <w:t>Translated and guardrail responsibilities added to matrix</w:t>
            </w:r>
          </w:p>
        </w:tc>
        <w:tc>
          <w:tcPr>
            <w:tcW w:w="2111" w:type="dxa"/>
          </w:tcPr>
          <w:p w14:paraId="14D68C42" w14:textId="581DF9F8" w:rsidR="0D2E7C9C" w:rsidRDefault="0D2E7C9C" w:rsidP="4AE723B6">
            <w:pPr>
              <w:pStyle w:val="TableText"/>
              <w:jc w:val="center"/>
            </w:pPr>
            <w:r>
              <w:t>27 September 2022</w:t>
            </w:r>
          </w:p>
        </w:tc>
      </w:tr>
    </w:tbl>
    <w:p w14:paraId="4C622300" w14:textId="254E437E" w:rsidR="00371712" w:rsidRDefault="00D37657" w:rsidP="00F3596C">
      <w:r w:rsidRPr="00CC0866">
        <w:br w:type="page"/>
      </w:r>
    </w:p>
    <w:sdt>
      <w:sdtPr>
        <w:rPr>
          <w:b w:val="0"/>
          <w:sz w:val="22"/>
        </w:rPr>
        <w:id w:val="1364332918"/>
        <w:docPartObj>
          <w:docPartGallery w:val="Table of Contents"/>
          <w:docPartUnique/>
        </w:docPartObj>
      </w:sdtPr>
      <w:sdtEndPr>
        <w:rPr>
          <w:bCs/>
          <w:noProof/>
        </w:rPr>
      </w:sdtEndPr>
      <w:sdtContent>
        <w:p w14:paraId="6BE5A2BF" w14:textId="77777777" w:rsidR="008F0011" w:rsidRPr="008F0011" w:rsidRDefault="00CC5156" w:rsidP="00140D22">
          <w:pPr>
            <w:pStyle w:val="Heading"/>
          </w:pPr>
          <w:r>
            <w:t>Table of Contents</w:t>
          </w:r>
        </w:p>
        <w:p w14:paraId="75D41698" w14:textId="77777777" w:rsidR="00F83519" w:rsidRDefault="00BC1C82">
          <w:pPr>
            <w:pStyle w:val="TOC1"/>
            <w:rPr>
              <w:rFonts w:eastAsiaTheme="minorEastAsia" w:cstheme="minorBidi"/>
              <w:noProof/>
              <w:lang w:eastAsia="en-CA"/>
            </w:rPr>
          </w:pPr>
          <w:r>
            <w:fldChar w:fldCharType="begin"/>
          </w:r>
          <w:r>
            <w:instrText xml:space="preserve"> TOC \o "1-2" \h \z \u </w:instrText>
          </w:r>
          <w:r>
            <w:fldChar w:fldCharType="separate"/>
          </w:r>
          <w:hyperlink w:anchor="_Toc499819833" w:history="1">
            <w:r w:rsidR="00F83519" w:rsidRPr="00665FF0">
              <w:rPr>
                <w:rStyle w:val="Hyperlink"/>
                <w:noProof/>
              </w:rPr>
              <w:t>1.</w:t>
            </w:r>
            <w:r w:rsidR="00F83519">
              <w:rPr>
                <w:rFonts w:eastAsiaTheme="minorEastAsia" w:cstheme="minorBidi"/>
                <w:noProof/>
                <w:lang w:eastAsia="en-CA"/>
              </w:rPr>
              <w:tab/>
            </w:r>
            <w:r w:rsidR="00F83519" w:rsidRPr="00665FF0">
              <w:rPr>
                <w:rStyle w:val="Hyperlink"/>
                <w:noProof/>
              </w:rPr>
              <w:t>Introduction</w:t>
            </w:r>
            <w:r w:rsidR="00F83519">
              <w:rPr>
                <w:noProof/>
                <w:webHidden/>
              </w:rPr>
              <w:tab/>
            </w:r>
            <w:r w:rsidR="00F83519">
              <w:rPr>
                <w:noProof/>
                <w:webHidden/>
              </w:rPr>
              <w:fldChar w:fldCharType="begin"/>
            </w:r>
            <w:r w:rsidR="00F83519">
              <w:rPr>
                <w:noProof/>
                <w:webHidden/>
              </w:rPr>
              <w:instrText xml:space="preserve"> PAGEREF _Toc499819833 \h </w:instrText>
            </w:r>
            <w:r w:rsidR="00F83519">
              <w:rPr>
                <w:noProof/>
                <w:webHidden/>
              </w:rPr>
            </w:r>
            <w:r w:rsidR="00F83519">
              <w:rPr>
                <w:noProof/>
                <w:webHidden/>
              </w:rPr>
              <w:fldChar w:fldCharType="separate"/>
            </w:r>
            <w:r w:rsidR="00F83519">
              <w:rPr>
                <w:noProof/>
                <w:webHidden/>
              </w:rPr>
              <w:t>1</w:t>
            </w:r>
            <w:r w:rsidR="00F83519">
              <w:rPr>
                <w:noProof/>
                <w:webHidden/>
              </w:rPr>
              <w:fldChar w:fldCharType="end"/>
            </w:r>
          </w:hyperlink>
        </w:p>
        <w:p w14:paraId="6473AE31" w14:textId="77777777" w:rsidR="00F83519" w:rsidRDefault="005A36C2">
          <w:pPr>
            <w:pStyle w:val="TOC2"/>
            <w:rPr>
              <w:rFonts w:eastAsiaTheme="minorEastAsia" w:cstheme="minorBidi"/>
              <w:noProof/>
              <w:lang w:eastAsia="en-CA"/>
            </w:rPr>
          </w:pPr>
          <w:hyperlink w:anchor="_Toc499819834" w:history="1">
            <w:r w:rsidR="00F83519" w:rsidRPr="00665FF0">
              <w:rPr>
                <w:rStyle w:val="Hyperlink"/>
                <w:noProof/>
              </w:rPr>
              <w:t>1.1</w:t>
            </w:r>
            <w:r w:rsidR="00F83519">
              <w:rPr>
                <w:rFonts w:eastAsiaTheme="minorEastAsia" w:cstheme="minorBidi"/>
                <w:noProof/>
                <w:lang w:eastAsia="en-CA"/>
              </w:rPr>
              <w:tab/>
            </w:r>
            <w:r w:rsidR="00F83519" w:rsidRPr="00665FF0">
              <w:rPr>
                <w:rStyle w:val="Hyperlink"/>
                <w:noProof/>
              </w:rPr>
              <w:t>Background</w:t>
            </w:r>
            <w:r w:rsidR="00F83519">
              <w:rPr>
                <w:noProof/>
                <w:webHidden/>
              </w:rPr>
              <w:tab/>
            </w:r>
            <w:r w:rsidR="00F83519">
              <w:rPr>
                <w:noProof/>
                <w:webHidden/>
              </w:rPr>
              <w:fldChar w:fldCharType="begin"/>
            </w:r>
            <w:r w:rsidR="00F83519">
              <w:rPr>
                <w:noProof/>
                <w:webHidden/>
              </w:rPr>
              <w:instrText xml:space="preserve"> PAGEREF _Toc499819834 \h </w:instrText>
            </w:r>
            <w:r w:rsidR="00F83519">
              <w:rPr>
                <w:noProof/>
                <w:webHidden/>
              </w:rPr>
            </w:r>
            <w:r w:rsidR="00F83519">
              <w:rPr>
                <w:noProof/>
                <w:webHidden/>
              </w:rPr>
              <w:fldChar w:fldCharType="separate"/>
            </w:r>
            <w:r w:rsidR="00F83519">
              <w:rPr>
                <w:noProof/>
                <w:webHidden/>
              </w:rPr>
              <w:t>1</w:t>
            </w:r>
            <w:r w:rsidR="00F83519">
              <w:rPr>
                <w:noProof/>
                <w:webHidden/>
              </w:rPr>
              <w:fldChar w:fldCharType="end"/>
            </w:r>
          </w:hyperlink>
        </w:p>
        <w:p w14:paraId="44EE7A12" w14:textId="77777777" w:rsidR="00F83519" w:rsidRDefault="005A36C2">
          <w:pPr>
            <w:pStyle w:val="TOC2"/>
            <w:rPr>
              <w:rFonts w:eastAsiaTheme="minorEastAsia" w:cstheme="minorBidi"/>
              <w:noProof/>
              <w:lang w:eastAsia="en-CA"/>
            </w:rPr>
          </w:pPr>
          <w:hyperlink w:anchor="_Toc499819835" w:history="1">
            <w:r w:rsidR="00F83519" w:rsidRPr="00665FF0">
              <w:rPr>
                <w:rStyle w:val="Hyperlink"/>
                <w:noProof/>
              </w:rPr>
              <w:t>1.2</w:t>
            </w:r>
            <w:r w:rsidR="00F83519">
              <w:rPr>
                <w:rFonts w:eastAsiaTheme="minorEastAsia" w:cstheme="minorBidi"/>
                <w:noProof/>
                <w:lang w:eastAsia="en-CA"/>
              </w:rPr>
              <w:tab/>
            </w:r>
            <w:r w:rsidR="00F83519" w:rsidRPr="00665FF0">
              <w:rPr>
                <w:rStyle w:val="Hyperlink"/>
                <w:noProof/>
              </w:rPr>
              <w:t>Document Purpose</w:t>
            </w:r>
            <w:r w:rsidR="00F83519">
              <w:rPr>
                <w:noProof/>
                <w:webHidden/>
              </w:rPr>
              <w:tab/>
            </w:r>
            <w:r w:rsidR="00F83519">
              <w:rPr>
                <w:noProof/>
                <w:webHidden/>
              </w:rPr>
              <w:fldChar w:fldCharType="begin"/>
            </w:r>
            <w:r w:rsidR="00F83519">
              <w:rPr>
                <w:noProof/>
                <w:webHidden/>
              </w:rPr>
              <w:instrText xml:space="preserve"> PAGEREF _Toc499819835 \h </w:instrText>
            </w:r>
            <w:r w:rsidR="00F83519">
              <w:rPr>
                <w:noProof/>
                <w:webHidden/>
              </w:rPr>
            </w:r>
            <w:r w:rsidR="00F83519">
              <w:rPr>
                <w:noProof/>
                <w:webHidden/>
              </w:rPr>
              <w:fldChar w:fldCharType="separate"/>
            </w:r>
            <w:r w:rsidR="00F83519">
              <w:rPr>
                <w:noProof/>
                <w:webHidden/>
              </w:rPr>
              <w:t>1</w:t>
            </w:r>
            <w:r w:rsidR="00F83519">
              <w:rPr>
                <w:noProof/>
                <w:webHidden/>
              </w:rPr>
              <w:fldChar w:fldCharType="end"/>
            </w:r>
          </w:hyperlink>
        </w:p>
        <w:p w14:paraId="0BCDF070" w14:textId="77777777" w:rsidR="00F83519" w:rsidRDefault="005A36C2">
          <w:pPr>
            <w:pStyle w:val="TOC2"/>
            <w:rPr>
              <w:rFonts w:eastAsiaTheme="minorEastAsia" w:cstheme="minorBidi"/>
              <w:noProof/>
              <w:lang w:eastAsia="en-CA"/>
            </w:rPr>
          </w:pPr>
          <w:hyperlink w:anchor="_Toc499819836" w:history="1">
            <w:r w:rsidR="00F83519" w:rsidRPr="00665FF0">
              <w:rPr>
                <w:rStyle w:val="Hyperlink"/>
                <w:noProof/>
              </w:rPr>
              <w:t>1.3</w:t>
            </w:r>
            <w:r w:rsidR="00F83519">
              <w:rPr>
                <w:rFonts w:eastAsiaTheme="minorEastAsia" w:cstheme="minorBidi"/>
                <w:noProof/>
                <w:lang w:eastAsia="en-CA"/>
              </w:rPr>
              <w:tab/>
            </w:r>
            <w:r w:rsidR="00F83519" w:rsidRPr="00665FF0">
              <w:rPr>
                <w:rStyle w:val="Hyperlink"/>
                <w:noProof/>
              </w:rPr>
              <w:t>Audience</w:t>
            </w:r>
            <w:r w:rsidR="00F83519">
              <w:rPr>
                <w:noProof/>
                <w:webHidden/>
              </w:rPr>
              <w:tab/>
            </w:r>
            <w:r w:rsidR="00F83519">
              <w:rPr>
                <w:noProof/>
                <w:webHidden/>
              </w:rPr>
              <w:fldChar w:fldCharType="begin"/>
            </w:r>
            <w:r w:rsidR="00F83519">
              <w:rPr>
                <w:noProof/>
                <w:webHidden/>
              </w:rPr>
              <w:instrText xml:space="preserve"> PAGEREF _Toc499819836 \h </w:instrText>
            </w:r>
            <w:r w:rsidR="00F83519">
              <w:rPr>
                <w:noProof/>
                <w:webHidden/>
              </w:rPr>
            </w:r>
            <w:r w:rsidR="00F83519">
              <w:rPr>
                <w:noProof/>
                <w:webHidden/>
              </w:rPr>
              <w:fldChar w:fldCharType="separate"/>
            </w:r>
            <w:r w:rsidR="00F83519">
              <w:rPr>
                <w:noProof/>
                <w:webHidden/>
              </w:rPr>
              <w:t>1</w:t>
            </w:r>
            <w:r w:rsidR="00F83519">
              <w:rPr>
                <w:noProof/>
                <w:webHidden/>
              </w:rPr>
              <w:fldChar w:fldCharType="end"/>
            </w:r>
          </w:hyperlink>
        </w:p>
        <w:p w14:paraId="768DC1BD" w14:textId="77777777" w:rsidR="00F83519" w:rsidRDefault="005A36C2">
          <w:pPr>
            <w:pStyle w:val="TOC2"/>
            <w:rPr>
              <w:rFonts w:eastAsiaTheme="minorEastAsia" w:cstheme="minorBidi"/>
              <w:noProof/>
              <w:lang w:eastAsia="en-CA"/>
            </w:rPr>
          </w:pPr>
          <w:hyperlink w:anchor="_Toc499819837" w:history="1">
            <w:r w:rsidR="00F83519" w:rsidRPr="00665FF0">
              <w:rPr>
                <w:rStyle w:val="Hyperlink"/>
                <w:noProof/>
              </w:rPr>
              <w:t>1.4</w:t>
            </w:r>
            <w:r w:rsidR="00F83519">
              <w:rPr>
                <w:rFonts w:eastAsiaTheme="minorEastAsia" w:cstheme="minorBidi"/>
                <w:noProof/>
                <w:lang w:eastAsia="en-CA"/>
              </w:rPr>
              <w:tab/>
            </w:r>
            <w:r w:rsidR="00F83519" w:rsidRPr="00665FF0">
              <w:rPr>
                <w:rStyle w:val="Hyperlink"/>
                <w:noProof/>
              </w:rPr>
              <w:t>Definitions of Key Terms</w:t>
            </w:r>
            <w:r w:rsidR="00F83519">
              <w:rPr>
                <w:noProof/>
                <w:webHidden/>
              </w:rPr>
              <w:tab/>
            </w:r>
            <w:r w:rsidR="00F83519">
              <w:rPr>
                <w:noProof/>
                <w:webHidden/>
              </w:rPr>
              <w:fldChar w:fldCharType="begin"/>
            </w:r>
            <w:r w:rsidR="00F83519">
              <w:rPr>
                <w:noProof/>
                <w:webHidden/>
              </w:rPr>
              <w:instrText xml:space="preserve"> PAGEREF _Toc499819837 \h </w:instrText>
            </w:r>
            <w:r w:rsidR="00F83519">
              <w:rPr>
                <w:noProof/>
                <w:webHidden/>
              </w:rPr>
            </w:r>
            <w:r w:rsidR="00F83519">
              <w:rPr>
                <w:noProof/>
                <w:webHidden/>
              </w:rPr>
              <w:fldChar w:fldCharType="separate"/>
            </w:r>
            <w:r w:rsidR="00F83519">
              <w:rPr>
                <w:noProof/>
                <w:webHidden/>
              </w:rPr>
              <w:t>1</w:t>
            </w:r>
            <w:r w:rsidR="00F83519">
              <w:rPr>
                <w:noProof/>
                <w:webHidden/>
              </w:rPr>
              <w:fldChar w:fldCharType="end"/>
            </w:r>
          </w:hyperlink>
        </w:p>
        <w:p w14:paraId="374E73AF" w14:textId="77777777" w:rsidR="00F83519" w:rsidRDefault="005A36C2">
          <w:pPr>
            <w:pStyle w:val="TOC1"/>
            <w:rPr>
              <w:rFonts w:eastAsiaTheme="minorEastAsia" w:cstheme="minorBidi"/>
              <w:noProof/>
              <w:lang w:eastAsia="en-CA"/>
            </w:rPr>
          </w:pPr>
          <w:hyperlink w:anchor="_Toc499819838" w:history="1">
            <w:r w:rsidR="00F83519" w:rsidRPr="00665FF0">
              <w:rPr>
                <w:rStyle w:val="Hyperlink"/>
                <w:noProof/>
              </w:rPr>
              <w:t>2.</w:t>
            </w:r>
            <w:r w:rsidR="00F83519">
              <w:rPr>
                <w:rFonts w:eastAsiaTheme="minorEastAsia" w:cstheme="minorBidi"/>
                <w:noProof/>
                <w:lang w:eastAsia="en-CA"/>
              </w:rPr>
              <w:tab/>
            </w:r>
            <w:r w:rsidR="00F83519" w:rsidRPr="00665FF0">
              <w:rPr>
                <w:rStyle w:val="Hyperlink"/>
                <w:noProof/>
              </w:rPr>
              <w:t>Context</w:t>
            </w:r>
            <w:r w:rsidR="00F83519">
              <w:rPr>
                <w:noProof/>
                <w:webHidden/>
              </w:rPr>
              <w:tab/>
            </w:r>
            <w:r w:rsidR="00F83519">
              <w:rPr>
                <w:noProof/>
                <w:webHidden/>
              </w:rPr>
              <w:fldChar w:fldCharType="begin"/>
            </w:r>
            <w:r w:rsidR="00F83519">
              <w:rPr>
                <w:noProof/>
                <w:webHidden/>
              </w:rPr>
              <w:instrText xml:space="preserve"> PAGEREF _Toc499819838 \h </w:instrText>
            </w:r>
            <w:r w:rsidR="00F83519">
              <w:rPr>
                <w:noProof/>
                <w:webHidden/>
              </w:rPr>
            </w:r>
            <w:r w:rsidR="00F83519">
              <w:rPr>
                <w:noProof/>
                <w:webHidden/>
              </w:rPr>
              <w:fldChar w:fldCharType="separate"/>
            </w:r>
            <w:r w:rsidR="00F83519">
              <w:rPr>
                <w:noProof/>
                <w:webHidden/>
              </w:rPr>
              <w:t>3</w:t>
            </w:r>
            <w:r w:rsidR="00F83519">
              <w:rPr>
                <w:noProof/>
                <w:webHidden/>
              </w:rPr>
              <w:fldChar w:fldCharType="end"/>
            </w:r>
          </w:hyperlink>
        </w:p>
        <w:p w14:paraId="57B8DC5C" w14:textId="77777777" w:rsidR="00F83519" w:rsidRDefault="005A36C2">
          <w:pPr>
            <w:pStyle w:val="TOC2"/>
            <w:rPr>
              <w:rFonts w:eastAsiaTheme="minorEastAsia" w:cstheme="minorBidi"/>
              <w:noProof/>
              <w:lang w:eastAsia="en-CA"/>
            </w:rPr>
          </w:pPr>
          <w:hyperlink w:anchor="_Toc499819839" w:history="1">
            <w:r w:rsidR="00F83519" w:rsidRPr="00665FF0">
              <w:rPr>
                <w:rStyle w:val="Hyperlink"/>
                <w:noProof/>
              </w:rPr>
              <w:t>2.1</w:t>
            </w:r>
            <w:r w:rsidR="00F83519">
              <w:rPr>
                <w:rFonts w:eastAsiaTheme="minorEastAsia" w:cstheme="minorBidi"/>
                <w:noProof/>
                <w:lang w:eastAsia="en-CA"/>
              </w:rPr>
              <w:tab/>
            </w:r>
            <w:r w:rsidR="00F83519" w:rsidRPr="00665FF0">
              <w:rPr>
                <w:rStyle w:val="Hyperlink"/>
                <w:noProof/>
              </w:rPr>
              <w:t>Shared Responsibility</w:t>
            </w:r>
            <w:r w:rsidR="00F83519">
              <w:rPr>
                <w:noProof/>
                <w:webHidden/>
              </w:rPr>
              <w:tab/>
            </w:r>
            <w:r w:rsidR="00F83519">
              <w:rPr>
                <w:noProof/>
                <w:webHidden/>
              </w:rPr>
              <w:fldChar w:fldCharType="begin"/>
            </w:r>
            <w:r w:rsidR="00F83519">
              <w:rPr>
                <w:noProof/>
                <w:webHidden/>
              </w:rPr>
              <w:instrText xml:space="preserve"> PAGEREF _Toc499819839 \h </w:instrText>
            </w:r>
            <w:r w:rsidR="00F83519">
              <w:rPr>
                <w:noProof/>
                <w:webHidden/>
              </w:rPr>
            </w:r>
            <w:r w:rsidR="00F83519">
              <w:rPr>
                <w:noProof/>
                <w:webHidden/>
              </w:rPr>
              <w:fldChar w:fldCharType="separate"/>
            </w:r>
            <w:r w:rsidR="00F83519">
              <w:rPr>
                <w:noProof/>
                <w:webHidden/>
              </w:rPr>
              <w:t>3</w:t>
            </w:r>
            <w:r w:rsidR="00F83519">
              <w:rPr>
                <w:noProof/>
                <w:webHidden/>
              </w:rPr>
              <w:fldChar w:fldCharType="end"/>
            </w:r>
          </w:hyperlink>
        </w:p>
        <w:p w14:paraId="69EAA2D1" w14:textId="77777777" w:rsidR="00F83519" w:rsidRDefault="005A36C2">
          <w:pPr>
            <w:pStyle w:val="TOC2"/>
            <w:rPr>
              <w:rFonts w:eastAsiaTheme="minorEastAsia" w:cstheme="minorBidi"/>
              <w:noProof/>
              <w:lang w:eastAsia="en-CA"/>
            </w:rPr>
          </w:pPr>
          <w:hyperlink w:anchor="_Toc499819840" w:history="1">
            <w:r w:rsidR="00F83519" w:rsidRPr="00665FF0">
              <w:rPr>
                <w:rStyle w:val="Hyperlink"/>
                <w:noProof/>
              </w:rPr>
              <w:t>2.2</w:t>
            </w:r>
            <w:r w:rsidR="00F83519">
              <w:rPr>
                <w:rFonts w:eastAsiaTheme="minorEastAsia" w:cstheme="minorBidi"/>
                <w:noProof/>
                <w:lang w:eastAsia="en-CA"/>
              </w:rPr>
              <w:tab/>
            </w:r>
            <w:r w:rsidR="00F83519" w:rsidRPr="00665FF0">
              <w:rPr>
                <w:rStyle w:val="Hyperlink"/>
                <w:noProof/>
              </w:rPr>
              <w:t>GC Cloud Profiles</w:t>
            </w:r>
            <w:r w:rsidR="00F83519">
              <w:rPr>
                <w:noProof/>
                <w:webHidden/>
              </w:rPr>
              <w:tab/>
            </w:r>
            <w:r w:rsidR="00F83519">
              <w:rPr>
                <w:noProof/>
                <w:webHidden/>
              </w:rPr>
              <w:fldChar w:fldCharType="begin"/>
            </w:r>
            <w:r w:rsidR="00F83519">
              <w:rPr>
                <w:noProof/>
                <w:webHidden/>
              </w:rPr>
              <w:instrText xml:space="preserve"> PAGEREF _Toc499819840 \h </w:instrText>
            </w:r>
            <w:r w:rsidR="00F83519">
              <w:rPr>
                <w:noProof/>
                <w:webHidden/>
              </w:rPr>
            </w:r>
            <w:r w:rsidR="00F83519">
              <w:rPr>
                <w:noProof/>
                <w:webHidden/>
              </w:rPr>
              <w:fldChar w:fldCharType="separate"/>
            </w:r>
            <w:r w:rsidR="00F83519">
              <w:rPr>
                <w:noProof/>
                <w:webHidden/>
              </w:rPr>
              <w:t>4</w:t>
            </w:r>
            <w:r w:rsidR="00F83519">
              <w:rPr>
                <w:noProof/>
                <w:webHidden/>
              </w:rPr>
              <w:fldChar w:fldCharType="end"/>
            </w:r>
          </w:hyperlink>
        </w:p>
        <w:p w14:paraId="69750D41" w14:textId="77777777" w:rsidR="00F83519" w:rsidRDefault="005A36C2">
          <w:pPr>
            <w:pStyle w:val="TOC2"/>
            <w:rPr>
              <w:rFonts w:eastAsiaTheme="minorEastAsia" w:cstheme="minorBidi"/>
              <w:noProof/>
              <w:lang w:eastAsia="en-CA"/>
            </w:rPr>
          </w:pPr>
          <w:hyperlink w:anchor="_Toc499819841" w:history="1">
            <w:r w:rsidR="00F83519" w:rsidRPr="00665FF0">
              <w:rPr>
                <w:rStyle w:val="Hyperlink"/>
                <w:noProof/>
              </w:rPr>
              <w:t>2.3</w:t>
            </w:r>
            <w:r w:rsidR="00F83519">
              <w:rPr>
                <w:rFonts w:eastAsiaTheme="minorEastAsia" w:cstheme="minorBidi"/>
                <w:noProof/>
                <w:lang w:eastAsia="en-CA"/>
              </w:rPr>
              <w:tab/>
            </w:r>
            <w:r w:rsidR="00F83519" w:rsidRPr="00665FF0">
              <w:rPr>
                <w:rStyle w:val="Hyperlink"/>
                <w:noProof/>
              </w:rPr>
              <w:t>Cloud-based Service Implementation</w:t>
            </w:r>
            <w:r w:rsidR="00F83519">
              <w:rPr>
                <w:noProof/>
                <w:webHidden/>
              </w:rPr>
              <w:tab/>
            </w:r>
            <w:r w:rsidR="00F83519">
              <w:rPr>
                <w:noProof/>
                <w:webHidden/>
              </w:rPr>
              <w:fldChar w:fldCharType="begin"/>
            </w:r>
            <w:r w:rsidR="00F83519">
              <w:rPr>
                <w:noProof/>
                <w:webHidden/>
              </w:rPr>
              <w:instrText xml:space="preserve"> PAGEREF _Toc499819841 \h </w:instrText>
            </w:r>
            <w:r w:rsidR="00F83519">
              <w:rPr>
                <w:noProof/>
                <w:webHidden/>
              </w:rPr>
            </w:r>
            <w:r w:rsidR="00F83519">
              <w:rPr>
                <w:noProof/>
                <w:webHidden/>
              </w:rPr>
              <w:fldChar w:fldCharType="separate"/>
            </w:r>
            <w:r w:rsidR="00F83519">
              <w:rPr>
                <w:noProof/>
                <w:webHidden/>
              </w:rPr>
              <w:t>6</w:t>
            </w:r>
            <w:r w:rsidR="00F83519">
              <w:rPr>
                <w:noProof/>
                <w:webHidden/>
              </w:rPr>
              <w:fldChar w:fldCharType="end"/>
            </w:r>
          </w:hyperlink>
        </w:p>
        <w:p w14:paraId="4A8A74F1" w14:textId="77777777" w:rsidR="00F83519" w:rsidRDefault="005A36C2">
          <w:pPr>
            <w:pStyle w:val="TOC1"/>
            <w:rPr>
              <w:rFonts w:eastAsiaTheme="minorEastAsia" w:cstheme="minorBidi"/>
              <w:noProof/>
              <w:lang w:eastAsia="en-CA"/>
            </w:rPr>
          </w:pPr>
          <w:hyperlink w:anchor="_Toc499819842" w:history="1">
            <w:r w:rsidR="00F83519" w:rsidRPr="00665FF0">
              <w:rPr>
                <w:rStyle w:val="Hyperlink"/>
                <w:noProof/>
              </w:rPr>
              <w:t>3.</w:t>
            </w:r>
            <w:r w:rsidR="00F83519">
              <w:rPr>
                <w:rFonts w:eastAsiaTheme="minorEastAsia" w:cstheme="minorBidi"/>
                <w:noProof/>
                <w:lang w:eastAsia="en-CA"/>
              </w:rPr>
              <w:tab/>
            </w:r>
            <w:r w:rsidR="00F83519" w:rsidRPr="00665FF0">
              <w:rPr>
                <w:rStyle w:val="Hyperlink"/>
                <w:noProof/>
              </w:rPr>
              <w:t>Cloud Actors</w:t>
            </w:r>
            <w:r w:rsidR="00F83519">
              <w:rPr>
                <w:noProof/>
                <w:webHidden/>
              </w:rPr>
              <w:tab/>
            </w:r>
            <w:r w:rsidR="00F83519">
              <w:rPr>
                <w:noProof/>
                <w:webHidden/>
              </w:rPr>
              <w:fldChar w:fldCharType="begin"/>
            </w:r>
            <w:r w:rsidR="00F83519">
              <w:rPr>
                <w:noProof/>
                <w:webHidden/>
              </w:rPr>
              <w:instrText xml:space="preserve"> PAGEREF _Toc499819842 \h </w:instrText>
            </w:r>
            <w:r w:rsidR="00F83519">
              <w:rPr>
                <w:noProof/>
                <w:webHidden/>
              </w:rPr>
            </w:r>
            <w:r w:rsidR="00F83519">
              <w:rPr>
                <w:noProof/>
                <w:webHidden/>
              </w:rPr>
              <w:fldChar w:fldCharType="separate"/>
            </w:r>
            <w:r w:rsidR="00F83519">
              <w:rPr>
                <w:noProof/>
                <w:webHidden/>
              </w:rPr>
              <w:t>7</w:t>
            </w:r>
            <w:r w:rsidR="00F83519">
              <w:rPr>
                <w:noProof/>
                <w:webHidden/>
              </w:rPr>
              <w:fldChar w:fldCharType="end"/>
            </w:r>
          </w:hyperlink>
        </w:p>
        <w:p w14:paraId="3CB524D5" w14:textId="77777777" w:rsidR="00F83519" w:rsidRDefault="005A36C2">
          <w:pPr>
            <w:pStyle w:val="TOC2"/>
            <w:rPr>
              <w:rFonts w:eastAsiaTheme="minorEastAsia" w:cstheme="minorBidi"/>
              <w:noProof/>
              <w:lang w:eastAsia="en-CA"/>
            </w:rPr>
          </w:pPr>
          <w:hyperlink w:anchor="_Toc499819843" w:history="1">
            <w:r w:rsidR="00F83519" w:rsidRPr="00665FF0">
              <w:rPr>
                <w:rStyle w:val="Hyperlink"/>
                <w:noProof/>
              </w:rPr>
              <w:t>3.1</w:t>
            </w:r>
            <w:r w:rsidR="00F83519">
              <w:rPr>
                <w:rFonts w:eastAsiaTheme="minorEastAsia" w:cstheme="minorBidi"/>
                <w:noProof/>
                <w:lang w:eastAsia="en-CA"/>
              </w:rPr>
              <w:tab/>
            </w:r>
            <w:r w:rsidR="00F83519" w:rsidRPr="00665FF0">
              <w:rPr>
                <w:rStyle w:val="Hyperlink"/>
                <w:noProof/>
              </w:rPr>
              <w:t>GC Scope</w:t>
            </w:r>
            <w:r w:rsidR="00F83519">
              <w:rPr>
                <w:noProof/>
                <w:webHidden/>
              </w:rPr>
              <w:tab/>
            </w:r>
            <w:r w:rsidR="00F83519">
              <w:rPr>
                <w:noProof/>
                <w:webHidden/>
              </w:rPr>
              <w:fldChar w:fldCharType="begin"/>
            </w:r>
            <w:r w:rsidR="00F83519">
              <w:rPr>
                <w:noProof/>
                <w:webHidden/>
              </w:rPr>
              <w:instrText xml:space="preserve"> PAGEREF _Toc499819843 \h </w:instrText>
            </w:r>
            <w:r w:rsidR="00F83519">
              <w:rPr>
                <w:noProof/>
                <w:webHidden/>
              </w:rPr>
            </w:r>
            <w:r w:rsidR="00F83519">
              <w:rPr>
                <w:noProof/>
                <w:webHidden/>
              </w:rPr>
              <w:fldChar w:fldCharType="separate"/>
            </w:r>
            <w:r w:rsidR="00F83519">
              <w:rPr>
                <w:noProof/>
                <w:webHidden/>
              </w:rPr>
              <w:t>7</w:t>
            </w:r>
            <w:r w:rsidR="00F83519">
              <w:rPr>
                <w:noProof/>
                <w:webHidden/>
              </w:rPr>
              <w:fldChar w:fldCharType="end"/>
            </w:r>
          </w:hyperlink>
        </w:p>
        <w:p w14:paraId="0C52CCB5" w14:textId="77777777" w:rsidR="00F83519" w:rsidRDefault="005A36C2">
          <w:pPr>
            <w:pStyle w:val="TOC2"/>
            <w:rPr>
              <w:rFonts w:eastAsiaTheme="minorEastAsia" w:cstheme="minorBidi"/>
              <w:noProof/>
              <w:lang w:eastAsia="en-CA"/>
            </w:rPr>
          </w:pPr>
          <w:hyperlink w:anchor="_Toc499819844" w:history="1">
            <w:r w:rsidR="00F83519" w:rsidRPr="00665FF0">
              <w:rPr>
                <w:rStyle w:val="Hyperlink"/>
                <w:noProof/>
              </w:rPr>
              <w:t>3.2</w:t>
            </w:r>
            <w:r w:rsidR="00F83519">
              <w:rPr>
                <w:rFonts w:eastAsiaTheme="minorEastAsia" w:cstheme="minorBidi"/>
                <w:noProof/>
                <w:lang w:eastAsia="en-CA"/>
              </w:rPr>
              <w:tab/>
            </w:r>
            <w:r w:rsidR="00F83519" w:rsidRPr="00665FF0">
              <w:rPr>
                <w:rStyle w:val="Hyperlink"/>
                <w:noProof/>
              </w:rPr>
              <w:t>Departmental Scope</w:t>
            </w:r>
            <w:r w:rsidR="00F83519">
              <w:rPr>
                <w:noProof/>
                <w:webHidden/>
              </w:rPr>
              <w:tab/>
            </w:r>
            <w:r w:rsidR="00F83519">
              <w:rPr>
                <w:noProof/>
                <w:webHidden/>
              </w:rPr>
              <w:fldChar w:fldCharType="begin"/>
            </w:r>
            <w:r w:rsidR="00F83519">
              <w:rPr>
                <w:noProof/>
                <w:webHidden/>
              </w:rPr>
              <w:instrText xml:space="preserve"> PAGEREF _Toc499819844 \h </w:instrText>
            </w:r>
            <w:r w:rsidR="00F83519">
              <w:rPr>
                <w:noProof/>
                <w:webHidden/>
              </w:rPr>
            </w:r>
            <w:r w:rsidR="00F83519">
              <w:rPr>
                <w:noProof/>
                <w:webHidden/>
              </w:rPr>
              <w:fldChar w:fldCharType="separate"/>
            </w:r>
            <w:r w:rsidR="00F83519">
              <w:rPr>
                <w:noProof/>
                <w:webHidden/>
              </w:rPr>
              <w:t>9</w:t>
            </w:r>
            <w:r w:rsidR="00F83519">
              <w:rPr>
                <w:noProof/>
                <w:webHidden/>
              </w:rPr>
              <w:fldChar w:fldCharType="end"/>
            </w:r>
          </w:hyperlink>
        </w:p>
        <w:p w14:paraId="5F84009D" w14:textId="77777777" w:rsidR="00F83519" w:rsidRDefault="005A36C2">
          <w:pPr>
            <w:pStyle w:val="TOC1"/>
            <w:rPr>
              <w:rFonts w:eastAsiaTheme="minorEastAsia" w:cstheme="minorBidi"/>
              <w:noProof/>
              <w:lang w:eastAsia="en-CA"/>
            </w:rPr>
          </w:pPr>
          <w:hyperlink w:anchor="_Toc499819845" w:history="1">
            <w:r w:rsidR="00F83519" w:rsidRPr="00665FF0">
              <w:rPr>
                <w:rStyle w:val="Hyperlink"/>
                <w:noProof/>
              </w:rPr>
              <w:t>4.</w:t>
            </w:r>
            <w:r w:rsidR="00F83519">
              <w:rPr>
                <w:rFonts w:eastAsiaTheme="minorEastAsia" w:cstheme="minorBidi"/>
                <w:noProof/>
                <w:lang w:eastAsia="en-CA"/>
              </w:rPr>
              <w:tab/>
            </w:r>
            <w:r w:rsidR="00F83519" w:rsidRPr="00665FF0">
              <w:rPr>
                <w:rStyle w:val="Hyperlink"/>
                <w:noProof/>
              </w:rPr>
              <w:t>GC Cloud Responsibility Matrix</w:t>
            </w:r>
            <w:r w:rsidR="00F83519">
              <w:rPr>
                <w:noProof/>
                <w:webHidden/>
              </w:rPr>
              <w:tab/>
            </w:r>
            <w:r w:rsidR="00F83519">
              <w:rPr>
                <w:noProof/>
                <w:webHidden/>
              </w:rPr>
              <w:fldChar w:fldCharType="begin"/>
            </w:r>
            <w:r w:rsidR="00F83519">
              <w:rPr>
                <w:noProof/>
                <w:webHidden/>
              </w:rPr>
              <w:instrText xml:space="preserve"> PAGEREF _Toc499819845 \h </w:instrText>
            </w:r>
            <w:r w:rsidR="00F83519">
              <w:rPr>
                <w:noProof/>
                <w:webHidden/>
              </w:rPr>
            </w:r>
            <w:r w:rsidR="00F83519">
              <w:rPr>
                <w:noProof/>
                <w:webHidden/>
              </w:rPr>
              <w:fldChar w:fldCharType="separate"/>
            </w:r>
            <w:r w:rsidR="00F83519">
              <w:rPr>
                <w:noProof/>
                <w:webHidden/>
              </w:rPr>
              <w:t>11</w:t>
            </w:r>
            <w:r w:rsidR="00F83519">
              <w:rPr>
                <w:noProof/>
                <w:webHidden/>
              </w:rPr>
              <w:fldChar w:fldCharType="end"/>
            </w:r>
          </w:hyperlink>
        </w:p>
        <w:p w14:paraId="66185E1A" w14:textId="77777777" w:rsidR="00F83519" w:rsidRDefault="005A36C2">
          <w:pPr>
            <w:pStyle w:val="TOC1"/>
            <w:rPr>
              <w:rFonts w:eastAsiaTheme="minorEastAsia" w:cstheme="minorBidi"/>
              <w:noProof/>
              <w:lang w:eastAsia="en-CA"/>
            </w:rPr>
          </w:pPr>
          <w:hyperlink w:anchor="_Toc499819846" w:history="1">
            <w:r w:rsidR="00F83519" w:rsidRPr="00665FF0">
              <w:rPr>
                <w:rStyle w:val="Hyperlink"/>
                <w:noProof/>
              </w:rPr>
              <w:t>5.</w:t>
            </w:r>
            <w:r w:rsidR="00F83519">
              <w:rPr>
                <w:rFonts w:eastAsiaTheme="minorEastAsia" w:cstheme="minorBidi"/>
                <w:noProof/>
                <w:lang w:eastAsia="en-CA"/>
              </w:rPr>
              <w:tab/>
            </w:r>
            <w:r w:rsidR="00F83519" w:rsidRPr="00665FF0">
              <w:rPr>
                <w:rStyle w:val="Hyperlink"/>
                <w:noProof/>
              </w:rPr>
              <w:t>References</w:t>
            </w:r>
            <w:r w:rsidR="00F83519">
              <w:rPr>
                <w:noProof/>
                <w:webHidden/>
              </w:rPr>
              <w:tab/>
            </w:r>
            <w:r w:rsidR="00F83519">
              <w:rPr>
                <w:noProof/>
                <w:webHidden/>
              </w:rPr>
              <w:fldChar w:fldCharType="begin"/>
            </w:r>
            <w:r w:rsidR="00F83519">
              <w:rPr>
                <w:noProof/>
                <w:webHidden/>
              </w:rPr>
              <w:instrText xml:space="preserve"> PAGEREF _Toc499819846 \h </w:instrText>
            </w:r>
            <w:r w:rsidR="00F83519">
              <w:rPr>
                <w:noProof/>
                <w:webHidden/>
              </w:rPr>
            </w:r>
            <w:r w:rsidR="00F83519">
              <w:rPr>
                <w:noProof/>
                <w:webHidden/>
              </w:rPr>
              <w:fldChar w:fldCharType="separate"/>
            </w:r>
            <w:r w:rsidR="00F83519">
              <w:rPr>
                <w:noProof/>
                <w:webHidden/>
              </w:rPr>
              <w:t>13</w:t>
            </w:r>
            <w:r w:rsidR="00F83519">
              <w:rPr>
                <w:noProof/>
                <w:webHidden/>
              </w:rPr>
              <w:fldChar w:fldCharType="end"/>
            </w:r>
          </w:hyperlink>
        </w:p>
        <w:p w14:paraId="01BEA0DC" w14:textId="25A1EF4A" w:rsidR="00BC1C82" w:rsidRDefault="00BC1C82" w:rsidP="007628D2">
          <w:pPr>
            <w:pStyle w:val="TOC1"/>
            <w:rPr>
              <w:rFonts w:cs="Arial"/>
              <w:b/>
              <w:sz w:val="28"/>
              <w:szCs w:val="32"/>
            </w:rPr>
          </w:pPr>
          <w:r>
            <w:fldChar w:fldCharType="end"/>
          </w:r>
        </w:p>
      </w:sdtContent>
    </w:sdt>
    <w:bookmarkStart w:id="0" w:name="_Toc229798114" w:displacedByCustomXml="prev"/>
    <w:p w14:paraId="092DCEFF" w14:textId="77777777" w:rsidR="000409F5" w:rsidRPr="00CC0866" w:rsidRDefault="000409F5" w:rsidP="000409F5">
      <w:pPr>
        <w:pStyle w:val="HeadingBasic"/>
        <w:keepNext/>
        <w:keepLines/>
      </w:pPr>
      <w:r w:rsidRPr="00CC0866">
        <w:t xml:space="preserve">List of </w:t>
      </w:r>
      <w:r w:rsidRPr="001305FD">
        <w:t>Tables</w:t>
      </w:r>
    </w:p>
    <w:p w14:paraId="7D8F7ADA" w14:textId="77777777" w:rsidR="00F83519" w:rsidRDefault="000409F5">
      <w:pPr>
        <w:pStyle w:val="TableofFigures"/>
        <w:tabs>
          <w:tab w:val="right" w:leader="dot" w:pos="9352"/>
        </w:tabs>
        <w:rPr>
          <w:rFonts w:eastAsiaTheme="minorEastAsia" w:cstheme="minorBidi"/>
          <w:noProof/>
          <w:lang w:eastAsia="en-CA"/>
        </w:rPr>
      </w:pPr>
      <w:r w:rsidRPr="00B47B7E">
        <w:rPr>
          <w:sz w:val="20"/>
        </w:rPr>
        <w:fldChar w:fldCharType="begin"/>
      </w:r>
      <w:r w:rsidRPr="00B47B7E">
        <w:rPr>
          <w:sz w:val="20"/>
        </w:rPr>
        <w:instrText xml:space="preserve"> TOC \h \z \c "Table" </w:instrText>
      </w:r>
      <w:r w:rsidRPr="00B47B7E">
        <w:rPr>
          <w:sz w:val="20"/>
        </w:rPr>
        <w:fldChar w:fldCharType="separate"/>
      </w:r>
      <w:hyperlink w:anchor="_Toc499819847" w:history="1">
        <w:r w:rsidR="00F83519" w:rsidRPr="00EE5FF5">
          <w:rPr>
            <w:rStyle w:val="Hyperlink"/>
            <w:noProof/>
          </w:rPr>
          <w:t>Table 3</w:t>
        </w:r>
        <w:r w:rsidR="00F83519" w:rsidRPr="00EE5FF5">
          <w:rPr>
            <w:rStyle w:val="Hyperlink"/>
            <w:noProof/>
          </w:rPr>
          <w:noBreakHyphen/>
          <w:t>1 Cloud Actors – GC Scope</w:t>
        </w:r>
        <w:r w:rsidR="00F83519">
          <w:rPr>
            <w:noProof/>
            <w:webHidden/>
          </w:rPr>
          <w:tab/>
        </w:r>
        <w:r w:rsidR="00F83519">
          <w:rPr>
            <w:noProof/>
            <w:webHidden/>
          </w:rPr>
          <w:fldChar w:fldCharType="begin"/>
        </w:r>
        <w:r w:rsidR="00F83519">
          <w:rPr>
            <w:noProof/>
            <w:webHidden/>
          </w:rPr>
          <w:instrText xml:space="preserve"> PAGEREF _Toc499819847 \h </w:instrText>
        </w:r>
        <w:r w:rsidR="00F83519">
          <w:rPr>
            <w:noProof/>
            <w:webHidden/>
          </w:rPr>
        </w:r>
        <w:r w:rsidR="00F83519">
          <w:rPr>
            <w:noProof/>
            <w:webHidden/>
          </w:rPr>
          <w:fldChar w:fldCharType="separate"/>
        </w:r>
        <w:r w:rsidR="00F83519">
          <w:rPr>
            <w:noProof/>
            <w:webHidden/>
          </w:rPr>
          <w:t>7</w:t>
        </w:r>
        <w:r w:rsidR="00F83519">
          <w:rPr>
            <w:noProof/>
            <w:webHidden/>
          </w:rPr>
          <w:fldChar w:fldCharType="end"/>
        </w:r>
      </w:hyperlink>
    </w:p>
    <w:p w14:paraId="0468F456" w14:textId="77777777" w:rsidR="00F83519" w:rsidRDefault="005A36C2">
      <w:pPr>
        <w:pStyle w:val="TableofFigures"/>
        <w:tabs>
          <w:tab w:val="right" w:leader="dot" w:pos="9352"/>
        </w:tabs>
        <w:rPr>
          <w:rFonts w:eastAsiaTheme="minorEastAsia" w:cstheme="minorBidi"/>
          <w:noProof/>
          <w:lang w:eastAsia="en-CA"/>
        </w:rPr>
      </w:pPr>
      <w:hyperlink w:anchor="_Toc499819848" w:history="1">
        <w:r w:rsidR="00F83519" w:rsidRPr="00EE5FF5">
          <w:rPr>
            <w:rStyle w:val="Hyperlink"/>
            <w:noProof/>
          </w:rPr>
          <w:t>Table 3</w:t>
        </w:r>
        <w:r w:rsidR="00F83519" w:rsidRPr="00EE5FF5">
          <w:rPr>
            <w:rStyle w:val="Hyperlink"/>
            <w:noProof/>
          </w:rPr>
          <w:noBreakHyphen/>
          <w:t>2 Cloud Actors – Departmental Scope</w:t>
        </w:r>
        <w:r w:rsidR="00F83519">
          <w:rPr>
            <w:noProof/>
            <w:webHidden/>
          </w:rPr>
          <w:tab/>
        </w:r>
        <w:r w:rsidR="00F83519">
          <w:rPr>
            <w:noProof/>
            <w:webHidden/>
          </w:rPr>
          <w:fldChar w:fldCharType="begin"/>
        </w:r>
        <w:r w:rsidR="00F83519">
          <w:rPr>
            <w:noProof/>
            <w:webHidden/>
          </w:rPr>
          <w:instrText xml:space="preserve"> PAGEREF _Toc499819848 \h </w:instrText>
        </w:r>
        <w:r w:rsidR="00F83519">
          <w:rPr>
            <w:noProof/>
            <w:webHidden/>
          </w:rPr>
        </w:r>
        <w:r w:rsidR="00F83519">
          <w:rPr>
            <w:noProof/>
            <w:webHidden/>
          </w:rPr>
          <w:fldChar w:fldCharType="separate"/>
        </w:r>
        <w:r w:rsidR="00F83519">
          <w:rPr>
            <w:noProof/>
            <w:webHidden/>
          </w:rPr>
          <w:t>9</w:t>
        </w:r>
        <w:r w:rsidR="00F83519">
          <w:rPr>
            <w:noProof/>
            <w:webHidden/>
          </w:rPr>
          <w:fldChar w:fldCharType="end"/>
        </w:r>
      </w:hyperlink>
    </w:p>
    <w:p w14:paraId="49723360" w14:textId="77777777" w:rsidR="00F83519" w:rsidRDefault="005A36C2">
      <w:pPr>
        <w:pStyle w:val="TableofFigures"/>
        <w:tabs>
          <w:tab w:val="right" w:leader="dot" w:pos="9352"/>
        </w:tabs>
        <w:rPr>
          <w:rFonts w:eastAsiaTheme="minorEastAsia" w:cstheme="minorBidi"/>
          <w:noProof/>
          <w:lang w:eastAsia="en-CA"/>
        </w:rPr>
      </w:pPr>
      <w:hyperlink w:anchor="_Toc499819849" w:history="1">
        <w:r w:rsidR="00F83519" w:rsidRPr="00EE5FF5">
          <w:rPr>
            <w:rStyle w:val="Hyperlink"/>
            <w:noProof/>
          </w:rPr>
          <w:t>Table 4</w:t>
        </w:r>
        <w:r w:rsidR="00F83519" w:rsidRPr="00EE5FF5">
          <w:rPr>
            <w:rStyle w:val="Hyperlink"/>
            <w:noProof/>
          </w:rPr>
          <w:noBreakHyphen/>
          <w:t>1 GC Cloud RACI Matrix – Summary View</w:t>
        </w:r>
        <w:r w:rsidR="00F83519">
          <w:rPr>
            <w:noProof/>
            <w:webHidden/>
          </w:rPr>
          <w:tab/>
        </w:r>
        <w:r w:rsidR="00F83519">
          <w:rPr>
            <w:noProof/>
            <w:webHidden/>
          </w:rPr>
          <w:fldChar w:fldCharType="begin"/>
        </w:r>
        <w:r w:rsidR="00F83519">
          <w:rPr>
            <w:noProof/>
            <w:webHidden/>
          </w:rPr>
          <w:instrText xml:space="preserve"> PAGEREF _Toc499819849 \h </w:instrText>
        </w:r>
        <w:r w:rsidR="00F83519">
          <w:rPr>
            <w:noProof/>
            <w:webHidden/>
          </w:rPr>
        </w:r>
        <w:r w:rsidR="00F83519">
          <w:rPr>
            <w:noProof/>
            <w:webHidden/>
          </w:rPr>
          <w:fldChar w:fldCharType="separate"/>
        </w:r>
        <w:r w:rsidR="00F83519">
          <w:rPr>
            <w:noProof/>
            <w:webHidden/>
          </w:rPr>
          <w:t>11</w:t>
        </w:r>
        <w:r w:rsidR="00F83519">
          <w:rPr>
            <w:noProof/>
            <w:webHidden/>
          </w:rPr>
          <w:fldChar w:fldCharType="end"/>
        </w:r>
      </w:hyperlink>
    </w:p>
    <w:p w14:paraId="46417FB5" w14:textId="79E29B62" w:rsidR="000409F5" w:rsidRPr="00CC0866" w:rsidRDefault="000409F5" w:rsidP="000409F5">
      <w:pPr>
        <w:pStyle w:val="HeadingBasic"/>
        <w:keepNext/>
        <w:keepLines/>
      </w:pPr>
      <w:r w:rsidRPr="00B47B7E">
        <w:rPr>
          <w:sz w:val="20"/>
        </w:rPr>
        <w:fldChar w:fldCharType="end"/>
      </w:r>
      <w:r w:rsidRPr="00CC0866">
        <w:t xml:space="preserve">List of </w:t>
      </w:r>
      <w:r>
        <w:t>Figures</w:t>
      </w:r>
    </w:p>
    <w:p w14:paraId="5ED4F9F4" w14:textId="77777777" w:rsidR="00F83519" w:rsidRDefault="000409F5">
      <w:pPr>
        <w:pStyle w:val="TableofFigures"/>
        <w:tabs>
          <w:tab w:val="right" w:leader="dot" w:pos="9352"/>
        </w:tabs>
        <w:rPr>
          <w:rFonts w:eastAsiaTheme="minorEastAsia" w:cstheme="minorBidi"/>
          <w:noProof/>
          <w:lang w:eastAsia="en-CA"/>
        </w:rPr>
      </w:pPr>
      <w:r w:rsidRPr="00505523">
        <w:fldChar w:fldCharType="begin"/>
      </w:r>
      <w:r w:rsidRPr="00505523">
        <w:instrText xml:space="preserve"> TOC \h \z \c "Figure" </w:instrText>
      </w:r>
      <w:r w:rsidRPr="00505523">
        <w:fldChar w:fldCharType="separate"/>
      </w:r>
      <w:hyperlink w:anchor="_Toc499819850" w:history="1">
        <w:r w:rsidR="00F83519" w:rsidRPr="00B875A2">
          <w:rPr>
            <w:rStyle w:val="Hyperlink"/>
            <w:noProof/>
          </w:rPr>
          <w:t>Figure 2</w:t>
        </w:r>
        <w:r w:rsidR="00F83519" w:rsidRPr="00B875A2">
          <w:rPr>
            <w:rStyle w:val="Hyperlink"/>
            <w:noProof/>
          </w:rPr>
          <w:noBreakHyphen/>
          <w:t>1 Scope of Responsibility</w:t>
        </w:r>
        <w:r w:rsidR="00F83519">
          <w:rPr>
            <w:noProof/>
            <w:webHidden/>
          </w:rPr>
          <w:tab/>
        </w:r>
        <w:r w:rsidR="00F83519">
          <w:rPr>
            <w:noProof/>
            <w:webHidden/>
          </w:rPr>
          <w:fldChar w:fldCharType="begin"/>
        </w:r>
        <w:r w:rsidR="00F83519">
          <w:rPr>
            <w:noProof/>
            <w:webHidden/>
          </w:rPr>
          <w:instrText xml:space="preserve"> PAGEREF _Toc499819850 \h </w:instrText>
        </w:r>
        <w:r w:rsidR="00F83519">
          <w:rPr>
            <w:noProof/>
            <w:webHidden/>
          </w:rPr>
        </w:r>
        <w:r w:rsidR="00F83519">
          <w:rPr>
            <w:noProof/>
            <w:webHidden/>
          </w:rPr>
          <w:fldChar w:fldCharType="separate"/>
        </w:r>
        <w:r w:rsidR="00F83519">
          <w:rPr>
            <w:noProof/>
            <w:webHidden/>
          </w:rPr>
          <w:t>4</w:t>
        </w:r>
        <w:r w:rsidR="00F83519">
          <w:rPr>
            <w:noProof/>
            <w:webHidden/>
          </w:rPr>
          <w:fldChar w:fldCharType="end"/>
        </w:r>
      </w:hyperlink>
    </w:p>
    <w:p w14:paraId="2B85F9EE" w14:textId="77777777" w:rsidR="00F83519" w:rsidRDefault="005A36C2">
      <w:pPr>
        <w:pStyle w:val="TableofFigures"/>
        <w:tabs>
          <w:tab w:val="right" w:leader="dot" w:pos="9352"/>
        </w:tabs>
        <w:rPr>
          <w:rFonts w:eastAsiaTheme="minorEastAsia" w:cstheme="minorBidi"/>
          <w:noProof/>
          <w:lang w:eastAsia="en-CA"/>
        </w:rPr>
      </w:pPr>
      <w:hyperlink w:anchor="_Toc499819851" w:history="1">
        <w:r w:rsidR="00F83519" w:rsidRPr="00B875A2">
          <w:rPr>
            <w:rStyle w:val="Hyperlink"/>
            <w:noProof/>
          </w:rPr>
          <w:t>Figure 2</w:t>
        </w:r>
        <w:r w:rsidR="00F83519" w:rsidRPr="00B875A2">
          <w:rPr>
            <w:rStyle w:val="Hyperlink"/>
            <w:noProof/>
          </w:rPr>
          <w:noBreakHyphen/>
          <w:t>2 Scope of GC Cloud Profiles</w:t>
        </w:r>
        <w:r w:rsidR="00F83519">
          <w:rPr>
            <w:noProof/>
            <w:webHidden/>
          </w:rPr>
          <w:tab/>
        </w:r>
        <w:r w:rsidR="00F83519">
          <w:rPr>
            <w:noProof/>
            <w:webHidden/>
          </w:rPr>
          <w:fldChar w:fldCharType="begin"/>
        </w:r>
        <w:r w:rsidR="00F83519">
          <w:rPr>
            <w:noProof/>
            <w:webHidden/>
          </w:rPr>
          <w:instrText xml:space="preserve"> PAGEREF _Toc499819851 \h </w:instrText>
        </w:r>
        <w:r w:rsidR="00F83519">
          <w:rPr>
            <w:noProof/>
            <w:webHidden/>
          </w:rPr>
        </w:r>
        <w:r w:rsidR="00F83519">
          <w:rPr>
            <w:noProof/>
            <w:webHidden/>
          </w:rPr>
          <w:fldChar w:fldCharType="separate"/>
        </w:r>
        <w:r w:rsidR="00F83519">
          <w:rPr>
            <w:noProof/>
            <w:webHidden/>
          </w:rPr>
          <w:t>5</w:t>
        </w:r>
        <w:r w:rsidR="00F83519">
          <w:rPr>
            <w:noProof/>
            <w:webHidden/>
          </w:rPr>
          <w:fldChar w:fldCharType="end"/>
        </w:r>
      </w:hyperlink>
    </w:p>
    <w:p w14:paraId="4DD1F5B4" w14:textId="77777777" w:rsidR="00F83519" w:rsidRDefault="005A36C2">
      <w:pPr>
        <w:pStyle w:val="TableofFigures"/>
        <w:tabs>
          <w:tab w:val="right" w:leader="dot" w:pos="9352"/>
        </w:tabs>
        <w:rPr>
          <w:rFonts w:eastAsiaTheme="minorEastAsia" w:cstheme="minorBidi"/>
          <w:noProof/>
          <w:lang w:eastAsia="en-CA"/>
        </w:rPr>
      </w:pPr>
      <w:hyperlink w:anchor="_Toc499819852" w:history="1">
        <w:r w:rsidR="00F83519" w:rsidRPr="00B875A2">
          <w:rPr>
            <w:rStyle w:val="Hyperlink"/>
            <w:noProof/>
          </w:rPr>
          <w:t>Figure 2</w:t>
        </w:r>
        <w:r w:rsidR="00F83519" w:rsidRPr="00B875A2">
          <w:rPr>
            <w:rStyle w:val="Hyperlink"/>
            <w:noProof/>
          </w:rPr>
          <w:noBreakHyphen/>
          <w:t>3 Notional Model of Shared Implementation and Operations Responsibility</w:t>
        </w:r>
        <w:r w:rsidR="00F83519">
          <w:rPr>
            <w:noProof/>
            <w:webHidden/>
          </w:rPr>
          <w:tab/>
        </w:r>
        <w:r w:rsidR="00F83519">
          <w:rPr>
            <w:noProof/>
            <w:webHidden/>
          </w:rPr>
          <w:fldChar w:fldCharType="begin"/>
        </w:r>
        <w:r w:rsidR="00F83519">
          <w:rPr>
            <w:noProof/>
            <w:webHidden/>
          </w:rPr>
          <w:instrText xml:space="preserve"> PAGEREF _Toc499819852 \h </w:instrText>
        </w:r>
        <w:r w:rsidR="00F83519">
          <w:rPr>
            <w:noProof/>
            <w:webHidden/>
          </w:rPr>
        </w:r>
        <w:r w:rsidR="00F83519">
          <w:rPr>
            <w:noProof/>
            <w:webHidden/>
          </w:rPr>
          <w:fldChar w:fldCharType="separate"/>
        </w:r>
        <w:r w:rsidR="00F83519">
          <w:rPr>
            <w:noProof/>
            <w:webHidden/>
          </w:rPr>
          <w:t>6</w:t>
        </w:r>
        <w:r w:rsidR="00F83519">
          <w:rPr>
            <w:noProof/>
            <w:webHidden/>
          </w:rPr>
          <w:fldChar w:fldCharType="end"/>
        </w:r>
      </w:hyperlink>
    </w:p>
    <w:p w14:paraId="7C83470A" w14:textId="556B06F0" w:rsidR="0028726F" w:rsidRPr="00CC0866" w:rsidRDefault="000409F5" w:rsidP="000409F5">
      <w:pPr>
        <w:pStyle w:val="Heading"/>
      </w:pPr>
      <w:r w:rsidRPr="00505523">
        <w:rPr>
          <w:sz w:val="22"/>
        </w:rPr>
        <w:fldChar w:fldCharType="end"/>
      </w:r>
      <w:r w:rsidR="00FD0C36" w:rsidRPr="00CC0866">
        <w:br w:type="page"/>
      </w:r>
      <w:r w:rsidR="0028726F" w:rsidRPr="00CC0866">
        <w:lastRenderedPageBreak/>
        <w:t xml:space="preserve">List of </w:t>
      </w:r>
      <w:r w:rsidR="0028726F" w:rsidRPr="001305FD">
        <w:t>Abbreviations</w:t>
      </w:r>
      <w:r w:rsidR="0028726F" w:rsidRPr="00CC0866">
        <w:t xml:space="preserve"> and Acronyms</w:t>
      </w:r>
      <w:bookmarkEnd w:id="0"/>
    </w:p>
    <w:tbl>
      <w:tblPr>
        <w:tblW w:w="0" w:type="auto"/>
        <w:tblLook w:val="04A0" w:firstRow="1" w:lastRow="0" w:firstColumn="1" w:lastColumn="0" w:noHBand="0" w:noVBand="1"/>
      </w:tblPr>
      <w:tblGrid>
        <w:gridCol w:w="6"/>
        <w:gridCol w:w="1272"/>
        <w:gridCol w:w="8192"/>
      </w:tblGrid>
      <w:tr w:rsidR="00AE0F9A" w:rsidRPr="005D0255" w14:paraId="3CB87516" w14:textId="77777777" w:rsidTr="00993296">
        <w:tc>
          <w:tcPr>
            <w:tcW w:w="1278" w:type="dxa"/>
            <w:gridSpan w:val="2"/>
            <w:shd w:val="clear" w:color="auto" w:fill="auto"/>
          </w:tcPr>
          <w:p w14:paraId="721C4678" w14:textId="16E01AB9" w:rsidR="00AE0F9A" w:rsidRPr="0055346D" w:rsidRDefault="00AE0F9A" w:rsidP="00993296">
            <w:pPr>
              <w:spacing w:after="80" w:line="240" w:lineRule="auto"/>
            </w:pPr>
            <w:r>
              <w:t>CIO</w:t>
            </w:r>
          </w:p>
        </w:tc>
        <w:tc>
          <w:tcPr>
            <w:tcW w:w="8192" w:type="dxa"/>
            <w:shd w:val="clear" w:color="auto" w:fill="auto"/>
          </w:tcPr>
          <w:p w14:paraId="41C8502C" w14:textId="24159167" w:rsidR="00AE0F9A" w:rsidRPr="0055346D" w:rsidRDefault="00AE0F9A" w:rsidP="00993296">
            <w:pPr>
              <w:spacing w:after="80" w:line="240" w:lineRule="auto"/>
            </w:pPr>
            <w:r>
              <w:t>Chief Information Officer</w:t>
            </w:r>
          </w:p>
        </w:tc>
      </w:tr>
      <w:tr w:rsidR="0055346D" w:rsidRPr="005D0255" w14:paraId="13B15FC7" w14:textId="77777777" w:rsidTr="00993296">
        <w:tc>
          <w:tcPr>
            <w:tcW w:w="1278" w:type="dxa"/>
            <w:gridSpan w:val="2"/>
            <w:shd w:val="clear" w:color="auto" w:fill="auto"/>
          </w:tcPr>
          <w:p w14:paraId="05A786D0" w14:textId="1CD622EA" w:rsidR="0055346D" w:rsidRPr="0055346D" w:rsidRDefault="0055346D" w:rsidP="00993296">
            <w:pPr>
              <w:spacing w:after="80" w:line="240" w:lineRule="auto"/>
            </w:pPr>
            <w:r w:rsidRPr="0055346D">
              <w:t>CIOB</w:t>
            </w:r>
          </w:p>
        </w:tc>
        <w:tc>
          <w:tcPr>
            <w:tcW w:w="8192" w:type="dxa"/>
            <w:shd w:val="clear" w:color="auto" w:fill="auto"/>
          </w:tcPr>
          <w:p w14:paraId="06EB809B" w14:textId="420E56E9" w:rsidR="0055346D" w:rsidRPr="0055346D" w:rsidRDefault="0055346D" w:rsidP="00993296">
            <w:pPr>
              <w:spacing w:after="80" w:line="240" w:lineRule="auto"/>
            </w:pPr>
            <w:r w:rsidRPr="0055346D">
              <w:t>Chief Information Officer Branch</w:t>
            </w:r>
          </w:p>
        </w:tc>
      </w:tr>
      <w:tr w:rsidR="00CC3BA5" w:rsidRPr="005D0255" w14:paraId="7C972747" w14:textId="77777777" w:rsidTr="00993296">
        <w:tc>
          <w:tcPr>
            <w:tcW w:w="1278" w:type="dxa"/>
            <w:gridSpan w:val="2"/>
            <w:shd w:val="clear" w:color="auto" w:fill="auto"/>
          </w:tcPr>
          <w:p w14:paraId="3A7EA975" w14:textId="67CED27E" w:rsidR="00CC3BA5" w:rsidRPr="0055346D" w:rsidRDefault="00CC3BA5" w:rsidP="00993296">
            <w:pPr>
              <w:spacing w:after="80" w:line="240" w:lineRule="auto"/>
            </w:pPr>
            <w:r>
              <w:t>CISD</w:t>
            </w:r>
          </w:p>
        </w:tc>
        <w:tc>
          <w:tcPr>
            <w:tcW w:w="8192" w:type="dxa"/>
            <w:shd w:val="clear" w:color="auto" w:fill="auto"/>
          </w:tcPr>
          <w:p w14:paraId="2837B7E9" w14:textId="55699679" w:rsidR="00CC3BA5" w:rsidRPr="0055346D" w:rsidRDefault="00CC3BA5" w:rsidP="00993296">
            <w:pPr>
              <w:spacing w:after="80" w:line="240" w:lineRule="auto"/>
            </w:pPr>
            <w:r>
              <w:rPr>
                <w:szCs w:val="24"/>
                <w:lang w:eastAsia="en-CA"/>
              </w:rPr>
              <w:t>Canada Industrial Security Directorate</w:t>
            </w:r>
          </w:p>
        </w:tc>
      </w:tr>
      <w:tr w:rsidR="00A87352" w:rsidRPr="005D0255" w14:paraId="2EE6DFBF" w14:textId="77777777" w:rsidTr="00993296">
        <w:tc>
          <w:tcPr>
            <w:tcW w:w="1278" w:type="dxa"/>
            <w:gridSpan w:val="2"/>
            <w:shd w:val="clear" w:color="auto" w:fill="auto"/>
          </w:tcPr>
          <w:p w14:paraId="7EC42EB8" w14:textId="77777777" w:rsidR="00A87352" w:rsidRPr="00944B6B" w:rsidRDefault="00A87352" w:rsidP="00993296">
            <w:pPr>
              <w:spacing w:after="80" w:line="240" w:lineRule="auto"/>
            </w:pPr>
            <w:r w:rsidRPr="00944B6B">
              <w:t>CSE</w:t>
            </w:r>
          </w:p>
        </w:tc>
        <w:tc>
          <w:tcPr>
            <w:tcW w:w="8192" w:type="dxa"/>
            <w:shd w:val="clear" w:color="auto" w:fill="auto"/>
          </w:tcPr>
          <w:p w14:paraId="47414AFE" w14:textId="77777777" w:rsidR="00A87352" w:rsidRPr="00944B6B" w:rsidRDefault="00A87352" w:rsidP="00993296">
            <w:pPr>
              <w:spacing w:after="80" w:line="240" w:lineRule="auto"/>
            </w:pPr>
            <w:r w:rsidRPr="00944B6B">
              <w:t>Communications Security Establishment</w:t>
            </w:r>
          </w:p>
        </w:tc>
      </w:tr>
      <w:tr w:rsidR="00F769C5" w:rsidRPr="005D0255" w14:paraId="64822F8B" w14:textId="77777777" w:rsidTr="00993296">
        <w:tc>
          <w:tcPr>
            <w:tcW w:w="1278" w:type="dxa"/>
            <w:gridSpan w:val="2"/>
            <w:shd w:val="clear" w:color="auto" w:fill="auto"/>
          </w:tcPr>
          <w:p w14:paraId="599D080D" w14:textId="77777777" w:rsidR="00F769C5" w:rsidRPr="002A7A27" w:rsidRDefault="00F769C5" w:rsidP="00993296">
            <w:pPr>
              <w:spacing w:after="80" w:line="240" w:lineRule="auto"/>
            </w:pPr>
            <w:r w:rsidRPr="002A7A27">
              <w:t>CSP</w:t>
            </w:r>
          </w:p>
        </w:tc>
        <w:tc>
          <w:tcPr>
            <w:tcW w:w="8192" w:type="dxa"/>
            <w:shd w:val="clear" w:color="auto" w:fill="auto"/>
          </w:tcPr>
          <w:p w14:paraId="784AB156" w14:textId="77777777" w:rsidR="00F769C5" w:rsidRPr="002A7A27" w:rsidRDefault="00F769C5" w:rsidP="00993296">
            <w:pPr>
              <w:spacing w:after="80" w:line="240" w:lineRule="auto"/>
            </w:pPr>
            <w:r w:rsidRPr="002A7A27">
              <w:t>Cloud Service Provider</w:t>
            </w:r>
          </w:p>
        </w:tc>
      </w:tr>
      <w:tr w:rsidR="00A167A6" w:rsidRPr="005D0255" w14:paraId="012D6805" w14:textId="77777777" w:rsidTr="00993296">
        <w:tc>
          <w:tcPr>
            <w:tcW w:w="1278" w:type="dxa"/>
            <w:gridSpan w:val="2"/>
            <w:shd w:val="clear" w:color="auto" w:fill="auto"/>
          </w:tcPr>
          <w:p w14:paraId="628FF883" w14:textId="369DE139" w:rsidR="00A167A6" w:rsidRPr="002A7A27" w:rsidRDefault="00A167A6" w:rsidP="00993296">
            <w:pPr>
              <w:spacing w:after="80" w:line="240" w:lineRule="auto"/>
            </w:pPr>
            <w:r>
              <w:t>DSB</w:t>
            </w:r>
          </w:p>
        </w:tc>
        <w:tc>
          <w:tcPr>
            <w:tcW w:w="8192" w:type="dxa"/>
            <w:shd w:val="clear" w:color="auto" w:fill="auto"/>
          </w:tcPr>
          <w:p w14:paraId="483DAD47" w14:textId="6A898270" w:rsidR="00A167A6" w:rsidRPr="002A7A27" w:rsidRDefault="00A167A6" w:rsidP="00993296">
            <w:pPr>
              <w:spacing w:after="80" w:line="240" w:lineRule="auto"/>
            </w:pPr>
            <w:r>
              <w:t>Departmental Security Branch</w:t>
            </w:r>
          </w:p>
        </w:tc>
      </w:tr>
      <w:tr w:rsidR="0055346D" w:rsidRPr="005D0255" w14:paraId="4AD46158" w14:textId="77777777" w:rsidTr="00993296">
        <w:tc>
          <w:tcPr>
            <w:tcW w:w="1278" w:type="dxa"/>
            <w:gridSpan w:val="2"/>
            <w:shd w:val="clear" w:color="auto" w:fill="auto"/>
          </w:tcPr>
          <w:p w14:paraId="6C01C30F" w14:textId="683A3764" w:rsidR="0055346D" w:rsidRPr="0055346D" w:rsidRDefault="0055346D" w:rsidP="00993296">
            <w:pPr>
              <w:spacing w:after="80" w:line="240" w:lineRule="auto"/>
            </w:pPr>
            <w:r w:rsidRPr="0055346D">
              <w:t>EA</w:t>
            </w:r>
          </w:p>
        </w:tc>
        <w:tc>
          <w:tcPr>
            <w:tcW w:w="8192" w:type="dxa"/>
            <w:shd w:val="clear" w:color="auto" w:fill="auto"/>
          </w:tcPr>
          <w:p w14:paraId="1AA5199D" w14:textId="7B99077E" w:rsidR="0055346D" w:rsidRPr="0055346D" w:rsidRDefault="0055346D" w:rsidP="00993296">
            <w:pPr>
              <w:spacing w:after="80" w:line="240" w:lineRule="auto"/>
            </w:pPr>
            <w:r w:rsidRPr="0055346D">
              <w:t>Enterprise Architecture</w:t>
            </w:r>
          </w:p>
        </w:tc>
      </w:tr>
      <w:tr w:rsidR="0055346D" w:rsidRPr="005D0255" w14:paraId="1DEA1E6A" w14:textId="77777777" w:rsidTr="00993296">
        <w:tc>
          <w:tcPr>
            <w:tcW w:w="1278" w:type="dxa"/>
            <w:gridSpan w:val="2"/>
            <w:shd w:val="clear" w:color="auto" w:fill="auto"/>
          </w:tcPr>
          <w:p w14:paraId="4552D339" w14:textId="60958A1F" w:rsidR="0055346D" w:rsidRPr="0055346D" w:rsidRDefault="0055346D" w:rsidP="00993296">
            <w:pPr>
              <w:spacing w:after="80" w:line="240" w:lineRule="auto"/>
            </w:pPr>
            <w:r w:rsidRPr="0055346D">
              <w:t>ESA</w:t>
            </w:r>
          </w:p>
        </w:tc>
        <w:tc>
          <w:tcPr>
            <w:tcW w:w="8192" w:type="dxa"/>
            <w:shd w:val="clear" w:color="auto" w:fill="auto"/>
          </w:tcPr>
          <w:p w14:paraId="157E009C" w14:textId="2BCCF8A6" w:rsidR="0055346D" w:rsidRPr="0055346D" w:rsidRDefault="0055346D" w:rsidP="00993296">
            <w:pPr>
              <w:spacing w:after="80" w:line="240" w:lineRule="auto"/>
            </w:pPr>
            <w:r w:rsidRPr="0055346D">
              <w:t>Enterprise Security Architecture</w:t>
            </w:r>
          </w:p>
        </w:tc>
      </w:tr>
      <w:tr w:rsidR="00F769C5" w:rsidRPr="005D0255" w14:paraId="512644D6" w14:textId="77777777" w:rsidTr="00993296">
        <w:tc>
          <w:tcPr>
            <w:tcW w:w="1278" w:type="dxa"/>
            <w:gridSpan w:val="2"/>
            <w:shd w:val="clear" w:color="auto" w:fill="auto"/>
          </w:tcPr>
          <w:p w14:paraId="3B23B149" w14:textId="77777777" w:rsidR="00F769C5" w:rsidRPr="007628D2" w:rsidRDefault="00F769C5" w:rsidP="00993296">
            <w:pPr>
              <w:spacing w:after="80" w:line="240" w:lineRule="auto"/>
            </w:pPr>
            <w:r w:rsidRPr="007628D2">
              <w:t>GC</w:t>
            </w:r>
          </w:p>
        </w:tc>
        <w:tc>
          <w:tcPr>
            <w:tcW w:w="8192" w:type="dxa"/>
            <w:shd w:val="clear" w:color="auto" w:fill="auto"/>
          </w:tcPr>
          <w:p w14:paraId="63550ED1" w14:textId="77777777" w:rsidR="00F769C5" w:rsidRPr="007628D2" w:rsidRDefault="00F769C5" w:rsidP="00993296">
            <w:pPr>
              <w:spacing w:after="80" w:line="240" w:lineRule="auto"/>
            </w:pPr>
            <w:r w:rsidRPr="007628D2">
              <w:t>Government of Canada</w:t>
            </w:r>
          </w:p>
        </w:tc>
      </w:tr>
      <w:tr w:rsidR="00276DCA" w:rsidRPr="005D0255" w14:paraId="3F257AB8" w14:textId="77777777" w:rsidTr="00993296">
        <w:tc>
          <w:tcPr>
            <w:tcW w:w="1278" w:type="dxa"/>
            <w:gridSpan w:val="2"/>
            <w:shd w:val="clear" w:color="auto" w:fill="auto"/>
          </w:tcPr>
          <w:p w14:paraId="4F4859D7" w14:textId="77777777" w:rsidR="00276DCA" w:rsidRPr="002A7A27" w:rsidRDefault="00276DCA" w:rsidP="00993296">
            <w:pPr>
              <w:spacing w:after="80" w:line="240" w:lineRule="auto"/>
            </w:pPr>
            <w:r w:rsidRPr="002A7A27">
              <w:t>IaaS</w:t>
            </w:r>
          </w:p>
        </w:tc>
        <w:tc>
          <w:tcPr>
            <w:tcW w:w="8192" w:type="dxa"/>
            <w:shd w:val="clear" w:color="auto" w:fill="auto"/>
          </w:tcPr>
          <w:p w14:paraId="25AB7EA0" w14:textId="77777777" w:rsidR="00276DCA" w:rsidRPr="002A7A27" w:rsidRDefault="00276DCA" w:rsidP="00993296">
            <w:pPr>
              <w:spacing w:after="80" w:line="240" w:lineRule="auto"/>
            </w:pPr>
            <w:r w:rsidRPr="002A7A27">
              <w:t>Infrastructure as a Service</w:t>
            </w:r>
          </w:p>
        </w:tc>
      </w:tr>
      <w:tr w:rsidR="00365BC7" w:rsidRPr="005D0255" w14:paraId="25D56C6A" w14:textId="77777777" w:rsidTr="00993296">
        <w:tc>
          <w:tcPr>
            <w:tcW w:w="1278" w:type="dxa"/>
            <w:gridSpan w:val="2"/>
            <w:shd w:val="clear" w:color="auto" w:fill="auto"/>
          </w:tcPr>
          <w:p w14:paraId="7B3A9148" w14:textId="3B5D6290" w:rsidR="00365BC7" w:rsidRPr="002A7A27" w:rsidRDefault="00365BC7" w:rsidP="00993296">
            <w:pPr>
              <w:spacing w:after="80" w:line="240" w:lineRule="auto"/>
            </w:pPr>
            <w:r>
              <w:t>ICAM</w:t>
            </w:r>
          </w:p>
        </w:tc>
        <w:tc>
          <w:tcPr>
            <w:tcW w:w="8192" w:type="dxa"/>
            <w:shd w:val="clear" w:color="auto" w:fill="auto"/>
          </w:tcPr>
          <w:p w14:paraId="10E46A79" w14:textId="35405093" w:rsidR="00365BC7" w:rsidRPr="002A7A27" w:rsidRDefault="00365BC7" w:rsidP="00993296">
            <w:pPr>
              <w:spacing w:after="80" w:line="240" w:lineRule="auto"/>
            </w:pPr>
            <w:r>
              <w:t>Identity, Credential, and Access Management</w:t>
            </w:r>
          </w:p>
        </w:tc>
      </w:tr>
      <w:tr w:rsidR="00F769C5" w:rsidRPr="005D0255" w14:paraId="381DC0F5" w14:textId="77777777" w:rsidTr="00993296">
        <w:tc>
          <w:tcPr>
            <w:tcW w:w="1278" w:type="dxa"/>
            <w:gridSpan w:val="2"/>
            <w:shd w:val="clear" w:color="auto" w:fill="auto"/>
          </w:tcPr>
          <w:p w14:paraId="655A917A" w14:textId="77777777" w:rsidR="00F769C5" w:rsidRPr="00760E18" w:rsidRDefault="00F769C5" w:rsidP="00993296">
            <w:pPr>
              <w:spacing w:after="80" w:line="240" w:lineRule="auto"/>
            </w:pPr>
            <w:r w:rsidRPr="00760E18">
              <w:t>IT</w:t>
            </w:r>
          </w:p>
        </w:tc>
        <w:tc>
          <w:tcPr>
            <w:tcW w:w="8192" w:type="dxa"/>
            <w:shd w:val="clear" w:color="auto" w:fill="auto"/>
          </w:tcPr>
          <w:p w14:paraId="5E8BE6AF" w14:textId="77777777" w:rsidR="00F769C5" w:rsidRPr="00760E18" w:rsidRDefault="00F769C5" w:rsidP="00993296">
            <w:pPr>
              <w:spacing w:after="80" w:line="240" w:lineRule="auto"/>
            </w:pPr>
            <w:r w:rsidRPr="00760E18">
              <w:t>Information Technology</w:t>
            </w:r>
          </w:p>
        </w:tc>
      </w:tr>
      <w:tr w:rsidR="00CC3BA5" w:rsidRPr="005D0255" w14:paraId="1EE386E6" w14:textId="77777777" w:rsidTr="00993296">
        <w:tc>
          <w:tcPr>
            <w:tcW w:w="1278" w:type="dxa"/>
            <w:gridSpan w:val="2"/>
            <w:shd w:val="clear" w:color="auto" w:fill="auto"/>
          </w:tcPr>
          <w:p w14:paraId="3E0402CF" w14:textId="5D9C7874" w:rsidR="00CC3BA5" w:rsidRPr="00760E18" w:rsidRDefault="00CC3BA5" w:rsidP="00993296">
            <w:pPr>
              <w:spacing w:after="80" w:line="240" w:lineRule="auto"/>
            </w:pPr>
            <w:r>
              <w:t>NEUB</w:t>
            </w:r>
          </w:p>
        </w:tc>
        <w:tc>
          <w:tcPr>
            <w:tcW w:w="8192" w:type="dxa"/>
            <w:shd w:val="clear" w:color="auto" w:fill="auto"/>
          </w:tcPr>
          <w:p w14:paraId="3AEC8628" w14:textId="5B8BAAE9" w:rsidR="00CC3BA5" w:rsidRPr="00760E18" w:rsidRDefault="00CC3BA5" w:rsidP="00993296">
            <w:pPr>
              <w:spacing w:after="80" w:line="240" w:lineRule="auto"/>
            </w:pPr>
            <w:r>
              <w:t>Network and End User Branch</w:t>
            </w:r>
          </w:p>
        </w:tc>
      </w:tr>
      <w:tr w:rsidR="00A87352" w:rsidRPr="005D0255" w14:paraId="770FEC9F" w14:textId="77777777" w:rsidTr="00993296">
        <w:tc>
          <w:tcPr>
            <w:tcW w:w="1278" w:type="dxa"/>
            <w:gridSpan w:val="2"/>
            <w:shd w:val="clear" w:color="auto" w:fill="auto"/>
          </w:tcPr>
          <w:p w14:paraId="1538EA96" w14:textId="77777777" w:rsidR="00A87352" w:rsidRPr="00760E18" w:rsidRDefault="00276DCA" w:rsidP="00993296">
            <w:pPr>
              <w:spacing w:after="80" w:line="240" w:lineRule="auto"/>
            </w:pPr>
            <w:r w:rsidRPr="00760E18">
              <w:t xml:space="preserve">NIST </w:t>
            </w:r>
          </w:p>
        </w:tc>
        <w:tc>
          <w:tcPr>
            <w:tcW w:w="8192" w:type="dxa"/>
            <w:shd w:val="clear" w:color="auto" w:fill="auto"/>
          </w:tcPr>
          <w:p w14:paraId="438C43C0" w14:textId="77777777" w:rsidR="00A87352" w:rsidRPr="00760E18" w:rsidRDefault="00A87352" w:rsidP="00993296">
            <w:pPr>
              <w:spacing w:after="80" w:line="240" w:lineRule="auto"/>
            </w:pPr>
            <w:r w:rsidRPr="00760E18">
              <w:t>National Institute of Standard and Technology</w:t>
            </w:r>
          </w:p>
        </w:tc>
      </w:tr>
      <w:tr w:rsidR="00CC3BA5" w:rsidRPr="005D0255" w14:paraId="04E8505E" w14:textId="77777777" w:rsidTr="00993296">
        <w:tc>
          <w:tcPr>
            <w:tcW w:w="1278" w:type="dxa"/>
            <w:gridSpan w:val="2"/>
            <w:shd w:val="clear" w:color="auto" w:fill="auto"/>
          </w:tcPr>
          <w:p w14:paraId="136A38BD" w14:textId="36872D99" w:rsidR="00CC3BA5" w:rsidRPr="00760E18" w:rsidRDefault="00CC3BA5" w:rsidP="00993296">
            <w:pPr>
              <w:spacing w:after="80" w:line="240" w:lineRule="auto"/>
            </w:pPr>
            <w:r>
              <w:t>NOC</w:t>
            </w:r>
          </w:p>
        </w:tc>
        <w:tc>
          <w:tcPr>
            <w:tcW w:w="8192" w:type="dxa"/>
            <w:shd w:val="clear" w:color="auto" w:fill="auto"/>
          </w:tcPr>
          <w:p w14:paraId="6D0F742A" w14:textId="3C58BF8F" w:rsidR="00CC3BA5" w:rsidRPr="00760E18" w:rsidRDefault="00CC3BA5" w:rsidP="00993296">
            <w:pPr>
              <w:spacing w:after="80" w:line="240" w:lineRule="auto"/>
            </w:pPr>
            <w:r>
              <w:t>Network Operations Centre</w:t>
            </w:r>
          </w:p>
        </w:tc>
      </w:tr>
      <w:tr w:rsidR="00276DCA" w:rsidRPr="005D0255" w14:paraId="3DF53974" w14:textId="77777777" w:rsidTr="00993296">
        <w:tc>
          <w:tcPr>
            <w:tcW w:w="1278" w:type="dxa"/>
            <w:gridSpan w:val="2"/>
            <w:shd w:val="clear" w:color="auto" w:fill="auto"/>
          </w:tcPr>
          <w:p w14:paraId="38F581BA" w14:textId="77777777" w:rsidR="00276DCA" w:rsidRPr="002A7A27" w:rsidRDefault="00276DCA" w:rsidP="00993296">
            <w:pPr>
              <w:spacing w:after="80" w:line="240" w:lineRule="auto"/>
            </w:pPr>
            <w:r w:rsidRPr="002A7A27">
              <w:t>PaaS</w:t>
            </w:r>
          </w:p>
        </w:tc>
        <w:tc>
          <w:tcPr>
            <w:tcW w:w="8192" w:type="dxa"/>
            <w:shd w:val="clear" w:color="auto" w:fill="auto"/>
          </w:tcPr>
          <w:p w14:paraId="3D7EA10D" w14:textId="77777777" w:rsidR="00276DCA" w:rsidRPr="002A7A27" w:rsidRDefault="00276DCA" w:rsidP="00993296">
            <w:pPr>
              <w:spacing w:after="80" w:line="240" w:lineRule="auto"/>
            </w:pPr>
            <w:r w:rsidRPr="002A7A27">
              <w:t>Platform as a Service</w:t>
            </w:r>
          </w:p>
        </w:tc>
      </w:tr>
      <w:tr w:rsidR="0081685F" w:rsidRPr="005D0255" w14:paraId="3FCF6967" w14:textId="77777777" w:rsidTr="00993296">
        <w:trPr>
          <w:gridBefore w:val="1"/>
          <w:wBefore w:w="6" w:type="dxa"/>
        </w:trPr>
        <w:tc>
          <w:tcPr>
            <w:tcW w:w="1272" w:type="dxa"/>
            <w:shd w:val="clear" w:color="auto" w:fill="auto"/>
          </w:tcPr>
          <w:p w14:paraId="2BB10DD1" w14:textId="5E170AE8" w:rsidR="00885FC4" w:rsidRPr="0055346D" w:rsidRDefault="00885FC4" w:rsidP="00993296">
            <w:pPr>
              <w:spacing w:after="80" w:line="240" w:lineRule="auto"/>
            </w:pPr>
            <w:r w:rsidRPr="0055346D">
              <w:t>PIA</w:t>
            </w:r>
          </w:p>
        </w:tc>
        <w:tc>
          <w:tcPr>
            <w:tcW w:w="8192" w:type="dxa"/>
            <w:shd w:val="clear" w:color="auto" w:fill="auto"/>
          </w:tcPr>
          <w:p w14:paraId="426BE224" w14:textId="59208BE3" w:rsidR="00885FC4" w:rsidRPr="0055346D" w:rsidRDefault="00885FC4" w:rsidP="00993296">
            <w:pPr>
              <w:spacing w:after="80" w:line="240" w:lineRule="auto"/>
            </w:pPr>
            <w:r w:rsidRPr="0055346D">
              <w:t>Privacy Impact Assessment</w:t>
            </w:r>
          </w:p>
        </w:tc>
      </w:tr>
      <w:tr w:rsidR="00944B6B" w:rsidRPr="005D0255" w14:paraId="1DC087B6" w14:textId="77777777" w:rsidTr="00993296">
        <w:trPr>
          <w:gridBefore w:val="1"/>
          <w:wBefore w:w="6" w:type="dxa"/>
        </w:trPr>
        <w:tc>
          <w:tcPr>
            <w:tcW w:w="1272" w:type="dxa"/>
            <w:shd w:val="clear" w:color="auto" w:fill="auto"/>
          </w:tcPr>
          <w:p w14:paraId="7D201C82" w14:textId="7D0DFF08" w:rsidR="00944B6B" w:rsidRPr="00944B6B" w:rsidRDefault="00944B6B" w:rsidP="00993296">
            <w:pPr>
              <w:spacing w:after="80" w:line="240" w:lineRule="auto"/>
            </w:pPr>
            <w:r w:rsidRPr="00944B6B">
              <w:t>PSPC</w:t>
            </w:r>
          </w:p>
        </w:tc>
        <w:tc>
          <w:tcPr>
            <w:tcW w:w="8192" w:type="dxa"/>
            <w:shd w:val="clear" w:color="auto" w:fill="auto"/>
          </w:tcPr>
          <w:p w14:paraId="53F29EBC" w14:textId="7F47B363" w:rsidR="00944B6B" w:rsidRPr="00944B6B" w:rsidRDefault="00944B6B" w:rsidP="00993296">
            <w:pPr>
              <w:spacing w:after="80" w:line="240" w:lineRule="auto"/>
            </w:pPr>
            <w:r w:rsidRPr="00944B6B">
              <w:t>Public Services and Procurement Canada</w:t>
            </w:r>
          </w:p>
        </w:tc>
      </w:tr>
      <w:tr w:rsidR="00CF2D61" w:rsidRPr="005D0255" w14:paraId="4A08CFD1" w14:textId="77777777" w:rsidTr="00993296">
        <w:tc>
          <w:tcPr>
            <w:tcW w:w="1278" w:type="dxa"/>
            <w:gridSpan w:val="2"/>
            <w:shd w:val="clear" w:color="auto" w:fill="auto"/>
          </w:tcPr>
          <w:p w14:paraId="03A9E6CB" w14:textId="77777777" w:rsidR="00CF2D61" w:rsidRPr="00B96179" w:rsidRDefault="00CF2D61" w:rsidP="00993296">
            <w:pPr>
              <w:spacing w:after="80" w:line="240" w:lineRule="auto"/>
            </w:pPr>
            <w:r w:rsidRPr="00B96179">
              <w:t>RACI</w:t>
            </w:r>
          </w:p>
        </w:tc>
        <w:tc>
          <w:tcPr>
            <w:tcW w:w="8192" w:type="dxa"/>
            <w:shd w:val="clear" w:color="auto" w:fill="auto"/>
          </w:tcPr>
          <w:p w14:paraId="2807B072" w14:textId="77777777" w:rsidR="00CF2D61" w:rsidRPr="00B96179" w:rsidRDefault="00CF2D61" w:rsidP="00993296">
            <w:pPr>
              <w:spacing w:after="80" w:line="240" w:lineRule="auto"/>
            </w:pPr>
            <w:r w:rsidRPr="00B96179">
              <w:t>Responsible, Accountable, Consulted, Informed</w:t>
            </w:r>
          </w:p>
        </w:tc>
      </w:tr>
      <w:tr w:rsidR="00A167A6" w:rsidRPr="005D0255" w14:paraId="779ABF64" w14:textId="77777777" w:rsidTr="00993296">
        <w:tc>
          <w:tcPr>
            <w:tcW w:w="1278" w:type="dxa"/>
            <w:gridSpan w:val="2"/>
            <w:shd w:val="clear" w:color="auto" w:fill="auto"/>
          </w:tcPr>
          <w:p w14:paraId="7DED4625" w14:textId="151CECAF" w:rsidR="00A167A6" w:rsidRPr="00B96179" w:rsidRDefault="00A167A6" w:rsidP="00993296">
            <w:pPr>
              <w:spacing w:after="80" w:line="240" w:lineRule="auto"/>
            </w:pPr>
            <w:r w:rsidRPr="00B96179">
              <w:t>RCMP</w:t>
            </w:r>
          </w:p>
        </w:tc>
        <w:tc>
          <w:tcPr>
            <w:tcW w:w="8192" w:type="dxa"/>
            <w:shd w:val="clear" w:color="auto" w:fill="auto"/>
          </w:tcPr>
          <w:p w14:paraId="12A8FA65" w14:textId="1CC6C958" w:rsidR="00A167A6" w:rsidRPr="00B96179" w:rsidRDefault="00A167A6" w:rsidP="00993296">
            <w:pPr>
              <w:spacing w:after="80" w:line="240" w:lineRule="auto"/>
            </w:pPr>
            <w:r w:rsidRPr="00B96179">
              <w:rPr>
                <w:szCs w:val="24"/>
                <w:lang w:eastAsia="en-CA"/>
              </w:rPr>
              <w:t>Royal Canadian Mounted Police</w:t>
            </w:r>
          </w:p>
        </w:tc>
      </w:tr>
      <w:tr w:rsidR="00276DCA" w:rsidRPr="005D0255" w14:paraId="1DEED61A" w14:textId="77777777" w:rsidTr="00993296">
        <w:tc>
          <w:tcPr>
            <w:tcW w:w="1278" w:type="dxa"/>
            <w:gridSpan w:val="2"/>
            <w:shd w:val="clear" w:color="auto" w:fill="auto"/>
          </w:tcPr>
          <w:p w14:paraId="4F196CED" w14:textId="77777777" w:rsidR="00276DCA" w:rsidRPr="002A7A27" w:rsidRDefault="00276DCA" w:rsidP="00993296">
            <w:pPr>
              <w:spacing w:after="80" w:line="240" w:lineRule="auto"/>
            </w:pPr>
            <w:r w:rsidRPr="002A7A27">
              <w:t>SaaS</w:t>
            </w:r>
          </w:p>
        </w:tc>
        <w:tc>
          <w:tcPr>
            <w:tcW w:w="8192" w:type="dxa"/>
            <w:shd w:val="clear" w:color="auto" w:fill="auto"/>
          </w:tcPr>
          <w:p w14:paraId="1D749E6F" w14:textId="77777777" w:rsidR="00276DCA" w:rsidRPr="002A7A27" w:rsidRDefault="00276DCA" w:rsidP="00993296">
            <w:pPr>
              <w:spacing w:after="80" w:line="240" w:lineRule="auto"/>
            </w:pPr>
            <w:r w:rsidRPr="002A7A27">
              <w:t>Software as a Service</w:t>
            </w:r>
          </w:p>
        </w:tc>
      </w:tr>
      <w:tr w:rsidR="00087711" w:rsidRPr="005D0255" w14:paraId="5A2805C6" w14:textId="77777777" w:rsidTr="00993296">
        <w:tc>
          <w:tcPr>
            <w:tcW w:w="1278" w:type="dxa"/>
            <w:gridSpan w:val="2"/>
            <w:shd w:val="clear" w:color="auto" w:fill="auto"/>
          </w:tcPr>
          <w:p w14:paraId="6E986BC0" w14:textId="77777777" w:rsidR="00087711" w:rsidRPr="0055346D" w:rsidRDefault="00087711" w:rsidP="00993296">
            <w:pPr>
              <w:spacing w:after="80" w:line="240" w:lineRule="auto"/>
            </w:pPr>
            <w:r w:rsidRPr="0055346D">
              <w:t>SDLC</w:t>
            </w:r>
          </w:p>
        </w:tc>
        <w:tc>
          <w:tcPr>
            <w:tcW w:w="8192" w:type="dxa"/>
            <w:shd w:val="clear" w:color="auto" w:fill="auto"/>
          </w:tcPr>
          <w:p w14:paraId="686A8974" w14:textId="77777777" w:rsidR="00087711" w:rsidRPr="0055346D" w:rsidRDefault="00087711" w:rsidP="00993296">
            <w:pPr>
              <w:spacing w:after="80" w:line="240" w:lineRule="auto"/>
            </w:pPr>
            <w:r w:rsidRPr="0055346D">
              <w:t>System Development Lifecycle</w:t>
            </w:r>
          </w:p>
        </w:tc>
      </w:tr>
      <w:tr w:rsidR="0055346D" w:rsidRPr="005D0255" w14:paraId="37C92D53" w14:textId="77777777" w:rsidTr="00993296">
        <w:tc>
          <w:tcPr>
            <w:tcW w:w="1278" w:type="dxa"/>
            <w:gridSpan w:val="2"/>
            <w:shd w:val="clear" w:color="auto" w:fill="auto"/>
          </w:tcPr>
          <w:p w14:paraId="064676DB" w14:textId="7EEDB0DA" w:rsidR="0055346D" w:rsidRPr="0055346D" w:rsidRDefault="0055346D" w:rsidP="00993296">
            <w:pPr>
              <w:spacing w:after="80" w:line="240" w:lineRule="auto"/>
            </w:pPr>
            <w:r w:rsidRPr="0055346D">
              <w:t>SE</w:t>
            </w:r>
          </w:p>
        </w:tc>
        <w:tc>
          <w:tcPr>
            <w:tcW w:w="8192" w:type="dxa"/>
            <w:shd w:val="clear" w:color="auto" w:fill="auto"/>
          </w:tcPr>
          <w:p w14:paraId="584A5C71" w14:textId="5B531B99" w:rsidR="0055346D" w:rsidRPr="0055346D" w:rsidRDefault="0055346D" w:rsidP="00993296">
            <w:pPr>
              <w:spacing w:after="80" w:line="240" w:lineRule="auto"/>
            </w:pPr>
            <w:r w:rsidRPr="0055346D">
              <w:t>Systems Engineering</w:t>
            </w:r>
          </w:p>
        </w:tc>
      </w:tr>
      <w:tr w:rsidR="00CC3BA5" w:rsidRPr="005D0255" w14:paraId="2C34242C" w14:textId="77777777" w:rsidTr="00993296">
        <w:tc>
          <w:tcPr>
            <w:tcW w:w="1278" w:type="dxa"/>
            <w:gridSpan w:val="2"/>
            <w:shd w:val="clear" w:color="auto" w:fill="auto"/>
          </w:tcPr>
          <w:p w14:paraId="4AA82FDE" w14:textId="7F33620E" w:rsidR="00CC3BA5" w:rsidRPr="00CC3BA5" w:rsidRDefault="00CC3BA5" w:rsidP="00993296">
            <w:pPr>
              <w:spacing w:after="80" w:line="240" w:lineRule="auto"/>
            </w:pPr>
            <w:r w:rsidRPr="00CC3BA5">
              <w:t>SOC</w:t>
            </w:r>
          </w:p>
        </w:tc>
        <w:tc>
          <w:tcPr>
            <w:tcW w:w="8192" w:type="dxa"/>
            <w:shd w:val="clear" w:color="auto" w:fill="auto"/>
          </w:tcPr>
          <w:p w14:paraId="31412BA5" w14:textId="3752FADE" w:rsidR="00CC3BA5" w:rsidRPr="00CC3BA5" w:rsidRDefault="00CC3BA5" w:rsidP="00993296">
            <w:pPr>
              <w:spacing w:after="80" w:line="240" w:lineRule="auto"/>
            </w:pPr>
            <w:r w:rsidRPr="00CC3BA5">
              <w:t>Security Operations Centre</w:t>
            </w:r>
          </w:p>
        </w:tc>
      </w:tr>
      <w:tr w:rsidR="00993296" w:rsidRPr="005D0255" w14:paraId="5E8713DC" w14:textId="77777777" w:rsidTr="00993296">
        <w:tc>
          <w:tcPr>
            <w:tcW w:w="1278" w:type="dxa"/>
            <w:gridSpan w:val="2"/>
            <w:shd w:val="clear" w:color="auto" w:fill="auto"/>
          </w:tcPr>
          <w:p w14:paraId="2EF7338A" w14:textId="15D70C71" w:rsidR="00993296" w:rsidRPr="00CC3BA5" w:rsidRDefault="00993296" w:rsidP="00993296">
            <w:pPr>
              <w:spacing w:after="80" w:line="240" w:lineRule="auto"/>
            </w:pPr>
            <w:r>
              <w:t>SOW</w:t>
            </w:r>
          </w:p>
        </w:tc>
        <w:tc>
          <w:tcPr>
            <w:tcW w:w="8192" w:type="dxa"/>
            <w:shd w:val="clear" w:color="auto" w:fill="auto"/>
          </w:tcPr>
          <w:p w14:paraId="5C811171" w14:textId="21CD52BF" w:rsidR="00993296" w:rsidRPr="00CC3BA5" w:rsidRDefault="00993296" w:rsidP="00993296">
            <w:pPr>
              <w:spacing w:after="80" w:line="240" w:lineRule="auto"/>
            </w:pPr>
            <w:r>
              <w:t>Statement of Work</w:t>
            </w:r>
          </w:p>
        </w:tc>
      </w:tr>
      <w:tr w:rsidR="00993296" w:rsidRPr="005D0255" w14:paraId="20ECBE93" w14:textId="77777777" w:rsidTr="00993296">
        <w:trPr>
          <w:gridBefore w:val="1"/>
          <w:wBefore w:w="6" w:type="dxa"/>
        </w:trPr>
        <w:tc>
          <w:tcPr>
            <w:tcW w:w="1272" w:type="dxa"/>
            <w:shd w:val="clear" w:color="auto" w:fill="auto"/>
          </w:tcPr>
          <w:p w14:paraId="56EF3A5F" w14:textId="3F0C060A" w:rsidR="00993296" w:rsidRPr="00993296" w:rsidRDefault="00993296" w:rsidP="00993296">
            <w:pPr>
              <w:spacing w:after="80" w:line="240" w:lineRule="auto"/>
            </w:pPr>
            <w:r w:rsidRPr="00993296">
              <w:t>SRCL</w:t>
            </w:r>
          </w:p>
        </w:tc>
        <w:tc>
          <w:tcPr>
            <w:tcW w:w="8192" w:type="dxa"/>
            <w:shd w:val="clear" w:color="auto" w:fill="auto"/>
          </w:tcPr>
          <w:p w14:paraId="329F3624" w14:textId="0071057E" w:rsidR="00993296" w:rsidRPr="00993296" w:rsidRDefault="00993296" w:rsidP="00993296">
            <w:pPr>
              <w:spacing w:after="80" w:line="240" w:lineRule="auto"/>
            </w:pPr>
            <w:r w:rsidRPr="00993296">
              <w:t>Security Requirements Checklist</w:t>
            </w:r>
          </w:p>
        </w:tc>
      </w:tr>
      <w:tr w:rsidR="0081685F" w:rsidRPr="005D0255" w14:paraId="0B5795A4" w14:textId="77777777" w:rsidTr="00993296">
        <w:trPr>
          <w:gridBefore w:val="1"/>
          <w:wBefore w:w="6" w:type="dxa"/>
        </w:trPr>
        <w:tc>
          <w:tcPr>
            <w:tcW w:w="1272" w:type="dxa"/>
            <w:shd w:val="clear" w:color="auto" w:fill="auto"/>
          </w:tcPr>
          <w:p w14:paraId="5AFAD0F1" w14:textId="4B087ECA" w:rsidR="00804EE3" w:rsidRPr="00993296" w:rsidRDefault="00804EE3" w:rsidP="00993296">
            <w:pPr>
              <w:spacing w:after="80" w:line="240" w:lineRule="auto"/>
            </w:pPr>
            <w:r w:rsidRPr="00993296">
              <w:t>SSC</w:t>
            </w:r>
          </w:p>
        </w:tc>
        <w:tc>
          <w:tcPr>
            <w:tcW w:w="8192" w:type="dxa"/>
            <w:shd w:val="clear" w:color="auto" w:fill="auto"/>
          </w:tcPr>
          <w:p w14:paraId="632E8956" w14:textId="04D6C252" w:rsidR="00804EE3" w:rsidRPr="00993296" w:rsidRDefault="00804EE3" w:rsidP="00993296">
            <w:pPr>
              <w:spacing w:after="80" w:line="240" w:lineRule="auto"/>
            </w:pPr>
            <w:r w:rsidRPr="00993296">
              <w:t>Shared Services Canada</w:t>
            </w:r>
          </w:p>
        </w:tc>
      </w:tr>
      <w:tr w:rsidR="0055346D" w:rsidRPr="005D0255" w14:paraId="7A806101" w14:textId="77777777" w:rsidTr="00993296">
        <w:trPr>
          <w:gridBefore w:val="1"/>
          <w:wBefore w:w="6" w:type="dxa"/>
        </w:trPr>
        <w:tc>
          <w:tcPr>
            <w:tcW w:w="1272" w:type="dxa"/>
            <w:shd w:val="clear" w:color="auto" w:fill="auto"/>
          </w:tcPr>
          <w:p w14:paraId="01CA35C5" w14:textId="5B23D937" w:rsidR="0055346D" w:rsidRPr="0055346D" w:rsidRDefault="0055346D" w:rsidP="00993296">
            <w:pPr>
              <w:spacing w:after="80" w:line="240" w:lineRule="auto"/>
            </w:pPr>
            <w:r w:rsidRPr="0055346D">
              <w:t>SSE</w:t>
            </w:r>
          </w:p>
        </w:tc>
        <w:tc>
          <w:tcPr>
            <w:tcW w:w="8192" w:type="dxa"/>
            <w:shd w:val="clear" w:color="auto" w:fill="auto"/>
          </w:tcPr>
          <w:p w14:paraId="457D7F10" w14:textId="6EE425AA" w:rsidR="0055346D" w:rsidRPr="0055346D" w:rsidRDefault="0055346D" w:rsidP="00993296">
            <w:pPr>
              <w:spacing w:after="80" w:line="240" w:lineRule="auto"/>
            </w:pPr>
            <w:r w:rsidRPr="0055346D">
              <w:t>System Security Engineering</w:t>
            </w:r>
          </w:p>
        </w:tc>
      </w:tr>
      <w:tr w:rsidR="0055346D" w:rsidRPr="005D0255" w14:paraId="018C3DF8" w14:textId="77777777" w:rsidTr="00993296">
        <w:trPr>
          <w:gridBefore w:val="1"/>
          <w:wBefore w:w="6" w:type="dxa"/>
        </w:trPr>
        <w:tc>
          <w:tcPr>
            <w:tcW w:w="1272" w:type="dxa"/>
            <w:shd w:val="clear" w:color="auto" w:fill="auto"/>
          </w:tcPr>
          <w:p w14:paraId="54CC7EF9" w14:textId="32A9289B" w:rsidR="0055346D" w:rsidRPr="0055346D" w:rsidRDefault="0055346D" w:rsidP="00993296">
            <w:pPr>
              <w:spacing w:after="80" w:line="240" w:lineRule="auto"/>
            </w:pPr>
            <w:r>
              <w:t>TA</w:t>
            </w:r>
          </w:p>
        </w:tc>
        <w:tc>
          <w:tcPr>
            <w:tcW w:w="8192" w:type="dxa"/>
            <w:shd w:val="clear" w:color="auto" w:fill="auto"/>
          </w:tcPr>
          <w:p w14:paraId="44300713" w14:textId="28C21FD7" w:rsidR="0055346D" w:rsidRPr="0055346D" w:rsidRDefault="0055346D" w:rsidP="00993296">
            <w:pPr>
              <w:spacing w:after="80" w:line="240" w:lineRule="auto"/>
            </w:pPr>
            <w:r>
              <w:t>Threat Assessment</w:t>
            </w:r>
          </w:p>
        </w:tc>
      </w:tr>
      <w:tr w:rsidR="00087711" w:rsidRPr="005D0255" w14:paraId="461E1AA4" w14:textId="77777777" w:rsidTr="00993296">
        <w:tc>
          <w:tcPr>
            <w:tcW w:w="1278" w:type="dxa"/>
            <w:gridSpan w:val="2"/>
            <w:shd w:val="clear" w:color="auto" w:fill="auto"/>
          </w:tcPr>
          <w:p w14:paraId="2077F03C" w14:textId="77777777" w:rsidR="00087711" w:rsidRPr="0055346D" w:rsidRDefault="00087711" w:rsidP="00993296">
            <w:pPr>
              <w:spacing w:after="80" w:line="240" w:lineRule="auto"/>
            </w:pPr>
            <w:r w:rsidRPr="0055346D">
              <w:t xml:space="preserve">TBS </w:t>
            </w:r>
          </w:p>
        </w:tc>
        <w:tc>
          <w:tcPr>
            <w:tcW w:w="8192" w:type="dxa"/>
            <w:shd w:val="clear" w:color="auto" w:fill="auto"/>
          </w:tcPr>
          <w:p w14:paraId="3447EB64" w14:textId="77777777" w:rsidR="00087711" w:rsidRPr="0055346D" w:rsidRDefault="00087711" w:rsidP="00993296">
            <w:pPr>
              <w:spacing w:after="80" w:line="240" w:lineRule="auto"/>
            </w:pPr>
            <w:r w:rsidRPr="0055346D">
              <w:t xml:space="preserve">Treasury Board </w:t>
            </w:r>
            <w:r w:rsidR="00276DCA" w:rsidRPr="0055346D">
              <w:t xml:space="preserve">of Canada </w:t>
            </w:r>
            <w:r w:rsidRPr="0055346D">
              <w:t>Secretariat</w:t>
            </w:r>
          </w:p>
        </w:tc>
      </w:tr>
    </w:tbl>
    <w:p w14:paraId="0BF0F214" w14:textId="77777777" w:rsidR="00510345" w:rsidRPr="00644EFB" w:rsidRDefault="00510345" w:rsidP="00510345">
      <w:pPr>
        <w:sectPr w:rsidR="00510345" w:rsidRPr="00644EFB" w:rsidSect="00424D4B">
          <w:headerReference w:type="even" r:id="rId18"/>
          <w:headerReference w:type="default" r:id="rId19"/>
          <w:footerReference w:type="default" r:id="rId20"/>
          <w:headerReference w:type="first" r:id="rId21"/>
          <w:pgSz w:w="12242" w:h="15842" w:code="1"/>
          <w:pgMar w:top="2160" w:right="1440" w:bottom="1440" w:left="1440" w:header="720" w:footer="677" w:gutter="0"/>
          <w:pgNumType w:fmt="lowerRoman" w:start="1"/>
          <w:cols w:space="720"/>
        </w:sectPr>
      </w:pPr>
      <w:bookmarkStart w:id="1" w:name="_Ref183416396"/>
      <w:bookmarkStart w:id="2" w:name="_Ref183416464"/>
    </w:p>
    <w:p w14:paraId="35839D57" w14:textId="77777777" w:rsidR="00C00AFE" w:rsidRDefault="00C00AFE" w:rsidP="00310387">
      <w:pPr>
        <w:pStyle w:val="Heading1"/>
      </w:pPr>
      <w:bookmarkStart w:id="3" w:name="_Ref449349816"/>
      <w:bookmarkStart w:id="4" w:name="_Toc450163557"/>
      <w:bookmarkStart w:id="5" w:name="_Toc499819833"/>
      <w:r w:rsidRPr="00310387">
        <w:lastRenderedPageBreak/>
        <w:t>Introduction</w:t>
      </w:r>
      <w:bookmarkEnd w:id="1"/>
      <w:bookmarkEnd w:id="2"/>
      <w:bookmarkEnd w:id="3"/>
      <w:bookmarkEnd w:id="4"/>
      <w:bookmarkEnd w:id="5"/>
    </w:p>
    <w:p w14:paraId="1537F5AA" w14:textId="77777777" w:rsidR="00A077C6" w:rsidRPr="00644EFB" w:rsidRDefault="003E6CB1" w:rsidP="00310387">
      <w:pPr>
        <w:pStyle w:val="Heading2"/>
      </w:pPr>
      <w:bookmarkStart w:id="6" w:name="_Toc255458797"/>
      <w:bookmarkStart w:id="7" w:name="_Ref322610988"/>
      <w:bookmarkStart w:id="8" w:name="_Toc450163558"/>
      <w:bookmarkStart w:id="9" w:name="_Toc499819834"/>
      <w:r w:rsidRPr="00310387">
        <w:t>Background</w:t>
      </w:r>
      <w:bookmarkEnd w:id="6"/>
      <w:bookmarkEnd w:id="7"/>
      <w:bookmarkEnd w:id="8"/>
      <w:bookmarkEnd w:id="9"/>
    </w:p>
    <w:p w14:paraId="2438D7CF" w14:textId="65CE2D55" w:rsidR="00CE5938" w:rsidRDefault="00CE5938" w:rsidP="00CE5938">
      <w:pPr>
        <w:rPr>
          <w:color w:val="000000" w:themeColor="text1"/>
        </w:rPr>
      </w:pPr>
      <w:r w:rsidRPr="009B638B">
        <w:t xml:space="preserve">Cloud computing has the potential to </w:t>
      </w:r>
      <w:r>
        <w:t xml:space="preserve">provide a </w:t>
      </w:r>
      <w:r w:rsidRPr="009B638B">
        <w:t>flexible</w:t>
      </w:r>
      <w:r>
        <w:t xml:space="preserve"> means of delivering information system services and provides an alternate </w:t>
      </w:r>
      <w:r w:rsidRPr="00276DCA">
        <w:t>service delivery model</w:t>
      </w:r>
      <w:r>
        <w:t xml:space="preserve"> enabling the G</w:t>
      </w:r>
      <w:r w:rsidR="00301C43">
        <w:t xml:space="preserve">overnment of Canada (GC) </w:t>
      </w:r>
      <w:r>
        <w:t xml:space="preserve">to support its digital transformation agenda.  This alternative service delivery model allows </w:t>
      </w:r>
      <w:r w:rsidRPr="00EA522A">
        <w:rPr>
          <w:color w:val="000000" w:themeColor="text1"/>
        </w:rPr>
        <w:t xml:space="preserve">individuals and </w:t>
      </w:r>
      <w:r>
        <w:rPr>
          <w:color w:val="000000" w:themeColor="text1"/>
        </w:rPr>
        <w:t>organizations</w:t>
      </w:r>
      <w:r w:rsidRPr="00EA522A">
        <w:rPr>
          <w:color w:val="000000" w:themeColor="text1"/>
        </w:rPr>
        <w:t xml:space="preserve"> </w:t>
      </w:r>
      <w:r>
        <w:rPr>
          <w:color w:val="000000" w:themeColor="text1"/>
        </w:rPr>
        <w:t xml:space="preserve">(or “tenants”) </w:t>
      </w:r>
      <w:r w:rsidRPr="00EA522A">
        <w:rPr>
          <w:color w:val="000000" w:themeColor="text1"/>
        </w:rPr>
        <w:t>to use software</w:t>
      </w:r>
      <w:r>
        <w:rPr>
          <w:color w:val="000000" w:themeColor="text1"/>
        </w:rPr>
        <w:t xml:space="preserve">, </w:t>
      </w:r>
      <w:r w:rsidRPr="00EA522A">
        <w:rPr>
          <w:color w:val="000000" w:themeColor="text1"/>
        </w:rPr>
        <w:t>hardware</w:t>
      </w:r>
      <w:r>
        <w:rPr>
          <w:color w:val="000000" w:themeColor="text1"/>
        </w:rPr>
        <w:t xml:space="preserve">, and services, hosted external to the GC’s facilities, and </w:t>
      </w:r>
      <w:r w:rsidRPr="00EA522A">
        <w:rPr>
          <w:color w:val="000000" w:themeColor="text1"/>
        </w:rPr>
        <w:t xml:space="preserve">managed by </w:t>
      </w:r>
      <w:r>
        <w:rPr>
          <w:color w:val="000000" w:themeColor="text1"/>
        </w:rPr>
        <w:t xml:space="preserve">private sector organizations, </w:t>
      </w:r>
      <w:r w:rsidRPr="00EA522A">
        <w:rPr>
          <w:color w:val="000000" w:themeColor="text1"/>
        </w:rPr>
        <w:t xml:space="preserve">including </w:t>
      </w:r>
      <w:r>
        <w:rPr>
          <w:color w:val="000000" w:themeColor="text1"/>
        </w:rPr>
        <w:t>software</w:t>
      </w:r>
      <w:r w:rsidRPr="00EA522A">
        <w:rPr>
          <w:color w:val="000000" w:themeColor="text1"/>
        </w:rPr>
        <w:t xml:space="preserve"> (e.g. customer relationship management,</w:t>
      </w:r>
      <w:r>
        <w:rPr>
          <w:color w:val="000000" w:themeColor="text1"/>
        </w:rPr>
        <w:t xml:space="preserve"> etc.</w:t>
      </w:r>
      <w:r w:rsidRPr="00EA522A">
        <w:rPr>
          <w:color w:val="000000" w:themeColor="text1"/>
        </w:rPr>
        <w:t xml:space="preserve">), platforms (e.g. </w:t>
      </w:r>
      <w:r>
        <w:rPr>
          <w:color w:val="000000" w:themeColor="text1"/>
        </w:rPr>
        <w:t xml:space="preserve">operating system, </w:t>
      </w:r>
      <w:r w:rsidRPr="00EA522A">
        <w:rPr>
          <w:color w:val="000000" w:themeColor="text1"/>
        </w:rPr>
        <w:t>database) and infrastructure (e.g. servers</w:t>
      </w:r>
      <w:r>
        <w:rPr>
          <w:color w:val="000000" w:themeColor="text1"/>
        </w:rPr>
        <w:t xml:space="preserve">, storage, and networks).  </w:t>
      </w:r>
    </w:p>
    <w:p w14:paraId="06FF587E" w14:textId="01D7F6DD" w:rsidR="00CE5938" w:rsidRPr="00CE5938" w:rsidRDefault="00CE5938" w:rsidP="00CE5938">
      <w:r w:rsidRPr="00276DCA">
        <w:t xml:space="preserve">Cloud adoption </w:t>
      </w:r>
      <w:r>
        <w:t xml:space="preserve">can support the GC’s ability to </w:t>
      </w:r>
      <w:r w:rsidRPr="00276DCA">
        <w:t xml:space="preserve">continue to sustain </w:t>
      </w:r>
      <w:r>
        <w:t>information system</w:t>
      </w:r>
      <w:r w:rsidRPr="00276DCA">
        <w:t xml:space="preserve"> service excellence during a period of increased demand by Canadians for online services and timely access to accurate information.</w:t>
      </w:r>
      <w:r>
        <w:t xml:space="preserve"> </w:t>
      </w:r>
      <w:r w:rsidRPr="00276DCA">
        <w:t>This developing shift will affect how we procure, secure, and work</w:t>
      </w:r>
      <w:r>
        <w:t xml:space="preserve"> </w:t>
      </w:r>
      <w:r w:rsidRPr="00276DCA">
        <w:t xml:space="preserve">with </w:t>
      </w:r>
      <w:r>
        <w:t>information</w:t>
      </w:r>
      <w:r w:rsidRPr="00276DCA">
        <w:t xml:space="preserve"> systems that support GC and departmental </w:t>
      </w:r>
      <w:r>
        <w:t xml:space="preserve">programs and services.  Adopting this model </w:t>
      </w:r>
      <w:r w:rsidRPr="00E02685">
        <w:rPr>
          <w:color w:val="000000" w:themeColor="text1"/>
        </w:rPr>
        <w:t xml:space="preserve">will require due diligence and prudence on the part of the </w:t>
      </w:r>
      <w:r>
        <w:rPr>
          <w:color w:val="000000" w:themeColor="text1"/>
        </w:rPr>
        <w:t xml:space="preserve">GC </w:t>
      </w:r>
      <w:r w:rsidRPr="00E02685">
        <w:rPr>
          <w:color w:val="000000" w:themeColor="text1"/>
        </w:rPr>
        <w:t xml:space="preserve">in the selection of appropriate </w:t>
      </w:r>
      <w:r>
        <w:rPr>
          <w:color w:val="000000" w:themeColor="text1"/>
        </w:rPr>
        <w:t>cloud service provider (CSP), as</w:t>
      </w:r>
      <w:r w:rsidRPr="00E02685">
        <w:rPr>
          <w:color w:val="000000" w:themeColor="text1"/>
        </w:rPr>
        <w:t xml:space="preserve"> well as a clear delineation of the roles and responsibilities </w:t>
      </w:r>
      <w:r>
        <w:rPr>
          <w:color w:val="000000" w:themeColor="text1"/>
        </w:rPr>
        <w:t xml:space="preserve">between the GC and the CSP for </w:t>
      </w:r>
      <w:r w:rsidRPr="009B638B">
        <w:t>implementing, operating, and maintaining security controls</w:t>
      </w:r>
      <w:r>
        <w:t xml:space="preserve"> which support </w:t>
      </w:r>
      <w:r>
        <w:rPr>
          <w:color w:val="000000" w:themeColor="text1"/>
        </w:rPr>
        <w:t>GC obligations for</w:t>
      </w:r>
      <w:r w:rsidRPr="00EA522A">
        <w:rPr>
          <w:color w:val="000000" w:themeColor="text1"/>
        </w:rPr>
        <w:t xml:space="preserve"> data protection and privacy</w:t>
      </w:r>
      <w:r>
        <w:rPr>
          <w:color w:val="000000" w:themeColor="text1"/>
        </w:rPr>
        <w:t>.  Clear roles and responsibilities must also be defined within the</w:t>
      </w:r>
      <w:r w:rsidR="000543A6">
        <w:rPr>
          <w:color w:val="000000" w:themeColor="text1"/>
        </w:rPr>
        <w:t xml:space="preserve"> GC </w:t>
      </w:r>
      <w:r>
        <w:rPr>
          <w:color w:val="000000" w:themeColor="text1"/>
        </w:rPr>
        <w:t xml:space="preserve">to </w:t>
      </w:r>
      <w:r>
        <w:t>help ensure a cost-effective and risk-managed use of cloud computing to support program and service del</w:t>
      </w:r>
      <w:r w:rsidR="000543A6">
        <w:t xml:space="preserve">ivery.  </w:t>
      </w:r>
    </w:p>
    <w:p w14:paraId="409E72C4" w14:textId="17205CEE" w:rsidR="0035510B" w:rsidRDefault="00762CD0" w:rsidP="0035510B">
      <w:pPr>
        <w:pStyle w:val="Heading2"/>
      </w:pPr>
      <w:bookmarkStart w:id="10" w:name="_Toc450163560"/>
      <w:bookmarkStart w:id="11" w:name="_Toc499819835"/>
      <w:bookmarkStart w:id="12" w:name="_Toc450163559"/>
      <w:bookmarkStart w:id="13" w:name="_Toc220293971"/>
      <w:bookmarkStart w:id="14" w:name="OLE_LINK1"/>
      <w:r>
        <w:t>Document Purpose</w:t>
      </w:r>
      <w:bookmarkEnd w:id="10"/>
      <w:bookmarkEnd w:id="11"/>
    </w:p>
    <w:p w14:paraId="16513F5A" w14:textId="6AC67239" w:rsidR="00D231AF" w:rsidRDefault="0035510B" w:rsidP="0035510B">
      <w:r w:rsidRPr="00276DCA">
        <w:t xml:space="preserve">This document describes the </w:t>
      </w:r>
      <w:r w:rsidR="00EA0261">
        <w:t>roles and responsibilities of the various actors within the GC who will be</w:t>
      </w:r>
      <w:r w:rsidR="002C5C68">
        <w:t xml:space="preserve"> involved in the </w:t>
      </w:r>
      <w:r w:rsidR="003A3A7A">
        <w:t xml:space="preserve">governance, planning, orchestration, implementation, operations, and maintenance of GC cloud-based </w:t>
      </w:r>
      <w:r w:rsidR="007370C4">
        <w:t xml:space="preserve">information system </w:t>
      </w:r>
      <w:r w:rsidR="003A3A7A">
        <w:t>services</w:t>
      </w:r>
      <w:r w:rsidR="00F123CE">
        <w:t xml:space="preserve"> to support program and service delivery</w:t>
      </w:r>
      <w:r w:rsidR="00DD2548">
        <w:t>.</w:t>
      </w:r>
    </w:p>
    <w:p w14:paraId="5A18ECBE" w14:textId="0CDC655F" w:rsidR="00D231AF" w:rsidRPr="0066215E" w:rsidRDefault="00D231AF" w:rsidP="0035510B">
      <w:r>
        <w:t>This document also supports t</w:t>
      </w:r>
      <w:r w:rsidRPr="0037541C">
        <w:t>he Security Policy Implementation Notice (SPIN) for the Secure U</w:t>
      </w:r>
      <w:r w:rsidR="0037541C" w:rsidRPr="0037541C">
        <w:t xml:space="preserve">se of Commercial Cloud Services </w:t>
      </w:r>
      <w:sdt>
        <w:sdtPr>
          <w:id w:val="1291776637"/>
          <w:citation/>
        </w:sdtPr>
        <w:sdtEndPr/>
        <w:sdtContent>
          <w:r w:rsidR="0037541C" w:rsidRPr="0037541C">
            <w:fldChar w:fldCharType="begin"/>
          </w:r>
          <w:r w:rsidR="0037541C" w:rsidRPr="0037541C">
            <w:instrText xml:space="preserve"> CITATION Tre174 \l 4105 </w:instrText>
          </w:r>
          <w:r w:rsidR="0037541C" w:rsidRPr="0037541C">
            <w:fldChar w:fldCharType="separate"/>
          </w:r>
          <w:r w:rsidR="0037541C" w:rsidRPr="0037541C">
            <w:rPr>
              <w:noProof/>
            </w:rPr>
            <w:t>[1]</w:t>
          </w:r>
          <w:r w:rsidR="0037541C" w:rsidRPr="0037541C">
            <w:fldChar w:fldCharType="end"/>
          </w:r>
        </w:sdtContent>
      </w:sdt>
      <w:r w:rsidR="00301C43">
        <w:t xml:space="preserve"> which helps </w:t>
      </w:r>
      <w:r w:rsidR="00301C43" w:rsidRPr="00301C43">
        <w:t xml:space="preserve">departments and agencies in understanding existing </w:t>
      </w:r>
      <w:r w:rsidR="00301C43">
        <w:t xml:space="preserve">Treasury Board (TB) </w:t>
      </w:r>
      <w:r w:rsidR="00301C43" w:rsidRPr="00301C43">
        <w:t>security policy requirements in the context of cloud computing.</w:t>
      </w:r>
    </w:p>
    <w:p w14:paraId="0463B80A" w14:textId="53849374" w:rsidR="0035510B" w:rsidRPr="00837CAA" w:rsidRDefault="0035510B" w:rsidP="0035510B">
      <w:pPr>
        <w:pStyle w:val="Heading2"/>
      </w:pPr>
      <w:bookmarkStart w:id="15" w:name="_Toc450163561"/>
      <w:bookmarkStart w:id="16" w:name="_Toc499819836"/>
      <w:r w:rsidRPr="00837CAA">
        <w:t>Audience</w:t>
      </w:r>
      <w:bookmarkEnd w:id="15"/>
      <w:bookmarkEnd w:id="16"/>
    </w:p>
    <w:p w14:paraId="7C9C5688" w14:textId="3B1EB433" w:rsidR="002B0AA7" w:rsidRDefault="002B0AA7" w:rsidP="002B0AA7">
      <w:r>
        <w:t>This document is to be used by business owners, IT project managers, IT and IT security practitioners</w:t>
      </w:r>
      <w:r w:rsidR="00B972E2">
        <w:t>, and</w:t>
      </w:r>
      <w:r>
        <w:t xml:space="preserve"> other GC cloud actors seeking to leverage cloud services.</w:t>
      </w:r>
    </w:p>
    <w:p w14:paraId="29CDB87C" w14:textId="3B400C04" w:rsidR="00C52BE7" w:rsidRDefault="00015DDE" w:rsidP="00015DDE">
      <w:pPr>
        <w:pStyle w:val="Heading2"/>
      </w:pPr>
      <w:bookmarkStart w:id="17" w:name="_Toc499819837"/>
      <w:r>
        <w:t>Definitions of Key Terms</w:t>
      </w:r>
      <w:bookmarkEnd w:id="17"/>
    </w:p>
    <w:p w14:paraId="389B7DC1" w14:textId="70BF98E7" w:rsidR="00015DDE" w:rsidRDefault="00015DDE" w:rsidP="00015DDE">
      <w:r>
        <w:t>Below are the definitions of key terms used in the document.</w:t>
      </w:r>
      <w:r w:rsidR="00840AD2">
        <w:t xml:space="preserve"> All other terms are defined in the references listed in Section </w:t>
      </w:r>
      <w:r w:rsidR="00840AD2">
        <w:fldChar w:fldCharType="begin"/>
      </w:r>
      <w:r w:rsidR="00840AD2">
        <w:instrText xml:space="preserve"> REF _Ref494114533 \r \h </w:instrText>
      </w:r>
      <w:r w:rsidR="00840AD2">
        <w:fldChar w:fldCharType="separate"/>
      </w:r>
      <w:r w:rsidR="001247BC">
        <w:t>5</w:t>
      </w:r>
      <w:r w:rsidR="00840AD2">
        <w:fldChar w:fldCharType="end"/>
      </w:r>
      <w:r w:rsidR="00840AD2">
        <w:t>.</w:t>
      </w:r>
    </w:p>
    <w:p w14:paraId="5253B7D0" w14:textId="77777777" w:rsidR="00840AD2" w:rsidRDefault="00840AD2" w:rsidP="00015D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40"/>
      </w:tblGrid>
      <w:tr w:rsidR="00EB4B37" w14:paraId="30502328" w14:textId="77777777" w:rsidTr="00944130">
        <w:trPr>
          <w:cantSplit/>
        </w:trPr>
        <w:tc>
          <w:tcPr>
            <w:tcW w:w="2358" w:type="dxa"/>
          </w:tcPr>
          <w:p w14:paraId="29D326BF" w14:textId="4EC230C5" w:rsidR="00EB4B37" w:rsidRDefault="00EB4B37" w:rsidP="00944130">
            <w:r>
              <w:t>cloud service</w:t>
            </w:r>
          </w:p>
        </w:tc>
        <w:tc>
          <w:tcPr>
            <w:tcW w:w="7240" w:type="dxa"/>
          </w:tcPr>
          <w:p w14:paraId="24822848" w14:textId="6042686E" w:rsidR="00EB4B37" w:rsidRDefault="00EB4B37">
            <w:r>
              <w:t xml:space="preserve">Any </w:t>
            </w:r>
            <w:r w:rsidR="007370C4">
              <w:t>information</w:t>
            </w:r>
            <w:r w:rsidR="00840AD2">
              <w:t xml:space="preserve"> </w:t>
            </w:r>
            <w:r w:rsidR="007370C4">
              <w:t xml:space="preserve">system </w:t>
            </w:r>
            <w:r w:rsidR="00840AD2">
              <w:t xml:space="preserve">service provided </w:t>
            </w:r>
            <w:r w:rsidR="007370C4">
              <w:t xml:space="preserve">by a CSP. </w:t>
            </w:r>
            <w:r w:rsidR="00840AD2">
              <w:t>A cloud service offering can be infrastructure as a service (IaaS), platform as a service (P</w:t>
            </w:r>
            <w:r>
              <w:t>aaS</w:t>
            </w:r>
            <w:r w:rsidR="00840AD2">
              <w:t>)</w:t>
            </w:r>
            <w:r>
              <w:t xml:space="preserve">, or </w:t>
            </w:r>
            <w:r w:rsidR="00840AD2">
              <w:t xml:space="preserve">software as a </w:t>
            </w:r>
            <w:r>
              <w:t>service</w:t>
            </w:r>
            <w:r w:rsidR="00840AD2">
              <w:t xml:space="preserve"> (SaaS)</w:t>
            </w:r>
            <w:r>
              <w:t>.</w:t>
            </w:r>
          </w:p>
        </w:tc>
      </w:tr>
      <w:tr w:rsidR="00194D3D" w14:paraId="66B2D768" w14:textId="77777777" w:rsidTr="00944130">
        <w:trPr>
          <w:cantSplit/>
        </w:trPr>
        <w:tc>
          <w:tcPr>
            <w:tcW w:w="2358" w:type="dxa"/>
          </w:tcPr>
          <w:p w14:paraId="0CC09E6E" w14:textId="66287796" w:rsidR="00194D3D" w:rsidRDefault="005D20F1" w:rsidP="00944130">
            <w:r w:rsidRPr="005D20F1">
              <w:t>cloud-based service</w:t>
            </w:r>
          </w:p>
        </w:tc>
        <w:tc>
          <w:tcPr>
            <w:tcW w:w="7240" w:type="dxa"/>
          </w:tcPr>
          <w:p w14:paraId="548AAA44" w14:textId="0DFAE159" w:rsidR="00194D3D" w:rsidRPr="00944130" w:rsidRDefault="005D20F1" w:rsidP="00BC5628">
            <w:pPr>
              <w:rPr>
                <w:rFonts w:ascii="Calibri" w:hAnsi="Calibri" w:cs="Calibri"/>
                <w:color w:val="000000"/>
                <w:lang w:eastAsia="en-CA"/>
              </w:rPr>
            </w:pPr>
            <w:r>
              <w:rPr>
                <w:rFonts w:ascii="Calibri" w:hAnsi="Calibri" w:cs="Calibri"/>
                <w:color w:val="000000"/>
              </w:rPr>
              <w:t xml:space="preserve">A GC </w:t>
            </w:r>
            <w:r w:rsidR="00944130">
              <w:rPr>
                <w:rFonts w:ascii="Calibri" w:hAnsi="Calibri" w:cs="Calibri"/>
                <w:color w:val="000000"/>
              </w:rPr>
              <w:t>information system</w:t>
            </w:r>
            <w:r>
              <w:rPr>
                <w:rFonts w:ascii="Calibri" w:hAnsi="Calibri" w:cs="Calibri"/>
                <w:color w:val="000000"/>
              </w:rPr>
              <w:t xml:space="preserve"> service that is implemented over a cloud service. The composition of a cloud-based service will vary depending on the model of the underlying cloud service: for IaaS, a platform and an application; for PaaS, an application, and for SaaS, the customization and configuration of the SaaS application.</w:t>
            </w:r>
          </w:p>
        </w:tc>
      </w:tr>
      <w:tr w:rsidR="00EB4B37" w14:paraId="1C1D57A8" w14:textId="77777777" w:rsidTr="00944130">
        <w:trPr>
          <w:cantSplit/>
        </w:trPr>
        <w:tc>
          <w:tcPr>
            <w:tcW w:w="2358" w:type="dxa"/>
          </w:tcPr>
          <w:p w14:paraId="0D617693" w14:textId="21D470F2" w:rsidR="00EB4B37" w:rsidRDefault="00EB4B37" w:rsidP="00944130">
            <w:r>
              <w:t>cloud service provider (CSP)</w:t>
            </w:r>
          </w:p>
        </w:tc>
        <w:tc>
          <w:tcPr>
            <w:tcW w:w="7240" w:type="dxa"/>
          </w:tcPr>
          <w:p w14:paraId="6F0E8BFD" w14:textId="1BDD37C2" w:rsidR="00EB4B37" w:rsidRDefault="00EB4B37">
            <w:r>
              <w:t xml:space="preserve">A </w:t>
            </w:r>
            <w:r w:rsidR="006547BE">
              <w:t xml:space="preserve">commercial </w:t>
            </w:r>
            <w:r>
              <w:t>provider of a cloud service.</w:t>
            </w:r>
          </w:p>
        </w:tc>
      </w:tr>
    </w:tbl>
    <w:p w14:paraId="6505D64C" w14:textId="77777777" w:rsidR="00276DCA" w:rsidRDefault="00276DCA">
      <w:pPr>
        <w:spacing w:after="0" w:line="240" w:lineRule="auto"/>
        <w:rPr>
          <w:rFonts w:cs="Arial"/>
          <w:b/>
          <w:bCs/>
          <w:kern w:val="32"/>
          <w:sz w:val="28"/>
          <w:szCs w:val="32"/>
        </w:rPr>
      </w:pPr>
      <w:bookmarkStart w:id="18" w:name="_Ref322619523"/>
      <w:bookmarkEnd w:id="12"/>
      <w:bookmarkEnd w:id="13"/>
      <w:bookmarkEnd w:id="14"/>
      <w:r>
        <w:br w:type="page"/>
      </w:r>
    </w:p>
    <w:p w14:paraId="74DD555A" w14:textId="77777777" w:rsidR="006E06F9" w:rsidRDefault="006E06F9" w:rsidP="00C30C25">
      <w:pPr>
        <w:pStyle w:val="Heading1"/>
      </w:pPr>
      <w:bookmarkStart w:id="19" w:name="_Toc467062265"/>
      <w:bookmarkStart w:id="20" w:name="_Toc467062924"/>
      <w:bookmarkStart w:id="21" w:name="_Toc467062988"/>
      <w:bookmarkStart w:id="22" w:name="_Toc467064342"/>
      <w:bookmarkStart w:id="23" w:name="_Toc467065791"/>
      <w:bookmarkStart w:id="24" w:name="_Toc467065917"/>
      <w:bookmarkStart w:id="25" w:name="_Toc467065980"/>
      <w:bookmarkStart w:id="26" w:name="_Toc499819838"/>
      <w:bookmarkEnd w:id="19"/>
      <w:bookmarkEnd w:id="20"/>
      <w:bookmarkEnd w:id="21"/>
      <w:bookmarkEnd w:id="22"/>
      <w:bookmarkEnd w:id="23"/>
      <w:bookmarkEnd w:id="24"/>
      <w:bookmarkEnd w:id="25"/>
      <w:r>
        <w:lastRenderedPageBreak/>
        <w:t>Context</w:t>
      </w:r>
      <w:bookmarkEnd w:id="26"/>
    </w:p>
    <w:p w14:paraId="5700890A" w14:textId="5AE8799C" w:rsidR="00E07255" w:rsidRDefault="00301C43" w:rsidP="00E07255">
      <w:r>
        <w:t xml:space="preserve">The GC cloud roles and responsibilities are structured around the shared responsibility model inherent to cloud computing.  The Treasury Board of Canada (TBS) </w:t>
      </w:r>
      <w:hyperlink r:id="rId22" w:history="1">
        <w:r w:rsidRPr="009B638B">
          <w:rPr>
            <w:rStyle w:val="Hyperlink"/>
          </w:rPr>
          <w:t xml:space="preserve">GC Cloud </w:t>
        </w:r>
        <w:r>
          <w:rPr>
            <w:rStyle w:val="Hyperlink"/>
          </w:rPr>
          <w:t xml:space="preserve">Security </w:t>
        </w:r>
        <w:r w:rsidRPr="009B638B">
          <w:rPr>
            <w:rStyle w:val="Hyperlink"/>
          </w:rPr>
          <w:t>Risk Management Approach and Procedures</w:t>
        </w:r>
      </w:hyperlink>
      <w:r>
        <w:t xml:space="preserve"> </w:t>
      </w:r>
      <w:sdt>
        <w:sdtPr>
          <w:id w:val="-1080284310"/>
          <w:citation/>
        </w:sdtPr>
        <w:sdtEndPr/>
        <w:sdtContent>
          <w:r>
            <w:fldChar w:fldCharType="begin"/>
          </w:r>
          <w:r>
            <w:instrText xml:space="preserve"> CITATION Tre17 \l 4105 </w:instrText>
          </w:r>
          <w:r>
            <w:fldChar w:fldCharType="separate"/>
          </w:r>
          <w:r>
            <w:rPr>
              <w:noProof/>
            </w:rPr>
            <w:t>[2]</w:t>
          </w:r>
          <w:r>
            <w:fldChar w:fldCharType="end"/>
          </w:r>
        </w:sdtContent>
      </w:sdt>
      <w:r>
        <w:t xml:space="preserve"> document, which is based on C</w:t>
      </w:r>
      <w:r w:rsidR="00492353">
        <w:t xml:space="preserve">ommunication </w:t>
      </w:r>
      <w:r>
        <w:t>S</w:t>
      </w:r>
      <w:r w:rsidR="00492353">
        <w:t xml:space="preserve">ecurity </w:t>
      </w:r>
      <w:r>
        <w:t>E</w:t>
      </w:r>
      <w:r w:rsidR="00492353">
        <w:t>stablishment (CSE)</w:t>
      </w:r>
      <w:r>
        <w:t xml:space="preserve">’s ITSG-33 </w:t>
      </w:r>
      <w:hyperlink r:id="rId23" w:history="1">
        <w:r w:rsidRPr="008F535C">
          <w:rPr>
            <w:rStyle w:val="Hyperlink"/>
          </w:rPr>
          <w:t>IT Security Risk Management Framework: A Lifecycle Approach</w:t>
        </w:r>
      </w:hyperlink>
      <w:sdt>
        <w:sdtPr>
          <w:id w:val="238138477"/>
          <w:citation/>
        </w:sdtPr>
        <w:sdtEndPr/>
        <w:sdtContent>
          <w:r>
            <w:fldChar w:fldCharType="begin"/>
          </w:r>
          <w:r>
            <w:instrText xml:space="preserve"> CITATION Com12 \l 4105 </w:instrText>
          </w:r>
          <w:r>
            <w:fldChar w:fldCharType="separate"/>
          </w:r>
          <w:r>
            <w:rPr>
              <w:noProof/>
            </w:rPr>
            <w:t>[3]</w:t>
          </w:r>
          <w:r>
            <w:fldChar w:fldCharType="end"/>
          </w:r>
        </w:sdtContent>
      </w:sdt>
      <w:r>
        <w:t xml:space="preserve">, highlights the shared responsibility in implementing the security controls </w:t>
      </w:r>
      <w:r w:rsidRPr="00D018BA">
        <w:t xml:space="preserve">with the appropriate rigour </w:t>
      </w:r>
      <w:r>
        <w:t xml:space="preserve">to allow the hosting of GC services and related information </w:t>
      </w:r>
      <w:r w:rsidRPr="009B638B">
        <w:t xml:space="preserve">on cloud services provided by commercial </w:t>
      </w:r>
      <w:r>
        <w:t xml:space="preserve">CSPs.  It also </w:t>
      </w:r>
      <w:r w:rsidRPr="009B638B">
        <w:t>describes the authorities, approach, and procedures for managing IT security risks</w:t>
      </w:r>
      <w:r>
        <w:t xml:space="preserve"> when using cloud services.  </w:t>
      </w:r>
      <w:r w:rsidR="0037541C" w:rsidRPr="009B638B">
        <w:t xml:space="preserve">The CSP </w:t>
      </w:r>
      <w:r w:rsidR="0037541C">
        <w:t>fulfils</w:t>
      </w:r>
      <w:r w:rsidR="0037541C" w:rsidRPr="009B638B">
        <w:t xml:space="preserve"> some responsibility </w:t>
      </w:r>
      <w:r w:rsidR="0037541C">
        <w:t>with respect to risk mitigation, but departments and agencies are ultimately accountable</w:t>
      </w:r>
      <w:r w:rsidR="0037541C" w:rsidRPr="009B638B">
        <w:t xml:space="preserve"> for the risk</w:t>
      </w:r>
      <w:r w:rsidR="0037541C">
        <w:t>s</w:t>
      </w:r>
      <w:r w:rsidR="0037541C" w:rsidRPr="009B638B">
        <w:t>.</w:t>
      </w:r>
      <w:r w:rsidR="0037541C">
        <w:t xml:space="preserve">  </w:t>
      </w:r>
      <w:r w:rsidR="00E07255">
        <w:t>This shared responsibility model is described in the context of the GC in the subsections that follow.</w:t>
      </w:r>
    </w:p>
    <w:p w14:paraId="3E851011" w14:textId="7BBC5AED" w:rsidR="00586558" w:rsidRPr="00586558" w:rsidRDefault="00586558" w:rsidP="00586558">
      <w:pPr>
        <w:pStyle w:val="Heading2"/>
      </w:pPr>
      <w:bookmarkStart w:id="27" w:name="_Toc499819839"/>
      <w:r>
        <w:t>Shared Responsibility</w:t>
      </w:r>
      <w:bookmarkEnd w:id="27"/>
    </w:p>
    <w:p w14:paraId="0F8909E5" w14:textId="36DFCD75" w:rsidR="0079549E" w:rsidRDefault="00F1787E" w:rsidP="009D5472">
      <w:r w:rsidRPr="00F1787E">
        <w:t>Departments must continuously manage their information and IT assets throughout the life of their programs and services.</w:t>
      </w:r>
      <w:r w:rsidR="00EA78F2">
        <w:t xml:space="preserve"> </w:t>
      </w:r>
      <w:r w:rsidRPr="00F1787E">
        <w:t xml:space="preserve">In the cloud context, </w:t>
      </w:r>
      <w:r w:rsidR="0079549E">
        <w:t xml:space="preserve">IT asset management </w:t>
      </w:r>
      <w:r w:rsidRPr="00F1787E">
        <w:t>is based on a shared responsibility model.</w:t>
      </w:r>
      <w:r w:rsidR="00EA78F2">
        <w:t xml:space="preserve"> </w:t>
      </w:r>
      <w:r w:rsidRPr="00F1787E">
        <w:t xml:space="preserve">The CSP fulfils some </w:t>
      </w:r>
      <w:r w:rsidR="0079549E">
        <w:t xml:space="preserve">responsibilities </w:t>
      </w:r>
      <w:r w:rsidRPr="00F1787E">
        <w:t xml:space="preserve">with respect to </w:t>
      </w:r>
      <w:r w:rsidR="0079549E">
        <w:t>IT and IT security</w:t>
      </w:r>
      <w:r w:rsidRPr="00F1787E">
        <w:t xml:space="preserve">, but departments </w:t>
      </w:r>
      <w:r w:rsidR="0079549E">
        <w:t>maintain overall accountability</w:t>
      </w:r>
      <w:r w:rsidRPr="00F1787E">
        <w:t>.</w:t>
      </w:r>
    </w:p>
    <w:p w14:paraId="434F4899" w14:textId="3EA1569E" w:rsidR="009D5472" w:rsidRDefault="009D5472" w:rsidP="009D5472">
      <w:pPr>
        <w:rPr>
          <w:noProof/>
          <w:lang w:eastAsia="en-CA"/>
        </w:rPr>
      </w:pPr>
      <w:r>
        <w:fldChar w:fldCharType="begin"/>
      </w:r>
      <w:r>
        <w:instrText xml:space="preserve"> REF _Ref450408518 \h </w:instrText>
      </w:r>
      <w:r>
        <w:fldChar w:fldCharType="separate"/>
      </w:r>
      <w:r w:rsidR="001247BC">
        <w:t xml:space="preserve">Figure </w:t>
      </w:r>
      <w:r w:rsidR="001247BC">
        <w:rPr>
          <w:noProof/>
        </w:rPr>
        <w:t>2</w:t>
      </w:r>
      <w:r w:rsidR="001247BC">
        <w:noBreakHyphen/>
      </w:r>
      <w:r w:rsidR="001247BC">
        <w:rPr>
          <w:noProof/>
        </w:rPr>
        <w:t>1</w:t>
      </w:r>
      <w:r>
        <w:fldChar w:fldCharType="end"/>
      </w:r>
      <w:r>
        <w:t xml:space="preserve"> is a simplified view of the architectural layers</w:t>
      </w:r>
      <w:r w:rsidR="0079549E">
        <w:t xml:space="preserve"> of cloud computing. It depicts </w:t>
      </w:r>
      <w:r>
        <w:t xml:space="preserve">the scope of responsibility </w:t>
      </w:r>
      <w:r w:rsidR="003D51DE">
        <w:t xml:space="preserve">of consumers and service providers </w:t>
      </w:r>
      <w:r>
        <w:t xml:space="preserve">as it applies to the </w:t>
      </w:r>
      <w:r w:rsidR="0079549E">
        <w:t xml:space="preserve">cloud </w:t>
      </w:r>
      <w:r>
        <w:t>service models</w:t>
      </w:r>
      <w:r w:rsidR="0079549E">
        <w:t xml:space="preserve"> defined</w:t>
      </w:r>
      <w:r>
        <w:t xml:space="preserve"> </w:t>
      </w:r>
      <w:r w:rsidR="0079549E">
        <w:t xml:space="preserve">in </w:t>
      </w:r>
      <w:r>
        <w:t xml:space="preserve">NIST </w:t>
      </w:r>
      <w:r w:rsidR="003D51DE">
        <w:t xml:space="preserve">500-292 (Cloud Computing Reference Architecture) </w:t>
      </w:r>
      <w:sdt>
        <w:sdtPr>
          <w:id w:val="-2026319892"/>
          <w:citation/>
        </w:sdtPr>
        <w:sdtEndPr/>
        <w:sdtContent>
          <w:r>
            <w:fldChar w:fldCharType="begin"/>
          </w:r>
          <w:r>
            <w:instrText xml:space="preserve"> CITATION Nat292 \l 4105 </w:instrText>
          </w:r>
          <w:r>
            <w:fldChar w:fldCharType="separate"/>
          </w:r>
          <w:r w:rsidR="00301C43">
            <w:rPr>
              <w:noProof/>
            </w:rPr>
            <w:t>[4]</w:t>
          </w:r>
          <w:r>
            <w:fldChar w:fldCharType="end"/>
          </w:r>
        </w:sdtContent>
      </w:sdt>
      <w:r>
        <w:t xml:space="preserve"> and NIST 500-299 </w:t>
      </w:r>
      <w:r w:rsidR="003D51DE">
        <w:t xml:space="preserve">(Cloud </w:t>
      </w:r>
      <w:r w:rsidR="00B8272F">
        <w:t xml:space="preserve">Computing </w:t>
      </w:r>
      <w:r w:rsidR="003D51DE">
        <w:t xml:space="preserve">Security Reference Architecture) </w:t>
      </w:r>
      <w:sdt>
        <w:sdtPr>
          <w:id w:val="-2105717815"/>
          <w:citation/>
        </w:sdtPr>
        <w:sdtEndPr/>
        <w:sdtContent>
          <w:r>
            <w:fldChar w:fldCharType="begin"/>
          </w:r>
          <w:r>
            <w:instrText xml:space="preserve"> CITATION Nat131 \l 4105 </w:instrText>
          </w:r>
          <w:r>
            <w:fldChar w:fldCharType="separate"/>
          </w:r>
          <w:r w:rsidR="00301C43">
            <w:rPr>
              <w:noProof/>
            </w:rPr>
            <w:t>[5]</w:t>
          </w:r>
          <w:r>
            <w:fldChar w:fldCharType="end"/>
          </w:r>
        </w:sdtContent>
      </w:sdt>
      <w:r>
        <w:t xml:space="preserve">. </w:t>
      </w:r>
    </w:p>
    <w:p w14:paraId="5F830F93" w14:textId="77777777" w:rsidR="006E06F9" w:rsidRDefault="006E06F9" w:rsidP="006E06F9">
      <w:pPr>
        <w:pStyle w:val="Picture"/>
      </w:pPr>
      <w:r>
        <w:rPr>
          <w:noProof/>
          <w:lang w:eastAsia="en-CA"/>
        </w:rPr>
        <w:lastRenderedPageBreak/>
        <w:drawing>
          <wp:inline distT="0" distB="0" distL="0" distR="0" wp14:anchorId="34E2574B" wp14:editId="76C7888B">
            <wp:extent cx="4275931" cy="3839275"/>
            <wp:effectExtent l="0" t="0" r="0" b="889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cloud - Visio diagram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5931" cy="3839275"/>
                    </a:xfrm>
                    <a:prstGeom prst="rect">
                      <a:avLst/>
                    </a:prstGeom>
                  </pic:spPr>
                </pic:pic>
              </a:graphicData>
            </a:graphic>
          </wp:inline>
        </w:drawing>
      </w:r>
    </w:p>
    <w:p w14:paraId="180C457D" w14:textId="25E4D555" w:rsidR="006E06F9" w:rsidRPr="006E06F9" w:rsidRDefault="006E06F9" w:rsidP="00990C09">
      <w:pPr>
        <w:pStyle w:val="Caption"/>
      </w:pPr>
      <w:bookmarkStart w:id="28" w:name="_Ref450408518"/>
      <w:bookmarkStart w:id="29" w:name="_Toc493157044"/>
      <w:bookmarkStart w:id="30" w:name="_Toc499819850"/>
      <w:r>
        <w:t xml:space="preserve">Figure </w:t>
      </w:r>
      <w:fldSimple w:instr=" STYLEREF 1 \s ">
        <w:r w:rsidR="001247BC">
          <w:rPr>
            <w:noProof/>
          </w:rPr>
          <w:t>2</w:t>
        </w:r>
      </w:fldSimple>
      <w:r>
        <w:noBreakHyphen/>
      </w:r>
      <w:fldSimple w:instr=" SEQ Figure \* ARABIC \s 1 ">
        <w:r w:rsidR="001247BC">
          <w:rPr>
            <w:noProof/>
          </w:rPr>
          <w:t>1</w:t>
        </w:r>
      </w:fldSimple>
      <w:bookmarkEnd w:id="28"/>
      <w:r w:rsidRPr="00814426">
        <w:t xml:space="preserve"> </w:t>
      </w:r>
      <w:r>
        <w:t>Scope of Responsibility</w:t>
      </w:r>
      <w:bookmarkEnd w:id="29"/>
      <w:bookmarkEnd w:id="30"/>
    </w:p>
    <w:p w14:paraId="508002C5" w14:textId="5B25579C" w:rsidR="002E7434" w:rsidRDefault="00AA32EC" w:rsidP="00D879E7">
      <w:pPr>
        <w:pStyle w:val="Heading2"/>
      </w:pPr>
      <w:bookmarkStart w:id="31" w:name="_Toc499819840"/>
      <w:bookmarkStart w:id="32" w:name="_Toc450163566"/>
      <w:r>
        <w:t>GC Cloud Profiles</w:t>
      </w:r>
      <w:bookmarkEnd w:id="31"/>
    </w:p>
    <w:p w14:paraId="648EA4FB" w14:textId="64FEBAE5" w:rsidR="00334BC3" w:rsidRDefault="00301C43" w:rsidP="00F123CE">
      <w:r>
        <w:t xml:space="preserve">The </w:t>
      </w:r>
      <w:r w:rsidR="00D879E7">
        <w:t xml:space="preserve">Chief Information Officer Branch (CIOB) </w:t>
      </w:r>
      <w:r>
        <w:t xml:space="preserve">within TBS </w:t>
      </w:r>
      <w:r w:rsidR="00D879E7">
        <w:t xml:space="preserve">has developed security control profiles for cloud computing. </w:t>
      </w:r>
      <w:r w:rsidR="00334BC3" w:rsidRPr="00FD1C00">
        <w:t xml:space="preserve">A </w:t>
      </w:r>
      <w:r w:rsidR="00334BC3">
        <w:t xml:space="preserve">baseline </w:t>
      </w:r>
      <w:r w:rsidR="00334BC3" w:rsidRPr="00FD1C00">
        <w:t>security control profile is a set of IT security controls an organization establishes as minimum mandatory requirements for their information systems.</w:t>
      </w:r>
      <w:r w:rsidR="00334BC3">
        <w:t xml:space="preserve"> </w:t>
      </w:r>
      <w:r w:rsidR="00334BC3" w:rsidRPr="009B638B">
        <w:t>By adhering to a standardized set of security controls, departments can identify and assess risks</w:t>
      </w:r>
      <w:r w:rsidR="00334BC3">
        <w:t xml:space="preserve">, </w:t>
      </w:r>
      <w:r w:rsidR="00334BC3" w:rsidRPr="009B638B">
        <w:t>and develop strategies to appropriately mitigate them.</w:t>
      </w:r>
      <w:r w:rsidR="00334BC3">
        <w:t xml:space="preserve">  </w:t>
      </w:r>
    </w:p>
    <w:p w14:paraId="57249809" w14:textId="5BC43E59" w:rsidR="00F123CE" w:rsidRDefault="00D879E7" w:rsidP="00F123CE">
      <w:r>
        <w:t>The responsibility for implementing and maintaining these secur</w:t>
      </w:r>
      <w:r w:rsidR="0084741A">
        <w:t xml:space="preserve">ity controls in these profiles is shared between </w:t>
      </w:r>
      <w:r w:rsidR="00334BC3">
        <w:t xml:space="preserve">the GC </w:t>
      </w:r>
      <w:r w:rsidR="0084741A">
        <w:t>and CSPs.</w:t>
      </w:r>
      <w:r w:rsidR="00334BC3">
        <w:t xml:space="preserve">  </w:t>
      </w:r>
      <w:r w:rsidR="00450CDB">
        <w:t xml:space="preserve">Depending on the service model selected, the GC, </w:t>
      </w:r>
      <w:r w:rsidR="00F123CE">
        <w:t>as a consumer of cloud services,</w:t>
      </w:r>
      <w:r w:rsidR="00F123CE" w:rsidRPr="005C5F64">
        <w:t xml:space="preserve"> </w:t>
      </w:r>
      <w:r w:rsidR="00450CDB">
        <w:t xml:space="preserve">will be responsible for implementing additional security controls </w:t>
      </w:r>
      <w:r w:rsidR="00F123CE" w:rsidRPr="005C5F64">
        <w:t>either fully or partially</w:t>
      </w:r>
      <w:r w:rsidR="00450CDB">
        <w:t xml:space="preserve"> as part of their portion of the shared responsibility model</w:t>
      </w:r>
      <w:r w:rsidR="00F123CE" w:rsidRPr="005C5F64">
        <w:t xml:space="preserve">. </w:t>
      </w:r>
      <w:r w:rsidR="00F123CE">
        <w:fldChar w:fldCharType="begin"/>
      </w:r>
      <w:r w:rsidR="00F123CE">
        <w:instrText xml:space="preserve"> REF _Ref451175267 \h </w:instrText>
      </w:r>
      <w:r w:rsidR="00F123CE">
        <w:fldChar w:fldCharType="separate"/>
      </w:r>
      <w:r w:rsidR="001247BC">
        <w:t xml:space="preserve">Figure </w:t>
      </w:r>
      <w:r w:rsidR="001247BC">
        <w:rPr>
          <w:noProof/>
        </w:rPr>
        <w:t>2</w:t>
      </w:r>
      <w:r w:rsidR="001247BC">
        <w:noBreakHyphen/>
      </w:r>
      <w:r w:rsidR="001247BC">
        <w:rPr>
          <w:noProof/>
        </w:rPr>
        <w:t>2</w:t>
      </w:r>
      <w:r w:rsidR="00F123CE">
        <w:fldChar w:fldCharType="end"/>
      </w:r>
      <w:r w:rsidR="00F123CE">
        <w:t xml:space="preserve"> </w:t>
      </w:r>
      <w:r w:rsidR="00F123CE" w:rsidRPr="005C5F64">
        <w:t xml:space="preserve">provides a view of the division of responsibility for security control implementation between the </w:t>
      </w:r>
      <w:r w:rsidR="00F123CE">
        <w:t xml:space="preserve">CSP and the GC </w:t>
      </w:r>
      <w:r w:rsidR="00F123CE" w:rsidRPr="005C5F64">
        <w:t xml:space="preserve">consumer </w:t>
      </w:r>
      <w:r w:rsidR="00F123CE">
        <w:t>organization</w:t>
      </w:r>
      <w:r w:rsidR="00F123CE" w:rsidRPr="005C5F64">
        <w:t>.</w:t>
      </w:r>
    </w:p>
    <w:p w14:paraId="31E968F0" w14:textId="77777777" w:rsidR="00F123CE" w:rsidRPr="00946263" w:rsidRDefault="00F123CE" w:rsidP="00F123CE">
      <w:pPr>
        <w:pStyle w:val="Picture"/>
        <w:rPr>
          <w:b/>
          <w:lang w:val="en"/>
        </w:rPr>
      </w:pPr>
      <w:r>
        <w:rPr>
          <w:noProof/>
          <w:lang w:eastAsia="en-CA"/>
        </w:rPr>
        <w:lastRenderedPageBreak/>
        <w:drawing>
          <wp:inline distT="0" distB="0" distL="0" distR="0" wp14:anchorId="63D91D44" wp14:editId="1B449EDC">
            <wp:extent cx="5678857" cy="4693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Cloud Profile - Scope Diagrams.jpg"/>
                    <pic:cNvPicPr/>
                  </pic:nvPicPr>
                  <pic:blipFill>
                    <a:blip r:embed="rId25">
                      <a:extLst>
                        <a:ext uri="{28A0092B-C50C-407E-A947-70E740481C1C}">
                          <a14:useLocalDpi xmlns:a14="http://schemas.microsoft.com/office/drawing/2010/main" val="0"/>
                        </a:ext>
                      </a:extLst>
                    </a:blip>
                    <a:stretch>
                      <a:fillRect/>
                    </a:stretch>
                  </pic:blipFill>
                  <pic:spPr>
                    <a:xfrm>
                      <a:off x="0" y="0"/>
                      <a:ext cx="5723420" cy="4730015"/>
                    </a:xfrm>
                    <a:prstGeom prst="rect">
                      <a:avLst/>
                    </a:prstGeom>
                  </pic:spPr>
                </pic:pic>
              </a:graphicData>
            </a:graphic>
          </wp:inline>
        </w:drawing>
      </w:r>
    </w:p>
    <w:p w14:paraId="626B8698" w14:textId="0E25E82E" w:rsidR="00F123CE" w:rsidRDefault="00F123CE" w:rsidP="00F123CE">
      <w:pPr>
        <w:pStyle w:val="Caption"/>
        <w:rPr>
          <w:b w:val="0"/>
          <w:lang w:val="en"/>
        </w:rPr>
      </w:pPr>
      <w:bookmarkStart w:id="33" w:name="_Ref451175267"/>
      <w:bookmarkStart w:id="34" w:name="_Ref451354711"/>
      <w:bookmarkStart w:id="35" w:name="_Toc452498953"/>
      <w:bookmarkStart w:id="36" w:name="_Toc488323511"/>
      <w:bookmarkStart w:id="37" w:name="_Toc499819851"/>
      <w:r>
        <w:t xml:space="preserve">Figure </w:t>
      </w:r>
      <w:fldSimple w:instr=" STYLEREF 1 \s ">
        <w:r w:rsidR="001247BC">
          <w:rPr>
            <w:noProof/>
          </w:rPr>
          <w:t>2</w:t>
        </w:r>
      </w:fldSimple>
      <w:r>
        <w:noBreakHyphen/>
      </w:r>
      <w:fldSimple w:instr=" SEQ Figure \* ARABIC \s 1 ">
        <w:r w:rsidR="001247BC">
          <w:rPr>
            <w:noProof/>
          </w:rPr>
          <w:t>2</w:t>
        </w:r>
      </w:fldSimple>
      <w:bookmarkEnd w:id="33"/>
      <w:r w:rsidRPr="00814426">
        <w:t xml:space="preserve"> </w:t>
      </w:r>
      <w:r>
        <w:t>Scope of GC Cloud Profiles</w:t>
      </w:r>
      <w:bookmarkEnd w:id="34"/>
      <w:bookmarkEnd w:id="35"/>
      <w:bookmarkEnd w:id="36"/>
      <w:bookmarkEnd w:id="37"/>
    </w:p>
    <w:bookmarkEnd w:id="32"/>
    <w:p w14:paraId="5557D313" w14:textId="77777777" w:rsidR="00334BC3" w:rsidRDefault="00334BC3" w:rsidP="00334BC3">
      <w:r>
        <w:t xml:space="preserve">The nature of security controls that a GC organization needs to implement in the cloud service is dictated by the service model upon which the information system service is being deployed. For example, if the service model is IaaS, the GC organization must implement the security controls of the platform and application layers of the cloud technology stack. These include security controls for access control, audit and accountability, identification and authentication, system and communications protection, configuration management, contingency planning, incident response, maintenance, and system and information integrity. Even under the SaaS service model, the GC organization needs to implement some security controls to manage user access, conduct audits, and respond to incidents. </w:t>
      </w:r>
    </w:p>
    <w:p w14:paraId="1AE0ACEE" w14:textId="0AAAE3F7" w:rsidR="00334BC3" w:rsidRDefault="00334BC3" w:rsidP="00334BC3">
      <w:r>
        <w:t xml:space="preserve">The </w:t>
      </w:r>
      <w:hyperlink r:id="rId26" w:history="1">
        <w:r w:rsidRPr="009B638B">
          <w:rPr>
            <w:rStyle w:val="Hyperlink"/>
          </w:rPr>
          <w:t>GC Security Control Profile for Cloud-based Services</w:t>
        </w:r>
      </w:hyperlink>
      <w:r w:rsidRPr="009B638B">
        <w:t xml:space="preserve"> </w:t>
      </w:r>
      <w:sdt>
        <w:sdtPr>
          <w:id w:val="-1518992892"/>
          <w:citation/>
        </w:sdtPr>
        <w:sdtEndPr/>
        <w:sdtContent>
          <w:r w:rsidR="00B628D4">
            <w:fldChar w:fldCharType="begin"/>
          </w:r>
          <w:r w:rsidR="00B628D4">
            <w:instrText xml:space="preserve"> CITATION Tre16 \l 4105 </w:instrText>
          </w:r>
          <w:r w:rsidR="00B628D4">
            <w:fldChar w:fldCharType="separate"/>
          </w:r>
          <w:r w:rsidR="00B628D4">
            <w:rPr>
              <w:noProof/>
            </w:rPr>
            <w:t>[6]</w:t>
          </w:r>
          <w:r w:rsidR="00B628D4">
            <w:fldChar w:fldCharType="end"/>
          </w:r>
        </w:sdtContent>
      </w:sdt>
      <w:r w:rsidR="00B628D4">
        <w:t xml:space="preserve"> </w:t>
      </w:r>
      <w:r w:rsidRPr="009B638B">
        <w:t>document</w:t>
      </w:r>
      <w:r>
        <w:t xml:space="preserve"> </w:t>
      </w:r>
      <w:r w:rsidRPr="009B638B">
        <w:t xml:space="preserve">identifies the baseline security controls </w:t>
      </w:r>
      <w:r>
        <w:t xml:space="preserve">recommended for </w:t>
      </w:r>
      <w:r w:rsidRPr="009B638B">
        <w:t>implement</w:t>
      </w:r>
      <w:r>
        <w:t xml:space="preserve">ation </w:t>
      </w:r>
      <w:r w:rsidRPr="009B638B">
        <w:t>by CSPs and GC departments</w:t>
      </w:r>
      <w:r>
        <w:t xml:space="preserve"> and agencies, </w:t>
      </w:r>
      <w:r w:rsidRPr="009B638B">
        <w:t xml:space="preserve">in order to appropriately protect </w:t>
      </w:r>
      <w:r>
        <w:t xml:space="preserve">cloud-based services </w:t>
      </w:r>
      <w:r w:rsidRPr="009B638B">
        <w:t>having a security category of Protected B, medium integrity, and medium availability. It also documents the context in which these security controls are expected to be implemented.</w:t>
      </w:r>
      <w:r>
        <w:t xml:space="preserve"> </w:t>
      </w:r>
      <w:r w:rsidRPr="00F83D66">
        <w:t xml:space="preserve"> </w:t>
      </w:r>
    </w:p>
    <w:p w14:paraId="195EF2FC" w14:textId="6405D62C" w:rsidR="00651A4F" w:rsidRDefault="00651A4F" w:rsidP="0084741A">
      <w:pPr>
        <w:pStyle w:val="Heading2"/>
      </w:pPr>
      <w:bookmarkStart w:id="38" w:name="_Toc499819841"/>
      <w:r>
        <w:lastRenderedPageBreak/>
        <w:t>Cloud-based Service Implementation</w:t>
      </w:r>
      <w:bookmarkEnd w:id="38"/>
    </w:p>
    <w:p w14:paraId="310B64F0" w14:textId="748BF75A" w:rsidR="00334BC3" w:rsidRDefault="00990C09" w:rsidP="00990C09">
      <w:r>
        <w:t xml:space="preserve">When implementing a cloud-based service, the responsible GC organization and the supporting CSP are each responsible for the implementation and operations of their portion of the </w:t>
      </w:r>
      <w:r w:rsidR="00E07255">
        <w:t xml:space="preserve">information system </w:t>
      </w:r>
      <w:r>
        <w:t xml:space="preserve">service. This shared responsibility is illustrated in </w:t>
      </w:r>
      <w:r>
        <w:fldChar w:fldCharType="begin"/>
      </w:r>
      <w:r>
        <w:instrText xml:space="preserve"> REF _Ref467241749 \h </w:instrText>
      </w:r>
      <w:r>
        <w:fldChar w:fldCharType="separate"/>
      </w:r>
      <w:r w:rsidR="001247BC">
        <w:t xml:space="preserve">Figure </w:t>
      </w:r>
      <w:r w:rsidR="001247BC">
        <w:rPr>
          <w:noProof/>
        </w:rPr>
        <w:t>2</w:t>
      </w:r>
      <w:r w:rsidR="001247BC">
        <w:noBreakHyphen/>
      </w:r>
      <w:r w:rsidR="001247BC">
        <w:rPr>
          <w:noProof/>
        </w:rPr>
        <w:t>3</w:t>
      </w:r>
      <w:r>
        <w:fldChar w:fldCharType="end"/>
      </w:r>
      <w:r>
        <w:t xml:space="preserve">. </w:t>
      </w:r>
      <w:r w:rsidR="00DF0438">
        <w:t xml:space="preserve">This figure also </w:t>
      </w:r>
      <w:r w:rsidR="00334BC3">
        <w:t xml:space="preserve">highlights key inputs. For the system lifecycle process, these include system development life cycle procedures and tools, system engineering/system security engineering procedures and tools, and applicable enterprise architecture/enterprise security architecture artifacts. For the procurement process, key inputs include items such as the statement of work for any required cloud service, standard contractual </w:t>
      </w:r>
      <w:r w:rsidR="003F1819">
        <w:t>clauses</w:t>
      </w:r>
      <w:r w:rsidR="00334BC3">
        <w:t>, and a security requirements checklist.</w:t>
      </w:r>
    </w:p>
    <w:p w14:paraId="569F7F72" w14:textId="77777777" w:rsidR="00DF0438" w:rsidRDefault="00DF0438" w:rsidP="00990C09"/>
    <w:p w14:paraId="51927489" w14:textId="5EA617E5" w:rsidR="00990C09" w:rsidRDefault="00180A9D" w:rsidP="006B0B05">
      <w:pPr>
        <w:pStyle w:val="Picture"/>
      </w:pPr>
      <w:r>
        <w:rPr>
          <w:noProof/>
          <w:lang w:eastAsia="en-CA"/>
        </w:rPr>
        <w:drawing>
          <wp:inline distT="0" distB="0" distL="0" distR="0" wp14:anchorId="24EFA2F4" wp14:editId="013A0807">
            <wp:extent cx="5957570" cy="463867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IT Service Implementation Process Diagrams - Updated for R&amp;S doc.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57570" cy="4638675"/>
                    </a:xfrm>
                    <a:prstGeom prst="rect">
                      <a:avLst/>
                    </a:prstGeom>
                  </pic:spPr>
                </pic:pic>
              </a:graphicData>
            </a:graphic>
          </wp:inline>
        </w:drawing>
      </w:r>
    </w:p>
    <w:p w14:paraId="7A8D9903" w14:textId="575E1594" w:rsidR="00990C09" w:rsidRDefault="00990C09" w:rsidP="00990C09">
      <w:pPr>
        <w:pStyle w:val="Caption"/>
      </w:pPr>
      <w:bookmarkStart w:id="39" w:name="_Ref467241749"/>
      <w:bookmarkStart w:id="40" w:name="_Toc499819852"/>
      <w:r>
        <w:t xml:space="preserve">Figure </w:t>
      </w:r>
      <w:fldSimple w:instr=" STYLEREF 1 \s ">
        <w:r w:rsidR="001247BC">
          <w:rPr>
            <w:noProof/>
          </w:rPr>
          <w:t>2</w:t>
        </w:r>
      </w:fldSimple>
      <w:r>
        <w:noBreakHyphen/>
      </w:r>
      <w:fldSimple w:instr=" SEQ Figure \* ARABIC \s 1 ">
        <w:r w:rsidR="001247BC">
          <w:rPr>
            <w:noProof/>
          </w:rPr>
          <w:t>3</w:t>
        </w:r>
      </w:fldSimple>
      <w:bookmarkEnd w:id="39"/>
      <w:r>
        <w:t xml:space="preserve"> </w:t>
      </w:r>
      <w:r w:rsidR="00814426">
        <w:t xml:space="preserve">Notional Model of </w:t>
      </w:r>
      <w:r>
        <w:t>Shared Implementation and Operations Responsibility</w:t>
      </w:r>
      <w:bookmarkEnd w:id="40"/>
    </w:p>
    <w:p w14:paraId="2BFB1141" w14:textId="2BAC248A" w:rsidR="002F206E" w:rsidRPr="00837CAA" w:rsidRDefault="005E3FCE" w:rsidP="00C30C25">
      <w:pPr>
        <w:pStyle w:val="Heading1"/>
      </w:pPr>
      <w:bookmarkStart w:id="41" w:name="_Toc499819842"/>
      <w:r>
        <w:lastRenderedPageBreak/>
        <w:t>Cloud Actors</w:t>
      </w:r>
      <w:bookmarkEnd w:id="41"/>
    </w:p>
    <w:p w14:paraId="0721D8B2" w14:textId="76CE94C0" w:rsidR="002E52ED" w:rsidRPr="002E52ED" w:rsidRDefault="002E52ED" w:rsidP="002E52ED">
      <w:pPr>
        <w:pStyle w:val="Heading2"/>
      </w:pPr>
      <w:bookmarkStart w:id="42" w:name="_Toc499819843"/>
      <w:r w:rsidRPr="002E52ED">
        <w:t>GC Scope</w:t>
      </w:r>
      <w:bookmarkEnd w:id="42"/>
    </w:p>
    <w:p w14:paraId="5426A215" w14:textId="7EF64210" w:rsidR="002E52ED" w:rsidRPr="002E52ED" w:rsidRDefault="002E52ED" w:rsidP="002E52ED">
      <w:r w:rsidRPr="00C30C25">
        <w:t xml:space="preserve">This section </w:t>
      </w:r>
      <w:r>
        <w:t>identifies and describes the GC actors who have a role to play within the cloud computing context. The actors are grouped based on the scope of their responsibilities, which are either GC-wide or departmental.</w:t>
      </w:r>
    </w:p>
    <w:p w14:paraId="4D28BFFE" w14:textId="38BC5240" w:rsidR="009F75E5" w:rsidRDefault="009F75E5" w:rsidP="00C52BE7">
      <w:pPr>
        <w:pStyle w:val="CaptionforTable"/>
        <w:rPr>
          <w:lang w:eastAsia="en-CA"/>
        </w:rPr>
      </w:pPr>
      <w:bookmarkStart w:id="43" w:name="_Toc493157037"/>
      <w:bookmarkStart w:id="44" w:name="_Toc499819847"/>
      <w:r w:rsidRPr="00C51EA3">
        <w:t xml:space="preserve">Table </w:t>
      </w:r>
      <w:fldSimple w:instr=" STYLEREF 1 \s ">
        <w:r w:rsidR="001247BC">
          <w:rPr>
            <w:noProof/>
          </w:rPr>
          <w:t>3</w:t>
        </w:r>
      </w:fldSimple>
      <w:r w:rsidR="00C52BE7">
        <w:noBreakHyphen/>
      </w:r>
      <w:fldSimple w:instr=" SEQ Table \* ARABIC \s 1 ">
        <w:r w:rsidR="001247BC">
          <w:rPr>
            <w:noProof/>
          </w:rPr>
          <w:t>1</w:t>
        </w:r>
      </w:fldSimple>
      <w:r w:rsidRPr="00C51EA3">
        <w:t xml:space="preserve"> </w:t>
      </w:r>
      <w:bookmarkEnd w:id="43"/>
      <w:r>
        <w:t xml:space="preserve">Cloud </w:t>
      </w:r>
      <w:r w:rsidRPr="00C52BE7">
        <w:t>Actors</w:t>
      </w:r>
      <w:r>
        <w:t xml:space="preserve"> – GC Scope</w:t>
      </w:r>
      <w:bookmarkEnd w:id="44"/>
    </w:p>
    <w:tbl>
      <w:tblPr>
        <w:tblStyle w:val="TableGrid"/>
        <w:tblW w:w="0" w:type="auto"/>
        <w:tblLayout w:type="fixed"/>
        <w:tblLook w:val="04A0" w:firstRow="1" w:lastRow="0" w:firstColumn="1" w:lastColumn="0" w:noHBand="0" w:noVBand="1"/>
      </w:tblPr>
      <w:tblGrid>
        <w:gridCol w:w="2376"/>
        <w:gridCol w:w="7222"/>
      </w:tblGrid>
      <w:tr w:rsidR="009F75E5" w:rsidRPr="00AF0D79" w14:paraId="5190BBC0" w14:textId="77777777" w:rsidTr="002E52ED">
        <w:trPr>
          <w:cantSplit/>
          <w:tblHeader/>
        </w:trPr>
        <w:tc>
          <w:tcPr>
            <w:tcW w:w="2376" w:type="dxa"/>
            <w:tcBorders>
              <w:right w:val="single" w:sz="4" w:space="0" w:color="FFFFFF" w:themeColor="background1"/>
            </w:tcBorders>
            <w:shd w:val="clear" w:color="auto" w:fill="024E6E"/>
            <w:vAlign w:val="center"/>
          </w:tcPr>
          <w:p w14:paraId="2F5A6457" w14:textId="043D9D20" w:rsidR="009F75E5" w:rsidRPr="00AF0D79" w:rsidRDefault="009F75E5" w:rsidP="002E52ED">
            <w:pPr>
              <w:pStyle w:val="TableHeader"/>
              <w:spacing w:before="0" w:after="0" w:line="252" w:lineRule="auto"/>
              <w:rPr>
                <w:sz w:val="20"/>
              </w:rPr>
            </w:pPr>
            <w:r>
              <w:rPr>
                <w:sz w:val="20"/>
              </w:rPr>
              <w:t>Actor</w:t>
            </w:r>
          </w:p>
        </w:tc>
        <w:tc>
          <w:tcPr>
            <w:tcW w:w="7222" w:type="dxa"/>
            <w:tcBorders>
              <w:left w:val="single" w:sz="4" w:space="0" w:color="FFFFFF" w:themeColor="background1"/>
            </w:tcBorders>
            <w:shd w:val="clear" w:color="auto" w:fill="024E6E"/>
            <w:vAlign w:val="center"/>
          </w:tcPr>
          <w:p w14:paraId="39C83B1E" w14:textId="028C3061" w:rsidR="009F75E5" w:rsidRPr="00AF0D79" w:rsidRDefault="009F75E5" w:rsidP="002E52ED">
            <w:pPr>
              <w:pStyle w:val="TableHeader"/>
              <w:spacing w:before="0" w:after="0" w:line="252" w:lineRule="auto"/>
              <w:rPr>
                <w:sz w:val="20"/>
              </w:rPr>
            </w:pPr>
            <w:r w:rsidRPr="00AF0D79">
              <w:rPr>
                <w:sz w:val="20"/>
              </w:rPr>
              <w:t>Description</w:t>
            </w:r>
          </w:p>
        </w:tc>
      </w:tr>
      <w:tr w:rsidR="009F75E5" w:rsidRPr="00AF0D79" w14:paraId="7721A9D9" w14:textId="77777777" w:rsidTr="002E52ED">
        <w:trPr>
          <w:cantSplit/>
        </w:trPr>
        <w:tc>
          <w:tcPr>
            <w:tcW w:w="2376" w:type="dxa"/>
          </w:tcPr>
          <w:p w14:paraId="387F8406" w14:textId="0C9EF1FE" w:rsidR="009F75E5" w:rsidRPr="00AF0D79" w:rsidRDefault="00334BC3" w:rsidP="002E52ED">
            <w:pPr>
              <w:pStyle w:val="TableText"/>
              <w:spacing w:before="0" w:after="0" w:line="252" w:lineRule="auto"/>
              <w:jc w:val="center"/>
              <w:rPr>
                <w:szCs w:val="24"/>
                <w:lang w:eastAsia="en-CA"/>
              </w:rPr>
            </w:pPr>
            <w:r>
              <w:rPr>
                <w:szCs w:val="24"/>
                <w:lang w:eastAsia="en-CA"/>
              </w:rPr>
              <w:t xml:space="preserve">GC </w:t>
            </w:r>
            <w:r w:rsidR="00CA6CAF">
              <w:rPr>
                <w:szCs w:val="24"/>
                <w:lang w:eastAsia="en-CA"/>
              </w:rPr>
              <w:t>Chief Information Officer</w:t>
            </w:r>
            <w:r w:rsidR="00AE0F9A">
              <w:rPr>
                <w:szCs w:val="24"/>
                <w:lang w:eastAsia="en-CA"/>
              </w:rPr>
              <w:t xml:space="preserve"> (CIO</w:t>
            </w:r>
            <w:r>
              <w:rPr>
                <w:szCs w:val="24"/>
                <w:lang w:eastAsia="en-CA"/>
              </w:rPr>
              <w:t>)</w:t>
            </w:r>
            <w:r w:rsidR="00CA6CAF">
              <w:rPr>
                <w:szCs w:val="24"/>
                <w:lang w:eastAsia="en-CA"/>
              </w:rPr>
              <w:t xml:space="preserve"> </w:t>
            </w:r>
          </w:p>
        </w:tc>
        <w:tc>
          <w:tcPr>
            <w:tcW w:w="7222" w:type="dxa"/>
          </w:tcPr>
          <w:p w14:paraId="0EF8BAC4" w14:textId="3D6E543A" w:rsidR="009F75E5" w:rsidRPr="00AF0D79" w:rsidRDefault="000E7CE1" w:rsidP="002E52ED">
            <w:pPr>
              <w:pStyle w:val="TableText"/>
              <w:spacing w:before="0" w:after="0" w:line="252" w:lineRule="auto"/>
              <w:rPr>
                <w:szCs w:val="24"/>
                <w:lang w:eastAsia="en-CA"/>
              </w:rPr>
            </w:pPr>
            <w:r>
              <w:rPr>
                <w:rFonts w:cs="Helvetica"/>
                <w:szCs w:val="22"/>
              </w:rPr>
              <w:t>The GC CIO has the o</w:t>
            </w:r>
            <w:r w:rsidR="00BD03AF">
              <w:rPr>
                <w:rFonts w:cs="Helvetica"/>
                <w:szCs w:val="22"/>
              </w:rPr>
              <w:t xml:space="preserve">verall responsibility </w:t>
            </w:r>
            <w:r w:rsidR="002E52ED">
              <w:rPr>
                <w:rFonts w:cs="Helvetica"/>
                <w:szCs w:val="22"/>
              </w:rPr>
              <w:t xml:space="preserve">for providing strategic direction for </w:t>
            </w:r>
            <w:r w:rsidR="00661511">
              <w:rPr>
                <w:rFonts w:cs="Helvetica"/>
                <w:szCs w:val="22"/>
              </w:rPr>
              <w:t>cloud computing</w:t>
            </w:r>
            <w:r w:rsidR="00280A7E">
              <w:rPr>
                <w:rFonts w:cs="Helvetica"/>
                <w:szCs w:val="22"/>
              </w:rPr>
              <w:t xml:space="preserve"> </w:t>
            </w:r>
            <w:r w:rsidR="002E52ED">
              <w:rPr>
                <w:szCs w:val="24"/>
                <w:lang w:eastAsia="en-CA"/>
              </w:rPr>
              <w:t xml:space="preserve">to support </w:t>
            </w:r>
            <w:r w:rsidR="008F6736">
              <w:rPr>
                <w:szCs w:val="24"/>
                <w:lang w:eastAsia="en-CA"/>
              </w:rPr>
              <w:t>GC program and service delivery.</w:t>
            </w:r>
          </w:p>
        </w:tc>
      </w:tr>
      <w:tr w:rsidR="00DF0438" w:rsidRPr="00AF0D79" w14:paraId="3EC5EC53" w14:textId="77777777" w:rsidTr="002E52ED">
        <w:trPr>
          <w:cantSplit/>
        </w:trPr>
        <w:tc>
          <w:tcPr>
            <w:tcW w:w="2376" w:type="dxa"/>
          </w:tcPr>
          <w:p w14:paraId="59EC92FE" w14:textId="3BDF20A3" w:rsidR="00DF0438" w:rsidRDefault="00DF0438" w:rsidP="002E52ED">
            <w:pPr>
              <w:pStyle w:val="TableText"/>
              <w:spacing w:before="0" w:after="0" w:line="252" w:lineRule="auto"/>
              <w:jc w:val="center"/>
              <w:rPr>
                <w:szCs w:val="24"/>
                <w:lang w:eastAsia="en-CA"/>
              </w:rPr>
            </w:pPr>
            <w:r>
              <w:rPr>
                <w:szCs w:val="24"/>
                <w:lang w:eastAsia="en-CA"/>
              </w:rPr>
              <w:t>GC Enterprise Architecture Review Board (EARB)</w:t>
            </w:r>
          </w:p>
        </w:tc>
        <w:tc>
          <w:tcPr>
            <w:tcW w:w="7222" w:type="dxa"/>
          </w:tcPr>
          <w:p w14:paraId="63D007BE" w14:textId="51C2659B" w:rsidR="00DF0438" w:rsidRDefault="002E52ED" w:rsidP="002E52ED">
            <w:pPr>
              <w:pStyle w:val="TableTextBullets"/>
              <w:numPr>
                <w:ilvl w:val="0"/>
                <w:numId w:val="0"/>
              </w:numPr>
              <w:spacing w:before="0" w:after="0" w:line="252" w:lineRule="auto"/>
              <w:rPr>
                <w:szCs w:val="24"/>
                <w:lang w:eastAsia="en-CA"/>
              </w:rPr>
            </w:pPr>
            <w:r>
              <w:rPr>
                <w:szCs w:val="24"/>
                <w:lang w:eastAsia="en-CA"/>
              </w:rPr>
              <w:t xml:space="preserve">The GC EARB provides direction for </w:t>
            </w:r>
            <w:r w:rsidRPr="00631473">
              <w:rPr>
                <w:szCs w:val="24"/>
                <w:lang w:eastAsia="en-CA"/>
              </w:rPr>
              <w:t>enterprise IT across government</w:t>
            </w:r>
            <w:r>
              <w:rPr>
                <w:szCs w:val="24"/>
                <w:lang w:eastAsia="en-CA"/>
              </w:rPr>
              <w:t xml:space="preserve">. This includes </w:t>
            </w:r>
            <w:r w:rsidRPr="00631473">
              <w:rPr>
                <w:szCs w:val="24"/>
                <w:lang w:eastAsia="en-CA"/>
              </w:rPr>
              <w:t xml:space="preserve">managing risks related to the adoption of cloud computing.  </w:t>
            </w:r>
            <w:r>
              <w:rPr>
                <w:szCs w:val="24"/>
                <w:lang w:eastAsia="en-CA"/>
              </w:rPr>
              <w:t xml:space="preserve">The GC EARB reviews </w:t>
            </w:r>
            <w:r w:rsidRPr="00631473">
              <w:rPr>
                <w:szCs w:val="24"/>
                <w:lang w:eastAsia="en-CA"/>
              </w:rPr>
              <w:t xml:space="preserve">all cloud projects from both an architecture and a risk perspective in order to ensure </w:t>
            </w:r>
            <w:r>
              <w:rPr>
                <w:szCs w:val="24"/>
                <w:lang w:eastAsia="en-CA"/>
              </w:rPr>
              <w:t>that potential risks are properly mitigated.</w:t>
            </w:r>
          </w:p>
        </w:tc>
      </w:tr>
      <w:tr w:rsidR="004076B1" w:rsidRPr="00AF0D79" w14:paraId="0A4DFC83" w14:textId="77777777" w:rsidTr="002E52ED">
        <w:trPr>
          <w:cantSplit/>
        </w:trPr>
        <w:tc>
          <w:tcPr>
            <w:tcW w:w="2376" w:type="dxa"/>
          </w:tcPr>
          <w:p w14:paraId="28EDED04" w14:textId="20931C0D" w:rsidR="004076B1" w:rsidRDefault="004076B1" w:rsidP="002E52ED">
            <w:pPr>
              <w:pStyle w:val="TableText"/>
              <w:spacing w:before="0" w:after="0" w:line="252" w:lineRule="auto"/>
              <w:jc w:val="center"/>
              <w:rPr>
                <w:szCs w:val="24"/>
                <w:lang w:eastAsia="en-CA"/>
              </w:rPr>
            </w:pPr>
            <w:r>
              <w:rPr>
                <w:szCs w:val="24"/>
                <w:lang w:eastAsia="en-CA"/>
              </w:rPr>
              <w:t>GC E</w:t>
            </w:r>
            <w:r w:rsidR="00AE0F9A">
              <w:rPr>
                <w:szCs w:val="24"/>
                <w:lang w:eastAsia="en-CA"/>
              </w:rPr>
              <w:t xml:space="preserve">nterprise </w:t>
            </w:r>
            <w:r>
              <w:rPr>
                <w:szCs w:val="24"/>
                <w:lang w:eastAsia="en-CA"/>
              </w:rPr>
              <w:t>A</w:t>
            </w:r>
            <w:r w:rsidR="00AE0F9A">
              <w:rPr>
                <w:szCs w:val="24"/>
                <w:lang w:eastAsia="en-CA"/>
              </w:rPr>
              <w:t>rchitecture(EA)</w:t>
            </w:r>
            <w:r>
              <w:rPr>
                <w:szCs w:val="24"/>
                <w:lang w:eastAsia="en-CA"/>
              </w:rPr>
              <w:t>/</w:t>
            </w:r>
            <w:r w:rsidR="00631473">
              <w:rPr>
                <w:szCs w:val="24"/>
                <w:lang w:eastAsia="en-CA"/>
              </w:rPr>
              <w:t xml:space="preserve"> </w:t>
            </w:r>
            <w:r w:rsidR="00AE0F9A">
              <w:rPr>
                <w:szCs w:val="24"/>
                <w:lang w:eastAsia="en-CA"/>
              </w:rPr>
              <w:t xml:space="preserve">Enterprise Security Architecture </w:t>
            </w:r>
            <w:r w:rsidR="00334BC3">
              <w:rPr>
                <w:szCs w:val="24"/>
                <w:lang w:eastAsia="en-CA"/>
              </w:rPr>
              <w:t>(ESA)</w:t>
            </w:r>
            <w:r w:rsidR="00723A6D">
              <w:rPr>
                <w:szCs w:val="24"/>
                <w:lang w:eastAsia="en-CA"/>
              </w:rPr>
              <w:t xml:space="preserve"> Team</w:t>
            </w:r>
          </w:p>
        </w:tc>
        <w:tc>
          <w:tcPr>
            <w:tcW w:w="7222" w:type="dxa"/>
          </w:tcPr>
          <w:p w14:paraId="4AAA821A" w14:textId="18B362FD" w:rsidR="004076B1" w:rsidRDefault="00101B26" w:rsidP="002E52ED">
            <w:pPr>
              <w:pStyle w:val="TableTextBullets"/>
              <w:numPr>
                <w:ilvl w:val="0"/>
                <w:numId w:val="0"/>
              </w:numPr>
              <w:spacing w:before="0" w:after="0" w:line="252" w:lineRule="auto"/>
              <w:rPr>
                <w:szCs w:val="24"/>
                <w:lang w:eastAsia="en-CA"/>
              </w:rPr>
            </w:pPr>
            <w:r>
              <w:rPr>
                <w:szCs w:val="24"/>
                <w:lang w:eastAsia="en-CA"/>
              </w:rPr>
              <w:t xml:space="preserve">The GC EA/ESA team </w:t>
            </w:r>
            <w:r w:rsidR="004076B1">
              <w:rPr>
                <w:szCs w:val="24"/>
                <w:lang w:eastAsia="en-CA"/>
              </w:rPr>
              <w:t xml:space="preserve">is responsible for the establishment </w:t>
            </w:r>
            <w:r>
              <w:rPr>
                <w:szCs w:val="24"/>
                <w:lang w:eastAsia="en-CA"/>
              </w:rPr>
              <w:t xml:space="preserve">and maintenance </w:t>
            </w:r>
            <w:r w:rsidR="004076B1">
              <w:rPr>
                <w:szCs w:val="24"/>
                <w:lang w:eastAsia="en-CA"/>
              </w:rPr>
              <w:t>of a GC-wide cloud adoption framework.</w:t>
            </w:r>
            <w:r>
              <w:rPr>
                <w:szCs w:val="24"/>
                <w:lang w:eastAsia="en-CA"/>
              </w:rPr>
              <w:t xml:space="preserve"> This framework </w:t>
            </w:r>
            <w:r w:rsidR="00020B24">
              <w:rPr>
                <w:szCs w:val="24"/>
                <w:lang w:eastAsia="en-CA"/>
              </w:rPr>
              <w:t>consists of architectural artifacts and cloud-specific strategies and tools to orchestrate</w:t>
            </w:r>
            <w:r w:rsidR="00B8288D">
              <w:rPr>
                <w:szCs w:val="24"/>
                <w:lang w:eastAsia="en-CA"/>
              </w:rPr>
              <w:t>, simplify, and guide cloud service adoption by departments and agencies.</w:t>
            </w:r>
            <w:r w:rsidR="00020B24">
              <w:rPr>
                <w:szCs w:val="24"/>
                <w:lang w:eastAsia="en-CA"/>
              </w:rPr>
              <w:t xml:space="preserve"> </w:t>
            </w:r>
          </w:p>
        </w:tc>
      </w:tr>
      <w:tr w:rsidR="000E7CE1" w:rsidRPr="00AF0D79" w14:paraId="2F1B82DA" w14:textId="77777777" w:rsidTr="002E52ED">
        <w:tc>
          <w:tcPr>
            <w:tcW w:w="2376" w:type="dxa"/>
          </w:tcPr>
          <w:p w14:paraId="544DED50" w14:textId="2D010A36" w:rsidR="000E7CE1" w:rsidRPr="00AF0D79" w:rsidRDefault="00FB6644" w:rsidP="002E52ED">
            <w:pPr>
              <w:pStyle w:val="TableText"/>
              <w:spacing w:before="0" w:after="0" w:line="252" w:lineRule="auto"/>
              <w:jc w:val="center"/>
              <w:rPr>
                <w:szCs w:val="24"/>
                <w:lang w:eastAsia="en-CA"/>
              </w:rPr>
            </w:pPr>
            <w:r>
              <w:rPr>
                <w:szCs w:val="24"/>
                <w:lang w:eastAsia="en-CA"/>
              </w:rPr>
              <w:t>GC Cloud Working Group</w:t>
            </w:r>
          </w:p>
        </w:tc>
        <w:tc>
          <w:tcPr>
            <w:tcW w:w="7222" w:type="dxa"/>
          </w:tcPr>
          <w:p w14:paraId="0023B04A" w14:textId="6F5AE134" w:rsidR="00DF0438" w:rsidRDefault="00B8288D" w:rsidP="002E52ED">
            <w:pPr>
              <w:pStyle w:val="TableTextBullets"/>
              <w:numPr>
                <w:ilvl w:val="0"/>
                <w:numId w:val="0"/>
              </w:numPr>
              <w:spacing w:before="0" w:after="0" w:line="252" w:lineRule="auto"/>
              <w:rPr>
                <w:szCs w:val="24"/>
                <w:lang w:eastAsia="en-CA"/>
              </w:rPr>
            </w:pPr>
            <w:r>
              <w:rPr>
                <w:szCs w:val="24"/>
                <w:lang w:eastAsia="en-CA"/>
              </w:rPr>
              <w:t xml:space="preserve">The </w:t>
            </w:r>
            <w:r w:rsidR="00FB6644">
              <w:rPr>
                <w:szCs w:val="24"/>
                <w:lang w:eastAsia="en-CA"/>
              </w:rPr>
              <w:t>GC Cloud Working Group</w:t>
            </w:r>
            <w:r w:rsidR="00AE0F9A">
              <w:rPr>
                <w:szCs w:val="24"/>
                <w:lang w:eastAsia="en-CA"/>
              </w:rPr>
              <w:t xml:space="preserve"> </w:t>
            </w:r>
            <w:r>
              <w:rPr>
                <w:szCs w:val="24"/>
                <w:lang w:eastAsia="en-CA"/>
              </w:rPr>
              <w:t xml:space="preserve">is responsible to </w:t>
            </w:r>
            <w:r w:rsidR="000E7CE1">
              <w:rPr>
                <w:szCs w:val="24"/>
                <w:lang w:eastAsia="en-CA"/>
              </w:rPr>
              <w:t xml:space="preserve">provide </w:t>
            </w:r>
            <w:r w:rsidR="00280A7E">
              <w:rPr>
                <w:szCs w:val="24"/>
                <w:lang w:eastAsia="en-CA"/>
              </w:rPr>
              <w:t xml:space="preserve">GC-wide </w:t>
            </w:r>
            <w:r w:rsidR="000E7CE1">
              <w:rPr>
                <w:szCs w:val="24"/>
                <w:lang w:eastAsia="en-CA"/>
              </w:rPr>
              <w:t>advice</w:t>
            </w:r>
            <w:r w:rsidR="00280A7E">
              <w:rPr>
                <w:szCs w:val="24"/>
                <w:lang w:eastAsia="en-CA"/>
              </w:rPr>
              <w:t xml:space="preserve"> and</w:t>
            </w:r>
            <w:r w:rsidR="000E7CE1">
              <w:rPr>
                <w:szCs w:val="24"/>
                <w:lang w:eastAsia="en-CA"/>
              </w:rPr>
              <w:t xml:space="preserve"> guidance</w:t>
            </w:r>
            <w:r w:rsidR="00280A7E">
              <w:rPr>
                <w:szCs w:val="24"/>
                <w:lang w:eastAsia="en-CA"/>
              </w:rPr>
              <w:t xml:space="preserve"> </w:t>
            </w:r>
            <w:r w:rsidR="00631473">
              <w:rPr>
                <w:szCs w:val="24"/>
                <w:lang w:eastAsia="en-CA"/>
              </w:rPr>
              <w:t xml:space="preserve">to departments and agencies </w:t>
            </w:r>
            <w:r w:rsidR="00280A7E">
              <w:rPr>
                <w:szCs w:val="24"/>
                <w:lang w:eastAsia="en-CA"/>
              </w:rPr>
              <w:t>on cloud adoption</w:t>
            </w:r>
            <w:r w:rsidR="00631473">
              <w:rPr>
                <w:szCs w:val="24"/>
                <w:lang w:eastAsia="en-CA"/>
              </w:rPr>
              <w:t xml:space="preserve">. This includes contributing </w:t>
            </w:r>
            <w:r w:rsidR="00280A7E">
              <w:rPr>
                <w:szCs w:val="24"/>
                <w:lang w:eastAsia="en-CA"/>
              </w:rPr>
              <w:t xml:space="preserve">to the establishment of </w:t>
            </w:r>
            <w:r>
              <w:rPr>
                <w:szCs w:val="24"/>
                <w:lang w:eastAsia="en-CA"/>
              </w:rPr>
              <w:t>the</w:t>
            </w:r>
            <w:r w:rsidR="00280A7E">
              <w:rPr>
                <w:szCs w:val="24"/>
                <w:lang w:eastAsia="en-CA"/>
              </w:rPr>
              <w:t xml:space="preserve"> GC-wide cloud adoption framework</w:t>
            </w:r>
            <w:r>
              <w:rPr>
                <w:szCs w:val="24"/>
                <w:lang w:eastAsia="en-CA"/>
              </w:rPr>
              <w:t xml:space="preserve">. </w:t>
            </w:r>
            <w:r w:rsidR="007818FA">
              <w:rPr>
                <w:szCs w:val="24"/>
                <w:lang w:eastAsia="en-CA"/>
              </w:rPr>
              <w:t xml:space="preserve"> </w:t>
            </w:r>
            <w:r w:rsidR="004076B1">
              <w:rPr>
                <w:szCs w:val="24"/>
                <w:lang w:eastAsia="en-CA"/>
              </w:rPr>
              <w:t xml:space="preserve">The </w:t>
            </w:r>
            <w:r w:rsidR="00FB6644">
              <w:rPr>
                <w:szCs w:val="24"/>
                <w:lang w:eastAsia="en-CA"/>
              </w:rPr>
              <w:t>GC Cloud Working Group is</w:t>
            </w:r>
            <w:r w:rsidR="004076B1">
              <w:rPr>
                <w:szCs w:val="24"/>
                <w:lang w:eastAsia="en-CA"/>
              </w:rPr>
              <w:t xml:space="preserve"> composed of </w:t>
            </w:r>
            <w:r w:rsidR="00FB6644">
              <w:rPr>
                <w:szCs w:val="24"/>
                <w:lang w:eastAsia="en-CA"/>
              </w:rPr>
              <w:t>representatives</w:t>
            </w:r>
            <w:r w:rsidR="00F4340E">
              <w:rPr>
                <w:szCs w:val="24"/>
                <w:lang w:eastAsia="en-CA"/>
              </w:rPr>
              <w:t xml:space="preserve"> </w:t>
            </w:r>
            <w:r w:rsidR="007818FA">
              <w:rPr>
                <w:szCs w:val="24"/>
                <w:lang w:eastAsia="en-CA"/>
              </w:rPr>
              <w:t xml:space="preserve">from various organizations </w:t>
            </w:r>
            <w:r w:rsidR="00FB6644">
              <w:rPr>
                <w:szCs w:val="24"/>
                <w:lang w:eastAsia="en-CA"/>
              </w:rPr>
              <w:t>including</w:t>
            </w:r>
            <w:r w:rsidR="007818FA">
              <w:rPr>
                <w:szCs w:val="24"/>
                <w:lang w:eastAsia="en-CA"/>
              </w:rPr>
              <w:t xml:space="preserve"> as TBS-CIOB, CSE, SSC, PSPC and will </w:t>
            </w:r>
            <w:r w:rsidR="00631473">
              <w:rPr>
                <w:szCs w:val="24"/>
                <w:lang w:eastAsia="en-CA"/>
              </w:rPr>
              <w:t>include</w:t>
            </w:r>
            <w:r w:rsidR="00F4340E">
              <w:rPr>
                <w:szCs w:val="24"/>
                <w:lang w:eastAsia="en-CA"/>
              </w:rPr>
              <w:t xml:space="preserve"> </w:t>
            </w:r>
            <w:r w:rsidR="00FB6644">
              <w:rPr>
                <w:szCs w:val="24"/>
                <w:lang w:eastAsia="en-CA"/>
              </w:rPr>
              <w:t xml:space="preserve">industry and departmental </w:t>
            </w:r>
            <w:r w:rsidR="00F4340E">
              <w:rPr>
                <w:szCs w:val="24"/>
                <w:lang w:eastAsia="en-CA"/>
              </w:rPr>
              <w:t>subject matter experts such as</w:t>
            </w:r>
            <w:r w:rsidR="00DF0438">
              <w:rPr>
                <w:szCs w:val="24"/>
                <w:lang w:eastAsia="en-CA"/>
              </w:rPr>
              <w:t>:</w:t>
            </w:r>
          </w:p>
          <w:p w14:paraId="68CDB71D" w14:textId="36ED7F75" w:rsidR="00DF0438" w:rsidRDefault="00DF0438" w:rsidP="002E52ED">
            <w:pPr>
              <w:pStyle w:val="TableTextBullets"/>
              <w:numPr>
                <w:ilvl w:val="0"/>
                <w:numId w:val="27"/>
              </w:numPr>
              <w:spacing w:before="0" w:after="0" w:line="252" w:lineRule="auto"/>
              <w:rPr>
                <w:szCs w:val="24"/>
                <w:lang w:eastAsia="en-CA"/>
              </w:rPr>
            </w:pPr>
            <w:r w:rsidRPr="002E52ED">
              <w:rPr>
                <w:i/>
                <w:szCs w:val="24"/>
                <w:lang w:eastAsia="en-CA"/>
              </w:rPr>
              <w:t>Cloud automation analysts</w:t>
            </w:r>
            <w:r>
              <w:rPr>
                <w:szCs w:val="24"/>
                <w:lang w:eastAsia="en-CA"/>
              </w:rPr>
              <w:t xml:space="preserve"> </w:t>
            </w:r>
            <w:r w:rsidR="007818FA">
              <w:rPr>
                <w:szCs w:val="24"/>
                <w:lang w:eastAsia="en-CA"/>
              </w:rPr>
              <w:t xml:space="preserve">- </w:t>
            </w:r>
            <w:r>
              <w:rPr>
                <w:szCs w:val="24"/>
                <w:lang w:eastAsia="en-CA"/>
              </w:rPr>
              <w:t xml:space="preserve">providing cloud computing automation tools </w:t>
            </w:r>
          </w:p>
          <w:p w14:paraId="25DABA83" w14:textId="2F2F410C" w:rsidR="00DF0438" w:rsidRDefault="00DF0438" w:rsidP="002E52ED">
            <w:pPr>
              <w:pStyle w:val="TableTextBullets"/>
              <w:numPr>
                <w:ilvl w:val="0"/>
                <w:numId w:val="27"/>
              </w:numPr>
              <w:spacing w:before="0" w:after="0" w:line="252" w:lineRule="auto"/>
              <w:rPr>
                <w:szCs w:val="24"/>
                <w:lang w:eastAsia="en-CA"/>
              </w:rPr>
            </w:pPr>
            <w:r w:rsidRPr="002E52ED">
              <w:rPr>
                <w:i/>
                <w:szCs w:val="24"/>
                <w:lang w:eastAsia="en-CA"/>
              </w:rPr>
              <w:t>Cloud service transition advisors</w:t>
            </w:r>
            <w:r>
              <w:rPr>
                <w:szCs w:val="24"/>
                <w:lang w:eastAsia="en-CA"/>
              </w:rPr>
              <w:t xml:space="preserve"> </w:t>
            </w:r>
            <w:r w:rsidR="007818FA">
              <w:rPr>
                <w:szCs w:val="24"/>
                <w:lang w:eastAsia="en-CA"/>
              </w:rPr>
              <w:t xml:space="preserve">- </w:t>
            </w:r>
            <w:r>
              <w:rPr>
                <w:szCs w:val="24"/>
                <w:lang w:eastAsia="en-CA"/>
              </w:rPr>
              <w:t xml:space="preserve">providing </w:t>
            </w:r>
            <w:r w:rsidR="002E52ED">
              <w:rPr>
                <w:szCs w:val="24"/>
                <w:lang w:eastAsia="en-CA"/>
              </w:rPr>
              <w:t xml:space="preserve">cloud migration and transition </w:t>
            </w:r>
            <w:r>
              <w:rPr>
                <w:szCs w:val="24"/>
                <w:lang w:eastAsia="en-CA"/>
              </w:rPr>
              <w:t xml:space="preserve">advice and guidance   </w:t>
            </w:r>
          </w:p>
          <w:p w14:paraId="4C95EFC0" w14:textId="4EC4BAA7" w:rsidR="00DF0438" w:rsidRPr="00AF0D79" w:rsidRDefault="00DF0438" w:rsidP="002E52ED">
            <w:pPr>
              <w:pStyle w:val="TableTextBullets"/>
              <w:numPr>
                <w:ilvl w:val="0"/>
                <w:numId w:val="27"/>
              </w:numPr>
              <w:spacing w:before="0" w:after="0" w:line="252" w:lineRule="auto"/>
              <w:rPr>
                <w:szCs w:val="24"/>
                <w:lang w:eastAsia="en-CA"/>
              </w:rPr>
            </w:pPr>
            <w:r w:rsidRPr="002E52ED">
              <w:rPr>
                <w:i/>
                <w:szCs w:val="24"/>
                <w:lang w:eastAsia="en-CA"/>
              </w:rPr>
              <w:t>Cloud security advisors</w:t>
            </w:r>
            <w:r>
              <w:rPr>
                <w:szCs w:val="24"/>
                <w:lang w:eastAsia="en-CA"/>
              </w:rPr>
              <w:t xml:space="preserve"> </w:t>
            </w:r>
            <w:r w:rsidR="007818FA">
              <w:rPr>
                <w:szCs w:val="24"/>
                <w:lang w:eastAsia="en-CA"/>
              </w:rPr>
              <w:t xml:space="preserve">- </w:t>
            </w:r>
            <w:r>
              <w:rPr>
                <w:szCs w:val="24"/>
                <w:lang w:eastAsia="en-CA"/>
              </w:rPr>
              <w:t xml:space="preserve">providing cloud security architecture and engineering advice and guidance </w:t>
            </w:r>
          </w:p>
        </w:tc>
      </w:tr>
      <w:tr w:rsidR="009F75E5" w:rsidRPr="00AF0D79" w14:paraId="397BE0DC" w14:textId="77777777" w:rsidTr="002E52ED">
        <w:tc>
          <w:tcPr>
            <w:tcW w:w="2376" w:type="dxa"/>
          </w:tcPr>
          <w:p w14:paraId="617DCFF5" w14:textId="742EBE8D" w:rsidR="009F75E5" w:rsidRPr="00AF0D79" w:rsidRDefault="002A4C4A" w:rsidP="002E52ED">
            <w:pPr>
              <w:pStyle w:val="TableText"/>
              <w:spacing w:before="0" w:after="0" w:line="252" w:lineRule="auto"/>
              <w:jc w:val="center"/>
              <w:rPr>
                <w:szCs w:val="24"/>
                <w:lang w:eastAsia="en-CA"/>
              </w:rPr>
            </w:pPr>
            <w:r>
              <w:rPr>
                <w:szCs w:val="24"/>
                <w:lang w:eastAsia="en-CA"/>
              </w:rPr>
              <w:t>GC Cloud Service Broker</w:t>
            </w:r>
            <w:r w:rsidR="000A6C3E">
              <w:rPr>
                <w:rStyle w:val="FootnoteReference"/>
                <w:lang w:val="en"/>
              </w:rPr>
              <w:footnoteReference w:id="1"/>
            </w:r>
            <w:r>
              <w:rPr>
                <w:szCs w:val="24"/>
                <w:lang w:eastAsia="en-CA"/>
              </w:rPr>
              <w:t xml:space="preserve">, </w:t>
            </w:r>
          </w:p>
        </w:tc>
        <w:tc>
          <w:tcPr>
            <w:tcW w:w="7222" w:type="dxa"/>
          </w:tcPr>
          <w:p w14:paraId="329FDA06" w14:textId="520324BF" w:rsidR="009F75E5" w:rsidRPr="00AF0D79" w:rsidRDefault="002E52ED" w:rsidP="00F4340E">
            <w:pPr>
              <w:pStyle w:val="TableText"/>
              <w:spacing w:before="0" w:after="0" w:line="252" w:lineRule="auto"/>
              <w:rPr>
                <w:szCs w:val="24"/>
                <w:lang w:eastAsia="en-CA"/>
              </w:rPr>
            </w:pPr>
            <w:r>
              <w:rPr>
                <w:szCs w:val="24"/>
                <w:lang w:eastAsia="en-CA"/>
              </w:rPr>
              <w:t xml:space="preserve">SSC, in its role as the </w:t>
            </w:r>
            <w:r w:rsidR="00B8288D">
              <w:rPr>
                <w:szCs w:val="24"/>
                <w:lang w:eastAsia="en-CA"/>
              </w:rPr>
              <w:t>GC cloud service broker</w:t>
            </w:r>
            <w:r>
              <w:rPr>
                <w:szCs w:val="24"/>
                <w:lang w:eastAsia="en-CA"/>
              </w:rPr>
              <w:t xml:space="preserve">, </w:t>
            </w:r>
            <w:r w:rsidR="00B8288D">
              <w:rPr>
                <w:szCs w:val="24"/>
                <w:lang w:eastAsia="en-CA"/>
              </w:rPr>
              <w:t xml:space="preserve">will </w:t>
            </w:r>
            <w:r w:rsidR="002A4C4A" w:rsidRPr="002A4C4A">
              <w:rPr>
                <w:szCs w:val="24"/>
                <w:lang w:eastAsia="en-CA"/>
              </w:rPr>
              <w:t xml:space="preserve">act as </w:t>
            </w:r>
            <w:r w:rsidR="00CE689D">
              <w:rPr>
                <w:szCs w:val="24"/>
                <w:lang w:eastAsia="en-CA"/>
              </w:rPr>
              <w:t>the</w:t>
            </w:r>
            <w:r w:rsidR="00CE689D" w:rsidRPr="002A4C4A">
              <w:rPr>
                <w:szCs w:val="24"/>
                <w:lang w:eastAsia="en-CA"/>
              </w:rPr>
              <w:t xml:space="preserve"> </w:t>
            </w:r>
            <w:r w:rsidR="002A4C4A" w:rsidRPr="002A4C4A">
              <w:rPr>
                <w:szCs w:val="24"/>
                <w:lang w:eastAsia="en-CA"/>
              </w:rPr>
              <w:t xml:space="preserve">intermediary between CSPs and </w:t>
            </w:r>
            <w:r w:rsidR="00CE689D">
              <w:rPr>
                <w:szCs w:val="24"/>
                <w:lang w:eastAsia="en-CA"/>
              </w:rPr>
              <w:t>departments and agencies that consume cloud services</w:t>
            </w:r>
            <w:r w:rsidR="00CE689D" w:rsidRPr="002A4C4A">
              <w:rPr>
                <w:szCs w:val="24"/>
                <w:lang w:eastAsia="en-CA"/>
              </w:rPr>
              <w:t xml:space="preserve"> </w:t>
            </w:r>
            <w:r w:rsidR="002A4C4A" w:rsidRPr="002A4C4A">
              <w:rPr>
                <w:szCs w:val="24"/>
                <w:lang w:eastAsia="en-CA"/>
              </w:rPr>
              <w:t>by providing various types of brokerage services</w:t>
            </w:r>
            <w:r w:rsidR="00FB3D4C">
              <w:rPr>
                <w:szCs w:val="24"/>
                <w:lang w:eastAsia="en-CA"/>
              </w:rPr>
              <w:t xml:space="preserve"> such as </w:t>
            </w:r>
            <w:r w:rsidR="00CE689D">
              <w:rPr>
                <w:szCs w:val="24"/>
                <w:lang w:eastAsia="en-CA"/>
              </w:rPr>
              <w:t xml:space="preserve">the administration of a </w:t>
            </w:r>
            <w:r w:rsidR="002A4C4A" w:rsidRPr="002A4C4A">
              <w:rPr>
                <w:szCs w:val="24"/>
                <w:lang w:eastAsia="en-CA"/>
              </w:rPr>
              <w:t>cloud</w:t>
            </w:r>
            <w:r w:rsidR="00CE689D">
              <w:rPr>
                <w:szCs w:val="24"/>
                <w:lang w:eastAsia="en-CA"/>
              </w:rPr>
              <w:t xml:space="preserve"> service</w:t>
            </w:r>
            <w:r w:rsidR="002A4C4A" w:rsidRPr="002A4C4A">
              <w:rPr>
                <w:szCs w:val="24"/>
                <w:lang w:eastAsia="en-CA"/>
              </w:rPr>
              <w:t xml:space="preserve"> marketplace</w:t>
            </w:r>
            <w:r w:rsidR="00FB3D4C">
              <w:rPr>
                <w:szCs w:val="24"/>
                <w:lang w:eastAsia="en-CA"/>
              </w:rPr>
              <w:t xml:space="preserve">, </w:t>
            </w:r>
            <w:r w:rsidR="00F4340E">
              <w:rPr>
                <w:szCs w:val="24"/>
                <w:lang w:eastAsia="en-CA"/>
              </w:rPr>
              <w:t xml:space="preserve">establishment of </w:t>
            </w:r>
            <w:r w:rsidR="00FB3D4C">
              <w:rPr>
                <w:szCs w:val="24"/>
                <w:lang w:eastAsia="en-CA"/>
              </w:rPr>
              <w:t>c</w:t>
            </w:r>
            <w:r w:rsidR="00A50046">
              <w:rPr>
                <w:szCs w:val="24"/>
                <w:lang w:eastAsia="en-CA"/>
              </w:rPr>
              <w:t>loud service</w:t>
            </w:r>
            <w:r w:rsidR="00F4340E">
              <w:rPr>
                <w:szCs w:val="24"/>
                <w:lang w:eastAsia="en-CA"/>
              </w:rPr>
              <w:t xml:space="preserve"> procurement vehicles, </w:t>
            </w:r>
            <w:r w:rsidR="00FB3D4C">
              <w:rPr>
                <w:szCs w:val="24"/>
                <w:lang w:eastAsia="en-CA"/>
              </w:rPr>
              <w:t xml:space="preserve">and </w:t>
            </w:r>
            <w:r w:rsidR="00FB3D4C">
              <w:t xml:space="preserve">auditing </w:t>
            </w:r>
            <w:r w:rsidR="00F4340E">
              <w:t xml:space="preserve">of </w:t>
            </w:r>
            <w:r w:rsidR="00FB3D4C">
              <w:t>cloud service usage in accordance with applicable policies, directives, and standards.</w:t>
            </w:r>
          </w:p>
        </w:tc>
      </w:tr>
      <w:tr w:rsidR="00C518FA" w:rsidRPr="00AF0D79" w14:paraId="5CC1622C" w14:textId="77777777" w:rsidTr="002E52ED">
        <w:trPr>
          <w:cantSplit/>
        </w:trPr>
        <w:tc>
          <w:tcPr>
            <w:tcW w:w="2376" w:type="dxa"/>
          </w:tcPr>
          <w:p w14:paraId="65919532" w14:textId="51BCEDB6" w:rsidR="00C518FA" w:rsidRDefault="00C518FA" w:rsidP="002E52ED">
            <w:pPr>
              <w:pStyle w:val="TableText"/>
              <w:spacing w:before="0" w:after="0" w:line="252" w:lineRule="auto"/>
              <w:jc w:val="center"/>
              <w:rPr>
                <w:szCs w:val="24"/>
                <w:lang w:eastAsia="en-CA"/>
              </w:rPr>
            </w:pPr>
            <w:r>
              <w:rPr>
                <w:szCs w:val="24"/>
                <w:lang w:eastAsia="en-CA"/>
              </w:rPr>
              <w:lastRenderedPageBreak/>
              <w:t xml:space="preserve">Supply Chain </w:t>
            </w:r>
            <w:r w:rsidR="00334BC3">
              <w:rPr>
                <w:szCs w:val="24"/>
                <w:lang w:eastAsia="en-CA"/>
              </w:rPr>
              <w:t>and P</w:t>
            </w:r>
            <w:r>
              <w:rPr>
                <w:szCs w:val="24"/>
                <w:lang w:eastAsia="en-CA"/>
              </w:rPr>
              <w:t>roduct Assurance Analyst</w:t>
            </w:r>
            <w:r w:rsidR="00D67A70">
              <w:rPr>
                <w:szCs w:val="24"/>
                <w:lang w:eastAsia="en-CA"/>
              </w:rPr>
              <w:t>s</w:t>
            </w:r>
          </w:p>
        </w:tc>
        <w:tc>
          <w:tcPr>
            <w:tcW w:w="7222" w:type="dxa"/>
          </w:tcPr>
          <w:p w14:paraId="1D157F4D" w14:textId="50EBA8CA" w:rsidR="00C518FA" w:rsidRPr="00AF0D79" w:rsidRDefault="00B73FDE" w:rsidP="002E52ED">
            <w:pPr>
              <w:pStyle w:val="TableTextBullets"/>
              <w:numPr>
                <w:ilvl w:val="0"/>
                <w:numId w:val="0"/>
              </w:numPr>
              <w:spacing w:before="0" w:after="0" w:line="252" w:lineRule="auto"/>
              <w:rPr>
                <w:szCs w:val="24"/>
                <w:lang w:eastAsia="en-CA"/>
              </w:rPr>
            </w:pPr>
            <w:r>
              <w:rPr>
                <w:szCs w:val="24"/>
                <w:lang w:eastAsia="en-CA"/>
              </w:rPr>
              <w:t xml:space="preserve">Supply chain / product assurance analysts are responsible </w:t>
            </w:r>
            <w:r w:rsidR="003F73AD">
              <w:rPr>
                <w:szCs w:val="24"/>
                <w:lang w:eastAsia="en-CA"/>
              </w:rPr>
              <w:t>for the supply chain management and product assurance process for the procurement of cloud services for GC consumption.</w:t>
            </w:r>
          </w:p>
        </w:tc>
      </w:tr>
      <w:tr w:rsidR="00781E4B" w:rsidRPr="00AF0D79" w14:paraId="6A39B9A0" w14:textId="77777777" w:rsidTr="002E52ED">
        <w:trPr>
          <w:cantSplit/>
        </w:trPr>
        <w:tc>
          <w:tcPr>
            <w:tcW w:w="2376" w:type="dxa"/>
          </w:tcPr>
          <w:p w14:paraId="76CC920E" w14:textId="115DE666" w:rsidR="00781E4B" w:rsidRDefault="00781E4B" w:rsidP="002E52ED">
            <w:pPr>
              <w:pStyle w:val="TableText"/>
              <w:spacing w:before="0" w:after="0" w:line="252" w:lineRule="auto"/>
              <w:jc w:val="center"/>
              <w:rPr>
                <w:rFonts w:cs="Helvetica"/>
                <w:szCs w:val="22"/>
              </w:rPr>
            </w:pPr>
            <w:r>
              <w:rPr>
                <w:rFonts w:cs="Helvetica"/>
                <w:szCs w:val="22"/>
              </w:rPr>
              <w:t>I</w:t>
            </w:r>
            <w:r w:rsidR="00365BC7">
              <w:rPr>
                <w:rFonts w:cs="Helvetica"/>
                <w:szCs w:val="22"/>
              </w:rPr>
              <w:t>dentity, Credential, and Access Management (I</w:t>
            </w:r>
            <w:r>
              <w:rPr>
                <w:rFonts w:cs="Helvetica"/>
                <w:szCs w:val="22"/>
              </w:rPr>
              <w:t>CAM</w:t>
            </w:r>
            <w:r w:rsidR="00365BC7">
              <w:rPr>
                <w:rFonts w:cs="Helvetica"/>
                <w:szCs w:val="22"/>
              </w:rPr>
              <w:t>)</w:t>
            </w:r>
            <w:r w:rsidR="00334BC3">
              <w:rPr>
                <w:rFonts w:cs="Helvetica"/>
                <w:szCs w:val="22"/>
              </w:rPr>
              <w:t xml:space="preserve"> Service Owner</w:t>
            </w:r>
          </w:p>
        </w:tc>
        <w:tc>
          <w:tcPr>
            <w:tcW w:w="7222" w:type="dxa"/>
          </w:tcPr>
          <w:p w14:paraId="210C26D0" w14:textId="12B13980" w:rsidR="00781E4B" w:rsidRPr="00C86A4A" w:rsidRDefault="00781E4B" w:rsidP="002E52ED">
            <w:pPr>
              <w:pStyle w:val="TableTextBullets"/>
              <w:numPr>
                <w:ilvl w:val="0"/>
                <w:numId w:val="0"/>
              </w:numPr>
              <w:spacing w:before="0" w:after="0" w:line="252" w:lineRule="auto"/>
            </w:pPr>
            <w:r>
              <w:t>The owners of enterprise ICAM services. These include Directory Services, MyKey, and GCKey.</w:t>
            </w:r>
            <w:r w:rsidR="00B972E2">
              <w:t xml:space="preserve"> </w:t>
            </w:r>
          </w:p>
        </w:tc>
      </w:tr>
      <w:tr w:rsidR="00781E4B" w:rsidRPr="00AF0D79" w14:paraId="7A73BFA8" w14:textId="77777777" w:rsidTr="002E52ED">
        <w:trPr>
          <w:cantSplit/>
        </w:trPr>
        <w:tc>
          <w:tcPr>
            <w:tcW w:w="2376" w:type="dxa"/>
          </w:tcPr>
          <w:p w14:paraId="2F50046D" w14:textId="49949796" w:rsidR="00781E4B" w:rsidRPr="004532CF" w:rsidRDefault="00CC3BA5" w:rsidP="002E52ED">
            <w:pPr>
              <w:pStyle w:val="TableText"/>
              <w:spacing w:before="0" w:after="0" w:line="252" w:lineRule="auto"/>
              <w:jc w:val="center"/>
              <w:rPr>
                <w:szCs w:val="24"/>
                <w:lang w:eastAsia="en-CA"/>
              </w:rPr>
            </w:pPr>
            <w:r>
              <w:rPr>
                <w:rFonts w:cs="Helvetica"/>
                <w:szCs w:val="22"/>
              </w:rPr>
              <w:t xml:space="preserve">Network Engineering, </w:t>
            </w:r>
            <w:r w:rsidR="00575B03">
              <w:rPr>
                <w:rFonts w:cs="Helvetica"/>
                <w:szCs w:val="22"/>
              </w:rPr>
              <w:t>N</w:t>
            </w:r>
            <w:r w:rsidR="00AC50F4">
              <w:rPr>
                <w:rFonts w:cs="Helvetica"/>
                <w:szCs w:val="22"/>
              </w:rPr>
              <w:t>etwork and End User</w:t>
            </w:r>
            <w:r>
              <w:rPr>
                <w:rFonts w:cs="Helvetica"/>
                <w:szCs w:val="22"/>
              </w:rPr>
              <w:t xml:space="preserve"> Branch (NEUB)</w:t>
            </w:r>
          </w:p>
        </w:tc>
        <w:tc>
          <w:tcPr>
            <w:tcW w:w="7222" w:type="dxa"/>
          </w:tcPr>
          <w:p w14:paraId="2BC6889D" w14:textId="5CAB2616" w:rsidR="00781E4B" w:rsidRPr="00C86A4A" w:rsidRDefault="00781E4B" w:rsidP="002E52ED">
            <w:pPr>
              <w:pStyle w:val="TableTextBullets"/>
              <w:numPr>
                <w:ilvl w:val="0"/>
                <w:numId w:val="0"/>
              </w:numPr>
              <w:spacing w:before="0" w:after="0" w:line="252" w:lineRule="auto"/>
            </w:pPr>
            <w:r>
              <w:t xml:space="preserve">Network </w:t>
            </w:r>
            <w:r w:rsidR="00575B03">
              <w:t xml:space="preserve">Engineering is </w:t>
            </w:r>
            <w:r>
              <w:t>responsible for defining, designing, and maintaining interconnections between the GC and commercial cloud service environments</w:t>
            </w:r>
            <w:r w:rsidR="00575B03">
              <w:t xml:space="preserve"> to </w:t>
            </w:r>
            <w:r>
              <w:t xml:space="preserve">ensuring optimal accessibility of cloud-based services by internal and external end user communications. </w:t>
            </w:r>
          </w:p>
        </w:tc>
      </w:tr>
      <w:tr w:rsidR="009526D1" w:rsidRPr="00AF0D79" w14:paraId="216BC27F" w14:textId="77777777" w:rsidTr="002E52ED">
        <w:trPr>
          <w:cantSplit/>
        </w:trPr>
        <w:tc>
          <w:tcPr>
            <w:tcW w:w="2376" w:type="dxa"/>
          </w:tcPr>
          <w:p w14:paraId="1129EE67" w14:textId="691D085A" w:rsidR="009526D1" w:rsidRPr="008717F0" w:rsidRDefault="009526D1" w:rsidP="002E52ED">
            <w:pPr>
              <w:pStyle w:val="TableText"/>
              <w:spacing w:before="0" w:after="0" w:line="252" w:lineRule="auto"/>
              <w:jc w:val="center"/>
              <w:rPr>
                <w:szCs w:val="24"/>
                <w:lang w:eastAsia="en-CA"/>
              </w:rPr>
            </w:pPr>
            <w:r w:rsidRPr="004532CF">
              <w:rPr>
                <w:szCs w:val="24"/>
                <w:lang w:eastAsia="en-CA"/>
              </w:rPr>
              <w:t>Network Operations Centre</w:t>
            </w:r>
            <w:r w:rsidR="00334BC3">
              <w:rPr>
                <w:szCs w:val="24"/>
                <w:lang w:eastAsia="en-CA"/>
              </w:rPr>
              <w:t xml:space="preserve"> (NOC)</w:t>
            </w:r>
          </w:p>
        </w:tc>
        <w:tc>
          <w:tcPr>
            <w:tcW w:w="7222" w:type="dxa"/>
          </w:tcPr>
          <w:p w14:paraId="10AB947A" w14:textId="5DA5989D" w:rsidR="009526D1" w:rsidRPr="00C86A4A" w:rsidRDefault="009526D1" w:rsidP="002E52ED">
            <w:pPr>
              <w:pStyle w:val="TableTextBullets"/>
              <w:numPr>
                <w:ilvl w:val="0"/>
                <w:numId w:val="0"/>
              </w:numPr>
              <w:spacing w:before="0" w:after="0" w:line="252" w:lineRule="auto"/>
            </w:pPr>
            <w:r>
              <w:t xml:space="preserve">The SSC NOC is responsible for </w:t>
            </w:r>
            <w:r w:rsidR="00FD268F">
              <w:t xml:space="preserve">the centralized network </w:t>
            </w:r>
            <w:r w:rsidR="00535CDD">
              <w:t xml:space="preserve">monitoring </w:t>
            </w:r>
            <w:r w:rsidR="00FD268F">
              <w:t xml:space="preserve">for cloud-based services. The SSC NOC </w:t>
            </w:r>
            <w:r>
              <w:t>monitor</w:t>
            </w:r>
            <w:r w:rsidR="00FD268F">
              <w:t>s</w:t>
            </w:r>
            <w:r>
              <w:t xml:space="preserve"> and manag</w:t>
            </w:r>
            <w:r w:rsidR="00FD268F">
              <w:t>es</w:t>
            </w:r>
            <w:r>
              <w:t xml:space="preserve"> GC networks and cloud service interconnections and respond</w:t>
            </w:r>
            <w:r w:rsidR="00FD268F">
              <w:t xml:space="preserve">s </w:t>
            </w:r>
            <w:r>
              <w:t>to event</w:t>
            </w:r>
            <w:r w:rsidR="00FD268F">
              <w:t>s</w:t>
            </w:r>
            <w:r>
              <w:t>.</w:t>
            </w:r>
          </w:p>
        </w:tc>
      </w:tr>
      <w:tr w:rsidR="00FD268F" w:rsidRPr="00AF0D79" w14:paraId="714CB843" w14:textId="77777777" w:rsidTr="002E52ED">
        <w:trPr>
          <w:cantSplit/>
        </w:trPr>
        <w:tc>
          <w:tcPr>
            <w:tcW w:w="2376" w:type="dxa"/>
          </w:tcPr>
          <w:p w14:paraId="38135863" w14:textId="624A6021" w:rsidR="00FD268F" w:rsidRDefault="00FD268F" w:rsidP="002E52ED">
            <w:pPr>
              <w:pStyle w:val="TableText"/>
              <w:spacing w:before="0" w:after="0" w:line="252" w:lineRule="auto"/>
              <w:jc w:val="center"/>
              <w:rPr>
                <w:szCs w:val="24"/>
                <w:lang w:eastAsia="en-CA"/>
              </w:rPr>
            </w:pPr>
            <w:r w:rsidRPr="008717F0">
              <w:rPr>
                <w:szCs w:val="24"/>
                <w:lang w:eastAsia="en-CA"/>
              </w:rPr>
              <w:t xml:space="preserve">Security Operations </w:t>
            </w:r>
            <w:r w:rsidR="00334BC3">
              <w:rPr>
                <w:szCs w:val="24"/>
                <w:lang w:eastAsia="en-CA"/>
              </w:rPr>
              <w:t>Centre (SOC)</w:t>
            </w:r>
          </w:p>
        </w:tc>
        <w:tc>
          <w:tcPr>
            <w:tcW w:w="7222" w:type="dxa"/>
          </w:tcPr>
          <w:p w14:paraId="7D6D9DD4" w14:textId="35ED15B7" w:rsidR="00FD268F" w:rsidRPr="00C86A4A" w:rsidRDefault="00FD268F" w:rsidP="002E52ED">
            <w:pPr>
              <w:pStyle w:val="TableTextBullets"/>
              <w:numPr>
                <w:ilvl w:val="0"/>
                <w:numId w:val="0"/>
              </w:numPr>
              <w:spacing w:before="0" w:after="0" w:line="252" w:lineRule="auto"/>
            </w:pPr>
            <w:r>
              <w:t>The SSC SOC is responsible for the centralized security operations for cloud-based services. The SSC SOC monitors security logs and responds to security incidents. The SSC SOC acts as the c</w:t>
            </w:r>
            <w:r w:rsidRPr="00A83861">
              <w:rPr>
                <w:color w:val="000000"/>
                <w:szCs w:val="22"/>
              </w:rPr>
              <w:t>entral point of contact for the coordination, reporting</w:t>
            </w:r>
            <w:r>
              <w:rPr>
                <w:color w:val="000000"/>
                <w:szCs w:val="22"/>
              </w:rPr>
              <w:t>,</w:t>
            </w:r>
            <w:r w:rsidRPr="00A83861">
              <w:rPr>
                <w:color w:val="000000"/>
                <w:szCs w:val="22"/>
              </w:rPr>
              <w:t xml:space="preserve"> and trending analysis of security events that may have impacted or may impact the GC. </w:t>
            </w:r>
          </w:p>
        </w:tc>
      </w:tr>
      <w:tr w:rsidR="008372D9" w:rsidRPr="00AF0D79" w14:paraId="497451AE" w14:textId="77777777" w:rsidTr="002E52ED">
        <w:trPr>
          <w:cantSplit/>
        </w:trPr>
        <w:tc>
          <w:tcPr>
            <w:tcW w:w="2376" w:type="dxa"/>
          </w:tcPr>
          <w:p w14:paraId="1187988E" w14:textId="541FF83F" w:rsidR="008372D9" w:rsidRDefault="008372D9" w:rsidP="002E52ED">
            <w:pPr>
              <w:pStyle w:val="TableText"/>
              <w:spacing w:before="0" w:after="0" w:line="252" w:lineRule="auto"/>
              <w:jc w:val="center"/>
              <w:rPr>
                <w:szCs w:val="24"/>
                <w:lang w:eastAsia="en-CA"/>
              </w:rPr>
            </w:pPr>
            <w:r>
              <w:rPr>
                <w:szCs w:val="24"/>
                <w:lang w:eastAsia="en-CA"/>
              </w:rPr>
              <w:t>Cyber Defence Operations</w:t>
            </w:r>
          </w:p>
        </w:tc>
        <w:tc>
          <w:tcPr>
            <w:tcW w:w="7222" w:type="dxa"/>
          </w:tcPr>
          <w:p w14:paraId="19F43A7B" w14:textId="5E001C20" w:rsidR="008372D9" w:rsidRDefault="008372D9" w:rsidP="002E52ED">
            <w:pPr>
              <w:pStyle w:val="TableTextBullets"/>
              <w:numPr>
                <w:ilvl w:val="0"/>
                <w:numId w:val="0"/>
              </w:numPr>
              <w:spacing w:before="0" w:after="0" w:line="252" w:lineRule="auto"/>
            </w:pPr>
            <w:r>
              <w:t>CSE is responsible for providing threat monitoring and defensive services for the GC.</w:t>
            </w:r>
          </w:p>
        </w:tc>
      </w:tr>
      <w:tr w:rsidR="00326C77" w:rsidRPr="00AF0D79" w14:paraId="23DA41A4" w14:textId="77777777" w:rsidTr="002E52ED">
        <w:trPr>
          <w:cantSplit/>
        </w:trPr>
        <w:tc>
          <w:tcPr>
            <w:tcW w:w="2376" w:type="dxa"/>
          </w:tcPr>
          <w:p w14:paraId="5EA3B225" w14:textId="45B3A80F" w:rsidR="00326C77" w:rsidRPr="008717F0" w:rsidRDefault="00334BC3" w:rsidP="002E52ED">
            <w:pPr>
              <w:pStyle w:val="TableText"/>
              <w:spacing w:before="0" w:after="0" w:line="252" w:lineRule="auto"/>
              <w:jc w:val="center"/>
              <w:rPr>
                <w:szCs w:val="24"/>
                <w:lang w:eastAsia="en-CA"/>
              </w:rPr>
            </w:pPr>
            <w:r>
              <w:rPr>
                <w:szCs w:val="24"/>
                <w:lang w:eastAsia="en-CA"/>
              </w:rPr>
              <w:t xml:space="preserve">GC </w:t>
            </w:r>
            <w:r w:rsidR="00326C77" w:rsidRPr="008717F0">
              <w:rPr>
                <w:szCs w:val="24"/>
                <w:lang w:eastAsia="en-CA"/>
              </w:rPr>
              <w:t xml:space="preserve">Security </w:t>
            </w:r>
            <w:r>
              <w:rPr>
                <w:szCs w:val="24"/>
                <w:lang w:eastAsia="en-CA"/>
              </w:rPr>
              <w:t>Assessors</w:t>
            </w:r>
          </w:p>
        </w:tc>
        <w:tc>
          <w:tcPr>
            <w:tcW w:w="7222" w:type="dxa"/>
          </w:tcPr>
          <w:p w14:paraId="48F616EC" w14:textId="102920CC" w:rsidR="00326C77" w:rsidRPr="00C86A4A" w:rsidRDefault="00311149" w:rsidP="002E52ED">
            <w:pPr>
              <w:pStyle w:val="TableTextBullets"/>
              <w:numPr>
                <w:ilvl w:val="0"/>
                <w:numId w:val="0"/>
              </w:numPr>
              <w:spacing w:before="0" w:after="0" w:line="252" w:lineRule="auto"/>
            </w:pPr>
            <w:r>
              <w:t>Security assessors are responsible to conduct assessments of CSPs and cloud services</w:t>
            </w:r>
            <w:r w:rsidR="00294F3B">
              <w:t xml:space="preserve"> in support of authorization and authorization maintenance</w:t>
            </w:r>
            <w:r w:rsidR="00535CDD">
              <w:t>, and as part of the third-party assurance validation process.</w:t>
            </w:r>
          </w:p>
        </w:tc>
      </w:tr>
      <w:tr w:rsidR="00C86027" w:rsidRPr="00AF0D79" w14:paraId="68D69FE3" w14:textId="77777777" w:rsidTr="002E52ED">
        <w:trPr>
          <w:cantSplit/>
        </w:trPr>
        <w:tc>
          <w:tcPr>
            <w:tcW w:w="2376" w:type="dxa"/>
          </w:tcPr>
          <w:p w14:paraId="126B7359" w14:textId="0CC0A880" w:rsidR="00C86027" w:rsidRDefault="00C86027" w:rsidP="002E52ED">
            <w:pPr>
              <w:pStyle w:val="TableText"/>
              <w:spacing w:before="0" w:after="0" w:line="252" w:lineRule="auto"/>
              <w:jc w:val="center"/>
              <w:rPr>
                <w:szCs w:val="24"/>
                <w:lang w:eastAsia="en-CA"/>
              </w:rPr>
            </w:pPr>
            <w:r>
              <w:rPr>
                <w:szCs w:val="24"/>
                <w:lang w:eastAsia="en-CA"/>
              </w:rPr>
              <w:t>Acquisitions Branch</w:t>
            </w:r>
          </w:p>
        </w:tc>
        <w:tc>
          <w:tcPr>
            <w:tcW w:w="7222" w:type="dxa"/>
          </w:tcPr>
          <w:p w14:paraId="3F34D4DB" w14:textId="27237008" w:rsidR="00C86027" w:rsidRDefault="00FB3D4C" w:rsidP="002E52ED">
            <w:pPr>
              <w:pStyle w:val="TableTextBullets"/>
              <w:numPr>
                <w:ilvl w:val="0"/>
                <w:numId w:val="0"/>
              </w:numPr>
              <w:spacing w:before="0" w:after="0" w:line="252" w:lineRule="auto"/>
              <w:rPr>
                <w:szCs w:val="24"/>
                <w:lang w:eastAsia="en-CA"/>
              </w:rPr>
            </w:pPr>
            <w:r w:rsidRPr="00944B6B">
              <w:t>Public Services and Procurement Canada</w:t>
            </w:r>
            <w:r>
              <w:rPr>
                <w:szCs w:val="24"/>
                <w:lang w:eastAsia="en-CA"/>
              </w:rPr>
              <w:t xml:space="preserve"> (</w:t>
            </w:r>
            <w:r w:rsidR="00C86027">
              <w:rPr>
                <w:szCs w:val="24"/>
                <w:lang w:eastAsia="en-CA"/>
              </w:rPr>
              <w:t>PSPC</w:t>
            </w:r>
            <w:r>
              <w:rPr>
                <w:szCs w:val="24"/>
                <w:lang w:eastAsia="en-CA"/>
              </w:rPr>
              <w:t>)</w:t>
            </w:r>
            <w:r w:rsidR="00C86027">
              <w:rPr>
                <w:szCs w:val="24"/>
                <w:lang w:eastAsia="en-CA"/>
              </w:rPr>
              <w:t xml:space="preserve">’s Acquisitions Branch </w:t>
            </w:r>
            <w:r w:rsidR="00C86027" w:rsidRPr="00C86027">
              <w:rPr>
                <w:szCs w:val="24"/>
                <w:lang w:eastAsia="en-CA"/>
              </w:rPr>
              <w:t>provides advice and support to help federal government departments and agencies achieve their procurement objectives.</w:t>
            </w:r>
          </w:p>
        </w:tc>
      </w:tr>
      <w:tr w:rsidR="009D5626" w:rsidRPr="00AF0D79" w14:paraId="5D408421" w14:textId="77777777" w:rsidTr="002E52ED">
        <w:trPr>
          <w:cantSplit/>
        </w:trPr>
        <w:tc>
          <w:tcPr>
            <w:tcW w:w="2376" w:type="dxa"/>
          </w:tcPr>
          <w:p w14:paraId="471F9214" w14:textId="0F36A5F3" w:rsidR="009D5626" w:rsidRDefault="00334BC3" w:rsidP="002E52ED">
            <w:pPr>
              <w:pStyle w:val="TableText"/>
              <w:spacing w:before="0" w:after="0" w:line="252" w:lineRule="auto"/>
              <w:jc w:val="center"/>
              <w:rPr>
                <w:szCs w:val="24"/>
                <w:lang w:eastAsia="en-CA"/>
              </w:rPr>
            </w:pPr>
            <w:r>
              <w:rPr>
                <w:szCs w:val="24"/>
                <w:lang w:eastAsia="en-CA"/>
              </w:rPr>
              <w:t>Industrial Security Program</w:t>
            </w:r>
          </w:p>
        </w:tc>
        <w:tc>
          <w:tcPr>
            <w:tcW w:w="7222" w:type="dxa"/>
          </w:tcPr>
          <w:p w14:paraId="2133DA0A" w14:textId="1DD1E5CF" w:rsidR="009D5626" w:rsidRDefault="00FB3D4C" w:rsidP="002E52ED">
            <w:pPr>
              <w:pStyle w:val="TableTextBullets"/>
              <w:numPr>
                <w:ilvl w:val="0"/>
                <w:numId w:val="0"/>
              </w:numPr>
              <w:spacing w:before="0" w:after="0" w:line="252" w:lineRule="auto"/>
              <w:rPr>
                <w:szCs w:val="24"/>
                <w:lang w:eastAsia="en-CA"/>
              </w:rPr>
            </w:pPr>
            <w:r>
              <w:rPr>
                <w:szCs w:val="24"/>
                <w:lang w:eastAsia="en-CA"/>
              </w:rPr>
              <w:t xml:space="preserve">PSPC’s </w:t>
            </w:r>
            <w:r w:rsidR="00334BC3">
              <w:rPr>
                <w:szCs w:val="24"/>
                <w:lang w:eastAsia="en-CA"/>
              </w:rPr>
              <w:t xml:space="preserve">Industrial Security Program is responsible for validating compliance of </w:t>
            </w:r>
            <w:r w:rsidR="00A64B81">
              <w:rPr>
                <w:szCs w:val="24"/>
                <w:lang w:eastAsia="en-CA"/>
              </w:rPr>
              <w:t xml:space="preserve">contractors </w:t>
            </w:r>
            <w:r w:rsidR="00334BC3">
              <w:rPr>
                <w:szCs w:val="24"/>
                <w:lang w:eastAsia="en-CA"/>
              </w:rPr>
              <w:t>to the contract security requirements. Validation covers physical, personnel, and information system security.</w:t>
            </w:r>
          </w:p>
        </w:tc>
      </w:tr>
      <w:tr w:rsidR="0056574A" w:rsidRPr="00AF0D79" w14:paraId="1E8702E7" w14:textId="77777777" w:rsidTr="002E52ED">
        <w:trPr>
          <w:cantSplit/>
        </w:trPr>
        <w:tc>
          <w:tcPr>
            <w:tcW w:w="2376" w:type="dxa"/>
          </w:tcPr>
          <w:p w14:paraId="4316F953" w14:textId="4E99FEC7" w:rsidR="0056574A" w:rsidRDefault="00334BC3" w:rsidP="002E52ED">
            <w:pPr>
              <w:pStyle w:val="TableText"/>
              <w:spacing w:before="0" w:after="0" w:line="252" w:lineRule="auto"/>
              <w:jc w:val="center"/>
              <w:rPr>
                <w:szCs w:val="24"/>
                <w:lang w:eastAsia="en-CA"/>
              </w:rPr>
            </w:pPr>
            <w:r>
              <w:rPr>
                <w:szCs w:val="24"/>
                <w:lang w:eastAsia="en-CA"/>
              </w:rPr>
              <w:t>Physical Security Advisors</w:t>
            </w:r>
          </w:p>
        </w:tc>
        <w:tc>
          <w:tcPr>
            <w:tcW w:w="7222" w:type="dxa"/>
          </w:tcPr>
          <w:p w14:paraId="6367C1E9" w14:textId="0D47880D" w:rsidR="0056574A" w:rsidRDefault="0037494C" w:rsidP="002E52ED">
            <w:pPr>
              <w:pStyle w:val="TableTextBullets"/>
              <w:numPr>
                <w:ilvl w:val="0"/>
                <w:numId w:val="0"/>
              </w:numPr>
              <w:spacing w:before="0" w:after="0" w:line="252" w:lineRule="auto"/>
              <w:rPr>
                <w:szCs w:val="24"/>
                <w:lang w:eastAsia="en-CA"/>
              </w:rPr>
            </w:pPr>
            <w:r>
              <w:rPr>
                <w:szCs w:val="24"/>
                <w:lang w:eastAsia="en-CA"/>
              </w:rPr>
              <w:t xml:space="preserve">Physical security advisors </w:t>
            </w:r>
            <w:r w:rsidR="00B047E3">
              <w:rPr>
                <w:szCs w:val="24"/>
                <w:lang w:eastAsia="en-CA"/>
              </w:rPr>
              <w:t>contribute</w:t>
            </w:r>
            <w:r>
              <w:rPr>
                <w:szCs w:val="24"/>
                <w:lang w:eastAsia="en-CA"/>
              </w:rPr>
              <w:t xml:space="preserve"> </w:t>
            </w:r>
            <w:r w:rsidR="00B047E3">
              <w:rPr>
                <w:szCs w:val="24"/>
                <w:lang w:eastAsia="en-CA"/>
              </w:rPr>
              <w:t>to the establishment and maintenance of the GC-wide cloud adoption framework by providing advice and guidance on the physical security of cloud facilities.</w:t>
            </w:r>
          </w:p>
        </w:tc>
      </w:tr>
    </w:tbl>
    <w:p w14:paraId="52323BD7" w14:textId="77777777" w:rsidR="009F75E5" w:rsidRDefault="009F75E5" w:rsidP="009F75E5"/>
    <w:p w14:paraId="60A56EC1" w14:textId="482275A2" w:rsidR="002E52ED" w:rsidRPr="002E52ED" w:rsidRDefault="002E52ED" w:rsidP="002E52ED">
      <w:pPr>
        <w:pStyle w:val="Heading2"/>
        <w:keepLines/>
      </w:pPr>
      <w:bookmarkStart w:id="45" w:name="_Toc499819844"/>
      <w:r>
        <w:lastRenderedPageBreak/>
        <w:t xml:space="preserve">Departmental </w:t>
      </w:r>
      <w:r w:rsidRPr="002E52ED">
        <w:t>Scope</w:t>
      </w:r>
      <w:bookmarkEnd w:id="45"/>
    </w:p>
    <w:p w14:paraId="0C5A5728" w14:textId="31B01756" w:rsidR="00B859B2" w:rsidRDefault="00B859B2" w:rsidP="002E52ED">
      <w:pPr>
        <w:keepNext/>
        <w:keepLines/>
      </w:pPr>
      <w:r>
        <w:t xml:space="preserve">The following </w:t>
      </w:r>
      <w:r w:rsidRPr="00C30C25">
        <w:t xml:space="preserve">section </w:t>
      </w:r>
      <w:r>
        <w:t>identifies and describes the departmental actors who have a role to play within the cloud computing context. However, while the scope of the responsibilities outlined are for departments, the same responsibilities could be applied for an organization providing an enterprise or common service.</w:t>
      </w:r>
    </w:p>
    <w:p w14:paraId="6C2E8956" w14:textId="3AF2E79E" w:rsidR="009F75E5" w:rsidRDefault="009F75E5" w:rsidP="002E52ED">
      <w:pPr>
        <w:pStyle w:val="CaptionforTable"/>
        <w:keepLines/>
        <w:rPr>
          <w:lang w:eastAsia="en-CA"/>
        </w:rPr>
      </w:pPr>
      <w:bookmarkStart w:id="46" w:name="_Toc499819848"/>
      <w:r w:rsidRPr="00C51EA3">
        <w:t xml:space="preserve">Table </w:t>
      </w:r>
      <w:fldSimple w:instr=" STYLEREF 1 \s ">
        <w:r w:rsidR="001247BC">
          <w:rPr>
            <w:noProof/>
          </w:rPr>
          <w:t>3</w:t>
        </w:r>
      </w:fldSimple>
      <w:r w:rsidR="00C52BE7">
        <w:noBreakHyphen/>
      </w:r>
      <w:fldSimple w:instr=" SEQ Table \* ARABIC \s 1 ">
        <w:r w:rsidR="001247BC">
          <w:rPr>
            <w:noProof/>
          </w:rPr>
          <w:t>2</w:t>
        </w:r>
      </w:fldSimple>
      <w:r w:rsidRPr="00C51EA3">
        <w:t xml:space="preserve"> </w:t>
      </w:r>
      <w:r>
        <w:t>Cloud Actors – Departmental Scope</w:t>
      </w:r>
      <w:bookmarkEnd w:id="46"/>
    </w:p>
    <w:tbl>
      <w:tblPr>
        <w:tblStyle w:val="TableGrid"/>
        <w:tblW w:w="0" w:type="auto"/>
        <w:tblLook w:val="04A0" w:firstRow="1" w:lastRow="0" w:firstColumn="1" w:lastColumn="0" w:noHBand="0" w:noVBand="1"/>
      </w:tblPr>
      <w:tblGrid>
        <w:gridCol w:w="2518"/>
        <w:gridCol w:w="7080"/>
      </w:tblGrid>
      <w:tr w:rsidR="0037494C" w:rsidRPr="00AF0D79" w14:paraId="58ABE709" w14:textId="77777777" w:rsidTr="004C4526">
        <w:trPr>
          <w:cantSplit/>
          <w:tblHeader/>
        </w:trPr>
        <w:tc>
          <w:tcPr>
            <w:tcW w:w="2518" w:type="dxa"/>
            <w:tcBorders>
              <w:right w:val="single" w:sz="4" w:space="0" w:color="FFFFFF" w:themeColor="background1"/>
            </w:tcBorders>
            <w:shd w:val="clear" w:color="auto" w:fill="024E6E"/>
            <w:vAlign w:val="center"/>
          </w:tcPr>
          <w:p w14:paraId="5057871A" w14:textId="77777777" w:rsidR="009F75E5" w:rsidRPr="00AF0D79" w:rsidRDefault="009F75E5" w:rsidP="003D0031">
            <w:pPr>
              <w:pStyle w:val="TableHeader"/>
              <w:rPr>
                <w:sz w:val="20"/>
              </w:rPr>
            </w:pPr>
            <w:r>
              <w:rPr>
                <w:sz w:val="20"/>
              </w:rPr>
              <w:t>Actor</w:t>
            </w:r>
          </w:p>
        </w:tc>
        <w:tc>
          <w:tcPr>
            <w:tcW w:w="7080" w:type="dxa"/>
            <w:tcBorders>
              <w:left w:val="single" w:sz="4" w:space="0" w:color="FFFFFF" w:themeColor="background1"/>
            </w:tcBorders>
            <w:shd w:val="clear" w:color="auto" w:fill="024E6E"/>
            <w:vAlign w:val="center"/>
          </w:tcPr>
          <w:p w14:paraId="48E6C8A3" w14:textId="766C6BF6" w:rsidR="009F75E5" w:rsidRPr="00AF0D79" w:rsidRDefault="009F75E5" w:rsidP="003D0031">
            <w:pPr>
              <w:pStyle w:val="TableHeader"/>
              <w:rPr>
                <w:sz w:val="20"/>
              </w:rPr>
            </w:pPr>
            <w:r w:rsidRPr="00AF0D79">
              <w:rPr>
                <w:sz w:val="20"/>
              </w:rPr>
              <w:t>Description</w:t>
            </w:r>
            <w:r w:rsidR="00B63186">
              <w:rPr>
                <w:sz w:val="20"/>
              </w:rPr>
              <w:t xml:space="preserve"> of Role in the Context of Cloud</w:t>
            </w:r>
            <w:r w:rsidR="00FB6C48">
              <w:rPr>
                <w:sz w:val="20"/>
              </w:rPr>
              <w:t xml:space="preserve"> Computing</w:t>
            </w:r>
          </w:p>
        </w:tc>
      </w:tr>
      <w:tr w:rsidR="0037494C" w:rsidRPr="00AF0D79" w14:paraId="33F0512E" w14:textId="77777777" w:rsidTr="004C4526">
        <w:trPr>
          <w:cantSplit/>
        </w:trPr>
        <w:tc>
          <w:tcPr>
            <w:tcW w:w="2518" w:type="dxa"/>
          </w:tcPr>
          <w:p w14:paraId="55CB2B98" w14:textId="038DB610" w:rsidR="009F75E5" w:rsidRPr="00AF0D79" w:rsidRDefault="004532CF" w:rsidP="003D0031">
            <w:pPr>
              <w:pStyle w:val="TableText"/>
              <w:jc w:val="center"/>
              <w:rPr>
                <w:szCs w:val="24"/>
                <w:lang w:eastAsia="en-CA"/>
              </w:rPr>
            </w:pPr>
            <w:r>
              <w:rPr>
                <w:szCs w:val="24"/>
                <w:lang w:eastAsia="en-CA"/>
              </w:rPr>
              <w:t>Deputy Head</w:t>
            </w:r>
          </w:p>
        </w:tc>
        <w:tc>
          <w:tcPr>
            <w:tcW w:w="7080" w:type="dxa"/>
          </w:tcPr>
          <w:p w14:paraId="6E545290" w14:textId="0102E3B7" w:rsidR="009F75E5" w:rsidRPr="00AF0D79" w:rsidRDefault="00C64E7B" w:rsidP="00AC5E76">
            <w:pPr>
              <w:pStyle w:val="TableText"/>
              <w:rPr>
                <w:szCs w:val="24"/>
                <w:lang w:eastAsia="en-CA"/>
              </w:rPr>
            </w:pPr>
            <w:r>
              <w:rPr>
                <w:szCs w:val="24"/>
                <w:lang w:eastAsia="en-CA"/>
              </w:rPr>
              <w:t>The deputy head has the o</w:t>
            </w:r>
            <w:r w:rsidRPr="004532CF">
              <w:rPr>
                <w:szCs w:val="24"/>
                <w:lang w:eastAsia="en-CA"/>
              </w:rPr>
              <w:t xml:space="preserve">verall </w:t>
            </w:r>
            <w:r w:rsidR="004532CF" w:rsidRPr="004532CF">
              <w:rPr>
                <w:szCs w:val="24"/>
                <w:lang w:eastAsia="en-CA"/>
              </w:rPr>
              <w:t xml:space="preserve">responsibility for </w:t>
            </w:r>
            <w:r w:rsidR="00AC5E76">
              <w:rPr>
                <w:szCs w:val="24"/>
                <w:lang w:eastAsia="en-CA"/>
              </w:rPr>
              <w:t>the cost-effective</w:t>
            </w:r>
            <w:r w:rsidR="008E2E6D">
              <w:rPr>
                <w:szCs w:val="24"/>
                <w:lang w:eastAsia="en-CA"/>
              </w:rPr>
              <w:t>, risk-managed use</w:t>
            </w:r>
            <w:r w:rsidR="00AC5E76">
              <w:rPr>
                <w:szCs w:val="24"/>
                <w:lang w:eastAsia="en-CA"/>
              </w:rPr>
              <w:t xml:space="preserve"> of cloud services </w:t>
            </w:r>
            <w:r w:rsidR="000B5567">
              <w:rPr>
                <w:szCs w:val="24"/>
                <w:lang w:eastAsia="en-CA"/>
              </w:rPr>
              <w:t xml:space="preserve">to support departmental </w:t>
            </w:r>
            <w:r w:rsidR="00AC5E76">
              <w:rPr>
                <w:szCs w:val="24"/>
                <w:lang w:eastAsia="en-CA"/>
              </w:rPr>
              <w:t>program and service delivery.</w:t>
            </w:r>
          </w:p>
        </w:tc>
      </w:tr>
      <w:tr w:rsidR="0037494C" w:rsidRPr="00AF0D79" w14:paraId="5DB8D9FA" w14:textId="77777777" w:rsidTr="004C4526">
        <w:trPr>
          <w:cantSplit/>
        </w:trPr>
        <w:tc>
          <w:tcPr>
            <w:tcW w:w="2518" w:type="dxa"/>
          </w:tcPr>
          <w:p w14:paraId="256716B9" w14:textId="279BCDDF" w:rsidR="009F75E5" w:rsidRPr="00AF0D79" w:rsidRDefault="00A167A6" w:rsidP="003D0031">
            <w:pPr>
              <w:pStyle w:val="TableText"/>
              <w:jc w:val="center"/>
              <w:rPr>
                <w:szCs w:val="24"/>
                <w:lang w:eastAsia="en-CA"/>
              </w:rPr>
            </w:pPr>
            <w:r>
              <w:rPr>
                <w:szCs w:val="24"/>
                <w:lang w:eastAsia="en-CA"/>
              </w:rPr>
              <w:t>CIO</w:t>
            </w:r>
          </w:p>
        </w:tc>
        <w:tc>
          <w:tcPr>
            <w:tcW w:w="7080" w:type="dxa"/>
          </w:tcPr>
          <w:p w14:paraId="7EDF75D8" w14:textId="23358080" w:rsidR="009F75E5" w:rsidRPr="00AF0D79" w:rsidRDefault="00141F43" w:rsidP="00355D58">
            <w:pPr>
              <w:pStyle w:val="TableText"/>
              <w:rPr>
                <w:szCs w:val="24"/>
                <w:lang w:eastAsia="en-CA"/>
              </w:rPr>
            </w:pPr>
            <w:r>
              <w:rPr>
                <w:szCs w:val="24"/>
                <w:lang w:eastAsia="en-CA"/>
              </w:rPr>
              <w:t xml:space="preserve">The CIO is responsible for </w:t>
            </w:r>
            <w:r w:rsidR="008E2E6D">
              <w:rPr>
                <w:szCs w:val="24"/>
                <w:lang w:eastAsia="en-CA"/>
              </w:rPr>
              <w:t xml:space="preserve">establishing and maintaining a departmental governance structure and cloud adoption framework for the implementation of cloud-based services to support departmental program and service delivery. </w:t>
            </w:r>
          </w:p>
        </w:tc>
      </w:tr>
      <w:tr w:rsidR="0037494C" w:rsidRPr="00AF0D79" w14:paraId="1AA08374" w14:textId="77777777" w:rsidTr="004C4526">
        <w:trPr>
          <w:cantSplit/>
        </w:trPr>
        <w:tc>
          <w:tcPr>
            <w:tcW w:w="2518" w:type="dxa"/>
          </w:tcPr>
          <w:p w14:paraId="6C17BFAB" w14:textId="77777777" w:rsidR="008E2E6D" w:rsidRDefault="008E2E6D" w:rsidP="008E2E6D">
            <w:pPr>
              <w:pStyle w:val="TableText"/>
              <w:jc w:val="center"/>
            </w:pPr>
            <w:r>
              <w:t>IT Security Coordinator</w:t>
            </w:r>
            <w:r>
              <w:rPr>
                <w:rStyle w:val="FootnoteReference"/>
              </w:rPr>
              <w:footnoteReference w:id="2"/>
            </w:r>
          </w:p>
        </w:tc>
        <w:tc>
          <w:tcPr>
            <w:tcW w:w="7080" w:type="dxa"/>
          </w:tcPr>
          <w:p w14:paraId="6620FD41" w14:textId="58E836F0" w:rsidR="00016501" w:rsidRPr="00D62291" w:rsidRDefault="008E2E6D" w:rsidP="008E2E6D">
            <w:pPr>
              <w:pStyle w:val="TableText"/>
            </w:pPr>
            <w:r w:rsidRPr="00BF3CC5">
              <w:t xml:space="preserve">The IT </w:t>
            </w:r>
            <w:r>
              <w:t>s</w:t>
            </w:r>
            <w:r w:rsidRPr="00BF3CC5">
              <w:t xml:space="preserve">ecurity </w:t>
            </w:r>
            <w:r>
              <w:t>c</w:t>
            </w:r>
            <w:r w:rsidRPr="00BF3CC5">
              <w:t xml:space="preserve">oordinator </w:t>
            </w:r>
            <w:r>
              <w:t xml:space="preserve">is responsible for </w:t>
            </w:r>
            <w:r w:rsidR="00266CC5">
              <w:t xml:space="preserve">the </w:t>
            </w:r>
            <w:r w:rsidR="00016501">
              <w:t xml:space="preserve">overall </w:t>
            </w:r>
            <w:r w:rsidR="00266CC5">
              <w:t>coordination of security activities across the department to ensure a risk-based implementation and maintenance of cloud-based services.</w:t>
            </w:r>
            <w:r w:rsidR="00016501">
              <w:t xml:space="preserve"> The IT security coordinator is also responsible for the security assessment and ongoing monitoring activities.</w:t>
            </w:r>
          </w:p>
        </w:tc>
      </w:tr>
      <w:tr w:rsidR="0037494C" w:rsidRPr="00AF0D79" w14:paraId="77EA9470" w14:textId="77777777" w:rsidTr="004C4526">
        <w:trPr>
          <w:cantSplit/>
        </w:trPr>
        <w:tc>
          <w:tcPr>
            <w:tcW w:w="2518" w:type="dxa"/>
          </w:tcPr>
          <w:p w14:paraId="178F2510" w14:textId="2CC4F9B0" w:rsidR="00FB6C48" w:rsidRPr="00AF0D79" w:rsidRDefault="00FB6C48" w:rsidP="00FB6C48">
            <w:pPr>
              <w:pStyle w:val="TableText"/>
              <w:jc w:val="center"/>
              <w:rPr>
                <w:szCs w:val="24"/>
                <w:lang w:eastAsia="en-CA"/>
              </w:rPr>
            </w:pPr>
            <w:r>
              <w:t>Business Owner</w:t>
            </w:r>
            <w:r w:rsidR="009B30A3">
              <w:t>s (Program and Service Delivery Managers)</w:t>
            </w:r>
          </w:p>
        </w:tc>
        <w:tc>
          <w:tcPr>
            <w:tcW w:w="7080" w:type="dxa"/>
          </w:tcPr>
          <w:p w14:paraId="698D9719" w14:textId="14DBEC8E" w:rsidR="00FB6C48" w:rsidRPr="00AF0D79" w:rsidRDefault="00F1053B" w:rsidP="00860C7D">
            <w:pPr>
              <w:pStyle w:val="TableText"/>
              <w:rPr>
                <w:szCs w:val="24"/>
                <w:lang w:eastAsia="en-CA"/>
              </w:rPr>
            </w:pPr>
            <w:r>
              <w:rPr>
                <w:szCs w:val="24"/>
                <w:lang w:eastAsia="en-CA"/>
              </w:rPr>
              <w:t xml:space="preserve">Business owners will rely on cloud-based services to deliver their programs and services. </w:t>
            </w:r>
            <w:r w:rsidR="00C82482">
              <w:rPr>
                <w:szCs w:val="24"/>
                <w:lang w:eastAsia="en-CA"/>
              </w:rPr>
              <w:t xml:space="preserve">Working with data owners, they are responsible to provide their business needs and requirements, including business needs for security, to cloud service designers. </w:t>
            </w:r>
            <w:r>
              <w:rPr>
                <w:szCs w:val="24"/>
                <w:lang w:eastAsia="en-CA"/>
              </w:rPr>
              <w:t>Because they are accountable</w:t>
            </w:r>
            <w:r w:rsidR="000A449E">
              <w:rPr>
                <w:szCs w:val="24"/>
                <w:lang w:eastAsia="en-CA"/>
              </w:rPr>
              <w:t xml:space="preserve"> for relate</w:t>
            </w:r>
            <w:r w:rsidR="00860C7D">
              <w:rPr>
                <w:szCs w:val="24"/>
                <w:lang w:eastAsia="en-CA"/>
              </w:rPr>
              <w:t>d</w:t>
            </w:r>
            <w:r w:rsidR="000A449E">
              <w:rPr>
                <w:szCs w:val="24"/>
                <w:lang w:eastAsia="en-CA"/>
              </w:rPr>
              <w:t xml:space="preserve"> risks</w:t>
            </w:r>
            <w:r>
              <w:rPr>
                <w:szCs w:val="24"/>
                <w:lang w:eastAsia="en-CA"/>
              </w:rPr>
              <w:t xml:space="preserve">, business owners are responsible for </w:t>
            </w:r>
            <w:r w:rsidR="00FB6C48" w:rsidRPr="009F3BF1">
              <w:rPr>
                <w:szCs w:val="24"/>
                <w:lang w:eastAsia="en-CA"/>
              </w:rPr>
              <w:t xml:space="preserve">authorizing the operation of </w:t>
            </w:r>
            <w:r>
              <w:rPr>
                <w:szCs w:val="24"/>
                <w:lang w:eastAsia="en-CA"/>
              </w:rPr>
              <w:t>the cloud-based services that support their programs and services</w:t>
            </w:r>
            <w:r w:rsidR="000A449E">
              <w:rPr>
                <w:szCs w:val="24"/>
                <w:lang w:eastAsia="en-CA"/>
              </w:rPr>
              <w:t>.</w:t>
            </w:r>
          </w:p>
        </w:tc>
      </w:tr>
      <w:tr w:rsidR="0037494C" w:rsidRPr="00AF0D79" w14:paraId="2908E269" w14:textId="77777777" w:rsidTr="004C4526">
        <w:trPr>
          <w:cantSplit/>
        </w:trPr>
        <w:tc>
          <w:tcPr>
            <w:tcW w:w="2518" w:type="dxa"/>
          </w:tcPr>
          <w:p w14:paraId="5E4878EA" w14:textId="04F923DB" w:rsidR="00D7753E" w:rsidRDefault="00D7753E" w:rsidP="00FB6C48">
            <w:pPr>
              <w:pStyle w:val="TableText"/>
              <w:jc w:val="center"/>
            </w:pPr>
            <w:r>
              <w:t>Privacy Officers</w:t>
            </w:r>
          </w:p>
        </w:tc>
        <w:tc>
          <w:tcPr>
            <w:tcW w:w="7080" w:type="dxa"/>
          </w:tcPr>
          <w:p w14:paraId="1D538B04" w14:textId="17AC32DD" w:rsidR="00D7753E" w:rsidRPr="00884434" w:rsidRDefault="00D7753E" w:rsidP="00D7753E">
            <w:pPr>
              <w:pStyle w:val="TableText"/>
            </w:pPr>
            <w:r>
              <w:t>Departmental privacy officers are responsible to provide advice to business owners and cloud service designers to assure privacy compliance of cloud-based services.</w:t>
            </w:r>
          </w:p>
        </w:tc>
      </w:tr>
      <w:tr w:rsidR="0037494C" w:rsidRPr="00AF0D79" w14:paraId="61CC5F0E" w14:textId="77777777" w:rsidTr="004C4526">
        <w:trPr>
          <w:cantSplit/>
        </w:trPr>
        <w:tc>
          <w:tcPr>
            <w:tcW w:w="2518" w:type="dxa"/>
          </w:tcPr>
          <w:p w14:paraId="5AE137E2" w14:textId="5338A6B2" w:rsidR="00D7753E" w:rsidRDefault="0037494C" w:rsidP="0037494C">
            <w:pPr>
              <w:pStyle w:val="TableText"/>
              <w:jc w:val="center"/>
            </w:pPr>
            <w:r>
              <w:rPr>
                <w:szCs w:val="24"/>
                <w:lang w:eastAsia="en-CA"/>
              </w:rPr>
              <w:lastRenderedPageBreak/>
              <w:t>Enterprise Architect</w:t>
            </w:r>
          </w:p>
        </w:tc>
        <w:tc>
          <w:tcPr>
            <w:tcW w:w="7080" w:type="dxa"/>
          </w:tcPr>
          <w:p w14:paraId="2D95AAF6" w14:textId="5C3EE552" w:rsidR="00D7753E" w:rsidRPr="00AF0D79" w:rsidRDefault="00D7753E" w:rsidP="00D7753E">
            <w:pPr>
              <w:pStyle w:val="TableText"/>
              <w:rPr>
                <w:lang w:eastAsia="en-CA"/>
              </w:rPr>
            </w:pPr>
            <w:r>
              <w:rPr>
                <w:lang w:eastAsia="en-CA"/>
              </w:rPr>
              <w:t>Enterprise architects (to include cloud architects and enterprise security architects) are responsible for the establishment and maintenance of a departmental cloud adoption</w:t>
            </w:r>
            <w:r w:rsidR="00F973A5">
              <w:rPr>
                <w:lang w:eastAsia="en-CA"/>
              </w:rPr>
              <w:t xml:space="preserve"> framework in alignment with the GC-wide cloud adoption framework. Enterprise architects also work with cloud service designers to assure compliance of cloud-based services to architectural artifacts. </w:t>
            </w:r>
          </w:p>
        </w:tc>
      </w:tr>
      <w:tr w:rsidR="0037494C" w:rsidRPr="00AF0D79" w14:paraId="7738459A" w14:textId="77777777" w:rsidTr="004C4526">
        <w:trPr>
          <w:cantSplit/>
        </w:trPr>
        <w:tc>
          <w:tcPr>
            <w:tcW w:w="2518" w:type="dxa"/>
          </w:tcPr>
          <w:p w14:paraId="0988451A" w14:textId="1854A444" w:rsidR="00697446" w:rsidRDefault="00697446" w:rsidP="00FB6C48">
            <w:pPr>
              <w:pStyle w:val="TableText"/>
              <w:jc w:val="center"/>
            </w:pPr>
            <w:r>
              <w:t>Cloud Service Designers and Developers</w:t>
            </w:r>
          </w:p>
        </w:tc>
        <w:tc>
          <w:tcPr>
            <w:tcW w:w="7080" w:type="dxa"/>
          </w:tcPr>
          <w:p w14:paraId="4BCF9FF5" w14:textId="13F96332" w:rsidR="00697446" w:rsidRPr="00B73FDE" w:rsidRDefault="00697446" w:rsidP="00FB6C48">
            <w:pPr>
              <w:pStyle w:val="TableTextBullets"/>
              <w:numPr>
                <w:ilvl w:val="0"/>
                <w:numId w:val="0"/>
              </w:numPr>
              <w:rPr>
                <w:rFonts w:cs="Helvetica"/>
              </w:rPr>
            </w:pPr>
            <w:r>
              <w:rPr>
                <w:rFonts w:cs="Helvetica"/>
              </w:rPr>
              <w:t xml:space="preserve">Cloud service designers and developers </w:t>
            </w:r>
            <w:r w:rsidR="00530212">
              <w:rPr>
                <w:rFonts w:cs="Helvetica"/>
              </w:rPr>
              <w:t xml:space="preserve">are responsible for designing, developing, </w:t>
            </w:r>
            <w:r w:rsidR="00DF2900">
              <w:rPr>
                <w:rFonts w:cs="Helvetica"/>
              </w:rPr>
              <w:t xml:space="preserve">integrating, testing, </w:t>
            </w:r>
            <w:r w:rsidR="00530212">
              <w:rPr>
                <w:rFonts w:cs="Helvetica"/>
              </w:rPr>
              <w:t xml:space="preserve">deploying, </w:t>
            </w:r>
            <w:r w:rsidR="00AF64DA">
              <w:rPr>
                <w:rFonts w:cs="Helvetica"/>
              </w:rPr>
              <w:t>and maintaining</w:t>
            </w:r>
            <w:r>
              <w:rPr>
                <w:rFonts w:cs="Helvetica"/>
              </w:rPr>
              <w:t xml:space="preserve"> cloud-based services.</w:t>
            </w:r>
            <w:r w:rsidR="00AF64DA">
              <w:rPr>
                <w:rFonts w:cs="Helvetica"/>
              </w:rPr>
              <w:t xml:space="preserve"> Cloud service designers and developers take business needs and requirements and work with enterprise architects, privacy advisors, </w:t>
            </w:r>
            <w:r w:rsidR="00E444D1">
              <w:rPr>
                <w:rFonts w:cs="Helvetica"/>
              </w:rPr>
              <w:t xml:space="preserve">security analysts, </w:t>
            </w:r>
            <w:r w:rsidR="00AF64DA">
              <w:rPr>
                <w:rFonts w:cs="Helvetica"/>
              </w:rPr>
              <w:t xml:space="preserve">and security assessors to </w:t>
            </w:r>
            <w:r w:rsidR="00E444D1">
              <w:rPr>
                <w:rFonts w:cs="Helvetica"/>
              </w:rPr>
              <w:t>implement dependable cloud-based services.</w:t>
            </w:r>
            <w:r w:rsidR="00AF64DA">
              <w:rPr>
                <w:rFonts w:cs="Helvetica"/>
              </w:rPr>
              <w:t xml:space="preserve"> </w:t>
            </w:r>
          </w:p>
        </w:tc>
      </w:tr>
      <w:tr w:rsidR="0037494C" w:rsidRPr="00AF0D79" w14:paraId="199F9168" w14:textId="77777777" w:rsidTr="004C4526">
        <w:trPr>
          <w:cantSplit/>
        </w:trPr>
        <w:tc>
          <w:tcPr>
            <w:tcW w:w="2518" w:type="dxa"/>
          </w:tcPr>
          <w:p w14:paraId="4200EA08" w14:textId="77777777" w:rsidR="00697446" w:rsidRDefault="00697446" w:rsidP="00530212">
            <w:pPr>
              <w:pStyle w:val="TableText"/>
              <w:jc w:val="center"/>
            </w:pPr>
            <w:r>
              <w:t>Cloud Automation Analyst</w:t>
            </w:r>
          </w:p>
        </w:tc>
        <w:tc>
          <w:tcPr>
            <w:tcW w:w="7080" w:type="dxa"/>
          </w:tcPr>
          <w:p w14:paraId="381F08C0" w14:textId="540ED123" w:rsidR="00697446" w:rsidRPr="00672140" w:rsidRDefault="00697446" w:rsidP="007A6A98">
            <w:pPr>
              <w:pStyle w:val="TableText"/>
              <w:rPr>
                <w:lang w:eastAsia="en-CA"/>
              </w:rPr>
            </w:pPr>
            <w:r>
              <w:rPr>
                <w:lang w:eastAsia="en-CA"/>
              </w:rPr>
              <w:t xml:space="preserve">Cloud automation analysts are subject matter experts who are responsible for the </w:t>
            </w:r>
            <w:r w:rsidR="00AF64DA">
              <w:rPr>
                <w:lang w:eastAsia="en-CA"/>
              </w:rPr>
              <w:t xml:space="preserve">development and maintenance of cloud automation </w:t>
            </w:r>
            <w:r w:rsidR="007A6A98">
              <w:rPr>
                <w:lang w:eastAsia="en-CA"/>
              </w:rPr>
              <w:t xml:space="preserve">processed </w:t>
            </w:r>
            <w:r w:rsidR="00AF64DA">
              <w:rPr>
                <w:lang w:eastAsia="en-CA"/>
              </w:rPr>
              <w:t>to be used in cloud-based services</w:t>
            </w:r>
            <w:r w:rsidR="007A6A98">
              <w:rPr>
                <w:lang w:eastAsia="en-CA"/>
              </w:rPr>
              <w:t xml:space="preserve"> within a departmental scope</w:t>
            </w:r>
            <w:r w:rsidR="00AF64DA">
              <w:rPr>
                <w:lang w:eastAsia="en-CA"/>
              </w:rPr>
              <w:t xml:space="preserve">. </w:t>
            </w:r>
          </w:p>
        </w:tc>
      </w:tr>
      <w:tr w:rsidR="0037494C" w:rsidRPr="00AF0D79" w14:paraId="5E8665C8" w14:textId="77777777" w:rsidTr="004C4526">
        <w:trPr>
          <w:cantSplit/>
        </w:trPr>
        <w:tc>
          <w:tcPr>
            <w:tcW w:w="2518" w:type="dxa"/>
          </w:tcPr>
          <w:p w14:paraId="6DDFB686" w14:textId="5E133087" w:rsidR="00E444D1" w:rsidRDefault="00E444D1" w:rsidP="00530212">
            <w:pPr>
              <w:pStyle w:val="TableText"/>
              <w:jc w:val="center"/>
            </w:pPr>
            <w:r>
              <w:t>Security Analysts</w:t>
            </w:r>
          </w:p>
        </w:tc>
        <w:tc>
          <w:tcPr>
            <w:tcW w:w="7080" w:type="dxa"/>
          </w:tcPr>
          <w:p w14:paraId="134F268B" w14:textId="7DDA8B81" w:rsidR="00E444D1" w:rsidRPr="00BF3CC5" w:rsidRDefault="00E444D1" w:rsidP="00281BD9">
            <w:pPr>
              <w:pStyle w:val="TableText"/>
            </w:pPr>
            <w:r>
              <w:t xml:space="preserve">Security analysts </w:t>
            </w:r>
            <w:r w:rsidR="00281BD9">
              <w:t xml:space="preserve">are responsible for providing </w:t>
            </w:r>
            <w:r>
              <w:t xml:space="preserve">system security engineering </w:t>
            </w:r>
            <w:r w:rsidR="00281BD9">
              <w:t>support to cloud service designers and developer</w:t>
            </w:r>
            <w:r w:rsidR="00530212">
              <w:t>s</w:t>
            </w:r>
            <w:r w:rsidR="00281BD9">
              <w:t xml:space="preserve"> and liaise with security assessors. </w:t>
            </w:r>
          </w:p>
        </w:tc>
      </w:tr>
      <w:tr w:rsidR="0037494C" w:rsidRPr="00AF0D79" w14:paraId="380896A1" w14:textId="77777777" w:rsidTr="004C4526">
        <w:trPr>
          <w:cantSplit/>
        </w:trPr>
        <w:tc>
          <w:tcPr>
            <w:tcW w:w="2518" w:type="dxa"/>
          </w:tcPr>
          <w:p w14:paraId="131702AB" w14:textId="5EEAAC64" w:rsidR="00DF2900" w:rsidRDefault="00DF2900" w:rsidP="00AE0F9A">
            <w:pPr>
              <w:pStyle w:val="TableText"/>
              <w:jc w:val="center"/>
            </w:pPr>
            <w:r>
              <w:t>Security Assessor</w:t>
            </w:r>
            <w:r w:rsidR="00C87437">
              <w:t>s</w:t>
            </w:r>
          </w:p>
        </w:tc>
        <w:tc>
          <w:tcPr>
            <w:tcW w:w="7080" w:type="dxa"/>
          </w:tcPr>
          <w:p w14:paraId="209610A0" w14:textId="7461B28C" w:rsidR="00DF2900" w:rsidRDefault="00C87437" w:rsidP="009A1CDB">
            <w:pPr>
              <w:pStyle w:val="TableText"/>
            </w:pPr>
            <w:r>
              <w:t xml:space="preserve">Security assessors are responsible for </w:t>
            </w:r>
            <w:r w:rsidR="00DF2900" w:rsidRPr="00884434">
              <w:t xml:space="preserve">conducting </w:t>
            </w:r>
            <w:r w:rsidR="009A1CDB">
              <w:t xml:space="preserve">security assessments of cloud-based services to support authorization and continuous </w:t>
            </w:r>
            <w:r w:rsidR="00275565">
              <w:t xml:space="preserve">security </w:t>
            </w:r>
            <w:r w:rsidR="009A1CDB">
              <w:t>monitoring</w:t>
            </w:r>
            <w:r w:rsidR="00275565">
              <w:t xml:space="preserve"> and assessment.</w:t>
            </w:r>
          </w:p>
        </w:tc>
      </w:tr>
      <w:tr w:rsidR="0037494C" w:rsidRPr="00AF0D79" w14:paraId="0B35D74A" w14:textId="77777777" w:rsidTr="004C4526">
        <w:trPr>
          <w:cantSplit/>
        </w:trPr>
        <w:tc>
          <w:tcPr>
            <w:tcW w:w="2518" w:type="dxa"/>
          </w:tcPr>
          <w:p w14:paraId="7D4D7E46" w14:textId="75E1A181" w:rsidR="00FB6C48" w:rsidRPr="00AF0D79" w:rsidRDefault="00FB6C48" w:rsidP="00FB6C48">
            <w:pPr>
              <w:pStyle w:val="TableText"/>
              <w:jc w:val="center"/>
              <w:rPr>
                <w:szCs w:val="24"/>
                <w:lang w:eastAsia="en-CA"/>
              </w:rPr>
            </w:pPr>
            <w:r>
              <w:t>C</w:t>
            </w:r>
            <w:r w:rsidR="00530212">
              <w:t xml:space="preserve">loud-based Service </w:t>
            </w:r>
            <w:r w:rsidR="00F01BD2">
              <w:t>Owner</w:t>
            </w:r>
            <w:r w:rsidR="00530212">
              <w:t>s</w:t>
            </w:r>
            <w:r w:rsidR="00B972E2">
              <w:rPr>
                <w:rStyle w:val="FootnoteReference"/>
                <w:szCs w:val="24"/>
                <w:lang w:eastAsia="en-CA"/>
              </w:rPr>
              <w:footnoteReference w:id="3"/>
            </w:r>
          </w:p>
        </w:tc>
        <w:tc>
          <w:tcPr>
            <w:tcW w:w="7080" w:type="dxa"/>
          </w:tcPr>
          <w:p w14:paraId="20F251B9" w14:textId="17185CC4" w:rsidR="00B73232" w:rsidRPr="00B73FDE" w:rsidRDefault="00530212" w:rsidP="00FB6C48">
            <w:pPr>
              <w:pStyle w:val="TableTextBullets"/>
              <w:numPr>
                <w:ilvl w:val="0"/>
                <w:numId w:val="0"/>
              </w:numPr>
              <w:rPr>
                <w:rFonts w:cs="Helvetica"/>
              </w:rPr>
            </w:pPr>
            <w:r>
              <w:rPr>
                <w:rFonts w:cs="Helvetica"/>
              </w:rPr>
              <w:t>Cloud-based service owners have the overall responsibility for the implementation, operation, and maintenance of cloud-based services.</w:t>
            </w:r>
          </w:p>
        </w:tc>
      </w:tr>
      <w:tr w:rsidR="0037494C" w:rsidRPr="00AF0D79" w14:paraId="093C9C8A" w14:textId="77777777" w:rsidTr="004C4526">
        <w:trPr>
          <w:cantSplit/>
        </w:trPr>
        <w:tc>
          <w:tcPr>
            <w:tcW w:w="2518" w:type="dxa"/>
          </w:tcPr>
          <w:p w14:paraId="7B1E1627" w14:textId="44055286" w:rsidR="00FB6C48" w:rsidRDefault="00B1796A" w:rsidP="00FB6C48">
            <w:pPr>
              <w:pStyle w:val="TableText"/>
              <w:jc w:val="center"/>
            </w:pPr>
            <w:r>
              <w:t>Cloud</w:t>
            </w:r>
            <w:r w:rsidR="00530212">
              <w:t xml:space="preserve"> </w:t>
            </w:r>
            <w:r>
              <w:t>Service</w:t>
            </w:r>
            <w:r w:rsidR="00530212">
              <w:t xml:space="preserve"> Operators and </w:t>
            </w:r>
            <w:r>
              <w:t xml:space="preserve"> Administrators</w:t>
            </w:r>
          </w:p>
        </w:tc>
        <w:tc>
          <w:tcPr>
            <w:tcW w:w="7080" w:type="dxa"/>
          </w:tcPr>
          <w:p w14:paraId="4C44DF70" w14:textId="63DDB964" w:rsidR="00FB6C48" w:rsidRPr="00884434" w:rsidRDefault="00530212" w:rsidP="00FB3D4C">
            <w:pPr>
              <w:pStyle w:val="TableText"/>
            </w:pPr>
            <w:r>
              <w:rPr>
                <w:lang w:eastAsia="en-CA"/>
              </w:rPr>
              <w:t>Cloud service operators and administrators are responsible for the day-to-day operation</w:t>
            </w:r>
            <w:r w:rsidR="00275565">
              <w:rPr>
                <w:lang w:eastAsia="en-CA"/>
              </w:rPr>
              <w:t>s</w:t>
            </w:r>
            <w:r w:rsidR="00DF2900">
              <w:rPr>
                <w:lang w:eastAsia="en-CA"/>
              </w:rPr>
              <w:t xml:space="preserve"> </w:t>
            </w:r>
            <w:r w:rsidR="00275565">
              <w:rPr>
                <w:lang w:eastAsia="en-CA"/>
              </w:rPr>
              <w:t xml:space="preserve">and administration </w:t>
            </w:r>
            <w:r w:rsidR="00DF2900">
              <w:rPr>
                <w:lang w:eastAsia="en-CA"/>
              </w:rPr>
              <w:t>of cloud-based services.</w:t>
            </w:r>
            <w:r w:rsidR="00FB3D4C">
              <w:rPr>
                <w:lang w:eastAsia="en-CA"/>
              </w:rPr>
              <w:t xml:space="preserve">  </w:t>
            </w:r>
          </w:p>
        </w:tc>
      </w:tr>
      <w:tr w:rsidR="0037494C" w:rsidRPr="00AF0D79" w14:paraId="6081CEC0" w14:textId="77777777" w:rsidTr="004C4526">
        <w:trPr>
          <w:cantSplit/>
        </w:trPr>
        <w:tc>
          <w:tcPr>
            <w:tcW w:w="2518" w:type="dxa"/>
          </w:tcPr>
          <w:p w14:paraId="6207FBF0" w14:textId="77777777" w:rsidR="00603FC6" w:rsidRDefault="00603FC6" w:rsidP="00CE5938">
            <w:pPr>
              <w:pStyle w:val="TableText"/>
              <w:jc w:val="center"/>
            </w:pPr>
            <w:r>
              <w:t>Security Operations</w:t>
            </w:r>
          </w:p>
        </w:tc>
        <w:tc>
          <w:tcPr>
            <w:tcW w:w="7080" w:type="dxa"/>
          </w:tcPr>
          <w:p w14:paraId="67591B86" w14:textId="523574D0" w:rsidR="00603FC6" w:rsidRPr="00603FC6" w:rsidRDefault="00603FC6" w:rsidP="00CE5938">
            <w:pPr>
              <w:pStyle w:val="TableText"/>
            </w:pPr>
            <w:r>
              <w:t xml:space="preserve">Security </w:t>
            </w:r>
            <w:r w:rsidR="00B51A18">
              <w:t>o</w:t>
            </w:r>
            <w:r>
              <w:t>perations are r</w:t>
            </w:r>
            <w:r w:rsidRPr="00603FC6">
              <w:t xml:space="preserve">esponsible for </w:t>
            </w:r>
            <w:r>
              <w:t xml:space="preserve">the </w:t>
            </w:r>
            <w:r w:rsidR="00B51A18">
              <w:t>centralized security operations for cloud-based services. Security operations monitor security logs and respond to security incidents.</w:t>
            </w:r>
          </w:p>
        </w:tc>
      </w:tr>
      <w:tr w:rsidR="0037494C" w:rsidRPr="00AF0D79" w14:paraId="01AE67AA" w14:textId="77777777" w:rsidTr="004C4526">
        <w:trPr>
          <w:cantSplit/>
        </w:trPr>
        <w:tc>
          <w:tcPr>
            <w:tcW w:w="2518" w:type="dxa"/>
          </w:tcPr>
          <w:p w14:paraId="332168D4" w14:textId="77777777" w:rsidR="00603FC6" w:rsidRDefault="00603FC6" w:rsidP="00CE5938">
            <w:pPr>
              <w:pStyle w:val="TableText"/>
              <w:jc w:val="center"/>
            </w:pPr>
            <w:r>
              <w:t>IT Service Desk</w:t>
            </w:r>
          </w:p>
        </w:tc>
        <w:tc>
          <w:tcPr>
            <w:tcW w:w="7080" w:type="dxa"/>
          </w:tcPr>
          <w:p w14:paraId="23BF6C67" w14:textId="08121AD7" w:rsidR="00603FC6" w:rsidRPr="00FA315D" w:rsidRDefault="00603FC6" w:rsidP="00CE5938">
            <w:pPr>
              <w:pStyle w:val="TableText"/>
            </w:pPr>
            <w:r>
              <w:t>The IT service desk is responsible for providing first line support for cloud-based services.</w:t>
            </w:r>
          </w:p>
        </w:tc>
      </w:tr>
      <w:tr w:rsidR="0037494C" w:rsidRPr="00AF0D79" w14:paraId="31B0CCC6" w14:textId="77777777" w:rsidTr="004C4526">
        <w:trPr>
          <w:cantSplit/>
        </w:trPr>
        <w:tc>
          <w:tcPr>
            <w:tcW w:w="2518" w:type="dxa"/>
          </w:tcPr>
          <w:p w14:paraId="71CDDFCD" w14:textId="45471261" w:rsidR="00FB6C48" w:rsidRDefault="00FB6C48" w:rsidP="00FB6C48">
            <w:pPr>
              <w:pStyle w:val="TableText"/>
              <w:jc w:val="center"/>
            </w:pPr>
            <w:r>
              <w:t>Cloud</w:t>
            </w:r>
            <w:r w:rsidR="00275565">
              <w:t>-based Service A</w:t>
            </w:r>
            <w:r>
              <w:t>uditor</w:t>
            </w:r>
            <w:r w:rsidR="00275565">
              <w:t>s</w:t>
            </w:r>
          </w:p>
        </w:tc>
        <w:tc>
          <w:tcPr>
            <w:tcW w:w="7080" w:type="dxa"/>
          </w:tcPr>
          <w:p w14:paraId="020FC2CC" w14:textId="6EADCC6B" w:rsidR="00FB6C48" w:rsidRPr="00672140" w:rsidRDefault="00FB6C48" w:rsidP="00DF2900">
            <w:pPr>
              <w:pStyle w:val="TableText"/>
              <w:rPr>
                <w:szCs w:val="24"/>
                <w:lang w:eastAsia="en-CA"/>
              </w:rPr>
            </w:pPr>
            <w:r w:rsidRPr="00884434">
              <w:t>Cloud</w:t>
            </w:r>
            <w:r w:rsidR="00275565">
              <w:t xml:space="preserve">-based service </w:t>
            </w:r>
            <w:r w:rsidR="00A167A6">
              <w:t>a</w:t>
            </w:r>
            <w:r w:rsidRPr="00884434">
              <w:t>uditor</w:t>
            </w:r>
            <w:r w:rsidR="00275565">
              <w:t>s are responsible for auditing cloud</w:t>
            </w:r>
            <w:r w:rsidR="000213D4">
              <w:t>-</w:t>
            </w:r>
            <w:r w:rsidR="00B51A18">
              <w:t xml:space="preserve">based </w:t>
            </w:r>
            <w:r w:rsidR="00275565">
              <w:t>service usage activities in accordance with applicable policies, directives, and standards.</w:t>
            </w:r>
            <w:r w:rsidRPr="00884434">
              <w:t xml:space="preserve"> </w:t>
            </w:r>
          </w:p>
        </w:tc>
      </w:tr>
    </w:tbl>
    <w:p w14:paraId="006A5D71" w14:textId="20D5B9B3" w:rsidR="00232B17" w:rsidRDefault="00BC1C82" w:rsidP="00C83082">
      <w:pPr>
        <w:pStyle w:val="Heading1"/>
        <w:jc w:val="both"/>
      </w:pPr>
      <w:bookmarkStart w:id="47" w:name="bookmark0"/>
      <w:bookmarkStart w:id="48" w:name="_Toc454523745"/>
      <w:bookmarkStart w:id="49" w:name="_Toc454523970"/>
      <w:bookmarkStart w:id="50" w:name="_Toc467062005"/>
      <w:bookmarkStart w:id="51" w:name="_Toc467062292"/>
      <w:bookmarkStart w:id="52" w:name="_Toc467062953"/>
      <w:bookmarkStart w:id="53" w:name="_Toc467063017"/>
      <w:bookmarkStart w:id="54" w:name="_Toc467064371"/>
      <w:bookmarkStart w:id="55" w:name="_Toc467065820"/>
      <w:bookmarkStart w:id="56" w:name="_Toc467065946"/>
      <w:bookmarkStart w:id="57" w:name="_Toc467066009"/>
      <w:bookmarkStart w:id="58" w:name="_Toc467162313"/>
      <w:bookmarkStart w:id="59" w:name="_Toc467222447"/>
      <w:bookmarkStart w:id="60" w:name="_Toc467228106"/>
      <w:bookmarkStart w:id="61" w:name="_Toc467062006"/>
      <w:bookmarkStart w:id="62" w:name="_Toc467062293"/>
      <w:bookmarkStart w:id="63" w:name="_Toc467062954"/>
      <w:bookmarkStart w:id="64" w:name="_Toc467063018"/>
      <w:bookmarkStart w:id="65" w:name="_Toc467064372"/>
      <w:bookmarkStart w:id="66" w:name="_Toc467065821"/>
      <w:bookmarkStart w:id="67" w:name="_Toc467065947"/>
      <w:bookmarkStart w:id="68" w:name="_Toc467066010"/>
      <w:bookmarkStart w:id="69" w:name="_Toc467162314"/>
      <w:bookmarkStart w:id="70" w:name="_Toc467222448"/>
      <w:bookmarkStart w:id="71" w:name="_Toc467228107"/>
      <w:bookmarkStart w:id="72" w:name="_Toc467062007"/>
      <w:bookmarkStart w:id="73" w:name="_Toc467062294"/>
      <w:bookmarkStart w:id="74" w:name="_Toc467062955"/>
      <w:bookmarkStart w:id="75" w:name="_Toc467063019"/>
      <w:bookmarkStart w:id="76" w:name="_Toc467064373"/>
      <w:bookmarkStart w:id="77" w:name="_Toc467065822"/>
      <w:bookmarkStart w:id="78" w:name="_Toc467065948"/>
      <w:bookmarkStart w:id="79" w:name="_Toc467066011"/>
      <w:bookmarkStart w:id="80" w:name="_Toc467162315"/>
      <w:bookmarkStart w:id="81" w:name="_Toc467222449"/>
      <w:bookmarkStart w:id="82" w:name="_Toc467228108"/>
      <w:bookmarkStart w:id="83" w:name="_Toc467062008"/>
      <w:bookmarkStart w:id="84" w:name="_Toc467062295"/>
      <w:bookmarkStart w:id="85" w:name="_Toc467062956"/>
      <w:bookmarkStart w:id="86" w:name="_Toc467063020"/>
      <w:bookmarkStart w:id="87" w:name="_Toc467064374"/>
      <w:bookmarkStart w:id="88" w:name="_Toc467065823"/>
      <w:bookmarkStart w:id="89" w:name="_Toc467065949"/>
      <w:bookmarkStart w:id="90" w:name="_Toc467066012"/>
      <w:bookmarkStart w:id="91" w:name="_Toc467162316"/>
      <w:bookmarkStart w:id="92" w:name="_Toc467222450"/>
      <w:bookmarkStart w:id="93" w:name="_Toc467228109"/>
      <w:bookmarkStart w:id="94" w:name="_Toc467062009"/>
      <w:bookmarkStart w:id="95" w:name="_Toc467062296"/>
      <w:bookmarkStart w:id="96" w:name="_Toc467062957"/>
      <w:bookmarkStart w:id="97" w:name="_Toc467063021"/>
      <w:bookmarkStart w:id="98" w:name="_Toc467064375"/>
      <w:bookmarkStart w:id="99" w:name="_Toc467065824"/>
      <w:bookmarkStart w:id="100" w:name="_Toc467065950"/>
      <w:bookmarkStart w:id="101" w:name="_Toc467066013"/>
      <w:bookmarkStart w:id="102" w:name="_Toc467162317"/>
      <w:bookmarkStart w:id="103" w:name="_Toc467222451"/>
      <w:bookmarkStart w:id="104" w:name="_Toc467228110"/>
      <w:bookmarkStart w:id="105" w:name="_Toc467062010"/>
      <w:bookmarkStart w:id="106" w:name="_Toc467062297"/>
      <w:bookmarkStart w:id="107" w:name="_Toc467062958"/>
      <w:bookmarkStart w:id="108" w:name="_Toc467063022"/>
      <w:bookmarkStart w:id="109" w:name="_Toc467064376"/>
      <w:bookmarkStart w:id="110" w:name="_Toc467065825"/>
      <w:bookmarkStart w:id="111" w:name="_Toc467065951"/>
      <w:bookmarkStart w:id="112" w:name="_Toc467066014"/>
      <w:bookmarkStart w:id="113" w:name="_Toc467162318"/>
      <w:bookmarkStart w:id="114" w:name="_Toc467222452"/>
      <w:bookmarkStart w:id="115" w:name="_Toc467228111"/>
      <w:bookmarkStart w:id="116" w:name="_Toc467062011"/>
      <w:bookmarkStart w:id="117" w:name="_Toc467062298"/>
      <w:bookmarkStart w:id="118" w:name="_Toc467062959"/>
      <w:bookmarkStart w:id="119" w:name="_Toc467063023"/>
      <w:bookmarkStart w:id="120" w:name="_Toc467064377"/>
      <w:bookmarkStart w:id="121" w:name="_Toc467065826"/>
      <w:bookmarkStart w:id="122" w:name="_Toc467065952"/>
      <w:bookmarkStart w:id="123" w:name="_Toc467066015"/>
      <w:bookmarkStart w:id="124" w:name="_Toc467162319"/>
      <w:bookmarkStart w:id="125" w:name="_Toc467222453"/>
      <w:bookmarkStart w:id="126" w:name="_Toc467228112"/>
      <w:bookmarkStart w:id="127" w:name="_Toc467062012"/>
      <w:bookmarkStart w:id="128" w:name="_Toc467062299"/>
      <w:bookmarkStart w:id="129" w:name="_Toc467062960"/>
      <w:bookmarkStart w:id="130" w:name="_Toc467063024"/>
      <w:bookmarkStart w:id="131" w:name="_Toc467064378"/>
      <w:bookmarkStart w:id="132" w:name="_Toc467065827"/>
      <w:bookmarkStart w:id="133" w:name="_Toc467065953"/>
      <w:bookmarkStart w:id="134" w:name="_Toc467066016"/>
      <w:bookmarkStart w:id="135" w:name="_Toc467162320"/>
      <w:bookmarkStart w:id="136" w:name="_Toc467222454"/>
      <w:bookmarkStart w:id="137" w:name="_Toc467228113"/>
      <w:bookmarkStart w:id="138" w:name="_Toc467062013"/>
      <w:bookmarkStart w:id="139" w:name="_Toc467062300"/>
      <w:bookmarkStart w:id="140" w:name="_Toc467062961"/>
      <w:bookmarkStart w:id="141" w:name="_Toc467063025"/>
      <w:bookmarkStart w:id="142" w:name="_Toc467064379"/>
      <w:bookmarkStart w:id="143" w:name="_Toc467065828"/>
      <w:bookmarkStart w:id="144" w:name="_Toc467065954"/>
      <w:bookmarkStart w:id="145" w:name="_Toc467066017"/>
      <w:bookmarkStart w:id="146" w:name="_Toc467162321"/>
      <w:bookmarkStart w:id="147" w:name="_Toc467222455"/>
      <w:bookmarkStart w:id="148" w:name="_Toc467228114"/>
      <w:bookmarkStart w:id="149" w:name="_Toc467062014"/>
      <w:bookmarkStart w:id="150" w:name="_Toc467062301"/>
      <w:bookmarkStart w:id="151" w:name="_Toc467062962"/>
      <w:bookmarkStart w:id="152" w:name="_Toc467063026"/>
      <w:bookmarkStart w:id="153" w:name="_Toc467064380"/>
      <w:bookmarkStart w:id="154" w:name="_Toc467065829"/>
      <w:bookmarkStart w:id="155" w:name="_Toc467065955"/>
      <w:bookmarkStart w:id="156" w:name="_Toc467066018"/>
      <w:bookmarkStart w:id="157" w:name="_Toc467162322"/>
      <w:bookmarkStart w:id="158" w:name="_Toc467222456"/>
      <w:bookmarkStart w:id="159" w:name="_Toc467228115"/>
      <w:bookmarkStart w:id="160" w:name="_Toc467062016"/>
      <w:bookmarkStart w:id="161" w:name="_Toc467062303"/>
      <w:bookmarkStart w:id="162" w:name="_Toc467062964"/>
      <w:bookmarkStart w:id="163" w:name="_Toc467063028"/>
      <w:bookmarkStart w:id="164" w:name="_Toc467064382"/>
      <w:bookmarkStart w:id="165" w:name="_Toc467065831"/>
      <w:bookmarkStart w:id="166" w:name="_Toc467065957"/>
      <w:bookmarkStart w:id="167" w:name="_Toc467066020"/>
      <w:bookmarkStart w:id="168" w:name="_Toc467162324"/>
      <w:bookmarkStart w:id="169" w:name="_Toc467222458"/>
      <w:bookmarkStart w:id="170" w:name="_Toc467228117"/>
      <w:bookmarkStart w:id="171" w:name="_Toc467062017"/>
      <w:bookmarkStart w:id="172" w:name="_Toc467062304"/>
      <w:bookmarkStart w:id="173" w:name="_Toc467062965"/>
      <w:bookmarkStart w:id="174" w:name="_Toc467063029"/>
      <w:bookmarkStart w:id="175" w:name="_Toc467064383"/>
      <w:bookmarkStart w:id="176" w:name="_Toc467065832"/>
      <w:bookmarkStart w:id="177" w:name="_Toc467065958"/>
      <w:bookmarkStart w:id="178" w:name="_Toc467066021"/>
      <w:bookmarkStart w:id="179" w:name="_Toc467162325"/>
      <w:bookmarkStart w:id="180" w:name="_Toc467222459"/>
      <w:bookmarkStart w:id="181" w:name="_Toc467228118"/>
      <w:bookmarkStart w:id="182" w:name="_Toc467062018"/>
      <w:bookmarkStart w:id="183" w:name="_Toc467062305"/>
      <w:bookmarkStart w:id="184" w:name="_Toc467062966"/>
      <w:bookmarkStart w:id="185" w:name="_Toc467063030"/>
      <w:bookmarkStart w:id="186" w:name="_Toc467064384"/>
      <w:bookmarkStart w:id="187" w:name="_Toc467065833"/>
      <w:bookmarkStart w:id="188" w:name="_Toc467065959"/>
      <w:bookmarkStart w:id="189" w:name="_Toc467066022"/>
      <w:bookmarkStart w:id="190" w:name="_Toc467162326"/>
      <w:bookmarkStart w:id="191" w:name="_Toc467222460"/>
      <w:bookmarkStart w:id="192" w:name="_Toc467228119"/>
      <w:bookmarkStart w:id="193" w:name="_Toc467062019"/>
      <w:bookmarkStart w:id="194" w:name="_Toc467062306"/>
      <w:bookmarkStart w:id="195" w:name="_Toc467062967"/>
      <w:bookmarkStart w:id="196" w:name="_Toc467063031"/>
      <w:bookmarkStart w:id="197" w:name="_Toc467064385"/>
      <w:bookmarkStart w:id="198" w:name="_Toc467065834"/>
      <w:bookmarkStart w:id="199" w:name="_Toc467065960"/>
      <w:bookmarkStart w:id="200" w:name="_Toc467066023"/>
      <w:bookmarkStart w:id="201" w:name="_Toc467162327"/>
      <w:bookmarkStart w:id="202" w:name="_Toc467222461"/>
      <w:bookmarkStart w:id="203" w:name="_Toc467228120"/>
      <w:bookmarkStart w:id="204" w:name="_Toc450163567"/>
      <w:bookmarkStart w:id="205" w:name="_Toc499819845"/>
      <w:bookmarkEnd w:id="1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lastRenderedPageBreak/>
        <w:t>GC Cloud</w:t>
      </w:r>
      <w:bookmarkEnd w:id="204"/>
      <w:r w:rsidR="006E06F9">
        <w:t xml:space="preserve"> Responsibility Matrix</w:t>
      </w:r>
      <w:bookmarkEnd w:id="205"/>
    </w:p>
    <w:p w14:paraId="6B29E075" w14:textId="72CEE533" w:rsidR="0037494C" w:rsidRDefault="009F13AB" w:rsidP="009F13AB">
      <w:r>
        <w:t xml:space="preserve">The responsibilities of the </w:t>
      </w:r>
      <w:r w:rsidR="00C52BE7">
        <w:t xml:space="preserve">GC </w:t>
      </w:r>
      <w:r>
        <w:t xml:space="preserve">cloud actors are described </w:t>
      </w:r>
      <w:r w:rsidR="005C226C">
        <w:t xml:space="preserve">in </w:t>
      </w:r>
      <w:r w:rsidR="00D92E13">
        <w:t>a</w:t>
      </w:r>
      <w:r w:rsidR="005C226C">
        <w:t xml:space="preserve"> </w:t>
      </w:r>
      <w:r w:rsidR="00D92E13">
        <w:t xml:space="preserve">detailed </w:t>
      </w:r>
      <w:r w:rsidR="00B628D4">
        <w:t>R</w:t>
      </w:r>
      <w:r>
        <w:t>ACI matrix</w:t>
      </w:r>
      <w:r w:rsidR="00C52BE7">
        <w:t xml:space="preserve">, which can </w:t>
      </w:r>
      <w:r w:rsidR="005C226C">
        <w:t>be viewed by click</w:t>
      </w:r>
      <w:r w:rsidR="00C52BE7">
        <w:t>ing</w:t>
      </w:r>
      <w:r w:rsidR="005C226C">
        <w:t xml:space="preserve"> on the following </w:t>
      </w:r>
      <w:r w:rsidR="00F83FD8">
        <w:t>link</w:t>
      </w:r>
      <w:r w:rsidR="005C226C">
        <w:t xml:space="preserve">:  </w:t>
      </w:r>
    </w:p>
    <w:p w14:paraId="30C1EC2F" w14:textId="31C9BCA8" w:rsidR="0037494C" w:rsidRPr="00201717" w:rsidRDefault="00201717" w:rsidP="009F13AB">
      <w:pPr>
        <w:rPr>
          <w:rStyle w:val="Hyperlink"/>
        </w:rPr>
      </w:pPr>
      <w:r>
        <w:fldChar w:fldCharType="begin"/>
      </w:r>
      <w:r>
        <w:instrText xml:space="preserve"> HYPERLINK "https://gcconnex.gc.ca/file/view/37162556/gc-public-cloud-raci-matrix-v1?language=en" </w:instrText>
      </w:r>
      <w:r>
        <w:fldChar w:fldCharType="separate"/>
      </w:r>
      <w:r>
        <w:rPr>
          <w:rStyle w:val="Hyperlink"/>
        </w:rPr>
        <w:t>GC Connex GC Cloud Working Group File Repository</w:t>
      </w:r>
    </w:p>
    <w:p w14:paraId="78878F0D" w14:textId="677D9EB5" w:rsidR="00F83FD8" w:rsidRDefault="00201717" w:rsidP="009F13AB">
      <w:r>
        <w:fldChar w:fldCharType="end"/>
      </w:r>
    </w:p>
    <w:p w14:paraId="346C1322" w14:textId="45740780" w:rsidR="009F13AB" w:rsidRDefault="00C52BE7" w:rsidP="009F13AB">
      <w:r>
        <w:t>The table below summarize</w:t>
      </w:r>
      <w:r w:rsidR="00743CF7">
        <w:t>s</w:t>
      </w:r>
      <w:r>
        <w:t xml:space="preserve"> the RACI matrix by responsibility area</w:t>
      </w:r>
      <w:r w:rsidR="00D92E13">
        <w:t xml:space="preserve"> and the various GC entities including </w:t>
      </w:r>
      <w:r w:rsidR="00743CF7">
        <w:t>departments and agencies</w:t>
      </w:r>
      <w:r>
        <w:t>.</w:t>
      </w:r>
    </w:p>
    <w:p w14:paraId="34EBC6D8" w14:textId="1A8E95FA" w:rsidR="00C52BE7" w:rsidRDefault="00C52BE7" w:rsidP="00C52BE7">
      <w:pPr>
        <w:pStyle w:val="CaptionforTable"/>
      </w:pPr>
      <w:bookmarkStart w:id="206" w:name="_Toc499819849"/>
      <w:r>
        <w:t xml:space="preserve">Table </w:t>
      </w:r>
      <w:fldSimple w:instr=" STYLEREF 1 \s ">
        <w:r w:rsidR="001247BC">
          <w:rPr>
            <w:noProof/>
          </w:rPr>
          <w:t>4</w:t>
        </w:r>
      </w:fldSimple>
      <w:r>
        <w:noBreakHyphen/>
      </w:r>
      <w:fldSimple w:instr=" SEQ Table \* ARABIC \s 1 ">
        <w:r w:rsidR="001247BC">
          <w:rPr>
            <w:noProof/>
          </w:rPr>
          <w:t>1</w:t>
        </w:r>
      </w:fldSimple>
      <w:r>
        <w:t xml:space="preserve"> GC Cloud RACI Matrix</w:t>
      </w:r>
      <w:r w:rsidR="00743CF7">
        <w:t xml:space="preserve"> – Summary View</w:t>
      </w:r>
      <w:bookmarkEnd w:id="206"/>
    </w:p>
    <w:p w14:paraId="39EAB6FE" w14:textId="09259F42" w:rsidR="00D92E13" w:rsidRDefault="00D92E13" w:rsidP="00D92E13">
      <w:pPr>
        <w:spacing w:before="60" w:after="60" w:line="240" w:lineRule="auto"/>
        <w:contextualSpacing/>
      </w:pPr>
      <w:r>
        <w:t>R = Responsible, A = Accountable, C = Consulted, I = Informed</w:t>
      </w:r>
    </w:p>
    <w:tbl>
      <w:tblPr>
        <w:tblW w:w="9851" w:type="dxa"/>
        <w:tblInd w:w="-162" w:type="dxa"/>
        <w:tblLayout w:type="fixed"/>
        <w:tblLook w:val="04A0" w:firstRow="1" w:lastRow="0" w:firstColumn="1" w:lastColumn="0" w:noHBand="0" w:noVBand="1"/>
      </w:tblPr>
      <w:tblGrid>
        <w:gridCol w:w="720"/>
        <w:gridCol w:w="5940"/>
        <w:gridCol w:w="531"/>
        <w:gridCol w:w="532"/>
        <w:gridCol w:w="532"/>
        <w:gridCol w:w="532"/>
        <w:gridCol w:w="532"/>
        <w:gridCol w:w="532"/>
      </w:tblGrid>
      <w:tr w:rsidR="00805D73" w:rsidRPr="00392164" w14:paraId="215D76A6" w14:textId="77777777" w:rsidTr="00F83519">
        <w:trPr>
          <w:trHeight w:val="2273"/>
          <w:tblHeader/>
        </w:trPr>
        <w:tc>
          <w:tcPr>
            <w:tcW w:w="720" w:type="dxa"/>
            <w:tcBorders>
              <w:top w:val="single" w:sz="4" w:space="0" w:color="auto"/>
              <w:left w:val="single" w:sz="4" w:space="0" w:color="auto"/>
              <w:bottom w:val="single" w:sz="4" w:space="0" w:color="auto"/>
              <w:right w:val="single" w:sz="4" w:space="0" w:color="FFFFFF" w:themeColor="background1"/>
            </w:tcBorders>
            <w:shd w:val="clear" w:color="000000" w:fill="024E6E"/>
            <w:vAlign w:val="center"/>
            <w:hideMark/>
          </w:tcPr>
          <w:p w14:paraId="662F56D7" w14:textId="383C91C9" w:rsidR="00805D73" w:rsidRPr="00A17157" w:rsidRDefault="00805D73" w:rsidP="00B4723C">
            <w:pPr>
              <w:spacing w:after="0" w:line="240" w:lineRule="auto"/>
              <w:jc w:val="center"/>
              <w:rPr>
                <w:rFonts w:ascii="Calibri" w:hAnsi="Calibri"/>
                <w:b/>
                <w:bCs/>
                <w:color w:val="FFFFFF" w:themeColor="background1"/>
                <w:lang w:eastAsia="en-CA"/>
              </w:rPr>
            </w:pPr>
            <w:r w:rsidRPr="00D92E13">
              <w:rPr>
                <w:rFonts w:ascii="Calibri" w:hAnsi="Calibri"/>
                <w:b/>
                <w:bCs/>
                <w:color w:val="FFFFFF" w:themeColor="background1"/>
                <w:bdr w:val="single" w:sz="4" w:space="0" w:color="1F497D" w:themeColor="text2"/>
                <w:lang w:eastAsia="en-CA"/>
              </w:rPr>
              <w:t>Sec</w:t>
            </w:r>
            <w:r w:rsidR="00B4723C" w:rsidRPr="00D92E13">
              <w:rPr>
                <w:rFonts w:ascii="Calibri" w:hAnsi="Calibri"/>
                <w:b/>
                <w:bCs/>
                <w:color w:val="FFFFFF" w:themeColor="background1"/>
                <w:bdr w:val="single" w:sz="4" w:space="0" w:color="1F497D" w:themeColor="text2"/>
                <w:lang w:eastAsia="en-CA"/>
              </w:rPr>
              <w:t>t</w:t>
            </w:r>
            <w:r w:rsidR="00B4723C">
              <w:rPr>
                <w:rFonts w:ascii="Calibri" w:hAnsi="Calibri"/>
                <w:b/>
                <w:bCs/>
                <w:color w:val="FFFFFF" w:themeColor="background1"/>
                <w:lang w:eastAsia="en-CA"/>
              </w:rPr>
              <w:t>.</w:t>
            </w:r>
          </w:p>
        </w:tc>
        <w:tc>
          <w:tcPr>
            <w:tcW w:w="5940" w:type="dxa"/>
            <w:tcBorders>
              <w:top w:val="single" w:sz="4" w:space="0" w:color="auto"/>
              <w:left w:val="single" w:sz="4" w:space="0" w:color="FFFFFF" w:themeColor="background1"/>
              <w:bottom w:val="single" w:sz="4" w:space="0" w:color="auto"/>
              <w:right w:val="single" w:sz="4" w:space="0" w:color="auto"/>
              <w:tl2br w:val="single" w:sz="4" w:space="0" w:color="FFFFFF" w:themeColor="background1"/>
            </w:tcBorders>
            <w:shd w:val="clear" w:color="000000" w:fill="024E6E"/>
            <w:vAlign w:val="center"/>
            <w:hideMark/>
          </w:tcPr>
          <w:p w14:paraId="7C21AE78" w14:textId="77777777" w:rsidR="00D92E13" w:rsidRDefault="00D92E13" w:rsidP="00D92E13">
            <w:pPr>
              <w:pStyle w:val="TableHeader"/>
              <w:jc w:val="right"/>
            </w:pPr>
            <w:r>
              <w:t>Roles</w:t>
            </w:r>
          </w:p>
          <w:p w14:paraId="332F1AF2" w14:textId="77777777" w:rsidR="00D92E13" w:rsidRDefault="00D92E13" w:rsidP="00D92E13">
            <w:pPr>
              <w:pStyle w:val="TableHeader"/>
            </w:pPr>
          </w:p>
          <w:p w14:paraId="3129783A" w14:textId="77777777" w:rsidR="00D92E13" w:rsidRPr="00D92E13" w:rsidRDefault="00D92E13" w:rsidP="00D92E13">
            <w:pPr>
              <w:pStyle w:val="TableHeader"/>
            </w:pPr>
          </w:p>
          <w:p w14:paraId="1EF61965" w14:textId="77777777" w:rsidR="00D92E13" w:rsidRPr="00D92E13" w:rsidRDefault="00D92E13" w:rsidP="00D92E13">
            <w:pPr>
              <w:pStyle w:val="TableHeader"/>
            </w:pPr>
          </w:p>
          <w:p w14:paraId="623906BD" w14:textId="77777777" w:rsidR="00D92E13" w:rsidRPr="00D92E13" w:rsidRDefault="00D92E13" w:rsidP="00D92E13">
            <w:pPr>
              <w:pStyle w:val="TableHeader"/>
            </w:pPr>
          </w:p>
          <w:p w14:paraId="40C472B4" w14:textId="77777777" w:rsidR="00D92E13" w:rsidRPr="00D92E13" w:rsidRDefault="00D92E13" w:rsidP="00D92E13">
            <w:pPr>
              <w:pStyle w:val="TableHeader"/>
              <w:jc w:val="left"/>
            </w:pPr>
          </w:p>
          <w:p w14:paraId="4B712866" w14:textId="77777777" w:rsidR="00D92E13" w:rsidRPr="00D92E13" w:rsidRDefault="00D92E13" w:rsidP="00D92E13">
            <w:pPr>
              <w:pStyle w:val="TableHeader"/>
              <w:jc w:val="left"/>
            </w:pPr>
          </w:p>
          <w:p w14:paraId="41236706" w14:textId="4A14546F" w:rsidR="00805D73" w:rsidRPr="00A17157" w:rsidRDefault="00D92E13" w:rsidP="00D92E13">
            <w:pPr>
              <w:spacing w:after="0" w:line="240" w:lineRule="auto"/>
              <w:rPr>
                <w:rFonts w:ascii="Calibri" w:hAnsi="Calibri"/>
                <w:b/>
                <w:bCs/>
                <w:color w:val="FFFFFF" w:themeColor="background1"/>
                <w:lang w:eastAsia="en-CA"/>
              </w:rPr>
            </w:pPr>
            <w:r>
              <w:rPr>
                <w:rFonts w:ascii="Calibri" w:hAnsi="Calibri"/>
                <w:b/>
                <w:bCs/>
                <w:color w:val="FFFFFF" w:themeColor="background1"/>
                <w:lang w:eastAsia="en-CA"/>
              </w:rPr>
              <w:t>High-level Summary of Responsibilities</w:t>
            </w:r>
          </w:p>
        </w:tc>
        <w:tc>
          <w:tcPr>
            <w:tcW w:w="531" w:type="dxa"/>
            <w:tcBorders>
              <w:top w:val="single" w:sz="4" w:space="0" w:color="auto"/>
              <w:left w:val="single" w:sz="4" w:space="0" w:color="auto"/>
              <w:bottom w:val="single" w:sz="4" w:space="0" w:color="auto"/>
              <w:right w:val="single" w:sz="4" w:space="0" w:color="auto"/>
            </w:tcBorders>
            <w:shd w:val="clear" w:color="000000" w:fill="C4BD97"/>
            <w:noWrap/>
            <w:textDirection w:val="btLr"/>
            <w:vAlign w:val="center"/>
            <w:hideMark/>
          </w:tcPr>
          <w:p w14:paraId="18D96235" w14:textId="6F701698" w:rsidR="00805D73" w:rsidRPr="00654FCE" w:rsidRDefault="00805D73" w:rsidP="00654FCE">
            <w:pPr>
              <w:pStyle w:val="TableText"/>
              <w:rPr>
                <w:b/>
                <w:lang w:eastAsia="en-CA"/>
              </w:rPr>
            </w:pPr>
            <w:r>
              <w:rPr>
                <w:b/>
              </w:rPr>
              <w:t xml:space="preserve"> </w:t>
            </w:r>
            <w:r w:rsidRPr="00654FCE">
              <w:rPr>
                <w:b/>
              </w:rPr>
              <w:t>TBS CIOB</w:t>
            </w:r>
          </w:p>
        </w:tc>
        <w:tc>
          <w:tcPr>
            <w:tcW w:w="532" w:type="dxa"/>
            <w:tcBorders>
              <w:top w:val="single" w:sz="4" w:space="0" w:color="auto"/>
              <w:left w:val="single" w:sz="4" w:space="0" w:color="auto"/>
              <w:bottom w:val="single" w:sz="4" w:space="0" w:color="auto"/>
              <w:right w:val="single" w:sz="4" w:space="0" w:color="auto"/>
            </w:tcBorders>
            <w:shd w:val="clear" w:color="000000" w:fill="8DB4E2"/>
            <w:textDirection w:val="btLr"/>
            <w:vAlign w:val="center"/>
            <w:hideMark/>
          </w:tcPr>
          <w:p w14:paraId="669959C7" w14:textId="4BC8BECC" w:rsidR="00805D73" w:rsidRPr="00654FCE" w:rsidRDefault="00805D73" w:rsidP="00654FCE">
            <w:pPr>
              <w:pStyle w:val="TableText"/>
              <w:rPr>
                <w:b/>
                <w:lang w:eastAsia="en-CA"/>
              </w:rPr>
            </w:pPr>
            <w:r>
              <w:rPr>
                <w:b/>
              </w:rPr>
              <w:t xml:space="preserve"> </w:t>
            </w:r>
            <w:r w:rsidRPr="00654FCE">
              <w:rPr>
                <w:b/>
              </w:rPr>
              <w:t>SSC</w:t>
            </w:r>
          </w:p>
        </w:tc>
        <w:tc>
          <w:tcPr>
            <w:tcW w:w="532" w:type="dxa"/>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tcPr>
          <w:p w14:paraId="3EB8CD13" w14:textId="32094599" w:rsidR="00805D73" w:rsidRDefault="00805D73" w:rsidP="00654FCE">
            <w:pPr>
              <w:pStyle w:val="TableText"/>
              <w:rPr>
                <w:b/>
              </w:rPr>
            </w:pPr>
            <w:r>
              <w:rPr>
                <w:b/>
              </w:rPr>
              <w:t xml:space="preserve"> </w:t>
            </w:r>
            <w:r w:rsidRPr="00654FCE">
              <w:rPr>
                <w:b/>
              </w:rPr>
              <w:t>CSE</w:t>
            </w:r>
          </w:p>
        </w:tc>
        <w:tc>
          <w:tcPr>
            <w:tcW w:w="532" w:type="dxa"/>
            <w:tcBorders>
              <w:top w:val="single" w:sz="4" w:space="0" w:color="auto"/>
              <w:left w:val="single" w:sz="4" w:space="0" w:color="auto"/>
              <w:bottom w:val="single" w:sz="4" w:space="0" w:color="auto"/>
              <w:right w:val="single" w:sz="4" w:space="0" w:color="auto"/>
            </w:tcBorders>
            <w:shd w:val="clear" w:color="000000" w:fill="76933C"/>
            <w:textDirection w:val="btLr"/>
            <w:vAlign w:val="center"/>
            <w:hideMark/>
          </w:tcPr>
          <w:p w14:paraId="24160EEC" w14:textId="2FBB47A8" w:rsidR="00805D73" w:rsidRPr="00654FCE" w:rsidRDefault="00805D73" w:rsidP="00654FCE">
            <w:pPr>
              <w:pStyle w:val="TableText"/>
              <w:rPr>
                <w:b/>
                <w:lang w:eastAsia="en-CA"/>
              </w:rPr>
            </w:pPr>
            <w:r>
              <w:rPr>
                <w:b/>
              </w:rPr>
              <w:t xml:space="preserve"> </w:t>
            </w:r>
            <w:r w:rsidRPr="00654FCE">
              <w:rPr>
                <w:b/>
              </w:rPr>
              <w:t>PSPC</w:t>
            </w:r>
          </w:p>
        </w:tc>
        <w:tc>
          <w:tcPr>
            <w:tcW w:w="532"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vAlign w:val="center"/>
          </w:tcPr>
          <w:p w14:paraId="38D0AAF3" w14:textId="39F2EBC7" w:rsidR="00805D73" w:rsidRPr="00654FCE" w:rsidRDefault="00805D73" w:rsidP="00654FCE">
            <w:pPr>
              <w:pStyle w:val="TableText"/>
              <w:rPr>
                <w:b/>
                <w:lang w:eastAsia="en-CA"/>
              </w:rPr>
            </w:pPr>
            <w:r>
              <w:rPr>
                <w:b/>
              </w:rPr>
              <w:t xml:space="preserve"> </w:t>
            </w:r>
            <w:r w:rsidRPr="00654FCE">
              <w:rPr>
                <w:b/>
              </w:rPr>
              <w:t>RCMP</w:t>
            </w:r>
          </w:p>
        </w:tc>
        <w:tc>
          <w:tcPr>
            <w:tcW w:w="532" w:type="dxa"/>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14:paraId="2EEBA674" w14:textId="04A963A2" w:rsidR="00805D73" w:rsidRPr="00654FCE" w:rsidRDefault="00805D73" w:rsidP="00654FCE">
            <w:pPr>
              <w:pStyle w:val="TableText"/>
              <w:rPr>
                <w:b/>
                <w:lang w:eastAsia="en-CA"/>
              </w:rPr>
            </w:pPr>
            <w:r>
              <w:rPr>
                <w:b/>
              </w:rPr>
              <w:t xml:space="preserve"> </w:t>
            </w:r>
            <w:r w:rsidRPr="00805D73">
              <w:rPr>
                <w:b/>
                <w:sz w:val="18"/>
              </w:rPr>
              <w:t>Departments and Agencies</w:t>
            </w:r>
            <w:r w:rsidRPr="00654FCE">
              <w:rPr>
                <w:b/>
              </w:rPr>
              <w:t xml:space="preserve"> </w:t>
            </w:r>
          </w:p>
        </w:tc>
      </w:tr>
      <w:tr w:rsidR="00805D73" w:rsidRPr="00392164" w14:paraId="1D2FB8AE" w14:textId="77777777" w:rsidTr="00D92E1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0389413" w14:textId="77777777" w:rsidR="00805D73" w:rsidRPr="00A17157" w:rsidRDefault="00805D73" w:rsidP="00654FCE">
            <w:pPr>
              <w:spacing w:after="0" w:line="240" w:lineRule="auto"/>
              <w:rPr>
                <w:rFonts w:ascii="Calibri" w:hAnsi="Calibri"/>
                <w:bCs/>
                <w:color w:val="000000"/>
                <w:lang w:eastAsia="en-CA"/>
              </w:rPr>
            </w:pPr>
            <w:r w:rsidRPr="00A17157">
              <w:rPr>
                <w:rFonts w:ascii="Calibri" w:hAnsi="Calibri"/>
                <w:bCs/>
                <w:color w:val="000000"/>
                <w:lang w:eastAsia="en-CA"/>
              </w:rPr>
              <w:t>1</w:t>
            </w:r>
          </w:p>
        </w:tc>
        <w:tc>
          <w:tcPr>
            <w:tcW w:w="5940" w:type="dxa"/>
            <w:tcBorders>
              <w:top w:val="single" w:sz="4" w:space="0" w:color="auto"/>
              <w:left w:val="single" w:sz="4" w:space="0" w:color="auto"/>
              <w:bottom w:val="single" w:sz="4" w:space="0" w:color="auto"/>
              <w:right w:val="single" w:sz="4" w:space="0" w:color="auto"/>
            </w:tcBorders>
            <w:shd w:val="clear" w:color="auto" w:fill="auto"/>
            <w:noWrap/>
            <w:hideMark/>
          </w:tcPr>
          <w:p w14:paraId="05955EB1" w14:textId="11742941" w:rsidR="00805D73" w:rsidRPr="00A17157" w:rsidRDefault="00805D73" w:rsidP="00654FCE">
            <w:pPr>
              <w:spacing w:after="0" w:line="240" w:lineRule="auto"/>
              <w:rPr>
                <w:rFonts w:ascii="Calibri" w:hAnsi="Calibri"/>
                <w:bCs/>
                <w:color w:val="000000"/>
                <w:lang w:eastAsia="en-CA"/>
              </w:rPr>
            </w:pPr>
            <w:r w:rsidRPr="00B419D8">
              <w:t>Establish GC-wide governance for cloud</w:t>
            </w:r>
          </w:p>
        </w:tc>
        <w:tc>
          <w:tcPr>
            <w:tcW w:w="531" w:type="dxa"/>
            <w:tcBorders>
              <w:top w:val="single" w:sz="4" w:space="0" w:color="auto"/>
              <w:left w:val="nil"/>
              <w:bottom w:val="single" w:sz="4" w:space="0" w:color="auto"/>
              <w:right w:val="single" w:sz="4" w:space="0" w:color="auto"/>
            </w:tcBorders>
            <w:shd w:val="clear" w:color="000000" w:fill="C4BD97"/>
            <w:noWrap/>
            <w:hideMark/>
          </w:tcPr>
          <w:p w14:paraId="18504727" w14:textId="281CF932"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single" w:sz="4" w:space="0" w:color="auto"/>
              <w:left w:val="nil"/>
              <w:bottom w:val="single" w:sz="4" w:space="0" w:color="auto"/>
              <w:right w:val="single" w:sz="4" w:space="0" w:color="auto"/>
            </w:tcBorders>
            <w:shd w:val="clear" w:color="000000" w:fill="8DB4E2"/>
            <w:noWrap/>
            <w:hideMark/>
          </w:tcPr>
          <w:p w14:paraId="5AC66C39" w14:textId="1F9CB678"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66A97EF6" w14:textId="28BFD041" w:rsidR="00805D73" w:rsidRDefault="00805D73"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single" w:sz="4" w:space="0" w:color="auto"/>
              <w:left w:val="single" w:sz="4" w:space="0" w:color="auto"/>
              <w:bottom w:val="single" w:sz="4" w:space="0" w:color="auto"/>
              <w:right w:val="single" w:sz="4" w:space="0" w:color="auto"/>
            </w:tcBorders>
            <w:shd w:val="clear" w:color="000000" w:fill="76933C"/>
            <w:noWrap/>
            <w:hideMark/>
          </w:tcPr>
          <w:p w14:paraId="0932A45F" w14:textId="52A031F6"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4C0A5733" w14:textId="66A556DB"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single" w:sz="4" w:space="0" w:color="auto"/>
              <w:bottom w:val="single" w:sz="4" w:space="0" w:color="auto"/>
              <w:right w:val="single" w:sz="4" w:space="0" w:color="auto"/>
            </w:tcBorders>
            <w:shd w:val="clear" w:color="000000" w:fill="B1A0C7"/>
            <w:noWrap/>
            <w:hideMark/>
          </w:tcPr>
          <w:p w14:paraId="6B970F38" w14:textId="152FD68C"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C</w:t>
            </w:r>
          </w:p>
        </w:tc>
      </w:tr>
      <w:tr w:rsidR="00805D73" w:rsidRPr="00392164" w14:paraId="511985F7" w14:textId="77777777" w:rsidTr="00D92E1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4ACC9CE3" w14:textId="77777777" w:rsidR="00805D73" w:rsidRPr="00A17157" w:rsidRDefault="00805D73" w:rsidP="00654FCE">
            <w:pPr>
              <w:spacing w:after="0" w:line="240" w:lineRule="auto"/>
              <w:rPr>
                <w:rFonts w:ascii="Calibri" w:hAnsi="Calibri"/>
                <w:bCs/>
                <w:color w:val="000000"/>
                <w:lang w:eastAsia="en-CA"/>
              </w:rPr>
            </w:pPr>
            <w:r w:rsidRPr="00A17157">
              <w:rPr>
                <w:rFonts w:ascii="Calibri" w:hAnsi="Calibri"/>
                <w:bCs/>
                <w:color w:val="000000"/>
                <w:lang w:eastAsia="en-CA"/>
              </w:rPr>
              <w:t>2</w:t>
            </w:r>
          </w:p>
        </w:tc>
        <w:tc>
          <w:tcPr>
            <w:tcW w:w="5940" w:type="dxa"/>
            <w:tcBorders>
              <w:top w:val="nil"/>
              <w:left w:val="single" w:sz="4" w:space="0" w:color="auto"/>
              <w:bottom w:val="single" w:sz="4" w:space="0" w:color="auto"/>
              <w:right w:val="single" w:sz="4" w:space="0" w:color="auto"/>
            </w:tcBorders>
            <w:shd w:val="clear" w:color="auto" w:fill="auto"/>
            <w:noWrap/>
            <w:hideMark/>
          </w:tcPr>
          <w:p w14:paraId="26AB9AB7" w14:textId="41677111" w:rsidR="00805D73" w:rsidRPr="00A17157" w:rsidRDefault="00805D73" w:rsidP="00654FCE">
            <w:pPr>
              <w:spacing w:after="0" w:line="240" w:lineRule="auto"/>
              <w:rPr>
                <w:rFonts w:ascii="Calibri" w:hAnsi="Calibri"/>
                <w:bCs/>
                <w:color w:val="000000"/>
                <w:lang w:eastAsia="en-CA"/>
              </w:rPr>
            </w:pPr>
            <w:r w:rsidRPr="00B419D8">
              <w:t>Establish GC-wide cloud adoption framework</w:t>
            </w:r>
          </w:p>
        </w:tc>
        <w:tc>
          <w:tcPr>
            <w:tcW w:w="531" w:type="dxa"/>
            <w:tcBorders>
              <w:top w:val="nil"/>
              <w:left w:val="nil"/>
              <w:bottom w:val="single" w:sz="4" w:space="0" w:color="auto"/>
              <w:right w:val="single" w:sz="4" w:space="0" w:color="auto"/>
            </w:tcBorders>
            <w:shd w:val="clear" w:color="000000" w:fill="C4BD97"/>
            <w:noWrap/>
            <w:hideMark/>
          </w:tcPr>
          <w:p w14:paraId="640E502B" w14:textId="15CD98DD"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nil"/>
              <w:left w:val="nil"/>
              <w:bottom w:val="single" w:sz="4" w:space="0" w:color="auto"/>
              <w:right w:val="single" w:sz="4" w:space="0" w:color="auto"/>
            </w:tcBorders>
            <w:shd w:val="clear" w:color="000000" w:fill="8DB4E2"/>
            <w:noWrap/>
            <w:hideMark/>
          </w:tcPr>
          <w:p w14:paraId="14267B88" w14:textId="1784CEFF"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1CD28725" w14:textId="61A52700" w:rsidR="00805D73" w:rsidRDefault="00805D73"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235DD831" w14:textId="0F787FFB"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AD3A5BF" w14:textId="14226CE9"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20394BB1" w14:textId="59BA0740" w:rsidR="00805D73" w:rsidRPr="00392164" w:rsidRDefault="00805D73" w:rsidP="00654FCE">
            <w:pPr>
              <w:spacing w:after="0" w:line="240" w:lineRule="auto"/>
              <w:jc w:val="center"/>
              <w:rPr>
                <w:rFonts w:ascii="Calibri" w:hAnsi="Calibri"/>
                <w:b/>
                <w:bCs/>
                <w:color w:val="000000"/>
                <w:lang w:eastAsia="en-CA"/>
              </w:rPr>
            </w:pPr>
            <w:r>
              <w:rPr>
                <w:rFonts w:ascii="Calibri" w:hAnsi="Calibri" w:cs="Calibri"/>
                <w:b/>
                <w:bCs/>
                <w:color w:val="000000"/>
              </w:rPr>
              <w:t>C</w:t>
            </w:r>
          </w:p>
        </w:tc>
      </w:tr>
      <w:tr w:rsidR="009F09AF" w:rsidRPr="00392164" w14:paraId="3518401A" w14:textId="77777777" w:rsidTr="00D92E1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8233EA" w14:textId="61B691D8"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3</w:t>
            </w:r>
          </w:p>
        </w:tc>
        <w:tc>
          <w:tcPr>
            <w:tcW w:w="5940" w:type="dxa"/>
            <w:tcBorders>
              <w:top w:val="nil"/>
              <w:left w:val="single" w:sz="4" w:space="0" w:color="auto"/>
              <w:bottom w:val="single" w:sz="4" w:space="0" w:color="auto"/>
              <w:right w:val="single" w:sz="4" w:space="0" w:color="auto"/>
            </w:tcBorders>
            <w:shd w:val="clear" w:color="auto" w:fill="auto"/>
            <w:noWrap/>
          </w:tcPr>
          <w:p w14:paraId="4B0E4F3B" w14:textId="5CFB6115" w:rsidR="009F09AF" w:rsidRPr="00B419D8" w:rsidRDefault="009F09AF" w:rsidP="00654FCE">
            <w:pPr>
              <w:spacing w:after="0" w:line="240" w:lineRule="auto"/>
            </w:pPr>
            <w:r w:rsidRPr="009F09AF">
              <w:t>Establish third-party security assurance</w:t>
            </w:r>
          </w:p>
        </w:tc>
        <w:tc>
          <w:tcPr>
            <w:tcW w:w="531" w:type="dxa"/>
            <w:tcBorders>
              <w:top w:val="nil"/>
              <w:left w:val="nil"/>
              <w:bottom w:val="single" w:sz="4" w:space="0" w:color="auto"/>
              <w:right w:val="single" w:sz="4" w:space="0" w:color="auto"/>
            </w:tcBorders>
            <w:shd w:val="clear" w:color="000000" w:fill="C4BD97"/>
            <w:noWrap/>
          </w:tcPr>
          <w:p w14:paraId="7F025F40" w14:textId="02B146A2"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tcPr>
          <w:p w14:paraId="190D0BC5" w14:textId="4E13A8AE"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24893F3D" w14:textId="4713AAE3" w:rsidR="009F09AF" w:rsidRDefault="009F09AF" w:rsidP="00F83519">
            <w:pPr>
              <w:spacing w:after="0" w:line="240" w:lineRule="auto"/>
              <w:jc w:val="center"/>
              <w:rPr>
                <w:rFonts w:ascii="Calibri" w:hAnsi="Calibri" w:cs="Calibri"/>
                <w:b/>
                <w:bCs/>
                <w:color w:val="000000"/>
              </w:rPr>
            </w:pPr>
            <w:r>
              <w:rPr>
                <w:rFonts w:ascii="Calibri" w:hAnsi="Calibri" w:cs="Calibri"/>
                <w:b/>
                <w:bCs/>
                <w:color w:val="000000"/>
              </w:rPr>
              <w:t>A,R</w:t>
            </w:r>
          </w:p>
        </w:tc>
        <w:tc>
          <w:tcPr>
            <w:tcW w:w="532" w:type="dxa"/>
            <w:tcBorders>
              <w:top w:val="nil"/>
              <w:left w:val="single" w:sz="4" w:space="0" w:color="auto"/>
              <w:bottom w:val="single" w:sz="4" w:space="0" w:color="auto"/>
              <w:right w:val="single" w:sz="4" w:space="0" w:color="auto"/>
            </w:tcBorders>
            <w:shd w:val="clear" w:color="000000" w:fill="76933C"/>
            <w:noWrap/>
          </w:tcPr>
          <w:p w14:paraId="404BC341" w14:textId="789A008A"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58E6204" w14:textId="51BDA455"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B1A0C7"/>
            <w:noWrap/>
          </w:tcPr>
          <w:p w14:paraId="3252FF48" w14:textId="73563D13"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r>
      <w:tr w:rsidR="009F09AF" w:rsidRPr="00392164" w14:paraId="29CEE0E3" w14:textId="77777777" w:rsidTr="00F8351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352534" w14:textId="1768557A"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4</w:t>
            </w:r>
          </w:p>
        </w:tc>
        <w:tc>
          <w:tcPr>
            <w:tcW w:w="5940" w:type="dxa"/>
            <w:tcBorders>
              <w:top w:val="nil"/>
              <w:left w:val="single" w:sz="4" w:space="0" w:color="auto"/>
              <w:bottom w:val="single" w:sz="4" w:space="0" w:color="auto"/>
              <w:right w:val="single" w:sz="4" w:space="0" w:color="auto"/>
            </w:tcBorders>
            <w:shd w:val="clear" w:color="auto" w:fill="auto"/>
            <w:noWrap/>
            <w:hideMark/>
          </w:tcPr>
          <w:p w14:paraId="20E118E1" w14:textId="588FB0F0" w:rsidR="009F09AF" w:rsidRPr="00A17157" w:rsidRDefault="009F09AF" w:rsidP="00654FCE">
            <w:pPr>
              <w:spacing w:after="0" w:line="240" w:lineRule="auto"/>
              <w:rPr>
                <w:rFonts w:ascii="Calibri" w:hAnsi="Calibri"/>
                <w:bCs/>
                <w:color w:val="000000"/>
                <w:lang w:eastAsia="en-CA"/>
              </w:rPr>
            </w:pPr>
            <w:r w:rsidRPr="00B419D8">
              <w:t>Acquire commercial cloud services</w:t>
            </w:r>
            <w:r>
              <w:rPr>
                <w:rStyle w:val="FootnoteReference"/>
                <w:rFonts w:ascii="Calibri" w:hAnsi="Calibri"/>
                <w:bCs/>
                <w:color w:val="000000"/>
                <w:lang w:eastAsia="en-CA"/>
              </w:rPr>
              <w:footnoteReference w:id="4"/>
            </w:r>
          </w:p>
        </w:tc>
        <w:tc>
          <w:tcPr>
            <w:tcW w:w="531" w:type="dxa"/>
            <w:tcBorders>
              <w:top w:val="nil"/>
              <w:left w:val="nil"/>
              <w:bottom w:val="single" w:sz="4" w:space="0" w:color="auto"/>
              <w:right w:val="single" w:sz="4" w:space="0" w:color="auto"/>
            </w:tcBorders>
            <w:shd w:val="clear" w:color="000000" w:fill="C4BD97"/>
            <w:noWrap/>
            <w:hideMark/>
          </w:tcPr>
          <w:p w14:paraId="48AC0B1B" w14:textId="552B21C9"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0B32E8D9" w14:textId="6C0BDFBB"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6E0FAD23" w14:textId="17D61F97"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3B1B7EBC" w14:textId="18A3F72C"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29A78C72" w14:textId="5B7737C3"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4650EE32" w14:textId="4696DE22"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r>
      <w:tr w:rsidR="009F09AF" w:rsidRPr="00392164" w14:paraId="1D79BEAF" w14:textId="77777777" w:rsidTr="00F8351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962D73" w14:textId="654E2242"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5</w:t>
            </w:r>
          </w:p>
        </w:tc>
        <w:tc>
          <w:tcPr>
            <w:tcW w:w="5940" w:type="dxa"/>
            <w:tcBorders>
              <w:top w:val="nil"/>
              <w:left w:val="nil"/>
              <w:bottom w:val="single" w:sz="4" w:space="0" w:color="auto"/>
              <w:right w:val="single" w:sz="4" w:space="0" w:color="auto"/>
            </w:tcBorders>
            <w:shd w:val="clear" w:color="auto" w:fill="auto"/>
            <w:noWrap/>
            <w:hideMark/>
          </w:tcPr>
          <w:p w14:paraId="1C5A451C" w14:textId="552864D4" w:rsidR="009F09AF" w:rsidRPr="00A17157" w:rsidRDefault="009F09AF" w:rsidP="00654FCE">
            <w:pPr>
              <w:spacing w:after="0" w:line="240" w:lineRule="auto"/>
              <w:rPr>
                <w:rFonts w:ascii="Calibri" w:hAnsi="Calibri"/>
                <w:bCs/>
                <w:color w:val="000000"/>
                <w:lang w:eastAsia="en-CA"/>
              </w:rPr>
            </w:pPr>
            <w:r w:rsidRPr="00B419D8">
              <w:t>Provide GC cloud brokering services</w:t>
            </w:r>
          </w:p>
        </w:tc>
        <w:tc>
          <w:tcPr>
            <w:tcW w:w="531" w:type="dxa"/>
            <w:tcBorders>
              <w:top w:val="nil"/>
              <w:left w:val="nil"/>
              <w:bottom w:val="single" w:sz="4" w:space="0" w:color="auto"/>
              <w:right w:val="single" w:sz="4" w:space="0" w:color="auto"/>
            </w:tcBorders>
            <w:shd w:val="clear" w:color="000000" w:fill="C4BD97"/>
            <w:noWrap/>
            <w:hideMark/>
          </w:tcPr>
          <w:p w14:paraId="5600F100" w14:textId="0844967C"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7D2A8089" w14:textId="22E5C9F3"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31A8769C" w14:textId="0C86AF9D"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62920B6B" w14:textId="6A71FA9E"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4128707C" w14:textId="4EB082A2"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2AD08B38" w14:textId="22778634"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r>
      <w:tr w:rsidR="009F09AF" w:rsidRPr="00392164" w14:paraId="23549623"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62950328" w14:textId="01851E90"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6</w:t>
            </w:r>
          </w:p>
        </w:tc>
        <w:tc>
          <w:tcPr>
            <w:tcW w:w="5940" w:type="dxa"/>
            <w:tcBorders>
              <w:top w:val="nil"/>
              <w:left w:val="nil"/>
              <w:bottom w:val="single" w:sz="4" w:space="0" w:color="auto"/>
              <w:right w:val="single" w:sz="4" w:space="0" w:color="auto"/>
            </w:tcBorders>
            <w:shd w:val="clear" w:color="auto" w:fill="auto"/>
            <w:noWrap/>
            <w:hideMark/>
          </w:tcPr>
          <w:p w14:paraId="09A70F98" w14:textId="1240B57C" w:rsidR="009F09AF" w:rsidRPr="00A17157" w:rsidRDefault="009F09AF" w:rsidP="00654FCE">
            <w:pPr>
              <w:spacing w:after="0" w:line="240" w:lineRule="auto"/>
              <w:rPr>
                <w:rFonts w:ascii="Calibri" w:hAnsi="Calibri"/>
                <w:bCs/>
                <w:color w:val="000000"/>
                <w:lang w:eastAsia="en-CA"/>
              </w:rPr>
            </w:pPr>
            <w:r w:rsidRPr="00556F1B">
              <w:t>Provide network integration services to cloud-based services</w:t>
            </w:r>
          </w:p>
        </w:tc>
        <w:tc>
          <w:tcPr>
            <w:tcW w:w="531" w:type="dxa"/>
            <w:tcBorders>
              <w:top w:val="nil"/>
              <w:left w:val="nil"/>
              <w:bottom w:val="single" w:sz="4" w:space="0" w:color="auto"/>
              <w:right w:val="single" w:sz="4" w:space="0" w:color="auto"/>
            </w:tcBorders>
            <w:shd w:val="clear" w:color="000000" w:fill="C4BD97"/>
            <w:noWrap/>
            <w:hideMark/>
          </w:tcPr>
          <w:p w14:paraId="55C67E73" w14:textId="47A47A2D"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3AEDD7A5" w14:textId="10426ABB"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3E39CBE9" w14:textId="260BBFA7"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5176B4EC" w14:textId="26DB1823"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 </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24CA86C" w14:textId="44010671"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color w:val="000000"/>
              </w:rPr>
              <w:t> </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0CD35AF1" w14:textId="023CAB5F"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r>
      <w:tr w:rsidR="009F09AF" w:rsidRPr="00392164" w14:paraId="49AC2453"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7F10743C" w14:textId="6AF232F5"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7</w:t>
            </w:r>
          </w:p>
        </w:tc>
        <w:tc>
          <w:tcPr>
            <w:tcW w:w="5940" w:type="dxa"/>
            <w:tcBorders>
              <w:top w:val="nil"/>
              <w:left w:val="nil"/>
              <w:bottom w:val="single" w:sz="4" w:space="0" w:color="auto"/>
              <w:right w:val="single" w:sz="4" w:space="0" w:color="auto"/>
            </w:tcBorders>
            <w:shd w:val="clear" w:color="auto" w:fill="auto"/>
            <w:noWrap/>
            <w:hideMark/>
          </w:tcPr>
          <w:p w14:paraId="3548127D" w14:textId="45B149DC" w:rsidR="009F09AF" w:rsidRPr="00A17157" w:rsidRDefault="009F09AF" w:rsidP="00654FCE">
            <w:pPr>
              <w:spacing w:after="0" w:line="240" w:lineRule="auto"/>
              <w:rPr>
                <w:rFonts w:ascii="Calibri" w:hAnsi="Calibri"/>
                <w:bCs/>
                <w:color w:val="000000"/>
                <w:lang w:eastAsia="en-CA"/>
              </w:rPr>
            </w:pPr>
            <w:r w:rsidRPr="00B419D8">
              <w:t>Provide ICAM to cloud-based services</w:t>
            </w:r>
          </w:p>
        </w:tc>
        <w:tc>
          <w:tcPr>
            <w:tcW w:w="531" w:type="dxa"/>
            <w:tcBorders>
              <w:top w:val="nil"/>
              <w:left w:val="nil"/>
              <w:bottom w:val="single" w:sz="4" w:space="0" w:color="auto"/>
              <w:right w:val="single" w:sz="4" w:space="0" w:color="auto"/>
            </w:tcBorders>
            <w:shd w:val="clear" w:color="000000" w:fill="C4BD97"/>
            <w:noWrap/>
            <w:hideMark/>
          </w:tcPr>
          <w:p w14:paraId="1FA19F82" w14:textId="16C3B5A7"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16710BA1" w14:textId="7AE63281"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0B167D26" w14:textId="2BC42430"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09D7EB52" w14:textId="4A507147"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 </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3466AC6" w14:textId="11818301"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color w:val="000000"/>
              </w:rPr>
              <w:t> </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1FB6FA46" w14:textId="6EAE8E35"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r>
      <w:tr w:rsidR="009F09AF" w:rsidRPr="00392164" w14:paraId="7B36BF0C"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6BFA5645" w14:textId="6899C721"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8</w:t>
            </w:r>
          </w:p>
        </w:tc>
        <w:tc>
          <w:tcPr>
            <w:tcW w:w="5940" w:type="dxa"/>
            <w:tcBorders>
              <w:top w:val="nil"/>
              <w:left w:val="nil"/>
              <w:bottom w:val="single" w:sz="4" w:space="0" w:color="auto"/>
              <w:right w:val="single" w:sz="4" w:space="0" w:color="auto"/>
            </w:tcBorders>
            <w:shd w:val="clear" w:color="auto" w:fill="auto"/>
            <w:noWrap/>
            <w:hideMark/>
          </w:tcPr>
          <w:p w14:paraId="7DCC9843" w14:textId="3EAA5A9D" w:rsidR="009F09AF" w:rsidRPr="00494D70" w:rsidRDefault="009F09AF" w:rsidP="00654FCE">
            <w:pPr>
              <w:spacing w:after="0" w:line="240" w:lineRule="auto"/>
            </w:pPr>
            <w:r w:rsidRPr="00B419D8">
              <w:t>Provide implementation and operation sup</w:t>
            </w:r>
            <w:r>
              <w:t>port to departments</w:t>
            </w:r>
          </w:p>
        </w:tc>
        <w:tc>
          <w:tcPr>
            <w:tcW w:w="531" w:type="dxa"/>
            <w:tcBorders>
              <w:top w:val="nil"/>
              <w:left w:val="nil"/>
              <w:bottom w:val="single" w:sz="4" w:space="0" w:color="auto"/>
              <w:right w:val="single" w:sz="4" w:space="0" w:color="auto"/>
            </w:tcBorders>
            <w:shd w:val="clear" w:color="000000" w:fill="C4BD97"/>
            <w:noWrap/>
            <w:hideMark/>
          </w:tcPr>
          <w:p w14:paraId="18281CA0" w14:textId="5DA85C59"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55DEDFD2" w14:textId="325029E0"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3E3C8BC0" w14:textId="1EAD19F5"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R</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623D4FE2" w14:textId="78CBD1CD"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1A2E6D0C" w14:textId="220C820E"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nil"/>
              <w:left w:val="single" w:sz="4" w:space="0" w:color="auto"/>
              <w:bottom w:val="single" w:sz="4" w:space="0" w:color="auto"/>
              <w:right w:val="single" w:sz="4" w:space="0" w:color="auto"/>
            </w:tcBorders>
            <w:shd w:val="clear" w:color="000000" w:fill="B1A0C7"/>
            <w:noWrap/>
            <w:hideMark/>
          </w:tcPr>
          <w:p w14:paraId="4133CC70" w14:textId="6E793865"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r>
      <w:tr w:rsidR="009F09AF" w:rsidRPr="00392164" w14:paraId="3E2D8900"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7E4C31CE" w14:textId="3B755AC0"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9</w:t>
            </w:r>
          </w:p>
        </w:tc>
        <w:tc>
          <w:tcPr>
            <w:tcW w:w="5940" w:type="dxa"/>
            <w:tcBorders>
              <w:top w:val="nil"/>
              <w:left w:val="nil"/>
              <w:bottom w:val="single" w:sz="4" w:space="0" w:color="auto"/>
              <w:right w:val="single" w:sz="4" w:space="0" w:color="auto"/>
            </w:tcBorders>
            <w:shd w:val="clear" w:color="auto" w:fill="auto"/>
            <w:noWrap/>
            <w:hideMark/>
          </w:tcPr>
          <w:p w14:paraId="4C1FB52E" w14:textId="5AEECA46" w:rsidR="009F09AF" w:rsidRPr="00A17157" w:rsidRDefault="009F09AF" w:rsidP="00654FCE">
            <w:pPr>
              <w:spacing w:after="0" w:line="240" w:lineRule="auto"/>
              <w:rPr>
                <w:rFonts w:ascii="Calibri" w:hAnsi="Calibri"/>
                <w:bCs/>
                <w:color w:val="000000"/>
                <w:lang w:eastAsia="en-CA"/>
              </w:rPr>
            </w:pPr>
            <w:r w:rsidRPr="00B419D8">
              <w:t>Monitor GC-wide cloud operations</w:t>
            </w:r>
          </w:p>
        </w:tc>
        <w:tc>
          <w:tcPr>
            <w:tcW w:w="531" w:type="dxa"/>
            <w:tcBorders>
              <w:top w:val="nil"/>
              <w:left w:val="nil"/>
              <w:bottom w:val="single" w:sz="4" w:space="0" w:color="auto"/>
              <w:right w:val="single" w:sz="4" w:space="0" w:color="auto"/>
            </w:tcBorders>
            <w:shd w:val="clear" w:color="000000" w:fill="C4BD97"/>
            <w:noWrap/>
            <w:hideMark/>
          </w:tcPr>
          <w:p w14:paraId="17BD5942" w14:textId="31F84EC0"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56160A6C" w14:textId="6487691F"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6BAE1C68" w14:textId="71C9A1A5"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269ABC16" w14:textId="33CA1C58"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41599755" w14:textId="50E85A32"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color w:val="000000"/>
              </w:rPr>
              <w:t> </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202ECAF9" w14:textId="3052B827"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r>
      <w:tr w:rsidR="009F09AF" w:rsidRPr="00392164" w14:paraId="5BA0D400"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73ED96F8" w14:textId="20274C59"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10</w:t>
            </w:r>
          </w:p>
        </w:tc>
        <w:tc>
          <w:tcPr>
            <w:tcW w:w="5940" w:type="dxa"/>
            <w:tcBorders>
              <w:top w:val="nil"/>
              <w:left w:val="nil"/>
              <w:bottom w:val="single" w:sz="4" w:space="0" w:color="auto"/>
              <w:right w:val="single" w:sz="4" w:space="0" w:color="auto"/>
            </w:tcBorders>
            <w:shd w:val="clear" w:color="auto" w:fill="auto"/>
            <w:noWrap/>
            <w:hideMark/>
          </w:tcPr>
          <w:p w14:paraId="7CC59D5A" w14:textId="5292C149" w:rsidR="009F09AF" w:rsidRPr="00A17157" w:rsidRDefault="009F09AF" w:rsidP="00654FCE">
            <w:pPr>
              <w:spacing w:after="0" w:line="240" w:lineRule="auto"/>
              <w:rPr>
                <w:rFonts w:ascii="Calibri" w:hAnsi="Calibri"/>
                <w:bCs/>
                <w:color w:val="000000"/>
                <w:lang w:eastAsia="en-CA"/>
              </w:rPr>
            </w:pPr>
            <w:r w:rsidRPr="00B419D8">
              <w:t>Establish departmental governance for cloud-based services</w:t>
            </w:r>
          </w:p>
        </w:tc>
        <w:tc>
          <w:tcPr>
            <w:tcW w:w="531" w:type="dxa"/>
            <w:tcBorders>
              <w:top w:val="nil"/>
              <w:left w:val="nil"/>
              <w:bottom w:val="single" w:sz="4" w:space="0" w:color="auto"/>
              <w:right w:val="single" w:sz="4" w:space="0" w:color="auto"/>
            </w:tcBorders>
            <w:shd w:val="clear" w:color="000000" w:fill="C4BD97"/>
            <w:noWrap/>
            <w:hideMark/>
          </w:tcPr>
          <w:p w14:paraId="62D44874" w14:textId="01284AC0"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04EC713F" w14:textId="7BFF2D28"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2889668B" w14:textId="5F4B2862"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tcPr>
          <w:p w14:paraId="7DC12EF6" w14:textId="1184A3B7"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5CA4675A" w14:textId="42D089ED"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nil"/>
              <w:left w:val="single" w:sz="4" w:space="0" w:color="auto"/>
              <w:bottom w:val="single" w:sz="4" w:space="0" w:color="auto"/>
              <w:right w:val="single" w:sz="4" w:space="0" w:color="auto"/>
            </w:tcBorders>
            <w:shd w:val="clear" w:color="000000" w:fill="B1A0C7"/>
            <w:noWrap/>
            <w:hideMark/>
          </w:tcPr>
          <w:p w14:paraId="108BBB65" w14:textId="48C2E3A5"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r>
      <w:tr w:rsidR="009F09AF" w:rsidRPr="00392164" w14:paraId="2801C706"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43F1FAB0" w14:textId="1EA8A895"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11</w:t>
            </w:r>
          </w:p>
        </w:tc>
        <w:tc>
          <w:tcPr>
            <w:tcW w:w="5940" w:type="dxa"/>
            <w:tcBorders>
              <w:top w:val="nil"/>
              <w:left w:val="nil"/>
              <w:bottom w:val="single" w:sz="4" w:space="0" w:color="auto"/>
              <w:right w:val="single" w:sz="4" w:space="0" w:color="auto"/>
            </w:tcBorders>
            <w:shd w:val="clear" w:color="auto" w:fill="auto"/>
            <w:noWrap/>
            <w:hideMark/>
          </w:tcPr>
          <w:p w14:paraId="352B00FD" w14:textId="24C1145A" w:rsidR="009F09AF" w:rsidRPr="00A17157" w:rsidRDefault="009F09AF" w:rsidP="00654FCE">
            <w:pPr>
              <w:spacing w:after="0" w:line="240" w:lineRule="auto"/>
              <w:rPr>
                <w:rFonts w:ascii="Calibri" w:hAnsi="Calibri"/>
                <w:bCs/>
                <w:color w:val="000000"/>
                <w:lang w:eastAsia="en-CA"/>
              </w:rPr>
            </w:pPr>
            <w:r w:rsidRPr="00B419D8">
              <w:t>Establish departmental cloud adoption framework</w:t>
            </w:r>
          </w:p>
        </w:tc>
        <w:tc>
          <w:tcPr>
            <w:tcW w:w="531" w:type="dxa"/>
            <w:tcBorders>
              <w:top w:val="nil"/>
              <w:left w:val="nil"/>
              <w:bottom w:val="single" w:sz="4" w:space="0" w:color="auto"/>
              <w:right w:val="single" w:sz="4" w:space="0" w:color="auto"/>
            </w:tcBorders>
            <w:shd w:val="clear" w:color="000000" w:fill="C4BD97"/>
            <w:noWrap/>
            <w:hideMark/>
          </w:tcPr>
          <w:p w14:paraId="013026DE" w14:textId="6DC24F5B"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2F4FD14A" w14:textId="7A719EBD"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51DDBD7F" w14:textId="61591197"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tcPr>
          <w:p w14:paraId="241CD808" w14:textId="3A2FABC7"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571A0274" w14:textId="55481453"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nil"/>
              <w:left w:val="single" w:sz="4" w:space="0" w:color="auto"/>
              <w:bottom w:val="single" w:sz="4" w:space="0" w:color="auto"/>
              <w:right w:val="single" w:sz="4" w:space="0" w:color="auto"/>
            </w:tcBorders>
            <w:shd w:val="clear" w:color="000000" w:fill="B1A0C7"/>
            <w:noWrap/>
            <w:hideMark/>
          </w:tcPr>
          <w:p w14:paraId="4F090496" w14:textId="227D4261"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r>
      <w:tr w:rsidR="009F09AF" w:rsidRPr="00392164" w14:paraId="64CA57B7"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673CF450" w14:textId="47582316"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12</w:t>
            </w:r>
          </w:p>
        </w:tc>
        <w:tc>
          <w:tcPr>
            <w:tcW w:w="5940" w:type="dxa"/>
            <w:tcBorders>
              <w:top w:val="nil"/>
              <w:left w:val="nil"/>
              <w:bottom w:val="single" w:sz="4" w:space="0" w:color="auto"/>
              <w:right w:val="single" w:sz="4" w:space="0" w:color="auto"/>
            </w:tcBorders>
            <w:shd w:val="clear" w:color="auto" w:fill="auto"/>
            <w:noWrap/>
            <w:hideMark/>
          </w:tcPr>
          <w:p w14:paraId="287597AD" w14:textId="7B47A54C" w:rsidR="009F09AF" w:rsidRPr="00A17157" w:rsidRDefault="009F09AF" w:rsidP="00654FCE">
            <w:pPr>
              <w:spacing w:after="0" w:line="240" w:lineRule="auto"/>
              <w:rPr>
                <w:rFonts w:ascii="Calibri" w:hAnsi="Calibri"/>
                <w:bCs/>
                <w:color w:val="000000"/>
                <w:lang w:eastAsia="en-CA"/>
              </w:rPr>
            </w:pPr>
            <w:r w:rsidRPr="00B419D8">
              <w:t>Implement cloud-based services</w:t>
            </w:r>
          </w:p>
        </w:tc>
        <w:tc>
          <w:tcPr>
            <w:tcW w:w="531" w:type="dxa"/>
            <w:tcBorders>
              <w:top w:val="nil"/>
              <w:left w:val="nil"/>
              <w:bottom w:val="single" w:sz="4" w:space="0" w:color="auto"/>
              <w:right w:val="single" w:sz="4" w:space="0" w:color="auto"/>
            </w:tcBorders>
            <w:shd w:val="clear" w:color="000000" w:fill="C4BD97"/>
            <w:noWrap/>
            <w:hideMark/>
          </w:tcPr>
          <w:p w14:paraId="74C66D42" w14:textId="4F0CEDDA"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7B5A67F9" w14:textId="2E826DC4"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2E3FDC78" w14:textId="3104AD77"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tcPr>
          <w:p w14:paraId="5653A3FB" w14:textId="42BB8090"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05B5FCCB" w14:textId="49409C14"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nil"/>
              <w:left w:val="single" w:sz="4" w:space="0" w:color="auto"/>
              <w:bottom w:val="single" w:sz="4" w:space="0" w:color="auto"/>
              <w:right w:val="single" w:sz="4" w:space="0" w:color="auto"/>
            </w:tcBorders>
            <w:shd w:val="clear" w:color="000000" w:fill="B1A0C7"/>
            <w:noWrap/>
            <w:hideMark/>
          </w:tcPr>
          <w:p w14:paraId="204DD3FD" w14:textId="39579CBF"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r>
      <w:tr w:rsidR="009F09AF" w:rsidRPr="00392164" w14:paraId="668193AB"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4193FA45" w14:textId="1B46DD5C" w:rsidR="009F09AF" w:rsidRPr="00A17157" w:rsidRDefault="009F09AF" w:rsidP="00654FCE">
            <w:pPr>
              <w:spacing w:after="0" w:line="240" w:lineRule="auto"/>
              <w:rPr>
                <w:rFonts w:ascii="Calibri" w:hAnsi="Calibri"/>
                <w:bCs/>
                <w:color w:val="000000"/>
                <w:lang w:eastAsia="en-CA"/>
              </w:rPr>
            </w:pPr>
            <w:r w:rsidRPr="00A17157">
              <w:rPr>
                <w:rFonts w:ascii="Calibri" w:hAnsi="Calibri"/>
                <w:bCs/>
                <w:color w:val="000000"/>
                <w:lang w:eastAsia="en-CA"/>
              </w:rPr>
              <w:t>13</w:t>
            </w:r>
          </w:p>
        </w:tc>
        <w:tc>
          <w:tcPr>
            <w:tcW w:w="5940" w:type="dxa"/>
            <w:tcBorders>
              <w:top w:val="nil"/>
              <w:left w:val="nil"/>
              <w:bottom w:val="single" w:sz="4" w:space="0" w:color="auto"/>
              <w:right w:val="single" w:sz="4" w:space="0" w:color="auto"/>
            </w:tcBorders>
            <w:shd w:val="clear" w:color="auto" w:fill="auto"/>
            <w:noWrap/>
            <w:hideMark/>
          </w:tcPr>
          <w:p w14:paraId="64F50D65" w14:textId="5C5E4639" w:rsidR="009F09AF" w:rsidRPr="00A17157" w:rsidRDefault="009F09AF" w:rsidP="00654FCE">
            <w:pPr>
              <w:spacing w:after="0" w:line="240" w:lineRule="auto"/>
              <w:rPr>
                <w:rFonts w:ascii="Calibri" w:hAnsi="Calibri"/>
                <w:bCs/>
                <w:color w:val="000000"/>
                <w:lang w:eastAsia="en-CA"/>
              </w:rPr>
            </w:pPr>
            <w:r w:rsidRPr="00B419D8">
              <w:t>Operate and maintain cloud-based services</w:t>
            </w:r>
          </w:p>
        </w:tc>
        <w:tc>
          <w:tcPr>
            <w:tcW w:w="531" w:type="dxa"/>
            <w:tcBorders>
              <w:top w:val="nil"/>
              <w:left w:val="nil"/>
              <w:bottom w:val="single" w:sz="4" w:space="0" w:color="auto"/>
              <w:right w:val="single" w:sz="4" w:space="0" w:color="auto"/>
            </w:tcBorders>
            <w:shd w:val="clear" w:color="000000" w:fill="C4BD97"/>
            <w:noWrap/>
            <w:hideMark/>
          </w:tcPr>
          <w:p w14:paraId="7EF305B8" w14:textId="0607F7FE"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I</w:t>
            </w:r>
          </w:p>
        </w:tc>
        <w:tc>
          <w:tcPr>
            <w:tcW w:w="532" w:type="dxa"/>
            <w:tcBorders>
              <w:top w:val="nil"/>
              <w:left w:val="nil"/>
              <w:bottom w:val="single" w:sz="4" w:space="0" w:color="auto"/>
              <w:right w:val="single" w:sz="4" w:space="0" w:color="auto"/>
            </w:tcBorders>
            <w:shd w:val="clear" w:color="000000" w:fill="8DB4E2"/>
            <w:noWrap/>
            <w:hideMark/>
          </w:tcPr>
          <w:p w14:paraId="4C2F6685" w14:textId="07A79ED8"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2208B64D" w14:textId="1B7F7F61"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tcPr>
          <w:p w14:paraId="517CCDC3" w14:textId="62F9BE5C"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9BBCD3A" w14:textId="28A398C7"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color w:val="000000"/>
              </w:rPr>
              <w:t> </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4BFDE687" w14:textId="62D3CB6A"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r>
      <w:tr w:rsidR="009F09AF" w:rsidRPr="00392164" w14:paraId="400BE885" w14:textId="77777777" w:rsidTr="00F8351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0B0408" w14:textId="08A6C826" w:rsidR="009F09AF" w:rsidRPr="00A17157" w:rsidRDefault="009F09AF" w:rsidP="00654FCE">
            <w:pPr>
              <w:spacing w:after="0" w:line="240" w:lineRule="auto"/>
              <w:rPr>
                <w:rFonts w:ascii="Calibri" w:hAnsi="Calibri"/>
                <w:bCs/>
                <w:color w:val="000000"/>
                <w:lang w:eastAsia="en-CA"/>
              </w:rPr>
            </w:pPr>
            <w:r>
              <w:rPr>
                <w:rFonts w:ascii="Calibri" w:hAnsi="Calibri"/>
                <w:bCs/>
                <w:color w:val="000000"/>
                <w:lang w:eastAsia="en-CA"/>
              </w:rPr>
              <w:t>14</w:t>
            </w:r>
          </w:p>
        </w:tc>
        <w:tc>
          <w:tcPr>
            <w:tcW w:w="5940" w:type="dxa"/>
            <w:tcBorders>
              <w:top w:val="single" w:sz="4" w:space="0" w:color="auto"/>
              <w:left w:val="nil"/>
              <w:bottom w:val="single" w:sz="4" w:space="0" w:color="auto"/>
              <w:right w:val="single" w:sz="4" w:space="0" w:color="auto"/>
            </w:tcBorders>
            <w:shd w:val="clear" w:color="auto" w:fill="auto"/>
            <w:noWrap/>
            <w:hideMark/>
          </w:tcPr>
          <w:p w14:paraId="05A65285" w14:textId="79E4E5D8" w:rsidR="009F09AF" w:rsidRPr="00A17157" w:rsidRDefault="009F09AF" w:rsidP="00654FCE">
            <w:pPr>
              <w:spacing w:after="0" w:line="240" w:lineRule="auto"/>
              <w:rPr>
                <w:rFonts w:ascii="Calibri" w:hAnsi="Calibri"/>
                <w:bCs/>
                <w:color w:val="000000"/>
                <w:lang w:eastAsia="en-CA"/>
              </w:rPr>
            </w:pPr>
            <w:r w:rsidRPr="00B419D8">
              <w:t>Monitor departmental cloud operations</w:t>
            </w:r>
          </w:p>
        </w:tc>
        <w:tc>
          <w:tcPr>
            <w:tcW w:w="531" w:type="dxa"/>
            <w:tcBorders>
              <w:top w:val="single" w:sz="4" w:space="0" w:color="auto"/>
              <w:left w:val="nil"/>
              <w:bottom w:val="single" w:sz="4" w:space="0" w:color="auto"/>
              <w:right w:val="single" w:sz="4" w:space="0" w:color="auto"/>
            </w:tcBorders>
            <w:shd w:val="clear" w:color="000000" w:fill="C4BD97"/>
            <w:noWrap/>
            <w:hideMark/>
          </w:tcPr>
          <w:p w14:paraId="34686F4D" w14:textId="6CC6764E"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I</w:t>
            </w:r>
          </w:p>
        </w:tc>
        <w:tc>
          <w:tcPr>
            <w:tcW w:w="532" w:type="dxa"/>
            <w:tcBorders>
              <w:top w:val="single" w:sz="4" w:space="0" w:color="auto"/>
              <w:left w:val="nil"/>
              <w:bottom w:val="single" w:sz="4" w:space="0" w:color="auto"/>
              <w:right w:val="single" w:sz="4" w:space="0" w:color="auto"/>
            </w:tcBorders>
            <w:shd w:val="clear" w:color="000000" w:fill="8DB4E2"/>
            <w:noWrap/>
            <w:hideMark/>
          </w:tcPr>
          <w:p w14:paraId="2582AA3A" w14:textId="12A94432"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7F70E273" w14:textId="05467B37"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C</w:t>
            </w:r>
          </w:p>
        </w:tc>
        <w:tc>
          <w:tcPr>
            <w:tcW w:w="532" w:type="dxa"/>
            <w:tcBorders>
              <w:top w:val="single" w:sz="4" w:space="0" w:color="auto"/>
              <w:left w:val="single" w:sz="4" w:space="0" w:color="auto"/>
              <w:bottom w:val="single" w:sz="4" w:space="0" w:color="auto"/>
              <w:right w:val="single" w:sz="4" w:space="0" w:color="auto"/>
            </w:tcBorders>
            <w:shd w:val="clear" w:color="000000" w:fill="76933C"/>
            <w:noWrap/>
          </w:tcPr>
          <w:p w14:paraId="20C930F7" w14:textId="43466A82"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1137DFBC" w14:textId="3E455214"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color w:val="000000"/>
              </w:rPr>
              <w:t> </w:t>
            </w:r>
          </w:p>
        </w:tc>
        <w:tc>
          <w:tcPr>
            <w:tcW w:w="532" w:type="dxa"/>
            <w:tcBorders>
              <w:top w:val="single" w:sz="4" w:space="0" w:color="auto"/>
              <w:left w:val="single" w:sz="4" w:space="0" w:color="auto"/>
              <w:bottom w:val="single" w:sz="4" w:space="0" w:color="auto"/>
              <w:right w:val="single" w:sz="4" w:space="0" w:color="auto"/>
            </w:tcBorders>
            <w:shd w:val="clear" w:color="000000" w:fill="B1A0C7"/>
            <w:noWrap/>
            <w:hideMark/>
          </w:tcPr>
          <w:p w14:paraId="73E8AB98" w14:textId="091FDE92" w:rsidR="009F09AF" w:rsidRPr="00392164" w:rsidRDefault="009F09AF" w:rsidP="00654FCE">
            <w:pPr>
              <w:spacing w:after="0" w:line="240" w:lineRule="auto"/>
              <w:jc w:val="center"/>
              <w:rPr>
                <w:rFonts w:ascii="Calibri" w:hAnsi="Calibri"/>
                <w:b/>
                <w:bCs/>
                <w:color w:val="000000"/>
                <w:lang w:eastAsia="en-CA"/>
              </w:rPr>
            </w:pPr>
            <w:r>
              <w:rPr>
                <w:rFonts w:ascii="Calibri" w:hAnsi="Calibri" w:cs="Calibri"/>
                <w:b/>
                <w:bCs/>
                <w:color w:val="000000"/>
              </w:rPr>
              <w:t>A,R</w:t>
            </w:r>
          </w:p>
        </w:tc>
      </w:tr>
      <w:tr w:rsidR="009F09AF" w:rsidRPr="00392164" w14:paraId="2F470FC6" w14:textId="77777777" w:rsidTr="00B4723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A0D0449" w14:textId="0159165A" w:rsidR="009F09AF" w:rsidRPr="00A17157" w:rsidRDefault="009F09AF" w:rsidP="00654FCE">
            <w:pPr>
              <w:spacing w:after="0" w:line="240" w:lineRule="auto"/>
              <w:rPr>
                <w:rFonts w:ascii="Calibri" w:hAnsi="Calibri"/>
                <w:bCs/>
                <w:color w:val="000000"/>
                <w:lang w:eastAsia="en-CA"/>
              </w:rPr>
            </w:pPr>
            <w:r>
              <w:rPr>
                <w:rFonts w:ascii="Calibri" w:hAnsi="Calibri"/>
                <w:bCs/>
                <w:color w:val="000000"/>
                <w:lang w:eastAsia="en-CA"/>
              </w:rPr>
              <w:t>15</w:t>
            </w:r>
          </w:p>
        </w:tc>
        <w:tc>
          <w:tcPr>
            <w:tcW w:w="5940" w:type="dxa"/>
            <w:tcBorders>
              <w:top w:val="single" w:sz="4" w:space="0" w:color="auto"/>
              <w:left w:val="nil"/>
              <w:bottom w:val="single" w:sz="4" w:space="0" w:color="auto"/>
              <w:right w:val="single" w:sz="4" w:space="0" w:color="auto"/>
            </w:tcBorders>
            <w:shd w:val="clear" w:color="auto" w:fill="auto"/>
            <w:noWrap/>
          </w:tcPr>
          <w:p w14:paraId="406A4494" w14:textId="4A1EEB57" w:rsidR="009F09AF" w:rsidRPr="00B419D8" w:rsidRDefault="009F09AF" w:rsidP="00654FCE">
            <w:pPr>
              <w:spacing w:after="0" w:line="240" w:lineRule="auto"/>
            </w:pPr>
            <w:r w:rsidRPr="00B4723C">
              <w:t>Perform continuous monitoring of cloud-based services</w:t>
            </w:r>
          </w:p>
        </w:tc>
        <w:tc>
          <w:tcPr>
            <w:tcW w:w="531" w:type="dxa"/>
            <w:tcBorders>
              <w:top w:val="single" w:sz="4" w:space="0" w:color="auto"/>
              <w:left w:val="nil"/>
              <w:bottom w:val="single" w:sz="4" w:space="0" w:color="auto"/>
              <w:right w:val="single" w:sz="4" w:space="0" w:color="auto"/>
            </w:tcBorders>
            <w:shd w:val="clear" w:color="000000" w:fill="C4BD97"/>
            <w:noWrap/>
          </w:tcPr>
          <w:p w14:paraId="47D5B65C" w14:textId="4F85504F"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I</w:t>
            </w:r>
          </w:p>
        </w:tc>
        <w:tc>
          <w:tcPr>
            <w:tcW w:w="532" w:type="dxa"/>
            <w:tcBorders>
              <w:top w:val="single" w:sz="4" w:space="0" w:color="auto"/>
              <w:left w:val="nil"/>
              <w:bottom w:val="single" w:sz="4" w:space="0" w:color="auto"/>
              <w:right w:val="single" w:sz="4" w:space="0" w:color="auto"/>
            </w:tcBorders>
            <w:shd w:val="clear" w:color="000000" w:fill="8DB4E2"/>
            <w:noWrap/>
          </w:tcPr>
          <w:p w14:paraId="6CC1C408" w14:textId="4866C841"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608A543A" w14:textId="2A1D527C"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C</w:t>
            </w:r>
          </w:p>
        </w:tc>
        <w:tc>
          <w:tcPr>
            <w:tcW w:w="532" w:type="dxa"/>
            <w:tcBorders>
              <w:top w:val="single" w:sz="4" w:space="0" w:color="auto"/>
              <w:left w:val="single" w:sz="4" w:space="0" w:color="auto"/>
              <w:bottom w:val="single" w:sz="4" w:space="0" w:color="auto"/>
              <w:right w:val="single" w:sz="4" w:space="0" w:color="auto"/>
            </w:tcBorders>
            <w:shd w:val="clear" w:color="000000" w:fill="76933C"/>
            <w:noWrap/>
          </w:tcPr>
          <w:p w14:paraId="35CE0F82" w14:textId="77777777"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D35D148" w14:textId="41F235F7" w:rsidR="009F09AF" w:rsidRDefault="009F09AF" w:rsidP="00654FCE">
            <w:pPr>
              <w:spacing w:after="0" w:line="240" w:lineRule="auto"/>
              <w:jc w:val="center"/>
              <w:rPr>
                <w:rFonts w:ascii="Calibri" w:hAnsi="Calibri" w:cs="Calibri"/>
                <w:color w:val="000000"/>
              </w:rPr>
            </w:pPr>
            <w:r>
              <w:rPr>
                <w:rFonts w:ascii="Calibri" w:hAnsi="Calibri" w:cs="Calibri"/>
                <w:color w:val="000000"/>
              </w:rPr>
              <w:t> </w:t>
            </w:r>
          </w:p>
        </w:tc>
        <w:tc>
          <w:tcPr>
            <w:tcW w:w="532" w:type="dxa"/>
            <w:tcBorders>
              <w:top w:val="single" w:sz="4" w:space="0" w:color="auto"/>
              <w:left w:val="single" w:sz="4" w:space="0" w:color="auto"/>
              <w:bottom w:val="single" w:sz="4" w:space="0" w:color="auto"/>
              <w:right w:val="single" w:sz="4" w:space="0" w:color="auto"/>
            </w:tcBorders>
            <w:shd w:val="clear" w:color="000000" w:fill="B1A0C7"/>
            <w:noWrap/>
          </w:tcPr>
          <w:p w14:paraId="54AA95F1" w14:textId="040D132F" w:rsidR="009F09AF" w:rsidRDefault="009F09AF" w:rsidP="00654FCE">
            <w:pPr>
              <w:spacing w:after="0" w:line="240" w:lineRule="auto"/>
              <w:jc w:val="center"/>
              <w:rPr>
                <w:rFonts w:ascii="Calibri" w:hAnsi="Calibri" w:cs="Calibri"/>
                <w:b/>
                <w:bCs/>
                <w:color w:val="000000"/>
              </w:rPr>
            </w:pPr>
            <w:r>
              <w:rPr>
                <w:rFonts w:ascii="Calibri" w:hAnsi="Calibri" w:cs="Calibri"/>
                <w:b/>
                <w:bCs/>
                <w:color w:val="000000"/>
              </w:rPr>
              <w:t>A,R</w:t>
            </w:r>
          </w:p>
        </w:tc>
      </w:tr>
    </w:tbl>
    <w:p w14:paraId="753A2C74" w14:textId="2B8DF052" w:rsidR="00491ED9" w:rsidRDefault="00491ED9" w:rsidP="00491ED9">
      <w:pPr>
        <w:pStyle w:val="Heading1"/>
      </w:pPr>
      <w:bookmarkStart w:id="207" w:name="_Toc450163585"/>
      <w:bookmarkStart w:id="208" w:name="_Ref494113626"/>
      <w:bookmarkStart w:id="209" w:name="_Ref494114533"/>
      <w:bookmarkStart w:id="210" w:name="_Toc499819846"/>
      <w:r>
        <w:lastRenderedPageBreak/>
        <w:t>References</w:t>
      </w:r>
      <w:bookmarkEnd w:id="207"/>
      <w:bookmarkEnd w:id="208"/>
      <w:bookmarkEnd w:id="209"/>
      <w:bookmarkEnd w:id="210"/>
    </w:p>
    <w:p w14:paraId="714D7275" w14:textId="77777777" w:rsidR="00B628D4" w:rsidRDefault="00491ED9" w:rsidP="00491ED9">
      <w:pPr>
        <w:rPr>
          <w:rFonts w:ascii="Times New Roman" w:hAnsi="Times New Roman"/>
          <w:noProof/>
          <w:sz w:val="20"/>
          <w:szCs w:val="20"/>
          <w:lang w:eastAsia="en-CA"/>
        </w:rPr>
      </w:pPr>
      <w:r>
        <w:fldChar w:fldCharType="begin"/>
      </w:r>
      <w:r>
        <w:instrText xml:space="preserve"> BIBLIOGRAPHY  \l 4105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150"/>
      </w:tblGrid>
      <w:tr w:rsidR="00B628D4" w14:paraId="10A37795" w14:textId="77777777">
        <w:trPr>
          <w:tblCellSpacing w:w="15" w:type="dxa"/>
        </w:trPr>
        <w:tc>
          <w:tcPr>
            <w:tcW w:w="50" w:type="pct"/>
            <w:hideMark/>
          </w:tcPr>
          <w:p w14:paraId="12E4205E" w14:textId="77777777" w:rsidR="00B628D4" w:rsidRDefault="00B628D4">
            <w:pPr>
              <w:pStyle w:val="Bibliography"/>
              <w:rPr>
                <w:rFonts w:eastAsiaTheme="minorEastAsia"/>
                <w:noProof/>
              </w:rPr>
            </w:pPr>
            <w:r>
              <w:rPr>
                <w:noProof/>
              </w:rPr>
              <w:t xml:space="preserve">[1] </w:t>
            </w:r>
          </w:p>
        </w:tc>
        <w:tc>
          <w:tcPr>
            <w:tcW w:w="0" w:type="auto"/>
            <w:hideMark/>
          </w:tcPr>
          <w:p w14:paraId="54BA783C" w14:textId="77777777" w:rsidR="00B628D4" w:rsidRDefault="00B628D4">
            <w:pPr>
              <w:pStyle w:val="Bibliography"/>
              <w:rPr>
                <w:rFonts w:eastAsiaTheme="minorEastAsia"/>
                <w:noProof/>
              </w:rPr>
            </w:pPr>
            <w:r>
              <w:rPr>
                <w:noProof/>
              </w:rPr>
              <w:t>Treasury Board of Canada Secretariat, "Security Policy Implementation Notice (SPIN) for the Secure Use of Commercial Cloud Services," October 2017.</w:t>
            </w:r>
          </w:p>
        </w:tc>
      </w:tr>
      <w:tr w:rsidR="00B628D4" w14:paraId="5D87F747" w14:textId="77777777">
        <w:trPr>
          <w:tblCellSpacing w:w="15" w:type="dxa"/>
        </w:trPr>
        <w:tc>
          <w:tcPr>
            <w:tcW w:w="50" w:type="pct"/>
            <w:hideMark/>
          </w:tcPr>
          <w:p w14:paraId="6A2F442D" w14:textId="77777777" w:rsidR="00B628D4" w:rsidRDefault="00B628D4">
            <w:pPr>
              <w:pStyle w:val="Bibliography"/>
              <w:rPr>
                <w:rFonts w:eastAsiaTheme="minorEastAsia"/>
                <w:noProof/>
              </w:rPr>
            </w:pPr>
            <w:r>
              <w:rPr>
                <w:noProof/>
              </w:rPr>
              <w:t xml:space="preserve">[2] </w:t>
            </w:r>
          </w:p>
        </w:tc>
        <w:tc>
          <w:tcPr>
            <w:tcW w:w="0" w:type="auto"/>
            <w:hideMark/>
          </w:tcPr>
          <w:p w14:paraId="32576344" w14:textId="77777777" w:rsidR="00B628D4" w:rsidRDefault="00B628D4">
            <w:pPr>
              <w:pStyle w:val="Bibliography"/>
              <w:rPr>
                <w:rFonts w:eastAsiaTheme="minorEastAsia"/>
                <w:noProof/>
              </w:rPr>
            </w:pPr>
            <w:r>
              <w:rPr>
                <w:noProof/>
              </w:rPr>
              <w:t>Treasury Board of Canada Secretariat, "Cloud Security Risk Management Approach and Procedures," Version 1.0, 20 July 2017.</w:t>
            </w:r>
          </w:p>
        </w:tc>
      </w:tr>
      <w:tr w:rsidR="00B628D4" w14:paraId="70C3EF89" w14:textId="77777777">
        <w:trPr>
          <w:tblCellSpacing w:w="15" w:type="dxa"/>
        </w:trPr>
        <w:tc>
          <w:tcPr>
            <w:tcW w:w="50" w:type="pct"/>
            <w:hideMark/>
          </w:tcPr>
          <w:p w14:paraId="442634E3" w14:textId="77777777" w:rsidR="00B628D4" w:rsidRDefault="00B628D4">
            <w:pPr>
              <w:pStyle w:val="Bibliography"/>
              <w:rPr>
                <w:rFonts w:eastAsiaTheme="minorEastAsia"/>
                <w:noProof/>
              </w:rPr>
            </w:pPr>
            <w:r>
              <w:rPr>
                <w:noProof/>
              </w:rPr>
              <w:t xml:space="preserve">[3] </w:t>
            </w:r>
          </w:p>
        </w:tc>
        <w:tc>
          <w:tcPr>
            <w:tcW w:w="0" w:type="auto"/>
            <w:hideMark/>
          </w:tcPr>
          <w:p w14:paraId="08C7B6FE" w14:textId="77777777" w:rsidR="00B628D4" w:rsidRDefault="00B628D4">
            <w:pPr>
              <w:pStyle w:val="Bibliography"/>
              <w:rPr>
                <w:rFonts w:eastAsiaTheme="minorEastAsia"/>
                <w:noProof/>
              </w:rPr>
            </w:pPr>
            <w:r>
              <w:rPr>
                <w:noProof/>
              </w:rPr>
              <w:t>Communications Security Establishment (CSE), "IT Security Risk Management: A Lifecycle Approach (ITSG-33)," November 2012.</w:t>
            </w:r>
          </w:p>
        </w:tc>
      </w:tr>
      <w:tr w:rsidR="00B628D4" w14:paraId="027849AA" w14:textId="77777777">
        <w:trPr>
          <w:tblCellSpacing w:w="15" w:type="dxa"/>
        </w:trPr>
        <w:tc>
          <w:tcPr>
            <w:tcW w:w="50" w:type="pct"/>
            <w:hideMark/>
          </w:tcPr>
          <w:p w14:paraId="27C93CA1" w14:textId="77777777" w:rsidR="00B628D4" w:rsidRDefault="00B628D4">
            <w:pPr>
              <w:pStyle w:val="Bibliography"/>
              <w:rPr>
                <w:rFonts w:eastAsiaTheme="minorEastAsia"/>
                <w:noProof/>
              </w:rPr>
            </w:pPr>
            <w:r>
              <w:rPr>
                <w:noProof/>
              </w:rPr>
              <w:t xml:space="preserve">[4] </w:t>
            </w:r>
          </w:p>
        </w:tc>
        <w:tc>
          <w:tcPr>
            <w:tcW w:w="0" w:type="auto"/>
            <w:hideMark/>
          </w:tcPr>
          <w:p w14:paraId="6E27A881" w14:textId="77777777" w:rsidR="00B628D4" w:rsidRDefault="00B628D4">
            <w:pPr>
              <w:pStyle w:val="Bibliography"/>
              <w:rPr>
                <w:rFonts w:eastAsiaTheme="minorEastAsia"/>
                <w:noProof/>
              </w:rPr>
            </w:pPr>
            <w:r>
              <w:rPr>
                <w:noProof/>
              </w:rPr>
              <w:t>National Institute of Standards and Technology, "NIST Cloud Computing Reference Architecture (SP 500-292)," September 2011.</w:t>
            </w:r>
          </w:p>
        </w:tc>
      </w:tr>
      <w:tr w:rsidR="00B628D4" w14:paraId="160A476C" w14:textId="77777777">
        <w:trPr>
          <w:tblCellSpacing w:w="15" w:type="dxa"/>
        </w:trPr>
        <w:tc>
          <w:tcPr>
            <w:tcW w:w="50" w:type="pct"/>
            <w:hideMark/>
          </w:tcPr>
          <w:p w14:paraId="5BAEA857" w14:textId="77777777" w:rsidR="00B628D4" w:rsidRDefault="00B628D4">
            <w:pPr>
              <w:pStyle w:val="Bibliography"/>
              <w:rPr>
                <w:rFonts w:eastAsiaTheme="minorEastAsia"/>
                <w:noProof/>
              </w:rPr>
            </w:pPr>
            <w:r>
              <w:rPr>
                <w:noProof/>
              </w:rPr>
              <w:t xml:space="preserve">[5] </w:t>
            </w:r>
          </w:p>
        </w:tc>
        <w:tc>
          <w:tcPr>
            <w:tcW w:w="0" w:type="auto"/>
            <w:hideMark/>
          </w:tcPr>
          <w:p w14:paraId="567D0A8B" w14:textId="77777777" w:rsidR="00B628D4" w:rsidRDefault="00B628D4">
            <w:pPr>
              <w:pStyle w:val="Bibliography"/>
              <w:rPr>
                <w:rFonts w:eastAsiaTheme="minorEastAsia"/>
                <w:noProof/>
              </w:rPr>
            </w:pPr>
            <w:r>
              <w:rPr>
                <w:noProof/>
              </w:rPr>
              <w:t>National Institute for Standards and Technology, "NIST Cloud Computing Security Reference Architecture [SP 500-299]," Draft, 2013.</w:t>
            </w:r>
          </w:p>
        </w:tc>
      </w:tr>
      <w:tr w:rsidR="00B628D4" w14:paraId="098CB527" w14:textId="77777777">
        <w:trPr>
          <w:tblCellSpacing w:w="15" w:type="dxa"/>
        </w:trPr>
        <w:tc>
          <w:tcPr>
            <w:tcW w:w="50" w:type="pct"/>
            <w:hideMark/>
          </w:tcPr>
          <w:p w14:paraId="2362B44E" w14:textId="77777777" w:rsidR="00B628D4" w:rsidRDefault="00B628D4">
            <w:pPr>
              <w:pStyle w:val="Bibliography"/>
              <w:rPr>
                <w:rFonts w:eastAsiaTheme="minorEastAsia"/>
                <w:noProof/>
              </w:rPr>
            </w:pPr>
            <w:r>
              <w:rPr>
                <w:noProof/>
              </w:rPr>
              <w:t xml:space="preserve">[6] </w:t>
            </w:r>
          </w:p>
        </w:tc>
        <w:tc>
          <w:tcPr>
            <w:tcW w:w="0" w:type="auto"/>
            <w:hideMark/>
          </w:tcPr>
          <w:p w14:paraId="1CABE569" w14:textId="77777777" w:rsidR="00B628D4" w:rsidRDefault="00B628D4">
            <w:pPr>
              <w:pStyle w:val="Bibliography"/>
              <w:rPr>
                <w:rFonts w:eastAsiaTheme="minorEastAsia"/>
                <w:noProof/>
              </w:rPr>
            </w:pPr>
            <w:r>
              <w:rPr>
                <w:noProof/>
              </w:rPr>
              <w:t>Treasury Board of Canada Secretariat, "GC Security Control Profile for Cloud-based IT Services - PBMM," November 2016.</w:t>
            </w:r>
          </w:p>
        </w:tc>
      </w:tr>
      <w:tr w:rsidR="00B628D4" w14:paraId="42236E57" w14:textId="77777777">
        <w:trPr>
          <w:tblCellSpacing w:w="15" w:type="dxa"/>
        </w:trPr>
        <w:tc>
          <w:tcPr>
            <w:tcW w:w="50" w:type="pct"/>
            <w:hideMark/>
          </w:tcPr>
          <w:p w14:paraId="760E61FF" w14:textId="77777777" w:rsidR="00B628D4" w:rsidRDefault="00B628D4">
            <w:pPr>
              <w:pStyle w:val="Bibliography"/>
              <w:rPr>
                <w:rFonts w:eastAsiaTheme="minorEastAsia"/>
                <w:noProof/>
              </w:rPr>
            </w:pPr>
            <w:r>
              <w:rPr>
                <w:noProof/>
              </w:rPr>
              <w:t xml:space="preserve">[7] </w:t>
            </w:r>
          </w:p>
        </w:tc>
        <w:tc>
          <w:tcPr>
            <w:tcW w:w="0" w:type="auto"/>
            <w:hideMark/>
          </w:tcPr>
          <w:p w14:paraId="20D262C2" w14:textId="77777777" w:rsidR="00B628D4" w:rsidRDefault="00B628D4">
            <w:pPr>
              <w:pStyle w:val="Bibliography"/>
              <w:rPr>
                <w:rFonts w:eastAsiaTheme="minorEastAsia"/>
                <w:noProof/>
              </w:rPr>
            </w:pPr>
            <w:r>
              <w:rPr>
                <w:noProof/>
              </w:rPr>
              <w:t>Treasury Board of Canada Secretariat, "GC Cloud Adoption Strategy," DRAFT, December 2015.</w:t>
            </w:r>
          </w:p>
        </w:tc>
      </w:tr>
    </w:tbl>
    <w:p w14:paraId="644CCC7B" w14:textId="77777777" w:rsidR="00B628D4" w:rsidRDefault="00B628D4">
      <w:pPr>
        <w:rPr>
          <w:noProof/>
        </w:rPr>
      </w:pPr>
    </w:p>
    <w:p w14:paraId="79243BC7" w14:textId="0724EDE1" w:rsidR="00491ED9" w:rsidRDefault="00491ED9" w:rsidP="00491ED9">
      <w:r>
        <w:fldChar w:fldCharType="end"/>
      </w:r>
      <w:sdt>
        <w:sdtPr>
          <w:id w:val="111145805"/>
          <w:showingPlcHdr/>
          <w:bibliography/>
        </w:sdtPr>
        <w:sdtEndPr/>
        <w:sdtContent>
          <w:r>
            <w:t xml:space="preserve">     </w:t>
          </w:r>
        </w:sdtContent>
      </w:sdt>
    </w:p>
    <w:p w14:paraId="7DBFBC11" w14:textId="77777777" w:rsidR="00491ED9" w:rsidRDefault="00491ED9" w:rsidP="00491ED9">
      <w:pPr>
        <w:spacing w:after="0" w:line="240" w:lineRule="auto"/>
      </w:pPr>
    </w:p>
    <w:sectPr w:rsidR="00491ED9" w:rsidSect="00491ED9">
      <w:headerReference w:type="even" r:id="rId28"/>
      <w:headerReference w:type="default" r:id="rId29"/>
      <w:headerReference w:type="first" r:id="rId30"/>
      <w:pgSz w:w="12240" w:h="15840" w:code="1"/>
      <w:pgMar w:top="720" w:right="1440" w:bottom="720"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166D" w14:textId="77777777" w:rsidR="00742371" w:rsidRDefault="00742371">
      <w:pPr>
        <w:spacing w:after="0"/>
      </w:pPr>
      <w:r>
        <w:separator/>
      </w:r>
    </w:p>
    <w:p w14:paraId="1F453B60" w14:textId="77777777" w:rsidR="00742371" w:rsidRDefault="00742371"/>
    <w:p w14:paraId="3E039B4E" w14:textId="77777777" w:rsidR="00742371" w:rsidRDefault="00742371"/>
    <w:p w14:paraId="2B69D97A" w14:textId="77777777" w:rsidR="00742371" w:rsidRDefault="00742371"/>
    <w:p w14:paraId="16C8E481" w14:textId="77777777" w:rsidR="00742371" w:rsidRDefault="00742371"/>
    <w:p w14:paraId="33F2F1C5" w14:textId="77777777" w:rsidR="00742371" w:rsidRDefault="00742371"/>
  </w:endnote>
  <w:endnote w:type="continuationSeparator" w:id="0">
    <w:p w14:paraId="36C314EA" w14:textId="77777777" w:rsidR="00742371" w:rsidRDefault="00742371">
      <w:pPr>
        <w:spacing w:after="0"/>
      </w:pPr>
      <w:r>
        <w:continuationSeparator/>
      </w:r>
    </w:p>
    <w:p w14:paraId="75061B4A" w14:textId="77777777" w:rsidR="00742371" w:rsidRDefault="00742371"/>
    <w:p w14:paraId="0651CE43" w14:textId="77777777" w:rsidR="00742371" w:rsidRDefault="00742371"/>
    <w:p w14:paraId="0B6294DE" w14:textId="77777777" w:rsidR="00742371" w:rsidRDefault="00742371"/>
    <w:p w14:paraId="5FF5C8C9" w14:textId="77777777" w:rsidR="00742371" w:rsidRDefault="00742371"/>
    <w:p w14:paraId="7324B370" w14:textId="77777777" w:rsidR="00742371" w:rsidRDefault="00742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D519" w14:textId="77777777" w:rsidR="00814426" w:rsidRDefault="00814426" w:rsidP="00424D4B">
    <w:pPr>
      <w:pStyle w:val="Footer"/>
    </w:pPr>
    <w:r>
      <w:fldChar w:fldCharType="begin"/>
    </w:r>
    <w:r>
      <w:instrText xml:space="preserve">PAGE  </w:instrText>
    </w:r>
    <w:r>
      <w:fldChar w:fldCharType="separate"/>
    </w:r>
    <w:r>
      <w:rPr>
        <w:noProof/>
      </w:rPr>
      <w:t>ii</w:t>
    </w:r>
    <w:r>
      <w:fldChar w:fldCharType="end"/>
    </w:r>
  </w:p>
  <w:p w14:paraId="674907DB" w14:textId="77777777" w:rsidR="00814426" w:rsidRDefault="00814426" w:rsidP="006C5256">
    <w:pPr>
      <w:spacing w:after="0"/>
      <w:ind w:right="36"/>
      <w:jc w:val="center"/>
    </w:pPr>
    <w:r>
      <w:rPr>
        <w:noProof/>
        <w:lang w:eastAsia="en-CA"/>
      </w:rPr>
      <w:drawing>
        <wp:inline distT="0" distB="0" distL="0" distR="0" wp14:anchorId="4989FFFE" wp14:editId="4E2E85C5">
          <wp:extent cx="5953125" cy="114300"/>
          <wp:effectExtent l="0" t="0" r="9525" b="0"/>
          <wp:docPr id="5" name="Picture 5" descr="bottom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14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015E" w14:textId="77777777" w:rsidR="005A36C2" w:rsidRDefault="005A3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97EC" w14:textId="77777777" w:rsidR="005A36C2" w:rsidRDefault="005A36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AA8A" w14:textId="77777777" w:rsidR="00814426" w:rsidRDefault="00814426" w:rsidP="004C1E85"/>
  <w:p w14:paraId="5439331E" w14:textId="5FC3DE76" w:rsidR="00814426" w:rsidRPr="004E7EB8" w:rsidRDefault="00814426" w:rsidP="00D23698">
    <w:pPr>
      <w:pStyle w:val="Footer"/>
      <w:rPr>
        <w:rFonts w:asciiTheme="minorHAnsi" w:hAnsiTheme="minorHAnsi"/>
      </w:rPr>
    </w:pPr>
    <w:r w:rsidRPr="00424D4B">
      <w:tab/>
    </w:r>
    <w:r w:rsidRPr="004E7EB8">
      <w:rPr>
        <w:rFonts w:asciiTheme="minorHAnsi" w:hAnsiTheme="minorHAnsi"/>
      </w:rPr>
      <w:fldChar w:fldCharType="begin"/>
    </w:r>
    <w:r w:rsidRPr="004E7EB8">
      <w:rPr>
        <w:rFonts w:asciiTheme="minorHAnsi" w:hAnsiTheme="minorHAnsi"/>
      </w:rPr>
      <w:instrText xml:space="preserve">PAGE  </w:instrText>
    </w:r>
    <w:r w:rsidRPr="004E7EB8">
      <w:rPr>
        <w:rFonts w:asciiTheme="minorHAnsi" w:hAnsiTheme="minorHAnsi"/>
      </w:rPr>
      <w:fldChar w:fldCharType="separate"/>
    </w:r>
    <w:r w:rsidR="00DA38DC">
      <w:rPr>
        <w:rFonts w:asciiTheme="minorHAnsi" w:hAnsiTheme="minorHAnsi"/>
        <w:noProof/>
      </w:rPr>
      <w:t>ii</w:t>
    </w:r>
    <w:r w:rsidRPr="004E7EB8">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5D48" w14:textId="77777777" w:rsidR="00742371" w:rsidRDefault="00742371" w:rsidP="00E93B14">
      <w:pPr>
        <w:spacing w:before="20" w:after="20"/>
      </w:pPr>
      <w:r>
        <w:separator/>
      </w:r>
    </w:p>
  </w:footnote>
  <w:footnote w:type="continuationSeparator" w:id="0">
    <w:p w14:paraId="3CCB7615" w14:textId="77777777" w:rsidR="00742371" w:rsidRDefault="00742371">
      <w:pPr>
        <w:spacing w:after="0"/>
      </w:pPr>
      <w:r>
        <w:continuationSeparator/>
      </w:r>
    </w:p>
    <w:p w14:paraId="647DE40F" w14:textId="77777777" w:rsidR="00742371" w:rsidRDefault="00742371"/>
    <w:p w14:paraId="4CA30AE2" w14:textId="77777777" w:rsidR="00742371" w:rsidRDefault="00742371"/>
    <w:p w14:paraId="25E56E79" w14:textId="77777777" w:rsidR="00742371" w:rsidRDefault="00742371"/>
    <w:p w14:paraId="6DCBE0C9" w14:textId="77777777" w:rsidR="00742371" w:rsidRDefault="00742371"/>
    <w:p w14:paraId="417B6E23" w14:textId="77777777" w:rsidR="00742371" w:rsidRDefault="00742371"/>
  </w:footnote>
  <w:footnote w:id="1">
    <w:p w14:paraId="5F3F6E79" w14:textId="51BB252E" w:rsidR="00814426" w:rsidRDefault="00814426" w:rsidP="00B972E2">
      <w:pPr>
        <w:pStyle w:val="FootnoteText"/>
      </w:pPr>
      <w:r>
        <w:rPr>
          <w:rStyle w:val="FootnoteReference"/>
        </w:rPr>
        <w:footnoteRef/>
      </w:r>
      <w:r>
        <w:t xml:space="preserve"> More infor</w:t>
      </w:r>
      <w:r w:rsidRPr="004A5578">
        <w:t xml:space="preserve">mation about the GC </w:t>
      </w:r>
      <w:r>
        <w:t xml:space="preserve">Cloud Service Broker function is </w:t>
      </w:r>
      <w:r w:rsidRPr="004A5578">
        <w:t xml:space="preserve">available in the GC Cloud Broker </w:t>
      </w:r>
      <w:r>
        <w:t xml:space="preserve">Concept of Operations document available on GCpedia - </w:t>
      </w:r>
      <w:hyperlink r:id="rId1" w:history="1">
        <w:r w:rsidRPr="00713F86">
          <w:rPr>
            <w:rStyle w:val="Hyperlink"/>
          </w:rPr>
          <w:t>http://www.gcpedia.gc.ca/gcwiki/images/a/ad/Cloud_Service_Broker_ConOps_%28draft%29.pdf</w:t>
        </w:r>
      </w:hyperlink>
    </w:p>
  </w:footnote>
  <w:footnote w:id="2">
    <w:p w14:paraId="1ADFAEA4" w14:textId="77777777" w:rsidR="00814426" w:rsidRDefault="00814426" w:rsidP="008E2E6D">
      <w:pPr>
        <w:pStyle w:val="FootnoteText"/>
      </w:pPr>
      <w:r>
        <w:rPr>
          <w:rStyle w:val="FootnoteReference"/>
        </w:rPr>
        <w:footnoteRef/>
      </w:r>
      <w:r>
        <w:t xml:space="preserve"> The departmental IT Security Coordinator has responsibility for security of workloads hosted in the Cloud.  On the other hand, the ITSC for the GC department managing the cloud management environment has responsibility for the security of the management environment. </w:t>
      </w:r>
    </w:p>
  </w:footnote>
  <w:footnote w:id="3">
    <w:p w14:paraId="6BFDC939" w14:textId="69957024" w:rsidR="00814426" w:rsidRDefault="00814426">
      <w:pPr>
        <w:pStyle w:val="FootnoteText"/>
      </w:pPr>
      <w:r>
        <w:rPr>
          <w:rStyle w:val="FootnoteReference"/>
        </w:rPr>
        <w:footnoteRef/>
      </w:r>
      <w:r>
        <w:t xml:space="preserve"> The responsibilities of the cloud-based service owner could also be applied for services that are delivered on a GC-wide basis. </w:t>
      </w:r>
    </w:p>
  </w:footnote>
  <w:footnote w:id="4">
    <w:p w14:paraId="1B83C54D" w14:textId="309DB227" w:rsidR="009F09AF" w:rsidRDefault="009F09AF">
      <w:pPr>
        <w:pStyle w:val="FootnoteText"/>
      </w:pPr>
      <w:r>
        <w:rPr>
          <w:rStyle w:val="FootnoteReference"/>
        </w:rPr>
        <w:footnoteRef/>
      </w:r>
      <w:r>
        <w:t xml:space="preserve"> As per the GC Cloud Adoption Strategy, both PSPC and SSC have a role in acquiring cloud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BBA1" w14:textId="447A7CE0" w:rsidR="00814426" w:rsidRPr="006C5256" w:rsidRDefault="005A36C2" w:rsidP="00E6758F">
    <w:pPr>
      <w:pStyle w:val="Header"/>
    </w:pPr>
    <w:r>
      <w:rPr>
        <w:noProof/>
      </w:rPr>
      <w:pict w14:anchorId="00512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4" o:spid="_x0000_s2050" type="#_x0000_t136" style="position:absolute;margin-left:0;margin-top:0;width:323.45pt;height:146.75pt;rotation:315;z-index:-251651584;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r w:rsidR="00814426" w:rsidRPr="006C5256">
      <w:t>UNCLASSIFIED</w:t>
    </w:r>
  </w:p>
  <w:p w14:paraId="3EDAE6DB" w14:textId="77777777" w:rsidR="00814426" w:rsidRDefault="00814426" w:rsidP="00E6758F">
    <w:pPr>
      <w:pStyle w:val="Header"/>
    </w:pPr>
    <w:r>
      <w:rPr>
        <w:noProof/>
        <w:lang w:eastAsia="en-CA"/>
      </w:rPr>
      <w:drawing>
        <wp:inline distT="0" distB="0" distL="0" distR="0" wp14:anchorId="437FF527" wp14:editId="1EECBAA7">
          <wp:extent cx="5924550" cy="438150"/>
          <wp:effectExtent l="0" t="0" r="0" b="0"/>
          <wp:docPr id="1" name="Picture 1" descr="top-no cr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no cre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438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1D6F" w14:textId="727E9858" w:rsidR="00814426" w:rsidRPr="00D23698" w:rsidRDefault="002A6BC3" w:rsidP="00D23698">
    <w:pPr>
      <w:pStyle w:val="Classification"/>
    </w:pPr>
    <w:r>
      <w:rPr>
        <w:noProof/>
        <w:lang w:eastAsia="en-CA"/>
      </w:rPr>
      <w:drawing>
        <wp:anchor distT="0" distB="0" distL="114300" distR="114300" simplePos="0" relativeHeight="251658240" behindDoc="1" locked="0" layoutInCell="1" allowOverlap="1" wp14:anchorId="68199081" wp14:editId="510E2EF1">
          <wp:simplePos x="0" y="0"/>
          <wp:positionH relativeFrom="column">
            <wp:posOffset>-904544</wp:posOffset>
          </wp:positionH>
          <wp:positionV relativeFrom="paragraph">
            <wp:posOffset>-455295</wp:posOffset>
          </wp:positionV>
          <wp:extent cx="7772400" cy="105486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5486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517" w14:textId="77FBA070" w:rsidR="00814426" w:rsidRDefault="005A36C2">
    <w:pPr>
      <w:pStyle w:val="Header"/>
    </w:pPr>
    <w:r>
      <w:rPr>
        <w:noProof/>
      </w:rPr>
      <w:pict w14:anchorId="5AC94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3" o:spid="_x0000_s2049" type="#_x0000_t136" style="position:absolute;margin-left:0;margin-top:0;width:323.45pt;height:146.75pt;rotation:315;z-index:-251653632;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0DF4" w14:textId="37B831E2" w:rsidR="00814426" w:rsidRDefault="005A36C2">
    <w:pPr>
      <w:pStyle w:val="Header"/>
    </w:pPr>
    <w:r>
      <w:rPr>
        <w:noProof/>
      </w:rPr>
      <w:pict w14:anchorId="7AC37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7" o:spid="_x0000_s2053" type="#_x0000_t136" style="position:absolute;margin-left:0;margin-top:0;width:323.45pt;height:146.75pt;rotation:315;z-index:-251645440;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D420" w14:textId="7916C01B" w:rsidR="00814426" w:rsidRDefault="00814426" w:rsidP="00E63175">
    <w:pPr>
      <w:pStyle w:val="Header"/>
      <w:spacing w:after="0"/>
      <w:rPr>
        <w:rFonts w:asciiTheme="minorHAnsi" w:hAnsiTheme="minorHAnsi"/>
        <w:sz w:val="18"/>
      </w:rPr>
    </w:pPr>
    <w:r w:rsidRPr="000F7709">
      <w:rPr>
        <w:rFonts w:asciiTheme="minorHAnsi" w:hAnsiTheme="minorHAnsi"/>
        <w:sz w:val="18"/>
      </w:rPr>
      <w:t xml:space="preserve">Government of Canada </w:t>
    </w:r>
  </w:p>
  <w:p w14:paraId="47988EB7" w14:textId="3E692D14" w:rsidR="00814426" w:rsidRPr="000F7709" w:rsidRDefault="00814426" w:rsidP="00E63175">
    <w:pPr>
      <w:pStyle w:val="Header"/>
      <w:spacing w:after="0"/>
      <w:rPr>
        <w:rFonts w:asciiTheme="minorHAnsi" w:hAnsiTheme="minorHAnsi"/>
        <w:sz w:val="18"/>
      </w:rPr>
    </w:pPr>
    <w:r>
      <w:rPr>
        <w:rFonts w:asciiTheme="minorHAnsi" w:hAnsiTheme="minorHAnsi"/>
        <w:sz w:val="18"/>
      </w:rPr>
      <w:t>Cloud Roles and Responsibilities</w:t>
    </w:r>
    <w:r>
      <w:rPr>
        <w:rFonts w:asciiTheme="minorHAnsi" w:hAnsiTheme="minorHAnsi"/>
        <w:sz w:val="18"/>
      </w:rPr>
      <w:tab/>
    </w:r>
    <w:r w:rsidRPr="000F7709">
      <w:rPr>
        <w:rFonts w:asciiTheme="minorHAnsi" w:hAnsiTheme="minorHAnsi"/>
        <w:sz w:val="18"/>
      </w:rPr>
      <w:t>UNCLASSIFIED</w:t>
    </w:r>
  </w:p>
  <w:p w14:paraId="42A7DA12" w14:textId="77777777" w:rsidR="00814426" w:rsidRDefault="00814426" w:rsidP="00E631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4DB9" w14:textId="7A0A1482" w:rsidR="00814426" w:rsidRDefault="005A36C2">
    <w:pPr>
      <w:pStyle w:val="Header"/>
    </w:pPr>
    <w:r>
      <w:rPr>
        <w:noProof/>
      </w:rPr>
      <w:pict w14:anchorId="57B94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6" o:spid="_x0000_s2052" type="#_x0000_t136" style="position:absolute;margin-left:0;margin-top:0;width:323.45pt;height:146.75pt;rotation:315;z-index:-251647488;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1278" w14:textId="71F904C3" w:rsidR="00814426" w:rsidRDefault="005A36C2">
    <w:pPr>
      <w:pStyle w:val="Header"/>
    </w:pPr>
    <w:r>
      <w:rPr>
        <w:noProof/>
      </w:rPr>
      <w:pict w14:anchorId="61A78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10" o:spid="_x0000_s2056" type="#_x0000_t136" style="position:absolute;margin-left:0;margin-top:0;width:323.45pt;height:146.75pt;rotation:315;z-index:-251639296;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4A84" w14:textId="78D4BB86" w:rsidR="00814426" w:rsidRDefault="00814426" w:rsidP="003D281D">
    <w:pPr>
      <w:pStyle w:val="Header"/>
      <w:spacing w:after="0"/>
      <w:rPr>
        <w:rFonts w:asciiTheme="minorHAnsi" w:hAnsiTheme="minorHAnsi"/>
        <w:sz w:val="18"/>
      </w:rPr>
    </w:pPr>
    <w:r w:rsidRPr="000F7709">
      <w:rPr>
        <w:rFonts w:asciiTheme="minorHAnsi" w:hAnsiTheme="minorHAnsi"/>
        <w:sz w:val="18"/>
      </w:rPr>
      <w:t xml:space="preserve">Government of Canada </w:t>
    </w:r>
  </w:p>
  <w:p w14:paraId="27237602" w14:textId="16C75A27" w:rsidR="00814426" w:rsidRPr="000F7709" w:rsidRDefault="00814426" w:rsidP="003D281D">
    <w:pPr>
      <w:pStyle w:val="Header"/>
      <w:spacing w:after="0"/>
      <w:rPr>
        <w:rFonts w:asciiTheme="minorHAnsi" w:hAnsiTheme="minorHAnsi"/>
        <w:sz w:val="18"/>
      </w:rPr>
    </w:pPr>
    <w:r>
      <w:rPr>
        <w:rFonts w:asciiTheme="minorHAnsi" w:hAnsiTheme="minorHAnsi"/>
        <w:sz w:val="18"/>
      </w:rPr>
      <w:t>Cloud Roles and Responsibilities</w:t>
    </w:r>
    <w:r>
      <w:rPr>
        <w:rFonts w:asciiTheme="minorHAnsi" w:hAnsiTheme="minorHAnsi"/>
        <w:sz w:val="18"/>
      </w:rPr>
      <w:tab/>
    </w:r>
    <w:r w:rsidRPr="000F7709">
      <w:rPr>
        <w:rFonts w:asciiTheme="minorHAnsi" w:hAnsiTheme="minorHAnsi"/>
        <w:sz w:val="18"/>
      </w:rPr>
      <w:t>UNCLASSIFIED</w:t>
    </w:r>
  </w:p>
  <w:p w14:paraId="1672EC37" w14:textId="77777777" w:rsidR="00814426" w:rsidRDefault="00814426" w:rsidP="00E6317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1E45" w14:textId="1A87031A" w:rsidR="00814426" w:rsidRDefault="005A36C2">
    <w:pPr>
      <w:pStyle w:val="Header"/>
    </w:pPr>
    <w:r>
      <w:rPr>
        <w:noProof/>
      </w:rPr>
      <w:pict w14:anchorId="28352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9" o:spid="_x0000_s2055" type="#_x0000_t136" style="position:absolute;margin-left:0;margin-top:0;width:323.45pt;height:146.75pt;rotation:315;z-index:-251641344;mso-position-horizontal:center;mso-position-horizontal-relative:margin;mso-position-vertical:center;mso-position-vertical-relative:margin" o:allowincell="f" fillcolor="silver" stroked="f">
          <v:fill opacity=".5"/>
          <v:textpath style="font-family:&quot;Calibri&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4EF"/>
    <w:multiLevelType w:val="hybridMultilevel"/>
    <w:tmpl w:val="4236813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 w15:restartNumberingAfterBreak="0">
    <w:nsid w:val="0B0F6CE2"/>
    <w:multiLevelType w:val="hybridMultilevel"/>
    <w:tmpl w:val="CBE8383A"/>
    <w:lvl w:ilvl="0" w:tplc="10090001">
      <w:start w:val="1"/>
      <w:numFmt w:val="bullet"/>
      <w:lvlText w:val=""/>
      <w:lvlJc w:val="left"/>
      <w:pPr>
        <w:ind w:left="818" w:hanging="360"/>
      </w:pPr>
      <w:rPr>
        <w:rFonts w:ascii="Symbol" w:hAnsi="Symbol" w:hint="default"/>
      </w:rPr>
    </w:lvl>
    <w:lvl w:ilvl="1" w:tplc="10090003" w:tentative="1">
      <w:start w:val="1"/>
      <w:numFmt w:val="bullet"/>
      <w:lvlText w:val="o"/>
      <w:lvlJc w:val="left"/>
      <w:pPr>
        <w:ind w:left="1538" w:hanging="360"/>
      </w:pPr>
      <w:rPr>
        <w:rFonts w:ascii="Courier New" w:hAnsi="Courier New" w:cs="Courier New" w:hint="default"/>
      </w:rPr>
    </w:lvl>
    <w:lvl w:ilvl="2" w:tplc="10090005" w:tentative="1">
      <w:start w:val="1"/>
      <w:numFmt w:val="bullet"/>
      <w:lvlText w:val=""/>
      <w:lvlJc w:val="left"/>
      <w:pPr>
        <w:ind w:left="2258" w:hanging="360"/>
      </w:pPr>
      <w:rPr>
        <w:rFonts w:ascii="Wingdings" w:hAnsi="Wingdings" w:hint="default"/>
      </w:rPr>
    </w:lvl>
    <w:lvl w:ilvl="3" w:tplc="10090001" w:tentative="1">
      <w:start w:val="1"/>
      <w:numFmt w:val="bullet"/>
      <w:lvlText w:val=""/>
      <w:lvlJc w:val="left"/>
      <w:pPr>
        <w:ind w:left="2978" w:hanging="360"/>
      </w:pPr>
      <w:rPr>
        <w:rFonts w:ascii="Symbol" w:hAnsi="Symbol" w:hint="default"/>
      </w:rPr>
    </w:lvl>
    <w:lvl w:ilvl="4" w:tplc="10090003" w:tentative="1">
      <w:start w:val="1"/>
      <w:numFmt w:val="bullet"/>
      <w:lvlText w:val="o"/>
      <w:lvlJc w:val="left"/>
      <w:pPr>
        <w:ind w:left="3698" w:hanging="360"/>
      </w:pPr>
      <w:rPr>
        <w:rFonts w:ascii="Courier New" w:hAnsi="Courier New" w:cs="Courier New" w:hint="default"/>
      </w:rPr>
    </w:lvl>
    <w:lvl w:ilvl="5" w:tplc="10090005" w:tentative="1">
      <w:start w:val="1"/>
      <w:numFmt w:val="bullet"/>
      <w:lvlText w:val=""/>
      <w:lvlJc w:val="left"/>
      <w:pPr>
        <w:ind w:left="4418" w:hanging="360"/>
      </w:pPr>
      <w:rPr>
        <w:rFonts w:ascii="Wingdings" w:hAnsi="Wingdings" w:hint="default"/>
      </w:rPr>
    </w:lvl>
    <w:lvl w:ilvl="6" w:tplc="10090001" w:tentative="1">
      <w:start w:val="1"/>
      <w:numFmt w:val="bullet"/>
      <w:lvlText w:val=""/>
      <w:lvlJc w:val="left"/>
      <w:pPr>
        <w:ind w:left="5138" w:hanging="360"/>
      </w:pPr>
      <w:rPr>
        <w:rFonts w:ascii="Symbol" w:hAnsi="Symbol" w:hint="default"/>
      </w:rPr>
    </w:lvl>
    <w:lvl w:ilvl="7" w:tplc="10090003" w:tentative="1">
      <w:start w:val="1"/>
      <w:numFmt w:val="bullet"/>
      <w:lvlText w:val="o"/>
      <w:lvlJc w:val="left"/>
      <w:pPr>
        <w:ind w:left="5858" w:hanging="360"/>
      </w:pPr>
      <w:rPr>
        <w:rFonts w:ascii="Courier New" w:hAnsi="Courier New" w:cs="Courier New" w:hint="default"/>
      </w:rPr>
    </w:lvl>
    <w:lvl w:ilvl="8" w:tplc="10090005" w:tentative="1">
      <w:start w:val="1"/>
      <w:numFmt w:val="bullet"/>
      <w:lvlText w:val=""/>
      <w:lvlJc w:val="left"/>
      <w:pPr>
        <w:ind w:left="6578" w:hanging="360"/>
      </w:pPr>
      <w:rPr>
        <w:rFonts w:ascii="Wingdings" w:hAnsi="Wingdings" w:hint="default"/>
      </w:rPr>
    </w:lvl>
  </w:abstractNum>
  <w:abstractNum w:abstractNumId="2" w15:restartNumberingAfterBreak="0">
    <w:nsid w:val="0D193295"/>
    <w:multiLevelType w:val="hybridMultilevel"/>
    <w:tmpl w:val="99DC2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84F67"/>
    <w:multiLevelType w:val="hybridMultilevel"/>
    <w:tmpl w:val="B34AA6A0"/>
    <w:lvl w:ilvl="0" w:tplc="B0A8C85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1511AC"/>
    <w:multiLevelType w:val="hybridMultilevel"/>
    <w:tmpl w:val="2B6401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0C4E9E"/>
    <w:multiLevelType w:val="hybridMultilevel"/>
    <w:tmpl w:val="F8F8FB50"/>
    <w:lvl w:ilvl="0" w:tplc="AC6C31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14E93"/>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A32198"/>
    <w:multiLevelType w:val="hybridMultilevel"/>
    <w:tmpl w:val="E7E28F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374E90"/>
    <w:multiLevelType w:val="hybridMultilevel"/>
    <w:tmpl w:val="43D0D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9103EA"/>
    <w:multiLevelType w:val="hybridMultilevel"/>
    <w:tmpl w:val="69BE33FE"/>
    <w:name w:val="WW8Num53224222"/>
    <w:lvl w:ilvl="0" w:tplc="ED963554">
      <w:start w:val="1"/>
      <w:numFmt w:val="bullet"/>
      <w:lvlText w:val=""/>
      <w:lvlJc w:val="left"/>
      <w:pPr>
        <w:tabs>
          <w:tab w:val="num" w:pos="0"/>
        </w:tabs>
        <w:ind w:left="170" w:hanging="170"/>
      </w:pPr>
      <w:rPr>
        <w:rFonts w:ascii="Symbol" w:hAnsi="Symbol" w:hint="default"/>
      </w:rPr>
    </w:lvl>
    <w:lvl w:ilvl="1" w:tplc="4C887E1A" w:tentative="1">
      <w:start w:val="1"/>
      <w:numFmt w:val="bullet"/>
      <w:lvlText w:val="o"/>
      <w:lvlJc w:val="left"/>
      <w:pPr>
        <w:tabs>
          <w:tab w:val="num" w:pos="1440"/>
        </w:tabs>
        <w:ind w:left="1440" w:hanging="360"/>
      </w:pPr>
      <w:rPr>
        <w:rFonts w:ascii="Courier New" w:hAnsi="Courier New" w:cs="Courier New" w:hint="default"/>
      </w:rPr>
    </w:lvl>
    <w:lvl w:ilvl="2" w:tplc="4104BC18" w:tentative="1">
      <w:start w:val="1"/>
      <w:numFmt w:val="bullet"/>
      <w:lvlText w:val=""/>
      <w:lvlJc w:val="left"/>
      <w:pPr>
        <w:tabs>
          <w:tab w:val="num" w:pos="2160"/>
        </w:tabs>
        <w:ind w:left="2160" w:hanging="360"/>
      </w:pPr>
      <w:rPr>
        <w:rFonts w:ascii="Wingdings" w:hAnsi="Wingdings" w:hint="default"/>
      </w:rPr>
    </w:lvl>
    <w:lvl w:ilvl="3" w:tplc="9A380090" w:tentative="1">
      <w:start w:val="1"/>
      <w:numFmt w:val="bullet"/>
      <w:lvlText w:val=""/>
      <w:lvlJc w:val="left"/>
      <w:pPr>
        <w:tabs>
          <w:tab w:val="num" w:pos="2880"/>
        </w:tabs>
        <w:ind w:left="2880" w:hanging="360"/>
      </w:pPr>
      <w:rPr>
        <w:rFonts w:ascii="Symbol" w:hAnsi="Symbol" w:hint="default"/>
      </w:rPr>
    </w:lvl>
    <w:lvl w:ilvl="4" w:tplc="EC8E99B0" w:tentative="1">
      <w:start w:val="1"/>
      <w:numFmt w:val="bullet"/>
      <w:lvlText w:val="o"/>
      <w:lvlJc w:val="left"/>
      <w:pPr>
        <w:tabs>
          <w:tab w:val="num" w:pos="3600"/>
        </w:tabs>
        <w:ind w:left="3600" w:hanging="360"/>
      </w:pPr>
      <w:rPr>
        <w:rFonts w:ascii="Courier New" w:hAnsi="Courier New" w:cs="Courier New" w:hint="default"/>
      </w:rPr>
    </w:lvl>
    <w:lvl w:ilvl="5" w:tplc="6C881022" w:tentative="1">
      <w:start w:val="1"/>
      <w:numFmt w:val="bullet"/>
      <w:lvlText w:val=""/>
      <w:lvlJc w:val="left"/>
      <w:pPr>
        <w:tabs>
          <w:tab w:val="num" w:pos="4320"/>
        </w:tabs>
        <w:ind w:left="4320" w:hanging="360"/>
      </w:pPr>
      <w:rPr>
        <w:rFonts w:ascii="Wingdings" w:hAnsi="Wingdings" w:hint="default"/>
      </w:rPr>
    </w:lvl>
    <w:lvl w:ilvl="6" w:tplc="69A8B40A" w:tentative="1">
      <w:start w:val="1"/>
      <w:numFmt w:val="bullet"/>
      <w:lvlText w:val=""/>
      <w:lvlJc w:val="left"/>
      <w:pPr>
        <w:tabs>
          <w:tab w:val="num" w:pos="5040"/>
        </w:tabs>
        <w:ind w:left="5040" w:hanging="360"/>
      </w:pPr>
      <w:rPr>
        <w:rFonts w:ascii="Symbol" w:hAnsi="Symbol" w:hint="default"/>
      </w:rPr>
    </w:lvl>
    <w:lvl w:ilvl="7" w:tplc="9BB4B5C2" w:tentative="1">
      <w:start w:val="1"/>
      <w:numFmt w:val="bullet"/>
      <w:lvlText w:val="o"/>
      <w:lvlJc w:val="left"/>
      <w:pPr>
        <w:tabs>
          <w:tab w:val="num" w:pos="5760"/>
        </w:tabs>
        <w:ind w:left="5760" w:hanging="360"/>
      </w:pPr>
      <w:rPr>
        <w:rFonts w:ascii="Courier New" w:hAnsi="Courier New" w:cs="Courier New" w:hint="default"/>
      </w:rPr>
    </w:lvl>
    <w:lvl w:ilvl="8" w:tplc="535697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020C9"/>
    <w:multiLevelType w:val="hybridMultilevel"/>
    <w:tmpl w:val="0B005DFE"/>
    <w:lvl w:ilvl="0" w:tplc="A94E9E5A">
      <w:start w:val="1"/>
      <w:numFmt w:val="bullet"/>
      <w:pStyle w:val="Bulletedlistintable"/>
      <w:lvlText w:val=""/>
      <w:lvlJc w:val="left"/>
      <w:pPr>
        <w:tabs>
          <w:tab w:val="num" w:pos="144"/>
        </w:tabs>
        <w:ind w:left="144" w:hanging="144"/>
      </w:pPr>
      <w:rPr>
        <w:rFonts w:ascii="Symbol" w:hAnsi="Symbol" w:hint="default"/>
        <w:sz w:val="16"/>
        <w:szCs w:val="16"/>
        <w:lang w:val="en-CA"/>
      </w:rPr>
    </w:lvl>
    <w:lvl w:ilvl="1" w:tplc="E8CEBD82">
      <w:start w:val="1"/>
      <w:numFmt w:val="decimal"/>
      <w:lvlText w:val="%2)"/>
      <w:lvlJc w:val="left"/>
      <w:pPr>
        <w:tabs>
          <w:tab w:val="num" w:pos="2016"/>
        </w:tabs>
        <w:ind w:left="2016" w:hanging="360"/>
      </w:pPr>
      <w:rPr>
        <w:rFonts w:hint="default"/>
        <w:sz w:val="16"/>
        <w:szCs w:val="16"/>
      </w:rPr>
    </w:lvl>
    <w:lvl w:ilvl="2" w:tplc="10090005">
      <w:start w:val="1"/>
      <w:numFmt w:val="bullet"/>
      <w:lvlText w:val=""/>
      <w:lvlJc w:val="left"/>
      <w:pPr>
        <w:tabs>
          <w:tab w:val="num" w:pos="2736"/>
        </w:tabs>
        <w:ind w:left="2736" w:hanging="360"/>
      </w:pPr>
      <w:rPr>
        <w:rFonts w:ascii="Wingdings" w:hAnsi="Wingdings" w:hint="default"/>
      </w:rPr>
    </w:lvl>
    <w:lvl w:ilvl="3" w:tplc="10090001" w:tentative="1">
      <w:start w:val="1"/>
      <w:numFmt w:val="bullet"/>
      <w:lvlText w:val=""/>
      <w:lvlJc w:val="left"/>
      <w:pPr>
        <w:tabs>
          <w:tab w:val="num" w:pos="3456"/>
        </w:tabs>
        <w:ind w:left="3456" w:hanging="360"/>
      </w:pPr>
      <w:rPr>
        <w:rFonts w:ascii="Symbol" w:hAnsi="Symbol" w:hint="default"/>
      </w:rPr>
    </w:lvl>
    <w:lvl w:ilvl="4" w:tplc="10090003" w:tentative="1">
      <w:start w:val="1"/>
      <w:numFmt w:val="bullet"/>
      <w:lvlText w:val="o"/>
      <w:lvlJc w:val="left"/>
      <w:pPr>
        <w:tabs>
          <w:tab w:val="num" w:pos="4176"/>
        </w:tabs>
        <w:ind w:left="4176" w:hanging="360"/>
      </w:pPr>
      <w:rPr>
        <w:rFonts w:ascii="Courier New" w:hAnsi="Courier New" w:cs="Courier New" w:hint="default"/>
      </w:rPr>
    </w:lvl>
    <w:lvl w:ilvl="5" w:tplc="10090005" w:tentative="1">
      <w:start w:val="1"/>
      <w:numFmt w:val="bullet"/>
      <w:lvlText w:val=""/>
      <w:lvlJc w:val="left"/>
      <w:pPr>
        <w:tabs>
          <w:tab w:val="num" w:pos="4896"/>
        </w:tabs>
        <w:ind w:left="4896" w:hanging="360"/>
      </w:pPr>
      <w:rPr>
        <w:rFonts w:ascii="Wingdings" w:hAnsi="Wingdings" w:hint="default"/>
      </w:rPr>
    </w:lvl>
    <w:lvl w:ilvl="6" w:tplc="10090001" w:tentative="1">
      <w:start w:val="1"/>
      <w:numFmt w:val="bullet"/>
      <w:lvlText w:val=""/>
      <w:lvlJc w:val="left"/>
      <w:pPr>
        <w:tabs>
          <w:tab w:val="num" w:pos="5616"/>
        </w:tabs>
        <w:ind w:left="5616" w:hanging="360"/>
      </w:pPr>
      <w:rPr>
        <w:rFonts w:ascii="Symbol" w:hAnsi="Symbol" w:hint="default"/>
      </w:rPr>
    </w:lvl>
    <w:lvl w:ilvl="7" w:tplc="10090003" w:tentative="1">
      <w:start w:val="1"/>
      <w:numFmt w:val="bullet"/>
      <w:lvlText w:val="o"/>
      <w:lvlJc w:val="left"/>
      <w:pPr>
        <w:tabs>
          <w:tab w:val="num" w:pos="6336"/>
        </w:tabs>
        <w:ind w:left="6336" w:hanging="360"/>
      </w:pPr>
      <w:rPr>
        <w:rFonts w:ascii="Courier New" w:hAnsi="Courier New" w:cs="Courier New" w:hint="default"/>
      </w:rPr>
    </w:lvl>
    <w:lvl w:ilvl="8" w:tplc="10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2E1470C2"/>
    <w:multiLevelType w:val="multilevel"/>
    <w:tmpl w:val="843EBC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3AA40CB"/>
    <w:multiLevelType w:val="multilevel"/>
    <w:tmpl w:val="843EBC44"/>
    <w:name w:val="WW8Num5322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63E30C1"/>
    <w:multiLevelType w:val="hybridMultilevel"/>
    <w:tmpl w:val="3FFE6E16"/>
    <w:lvl w:ilvl="0" w:tplc="AFEEAB68">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9A5AD5"/>
    <w:multiLevelType w:val="hybridMultilevel"/>
    <w:tmpl w:val="B712D0FC"/>
    <w:lvl w:ilvl="0" w:tplc="AFEEAB6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0B4921"/>
    <w:multiLevelType w:val="hybridMultilevel"/>
    <w:tmpl w:val="7FAC4AA8"/>
    <w:lvl w:ilvl="0" w:tplc="DB9ED3D0">
      <w:start w:val="1"/>
      <w:numFmt w:val="bullet"/>
      <w:pStyle w:val="TableText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A94FF8"/>
    <w:multiLevelType w:val="hybridMultilevel"/>
    <w:tmpl w:val="3EB2B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B9666B"/>
    <w:multiLevelType w:val="hybridMultilevel"/>
    <w:tmpl w:val="D8E46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BC6D94"/>
    <w:multiLevelType w:val="hybridMultilevel"/>
    <w:tmpl w:val="BDA033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B912E4D"/>
    <w:multiLevelType w:val="hybridMultilevel"/>
    <w:tmpl w:val="014863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816D1F"/>
    <w:multiLevelType w:val="hybridMultilevel"/>
    <w:tmpl w:val="939C372A"/>
    <w:name w:val="WW8Num5322233"/>
    <w:lvl w:ilvl="0" w:tplc="9B98B37E">
      <w:start w:val="1"/>
      <w:numFmt w:val="bullet"/>
      <w:lvlText w:val=""/>
      <w:lvlJc w:val="left"/>
      <w:pPr>
        <w:ind w:left="720" w:hanging="360"/>
      </w:pPr>
      <w:rPr>
        <w:rFonts w:ascii="Symbol" w:hAnsi="Symbol" w:hint="default"/>
      </w:rPr>
    </w:lvl>
    <w:lvl w:ilvl="1" w:tplc="AAA65732">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1" w15:restartNumberingAfterBreak="0">
    <w:nsid w:val="518D66EE"/>
    <w:multiLevelType w:val="hybridMultilevel"/>
    <w:tmpl w:val="0C2AE5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7C03AD1"/>
    <w:multiLevelType w:val="hybridMultilevel"/>
    <w:tmpl w:val="48741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70453B"/>
    <w:multiLevelType w:val="hybridMultilevel"/>
    <w:tmpl w:val="6C86B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9E1A3B"/>
    <w:multiLevelType w:val="hybridMultilevel"/>
    <w:tmpl w:val="ED50C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C2624D"/>
    <w:multiLevelType w:val="hybridMultilevel"/>
    <w:tmpl w:val="C50E677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FD10772"/>
    <w:multiLevelType w:val="hybridMultilevel"/>
    <w:tmpl w:val="C4021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BA5F2C"/>
    <w:multiLevelType w:val="hybridMultilevel"/>
    <w:tmpl w:val="F0F6CE3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4216A7E"/>
    <w:multiLevelType w:val="hybridMultilevel"/>
    <w:tmpl w:val="265E5D2E"/>
    <w:lvl w:ilvl="0" w:tplc="8EBE9B4C">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657032666">
    <w:abstractNumId w:val="6"/>
  </w:num>
  <w:num w:numId="2" w16cid:durableId="1526990104">
    <w:abstractNumId w:val="15"/>
  </w:num>
  <w:num w:numId="3" w16cid:durableId="504175619">
    <w:abstractNumId w:val="10"/>
  </w:num>
  <w:num w:numId="4" w16cid:durableId="1481539395">
    <w:abstractNumId w:val="11"/>
  </w:num>
  <w:num w:numId="5" w16cid:durableId="440493025">
    <w:abstractNumId w:val="17"/>
  </w:num>
  <w:num w:numId="6" w16cid:durableId="1570195189">
    <w:abstractNumId w:val="22"/>
  </w:num>
  <w:num w:numId="7" w16cid:durableId="555969571">
    <w:abstractNumId w:val="13"/>
  </w:num>
  <w:num w:numId="8" w16cid:durableId="1163660998">
    <w:abstractNumId w:val="3"/>
  </w:num>
  <w:num w:numId="9" w16cid:durableId="1983925699">
    <w:abstractNumId w:val="5"/>
  </w:num>
  <w:num w:numId="10" w16cid:durableId="1179272501">
    <w:abstractNumId w:val="8"/>
  </w:num>
  <w:num w:numId="11" w16cid:durableId="1614091496">
    <w:abstractNumId w:val="23"/>
  </w:num>
  <w:num w:numId="12" w16cid:durableId="1603025644">
    <w:abstractNumId w:val="26"/>
  </w:num>
  <w:num w:numId="13" w16cid:durableId="85157798">
    <w:abstractNumId w:val="0"/>
  </w:num>
  <w:num w:numId="14" w16cid:durableId="1300262724">
    <w:abstractNumId w:val="14"/>
  </w:num>
  <w:num w:numId="15" w16cid:durableId="138302951">
    <w:abstractNumId w:val="20"/>
  </w:num>
  <w:num w:numId="16" w16cid:durableId="663553153">
    <w:abstractNumId w:val="2"/>
  </w:num>
  <w:num w:numId="17" w16cid:durableId="1540510121">
    <w:abstractNumId w:val="28"/>
  </w:num>
  <w:num w:numId="18" w16cid:durableId="1295211981">
    <w:abstractNumId w:val="1"/>
  </w:num>
  <w:num w:numId="19" w16cid:durableId="2098214207">
    <w:abstractNumId w:val="24"/>
  </w:num>
  <w:num w:numId="20" w16cid:durableId="1292706531">
    <w:abstractNumId w:val="19"/>
  </w:num>
  <w:num w:numId="21" w16cid:durableId="1220477325">
    <w:abstractNumId w:val="7"/>
  </w:num>
  <w:num w:numId="22" w16cid:durableId="1846940232">
    <w:abstractNumId w:val="16"/>
  </w:num>
  <w:num w:numId="23" w16cid:durableId="189994635">
    <w:abstractNumId w:val="18"/>
  </w:num>
  <w:num w:numId="24" w16cid:durableId="749162231">
    <w:abstractNumId w:val="25"/>
  </w:num>
  <w:num w:numId="25" w16cid:durableId="1634284014">
    <w:abstractNumId w:val="21"/>
  </w:num>
  <w:num w:numId="26" w16cid:durableId="994725222">
    <w:abstractNumId w:val="27"/>
  </w:num>
  <w:num w:numId="27" w16cid:durableId="57023793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81"/>
    <w:rsid w:val="00000EF8"/>
    <w:rsid w:val="0000138A"/>
    <w:rsid w:val="00001488"/>
    <w:rsid w:val="00001BEC"/>
    <w:rsid w:val="00002CB6"/>
    <w:rsid w:val="00002DFF"/>
    <w:rsid w:val="0000300D"/>
    <w:rsid w:val="000032F6"/>
    <w:rsid w:val="000033C4"/>
    <w:rsid w:val="00005C4A"/>
    <w:rsid w:val="0000676E"/>
    <w:rsid w:val="00006F94"/>
    <w:rsid w:val="00010845"/>
    <w:rsid w:val="00010D84"/>
    <w:rsid w:val="00012716"/>
    <w:rsid w:val="0001298A"/>
    <w:rsid w:val="00012D64"/>
    <w:rsid w:val="000132A6"/>
    <w:rsid w:val="0001480D"/>
    <w:rsid w:val="00014CC2"/>
    <w:rsid w:val="00015DDE"/>
    <w:rsid w:val="00016096"/>
    <w:rsid w:val="000160B2"/>
    <w:rsid w:val="000164E2"/>
    <w:rsid w:val="00016501"/>
    <w:rsid w:val="000168F0"/>
    <w:rsid w:val="000201AD"/>
    <w:rsid w:val="00020B24"/>
    <w:rsid w:val="000213D4"/>
    <w:rsid w:val="00021CFB"/>
    <w:rsid w:val="00022966"/>
    <w:rsid w:val="00023745"/>
    <w:rsid w:val="000248A5"/>
    <w:rsid w:val="000248B0"/>
    <w:rsid w:val="000258D6"/>
    <w:rsid w:val="00026561"/>
    <w:rsid w:val="00026734"/>
    <w:rsid w:val="00030B0A"/>
    <w:rsid w:val="00030F40"/>
    <w:rsid w:val="000311F0"/>
    <w:rsid w:val="00033124"/>
    <w:rsid w:val="000332D2"/>
    <w:rsid w:val="000345BD"/>
    <w:rsid w:val="00034F31"/>
    <w:rsid w:val="000350D7"/>
    <w:rsid w:val="000353BB"/>
    <w:rsid w:val="00035C74"/>
    <w:rsid w:val="0003643B"/>
    <w:rsid w:val="000378EA"/>
    <w:rsid w:val="000409F5"/>
    <w:rsid w:val="00040E74"/>
    <w:rsid w:val="000412E1"/>
    <w:rsid w:val="000413B3"/>
    <w:rsid w:val="000415B6"/>
    <w:rsid w:val="00041C6F"/>
    <w:rsid w:val="00042623"/>
    <w:rsid w:val="000430CF"/>
    <w:rsid w:val="000434D2"/>
    <w:rsid w:val="00044AE2"/>
    <w:rsid w:val="0004529F"/>
    <w:rsid w:val="000465BF"/>
    <w:rsid w:val="000519B7"/>
    <w:rsid w:val="000529D4"/>
    <w:rsid w:val="0005363A"/>
    <w:rsid w:val="000543A6"/>
    <w:rsid w:val="00055151"/>
    <w:rsid w:val="00055416"/>
    <w:rsid w:val="00056923"/>
    <w:rsid w:val="0006003C"/>
    <w:rsid w:val="00061B8F"/>
    <w:rsid w:val="00061C06"/>
    <w:rsid w:val="00061FE2"/>
    <w:rsid w:val="00062372"/>
    <w:rsid w:val="000643D6"/>
    <w:rsid w:val="00064834"/>
    <w:rsid w:val="00064DB3"/>
    <w:rsid w:val="000673C6"/>
    <w:rsid w:val="00070C40"/>
    <w:rsid w:val="00070E6B"/>
    <w:rsid w:val="000710AC"/>
    <w:rsid w:val="00071A7E"/>
    <w:rsid w:val="00073072"/>
    <w:rsid w:val="00074AB8"/>
    <w:rsid w:val="0007578E"/>
    <w:rsid w:val="00075FBF"/>
    <w:rsid w:val="000766DC"/>
    <w:rsid w:val="000771DB"/>
    <w:rsid w:val="0007722A"/>
    <w:rsid w:val="00077F52"/>
    <w:rsid w:val="000802F4"/>
    <w:rsid w:val="0008154E"/>
    <w:rsid w:val="0008188B"/>
    <w:rsid w:val="00081C87"/>
    <w:rsid w:val="00084657"/>
    <w:rsid w:val="00084BC2"/>
    <w:rsid w:val="00084EB2"/>
    <w:rsid w:val="00085257"/>
    <w:rsid w:val="00087711"/>
    <w:rsid w:val="00087815"/>
    <w:rsid w:val="00087B03"/>
    <w:rsid w:val="0009024C"/>
    <w:rsid w:val="00094349"/>
    <w:rsid w:val="00094E4E"/>
    <w:rsid w:val="000957C0"/>
    <w:rsid w:val="0009584E"/>
    <w:rsid w:val="00097A3C"/>
    <w:rsid w:val="000A1A14"/>
    <w:rsid w:val="000A1BBB"/>
    <w:rsid w:val="000A214C"/>
    <w:rsid w:val="000A449E"/>
    <w:rsid w:val="000A6C3E"/>
    <w:rsid w:val="000A759C"/>
    <w:rsid w:val="000A7CFB"/>
    <w:rsid w:val="000B093B"/>
    <w:rsid w:val="000B0A10"/>
    <w:rsid w:val="000B1CBD"/>
    <w:rsid w:val="000B1FEF"/>
    <w:rsid w:val="000B2BC2"/>
    <w:rsid w:val="000B36FA"/>
    <w:rsid w:val="000B4B26"/>
    <w:rsid w:val="000B4D52"/>
    <w:rsid w:val="000B5567"/>
    <w:rsid w:val="000B5661"/>
    <w:rsid w:val="000B5CE6"/>
    <w:rsid w:val="000B6AC5"/>
    <w:rsid w:val="000B6E60"/>
    <w:rsid w:val="000B7A1E"/>
    <w:rsid w:val="000B7FA8"/>
    <w:rsid w:val="000C037D"/>
    <w:rsid w:val="000C08B3"/>
    <w:rsid w:val="000C0997"/>
    <w:rsid w:val="000C0B1F"/>
    <w:rsid w:val="000C2B55"/>
    <w:rsid w:val="000C2E76"/>
    <w:rsid w:val="000C4CF6"/>
    <w:rsid w:val="000C55EF"/>
    <w:rsid w:val="000C6694"/>
    <w:rsid w:val="000C7794"/>
    <w:rsid w:val="000C784A"/>
    <w:rsid w:val="000C7A96"/>
    <w:rsid w:val="000D009E"/>
    <w:rsid w:val="000D09BC"/>
    <w:rsid w:val="000D0D5A"/>
    <w:rsid w:val="000D1FF5"/>
    <w:rsid w:val="000D207B"/>
    <w:rsid w:val="000D21E0"/>
    <w:rsid w:val="000D3152"/>
    <w:rsid w:val="000D4BCF"/>
    <w:rsid w:val="000D5E69"/>
    <w:rsid w:val="000D61CA"/>
    <w:rsid w:val="000D6693"/>
    <w:rsid w:val="000D674E"/>
    <w:rsid w:val="000D7658"/>
    <w:rsid w:val="000D79C9"/>
    <w:rsid w:val="000E0874"/>
    <w:rsid w:val="000E15A2"/>
    <w:rsid w:val="000E162C"/>
    <w:rsid w:val="000E1686"/>
    <w:rsid w:val="000E2A25"/>
    <w:rsid w:val="000E3059"/>
    <w:rsid w:val="000E3530"/>
    <w:rsid w:val="000E5B6D"/>
    <w:rsid w:val="000E67FF"/>
    <w:rsid w:val="000E6F31"/>
    <w:rsid w:val="000E7CE1"/>
    <w:rsid w:val="000F0859"/>
    <w:rsid w:val="000F12B6"/>
    <w:rsid w:val="000F31D6"/>
    <w:rsid w:val="000F3802"/>
    <w:rsid w:val="000F398D"/>
    <w:rsid w:val="000F5333"/>
    <w:rsid w:val="000F6888"/>
    <w:rsid w:val="000F6A12"/>
    <w:rsid w:val="000F7709"/>
    <w:rsid w:val="00101B26"/>
    <w:rsid w:val="00101D7F"/>
    <w:rsid w:val="00102439"/>
    <w:rsid w:val="001024D9"/>
    <w:rsid w:val="0010260B"/>
    <w:rsid w:val="00102EDE"/>
    <w:rsid w:val="00103948"/>
    <w:rsid w:val="00103F13"/>
    <w:rsid w:val="0010414D"/>
    <w:rsid w:val="00104609"/>
    <w:rsid w:val="00104664"/>
    <w:rsid w:val="0010472C"/>
    <w:rsid w:val="00104A53"/>
    <w:rsid w:val="00110AB3"/>
    <w:rsid w:val="0011116C"/>
    <w:rsid w:val="001124D6"/>
    <w:rsid w:val="00112C9B"/>
    <w:rsid w:val="00112FF8"/>
    <w:rsid w:val="00113241"/>
    <w:rsid w:val="001133EB"/>
    <w:rsid w:val="001135F8"/>
    <w:rsid w:val="00113F39"/>
    <w:rsid w:val="001140F6"/>
    <w:rsid w:val="00115683"/>
    <w:rsid w:val="00115B29"/>
    <w:rsid w:val="00116277"/>
    <w:rsid w:val="00116612"/>
    <w:rsid w:val="001166D4"/>
    <w:rsid w:val="00116969"/>
    <w:rsid w:val="00116BA9"/>
    <w:rsid w:val="00117E33"/>
    <w:rsid w:val="0012187E"/>
    <w:rsid w:val="00121ABE"/>
    <w:rsid w:val="001220B1"/>
    <w:rsid w:val="00122120"/>
    <w:rsid w:val="001227D1"/>
    <w:rsid w:val="00123FBA"/>
    <w:rsid w:val="001247BC"/>
    <w:rsid w:val="001248C1"/>
    <w:rsid w:val="001258A1"/>
    <w:rsid w:val="00125CE9"/>
    <w:rsid w:val="001275C1"/>
    <w:rsid w:val="001302BA"/>
    <w:rsid w:val="001305FD"/>
    <w:rsid w:val="00131186"/>
    <w:rsid w:val="001312D3"/>
    <w:rsid w:val="00131DEA"/>
    <w:rsid w:val="00132FB5"/>
    <w:rsid w:val="0013323F"/>
    <w:rsid w:val="00133ACC"/>
    <w:rsid w:val="00134018"/>
    <w:rsid w:val="00134215"/>
    <w:rsid w:val="00134303"/>
    <w:rsid w:val="0013462F"/>
    <w:rsid w:val="00136D30"/>
    <w:rsid w:val="00140036"/>
    <w:rsid w:val="00140D22"/>
    <w:rsid w:val="00141F43"/>
    <w:rsid w:val="001428CC"/>
    <w:rsid w:val="001437D2"/>
    <w:rsid w:val="00143A72"/>
    <w:rsid w:val="001461B2"/>
    <w:rsid w:val="00147596"/>
    <w:rsid w:val="00147FBB"/>
    <w:rsid w:val="00151492"/>
    <w:rsid w:val="001519D9"/>
    <w:rsid w:val="00151E6A"/>
    <w:rsid w:val="00152CDA"/>
    <w:rsid w:val="0015444E"/>
    <w:rsid w:val="00154BFE"/>
    <w:rsid w:val="00155AF3"/>
    <w:rsid w:val="00156DE4"/>
    <w:rsid w:val="00160382"/>
    <w:rsid w:val="00160707"/>
    <w:rsid w:val="00160DAE"/>
    <w:rsid w:val="00161D95"/>
    <w:rsid w:val="0016235C"/>
    <w:rsid w:val="001623AB"/>
    <w:rsid w:val="00164EC7"/>
    <w:rsid w:val="00165AFD"/>
    <w:rsid w:val="00167240"/>
    <w:rsid w:val="001672B0"/>
    <w:rsid w:val="001675F8"/>
    <w:rsid w:val="001676C5"/>
    <w:rsid w:val="00167802"/>
    <w:rsid w:val="00170D0C"/>
    <w:rsid w:val="00170E18"/>
    <w:rsid w:val="00172AE6"/>
    <w:rsid w:val="00172BF9"/>
    <w:rsid w:val="0017339F"/>
    <w:rsid w:val="00173549"/>
    <w:rsid w:val="001736E0"/>
    <w:rsid w:val="00175411"/>
    <w:rsid w:val="00175958"/>
    <w:rsid w:val="00177B1B"/>
    <w:rsid w:val="00177B1F"/>
    <w:rsid w:val="001804E1"/>
    <w:rsid w:val="00180A9D"/>
    <w:rsid w:val="00180ED5"/>
    <w:rsid w:val="00181725"/>
    <w:rsid w:val="00183844"/>
    <w:rsid w:val="00183F04"/>
    <w:rsid w:val="0018465C"/>
    <w:rsid w:val="00184A0D"/>
    <w:rsid w:val="0018532D"/>
    <w:rsid w:val="001854E3"/>
    <w:rsid w:val="00185B12"/>
    <w:rsid w:val="00186DB0"/>
    <w:rsid w:val="00186E17"/>
    <w:rsid w:val="00186F63"/>
    <w:rsid w:val="00190671"/>
    <w:rsid w:val="00191AD2"/>
    <w:rsid w:val="00192524"/>
    <w:rsid w:val="001933FE"/>
    <w:rsid w:val="00193C3B"/>
    <w:rsid w:val="00193DDF"/>
    <w:rsid w:val="00194916"/>
    <w:rsid w:val="00194C95"/>
    <w:rsid w:val="00194D3D"/>
    <w:rsid w:val="00195439"/>
    <w:rsid w:val="001958EA"/>
    <w:rsid w:val="00196499"/>
    <w:rsid w:val="0019740E"/>
    <w:rsid w:val="001A0418"/>
    <w:rsid w:val="001A0482"/>
    <w:rsid w:val="001A09E9"/>
    <w:rsid w:val="001A0B5A"/>
    <w:rsid w:val="001A1644"/>
    <w:rsid w:val="001A1853"/>
    <w:rsid w:val="001A3B3A"/>
    <w:rsid w:val="001A3E20"/>
    <w:rsid w:val="001A6583"/>
    <w:rsid w:val="001A6F96"/>
    <w:rsid w:val="001A747B"/>
    <w:rsid w:val="001B0132"/>
    <w:rsid w:val="001B0B48"/>
    <w:rsid w:val="001B2044"/>
    <w:rsid w:val="001B3996"/>
    <w:rsid w:val="001B54A0"/>
    <w:rsid w:val="001B639D"/>
    <w:rsid w:val="001C1C58"/>
    <w:rsid w:val="001C20DE"/>
    <w:rsid w:val="001C3724"/>
    <w:rsid w:val="001C3916"/>
    <w:rsid w:val="001C3925"/>
    <w:rsid w:val="001C3FA9"/>
    <w:rsid w:val="001C4143"/>
    <w:rsid w:val="001C4DB1"/>
    <w:rsid w:val="001C5877"/>
    <w:rsid w:val="001C656D"/>
    <w:rsid w:val="001C6AEE"/>
    <w:rsid w:val="001C700E"/>
    <w:rsid w:val="001C70E0"/>
    <w:rsid w:val="001C7252"/>
    <w:rsid w:val="001C73FD"/>
    <w:rsid w:val="001C7BF7"/>
    <w:rsid w:val="001D0115"/>
    <w:rsid w:val="001D12AF"/>
    <w:rsid w:val="001D21E2"/>
    <w:rsid w:val="001D2273"/>
    <w:rsid w:val="001D22C7"/>
    <w:rsid w:val="001D32A6"/>
    <w:rsid w:val="001D42BA"/>
    <w:rsid w:val="001D4C09"/>
    <w:rsid w:val="001D4F07"/>
    <w:rsid w:val="001D4FD4"/>
    <w:rsid w:val="001D500F"/>
    <w:rsid w:val="001D503B"/>
    <w:rsid w:val="001D60BC"/>
    <w:rsid w:val="001D667F"/>
    <w:rsid w:val="001D6B64"/>
    <w:rsid w:val="001D746A"/>
    <w:rsid w:val="001D7775"/>
    <w:rsid w:val="001D79D9"/>
    <w:rsid w:val="001E0643"/>
    <w:rsid w:val="001E0704"/>
    <w:rsid w:val="001E1EBC"/>
    <w:rsid w:val="001E24BE"/>
    <w:rsid w:val="001E2D5A"/>
    <w:rsid w:val="001E325F"/>
    <w:rsid w:val="001E3265"/>
    <w:rsid w:val="001E32A2"/>
    <w:rsid w:val="001E3A28"/>
    <w:rsid w:val="001E4560"/>
    <w:rsid w:val="001E45C6"/>
    <w:rsid w:val="001E71C8"/>
    <w:rsid w:val="001F0526"/>
    <w:rsid w:val="001F1248"/>
    <w:rsid w:val="001F2402"/>
    <w:rsid w:val="001F2866"/>
    <w:rsid w:val="001F29DF"/>
    <w:rsid w:val="001F2D26"/>
    <w:rsid w:val="001F4CA1"/>
    <w:rsid w:val="001F5232"/>
    <w:rsid w:val="001F52A4"/>
    <w:rsid w:val="001F67A0"/>
    <w:rsid w:val="001F7A86"/>
    <w:rsid w:val="001F7BC6"/>
    <w:rsid w:val="00200B42"/>
    <w:rsid w:val="00200FD7"/>
    <w:rsid w:val="00201085"/>
    <w:rsid w:val="002010ED"/>
    <w:rsid w:val="00201717"/>
    <w:rsid w:val="00205045"/>
    <w:rsid w:val="00205EE4"/>
    <w:rsid w:val="00207300"/>
    <w:rsid w:val="002079AC"/>
    <w:rsid w:val="00207B54"/>
    <w:rsid w:val="00207F00"/>
    <w:rsid w:val="002107FC"/>
    <w:rsid w:val="002114F7"/>
    <w:rsid w:val="00211E02"/>
    <w:rsid w:val="00212882"/>
    <w:rsid w:val="00213446"/>
    <w:rsid w:val="00213FBC"/>
    <w:rsid w:val="0021421D"/>
    <w:rsid w:val="0021586E"/>
    <w:rsid w:val="00215A4E"/>
    <w:rsid w:val="0021688E"/>
    <w:rsid w:val="002212AA"/>
    <w:rsid w:val="00221855"/>
    <w:rsid w:val="00221904"/>
    <w:rsid w:val="00222377"/>
    <w:rsid w:val="0022346B"/>
    <w:rsid w:val="00224F47"/>
    <w:rsid w:val="00226056"/>
    <w:rsid w:val="00226716"/>
    <w:rsid w:val="00226896"/>
    <w:rsid w:val="002269D4"/>
    <w:rsid w:val="00230ACE"/>
    <w:rsid w:val="002317EE"/>
    <w:rsid w:val="00232B17"/>
    <w:rsid w:val="00232C58"/>
    <w:rsid w:val="00232DAD"/>
    <w:rsid w:val="00233D9B"/>
    <w:rsid w:val="00234650"/>
    <w:rsid w:val="00235A11"/>
    <w:rsid w:val="002365B2"/>
    <w:rsid w:val="00240576"/>
    <w:rsid w:val="00241002"/>
    <w:rsid w:val="00241072"/>
    <w:rsid w:val="00241292"/>
    <w:rsid w:val="00241351"/>
    <w:rsid w:val="00241D7E"/>
    <w:rsid w:val="00241F3C"/>
    <w:rsid w:val="00242058"/>
    <w:rsid w:val="0024305A"/>
    <w:rsid w:val="00246745"/>
    <w:rsid w:val="00246D0D"/>
    <w:rsid w:val="00247A21"/>
    <w:rsid w:val="00247D60"/>
    <w:rsid w:val="00250D40"/>
    <w:rsid w:val="00251306"/>
    <w:rsid w:val="0025152C"/>
    <w:rsid w:val="00251DF2"/>
    <w:rsid w:val="002526C4"/>
    <w:rsid w:val="00253296"/>
    <w:rsid w:val="002538C5"/>
    <w:rsid w:val="002544AD"/>
    <w:rsid w:val="002548DC"/>
    <w:rsid w:val="00255251"/>
    <w:rsid w:val="00255A1A"/>
    <w:rsid w:val="00255F4F"/>
    <w:rsid w:val="00256CB8"/>
    <w:rsid w:val="0025785F"/>
    <w:rsid w:val="00257EB5"/>
    <w:rsid w:val="002603B2"/>
    <w:rsid w:val="00261695"/>
    <w:rsid w:val="00261FB3"/>
    <w:rsid w:val="00262943"/>
    <w:rsid w:val="00262E2D"/>
    <w:rsid w:val="00263DE6"/>
    <w:rsid w:val="0026407C"/>
    <w:rsid w:val="0026432B"/>
    <w:rsid w:val="00264382"/>
    <w:rsid w:val="00265878"/>
    <w:rsid w:val="00266679"/>
    <w:rsid w:val="00266A0E"/>
    <w:rsid w:val="00266A77"/>
    <w:rsid w:val="00266B5A"/>
    <w:rsid w:val="00266CC5"/>
    <w:rsid w:val="00266D5F"/>
    <w:rsid w:val="00266E08"/>
    <w:rsid w:val="00270A4A"/>
    <w:rsid w:val="00270BF5"/>
    <w:rsid w:val="00271586"/>
    <w:rsid w:val="00272E11"/>
    <w:rsid w:val="002733C6"/>
    <w:rsid w:val="00273FD9"/>
    <w:rsid w:val="002741C9"/>
    <w:rsid w:val="00275565"/>
    <w:rsid w:val="0027673E"/>
    <w:rsid w:val="002767F7"/>
    <w:rsid w:val="00276DCA"/>
    <w:rsid w:val="00276F4E"/>
    <w:rsid w:val="0028043F"/>
    <w:rsid w:val="00280A7E"/>
    <w:rsid w:val="00281528"/>
    <w:rsid w:val="00281BD9"/>
    <w:rsid w:val="00281D8E"/>
    <w:rsid w:val="00282018"/>
    <w:rsid w:val="00282DF9"/>
    <w:rsid w:val="002830CC"/>
    <w:rsid w:val="0028353D"/>
    <w:rsid w:val="0028488F"/>
    <w:rsid w:val="00285E7D"/>
    <w:rsid w:val="0028726F"/>
    <w:rsid w:val="002873A5"/>
    <w:rsid w:val="00287D76"/>
    <w:rsid w:val="00287EA6"/>
    <w:rsid w:val="00287FC8"/>
    <w:rsid w:val="00291853"/>
    <w:rsid w:val="00291A40"/>
    <w:rsid w:val="00292706"/>
    <w:rsid w:val="00293017"/>
    <w:rsid w:val="0029384F"/>
    <w:rsid w:val="00293FE2"/>
    <w:rsid w:val="00294386"/>
    <w:rsid w:val="0029453B"/>
    <w:rsid w:val="00294F3B"/>
    <w:rsid w:val="00295450"/>
    <w:rsid w:val="0029562E"/>
    <w:rsid w:val="002956AA"/>
    <w:rsid w:val="002957DF"/>
    <w:rsid w:val="002963BC"/>
    <w:rsid w:val="00296D52"/>
    <w:rsid w:val="002A107F"/>
    <w:rsid w:val="002A111A"/>
    <w:rsid w:val="002A130A"/>
    <w:rsid w:val="002A1502"/>
    <w:rsid w:val="002A1644"/>
    <w:rsid w:val="002A3911"/>
    <w:rsid w:val="002A396F"/>
    <w:rsid w:val="002A4C4A"/>
    <w:rsid w:val="002A5088"/>
    <w:rsid w:val="002A6BC3"/>
    <w:rsid w:val="002A6CAB"/>
    <w:rsid w:val="002A7A27"/>
    <w:rsid w:val="002A7ACC"/>
    <w:rsid w:val="002A7E38"/>
    <w:rsid w:val="002B049C"/>
    <w:rsid w:val="002B0AA7"/>
    <w:rsid w:val="002B12C8"/>
    <w:rsid w:val="002B17BD"/>
    <w:rsid w:val="002B17C9"/>
    <w:rsid w:val="002B186B"/>
    <w:rsid w:val="002B2A0D"/>
    <w:rsid w:val="002B4757"/>
    <w:rsid w:val="002B4869"/>
    <w:rsid w:val="002B5157"/>
    <w:rsid w:val="002B5943"/>
    <w:rsid w:val="002B5B6B"/>
    <w:rsid w:val="002B7EB8"/>
    <w:rsid w:val="002C008E"/>
    <w:rsid w:val="002C0A31"/>
    <w:rsid w:val="002C19C8"/>
    <w:rsid w:val="002C1C98"/>
    <w:rsid w:val="002C37FA"/>
    <w:rsid w:val="002C3A53"/>
    <w:rsid w:val="002C424E"/>
    <w:rsid w:val="002C55A4"/>
    <w:rsid w:val="002C5AF0"/>
    <w:rsid w:val="002C5C68"/>
    <w:rsid w:val="002C5F04"/>
    <w:rsid w:val="002C6926"/>
    <w:rsid w:val="002C7A7B"/>
    <w:rsid w:val="002C7B07"/>
    <w:rsid w:val="002D14D5"/>
    <w:rsid w:val="002D2896"/>
    <w:rsid w:val="002D30DC"/>
    <w:rsid w:val="002D315F"/>
    <w:rsid w:val="002D348B"/>
    <w:rsid w:val="002D36D8"/>
    <w:rsid w:val="002D37A5"/>
    <w:rsid w:val="002D39BE"/>
    <w:rsid w:val="002D4A2D"/>
    <w:rsid w:val="002D511D"/>
    <w:rsid w:val="002D5707"/>
    <w:rsid w:val="002D58FE"/>
    <w:rsid w:val="002D61E1"/>
    <w:rsid w:val="002D6BB8"/>
    <w:rsid w:val="002D797D"/>
    <w:rsid w:val="002D7CA2"/>
    <w:rsid w:val="002E056C"/>
    <w:rsid w:val="002E0856"/>
    <w:rsid w:val="002E121C"/>
    <w:rsid w:val="002E1AF8"/>
    <w:rsid w:val="002E1D0F"/>
    <w:rsid w:val="002E1E1C"/>
    <w:rsid w:val="002E216F"/>
    <w:rsid w:val="002E24BF"/>
    <w:rsid w:val="002E2929"/>
    <w:rsid w:val="002E3E7A"/>
    <w:rsid w:val="002E4993"/>
    <w:rsid w:val="002E4CFD"/>
    <w:rsid w:val="002E52ED"/>
    <w:rsid w:val="002E5A76"/>
    <w:rsid w:val="002E5D52"/>
    <w:rsid w:val="002E687A"/>
    <w:rsid w:val="002E6FED"/>
    <w:rsid w:val="002E7434"/>
    <w:rsid w:val="002F0A95"/>
    <w:rsid w:val="002F16A2"/>
    <w:rsid w:val="002F1A85"/>
    <w:rsid w:val="002F206E"/>
    <w:rsid w:val="002F2BEF"/>
    <w:rsid w:val="002F4C3B"/>
    <w:rsid w:val="002F6EDB"/>
    <w:rsid w:val="0030154B"/>
    <w:rsid w:val="00301C43"/>
    <w:rsid w:val="00302462"/>
    <w:rsid w:val="003030D2"/>
    <w:rsid w:val="003033F4"/>
    <w:rsid w:val="0030370C"/>
    <w:rsid w:val="003044B1"/>
    <w:rsid w:val="0030642B"/>
    <w:rsid w:val="00306537"/>
    <w:rsid w:val="00310387"/>
    <w:rsid w:val="003106D5"/>
    <w:rsid w:val="00310B01"/>
    <w:rsid w:val="00311149"/>
    <w:rsid w:val="003124DB"/>
    <w:rsid w:val="00313E4D"/>
    <w:rsid w:val="003141CD"/>
    <w:rsid w:val="00315309"/>
    <w:rsid w:val="003208CC"/>
    <w:rsid w:val="00320EB5"/>
    <w:rsid w:val="00320F59"/>
    <w:rsid w:val="00321737"/>
    <w:rsid w:val="00323A5B"/>
    <w:rsid w:val="00323F0E"/>
    <w:rsid w:val="00324258"/>
    <w:rsid w:val="00324B8C"/>
    <w:rsid w:val="00325BBF"/>
    <w:rsid w:val="0032643F"/>
    <w:rsid w:val="00326B60"/>
    <w:rsid w:val="00326C77"/>
    <w:rsid w:val="0032723C"/>
    <w:rsid w:val="00330F82"/>
    <w:rsid w:val="00333D23"/>
    <w:rsid w:val="00333D96"/>
    <w:rsid w:val="00333F06"/>
    <w:rsid w:val="00334BC3"/>
    <w:rsid w:val="00335D0D"/>
    <w:rsid w:val="003403EF"/>
    <w:rsid w:val="00340C14"/>
    <w:rsid w:val="00340F33"/>
    <w:rsid w:val="00341C5C"/>
    <w:rsid w:val="0034245A"/>
    <w:rsid w:val="00342E7D"/>
    <w:rsid w:val="003430B4"/>
    <w:rsid w:val="00345169"/>
    <w:rsid w:val="00345E42"/>
    <w:rsid w:val="003460B3"/>
    <w:rsid w:val="00346488"/>
    <w:rsid w:val="003468B9"/>
    <w:rsid w:val="0034760C"/>
    <w:rsid w:val="00347CF4"/>
    <w:rsid w:val="0035068F"/>
    <w:rsid w:val="003519A4"/>
    <w:rsid w:val="00351A8C"/>
    <w:rsid w:val="003523E1"/>
    <w:rsid w:val="00352646"/>
    <w:rsid w:val="00353D37"/>
    <w:rsid w:val="003543B0"/>
    <w:rsid w:val="00354F37"/>
    <w:rsid w:val="0035510B"/>
    <w:rsid w:val="0035577E"/>
    <w:rsid w:val="00355D58"/>
    <w:rsid w:val="00355F49"/>
    <w:rsid w:val="00356968"/>
    <w:rsid w:val="00356C73"/>
    <w:rsid w:val="003577E0"/>
    <w:rsid w:val="0036003D"/>
    <w:rsid w:val="00360C92"/>
    <w:rsid w:val="003611CF"/>
    <w:rsid w:val="00361569"/>
    <w:rsid w:val="003626D6"/>
    <w:rsid w:val="0036301B"/>
    <w:rsid w:val="00363E26"/>
    <w:rsid w:val="00364AA4"/>
    <w:rsid w:val="00365815"/>
    <w:rsid w:val="00365900"/>
    <w:rsid w:val="00365BC7"/>
    <w:rsid w:val="00366626"/>
    <w:rsid w:val="00366714"/>
    <w:rsid w:val="003670E5"/>
    <w:rsid w:val="00367B90"/>
    <w:rsid w:val="00367B9E"/>
    <w:rsid w:val="0037081C"/>
    <w:rsid w:val="003708C8"/>
    <w:rsid w:val="00371712"/>
    <w:rsid w:val="00371723"/>
    <w:rsid w:val="00372067"/>
    <w:rsid w:val="003720E3"/>
    <w:rsid w:val="003725A5"/>
    <w:rsid w:val="003743AD"/>
    <w:rsid w:val="00374469"/>
    <w:rsid w:val="0037494C"/>
    <w:rsid w:val="0037541C"/>
    <w:rsid w:val="00375DB4"/>
    <w:rsid w:val="00376319"/>
    <w:rsid w:val="00376F98"/>
    <w:rsid w:val="00377289"/>
    <w:rsid w:val="003778D1"/>
    <w:rsid w:val="00380E99"/>
    <w:rsid w:val="0038262C"/>
    <w:rsid w:val="00383890"/>
    <w:rsid w:val="00384869"/>
    <w:rsid w:val="00384E87"/>
    <w:rsid w:val="00385333"/>
    <w:rsid w:val="00386208"/>
    <w:rsid w:val="00386587"/>
    <w:rsid w:val="00386AA2"/>
    <w:rsid w:val="00386ADC"/>
    <w:rsid w:val="00386DFA"/>
    <w:rsid w:val="00387526"/>
    <w:rsid w:val="003877A3"/>
    <w:rsid w:val="00387AF9"/>
    <w:rsid w:val="003908BD"/>
    <w:rsid w:val="00391BFA"/>
    <w:rsid w:val="00391F84"/>
    <w:rsid w:val="00392164"/>
    <w:rsid w:val="003924B0"/>
    <w:rsid w:val="0039300C"/>
    <w:rsid w:val="00393171"/>
    <w:rsid w:val="003951AA"/>
    <w:rsid w:val="00395A70"/>
    <w:rsid w:val="0039672C"/>
    <w:rsid w:val="0039784C"/>
    <w:rsid w:val="00397907"/>
    <w:rsid w:val="003A0C7D"/>
    <w:rsid w:val="003A23DB"/>
    <w:rsid w:val="003A2FA8"/>
    <w:rsid w:val="003A30E3"/>
    <w:rsid w:val="003A3247"/>
    <w:rsid w:val="003A3A7A"/>
    <w:rsid w:val="003A3B87"/>
    <w:rsid w:val="003A3FB0"/>
    <w:rsid w:val="003A4122"/>
    <w:rsid w:val="003A4CF8"/>
    <w:rsid w:val="003A6438"/>
    <w:rsid w:val="003A7491"/>
    <w:rsid w:val="003B04C4"/>
    <w:rsid w:val="003B1AA9"/>
    <w:rsid w:val="003B215B"/>
    <w:rsid w:val="003B2376"/>
    <w:rsid w:val="003B2380"/>
    <w:rsid w:val="003B2565"/>
    <w:rsid w:val="003B26C4"/>
    <w:rsid w:val="003B2E40"/>
    <w:rsid w:val="003B6F38"/>
    <w:rsid w:val="003B7107"/>
    <w:rsid w:val="003C25B1"/>
    <w:rsid w:val="003C446B"/>
    <w:rsid w:val="003C5254"/>
    <w:rsid w:val="003C556F"/>
    <w:rsid w:val="003C565B"/>
    <w:rsid w:val="003C65C7"/>
    <w:rsid w:val="003C7160"/>
    <w:rsid w:val="003C7215"/>
    <w:rsid w:val="003C7980"/>
    <w:rsid w:val="003D0031"/>
    <w:rsid w:val="003D089C"/>
    <w:rsid w:val="003D281D"/>
    <w:rsid w:val="003D286E"/>
    <w:rsid w:val="003D2E37"/>
    <w:rsid w:val="003D3EC5"/>
    <w:rsid w:val="003D3F33"/>
    <w:rsid w:val="003D485E"/>
    <w:rsid w:val="003D4B93"/>
    <w:rsid w:val="003D51DE"/>
    <w:rsid w:val="003D533A"/>
    <w:rsid w:val="003D716D"/>
    <w:rsid w:val="003D71A1"/>
    <w:rsid w:val="003D74E5"/>
    <w:rsid w:val="003D75E5"/>
    <w:rsid w:val="003D7F32"/>
    <w:rsid w:val="003E034C"/>
    <w:rsid w:val="003E05E1"/>
    <w:rsid w:val="003E067F"/>
    <w:rsid w:val="003E1792"/>
    <w:rsid w:val="003E1C58"/>
    <w:rsid w:val="003E1F22"/>
    <w:rsid w:val="003E2E68"/>
    <w:rsid w:val="003E4B55"/>
    <w:rsid w:val="003E4CC6"/>
    <w:rsid w:val="003E4DA1"/>
    <w:rsid w:val="003E52CB"/>
    <w:rsid w:val="003E6431"/>
    <w:rsid w:val="003E6BFD"/>
    <w:rsid w:val="003E6CB1"/>
    <w:rsid w:val="003E6E7E"/>
    <w:rsid w:val="003E7B62"/>
    <w:rsid w:val="003E7E71"/>
    <w:rsid w:val="003F0654"/>
    <w:rsid w:val="003F08DF"/>
    <w:rsid w:val="003F09EC"/>
    <w:rsid w:val="003F0CBD"/>
    <w:rsid w:val="003F0D8D"/>
    <w:rsid w:val="003F1819"/>
    <w:rsid w:val="003F18BE"/>
    <w:rsid w:val="003F1F19"/>
    <w:rsid w:val="003F2770"/>
    <w:rsid w:val="003F2E49"/>
    <w:rsid w:val="003F325D"/>
    <w:rsid w:val="003F3826"/>
    <w:rsid w:val="003F56E6"/>
    <w:rsid w:val="003F5FB0"/>
    <w:rsid w:val="003F72DD"/>
    <w:rsid w:val="003F73AD"/>
    <w:rsid w:val="003F73D4"/>
    <w:rsid w:val="003F7529"/>
    <w:rsid w:val="00400E7F"/>
    <w:rsid w:val="00400FE9"/>
    <w:rsid w:val="00401747"/>
    <w:rsid w:val="0040277D"/>
    <w:rsid w:val="004028BC"/>
    <w:rsid w:val="00402924"/>
    <w:rsid w:val="004038A9"/>
    <w:rsid w:val="00403B7D"/>
    <w:rsid w:val="004044B3"/>
    <w:rsid w:val="004044E9"/>
    <w:rsid w:val="0040460C"/>
    <w:rsid w:val="00404640"/>
    <w:rsid w:val="004047D4"/>
    <w:rsid w:val="00404CF9"/>
    <w:rsid w:val="004071D9"/>
    <w:rsid w:val="004076B1"/>
    <w:rsid w:val="00407E75"/>
    <w:rsid w:val="00410FD7"/>
    <w:rsid w:val="0041111F"/>
    <w:rsid w:val="00414346"/>
    <w:rsid w:val="004147E2"/>
    <w:rsid w:val="00414857"/>
    <w:rsid w:val="00416BD9"/>
    <w:rsid w:val="00416D49"/>
    <w:rsid w:val="00420587"/>
    <w:rsid w:val="0042085F"/>
    <w:rsid w:val="00420AC5"/>
    <w:rsid w:val="00421AE0"/>
    <w:rsid w:val="0042223A"/>
    <w:rsid w:val="00422309"/>
    <w:rsid w:val="00424153"/>
    <w:rsid w:val="00424D4B"/>
    <w:rsid w:val="0042675A"/>
    <w:rsid w:val="00426EF2"/>
    <w:rsid w:val="00427307"/>
    <w:rsid w:val="004275D8"/>
    <w:rsid w:val="00427F0B"/>
    <w:rsid w:val="00432261"/>
    <w:rsid w:val="00432D75"/>
    <w:rsid w:val="00432DF6"/>
    <w:rsid w:val="00432E7B"/>
    <w:rsid w:val="00433966"/>
    <w:rsid w:val="004343EA"/>
    <w:rsid w:val="00434B44"/>
    <w:rsid w:val="00434B87"/>
    <w:rsid w:val="004350F8"/>
    <w:rsid w:val="0043624C"/>
    <w:rsid w:val="00436284"/>
    <w:rsid w:val="00442A2E"/>
    <w:rsid w:val="00442CA8"/>
    <w:rsid w:val="00443954"/>
    <w:rsid w:val="004440AE"/>
    <w:rsid w:val="0044434F"/>
    <w:rsid w:val="0044595A"/>
    <w:rsid w:val="00446D8B"/>
    <w:rsid w:val="00446F53"/>
    <w:rsid w:val="00450CDB"/>
    <w:rsid w:val="00451EED"/>
    <w:rsid w:val="004532CF"/>
    <w:rsid w:val="00454B16"/>
    <w:rsid w:val="00454BF4"/>
    <w:rsid w:val="004553F1"/>
    <w:rsid w:val="00455693"/>
    <w:rsid w:val="00455D46"/>
    <w:rsid w:val="00455DB0"/>
    <w:rsid w:val="00456587"/>
    <w:rsid w:val="0045679A"/>
    <w:rsid w:val="0045727A"/>
    <w:rsid w:val="004572A6"/>
    <w:rsid w:val="00460776"/>
    <w:rsid w:val="00460A77"/>
    <w:rsid w:val="00460C63"/>
    <w:rsid w:val="0046173C"/>
    <w:rsid w:val="004631CD"/>
    <w:rsid w:val="00465463"/>
    <w:rsid w:val="00465848"/>
    <w:rsid w:val="00466E80"/>
    <w:rsid w:val="00466EE1"/>
    <w:rsid w:val="00467305"/>
    <w:rsid w:val="00467BF2"/>
    <w:rsid w:val="0047040B"/>
    <w:rsid w:val="004709BF"/>
    <w:rsid w:val="004716BF"/>
    <w:rsid w:val="00472CAA"/>
    <w:rsid w:val="00473E1C"/>
    <w:rsid w:val="00474A6E"/>
    <w:rsid w:val="00474DE5"/>
    <w:rsid w:val="00475ECB"/>
    <w:rsid w:val="004762D6"/>
    <w:rsid w:val="0047679D"/>
    <w:rsid w:val="0047790E"/>
    <w:rsid w:val="00477D5B"/>
    <w:rsid w:val="00480039"/>
    <w:rsid w:val="00480208"/>
    <w:rsid w:val="00483A74"/>
    <w:rsid w:val="00483ACE"/>
    <w:rsid w:val="00484488"/>
    <w:rsid w:val="004849AD"/>
    <w:rsid w:val="00485E30"/>
    <w:rsid w:val="004862B9"/>
    <w:rsid w:val="0048731B"/>
    <w:rsid w:val="0049122E"/>
    <w:rsid w:val="00491ED9"/>
    <w:rsid w:val="00492228"/>
    <w:rsid w:val="00492353"/>
    <w:rsid w:val="00492AF1"/>
    <w:rsid w:val="00492D56"/>
    <w:rsid w:val="00492F4F"/>
    <w:rsid w:val="00493ABC"/>
    <w:rsid w:val="00494593"/>
    <w:rsid w:val="00494D70"/>
    <w:rsid w:val="00496459"/>
    <w:rsid w:val="00496A93"/>
    <w:rsid w:val="00496D75"/>
    <w:rsid w:val="00496E60"/>
    <w:rsid w:val="0049730B"/>
    <w:rsid w:val="00497B01"/>
    <w:rsid w:val="004A0147"/>
    <w:rsid w:val="004A05A9"/>
    <w:rsid w:val="004A07AC"/>
    <w:rsid w:val="004A112C"/>
    <w:rsid w:val="004A1939"/>
    <w:rsid w:val="004A2EEE"/>
    <w:rsid w:val="004A3125"/>
    <w:rsid w:val="004A4B14"/>
    <w:rsid w:val="004A5498"/>
    <w:rsid w:val="004A6D79"/>
    <w:rsid w:val="004A7357"/>
    <w:rsid w:val="004A7662"/>
    <w:rsid w:val="004A7B40"/>
    <w:rsid w:val="004A7B76"/>
    <w:rsid w:val="004B12FD"/>
    <w:rsid w:val="004B2893"/>
    <w:rsid w:val="004B2E10"/>
    <w:rsid w:val="004B38E0"/>
    <w:rsid w:val="004B438C"/>
    <w:rsid w:val="004B46A6"/>
    <w:rsid w:val="004B5B39"/>
    <w:rsid w:val="004B65C4"/>
    <w:rsid w:val="004B71BD"/>
    <w:rsid w:val="004C06DC"/>
    <w:rsid w:val="004C075D"/>
    <w:rsid w:val="004C07B8"/>
    <w:rsid w:val="004C0870"/>
    <w:rsid w:val="004C09D1"/>
    <w:rsid w:val="004C0B72"/>
    <w:rsid w:val="004C1A92"/>
    <w:rsid w:val="004C1E65"/>
    <w:rsid w:val="004C1E85"/>
    <w:rsid w:val="004C4526"/>
    <w:rsid w:val="004C4853"/>
    <w:rsid w:val="004C5C7A"/>
    <w:rsid w:val="004C64C1"/>
    <w:rsid w:val="004C729A"/>
    <w:rsid w:val="004C7782"/>
    <w:rsid w:val="004C7CC9"/>
    <w:rsid w:val="004D2D33"/>
    <w:rsid w:val="004D2F52"/>
    <w:rsid w:val="004D303D"/>
    <w:rsid w:val="004D3AE2"/>
    <w:rsid w:val="004D3E87"/>
    <w:rsid w:val="004D474A"/>
    <w:rsid w:val="004D4B75"/>
    <w:rsid w:val="004D4E71"/>
    <w:rsid w:val="004D55C6"/>
    <w:rsid w:val="004D6BEF"/>
    <w:rsid w:val="004D7035"/>
    <w:rsid w:val="004D798C"/>
    <w:rsid w:val="004E0193"/>
    <w:rsid w:val="004E10D6"/>
    <w:rsid w:val="004E23FC"/>
    <w:rsid w:val="004E3860"/>
    <w:rsid w:val="004E4801"/>
    <w:rsid w:val="004E4F91"/>
    <w:rsid w:val="004E5D4D"/>
    <w:rsid w:val="004E67A1"/>
    <w:rsid w:val="004E7794"/>
    <w:rsid w:val="004E7972"/>
    <w:rsid w:val="004E7B8A"/>
    <w:rsid w:val="004E7E2E"/>
    <w:rsid w:val="004E7EB8"/>
    <w:rsid w:val="004F1960"/>
    <w:rsid w:val="004F2253"/>
    <w:rsid w:val="004F2652"/>
    <w:rsid w:val="004F2C4A"/>
    <w:rsid w:val="004F2F1E"/>
    <w:rsid w:val="004F313C"/>
    <w:rsid w:val="004F31B9"/>
    <w:rsid w:val="004F3456"/>
    <w:rsid w:val="004F365C"/>
    <w:rsid w:val="004F4E72"/>
    <w:rsid w:val="004F5A67"/>
    <w:rsid w:val="005002F4"/>
    <w:rsid w:val="00500329"/>
    <w:rsid w:val="0050064F"/>
    <w:rsid w:val="005009B9"/>
    <w:rsid w:val="005024A3"/>
    <w:rsid w:val="00502A91"/>
    <w:rsid w:val="00503B52"/>
    <w:rsid w:val="00503BE5"/>
    <w:rsid w:val="0050424F"/>
    <w:rsid w:val="00504910"/>
    <w:rsid w:val="00504AD5"/>
    <w:rsid w:val="005052D9"/>
    <w:rsid w:val="005053B8"/>
    <w:rsid w:val="00505523"/>
    <w:rsid w:val="005100AF"/>
    <w:rsid w:val="00510345"/>
    <w:rsid w:val="00510F67"/>
    <w:rsid w:val="00511D6E"/>
    <w:rsid w:val="00512127"/>
    <w:rsid w:val="00512B29"/>
    <w:rsid w:val="00512C70"/>
    <w:rsid w:val="0051381A"/>
    <w:rsid w:val="0051385D"/>
    <w:rsid w:val="005145FE"/>
    <w:rsid w:val="0051550E"/>
    <w:rsid w:val="00515BC2"/>
    <w:rsid w:val="00515DFD"/>
    <w:rsid w:val="00516056"/>
    <w:rsid w:val="005166E1"/>
    <w:rsid w:val="00516C37"/>
    <w:rsid w:val="00516C97"/>
    <w:rsid w:val="00517A34"/>
    <w:rsid w:val="00522AC8"/>
    <w:rsid w:val="00522C88"/>
    <w:rsid w:val="00523FDD"/>
    <w:rsid w:val="005242FD"/>
    <w:rsid w:val="00525DF8"/>
    <w:rsid w:val="00526C59"/>
    <w:rsid w:val="005271C0"/>
    <w:rsid w:val="00527F2B"/>
    <w:rsid w:val="00530212"/>
    <w:rsid w:val="00531054"/>
    <w:rsid w:val="005314BA"/>
    <w:rsid w:val="00532A3C"/>
    <w:rsid w:val="00532B10"/>
    <w:rsid w:val="00532CF1"/>
    <w:rsid w:val="00532D98"/>
    <w:rsid w:val="005334E3"/>
    <w:rsid w:val="005339FD"/>
    <w:rsid w:val="00533E0F"/>
    <w:rsid w:val="00534688"/>
    <w:rsid w:val="00535BC5"/>
    <w:rsid w:val="00535CDD"/>
    <w:rsid w:val="00537935"/>
    <w:rsid w:val="00537B86"/>
    <w:rsid w:val="0054023D"/>
    <w:rsid w:val="00540990"/>
    <w:rsid w:val="00541753"/>
    <w:rsid w:val="005418F3"/>
    <w:rsid w:val="00541B55"/>
    <w:rsid w:val="00541C18"/>
    <w:rsid w:val="0054221B"/>
    <w:rsid w:val="005433D8"/>
    <w:rsid w:val="00543E45"/>
    <w:rsid w:val="00543F9A"/>
    <w:rsid w:val="005460E7"/>
    <w:rsid w:val="00546648"/>
    <w:rsid w:val="0054675A"/>
    <w:rsid w:val="00546B45"/>
    <w:rsid w:val="0055008B"/>
    <w:rsid w:val="00550788"/>
    <w:rsid w:val="00550AE3"/>
    <w:rsid w:val="00550DE7"/>
    <w:rsid w:val="00551BBF"/>
    <w:rsid w:val="00551CF1"/>
    <w:rsid w:val="00551F8D"/>
    <w:rsid w:val="00552447"/>
    <w:rsid w:val="0055346D"/>
    <w:rsid w:val="00554117"/>
    <w:rsid w:val="00554E45"/>
    <w:rsid w:val="00555305"/>
    <w:rsid w:val="005565D5"/>
    <w:rsid w:val="005567A9"/>
    <w:rsid w:val="0055694D"/>
    <w:rsid w:val="00556F1B"/>
    <w:rsid w:val="00557497"/>
    <w:rsid w:val="00560CD9"/>
    <w:rsid w:val="00560EA5"/>
    <w:rsid w:val="00561D39"/>
    <w:rsid w:val="00562619"/>
    <w:rsid w:val="005628AB"/>
    <w:rsid w:val="005641DE"/>
    <w:rsid w:val="00564B67"/>
    <w:rsid w:val="00564F3B"/>
    <w:rsid w:val="0056574A"/>
    <w:rsid w:val="00565765"/>
    <w:rsid w:val="00565F9D"/>
    <w:rsid w:val="005663F4"/>
    <w:rsid w:val="005666CD"/>
    <w:rsid w:val="00566AFD"/>
    <w:rsid w:val="00567D79"/>
    <w:rsid w:val="00570249"/>
    <w:rsid w:val="005716B2"/>
    <w:rsid w:val="0057229C"/>
    <w:rsid w:val="005726DF"/>
    <w:rsid w:val="00573A0A"/>
    <w:rsid w:val="00573C6E"/>
    <w:rsid w:val="00573D11"/>
    <w:rsid w:val="00573DD3"/>
    <w:rsid w:val="005742E3"/>
    <w:rsid w:val="00574368"/>
    <w:rsid w:val="00574706"/>
    <w:rsid w:val="00575AAF"/>
    <w:rsid w:val="00575B03"/>
    <w:rsid w:val="00576ED7"/>
    <w:rsid w:val="00581181"/>
    <w:rsid w:val="00582E4E"/>
    <w:rsid w:val="0058304B"/>
    <w:rsid w:val="005836E9"/>
    <w:rsid w:val="0058419A"/>
    <w:rsid w:val="005843DD"/>
    <w:rsid w:val="00584E68"/>
    <w:rsid w:val="00585513"/>
    <w:rsid w:val="005855B9"/>
    <w:rsid w:val="00586558"/>
    <w:rsid w:val="00586F81"/>
    <w:rsid w:val="00587764"/>
    <w:rsid w:val="005909A3"/>
    <w:rsid w:val="00592251"/>
    <w:rsid w:val="0059287C"/>
    <w:rsid w:val="0059421E"/>
    <w:rsid w:val="00594A5C"/>
    <w:rsid w:val="00595ABC"/>
    <w:rsid w:val="00595C93"/>
    <w:rsid w:val="0059651D"/>
    <w:rsid w:val="00596615"/>
    <w:rsid w:val="00596F06"/>
    <w:rsid w:val="00596FEC"/>
    <w:rsid w:val="00597776"/>
    <w:rsid w:val="005A188E"/>
    <w:rsid w:val="005A1D77"/>
    <w:rsid w:val="005A36C2"/>
    <w:rsid w:val="005A3B8F"/>
    <w:rsid w:val="005A5B9B"/>
    <w:rsid w:val="005A6B5E"/>
    <w:rsid w:val="005A7901"/>
    <w:rsid w:val="005A7C04"/>
    <w:rsid w:val="005A7DCC"/>
    <w:rsid w:val="005B0FAC"/>
    <w:rsid w:val="005B2201"/>
    <w:rsid w:val="005B2600"/>
    <w:rsid w:val="005B5CAD"/>
    <w:rsid w:val="005B6BAE"/>
    <w:rsid w:val="005B75D3"/>
    <w:rsid w:val="005B7CE9"/>
    <w:rsid w:val="005C0B49"/>
    <w:rsid w:val="005C1BCF"/>
    <w:rsid w:val="005C1ED6"/>
    <w:rsid w:val="005C226C"/>
    <w:rsid w:val="005C3456"/>
    <w:rsid w:val="005C4CBA"/>
    <w:rsid w:val="005C4E18"/>
    <w:rsid w:val="005C5E64"/>
    <w:rsid w:val="005C5F64"/>
    <w:rsid w:val="005C5F6B"/>
    <w:rsid w:val="005C6631"/>
    <w:rsid w:val="005C67A9"/>
    <w:rsid w:val="005C728F"/>
    <w:rsid w:val="005C7D1D"/>
    <w:rsid w:val="005D00F1"/>
    <w:rsid w:val="005D0255"/>
    <w:rsid w:val="005D1839"/>
    <w:rsid w:val="005D1920"/>
    <w:rsid w:val="005D20F1"/>
    <w:rsid w:val="005D255E"/>
    <w:rsid w:val="005D295B"/>
    <w:rsid w:val="005D3B48"/>
    <w:rsid w:val="005D3B69"/>
    <w:rsid w:val="005D3FA8"/>
    <w:rsid w:val="005D7068"/>
    <w:rsid w:val="005D706B"/>
    <w:rsid w:val="005D7444"/>
    <w:rsid w:val="005E0365"/>
    <w:rsid w:val="005E0B7D"/>
    <w:rsid w:val="005E0C1B"/>
    <w:rsid w:val="005E0F70"/>
    <w:rsid w:val="005E1A16"/>
    <w:rsid w:val="005E1C1D"/>
    <w:rsid w:val="005E1EE8"/>
    <w:rsid w:val="005E291B"/>
    <w:rsid w:val="005E2BA9"/>
    <w:rsid w:val="005E3598"/>
    <w:rsid w:val="005E3B75"/>
    <w:rsid w:val="005E3FCE"/>
    <w:rsid w:val="005E6412"/>
    <w:rsid w:val="005E7466"/>
    <w:rsid w:val="005E7A7F"/>
    <w:rsid w:val="005E7F66"/>
    <w:rsid w:val="005F093B"/>
    <w:rsid w:val="005F19C8"/>
    <w:rsid w:val="005F2B95"/>
    <w:rsid w:val="005F2C22"/>
    <w:rsid w:val="005F2D2C"/>
    <w:rsid w:val="005F449C"/>
    <w:rsid w:val="005F4B5A"/>
    <w:rsid w:val="005F4CCF"/>
    <w:rsid w:val="005F4FC5"/>
    <w:rsid w:val="005F59DD"/>
    <w:rsid w:val="005F5E7B"/>
    <w:rsid w:val="005F610C"/>
    <w:rsid w:val="005F734B"/>
    <w:rsid w:val="005F7394"/>
    <w:rsid w:val="005F7C06"/>
    <w:rsid w:val="005F7DA1"/>
    <w:rsid w:val="005F7F28"/>
    <w:rsid w:val="00600B28"/>
    <w:rsid w:val="006016D8"/>
    <w:rsid w:val="006021E3"/>
    <w:rsid w:val="00602600"/>
    <w:rsid w:val="006028DF"/>
    <w:rsid w:val="006039E2"/>
    <w:rsid w:val="00603B3D"/>
    <w:rsid w:val="00603FC6"/>
    <w:rsid w:val="00604A45"/>
    <w:rsid w:val="0060599E"/>
    <w:rsid w:val="00606487"/>
    <w:rsid w:val="0060721E"/>
    <w:rsid w:val="006073C0"/>
    <w:rsid w:val="00610A1B"/>
    <w:rsid w:val="0061149C"/>
    <w:rsid w:val="006118C4"/>
    <w:rsid w:val="006120E2"/>
    <w:rsid w:val="00612348"/>
    <w:rsid w:val="00614A8B"/>
    <w:rsid w:val="00615983"/>
    <w:rsid w:val="00615C20"/>
    <w:rsid w:val="0061636C"/>
    <w:rsid w:val="0061670C"/>
    <w:rsid w:val="00616838"/>
    <w:rsid w:val="00617BD5"/>
    <w:rsid w:val="00617C02"/>
    <w:rsid w:val="00620DA9"/>
    <w:rsid w:val="00621753"/>
    <w:rsid w:val="006229C1"/>
    <w:rsid w:val="00622B3B"/>
    <w:rsid w:val="006235BF"/>
    <w:rsid w:val="00623B9D"/>
    <w:rsid w:val="00623C8F"/>
    <w:rsid w:val="00624664"/>
    <w:rsid w:val="00624706"/>
    <w:rsid w:val="006251B0"/>
    <w:rsid w:val="00625B87"/>
    <w:rsid w:val="00625BFA"/>
    <w:rsid w:val="00626988"/>
    <w:rsid w:val="006270D2"/>
    <w:rsid w:val="00630807"/>
    <w:rsid w:val="00630D70"/>
    <w:rsid w:val="00631473"/>
    <w:rsid w:val="00632BBD"/>
    <w:rsid w:val="0063349D"/>
    <w:rsid w:val="00633837"/>
    <w:rsid w:val="00633962"/>
    <w:rsid w:val="006341A2"/>
    <w:rsid w:val="0063488D"/>
    <w:rsid w:val="00634D50"/>
    <w:rsid w:val="00634F41"/>
    <w:rsid w:val="0063574D"/>
    <w:rsid w:val="00635A41"/>
    <w:rsid w:val="006368C1"/>
    <w:rsid w:val="006373FF"/>
    <w:rsid w:val="006408E0"/>
    <w:rsid w:val="00641002"/>
    <w:rsid w:val="006410F5"/>
    <w:rsid w:val="00641E22"/>
    <w:rsid w:val="006426F2"/>
    <w:rsid w:val="00642A00"/>
    <w:rsid w:val="006447BA"/>
    <w:rsid w:val="00644EFB"/>
    <w:rsid w:val="00646D36"/>
    <w:rsid w:val="00650034"/>
    <w:rsid w:val="00650396"/>
    <w:rsid w:val="006504DC"/>
    <w:rsid w:val="006517CE"/>
    <w:rsid w:val="006518CD"/>
    <w:rsid w:val="00651A4F"/>
    <w:rsid w:val="00651C9B"/>
    <w:rsid w:val="00652221"/>
    <w:rsid w:val="00653057"/>
    <w:rsid w:val="00653513"/>
    <w:rsid w:val="00653887"/>
    <w:rsid w:val="006547BE"/>
    <w:rsid w:val="00654CE2"/>
    <w:rsid w:val="00654FCE"/>
    <w:rsid w:val="006557D4"/>
    <w:rsid w:val="006558E4"/>
    <w:rsid w:val="00656082"/>
    <w:rsid w:val="00656135"/>
    <w:rsid w:val="00656C44"/>
    <w:rsid w:val="00657917"/>
    <w:rsid w:val="00660C91"/>
    <w:rsid w:val="00661511"/>
    <w:rsid w:val="0066215E"/>
    <w:rsid w:val="00662189"/>
    <w:rsid w:val="006623D2"/>
    <w:rsid w:val="00662E7A"/>
    <w:rsid w:val="00663C75"/>
    <w:rsid w:val="006644A6"/>
    <w:rsid w:val="006645E6"/>
    <w:rsid w:val="00665EF0"/>
    <w:rsid w:val="006660DC"/>
    <w:rsid w:val="00667082"/>
    <w:rsid w:val="00667240"/>
    <w:rsid w:val="00667B85"/>
    <w:rsid w:val="006707B0"/>
    <w:rsid w:val="00672140"/>
    <w:rsid w:val="006724CF"/>
    <w:rsid w:val="00672A7E"/>
    <w:rsid w:val="00674A21"/>
    <w:rsid w:val="006754BD"/>
    <w:rsid w:val="006758E5"/>
    <w:rsid w:val="00675E36"/>
    <w:rsid w:val="006778C0"/>
    <w:rsid w:val="00677CFB"/>
    <w:rsid w:val="00680508"/>
    <w:rsid w:val="00680705"/>
    <w:rsid w:val="006807C7"/>
    <w:rsid w:val="00680A7E"/>
    <w:rsid w:val="0068136D"/>
    <w:rsid w:val="006822B5"/>
    <w:rsid w:val="00683171"/>
    <w:rsid w:val="00683ED2"/>
    <w:rsid w:val="006847C3"/>
    <w:rsid w:val="006857A0"/>
    <w:rsid w:val="00691A9C"/>
    <w:rsid w:val="0069258F"/>
    <w:rsid w:val="0069290C"/>
    <w:rsid w:val="00692FD9"/>
    <w:rsid w:val="00693345"/>
    <w:rsid w:val="00693DF6"/>
    <w:rsid w:val="00694490"/>
    <w:rsid w:val="00695385"/>
    <w:rsid w:val="00695BEC"/>
    <w:rsid w:val="00695DCF"/>
    <w:rsid w:val="00695FAA"/>
    <w:rsid w:val="00696075"/>
    <w:rsid w:val="00697109"/>
    <w:rsid w:val="00697446"/>
    <w:rsid w:val="006A0173"/>
    <w:rsid w:val="006A0FB7"/>
    <w:rsid w:val="006A1011"/>
    <w:rsid w:val="006A15ED"/>
    <w:rsid w:val="006A1680"/>
    <w:rsid w:val="006A341F"/>
    <w:rsid w:val="006A35C7"/>
    <w:rsid w:val="006A3E3F"/>
    <w:rsid w:val="006A4D0D"/>
    <w:rsid w:val="006A51D1"/>
    <w:rsid w:val="006A5222"/>
    <w:rsid w:val="006A5698"/>
    <w:rsid w:val="006A5DB5"/>
    <w:rsid w:val="006A6A97"/>
    <w:rsid w:val="006A7542"/>
    <w:rsid w:val="006A7D32"/>
    <w:rsid w:val="006B0B05"/>
    <w:rsid w:val="006B18EF"/>
    <w:rsid w:val="006B2755"/>
    <w:rsid w:val="006B2B2C"/>
    <w:rsid w:val="006B3AA3"/>
    <w:rsid w:val="006B3E4D"/>
    <w:rsid w:val="006B571E"/>
    <w:rsid w:val="006B5892"/>
    <w:rsid w:val="006B7666"/>
    <w:rsid w:val="006B77ED"/>
    <w:rsid w:val="006B7896"/>
    <w:rsid w:val="006B7E87"/>
    <w:rsid w:val="006C0094"/>
    <w:rsid w:val="006C09EE"/>
    <w:rsid w:val="006C131B"/>
    <w:rsid w:val="006C1AA0"/>
    <w:rsid w:val="006C24D4"/>
    <w:rsid w:val="006C2E03"/>
    <w:rsid w:val="006C42FE"/>
    <w:rsid w:val="006C5191"/>
    <w:rsid w:val="006C5256"/>
    <w:rsid w:val="006C53B5"/>
    <w:rsid w:val="006C566A"/>
    <w:rsid w:val="006C6466"/>
    <w:rsid w:val="006D06D8"/>
    <w:rsid w:val="006D11A0"/>
    <w:rsid w:val="006D1884"/>
    <w:rsid w:val="006D1DA6"/>
    <w:rsid w:val="006D3378"/>
    <w:rsid w:val="006D74F6"/>
    <w:rsid w:val="006D78D6"/>
    <w:rsid w:val="006E034D"/>
    <w:rsid w:val="006E06F9"/>
    <w:rsid w:val="006E131A"/>
    <w:rsid w:val="006E153A"/>
    <w:rsid w:val="006E185A"/>
    <w:rsid w:val="006E37A3"/>
    <w:rsid w:val="006E3823"/>
    <w:rsid w:val="006E4775"/>
    <w:rsid w:val="006E53F2"/>
    <w:rsid w:val="006E5BFA"/>
    <w:rsid w:val="006E6004"/>
    <w:rsid w:val="006E6055"/>
    <w:rsid w:val="006E7054"/>
    <w:rsid w:val="006E7118"/>
    <w:rsid w:val="006E79E8"/>
    <w:rsid w:val="006F1490"/>
    <w:rsid w:val="006F197C"/>
    <w:rsid w:val="006F27F3"/>
    <w:rsid w:val="006F2F09"/>
    <w:rsid w:val="006F300B"/>
    <w:rsid w:val="006F396F"/>
    <w:rsid w:val="006F3B1B"/>
    <w:rsid w:val="006F4415"/>
    <w:rsid w:val="006F44CA"/>
    <w:rsid w:val="006F62DA"/>
    <w:rsid w:val="006F690D"/>
    <w:rsid w:val="007003FC"/>
    <w:rsid w:val="00700DD1"/>
    <w:rsid w:val="007011C3"/>
    <w:rsid w:val="00701791"/>
    <w:rsid w:val="00701A4E"/>
    <w:rsid w:val="00701FB1"/>
    <w:rsid w:val="007027C8"/>
    <w:rsid w:val="007029A6"/>
    <w:rsid w:val="007032DF"/>
    <w:rsid w:val="00704EE6"/>
    <w:rsid w:val="007052F3"/>
    <w:rsid w:val="00705D66"/>
    <w:rsid w:val="00705E64"/>
    <w:rsid w:val="00705F47"/>
    <w:rsid w:val="00706067"/>
    <w:rsid w:val="0070625B"/>
    <w:rsid w:val="00710A84"/>
    <w:rsid w:val="00710DEE"/>
    <w:rsid w:val="0071210E"/>
    <w:rsid w:val="007130AC"/>
    <w:rsid w:val="00715171"/>
    <w:rsid w:val="007158ED"/>
    <w:rsid w:val="007168DC"/>
    <w:rsid w:val="0071707D"/>
    <w:rsid w:val="00717343"/>
    <w:rsid w:val="00717400"/>
    <w:rsid w:val="00717B20"/>
    <w:rsid w:val="00720C28"/>
    <w:rsid w:val="00720F35"/>
    <w:rsid w:val="00720F62"/>
    <w:rsid w:val="00722112"/>
    <w:rsid w:val="00722AA2"/>
    <w:rsid w:val="00723A6D"/>
    <w:rsid w:val="00723D90"/>
    <w:rsid w:val="007253C6"/>
    <w:rsid w:val="00725B55"/>
    <w:rsid w:val="0072615F"/>
    <w:rsid w:val="007267E8"/>
    <w:rsid w:val="00726B0E"/>
    <w:rsid w:val="00730579"/>
    <w:rsid w:val="00730E9F"/>
    <w:rsid w:val="00731E6C"/>
    <w:rsid w:val="0073545B"/>
    <w:rsid w:val="00736AD6"/>
    <w:rsid w:val="007370C4"/>
    <w:rsid w:val="00737371"/>
    <w:rsid w:val="00737CF0"/>
    <w:rsid w:val="00740020"/>
    <w:rsid w:val="00740A46"/>
    <w:rsid w:val="00741E17"/>
    <w:rsid w:val="00741E54"/>
    <w:rsid w:val="00742371"/>
    <w:rsid w:val="0074293E"/>
    <w:rsid w:val="00742B4A"/>
    <w:rsid w:val="00743CF7"/>
    <w:rsid w:val="00743ECD"/>
    <w:rsid w:val="00744177"/>
    <w:rsid w:val="00745334"/>
    <w:rsid w:val="00745678"/>
    <w:rsid w:val="00750A42"/>
    <w:rsid w:val="0075412C"/>
    <w:rsid w:val="00756A5D"/>
    <w:rsid w:val="0075730C"/>
    <w:rsid w:val="00757C42"/>
    <w:rsid w:val="00760279"/>
    <w:rsid w:val="007608AA"/>
    <w:rsid w:val="00760E02"/>
    <w:rsid w:val="00760E18"/>
    <w:rsid w:val="007619FA"/>
    <w:rsid w:val="00761B03"/>
    <w:rsid w:val="00762634"/>
    <w:rsid w:val="007628D2"/>
    <w:rsid w:val="00762C08"/>
    <w:rsid w:val="00762CD0"/>
    <w:rsid w:val="00762F14"/>
    <w:rsid w:val="00764A07"/>
    <w:rsid w:val="007662E0"/>
    <w:rsid w:val="00767C21"/>
    <w:rsid w:val="00770907"/>
    <w:rsid w:val="00770B60"/>
    <w:rsid w:val="007725AB"/>
    <w:rsid w:val="007731C7"/>
    <w:rsid w:val="0077353D"/>
    <w:rsid w:val="0077461C"/>
    <w:rsid w:val="00777105"/>
    <w:rsid w:val="00777120"/>
    <w:rsid w:val="007818FA"/>
    <w:rsid w:val="00781C06"/>
    <w:rsid w:val="00781E4B"/>
    <w:rsid w:val="00782A39"/>
    <w:rsid w:val="00782F0D"/>
    <w:rsid w:val="00784189"/>
    <w:rsid w:val="0078491E"/>
    <w:rsid w:val="00784CED"/>
    <w:rsid w:val="00787214"/>
    <w:rsid w:val="007879D2"/>
    <w:rsid w:val="00787B07"/>
    <w:rsid w:val="00790A4D"/>
    <w:rsid w:val="0079117B"/>
    <w:rsid w:val="007917BD"/>
    <w:rsid w:val="00791AB1"/>
    <w:rsid w:val="00791C90"/>
    <w:rsid w:val="00792302"/>
    <w:rsid w:val="00792FB7"/>
    <w:rsid w:val="00794BB8"/>
    <w:rsid w:val="007953FE"/>
    <w:rsid w:val="0079549E"/>
    <w:rsid w:val="00795861"/>
    <w:rsid w:val="00795F60"/>
    <w:rsid w:val="00796432"/>
    <w:rsid w:val="0079692E"/>
    <w:rsid w:val="007976DE"/>
    <w:rsid w:val="007A03BD"/>
    <w:rsid w:val="007A1795"/>
    <w:rsid w:val="007A1C38"/>
    <w:rsid w:val="007A2343"/>
    <w:rsid w:val="007A2D05"/>
    <w:rsid w:val="007A2D6E"/>
    <w:rsid w:val="007A30ED"/>
    <w:rsid w:val="007A37F2"/>
    <w:rsid w:val="007A38C2"/>
    <w:rsid w:val="007A4429"/>
    <w:rsid w:val="007A545C"/>
    <w:rsid w:val="007A5869"/>
    <w:rsid w:val="007A5B76"/>
    <w:rsid w:val="007A6692"/>
    <w:rsid w:val="007A6A98"/>
    <w:rsid w:val="007A6EF4"/>
    <w:rsid w:val="007A79B1"/>
    <w:rsid w:val="007B0C9F"/>
    <w:rsid w:val="007B1CD8"/>
    <w:rsid w:val="007B1D2A"/>
    <w:rsid w:val="007B2E6C"/>
    <w:rsid w:val="007B333D"/>
    <w:rsid w:val="007B4159"/>
    <w:rsid w:val="007B49A6"/>
    <w:rsid w:val="007B4B40"/>
    <w:rsid w:val="007B5A14"/>
    <w:rsid w:val="007B5FD1"/>
    <w:rsid w:val="007B6880"/>
    <w:rsid w:val="007B6EB1"/>
    <w:rsid w:val="007B70C1"/>
    <w:rsid w:val="007C09E3"/>
    <w:rsid w:val="007C1092"/>
    <w:rsid w:val="007C2775"/>
    <w:rsid w:val="007C320E"/>
    <w:rsid w:val="007C32E7"/>
    <w:rsid w:val="007C3791"/>
    <w:rsid w:val="007C41D0"/>
    <w:rsid w:val="007C492B"/>
    <w:rsid w:val="007C4C9F"/>
    <w:rsid w:val="007C4CA9"/>
    <w:rsid w:val="007C51EB"/>
    <w:rsid w:val="007C52CC"/>
    <w:rsid w:val="007C557F"/>
    <w:rsid w:val="007C55A9"/>
    <w:rsid w:val="007C5C5B"/>
    <w:rsid w:val="007C64DF"/>
    <w:rsid w:val="007C68BF"/>
    <w:rsid w:val="007C6A04"/>
    <w:rsid w:val="007C6BDA"/>
    <w:rsid w:val="007C6C65"/>
    <w:rsid w:val="007C721B"/>
    <w:rsid w:val="007C7240"/>
    <w:rsid w:val="007C7427"/>
    <w:rsid w:val="007C7B0D"/>
    <w:rsid w:val="007D039C"/>
    <w:rsid w:val="007D072D"/>
    <w:rsid w:val="007D1BED"/>
    <w:rsid w:val="007D4166"/>
    <w:rsid w:val="007D5545"/>
    <w:rsid w:val="007D5930"/>
    <w:rsid w:val="007D6CF6"/>
    <w:rsid w:val="007D7781"/>
    <w:rsid w:val="007E0B10"/>
    <w:rsid w:val="007E161D"/>
    <w:rsid w:val="007E1AE1"/>
    <w:rsid w:val="007E217C"/>
    <w:rsid w:val="007E330F"/>
    <w:rsid w:val="007E344A"/>
    <w:rsid w:val="007E5C48"/>
    <w:rsid w:val="007E5EC7"/>
    <w:rsid w:val="007E697A"/>
    <w:rsid w:val="007F0644"/>
    <w:rsid w:val="007F1EE0"/>
    <w:rsid w:val="007F38D0"/>
    <w:rsid w:val="007F3AE2"/>
    <w:rsid w:val="007F4DD7"/>
    <w:rsid w:val="007F593C"/>
    <w:rsid w:val="007F5F10"/>
    <w:rsid w:val="007F62F7"/>
    <w:rsid w:val="007F64E3"/>
    <w:rsid w:val="007F71D5"/>
    <w:rsid w:val="007F76F9"/>
    <w:rsid w:val="007F7A24"/>
    <w:rsid w:val="00800F5D"/>
    <w:rsid w:val="008013A0"/>
    <w:rsid w:val="00801DF0"/>
    <w:rsid w:val="008023E5"/>
    <w:rsid w:val="00802511"/>
    <w:rsid w:val="00803283"/>
    <w:rsid w:val="0080352D"/>
    <w:rsid w:val="00803C46"/>
    <w:rsid w:val="00803E5B"/>
    <w:rsid w:val="00803F72"/>
    <w:rsid w:val="00804924"/>
    <w:rsid w:val="00804E43"/>
    <w:rsid w:val="00804EE3"/>
    <w:rsid w:val="00805D73"/>
    <w:rsid w:val="008079D8"/>
    <w:rsid w:val="00807ACF"/>
    <w:rsid w:val="00807B0C"/>
    <w:rsid w:val="00807D76"/>
    <w:rsid w:val="00810E57"/>
    <w:rsid w:val="00811006"/>
    <w:rsid w:val="0081220C"/>
    <w:rsid w:val="00812720"/>
    <w:rsid w:val="00812A70"/>
    <w:rsid w:val="00813506"/>
    <w:rsid w:val="00814426"/>
    <w:rsid w:val="00815D02"/>
    <w:rsid w:val="00815E27"/>
    <w:rsid w:val="00816170"/>
    <w:rsid w:val="0081685F"/>
    <w:rsid w:val="00816D54"/>
    <w:rsid w:val="0082035B"/>
    <w:rsid w:val="00820386"/>
    <w:rsid w:val="00820E73"/>
    <w:rsid w:val="00821034"/>
    <w:rsid w:val="008212FA"/>
    <w:rsid w:val="0082175B"/>
    <w:rsid w:val="00821915"/>
    <w:rsid w:val="00822650"/>
    <w:rsid w:val="0082272C"/>
    <w:rsid w:val="00822E1E"/>
    <w:rsid w:val="00823608"/>
    <w:rsid w:val="00823DE5"/>
    <w:rsid w:val="0082426D"/>
    <w:rsid w:val="00824558"/>
    <w:rsid w:val="00824DE5"/>
    <w:rsid w:val="00825A72"/>
    <w:rsid w:val="00826DD4"/>
    <w:rsid w:val="008270AE"/>
    <w:rsid w:val="008301B3"/>
    <w:rsid w:val="00830270"/>
    <w:rsid w:val="00830F44"/>
    <w:rsid w:val="00830F62"/>
    <w:rsid w:val="008312CD"/>
    <w:rsid w:val="008314C4"/>
    <w:rsid w:val="00831BAA"/>
    <w:rsid w:val="00832DA3"/>
    <w:rsid w:val="00834326"/>
    <w:rsid w:val="0083522A"/>
    <w:rsid w:val="008355B2"/>
    <w:rsid w:val="00836CCA"/>
    <w:rsid w:val="00836FD9"/>
    <w:rsid w:val="008372D9"/>
    <w:rsid w:val="00837ADB"/>
    <w:rsid w:val="00837CAA"/>
    <w:rsid w:val="0084007C"/>
    <w:rsid w:val="0084057D"/>
    <w:rsid w:val="00840AD2"/>
    <w:rsid w:val="00842CC9"/>
    <w:rsid w:val="00842F71"/>
    <w:rsid w:val="00844F4D"/>
    <w:rsid w:val="0084653F"/>
    <w:rsid w:val="00846C7F"/>
    <w:rsid w:val="0084741A"/>
    <w:rsid w:val="00847F6B"/>
    <w:rsid w:val="008509FD"/>
    <w:rsid w:val="0085141B"/>
    <w:rsid w:val="00851A66"/>
    <w:rsid w:val="00851AF4"/>
    <w:rsid w:val="0085467F"/>
    <w:rsid w:val="00854E00"/>
    <w:rsid w:val="00855FBD"/>
    <w:rsid w:val="00856F31"/>
    <w:rsid w:val="00860096"/>
    <w:rsid w:val="00860611"/>
    <w:rsid w:val="00860C7D"/>
    <w:rsid w:val="008626D3"/>
    <w:rsid w:val="00862C9D"/>
    <w:rsid w:val="00863D6E"/>
    <w:rsid w:val="00863DDA"/>
    <w:rsid w:val="00863FBE"/>
    <w:rsid w:val="00866D3F"/>
    <w:rsid w:val="008671D1"/>
    <w:rsid w:val="00867EE1"/>
    <w:rsid w:val="0087023D"/>
    <w:rsid w:val="00870D95"/>
    <w:rsid w:val="008714E1"/>
    <w:rsid w:val="008717F0"/>
    <w:rsid w:val="00872ACF"/>
    <w:rsid w:val="008730CE"/>
    <w:rsid w:val="00873685"/>
    <w:rsid w:val="00875BB4"/>
    <w:rsid w:val="0087679D"/>
    <w:rsid w:val="00876876"/>
    <w:rsid w:val="008771FA"/>
    <w:rsid w:val="00877727"/>
    <w:rsid w:val="00877B2A"/>
    <w:rsid w:val="00877B73"/>
    <w:rsid w:val="00877D44"/>
    <w:rsid w:val="00880362"/>
    <w:rsid w:val="008810D1"/>
    <w:rsid w:val="00881B6E"/>
    <w:rsid w:val="00881D5D"/>
    <w:rsid w:val="00882108"/>
    <w:rsid w:val="00882225"/>
    <w:rsid w:val="00883343"/>
    <w:rsid w:val="008834C6"/>
    <w:rsid w:val="00883EDC"/>
    <w:rsid w:val="0088417F"/>
    <w:rsid w:val="008842BC"/>
    <w:rsid w:val="0088483E"/>
    <w:rsid w:val="008852FC"/>
    <w:rsid w:val="00885FC4"/>
    <w:rsid w:val="008878B7"/>
    <w:rsid w:val="00891E3A"/>
    <w:rsid w:val="008933E4"/>
    <w:rsid w:val="00895A47"/>
    <w:rsid w:val="00896179"/>
    <w:rsid w:val="0089736D"/>
    <w:rsid w:val="00897A87"/>
    <w:rsid w:val="008A2476"/>
    <w:rsid w:val="008A2A7B"/>
    <w:rsid w:val="008A475F"/>
    <w:rsid w:val="008A4836"/>
    <w:rsid w:val="008A5495"/>
    <w:rsid w:val="008A67BF"/>
    <w:rsid w:val="008A69C9"/>
    <w:rsid w:val="008A7AE9"/>
    <w:rsid w:val="008B1B30"/>
    <w:rsid w:val="008B3953"/>
    <w:rsid w:val="008B3F30"/>
    <w:rsid w:val="008B5D37"/>
    <w:rsid w:val="008B67B4"/>
    <w:rsid w:val="008B67EC"/>
    <w:rsid w:val="008B739A"/>
    <w:rsid w:val="008B795C"/>
    <w:rsid w:val="008B7B91"/>
    <w:rsid w:val="008C0286"/>
    <w:rsid w:val="008C1953"/>
    <w:rsid w:val="008C239A"/>
    <w:rsid w:val="008C297F"/>
    <w:rsid w:val="008C3106"/>
    <w:rsid w:val="008C34E4"/>
    <w:rsid w:val="008C36DF"/>
    <w:rsid w:val="008C4409"/>
    <w:rsid w:val="008C5702"/>
    <w:rsid w:val="008C59ED"/>
    <w:rsid w:val="008C727D"/>
    <w:rsid w:val="008C7D56"/>
    <w:rsid w:val="008C7E78"/>
    <w:rsid w:val="008D119B"/>
    <w:rsid w:val="008D2157"/>
    <w:rsid w:val="008D249F"/>
    <w:rsid w:val="008D339C"/>
    <w:rsid w:val="008D36DD"/>
    <w:rsid w:val="008D3818"/>
    <w:rsid w:val="008D4787"/>
    <w:rsid w:val="008D61F7"/>
    <w:rsid w:val="008D68D4"/>
    <w:rsid w:val="008D7216"/>
    <w:rsid w:val="008D7BC9"/>
    <w:rsid w:val="008E2E6D"/>
    <w:rsid w:val="008E31B7"/>
    <w:rsid w:val="008E3278"/>
    <w:rsid w:val="008E50B4"/>
    <w:rsid w:val="008E5142"/>
    <w:rsid w:val="008E5420"/>
    <w:rsid w:val="008E56B1"/>
    <w:rsid w:val="008E573A"/>
    <w:rsid w:val="008E6D32"/>
    <w:rsid w:val="008E7A92"/>
    <w:rsid w:val="008E7BFA"/>
    <w:rsid w:val="008F0011"/>
    <w:rsid w:val="008F021F"/>
    <w:rsid w:val="008F026C"/>
    <w:rsid w:val="008F04C1"/>
    <w:rsid w:val="008F099A"/>
    <w:rsid w:val="008F15B9"/>
    <w:rsid w:val="008F171B"/>
    <w:rsid w:val="008F2F58"/>
    <w:rsid w:val="008F3E89"/>
    <w:rsid w:val="008F5000"/>
    <w:rsid w:val="008F5B16"/>
    <w:rsid w:val="008F6736"/>
    <w:rsid w:val="008F7EE3"/>
    <w:rsid w:val="00900228"/>
    <w:rsid w:val="0090068E"/>
    <w:rsid w:val="00900DF2"/>
    <w:rsid w:val="00900EE6"/>
    <w:rsid w:val="00901400"/>
    <w:rsid w:val="00902F8F"/>
    <w:rsid w:val="00903CFB"/>
    <w:rsid w:val="00905201"/>
    <w:rsid w:val="00905A08"/>
    <w:rsid w:val="0090639B"/>
    <w:rsid w:val="0090778C"/>
    <w:rsid w:val="009108CF"/>
    <w:rsid w:val="00910F2E"/>
    <w:rsid w:val="0091111B"/>
    <w:rsid w:val="00911707"/>
    <w:rsid w:val="00912DA9"/>
    <w:rsid w:val="009138A8"/>
    <w:rsid w:val="009143D5"/>
    <w:rsid w:val="00914D32"/>
    <w:rsid w:val="00915F4C"/>
    <w:rsid w:val="00916690"/>
    <w:rsid w:val="009171E6"/>
    <w:rsid w:val="00917D7D"/>
    <w:rsid w:val="00923234"/>
    <w:rsid w:val="009244BD"/>
    <w:rsid w:val="00925FF4"/>
    <w:rsid w:val="009262C2"/>
    <w:rsid w:val="00927CA7"/>
    <w:rsid w:val="0093014B"/>
    <w:rsid w:val="00930C5B"/>
    <w:rsid w:val="00933BA9"/>
    <w:rsid w:val="00934295"/>
    <w:rsid w:val="00934F75"/>
    <w:rsid w:val="00935362"/>
    <w:rsid w:val="00935482"/>
    <w:rsid w:val="009354CC"/>
    <w:rsid w:val="00936432"/>
    <w:rsid w:val="0094072D"/>
    <w:rsid w:val="00940D0D"/>
    <w:rsid w:val="00940F73"/>
    <w:rsid w:val="009412D5"/>
    <w:rsid w:val="00942020"/>
    <w:rsid w:val="0094248C"/>
    <w:rsid w:val="00943C54"/>
    <w:rsid w:val="00944099"/>
    <w:rsid w:val="00944130"/>
    <w:rsid w:val="00944B6B"/>
    <w:rsid w:val="009458D8"/>
    <w:rsid w:val="00945D94"/>
    <w:rsid w:val="009460CD"/>
    <w:rsid w:val="00946236"/>
    <w:rsid w:val="00946263"/>
    <w:rsid w:val="00946585"/>
    <w:rsid w:val="00947017"/>
    <w:rsid w:val="00947047"/>
    <w:rsid w:val="009470E4"/>
    <w:rsid w:val="00947277"/>
    <w:rsid w:val="0094734E"/>
    <w:rsid w:val="009478BA"/>
    <w:rsid w:val="00947A39"/>
    <w:rsid w:val="00950DED"/>
    <w:rsid w:val="00950EB3"/>
    <w:rsid w:val="00950EB5"/>
    <w:rsid w:val="00951C60"/>
    <w:rsid w:val="009526D1"/>
    <w:rsid w:val="009529BB"/>
    <w:rsid w:val="00954127"/>
    <w:rsid w:val="009546A0"/>
    <w:rsid w:val="00954A54"/>
    <w:rsid w:val="009556DC"/>
    <w:rsid w:val="00956A49"/>
    <w:rsid w:val="00956F6F"/>
    <w:rsid w:val="0096115A"/>
    <w:rsid w:val="00961DB7"/>
    <w:rsid w:val="00961ED5"/>
    <w:rsid w:val="00962BFF"/>
    <w:rsid w:val="0096319C"/>
    <w:rsid w:val="009636CB"/>
    <w:rsid w:val="009637DB"/>
    <w:rsid w:val="0096416F"/>
    <w:rsid w:val="0096541A"/>
    <w:rsid w:val="00965E52"/>
    <w:rsid w:val="009666BC"/>
    <w:rsid w:val="0096709F"/>
    <w:rsid w:val="0096756E"/>
    <w:rsid w:val="00967CAD"/>
    <w:rsid w:val="009707A2"/>
    <w:rsid w:val="00970E6C"/>
    <w:rsid w:val="009717AD"/>
    <w:rsid w:val="009722F8"/>
    <w:rsid w:val="00973598"/>
    <w:rsid w:val="0097487E"/>
    <w:rsid w:val="00974EEC"/>
    <w:rsid w:val="009755EF"/>
    <w:rsid w:val="00975849"/>
    <w:rsid w:val="00975995"/>
    <w:rsid w:val="00976287"/>
    <w:rsid w:val="00976373"/>
    <w:rsid w:val="00977FDF"/>
    <w:rsid w:val="00980A6A"/>
    <w:rsid w:val="009828E7"/>
    <w:rsid w:val="00983572"/>
    <w:rsid w:val="00983BF4"/>
    <w:rsid w:val="00983EA1"/>
    <w:rsid w:val="00984211"/>
    <w:rsid w:val="009868E4"/>
    <w:rsid w:val="00986BA3"/>
    <w:rsid w:val="009870E2"/>
    <w:rsid w:val="00987431"/>
    <w:rsid w:val="00987B20"/>
    <w:rsid w:val="00990C09"/>
    <w:rsid w:val="009912AD"/>
    <w:rsid w:val="00991535"/>
    <w:rsid w:val="00993296"/>
    <w:rsid w:val="00993467"/>
    <w:rsid w:val="009953E9"/>
    <w:rsid w:val="009960EA"/>
    <w:rsid w:val="00997139"/>
    <w:rsid w:val="00997AD2"/>
    <w:rsid w:val="009A0C54"/>
    <w:rsid w:val="009A0F87"/>
    <w:rsid w:val="009A1CDB"/>
    <w:rsid w:val="009A4288"/>
    <w:rsid w:val="009A4670"/>
    <w:rsid w:val="009A5184"/>
    <w:rsid w:val="009A5E06"/>
    <w:rsid w:val="009A605D"/>
    <w:rsid w:val="009A619B"/>
    <w:rsid w:val="009B25BE"/>
    <w:rsid w:val="009B29F3"/>
    <w:rsid w:val="009B30A3"/>
    <w:rsid w:val="009B3638"/>
    <w:rsid w:val="009B386C"/>
    <w:rsid w:val="009B406F"/>
    <w:rsid w:val="009B449B"/>
    <w:rsid w:val="009B44CD"/>
    <w:rsid w:val="009B55F3"/>
    <w:rsid w:val="009B5AD8"/>
    <w:rsid w:val="009B6055"/>
    <w:rsid w:val="009B6A7B"/>
    <w:rsid w:val="009B716F"/>
    <w:rsid w:val="009B7233"/>
    <w:rsid w:val="009B734C"/>
    <w:rsid w:val="009B7390"/>
    <w:rsid w:val="009B787F"/>
    <w:rsid w:val="009C076A"/>
    <w:rsid w:val="009C0937"/>
    <w:rsid w:val="009C09E7"/>
    <w:rsid w:val="009C0C3E"/>
    <w:rsid w:val="009C1CD3"/>
    <w:rsid w:val="009C24AE"/>
    <w:rsid w:val="009C47B2"/>
    <w:rsid w:val="009C4EDB"/>
    <w:rsid w:val="009C541F"/>
    <w:rsid w:val="009C5677"/>
    <w:rsid w:val="009C6059"/>
    <w:rsid w:val="009C6BD9"/>
    <w:rsid w:val="009C767D"/>
    <w:rsid w:val="009C7F5E"/>
    <w:rsid w:val="009D0160"/>
    <w:rsid w:val="009D2EAA"/>
    <w:rsid w:val="009D387E"/>
    <w:rsid w:val="009D4029"/>
    <w:rsid w:val="009D4DA5"/>
    <w:rsid w:val="009D5472"/>
    <w:rsid w:val="009D5626"/>
    <w:rsid w:val="009D5A20"/>
    <w:rsid w:val="009D614E"/>
    <w:rsid w:val="009D6E41"/>
    <w:rsid w:val="009D7685"/>
    <w:rsid w:val="009E1C06"/>
    <w:rsid w:val="009E1C46"/>
    <w:rsid w:val="009E23C4"/>
    <w:rsid w:val="009E2482"/>
    <w:rsid w:val="009E31B8"/>
    <w:rsid w:val="009E365D"/>
    <w:rsid w:val="009E4256"/>
    <w:rsid w:val="009E43C8"/>
    <w:rsid w:val="009E56E2"/>
    <w:rsid w:val="009E5CE0"/>
    <w:rsid w:val="009E70B8"/>
    <w:rsid w:val="009F01D7"/>
    <w:rsid w:val="009F091E"/>
    <w:rsid w:val="009F09AF"/>
    <w:rsid w:val="009F0F8A"/>
    <w:rsid w:val="009F13AB"/>
    <w:rsid w:val="009F258D"/>
    <w:rsid w:val="009F285C"/>
    <w:rsid w:val="009F297E"/>
    <w:rsid w:val="009F2FD1"/>
    <w:rsid w:val="009F3BF1"/>
    <w:rsid w:val="009F3C27"/>
    <w:rsid w:val="009F3E9B"/>
    <w:rsid w:val="009F4105"/>
    <w:rsid w:val="009F48B9"/>
    <w:rsid w:val="009F5DF1"/>
    <w:rsid w:val="009F7050"/>
    <w:rsid w:val="009F75E5"/>
    <w:rsid w:val="009F7B25"/>
    <w:rsid w:val="00A000DC"/>
    <w:rsid w:val="00A01025"/>
    <w:rsid w:val="00A0130C"/>
    <w:rsid w:val="00A0154A"/>
    <w:rsid w:val="00A01711"/>
    <w:rsid w:val="00A029DE"/>
    <w:rsid w:val="00A02DB2"/>
    <w:rsid w:val="00A03061"/>
    <w:rsid w:val="00A032BC"/>
    <w:rsid w:val="00A03922"/>
    <w:rsid w:val="00A047B8"/>
    <w:rsid w:val="00A0498A"/>
    <w:rsid w:val="00A05202"/>
    <w:rsid w:val="00A05E27"/>
    <w:rsid w:val="00A06469"/>
    <w:rsid w:val="00A06B7B"/>
    <w:rsid w:val="00A07012"/>
    <w:rsid w:val="00A0752D"/>
    <w:rsid w:val="00A076B0"/>
    <w:rsid w:val="00A077C6"/>
    <w:rsid w:val="00A07AD4"/>
    <w:rsid w:val="00A07D27"/>
    <w:rsid w:val="00A10437"/>
    <w:rsid w:val="00A10789"/>
    <w:rsid w:val="00A11375"/>
    <w:rsid w:val="00A11CE3"/>
    <w:rsid w:val="00A120B6"/>
    <w:rsid w:val="00A13F82"/>
    <w:rsid w:val="00A14AA5"/>
    <w:rsid w:val="00A15C16"/>
    <w:rsid w:val="00A167A6"/>
    <w:rsid w:val="00A17157"/>
    <w:rsid w:val="00A1761D"/>
    <w:rsid w:val="00A2021A"/>
    <w:rsid w:val="00A20E9F"/>
    <w:rsid w:val="00A223AD"/>
    <w:rsid w:val="00A232FA"/>
    <w:rsid w:val="00A23786"/>
    <w:rsid w:val="00A24179"/>
    <w:rsid w:val="00A24286"/>
    <w:rsid w:val="00A247F6"/>
    <w:rsid w:val="00A24E9A"/>
    <w:rsid w:val="00A25211"/>
    <w:rsid w:val="00A2772E"/>
    <w:rsid w:val="00A303D4"/>
    <w:rsid w:val="00A30487"/>
    <w:rsid w:val="00A30948"/>
    <w:rsid w:val="00A3113E"/>
    <w:rsid w:val="00A32F54"/>
    <w:rsid w:val="00A33D4E"/>
    <w:rsid w:val="00A3431D"/>
    <w:rsid w:val="00A34541"/>
    <w:rsid w:val="00A35098"/>
    <w:rsid w:val="00A35C77"/>
    <w:rsid w:val="00A36548"/>
    <w:rsid w:val="00A37A83"/>
    <w:rsid w:val="00A37BA9"/>
    <w:rsid w:val="00A37DC0"/>
    <w:rsid w:val="00A4023C"/>
    <w:rsid w:val="00A40A21"/>
    <w:rsid w:val="00A40D57"/>
    <w:rsid w:val="00A41331"/>
    <w:rsid w:val="00A4180C"/>
    <w:rsid w:val="00A4268D"/>
    <w:rsid w:val="00A42E53"/>
    <w:rsid w:val="00A435C5"/>
    <w:rsid w:val="00A43C37"/>
    <w:rsid w:val="00A43C5D"/>
    <w:rsid w:val="00A44145"/>
    <w:rsid w:val="00A44155"/>
    <w:rsid w:val="00A44774"/>
    <w:rsid w:val="00A44B0F"/>
    <w:rsid w:val="00A44C2C"/>
    <w:rsid w:val="00A453DB"/>
    <w:rsid w:val="00A45497"/>
    <w:rsid w:val="00A45D83"/>
    <w:rsid w:val="00A45F59"/>
    <w:rsid w:val="00A4642A"/>
    <w:rsid w:val="00A46474"/>
    <w:rsid w:val="00A46658"/>
    <w:rsid w:val="00A46A2A"/>
    <w:rsid w:val="00A46CF3"/>
    <w:rsid w:val="00A50046"/>
    <w:rsid w:val="00A50107"/>
    <w:rsid w:val="00A505D6"/>
    <w:rsid w:val="00A5114A"/>
    <w:rsid w:val="00A51357"/>
    <w:rsid w:val="00A5175A"/>
    <w:rsid w:val="00A51A2A"/>
    <w:rsid w:val="00A523D6"/>
    <w:rsid w:val="00A52869"/>
    <w:rsid w:val="00A54C8E"/>
    <w:rsid w:val="00A550F9"/>
    <w:rsid w:val="00A55747"/>
    <w:rsid w:val="00A5594C"/>
    <w:rsid w:val="00A559DA"/>
    <w:rsid w:val="00A5667E"/>
    <w:rsid w:val="00A56734"/>
    <w:rsid w:val="00A60401"/>
    <w:rsid w:val="00A6061D"/>
    <w:rsid w:val="00A60F97"/>
    <w:rsid w:val="00A6165D"/>
    <w:rsid w:val="00A61CC9"/>
    <w:rsid w:val="00A62124"/>
    <w:rsid w:val="00A62B40"/>
    <w:rsid w:val="00A63D5F"/>
    <w:rsid w:val="00A64B81"/>
    <w:rsid w:val="00A66224"/>
    <w:rsid w:val="00A6642C"/>
    <w:rsid w:val="00A67000"/>
    <w:rsid w:val="00A67553"/>
    <w:rsid w:val="00A67C2E"/>
    <w:rsid w:val="00A67EAE"/>
    <w:rsid w:val="00A701E3"/>
    <w:rsid w:val="00A70CC4"/>
    <w:rsid w:val="00A714A9"/>
    <w:rsid w:val="00A7206D"/>
    <w:rsid w:val="00A725A7"/>
    <w:rsid w:val="00A73A27"/>
    <w:rsid w:val="00A74336"/>
    <w:rsid w:val="00A74D36"/>
    <w:rsid w:val="00A75AFC"/>
    <w:rsid w:val="00A80D04"/>
    <w:rsid w:val="00A81532"/>
    <w:rsid w:val="00A81553"/>
    <w:rsid w:val="00A8182A"/>
    <w:rsid w:val="00A82CD0"/>
    <w:rsid w:val="00A82DDE"/>
    <w:rsid w:val="00A83013"/>
    <w:rsid w:val="00A83B3B"/>
    <w:rsid w:val="00A83E9B"/>
    <w:rsid w:val="00A866AD"/>
    <w:rsid w:val="00A86B82"/>
    <w:rsid w:val="00A87352"/>
    <w:rsid w:val="00A87F2C"/>
    <w:rsid w:val="00A9020A"/>
    <w:rsid w:val="00A90380"/>
    <w:rsid w:val="00A90431"/>
    <w:rsid w:val="00A925BB"/>
    <w:rsid w:val="00A92FCD"/>
    <w:rsid w:val="00A93454"/>
    <w:rsid w:val="00A934F5"/>
    <w:rsid w:val="00A93F52"/>
    <w:rsid w:val="00A94265"/>
    <w:rsid w:val="00A943CC"/>
    <w:rsid w:val="00A946ED"/>
    <w:rsid w:val="00A948C0"/>
    <w:rsid w:val="00A94A02"/>
    <w:rsid w:val="00A94F7F"/>
    <w:rsid w:val="00A95BFC"/>
    <w:rsid w:val="00AA0021"/>
    <w:rsid w:val="00AA011C"/>
    <w:rsid w:val="00AA0E16"/>
    <w:rsid w:val="00AA0E72"/>
    <w:rsid w:val="00AA193E"/>
    <w:rsid w:val="00AA1F33"/>
    <w:rsid w:val="00AA2365"/>
    <w:rsid w:val="00AA32EC"/>
    <w:rsid w:val="00AA3962"/>
    <w:rsid w:val="00AA3E32"/>
    <w:rsid w:val="00AA4BF8"/>
    <w:rsid w:val="00AA5576"/>
    <w:rsid w:val="00AA5B85"/>
    <w:rsid w:val="00AA6381"/>
    <w:rsid w:val="00AA7BF9"/>
    <w:rsid w:val="00AA7F69"/>
    <w:rsid w:val="00AB0C8A"/>
    <w:rsid w:val="00AB2184"/>
    <w:rsid w:val="00AB4D94"/>
    <w:rsid w:val="00AB506A"/>
    <w:rsid w:val="00AB5F42"/>
    <w:rsid w:val="00AB6122"/>
    <w:rsid w:val="00AB65F8"/>
    <w:rsid w:val="00AC233E"/>
    <w:rsid w:val="00AC26BD"/>
    <w:rsid w:val="00AC282E"/>
    <w:rsid w:val="00AC2A55"/>
    <w:rsid w:val="00AC35F2"/>
    <w:rsid w:val="00AC3DEB"/>
    <w:rsid w:val="00AC3E53"/>
    <w:rsid w:val="00AC3F79"/>
    <w:rsid w:val="00AC464B"/>
    <w:rsid w:val="00AC50F4"/>
    <w:rsid w:val="00AC53A0"/>
    <w:rsid w:val="00AC5B12"/>
    <w:rsid w:val="00AC5E76"/>
    <w:rsid w:val="00AC6092"/>
    <w:rsid w:val="00AC7FC2"/>
    <w:rsid w:val="00AD0F3A"/>
    <w:rsid w:val="00AD1208"/>
    <w:rsid w:val="00AD3094"/>
    <w:rsid w:val="00AD32FB"/>
    <w:rsid w:val="00AD3EC1"/>
    <w:rsid w:val="00AD4895"/>
    <w:rsid w:val="00AD5785"/>
    <w:rsid w:val="00AD6B13"/>
    <w:rsid w:val="00AD6CAE"/>
    <w:rsid w:val="00AD6FD1"/>
    <w:rsid w:val="00AD732E"/>
    <w:rsid w:val="00AD73D2"/>
    <w:rsid w:val="00AD7BA1"/>
    <w:rsid w:val="00AE0605"/>
    <w:rsid w:val="00AE0F29"/>
    <w:rsid w:val="00AE0F9A"/>
    <w:rsid w:val="00AE10CF"/>
    <w:rsid w:val="00AE180E"/>
    <w:rsid w:val="00AE4A9C"/>
    <w:rsid w:val="00AE4AC8"/>
    <w:rsid w:val="00AE5D7A"/>
    <w:rsid w:val="00AE6CA8"/>
    <w:rsid w:val="00AE7DEE"/>
    <w:rsid w:val="00AF05A1"/>
    <w:rsid w:val="00AF0924"/>
    <w:rsid w:val="00AF0D79"/>
    <w:rsid w:val="00AF1127"/>
    <w:rsid w:val="00AF18D2"/>
    <w:rsid w:val="00AF1F31"/>
    <w:rsid w:val="00AF206B"/>
    <w:rsid w:val="00AF23C8"/>
    <w:rsid w:val="00AF49FA"/>
    <w:rsid w:val="00AF61EE"/>
    <w:rsid w:val="00AF64DA"/>
    <w:rsid w:val="00AF6E0F"/>
    <w:rsid w:val="00AF7AFE"/>
    <w:rsid w:val="00B0061E"/>
    <w:rsid w:val="00B00EBE"/>
    <w:rsid w:val="00B00FB4"/>
    <w:rsid w:val="00B024D3"/>
    <w:rsid w:val="00B0252D"/>
    <w:rsid w:val="00B034E7"/>
    <w:rsid w:val="00B03FA9"/>
    <w:rsid w:val="00B0465E"/>
    <w:rsid w:val="00B047E3"/>
    <w:rsid w:val="00B05DA2"/>
    <w:rsid w:val="00B060A7"/>
    <w:rsid w:val="00B06C8A"/>
    <w:rsid w:val="00B0742B"/>
    <w:rsid w:val="00B07939"/>
    <w:rsid w:val="00B07BD2"/>
    <w:rsid w:val="00B07C0E"/>
    <w:rsid w:val="00B07CF3"/>
    <w:rsid w:val="00B07E1D"/>
    <w:rsid w:val="00B07FB4"/>
    <w:rsid w:val="00B10001"/>
    <w:rsid w:val="00B116DE"/>
    <w:rsid w:val="00B12684"/>
    <w:rsid w:val="00B13040"/>
    <w:rsid w:val="00B141D2"/>
    <w:rsid w:val="00B1588B"/>
    <w:rsid w:val="00B15C17"/>
    <w:rsid w:val="00B15EA2"/>
    <w:rsid w:val="00B16B91"/>
    <w:rsid w:val="00B1796A"/>
    <w:rsid w:val="00B204A9"/>
    <w:rsid w:val="00B20822"/>
    <w:rsid w:val="00B2246E"/>
    <w:rsid w:val="00B22762"/>
    <w:rsid w:val="00B22BF6"/>
    <w:rsid w:val="00B2347B"/>
    <w:rsid w:val="00B2471D"/>
    <w:rsid w:val="00B27286"/>
    <w:rsid w:val="00B27F9B"/>
    <w:rsid w:val="00B31D87"/>
    <w:rsid w:val="00B330F1"/>
    <w:rsid w:val="00B33D82"/>
    <w:rsid w:val="00B33DBE"/>
    <w:rsid w:val="00B33FC9"/>
    <w:rsid w:val="00B34569"/>
    <w:rsid w:val="00B34E8D"/>
    <w:rsid w:val="00B35008"/>
    <w:rsid w:val="00B35434"/>
    <w:rsid w:val="00B35883"/>
    <w:rsid w:val="00B36930"/>
    <w:rsid w:val="00B375F3"/>
    <w:rsid w:val="00B424BB"/>
    <w:rsid w:val="00B42D30"/>
    <w:rsid w:val="00B43AB7"/>
    <w:rsid w:val="00B43CB0"/>
    <w:rsid w:val="00B4407B"/>
    <w:rsid w:val="00B45613"/>
    <w:rsid w:val="00B4666E"/>
    <w:rsid w:val="00B4723C"/>
    <w:rsid w:val="00B47B7E"/>
    <w:rsid w:val="00B510EF"/>
    <w:rsid w:val="00B51A18"/>
    <w:rsid w:val="00B534F4"/>
    <w:rsid w:val="00B54843"/>
    <w:rsid w:val="00B54BDC"/>
    <w:rsid w:val="00B55342"/>
    <w:rsid w:val="00B5539F"/>
    <w:rsid w:val="00B5621B"/>
    <w:rsid w:val="00B57F83"/>
    <w:rsid w:val="00B60ADE"/>
    <w:rsid w:val="00B60CC8"/>
    <w:rsid w:val="00B60E51"/>
    <w:rsid w:val="00B61CBD"/>
    <w:rsid w:val="00B61DCC"/>
    <w:rsid w:val="00B6289A"/>
    <w:rsid w:val="00B628D4"/>
    <w:rsid w:val="00B63186"/>
    <w:rsid w:val="00B635F7"/>
    <w:rsid w:val="00B66122"/>
    <w:rsid w:val="00B67FA5"/>
    <w:rsid w:val="00B7015C"/>
    <w:rsid w:val="00B70898"/>
    <w:rsid w:val="00B712F6"/>
    <w:rsid w:val="00B73232"/>
    <w:rsid w:val="00B73FDE"/>
    <w:rsid w:val="00B7499B"/>
    <w:rsid w:val="00B77184"/>
    <w:rsid w:val="00B7733E"/>
    <w:rsid w:val="00B77583"/>
    <w:rsid w:val="00B77891"/>
    <w:rsid w:val="00B80A62"/>
    <w:rsid w:val="00B8272F"/>
    <w:rsid w:val="00B8288D"/>
    <w:rsid w:val="00B8411F"/>
    <w:rsid w:val="00B848D6"/>
    <w:rsid w:val="00B84D33"/>
    <w:rsid w:val="00B84EA0"/>
    <w:rsid w:val="00B853CC"/>
    <w:rsid w:val="00B859B2"/>
    <w:rsid w:val="00B87CCB"/>
    <w:rsid w:val="00B87EDD"/>
    <w:rsid w:val="00B915E9"/>
    <w:rsid w:val="00B9199E"/>
    <w:rsid w:val="00B92C83"/>
    <w:rsid w:val="00B92DA5"/>
    <w:rsid w:val="00B93145"/>
    <w:rsid w:val="00B93AA7"/>
    <w:rsid w:val="00B93BF7"/>
    <w:rsid w:val="00B93FD9"/>
    <w:rsid w:val="00B942A2"/>
    <w:rsid w:val="00B95E41"/>
    <w:rsid w:val="00B96179"/>
    <w:rsid w:val="00B96893"/>
    <w:rsid w:val="00B972E2"/>
    <w:rsid w:val="00B976EF"/>
    <w:rsid w:val="00BA037B"/>
    <w:rsid w:val="00BA47AA"/>
    <w:rsid w:val="00BA4A16"/>
    <w:rsid w:val="00BA72E3"/>
    <w:rsid w:val="00BA73C7"/>
    <w:rsid w:val="00BA7640"/>
    <w:rsid w:val="00BB033C"/>
    <w:rsid w:val="00BB0E47"/>
    <w:rsid w:val="00BB11C4"/>
    <w:rsid w:val="00BB15BC"/>
    <w:rsid w:val="00BB3111"/>
    <w:rsid w:val="00BB3754"/>
    <w:rsid w:val="00BB4DEA"/>
    <w:rsid w:val="00BB7143"/>
    <w:rsid w:val="00BB784D"/>
    <w:rsid w:val="00BC066F"/>
    <w:rsid w:val="00BC1122"/>
    <w:rsid w:val="00BC14CF"/>
    <w:rsid w:val="00BC1C82"/>
    <w:rsid w:val="00BC1D2A"/>
    <w:rsid w:val="00BC2A4E"/>
    <w:rsid w:val="00BC2E75"/>
    <w:rsid w:val="00BC4006"/>
    <w:rsid w:val="00BC5628"/>
    <w:rsid w:val="00BC5B66"/>
    <w:rsid w:val="00BC5C7F"/>
    <w:rsid w:val="00BC65CA"/>
    <w:rsid w:val="00BC68DD"/>
    <w:rsid w:val="00BC6BC5"/>
    <w:rsid w:val="00BC6F50"/>
    <w:rsid w:val="00BC6FF2"/>
    <w:rsid w:val="00BC7543"/>
    <w:rsid w:val="00BC7E2C"/>
    <w:rsid w:val="00BD03AF"/>
    <w:rsid w:val="00BD0709"/>
    <w:rsid w:val="00BD1DF0"/>
    <w:rsid w:val="00BD247C"/>
    <w:rsid w:val="00BD2685"/>
    <w:rsid w:val="00BD35F6"/>
    <w:rsid w:val="00BD3CA7"/>
    <w:rsid w:val="00BD52E9"/>
    <w:rsid w:val="00BD58DC"/>
    <w:rsid w:val="00BD6BFC"/>
    <w:rsid w:val="00BD6EFB"/>
    <w:rsid w:val="00BE0572"/>
    <w:rsid w:val="00BE1BDB"/>
    <w:rsid w:val="00BE2AAE"/>
    <w:rsid w:val="00BE30CD"/>
    <w:rsid w:val="00BE367F"/>
    <w:rsid w:val="00BE4304"/>
    <w:rsid w:val="00BE64E8"/>
    <w:rsid w:val="00BE6EFA"/>
    <w:rsid w:val="00BF14F0"/>
    <w:rsid w:val="00BF2F3D"/>
    <w:rsid w:val="00BF387B"/>
    <w:rsid w:val="00BF3CC5"/>
    <w:rsid w:val="00BF4883"/>
    <w:rsid w:val="00BF568B"/>
    <w:rsid w:val="00C00023"/>
    <w:rsid w:val="00C004A3"/>
    <w:rsid w:val="00C00765"/>
    <w:rsid w:val="00C00AFE"/>
    <w:rsid w:val="00C00F89"/>
    <w:rsid w:val="00C02383"/>
    <w:rsid w:val="00C027AD"/>
    <w:rsid w:val="00C03A1A"/>
    <w:rsid w:val="00C03F8B"/>
    <w:rsid w:val="00C040E1"/>
    <w:rsid w:val="00C0434C"/>
    <w:rsid w:val="00C04EAA"/>
    <w:rsid w:val="00C055CD"/>
    <w:rsid w:val="00C061B4"/>
    <w:rsid w:val="00C06231"/>
    <w:rsid w:val="00C06877"/>
    <w:rsid w:val="00C06F76"/>
    <w:rsid w:val="00C10A50"/>
    <w:rsid w:val="00C10AAC"/>
    <w:rsid w:val="00C1221E"/>
    <w:rsid w:val="00C1307B"/>
    <w:rsid w:val="00C13710"/>
    <w:rsid w:val="00C13BD5"/>
    <w:rsid w:val="00C13F36"/>
    <w:rsid w:val="00C13FE4"/>
    <w:rsid w:val="00C148C3"/>
    <w:rsid w:val="00C14C0B"/>
    <w:rsid w:val="00C152CE"/>
    <w:rsid w:val="00C15BAC"/>
    <w:rsid w:val="00C168A5"/>
    <w:rsid w:val="00C171FC"/>
    <w:rsid w:val="00C17AA6"/>
    <w:rsid w:val="00C17B0E"/>
    <w:rsid w:val="00C201C0"/>
    <w:rsid w:val="00C21DCC"/>
    <w:rsid w:val="00C227E4"/>
    <w:rsid w:val="00C2280E"/>
    <w:rsid w:val="00C23387"/>
    <w:rsid w:val="00C24E09"/>
    <w:rsid w:val="00C25755"/>
    <w:rsid w:val="00C25F34"/>
    <w:rsid w:val="00C26385"/>
    <w:rsid w:val="00C26752"/>
    <w:rsid w:val="00C2677E"/>
    <w:rsid w:val="00C26F78"/>
    <w:rsid w:val="00C30C25"/>
    <w:rsid w:val="00C311A2"/>
    <w:rsid w:val="00C33B0A"/>
    <w:rsid w:val="00C346B6"/>
    <w:rsid w:val="00C34E16"/>
    <w:rsid w:val="00C36F88"/>
    <w:rsid w:val="00C370CA"/>
    <w:rsid w:val="00C416D5"/>
    <w:rsid w:val="00C43C4A"/>
    <w:rsid w:val="00C43F06"/>
    <w:rsid w:val="00C459D1"/>
    <w:rsid w:val="00C47335"/>
    <w:rsid w:val="00C474AF"/>
    <w:rsid w:val="00C475C5"/>
    <w:rsid w:val="00C50235"/>
    <w:rsid w:val="00C50CFD"/>
    <w:rsid w:val="00C517DE"/>
    <w:rsid w:val="00C518FA"/>
    <w:rsid w:val="00C52BE7"/>
    <w:rsid w:val="00C530EE"/>
    <w:rsid w:val="00C53643"/>
    <w:rsid w:val="00C56483"/>
    <w:rsid w:val="00C566F1"/>
    <w:rsid w:val="00C5714E"/>
    <w:rsid w:val="00C603D4"/>
    <w:rsid w:val="00C61015"/>
    <w:rsid w:val="00C61F46"/>
    <w:rsid w:val="00C62A75"/>
    <w:rsid w:val="00C633E4"/>
    <w:rsid w:val="00C633F9"/>
    <w:rsid w:val="00C64137"/>
    <w:rsid w:val="00C64B09"/>
    <w:rsid w:val="00C64E7B"/>
    <w:rsid w:val="00C6541A"/>
    <w:rsid w:val="00C66DF5"/>
    <w:rsid w:val="00C678E8"/>
    <w:rsid w:val="00C712C0"/>
    <w:rsid w:val="00C717D8"/>
    <w:rsid w:val="00C7282E"/>
    <w:rsid w:val="00C7505B"/>
    <w:rsid w:val="00C75670"/>
    <w:rsid w:val="00C75AF3"/>
    <w:rsid w:val="00C76243"/>
    <w:rsid w:val="00C76492"/>
    <w:rsid w:val="00C778DA"/>
    <w:rsid w:val="00C808DA"/>
    <w:rsid w:val="00C819CC"/>
    <w:rsid w:val="00C82091"/>
    <w:rsid w:val="00C820FA"/>
    <w:rsid w:val="00C82482"/>
    <w:rsid w:val="00C83082"/>
    <w:rsid w:val="00C830AD"/>
    <w:rsid w:val="00C83532"/>
    <w:rsid w:val="00C8455D"/>
    <w:rsid w:val="00C84A1F"/>
    <w:rsid w:val="00C84CAB"/>
    <w:rsid w:val="00C84CC4"/>
    <w:rsid w:val="00C84DB2"/>
    <w:rsid w:val="00C85833"/>
    <w:rsid w:val="00C86027"/>
    <w:rsid w:val="00C86135"/>
    <w:rsid w:val="00C87437"/>
    <w:rsid w:val="00C87F88"/>
    <w:rsid w:val="00C901F2"/>
    <w:rsid w:val="00C91FB7"/>
    <w:rsid w:val="00C92DB9"/>
    <w:rsid w:val="00C9324E"/>
    <w:rsid w:val="00C93952"/>
    <w:rsid w:val="00C93977"/>
    <w:rsid w:val="00C947BA"/>
    <w:rsid w:val="00C94985"/>
    <w:rsid w:val="00C9510A"/>
    <w:rsid w:val="00C961A1"/>
    <w:rsid w:val="00C961CA"/>
    <w:rsid w:val="00C96B93"/>
    <w:rsid w:val="00C972B7"/>
    <w:rsid w:val="00C9757A"/>
    <w:rsid w:val="00C97AC1"/>
    <w:rsid w:val="00CA0105"/>
    <w:rsid w:val="00CA20A9"/>
    <w:rsid w:val="00CA20EB"/>
    <w:rsid w:val="00CA2676"/>
    <w:rsid w:val="00CA56E6"/>
    <w:rsid w:val="00CA6CAF"/>
    <w:rsid w:val="00CA713C"/>
    <w:rsid w:val="00CA77CE"/>
    <w:rsid w:val="00CA78E6"/>
    <w:rsid w:val="00CB12DE"/>
    <w:rsid w:val="00CB17CD"/>
    <w:rsid w:val="00CB1E6F"/>
    <w:rsid w:val="00CB2351"/>
    <w:rsid w:val="00CB2A4A"/>
    <w:rsid w:val="00CB3600"/>
    <w:rsid w:val="00CB3A26"/>
    <w:rsid w:val="00CB46D3"/>
    <w:rsid w:val="00CB4862"/>
    <w:rsid w:val="00CB4EC8"/>
    <w:rsid w:val="00CB5442"/>
    <w:rsid w:val="00CB5470"/>
    <w:rsid w:val="00CB5A45"/>
    <w:rsid w:val="00CB600E"/>
    <w:rsid w:val="00CB60B0"/>
    <w:rsid w:val="00CB70E9"/>
    <w:rsid w:val="00CC054F"/>
    <w:rsid w:val="00CC0866"/>
    <w:rsid w:val="00CC15B2"/>
    <w:rsid w:val="00CC16F0"/>
    <w:rsid w:val="00CC1BBD"/>
    <w:rsid w:val="00CC23B9"/>
    <w:rsid w:val="00CC2CB1"/>
    <w:rsid w:val="00CC3ACA"/>
    <w:rsid w:val="00CC3B52"/>
    <w:rsid w:val="00CC3BA5"/>
    <w:rsid w:val="00CC440E"/>
    <w:rsid w:val="00CC5156"/>
    <w:rsid w:val="00CC6102"/>
    <w:rsid w:val="00CC68CC"/>
    <w:rsid w:val="00CC6B05"/>
    <w:rsid w:val="00CC6CED"/>
    <w:rsid w:val="00CC6D80"/>
    <w:rsid w:val="00CC734E"/>
    <w:rsid w:val="00CC76FC"/>
    <w:rsid w:val="00CD0268"/>
    <w:rsid w:val="00CD1AE2"/>
    <w:rsid w:val="00CD2C92"/>
    <w:rsid w:val="00CD4AEB"/>
    <w:rsid w:val="00CD4BE8"/>
    <w:rsid w:val="00CD60B8"/>
    <w:rsid w:val="00CD678C"/>
    <w:rsid w:val="00CD7C39"/>
    <w:rsid w:val="00CE3342"/>
    <w:rsid w:val="00CE3586"/>
    <w:rsid w:val="00CE3982"/>
    <w:rsid w:val="00CE47C5"/>
    <w:rsid w:val="00CE4B5D"/>
    <w:rsid w:val="00CE4BC3"/>
    <w:rsid w:val="00CE4CF7"/>
    <w:rsid w:val="00CE5938"/>
    <w:rsid w:val="00CE689D"/>
    <w:rsid w:val="00CE6D2D"/>
    <w:rsid w:val="00CE7D8F"/>
    <w:rsid w:val="00CF07C4"/>
    <w:rsid w:val="00CF1A9E"/>
    <w:rsid w:val="00CF1F2C"/>
    <w:rsid w:val="00CF2D61"/>
    <w:rsid w:val="00CF387C"/>
    <w:rsid w:val="00CF3AD4"/>
    <w:rsid w:val="00CF6F3C"/>
    <w:rsid w:val="00D01613"/>
    <w:rsid w:val="00D018BA"/>
    <w:rsid w:val="00D025D7"/>
    <w:rsid w:val="00D02A1F"/>
    <w:rsid w:val="00D03A00"/>
    <w:rsid w:val="00D04555"/>
    <w:rsid w:val="00D04732"/>
    <w:rsid w:val="00D04749"/>
    <w:rsid w:val="00D053DC"/>
    <w:rsid w:val="00D05BE6"/>
    <w:rsid w:val="00D05D2F"/>
    <w:rsid w:val="00D076D5"/>
    <w:rsid w:val="00D07C79"/>
    <w:rsid w:val="00D07E77"/>
    <w:rsid w:val="00D103F3"/>
    <w:rsid w:val="00D10C29"/>
    <w:rsid w:val="00D10E61"/>
    <w:rsid w:val="00D12127"/>
    <w:rsid w:val="00D122D3"/>
    <w:rsid w:val="00D1298C"/>
    <w:rsid w:val="00D137FC"/>
    <w:rsid w:val="00D13942"/>
    <w:rsid w:val="00D156F6"/>
    <w:rsid w:val="00D15F42"/>
    <w:rsid w:val="00D16499"/>
    <w:rsid w:val="00D2003D"/>
    <w:rsid w:val="00D207FF"/>
    <w:rsid w:val="00D210E8"/>
    <w:rsid w:val="00D215EE"/>
    <w:rsid w:val="00D21D37"/>
    <w:rsid w:val="00D21FAE"/>
    <w:rsid w:val="00D22D4D"/>
    <w:rsid w:val="00D231AF"/>
    <w:rsid w:val="00D23463"/>
    <w:rsid w:val="00D23698"/>
    <w:rsid w:val="00D23EE5"/>
    <w:rsid w:val="00D2433A"/>
    <w:rsid w:val="00D2508C"/>
    <w:rsid w:val="00D25AC6"/>
    <w:rsid w:val="00D25C4C"/>
    <w:rsid w:val="00D276D5"/>
    <w:rsid w:val="00D301C8"/>
    <w:rsid w:val="00D30FBD"/>
    <w:rsid w:val="00D31DB5"/>
    <w:rsid w:val="00D3337A"/>
    <w:rsid w:val="00D33B77"/>
    <w:rsid w:val="00D341AB"/>
    <w:rsid w:val="00D345CD"/>
    <w:rsid w:val="00D34E28"/>
    <w:rsid w:val="00D35B46"/>
    <w:rsid w:val="00D35D17"/>
    <w:rsid w:val="00D37657"/>
    <w:rsid w:val="00D378B1"/>
    <w:rsid w:val="00D40EFC"/>
    <w:rsid w:val="00D410AA"/>
    <w:rsid w:val="00D41B74"/>
    <w:rsid w:val="00D425C2"/>
    <w:rsid w:val="00D439DC"/>
    <w:rsid w:val="00D44140"/>
    <w:rsid w:val="00D4497B"/>
    <w:rsid w:val="00D46AFD"/>
    <w:rsid w:val="00D47BF7"/>
    <w:rsid w:val="00D50878"/>
    <w:rsid w:val="00D515A5"/>
    <w:rsid w:val="00D51A54"/>
    <w:rsid w:val="00D52005"/>
    <w:rsid w:val="00D5256C"/>
    <w:rsid w:val="00D527DC"/>
    <w:rsid w:val="00D527FB"/>
    <w:rsid w:val="00D528EA"/>
    <w:rsid w:val="00D534D5"/>
    <w:rsid w:val="00D543ED"/>
    <w:rsid w:val="00D5518C"/>
    <w:rsid w:val="00D55878"/>
    <w:rsid w:val="00D568BD"/>
    <w:rsid w:val="00D56934"/>
    <w:rsid w:val="00D56FC2"/>
    <w:rsid w:val="00D57547"/>
    <w:rsid w:val="00D61130"/>
    <w:rsid w:val="00D62207"/>
    <w:rsid w:val="00D62291"/>
    <w:rsid w:val="00D624EA"/>
    <w:rsid w:val="00D62D28"/>
    <w:rsid w:val="00D63BD0"/>
    <w:rsid w:val="00D64034"/>
    <w:rsid w:val="00D641AA"/>
    <w:rsid w:val="00D65BB1"/>
    <w:rsid w:val="00D65BE2"/>
    <w:rsid w:val="00D66D66"/>
    <w:rsid w:val="00D6751D"/>
    <w:rsid w:val="00D677FD"/>
    <w:rsid w:val="00D67A70"/>
    <w:rsid w:val="00D70CDA"/>
    <w:rsid w:val="00D71074"/>
    <w:rsid w:val="00D71DA2"/>
    <w:rsid w:val="00D724D1"/>
    <w:rsid w:val="00D724DB"/>
    <w:rsid w:val="00D72578"/>
    <w:rsid w:val="00D7395F"/>
    <w:rsid w:val="00D759B9"/>
    <w:rsid w:val="00D75B92"/>
    <w:rsid w:val="00D76A27"/>
    <w:rsid w:val="00D770EF"/>
    <w:rsid w:val="00D7753E"/>
    <w:rsid w:val="00D80828"/>
    <w:rsid w:val="00D80975"/>
    <w:rsid w:val="00D811CE"/>
    <w:rsid w:val="00D812B8"/>
    <w:rsid w:val="00D81DFD"/>
    <w:rsid w:val="00D82030"/>
    <w:rsid w:val="00D82692"/>
    <w:rsid w:val="00D83034"/>
    <w:rsid w:val="00D8305A"/>
    <w:rsid w:val="00D8368B"/>
    <w:rsid w:val="00D837CC"/>
    <w:rsid w:val="00D83D3B"/>
    <w:rsid w:val="00D845E5"/>
    <w:rsid w:val="00D85A3A"/>
    <w:rsid w:val="00D8679B"/>
    <w:rsid w:val="00D86C92"/>
    <w:rsid w:val="00D87635"/>
    <w:rsid w:val="00D87669"/>
    <w:rsid w:val="00D879E7"/>
    <w:rsid w:val="00D9129E"/>
    <w:rsid w:val="00D91C1B"/>
    <w:rsid w:val="00D92736"/>
    <w:rsid w:val="00D92E13"/>
    <w:rsid w:val="00D92E16"/>
    <w:rsid w:val="00D93220"/>
    <w:rsid w:val="00D934D1"/>
    <w:rsid w:val="00D93608"/>
    <w:rsid w:val="00D940F3"/>
    <w:rsid w:val="00D94190"/>
    <w:rsid w:val="00D945E9"/>
    <w:rsid w:val="00D9540E"/>
    <w:rsid w:val="00D97504"/>
    <w:rsid w:val="00DA179E"/>
    <w:rsid w:val="00DA242D"/>
    <w:rsid w:val="00DA38DC"/>
    <w:rsid w:val="00DA3E46"/>
    <w:rsid w:val="00DA577E"/>
    <w:rsid w:val="00DA5862"/>
    <w:rsid w:val="00DA6004"/>
    <w:rsid w:val="00DA74A3"/>
    <w:rsid w:val="00DA79F3"/>
    <w:rsid w:val="00DA7BC4"/>
    <w:rsid w:val="00DB3524"/>
    <w:rsid w:val="00DB365B"/>
    <w:rsid w:val="00DB37FD"/>
    <w:rsid w:val="00DB3E43"/>
    <w:rsid w:val="00DB4E8E"/>
    <w:rsid w:val="00DB5B78"/>
    <w:rsid w:val="00DB6C6D"/>
    <w:rsid w:val="00DB6CF2"/>
    <w:rsid w:val="00DB6F2F"/>
    <w:rsid w:val="00DC11DE"/>
    <w:rsid w:val="00DC1466"/>
    <w:rsid w:val="00DC2AA2"/>
    <w:rsid w:val="00DC2D06"/>
    <w:rsid w:val="00DC2EA4"/>
    <w:rsid w:val="00DC2F32"/>
    <w:rsid w:val="00DC395D"/>
    <w:rsid w:val="00DC3DD4"/>
    <w:rsid w:val="00DC48AC"/>
    <w:rsid w:val="00DC50C7"/>
    <w:rsid w:val="00DC6392"/>
    <w:rsid w:val="00DC7725"/>
    <w:rsid w:val="00DD150E"/>
    <w:rsid w:val="00DD1717"/>
    <w:rsid w:val="00DD2548"/>
    <w:rsid w:val="00DD2B53"/>
    <w:rsid w:val="00DD42C3"/>
    <w:rsid w:val="00DD4458"/>
    <w:rsid w:val="00DD44E6"/>
    <w:rsid w:val="00DD5040"/>
    <w:rsid w:val="00DD5197"/>
    <w:rsid w:val="00DD5A56"/>
    <w:rsid w:val="00DD6080"/>
    <w:rsid w:val="00DD6F6B"/>
    <w:rsid w:val="00DE0875"/>
    <w:rsid w:val="00DE315D"/>
    <w:rsid w:val="00DE3E3D"/>
    <w:rsid w:val="00DE55F2"/>
    <w:rsid w:val="00DE5839"/>
    <w:rsid w:val="00DE6B50"/>
    <w:rsid w:val="00DE6CF4"/>
    <w:rsid w:val="00DE6E95"/>
    <w:rsid w:val="00DE77C7"/>
    <w:rsid w:val="00DF0438"/>
    <w:rsid w:val="00DF0621"/>
    <w:rsid w:val="00DF0F14"/>
    <w:rsid w:val="00DF17F3"/>
    <w:rsid w:val="00DF2900"/>
    <w:rsid w:val="00DF3570"/>
    <w:rsid w:val="00DF38CA"/>
    <w:rsid w:val="00DF428E"/>
    <w:rsid w:val="00DF5690"/>
    <w:rsid w:val="00DF5BAC"/>
    <w:rsid w:val="00DF6949"/>
    <w:rsid w:val="00DF7311"/>
    <w:rsid w:val="00DF75A4"/>
    <w:rsid w:val="00DF7951"/>
    <w:rsid w:val="00E011BC"/>
    <w:rsid w:val="00E02E96"/>
    <w:rsid w:val="00E03B94"/>
    <w:rsid w:val="00E0414D"/>
    <w:rsid w:val="00E0455E"/>
    <w:rsid w:val="00E04DD5"/>
    <w:rsid w:val="00E0568E"/>
    <w:rsid w:val="00E05874"/>
    <w:rsid w:val="00E0645E"/>
    <w:rsid w:val="00E06F40"/>
    <w:rsid w:val="00E07255"/>
    <w:rsid w:val="00E0725B"/>
    <w:rsid w:val="00E1013A"/>
    <w:rsid w:val="00E1079E"/>
    <w:rsid w:val="00E10909"/>
    <w:rsid w:val="00E10F72"/>
    <w:rsid w:val="00E11EA8"/>
    <w:rsid w:val="00E122B2"/>
    <w:rsid w:val="00E12C23"/>
    <w:rsid w:val="00E131E3"/>
    <w:rsid w:val="00E13B57"/>
    <w:rsid w:val="00E13C9C"/>
    <w:rsid w:val="00E1438F"/>
    <w:rsid w:val="00E14437"/>
    <w:rsid w:val="00E148DD"/>
    <w:rsid w:val="00E15F3B"/>
    <w:rsid w:val="00E173B8"/>
    <w:rsid w:val="00E17634"/>
    <w:rsid w:val="00E20AE7"/>
    <w:rsid w:val="00E22E01"/>
    <w:rsid w:val="00E22E18"/>
    <w:rsid w:val="00E23BD1"/>
    <w:rsid w:val="00E23DD2"/>
    <w:rsid w:val="00E2413A"/>
    <w:rsid w:val="00E2486F"/>
    <w:rsid w:val="00E24BFD"/>
    <w:rsid w:val="00E261DC"/>
    <w:rsid w:val="00E265A9"/>
    <w:rsid w:val="00E26602"/>
    <w:rsid w:val="00E273F8"/>
    <w:rsid w:val="00E277CF"/>
    <w:rsid w:val="00E31118"/>
    <w:rsid w:val="00E32506"/>
    <w:rsid w:val="00E327B9"/>
    <w:rsid w:val="00E32933"/>
    <w:rsid w:val="00E32A26"/>
    <w:rsid w:val="00E3337F"/>
    <w:rsid w:val="00E35E80"/>
    <w:rsid w:val="00E36015"/>
    <w:rsid w:val="00E3629B"/>
    <w:rsid w:val="00E36F16"/>
    <w:rsid w:val="00E4011A"/>
    <w:rsid w:val="00E405FB"/>
    <w:rsid w:val="00E40741"/>
    <w:rsid w:val="00E417A3"/>
    <w:rsid w:val="00E419ED"/>
    <w:rsid w:val="00E41FEE"/>
    <w:rsid w:val="00E430D5"/>
    <w:rsid w:val="00E43917"/>
    <w:rsid w:val="00E444CD"/>
    <w:rsid w:val="00E444D1"/>
    <w:rsid w:val="00E44D6B"/>
    <w:rsid w:val="00E4535E"/>
    <w:rsid w:val="00E454C7"/>
    <w:rsid w:val="00E4560A"/>
    <w:rsid w:val="00E45766"/>
    <w:rsid w:val="00E46068"/>
    <w:rsid w:val="00E461F4"/>
    <w:rsid w:val="00E46274"/>
    <w:rsid w:val="00E462D4"/>
    <w:rsid w:val="00E462D7"/>
    <w:rsid w:val="00E46CB5"/>
    <w:rsid w:val="00E46FA1"/>
    <w:rsid w:val="00E47E78"/>
    <w:rsid w:val="00E502B2"/>
    <w:rsid w:val="00E502BB"/>
    <w:rsid w:val="00E50686"/>
    <w:rsid w:val="00E50DAF"/>
    <w:rsid w:val="00E515A4"/>
    <w:rsid w:val="00E52166"/>
    <w:rsid w:val="00E52213"/>
    <w:rsid w:val="00E53473"/>
    <w:rsid w:val="00E538BE"/>
    <w:rsid w:val="00E53A17"/>
    <w:rsid w:val="00E53DCC"/>
    <w:rsid w:val="00E549DE"/>
    <w:rsid w:val="00E56E4E"/>
    <w:rsid w:val="00E574E2"/>
    <w:rsid w:val="00E577E6"/>
    <w:rsid w:val="00E5799F"/>
    <w:rsid w:val="00E601EE"/>
    <w:rsid w:val="00E604B4"/>
    <w:rsid w:val="00E605B8"/>
    <w:rsid w:val="00E61825"/>
    <w:rsid w:val="00E63175"/>
    <w:rsid w:val="00E63BF1"/>
    <w:rsid w:val="00E642F3"/>
    <w:rsid w:val="00E6517C"/>
    <w:rsid w:val="00E659EB"/>
    <w:rsid w:val="00E65D41"/>
    <w:rsid w:val="00E65DD9"/>
    <w:rsid w:val="00E65F4C"/>
    <w:rsid w:val="00E666EC"/>
    <w:rsid w:val="00E6758F"/>
    <w:rsid w:val="00E7088B"/>
    <w:rsid w:val="00E71066"/>
    <w:rsid w:val="00E731C0"/>
    <w:rsid w:val="00E736E5"/>
    <w:rsid w:val="00E74D31"/>
    <w:rsid w:val="00E75020"/>
    <w:rsid w:val="00E75FB9"/>
    <w:rsid w:val="00E76B3C"/>
    <w:rsid w:val="00E77D61"/>
    <w:rsid w:val="00E77E76"/>
    <w:rsid w:val="00E8048A"/>
    <w:rsid w:val="00E80A44"/>
    <w:rsid w:val="00E80DB4"/>
    <w:rsid w:val="00E811C8"/>
    <w:rsid w:val="00E82249"/>
    <w:rsid w:val="00E8277A"/>
    <w:rsid w:val="00E82AAF"/>
    <w:rsid w:val="00E83515"/>
    <w:rsid w:val="00E842DC"/>
    <w:rsid w:val="00E84C40"/>
    <w:rsid w:val="00E85248"/>
    <w:rsid w:val="00E85670"/>
    <w:rsid w:val="00E856AE"/>
    <w:rsid w:val="00E860F1"/>
    <w:rsid w:val="00E87949"/>
    <w:rsid w:val="00E91100"/>
    <w:rsid w:val="00E91EF5"/>
    <w:rsid w:val="00E9399B"/>
    <w:rsid w:val="00E93B14"/>
    <w:rsid w:val="00E93B2C"/>
    <w:rsid w:val="00E94E3D"/>
    <w:rsid w:val="00E96476"/>
    <w:rsid w:val="00E97525"/>
    <w:rsid w:val="00EA0261"/>
    <w:rsid w:val="00EA05CA"/>
    <w:rsid w:val="00EA2701"/>
    <w:rsid w:val="00EA2C63"/>
    <w:rsid w:val="00EA2DD9"/>
    <w:rsid w:val="00EA30DA"/>
    <w:rsid w:val="00EA3197"/>
    <w:rsid w:val="00EA394C"/>
    <w:rsid w:val="00EA3EDB"/>
    <w:rsid w:val="00EA4488"/>
    <w:rsid w:val="00EA4500"/>
    <w:rsid w:val="00EA4E55"/>
    <w:rsid w:val="00EA4F95"/>
    <w:rsid w:val="00EA5DB5"/>
    <w:rsid w:val="00EA623F"/>
    <w:rsid w:val="00EA6E69"/>
    <w:rsid w:val="00EA78F2"/>
    <w:rsid w:val="00EB0349"/>
    <w:rsid w:val="00EB0453"/>
    <w:rsid w:val="00EB072A"/>
    <w:rsid w:val="00EB0C76"/>
    <w:rsid w:val="00EB1D50"/>
    <w:rsid w:val="00EB3400"/>
    <w:rsid w:val="00EB34DB"/>
    <w:rsid w:val="00EB3DB5"/>
    <w:rsid w:val="00EB4067"/>
    <w:rsid w:val="00EB4B1D"/>
    <w:rsid w:val="00EB4B37"/>
    <w:rsid w:val="00EB4C85"/>
    <w:rsid w:val="00EB64AA"/>
    <w:rsid w:val="00EC0766"/>
    <w:rsid w:val="00EC0A4C"/>
    <w:rsid w:val="00EC1F40"/>
    <w:rsid w:val="00EC25D6"/>
    <w:rsid w:val="00EC4457"/>
    <w:rsid w:val="00EC4C4C"/>
    <w:rsid w:val="00EC504C"/>
    <w:rsid w:val="00EC71BF"/>
    <w:rsid w:val="00EC786B"/>
    <w:rsid w:val="00ED0A44"/>
    <w:rsid w:val="00ED0A9D"/>
    <w:rsid w:val="00ED0FBB"/>
    <w:rsid w:val="00ED1031"/>
    <w:rsid w:val="00ED13C5"/>
    <w:rsid w:val="00ED2517"/>
    <w:rsid w:val="00ED2B85"/>
    <w:rsid w:val="00ED332D"/>
    <w:rsid w:val="00ED4B74"/>
    <w:rsid w:val="00ED6E27"/>
    <w:rsid w:val="00ED79E1"/>
    <w:rsid w:val="00EE01EA"/>
    <w:rsid w:val="00EE089A"/>
    <w:rsid w:val="00EE1042"/>
    <w:rsid w:val="00EE1D86"/>
    <w:rsid w:val="00EE3B5A"/>
    <w:rsid w:val="00EE3CF7"/>
    <w:rsid w:val="00EE4027"/>
    <w:rsid w:val="00EE47A7"/>
    <w:rsid w:val="00EE56F7"/>
    <w:rsid w:val="00EE5D5D"/>
    <w:rsid w:val="00EE6987"/>
    <w:rsid w:val="00EE6A72"/>
    <w:rsid w:val="00EE769E"/>
    <w:rsid w:val="00EF1C39"/>
    <w:rsid w:val="00EF1CE4"/>
    <w:rsid w:val="00EF2040"/>
    <w:rsid w:val="00EF264D"/>
    <w:rsid w:val="00EF2FD4"/>
    <w:rsid w:val="00EF3856"/>
    <w:rsid w:val="00EF3C1B"/>
    <w:rsid w:val="00EF4031"/>
    <w:rsid w:val="00EF50CE"/>
    <w:rsid w:val="00EF53E5"/>
    <w:rsid w:val="00EF5B0B"/>
    <w:rsid w:val="00EF6A4B"/>
    <w:rsid w:val="00EF6D5E"/>
    <w:rsid w:val="00EF6F4D"/>
    <w:rsid w:val="00EF76BC"/>
    <w:rsid w:val="00EF7CA2"/>
    <w:rsid w:val="00F0085F"/>
    <w:rsid w:val="00F0088F"/>
    <w:rsid w:val="00F00944"/>
    <w:rsid w:val="00F00B9B"/>
    <w:rsid w:val="00F00D0C"/>
    <w:rsid w:val="00F00D2F"/>
    <w:rsid w:val="00F01BD2"/>
    <w:rsid w:val="00F047A7"/>
    <w:rsid w:val="00F050BC"/>
    <w:rsid w:val="00F0565F"/>
    <w:rsid w:val="00F05F1E"/>
    <w:rsid w:val="00F0620D"/>
    <w:rsid w:val="00F072BA"/>
    <w:rsid w:val="00F10166"/>
    <w:rsid w:val="00F103A8"/>
    <w:rsid w:val="00F1053B"/>
    <w:rsid w:val="00F10571"/>
    <w:rsid w:val="00F109FF"/>
    <w:rsid w:val="00F1193A"/>
    <w:rsid w:val="00F121C7"/>
    <w:rsid w:val="00F123CE"/>
    <w:rsid w:val="00F126E3"/>
    <w:rsid w:val="00F1356A"/>
    <w:rsid w:val="00F13CA1"/>
    <w:rsid w:val="00F144DF"/>
    <w:rsid w:val="00F15827"/>
    <w:rsid w:val="00F15AAA"/>
    <w:rsid w:val="00F15CEB"/>
    <w:rsid w:val="00F16547"/>
    <w:rsid w:val="00F170B2"/>
    <w:rsid w:val="00F1787E"/>
    <w:rsid w:val="00F20F1C"/>
    <w:rsid w:val="00F216DD"/>
    <w:rsid w:val="00F217BD"/>
    <w:rsid w:val="00F21DF6"/>
    <w:rsid w:val="00F227CE"/>
    <w:rsid w:val="00F23841"/>
    <w:rsid w:val="00F23E77"/>
    <w:rsid w:val="00F24037"/>
    <w:rsid w:val="00F24772"/>
    <w:rsid w:val="00F24EA7"/>
    <w:rsid w:val="00F252CA"/>
    <w:rsid w:val="00F2572F"/>
    <w:rsid w:val="00F26131"/>
    <w:rsid w:val="00F2635C"/>
    <w:rsid w:val="00F2643D"/>
    <w:rsid w:val="00F26634"/>
    <w:rsid w:val="00F26904"/>
    <w:rsid w:val="00F26C6D"/>
    <w:rsid w:val="00F26F8A"/>
    <w:rsid w:val="00F277E6"/>
    <w:rsid w:val="00F27C27"/>
    <w:rsid w:val="00F27DC7"/>
    <w:rsid w:val="00F3023D"/>
    <w:rsid w:val="00F313AB"/>
    <w:rsid w:val="00F33288"/>
    <w:rsid w:val="00F33870"/>
    <w:rsid w:val="00F34662"/>
    <w:rsid w:val="00F348C3"/>
    <w:rsid w:val="00F3596C"/>
    <w:rsid w:val="00F40D6F"/>
    <w:rsid w:val="00F41D56"/>
    <w:rsid w:val="00F42AF1"/>
    <w:rsid w:val="00F4340E"/>
    <w:rsid w:val="00F437ED"/>
    <w:rsid w:val="00F44097"/>
    <w:rsid w:val="00F440C4"/>
    <w:rsid w:val="00F4569A"/>
    <w:rsid w:val="00F4578B"/>
    <w:rsid w:val="00F45BD7"/>
    <w:rsid w:val="00F46848"/>
    <w:rsid w:val="00F46907"/>
    <w:rsid w:val="00F50471"/>
    <w:rsid w:val="00F51454"/>
    <w:rsid w:val="00F5219D"/>
    <w:rsid w:val="00F53528"/>
    <w:rsid w:val="00F539B3"/>
    <w:rsid w:val="00F53E03"/>
    <w:rsid w:val="00F54E0D"/>
    <w:rsid w:val="00F56418"/>
    <w:rsid w:val="00F56700"/>
    <w:rsid w:val="00F568EC"/>
    <w:rsid w:val="00F5715A"/>
    <w:rsid w:val="00F57893"/>
    <w:rsid w:val="00F6065E"/>
    <w:rsid w:val="00F61CD1"/>
    <w:rsid w:val="00F625D1"/>
    <w:rsid w:val="00F646DA"/>
    <w:rsid w:val="00F646F6"/>
    <w:rsid w:val="00F64AFE"/>
    <w:rsid w:val="00F670BB"/>
    <w:rsid w:val="00F6719B"/>
    <w:rsid w:val="00F67CAB"/>
    <w:rsid w:val="00F67E52"/>
    <w:rsid w:val="00F702D6"/>
    <w:rsid w:val="00F709BC"/>
    <w:rsid w:val="00F70B7A"/>
    <w:rsid w:val="00F71C85"/>
    <w:rsid w:val="00F72066"/>
    <w:rsid w:val="00F72C96"/>
    <w:rsid w:val="00F72FAB"/>
    <w:rsid w:val="00F730C5"/>
    <w:rsid w:val="00F734B0"/>
    <w:rsid w:val="00F7467D"/>
    <w:rsid w:val="00F74EE9"/>
    <w:rsid w:val="00F765A7"/>
    <w:rsid w:val="00F769C5"/>
    <w:rsid w:val="00F80978"/>
    <w:rsid w:val="00F8127E"/>
    <w:rsid w:val="00F81539"/>
    <w:rsid w:val="00F82371"/>
    <w:rsid w:val="00F82A36"/>
    <w:rsid w:val="00F83519"/>
    <w:rsid w:val="00F835EB"/>
    <w:rsid w:val="00F83CA1"/>
    <w:rsid w:val="00F83FD8"/>
    <w:rsid w:val="00F8417C"/>
    <w:rsid w:val="00F84985"/>
    <w:rsid w:val="00F85931"/>
    <w:rsid w:val="00F86C25"/>
    <w:rsid w:val="00F87C36"/>
    <w:rsid w:val="00F90AF8"/>
    <w:rsid w:val="00F90CF8"/>
    <w:rsid w:val="00F9297E"/>
    <w:rsid w:val="00F92F2E"/>
    <w:rsid w:val="00F9317D"/>
    <w:rsid w:val="00F9348A"/>
    <w:rsid w:val="00F93C91"/>
    <w:rsid w:val="00F93DD2"/>
    <w:rsid w:val="00F94962"/>
    <w:rsid w:val="00F96366"/>
    <w:rsid w:val="00F967CF"/>
    <w:rsid w:val="00F9684C"/>
    <w:rsid w:val="00F969F8"/>
    <w:rsid w:val="00F96C55"/>
    <w:rsid w:val="00F973A5"/>
    <w:rsid w:val="00FA0252"/>
    <w:rsid w:val="00FA03A3"/>
    <w:rsid w:val="00FA0648"/>
    <w:rsid w:val="00FA34F6"/>
    <w:rsid w:val="00FA4D85"/>
    <w:rsid w:val="00FA51CD"/>
    <w:rsid w:val="00FA7980"/>
    <w:rsid w:val="00FA7E27"/>
    <w:rsid w:val="00FB047B"/>
    <w:rsid w:val="00FB0553"/>
    <w:rsid w:val="00FB0CA0"/>
    <w:rsid w:val="00FB1BF2"/>
    <w:rsid w:val="00FB2BB4"/>
    <w:rsid w:val="00FB3D4C"/>
    <w:rsid w:val="00FB4074"/>
    <w:rsid w:val="00FB4DBE"/>
    <w:rsid w:val="00FB52C9"/>
    <w:rsid w:val="00FB5E85"/>
    <w:rsid w:val="00FB6644"/>
    <w:rsid w:val="00FB6844"/>
    <w:rsid w:val="00FB6C2A"/>
    <w:rsid w:val="00FB6C48"/>
    <w:rsid w:val="00FB7F8A"/>
    <w:rsid w:val="00FC0B2C"/>
    <w:rsid w:val="00FC1297"/>
    <w:rsid w:val="00FC1AD0"/>
    <w:rsid w:val="00FC1D4E"/>
    <w:rsid w:val="00FC25B9"/>
    <w:rsid w:val="00FC276F"/>
    <w:rsid w:val="00FC280C"/>
    <w:rsid w:val="00FC397E"/>
    <w:rsid w:val="00FC4EB9"/>
    <w:rsid w:val="00FC579D"/>
    <w:rsid w:val="00FC59FA"/>
    <w:rsid w:val="00FC6F2D"/>
    <w:rsid w:val="00FC77C6"/>
    <w:rsid w:val="00FC7B28"/>
    <w:rsid w:val="00FC7CBE"/>
    <w:rsid w:val="00FC7FB4"/>
    <w:rsid w:val="00FD0C36"/>
    <w:rsid w:val="00FD268F"/>
    <w:rsid w:val="00FD40C9"/>
    <w:rsid w:val="00FD4300"/>
    <w:rsid w:val="00FD4A9A"/>
    <w:rsid w:val="00FD649E"/>
    <w:rsid w:val="00FD679D"/>
    <w:rsid w:val="00FD67C3"/>
    <w:rsid w:val="00FD68CE"/>
    <w:rsid w:val="00FE055B"/>
    <w:rsid w:val="00FE0B32"/>
    <w:rsid w:val="00FE0BFE"/>
    <w:rsid w:val="00FE1697"/>
    <w:rsid w:val="00FE16CD"/>
    <w:rsid w:val="00FE275E"/>
    <w:rsid w:val="00FE2984"/>
    <w:rsid w:val="00FE340D"/>
    <w:rsid w:val="00FE465F"/>
    <w:rsid w:val="00FE6E2E"/>
    <w:rsid w:val="00FF0E8C"/>
    <w:rsid w:val="00FF1AF1"/>
    <w:rsid w:val="00FF1E05"/>
    <w:rsid w:val="00FF1F2C"/>
    <w:rsid w:val="00FF208E"/>
    <w:rsid w:val="00FF3371"/>
    <w:rsid w:val="00FF56B8"/>
    <w:rsid w:val="00FF5855"/>
    <w:rsid w:val="00FF5BC8"/>
    <w:rsid w:val="00FF61BF"/>
    <w:rsid w:val="00FF6C65"/>
    <w:rsid w:val="00FF71A5"/>
    <w:rsid w:val="00FF71CA"/>
    <w:rsid w:val="00FF75A7"/>
    <w:rsid w:val="0D2E7C9C"/>
    <w:rsid w:val="2312791A"/>
    <w:rsid w:val="37AD2A5A"/>
    <w:rsid w:val="429849D2"/>
    <w:rsid w:val="4AE723B6"/>
    <w:rsid w:val="707F8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A8BAD59"/>
  <w15:docId w15:val="{1892BC15-862B-430E-A755-876C266F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33A"/>
    <w:pPr>
      <w:spacing w:after="120" w:line="276" w:lineRule="auto"/>
    </w:pPr>
    <w:rPr>
      <w:rFonts w:asciiTheme="minorHAnsi" w:hAnsiTheme="minorHAnsi"/>
      <w:sz w:val="22"/>
      <w:szCs w:val="22"/>
      <w:lang w:eastAsia="en-US"/>
    </w:rPr>
  </w:style>
  <w:style w:type="paragraph" w:styleId="Heading1">
    <w:name w:val="heading 1"/>
    <w:basedOn w:val="Normal"/>
    <w:next w:val="Normal"/>
    <w:link w:val="Heading1Char"/>
    <w:uiPriority w:val="9"/>
    <w:qFormat/>
    <w:rsid w:val="00C84CAB"/>
    <w:pPr>
      <w:keepNext/>
      <w:pageBreakBefore/>
      <w:numPr>
        <w:numId w:val="4"/>
      </w:numPr>
      <w:spacing w:before="480" w:after="360"/>
      <w:outlineLvl w:val="0"/>
    </w:pPr>
    <w:rPr>
      <w:rFonts w:cs="Arial"/>
      <w:b/>
      <w:bCs/>
      <w:kern w:val="32"/>
      <w:sz w:val="28"/>
      <w:szCs w:val="32"/>
    </w:rPr>
  </w:style>
  <w:style w:type="paragraph" w:styleId="Heading2">
    <w:name w:val="heading 2"/>
    <w:basedOn w:val="Normal"/>
    <w:next w:val="Normal"/>
    <w:qFormat/>
    <w:rsid w:val="00632BBD"/>
    <w:pPr>
      <w:keepNext/>
      <w:numPr>
        <w:ilvl w:val="1"/>
        <w:numId w:val="4"/>
      </w:numPr>
      <w:spacing w:before="360"/>
      <w:outlineLvl w:val="1"/>
    </w:pPr>
    <w:rPr>
      <w:rFonts w:cs="Arial"/>
      <w:b/>
      <w:bCs/>
      <w:iCs/>
      <w:sz w:val="24"/>
      <w:szCs w:val="24"/>
    </w:rPr>
  </w:style>
  <w:style w:type="paragraph" w:styleId="Heading3">
    <w:name w:val="heading 3"/>
    <w:basedOn w:val="Normal"/>
    <w:next w:val="Normal"/>
    <w:qFormat/>
    <w:rsid w:val="00632BBD"/>
    <w:pPr>
      <w:keepNext/>
      <w:numPr>
        <w:ilvl w:val="2"/>
        <w:numId w:val="4"/>
      </w:numPr>
      <w:spacing w:before="240"/>
      <w:outlineLvl w:val="2"/>
    </w:pPr>
    <w:rPr>
      <w:rFonts w:cs="Arial"/>
      <w:b/>
      <w:bCs/>
    </w:rPr>
  </w:style>
  <w:style w:type="paragraph" w:styleId="Heading4">
    <w:name w:val="heading 4"/>
    <w:basedOn w:val="Normal"/>
    <w:next w:val="Normal"/>
    <w:link w:val="Heading4Char"/>
    <w:qFormat/>
    <w:rsid w:val="00935362"/>
    <w:pPr>
      <w:keepNext/>
      <w:numPr>
        <w:ilvl w:val="3"/>
        <w:numId w:val="4"/>
      </w:numPr>
      <w:spacing w:before="240"/>
      <w:ind w:left="862" w:hanging="862"/>
      <w:outlineLvl w:val="3"/>
    </w:pPr>
    <w:rPr>
      <w:rFonts w:cs="Arial"/>
      <w:bCs/>
      <w:i/>
      <w:sz w:val="20"/>
    </w:rPr>
  </w:style>
  <w:style w:type="paragraph" w:styleId="Heading5">
    <w:name w:val="heading 5"/>
    <w:basedOn w:val="Normal"/>
    <w:next w:val="Normal"/>
    <w:qFormat/>
    <w:rsid w:val="00C00AFE"/>
    <w:pPr>
      <w:keepNext/>
      <w:keepLines/>
      <w:numPr>
        <w:ilvl w:val="4"/>
        <w:numId w:val="4"/>
      </w:numPr>
      <w:spacing w:before="240" w:after="60"/>
      <w:outlineLvl w:val="4"/>
    </w:pPr>
    <w:rPr>
      <w:b/>
      <w:bCs/>
      <w:i/>
      <w:iCs/>
      <w:szCs w:val="26"/>
    </w:rPr>
  </w:style>
  <w:style w:type="paragraph" w:styleId="Heading6">
    <w:name w:val="heading 6"/>
    <w:basedOn w:val="Normal"/>
    <w:next w:val="Normal"/>
    <w:qFormat/>
    <w:rsid w:val="00C00AFE"/>
    <w:pPr>
      <w:numPr>
        <w:ilvl w:val="5"/>
        <w:numId w:val="4"/>
      </w:numPr>
      <w:spacing w:before="240" w:after="60"/>
      <w:outlineLvl w:val="5"/>
    </w:pPr>
    <w:rPr>
      <w:b/>
      <w:bCs/>
    </w:rPr>
  </w:style>
  <w:style w:type="paragraph" w:styleId="Heading7">
    <w:name w:val="heading 7"/>
    <w:basedOn w:val="Normal"/>
    <w:next w:val="Normal"/>
    <w:qFormat/>
    <w:rsid w:val="00C00AFE"/>
    <w:pPr>
      <w:numPr>
        <w:ilvl w:val="6"/>
        <w:numId w:val="4"/>
      </w:numPr>
      <w:spacing w:before="240" w:after="60"/>
      <w:outlineLvl w:val="6"/>
    </w:pPr>
  </w:style>
  <w:style w:type="paragraph" w:styleId="Heading8">
    <w:name w:val="heading 8"/>
    <w:basedOn w:val="Normal"/>
    <w:next w:val="Normal"/>
    <w:qFormat/>
    <w:rsid w:val="00C00AFE"/>
    <w:pPr>
      <w:numPr>
        <w:ilvl w:val="7"/>
        <w:numId w:val="4"/>
      </w:numPr>
      <w:spacing w:before="240" w:after="60"/>
      <w:outlineLvl w:val="7"/>
    </w:pPr>
    <w:rPr>
      <w:i/>
      <w:iCs/>
    </w:rPr>
  </w:style>
  <w:style w:type="paragraph" w:styleId="Heading9">
    <w:name w:val="heading 9"/>
    <w:basedOn w:val="Normal"/>
    <w:next w:val="Normal"/>
    <w:qFormat/>
    <w:rsid w:val="00C00AFE"/>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628D2"/>
    <w:pPr>
      <w:tabs>
        <w:tab w:val="left" w:pos="440"/>
        <w:tab w:val="right" w:leader="dot" w:pos="9352"/>
      </w:tabs>
      <w:spacing w:line="240" w:lineRule="auto"/>
    </w:pPr>
  </w:style>
  <w:style w:type="paragraph" w:styleId="TOC2">
    <w:name w:val="toc 2"/>
    <w:basedOn w:val="Normal"/>
    <w:next w:val="Normal"/>
    <w:autoRedefine/>
    <w:uiPriority w:val="39"/>
    <w:rsid w:val="007628D2"/>
    <w:pPr>
      <w:tabs>
        <w:tab w:val="left" w:pos="880"/>
        <w:tab w:val="right" w:leader="dot" w:pos="9352"/>
      </w:tabs>
      <w:spacing w:line="240" w:lineRule="auto"/>
      <w:ind w:left="216"/>
    </w:pPr>
  </w:style>
  <w:style w:type="paragraph" w:styleId="TOC3">
    <w:name w:val="toc 3"/>
    <w:basedOn w:val="Normal"/>
    <w:next w:val="Normal"/>
    <w:autoRedefine/>
    <w:uiPriority w:val="39"/>
    <w:rsid w:val="0000300D"/>
    <w:pPr>
      <w:ind w:left="440"/>
    </w:pPr>
  </w:style>
  <w:style w:type="paragraph" w:styleId="TOC7">
    <w:name w:val="toc 7"/>
    <w:basedOn w:val="Normal"/>
    <w:next w:val="Normal"/>
    <w:autoRedefine/>
    <w:semiHidden/>
    <w:rsid w:val="00C00AFE"/>
    <w:pPr>
      <w:ind w:left="1440"/>
    </w:pPr>
  </w:style>
  <w:style w:type="paragraph" w:styleId="TOC8">
    <w:name w:val="toc 8"/>
    <w:basedOn w:val="Normal"/>
    <w:next w:val="Normal"/>
    <w:semiHidden/>
    <w:rsid w:val="00C00AFE"/>
    <w:pPr>
      <w:tabs>
        <w:tab w:val="right" w:leader="dot" w:pos="9000"/>
      </w:tabs>
      <w:ind w:left="1400"/>
    </w:pPr>
    <w:rPr>
      <w:sz w:val="18"/>
    </w:rPr>
  </w:style>
  <w:style w:type="paragraph" w:customStyle="1" w:styleId="DocumentTitle3">
    <w:name w:val="Document Title 3"/>
    <w:next w:val="Normal"/>
    <w:qFormat/>
    <w:rsid w:val="002D58FE"/>
    <w:pPr>
      <w:jc w:val="center"/>
    </w:pPr>
    <w:rPr>
      <w:rFonts w:asciiTheme="minorHAnsi" w:hAnsiTheme="minorHAnsi" w:cs="Arial"/>
      <w:b/>
      <w:sz w:val="40"/>
      <w:szCs w:val="40"/>
      <w:lang w:eastAsia="en-US"/>
    </w:rPr>
  </w:style>
  <w:style w:type="paragraph" w:styleId="DocumentMap">
    <w:name w:val="Document Map"/>
    <w:basedOn w:val="Normal"/>
    <w:semiHidden/>
    <w:rsid w:val="00C00AFE"/>
    <w:pPr>
      <w:shd w:val="clear" w:color="auto" w:fill="000080"/>
    </w:pPr>
    <w:rPr>
      <w:rFonts w:ascii="Tahoma" w:hAnsi="Tahoma" w:cs="Tahoma"/>
    </w:rPr>
  </w:style>
  <w:style w:type="character" w:styleId="Hyperlink">
    <w:name w:val="Hyperlink"/>
    <w:uiPriority w:val="99"/>
    <w:rsid w:val="00C00AFE"/>
    <w:rPr>
      <w:color w:val="0000FF"/>
      <w:u w:val="single"/>
    </w:rPr>
  </w:style>
  <w:style w:type="paragraph" w:customStyle="1" w:styleId="Classification">
    <w:name w:val="Classification"/>
    <w:basedOn w:val="Normal"/>
    <w:rsid w:val="00E6758F"/>
    <w:pPr>
      <w:spacing w:after="180"/>
      <w:jc w:val="center"/>
    </w:pPr>
    <w:rPr>
      <w:rFonts w:ascii="Arial" w:hAnsi="Arial" w:cs="Arial"/>
      <w:b/>
      <w:color w:val="FF0000"/>
      <w:sz w:val="24"/>
      <w:szCs w:val="24"/>
    </w:rPr>
  </w:style>
  <w:style w:type="paragraph" w:styleId="TableofAuthorities">
    <w:name w:val="table of authorities"/>
    <w:basedOn w:val="Normal"/>
    <w:next w:val="Normal"/>
    <w:semiHidden/>
    <w:rsid w:val="00C00AFE"/>
    <w:pPr>
      <w:spacing w:after="0"/>
    </w:pPr>
  </w:style>
  <w:style w:type="paragraph" w:styleId="CommentText">
    <w:name w:val="annotation text"/>
    <w:basedOn w:val="Normal"/>
    <w:link w:val="CommentTextChar"/>
    <w:uiPriority w:val="99"/>
    <w:rsid w:val="00C00AFE"/>
    <w:rPr>
      <w:szCs w:val="20"/>
    </w:rPr>
  </w:style>
  <w:style w:type="paragraph" w:styleId="CommentSubject">
    <w:name w:val="annotation subject"/>
    <w:basedOn w:val="CommentText"/>
    <w:next w:val="CommentText"/>
    <w:semiHidden/>
    <w:rsid w:val="00C00AFE"/>
    <w:rPr>
      <w:b/>
      <w:bCs/>
    </w:rPr>
  </w:style>
  <w:style w:type="paragraph" w:customStyle="1" w:styleId="TableHeader">
    <w:name w:val="Table Header"/>
    <w:basedOn w:val="Normal"/>
    <w:link w:val="TableHeaderChar"/>
    <w:rsid w:val="00241D7E"/>
    <w:pPr>
      <w:keepNext/>
      <w:spacing w:before="40" w:after="40"/>
      <w:jc w:val="center"/>
    </w:pPr>
    <w:rPr>
      <w:rFonts w:cs="Arial"/>
      <w:b/>
      <w:bCs/>
      <w:color w:val="FFFFFF" w:themeColor="background1"/>
      <w:szCs w:val="18"/>
    </w:rPr>
  </w:style>
  <w:style w:type="paragraph" w:styleId="BalloonText">
    <w:name w:val="Balloon Text"/>
    <w:basedOn w:val="Normal"/>
    <w:semiHidden/>
    <w:rsid w:val="00596615"/>
    <w:rPr>
      <w:rFonts w:ascii="Tahoma" w:hAnsi="Tahoma" w:cs="Tahoma"/>
      <w:sz w:val="16"/>
      <w:szCs w:val="16"/>
    </w:rPr>
  </w:style>
  <w:style w:type="paragraph" w:styleId="Header">
    <w:name w:val="header"/>
    <w:basedOn w:val="Normal"/>
    <w:rsid w:val="005314BA"/>
    <w:pPr>
      <w:pBdr>
        <w:bottom w:val="single" w:sz="4" w:space="1" w:color="auto"/>
      </w:pBdr>
      <w:tabs>
        <w:tab w:val="right" w:pos="9360"/>
      </w:tabs>
      <w:spacing w:after="60"/>
    </w:pPr>
    <w:rPr>
      <w:rFonts w:ascii="Arial" w:hAnsi="Arial" w:cs="Arial"/>
      <w:sz w:val="20"/>
      <w:szCs w:val="20"/>
    </w:rPr>
  </w:style>
  <w:style w:type="paragraph" w:styleId="Footer">
    <w:name w:val="footer"/>
    <w:basedOn w:val="Normal"/>
    <w:link w:val="FooterChar"/>
    <w:uiPriority w:val="99"/>
    <w:rsid w:val="004C1E85"/>
    <w:pPr>
      <w:pBdr>
        <w:top w:val="single" w:sz="4" w:space="8" w:color="auto"/>
      </w:pBdr>
      <w:tabs>
        <w:tab w:val="center" w:pos="4680"/>
        <w:tab w:val="right" w:pos="9360"/>
      </w:tabs>
      <w:spacing w:after="0"/>
    </w:pPr>
    <w:rPr>
      <w:rFonts w:ascii="Arial" w:hAnsi="Arial" w:cs="Arial"/>
      <w:sz w:val="18"/>
      <w:szCs w:val="18"/>
    </w:rPr>
  </w:style>
  <w:style w:type="paragraph" w:customStyle="1" w:styleId="DocumentTitle1">
    <w:name w:val="Document Title 1"/>
    <w:basedOn w:val="Normal"/>
    <w:rsid w:val="006A0173"/>
    <w:pPr>
      <w:jc w:val="center"/>
    </w:pPr>
    <w:rPr>
      <w:rFonts w:ascii="Arial" w:hAnsi="Arial" w:cs="Arial"/>
      <w:b/>
      <w:sz w:val="52"/>
      <w:szCs w:val="52"/>
    </w:rPr>
  </w:style>
  <w:style w:type="paragraph" w:customStyle="1" w:styleId="DocumentTitleDate">
    <w:name w:val="Document Title Date"/>
    <w:basedOn w:val="DocumentTitleVersion"/>
    <w:rsid w:val="002D58FE"/>
    <w:rPr>
      <w:szCs w:val="28"/>
    </w:rPr>
  </w:style>
  <w:style w:type="paragraph" w:customStyle="1" w:styleId="TableText">
    <w:name w:val="Table Text"/>
    <w:basedOn w:val="Normal"/>
    <w:link w:val="TableTextCharChar"/>
    <w:rsid w:val="008301B3"/>
    <w:pPr>
      <w:tabs>
        <w:tab w:val="left" w:pos="360"/>
      </w:tabs>
      <w:spacing w:before="60" w:after="60"/>
    </w:pPr>
    <w:rPr>
      <w:rFonts w:cs="Arial"/>
      <w:snapToGrid w:val="0"/>
      <w:szCs w:val="20"/>
    </w:rPr>
  </w:style>
  <w:style w:type="character" w:customStyle="1" w:styleId="TableHeaderChar">
    <w:name w:val="Table Header Char"/>
    <w:link w:val="TableHeader"/>
    <w:rsid w:val="00241D7E"/>
    <w:rPr>
      <w:rFonts w:asciiTheme="minorHAnsi" w:hAnsiTheme="minorHAnsi" w:cs="Arial"/>
      <w:b/>
      <w:bCs/>
      <w:color w:val="FFFFFF" w:themeColor="background1"/>
      <w:sz w:val="22"/>
      <w:szCs w:val="18"/>
      <w:lang w:eastAsia="en-US"/>
    </w:rPr>
  </w:style>
  <w:style w:type="paragraph" w:customStyle="1" w:styleId="DocumentTitle2">
    <w:name w:val="Document Title 2"/>
    <w:basedOn w:val="DocumentTitle1"/>
    <w:rsid w:val="00C961CA"/>
    <w:rPr>
      <w:sz w:val="44"/>
      <w:szCs w:val="40"/>
    </w:rPr>
  </w:style>
  <w:style w:type="paragraph" w:styleId="FootnoteText">
    <w:name w:val="footnote text"/>
    <w:basedOn w:val="Normal"/>
    <w:link w:val="FootnoteTextChar"/>
    <w:uiPriority w:val="99"/>
    <w:rsid w:val="00D71074"/>
    <w:pPr>
      <w:spacing w:line="240" w:lineRule="auto"/>
      <w:ind w:left="144" w:hanging="144"/>
    </w:pPr>
    <w:rPr>
      <w:snapToGrid w:val="0"/>
      <w:sz w:val="18"/>
      <w:szCs w:val="24"/>
    </w:rPr>
  </w:style>
  <w:style w:type="paragraph" w:customStyle="1" w:styleId="DocumentTitleVersion">
    <w:name w:val="Document Title Version"/>
    <w:basedOn w:val="Normal"/>
    <w:rsid w:val="002D58FE"/>
    <w:pPr>
      <w:jc w:val="center"/>
    </w:pPr>
    <w:rPr>
      <w:rFonts w:cs="Arial"/>
      <w:b/>
      <w:sz w:val="28"/>
      <w:szCs w:val="36"/>
    </w:rPr>
  </w:style>
  <w:style w:type="character" w:styleId="CommentReference">
    <w:name w:val="annotation reference"/>
    <w:uiPriority w:val="99"/>
    <w:semiHidden/>
    <w:rsid w:val="006B7666"/>
    <w:rPr>
      <w:sz w:val="16"/>
      <w:szCs w:val="16"/>
    </w:rPr>
  </w:style>
  <w:style w:type="character" w:customStyle="1" w:styleId="TableTextCharChar">
    <w:name w:val="Table Text Char Char"/>
    <w:link w:val="TableText"/>
    <w:locked/>
    <w:rsid w:val="008301B3"/>
    <w:rPr>
      <w:rFonts w:asciiTheme="minorHAnsi" w:hAnsiTheme="minorHAnsi" w:cs="Arial"/>
      <w:snapToGrid w:val="0"/>
      <w:sz w:val="22"/>
      <w:lang w:eastAsia="en-US"/>
    </w:rPr>
  </w:style>
  <w:style w:type="character" w:customStyle="1" w:styleId="Heading4Char">
    <w:name w:val="Heading 4 Char"/>
    <w:link w:val="Heading4"/>
    <w:rsid w:val="00935362"/>
    <w:rPr>
      <w:rFonts w:asciiTheme="minorHAnsi" w:hAnsiTheme="minorHAnsi" w:cs="Arial"/>
      <w:bCs/>
      <w:i/>
      <w:szCs w:val="22"/>
      <w:lang w:eastAsia="en-US"/>
    </w:rPr>
  </w:style>
  <w:style w:type="character" w:customStyle="1" w:styleId="FootnoteTextChar">
    <w:name w:val="Footnote Text Char"/>
    <w:link w:val="FootnoteText"/>
    <w:uiPriority w:val="99"/>
    <w:rsid w:val="00D71074"/>
    <w:rPr>
      <w:rFonts w:asciiTheme="minorHAnsi" w:hAnsiTheme="minorHAnsi"/>
      <w:snapToGrid w:val="0"/>
      <w:sz w:val="18"/>
      <w:szCs w:val="24"/>
      <w:lang w:eastAsia="en-US"/>
    </w:rPr>
  </w:style>
  <w:style w:type="paragraph" w:customStyle="1" w:styleId="Default">
    <w:name w:val="Default"/>
    <w:rsid w:val="00152CDA"/>
    <w:pPr>
      <w:autoSpaceDE w:val="0"/>
      <w:autoSpaceDN w:val="0"/>
      <w:adjustRightInd w:val="0"/>
    </w:pPr>
    <w:rPr>
      <w:rFonts w:ascii="Arial" w:hAnsi="Arial" w:cs="Arial"/>
      <w:color w:val="000000"/>
      <w:sz w:val="24"/>
      <w:szCs w:val="24"/>
    </w:rPr>
  </w:style>
  <w:style w:type="paragraph" w:styleId="z-TopofForm">
    <w:name w:val="HTML Top of Form"/>
    <w:basedOn w:val="Normal"/>
    <w:next w:val="Normal"/>
    <w:hidden/>
    <w:rsid w:val="000C0997"/>
    <w:pPr>
      <w:pBdr>
        <w:bottom w:val="single" w:sz="6" w:space="1" w:color="auto"/>
      </w:pBdr>
      <w:spacing w:after="0"/>
      <w:jc w:val="center"/>
    </w:pPr>
    <w:rPr>
      <w:rFonts w:ascii="Arial" w:hAnsi="Arial" w:cs="Arial"/>
      <w:vanish/>
      <w:sz w:val="16"/>
      <w:szCs w:val="16"/>
      <w:lang w:eastAsia="en-CA"/>
    </w:rPr>
  </w:style>
  <w:style w:type="paragraph" w:styleId="z-BottomofForm">
    <w:name w:val="HTML Bottom of Form"/>
    <w:basedOn w:val="Normal"/>
    <w:next w:val="Normal"/>
    <w:hidden/>
    <w:rsid w:val="000C0997"/>
    <w:pPr>
      <w:pBdr>
        <w:top w:val="single" w:sz="6" w:space="1" w:color="auto"/>
      </w:pBdr>
      <w:spacing w:after="0"/>
      <w:jc w:val="center"/>
    </w:pPr>
    <w:rPr>
      <w:rFonts w:ascii="Arial" w:hAnsi="Arial" w:cs="Arial"/>
      <w:vanish/>
      <w:sz w:val="16"/>
      <w:szCs w:val="16"/>
      <w:lang w:eastAsia="en-CA"/>
    </w:rPr>
  </w:style>
  <w:style w:type="numbering" w:styleId="111111">
    <w:name w:val="Outline List 2"/>
    <w:basedOn w:val="NoList"/>
    <w:semiHidden/>
    <w:rsid w:val="00C00AFE"/>
  </w:style>
  <w:style w:type="numbering" w:styleId="1ai">
    <w:name w:val="Outline List 1"/>
    <w:basedOn w:val="NoList"/>
    <w:semiHidden/>
    <w:rsid w:val="00C00AFE"/>
    <w:pPr>
      <w:numPr>
        <w:numId w:val="1"/>
      </w:numPr>
    </w:pPr>
  </w:style>
  <w:style w:type="paragraph" w:styleId="NormalWeb">
    <w:name w:val="Normal (Web)"/>
    <w:basedOn w:val="Normal"/>
    <w:uiPriority w:val="99"/>
    <w:semiHidden/>
    <w:rsid w:val="00C00AFE"/>
    <w:rPr>
      <w:sz w:val="24"/>
    </w:rPr>
  </w:style>
  <w:style w:type="paragraph" w:styleId="Revision">
    <w:name w:val="Revision"/>
    <w:hidden/>
    <w:uiPriority w:val="99"/>
    <w:semiHidden/>
    <w:rsid w:val="008C1953"/>
    <w:rPr>
      <w:rFonts w:ascii="Arial" w:hAnsi="Arial"/>
      <w:szCs w:val="24"/>
      <w:lang w:eastAsia="en-US"/>
    </w:rPr>
  </w:style>
  <w:style w:type="paragraph" w:customStyle="1" w:styleId="Picture">
    <w:name w:val="Picture"/>
    <w:basedOn w:val="Normal"/>
    <w:rsid w:val="00D156F6"/>
    <w:pPr>
      <w:keepNext/>
      <w:spacing w:before="360" w:after="240"/>
      <w:jc w:val="center"/>
    </w:pPr>
    <w:rPr>
      <w:spacing w:val="-5"/>
    </w:rPr>
  </w:style>
  <w:style w:type="paragraph" w:customStyle="1" w:styleId="Heading">
    <w:name w:val="Heading"/>
    <w:next w:val="Normal"/>
    <w:qFormat/>
    <w:rsid w:val="00140D22"/>
    <w:pPr>
      <w:keepNext/>
      <w:spacing w:after="240"/>
    </w:pPr>
    <w:rPr>
      <w:rFonts w:asciiTheme="minorHAnsi" w:hAnsiTheme="minorHAnsi"/>
      <w:b/>
      <w:sz w:val="28"/>
      <w:szCs w:val="22"/>
      <w:lang w:eastAsia="en-US"/>
    </w:rPr>
  </w:style>
  <w:style w:type="table" w:styleId="TableGrid">
    <w:name w:val="Table Grid"/>
    <w:basedOn w:val="TableNormal"/>
    <w:uiPriority w:val="59"/>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055151"/>
    <w:pPr>
      <w:spacing w:line="240" w:lineRule="auto"/>
    </w:pPr>
  </w:style>
  <w:style w:type="paragraph" w:styleId="Caption">
    <w:name w:val="caption"/>
    <w:basedOn w:val="Normal"/>
    <w:next w:val="Normal"/>
    <w:qFormat/>
    <w:rsid w:val="00AF05A1"/>
    <w:pPr>
      <w:spacing w:after="360" w:line="240" w:lineRule="auto"/>
      <w:jc w:val="center"/>
    </w:pPr>
    <w:rPr>
      <w:b/>
      <w:bCs/>
      <w:sz w:val="20"/>
      <w:szCs w:val="20"/>
    </w:rPr>
  </w:style>
  <w:style w:type="paragraph" w:customStyle="1" w:styleId="TableTextBullets">
    <w:name w:val="Table Text Bullets"/>
    <w:qFormat/>
    <w:rsid w:val="008301B3"/>
    <w:pPr>
      <w:numPr>
        <w:numId w:val="2"/>
      </w:numPr>
      <w:spacing w:before="60" w:after="60"/>
      <w:ind w:left="357" w:hanging="357"/>
    </w:pPr>
    <w:rPr>
      <w:rFonts w:asciiTheme="minorHAnsi" w:hAnsiTheme="minorHAnsi" w:cs="Arial"/>
      <w:snapToGrid w:val="0"/>
      <w:sz w:val="22"/>
      <w:lang w:eastAsia="en-US"/>
    </w:rPr>
  </w:style>
  <w:style w:type="paragraph" w:customStyle="1" w:styleId="Appendix">
    <w:name w:val="Appendix"/>
    <w:next w:val="Normal"/>
    <w:qFormat/>
    <w:rsid w:val="00902F8F"/>
    <w:pPr>
      <w:spacing w:after="240"/>
    </w:pPr>
    <w:rPr>
      <w:rFonts w:ascii="Arial" w:hAnsi="Arial"/>
      <w:b/>
      <w:sz w:val="28"/>
      <w:szCs w:val="22"/>
      <w:lang w:eastAsia="en-US"/>
    </w:rPr>
  </w:style>
  <w:style w:type="character" w:styleId="FollowedHyperlink">
    <w:name w:val="FollowedHyperlink"/>
    <w:uiPriority w:val="99"/>
    <w:unhideWhenUsed/>
    <w:rsid w:val="00587764"/>
    <w:rPr>
      <w:color w:val="800080"/>
      <w:u w:val="single"/>
    </w:rPr>
  </w:style>
  <w:style w:type="paragraph" w:customStyle="1" w:styleId="TableTextLeft">
    <w:name w:val="Table Text Left"/>
    <w:basedOn w:val="Normal"/>
    <w:rsid w:val="00D62291"/>
    <w:pPr>
      <w:spacing w:before="20" w:after="20" w:line="240" w:lineRule="auto"/>
    </w:pPr>
    <w:rPr>
      <w:rFonts w:ascii="Calibri" w:hAnsi="Calibri"/>
      <w:snapToGrid w:val="0"/>
      <w:szCs w:val="20"/>
      <w:lang w:bidi="en-US"/>
    </w:rPr>
  </w:style>
  <w:style w:type="paragraph" w:customStyle="1" w:styleId="Bulletedlistintable">
    <w:name w:val="Bulleted list in table"/>
    <w:basedOn w:val="Normal"/>
    <w:rsid w:val="00946236"/>
    <w:pPr>
      <w:numPr>
        <w:numId w:val="3"/>
      </w:numPr>
      <w:spacing w:before="60" w:after="60"/>
    </w:pPr>
    <w:rPr>
      <w:rFonts w:ascii="Arial" w:hAnsi="Arial"/>
      <w:sz w:val="18"/>
      <w:szCs w:val="24"/>
    </w:rPr>
  </w:style>
  <w:style w:type="character" w:styleId="Emphasis">
    <w:name w:val="Emphasis"/>
    <w:basedOn w:val="DefaultParagraphFont"/>
    <w:uiPriority w:val="20"/>
    <w:qFormat/>
    <w:rsid w:val="00834326"/>
    <w:rPr>
      <w:i/>
      <w:iCs/>
    </w:rPr>
  </w:style>
  <w:style w:type="character" w:customStyle="1" w:styleId="FooterChar">
    <w:name w:val="Footer Char"/>
    <w:basedOn w:val="DefaultParagraphFont"/>
    <w:link w:val="Footer"/>
    <w:uiPriority w:val="99"/>
    <w:rsid w:val="004C1E85"/>
    <w:rPr>
      <w:rFonts w:ascii="Arial" w:hAnsi="Arial" w:cs="Arial"/>
      <w:sz w:val="18"/>
      <w:szCs w:val="18"/>
      <w:lang w:eastAsia="en-US"/>
    </w:rPr>
  </w:style>
  <w:style w:type="paragraph" w:styleId="TOC4">
    <w:name w:val="toc 4"/>
    <w:basedOn w:val="Normal"/>
    <w:next w:val="Normal"/>
    <w:autoRedefine/>
    <w:rsid w:val="00722112"/>
    <w:pPr>
      <w:spacing w:after="100"/>
      <w:ind w:left="660"/>
    </w:pPr>
  </w:style>
  <w:style w:type="character" w:customStyle="1" w:styleId="Heading1Char">
    <w:name w:val="Heading 1 Char"/>
    <w:basedOn w:val="DefaultParagraphFont"/>
    <w:link w:val="Heading1"/>
    <w:uiPriority w:val="9"/>
    <w:rsid w:val="00C84CAB"/>
    <w:rPr>
      <w:rFonts w:asciiTheme="minorHAnsi" w:hAnsiTheme="minorHAnsi" w:cs="Arial"/>
      <w:b/>
      <w:bCs/>
      <w:kern w:val="32"/>
      <w:sz w:val="28"/>
      <w:szCs w:val="32"/>
      <w:lang w:eastAsia="en-US"/>
    </w:rPr>
  </w:style>
  <w:style w:type="paragraph" w:styleId="Bibliography">
    <w:name w:val="Bibliography"/>
    <w:basedOn w:val="Normal"/>
    <w:next w:val="Normal"/>
    <w:uiPriority w:val="37"/>
    <w:unhideWhenUsed/>
    <w:rsid w:val="0006003C"/>
    <w:pPr>
      <w:spacing w:line="240" w:lineRule="auto"/>
    </w:pPr>
  </w:style>
  <w:style w:type="character" w:styleId="FootnoteReference">
    <w:name w:val="footnote reference"/>
    <w:basedOn w:val="DefaultParagraphFont"/>
    <w:uiPriority w:val="99"/>
    <w:unhideWhenUsed/>
    <w:rsid w:val="00F0565F"/>
    <w:rPr>
      <w:vertAlign w:val="superscript"/>
    </w:rPr>
  </w:style>
  <w:style w:type="paragraph" w:styleId="TOCHeading">
    <w:name w:val="TOC Heading"/>
    <w:basedOn w:val="Heading1"/>
    <w:next w:val="Normal"/>
    <w:uiPriority w:val="39"/>
    <w:semiHidden/>
    <w:unhideWhenUsed/>
    <w:qFormat/>
    <w:rsid w:val="003F7529"/>
    <w:pPr>
      <w:keepLines/>
      <w:numPr>
        <w:numId w:val="0"/>
      </w:numPr>
      <w:spacing w:after="0"/>
      <w:outlineLvl w:val="9"/>
    </w:pPr>
    <w:rPr>
      <w:rFonts w:asciiTheme="majorHAnsi" w:eastAsiaTheme="majorEastAsia" w:hAnsiTheme="majorHAnsi" w:cstheme="majorBidi"/>
      <w:color w:val="365F91" w:themeColor="accent1" w:themeShade="BF"/>
      <w:kern w:val="0"/>
      <w:szCs w:val="28"/>
      <w:lang w:val="en-US" w:eastAsia="ja-JP"/>
    </w:rPr>
  </w:style>
  <w:style w:type="character" w:customStyle="1" w:styleId="CommentTextChar">
    <w:name w:val="Comment Text Char"/>
    <w:basedOn w:val="DefaultParagraphFont"/>
    <w:link w:val="CommentText"/>
    <w:uiPriority w:val="99"/>
    <w:rsid w:val="00C64E7B"/>
    <w:rPr>
      <w:rFonts w:asciiTheme="minorHAnsi" w:hAnsiTheme="minorHAnsi"/>
      <w:sz w:val="22"/>
      <w:lang w:eastAsia="en-US"/>
    </w:rPr>
  </w:style>
  <w:style w:type="paragraph" w:styleId="ListParagraph">
    <w:name w:val="List Paragraph"/>
    <w:basedOn w:val="Normal"/>
    <w:uiPriority w:val="34"/>
    <w:qFormat/>
    <w:rsid w:val="00454B16"/>
    <w:pPr>
      <w:ind w:left="720"/>
    </w:pPr>
  </w:style>
  <w:style w:type="table" w:customStyle="1" w:styleId="TableGrid1">
    <w:name w:val="Table Grid1"/>
    <w:basedOn w:val="TableNormal"/>
    <w:next w:val="TableGrid"/>
    <w:uiPriority w:val="59"/>
    <w:rsid w:val="00AE4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forTable">
    <w:name w:val="Caption for Table"/>
    <w:basedOn w:val="Caption"/>
    <w:qFormat/>
    <w:rsid w:val="00C52BE7"/>
    <w:pPr>
      <w:keepNext/>
      <w:spacing w:before="360" w:after="120"/>
    </w:pPr>
  </w:style>
  <w:style w:type="paragraph" w:customStyle="1" w:styleId="HeadingBasic">
    <w:name w:val="Heading Basic"/>
    <w:basedOn w:val="Normal"/>
    <w:rsid w:val="000409F5"/>
    <w:pPr>
      <w:spacing w:before="360" w:after="200"/>
    </w:pPr>
    <w:rPr>
      <w:rFonts w:cs="Arial"/>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491">
      <w:bodyDiv w:val="1"/>
      <w:marLeft w:val="0"/>
      <w:marRight w:val="0"/>
      <w:marTop w:val="0"/>
      <w:marBottom w:val="0"/>
      <w:divBdr>
        <w:top w:val="none" w:sz="0" w:space="0" w:color="auto"/>
        <w:left w:val="none" w:sz="0" w:space="0" w:color="auto"/>
        <w:bottom w:val="none" w:sz="0" w:space="0" w:color="auto"/>
        <w:right w:val="none" w:sz="0" w:space="0" w:color="auto"/>
      </w:divBdr>
    </w:div>
    <w:div w:id="78524098">
      <w:bodyDiv w:val="1"/>
      <w:marLeft w:val="0"/>
      <w:marRight w:val="0"/>
      <w:marTop w:val="0"/>
      <w:marBottom w:val="0"/>
      <w:divBdr>
        <w:top w:val="none" w:sz="0" w:space="0" w:color="auto"/>
        <w:left w:val="none" w:sz="0" w:space="0" w:color="auto"/>
        <w:bottom w:val="none" w:sz="0" w:space="0" w:color="auto"/>
        <w:right w:val="none" w:sz="0" w:space="0" w:color="auto"/>
      </w:divBdr>
    </w:div>
    <w:div w:id="176387618">
      <w:bodyDiv w:val="1"/>
      <w:marLeft w:val="0"/>
      <w:marRight w:val="0"/>
      <w:marTop w:val="0"/>
      <w:marBottom w:val="0"/>
      <w:divBdr>
        <w:top w:val="none" w:sz="0" w:space="0" w:color="auto"/>
        <w:left w:val="none" w:sz="0" w:space="0" w:color="auto"/>
        <w:bottom w:val="none" w:sz="0" w:space="0" w:color="auto"/>
        <w:right w:val="none" w:sz="0" w:space="0" w:color="auto"/>
      </w:divBdr>
      <w:divsChild>
        <w:div w:id="308435982">
          <w:marLeft w:val="0"/>
          <w:marRight w:val="0"/>
          <w:marTop w:val="0"/>
          <w:marBottom w:val="0"/>
          <w:divBdr>
            <w:top w:val="none" w:sz="0" w:space="0" w:color="auto"/>
            <w:left w:val="none" w:sz="0" w:space="0" w:color="auto"/>
            <w:bottom w:val="none" w:sz="0" w:space="0" w:color="auto"/>
            <w:right w:val="none" w:sz="0" w:space="0" w:color="auto"/>
          </w:divBdr>
        </w:div>
        <w:div w:id="502622083">
          <w:marLeft w:val="0"/>
          <w:marRight w:val="0"/>
          <w:marTop w:val="0"/>
          <w:marBottom w:val="0"/>
          <w:divBdr>
            <w:top w:val="none" w:sz="0" w:space="0" w:color="auto"/>
            <w:left w:val="none" w:sz="0" w:space="0" w:color="auto"/>
            <w:bottom w:val="none" w:sz="0" w:space="0" w:color="auto"/>
            <w:right w:val="none" w:sz="0" w:space="0" w:color="auto"/>
          </w:divBdr>
        </w:div>
        <w:div w:id="902717623">
          <w:marLeft w:val="0"/>
          <w:marRight w:val="0"/>
          <w:marTop w:val="0"/>
          <w:marBottom w:val="0"/>
          <w:divBdr>
            <w:top w:val="none" w:sz="0" w:space="0" w:color="auto"/>
            <w:left w:val="none" w:sz="0" w:space="0" w:color="auto"/>
            <w:bottom w:val="none" w:sz="0" w:space="0" w:color="auto"/>
            <w:right w:val="none" w:sz="0" w:space="0" w:color="auto"/>
          </w:divBdr>
        </w:div>
        <w:div w:id="1033921067">
          <w:marLeft w:val="0"/>
          <w:marRight w:val="0"/>
          <w:marTop w:val="0"/>
          <w:marBottom w:val="0"/>
          <w:divBdr>
            <w:top w:val="none" w:sz="0" w:space="0" w:color="auto"/>
            <w:left w:val="none" w:sz="0" w:space="0" w:color="auto"/>
            <w:bottom w:val="none" w:sz="0" w:space="0" w:color="auto"/>
            <w:right w:val="none" w:sz="0" w:space="0" w:color="auto"/>
          </w:divBdr>
        </w:div>
        <w:div w:id="1088312716">
          <w:marLeft w:val="0"/>
          <w:marRight w:val="0"/>
          <w:marTop w:val="0"/>
          <w:marBottom w:val="0"/>
          <w:divBdr>
            <w:top w:val="none" w:sz="0" w:space="0" w:color="auto"/>
            <w:left w:val="none" w:sz="0" w:space="0" w:color="auto"/>
            <w:bottom w:val="none" w:sz="0" w:space="0" w:color="auto"/>
            <w:right w:val="none" w:sz="0" w:space="0" w:color="auto"/>
          </w:divBdr>
        </w:div>
        <w:div w:id="1453985343">
          <w:marLeft w:val="0"/>
          <w:marRight w:val="0"/>
          <w:marTop w:val="0"/>
          <w:marBottom w:val="0"/>
          <w:divBdr>
            <w:top w:val="none" w:sz="0" w:space="0" w:color="auto"/>
            <w:left w:val="none" w:sz="0" w:space="0" w:color="auto"/>
            <w:bottom w:val="none" w:sz="0" w:space="0" w:color="auto"/>
            <w:right w:val="none" w:sz="0" w:space="0" w:color="auto"/>
          </w:divBdr>
        </w:div>
        <w:div w:id="1675840206">
          <w:marLeft w:val="0"/>
          <w:marRight w:val="0"/>
          <w:marTop w:val="0"/>
          <w:marBottom w:val="0"/>
          <w:divBdr>
            <w:top w:val="none" w:sz="0" w:space="0" w:color="auto"/>
            <w:left w:val="none" w:sz="0" w:space="0" w:color="auto"/>
            <w:bottom w:val="none" w:sz="0" w:space="0" w:color="auto"/>
            <w:right w:val="none" w:sz="0" w:space="0" w:color="auto"/>
          </w:divBdr>
        </w:div>
        <w:div w:id="1820801502">
          <w:marLeft w:val="0"/>
          <w:marRight w:val="0"/>
          <w:marTop w:val="0"/>
          <w:marBottom w:val="0"/>
          <w:divBdr>
            <w:top w:val="none" w:sz="0" w:space="0" w:color="auto"/>
            <w:left w:val="none" w:sz="0" w:space="0" w:color="auto"/>
            <w:bottom w:val="none" w:sz="0" w:space="0" w:color="auto"/>
            <w:right w:val="none" w:sz="0" w:space="0" w:color="auto"/>
          </w:divBdr>
        </w:div>
        <w:div w:id="1970746054">
          <w:marLeft w:val="0"/>
          <w:marRight w:val="0"/>
          <w:marTop w:val="0"/>
          <w:marBottom w:val="0"/>
          <w:divBdr>
            <w:top w:val="none" w:sz="0" w:space="0" w:color="auto"/>
            <w:left w:val="none" w:sz="0" w:space="0" w:color="auto"/>
            <w:bottom w:val="none" w:sz="0" w:space="0" w:color="auto"/>
            <w:right w:val="none" w:sz="0" w:space="0" w:color="auto"/>
          </w:divBdr>
        </w:div>
        <w:div w:id="2078553722">
          <w:marLeft w:val="0"/>
          <w:marRight w:val="0"/>
          <w:marTop w:val="0"/>
          <w:marBottom w:val="0"/>
          <w:divBdr>
            <w:top w:val="none" w:sz="0" w:space="0" w:color="auto"/>
            <w:left w:val="none" w:sz="0" w:space="0" w:color="auto"/>
            <w:bottom w:val="none" w:sz="0" w:space="0" w:color="auto"/>
            <w:right w:val="none" w:sz="0" w:space="0" w:color="auto"/>
          </w:divBdr>
        </w:div>
      </w:divsChild>
    </w:div>
    <w:div w:id="186070264">
      <w:bodyDiv w:val="1"/>
      <w:marLeft w:val="0"/>
      <w:marRight w:val="0"/>
      <w:marTop w:val="0"/>
      <w:marBottom w:val="0"/>
      <w:divBdr>
        <w:top w:val="none" w:sz="0" w:space="0" w:color="auto"/>
        <w:left w:val="none" w:sz="0" w:space="0" w:color="auto"/>
        <w:bottom w:val="none" w:sz="0" w:space="0" w:color="auto"/>
        <w:right w:val="none" w:sz="0" w:space="0" w:color="auto"/>
      </w:divBdr>
    </w:div>
    <w:div w:id="200368276">
      <w:bodyDiv w:val="1"/>
      <w:marLeft w:val="0"/>
      <w:marRight w:val="0"/>
      <w:marTop w:val="0"/>
      <w:marBottom w:val="0"/>
      <w:divBdr>
        <w:top w:val="none" w:sz="0" w:space="0" w:color="auto"/>
        <w:left w:val="none" w:sz="0" w:space="0" w:color="auto"/>
        <w:bottom w:val="none" w:sz="0" w:space="0" w:color="auto"/>
        <w:right w:val="none" w:sz="0" w:space="0" w:color="auto"/>
      </w:divBdr>
    </w:div>
    <w:div w:id="204876494">
      <w:bodyDiv w:val="1"/>
      <w:marLeft w:val="0"/>
      <w:marRight w:val="0"/>
      <w:marTop w:val="0"/>
      <w:marBottom w:val="0"/>
      <w:divBdr>
        <w:top w:val="none" w:sz="0" w:space="0" w:color="auto"/>
        <w:left w:val="none" w:sz="0" w:space="0" w:color="auto"/>
        <w:bottom w:val="none" w:sz="0" w:space="0" w:color="auto"/>
        <w:right w:val="none" w:sz="0" w:space="0" w:color="auto"/>
      </w:divBdr>
    </w:div>
    <w:div w:id="205022778">
      <w:bodyDiv w:val="1"/>
      <w:marLeft w:val="0"/>
      <w:marRight w:val="0"/>
      <w:marTop w:val="0"/>
      <w:marBottom w:val="0"/>
      <w:divBdr>
        <w:top w:val="none" w:sz="0" w:space="0" w:color="auto"/>
        <w:left w:val="none" w:sz="0" w:space="0" w:color="auto"/>
        <w:bottom w:val="none" w:sz="0" w:space="0" w:color="auto"/>
        <w:right w:val="none" w:sz="0" w:space="0" w:color="auto"/>
      </w:divBdr>
    </w:div>
    <w:div w:id="239873453">
      <w:bodyDiv w:val="1"/>
      <w:marLeft w:val="0"/>
      <w:marRight w:val="0"/>
      <w:marTop w:val="0"/>
      <w:marBottom w:val="0"/>
      <w:divBdr>
        <w:top w:val="none" w:sz="0" w:space="0" w:color="auto"/>
        <w:left w:val="none" w:sz="0" w:space="0" w:color="auto"/>
        <w:bottom w:val="none" w:sz="0" w:space="0" w:color="auto"/>
        <w:right w:val="none" w:sz="0" w:space="0" w:color="auto"/>
      </w:divBdr>
    </w:div>
    <w:div w:id="244077044">
      <w:bodyDiv w:val="1"/>
      <w:marLeft w:val="0"/>
      <w:marRight w:val="0"/>
      <w:marTop w:val="0"/>
      <w:marBottom w:val="0"/>
      <w:divBdr>
        <w:top w:val="none" w:sz="0" w:space="0" w:color="auto"/>
        <w:left w:val="none" w:sz="0" w:space="0" w:color="auto"/>
        <w:bottom w:val="none" w:sz="0" w:space="0" w:color="auto"/>
        <w:right w:val="none" w:sz="0" w:space="0" w:color="auto"/>
      </w:divBdr>
    </w:div>
    <w:div w:id="267153635">
      <w:bodyDiv w:val="1"/>
      <w:marLeft w:val="0"/>
      <w:marRight w:val="0"/>
      <w:marTop w:val="0"/>
      <w:marBottom w:val="0"/>
      <w:divBdr>
        <w:top w:val="none" w:sz="0" w:space="0" w:color="auto"/>
        <w:left w:val="none" w:sz="0" w:space="0" w:color="auto"/>
        <w:bottom w:val="none" w:sz="0" w:space="0" w:color="auto"/>
        <w:right w:val="none" w:sz="0" w:space="0" w:color="auto"/>
      </w:divBdr>
    </w:div>
    <w:div w:id="290939737">
      <w:bodyDiv w:val="1"/>
      <w:marLeft w:val="0"/>
      <w:marRight w:val="0"/>
      <w:marTop w:val="0"/>
      <w:marBottom w:val="0"/>
      <w:divBdr>
        <w:top w:val="none" w:sz="0" w:space="0" w:color="auto"/>
        <w:left w:val="none" w:sz="0" w:space="0" w:color="auto"/>
        <w:bottom w:val="none" w:sz="0" w:space="0" w:color="auto"/>
        <w:right w:val="none" w:sz="0" w:space="0" w:color="auto"/>
      </w:divBdr>
    </w:div>
    <w:div w:id="301080669">
      <w:bodyDiv w:val="1"/>
      <w:marLeft w:val="0"/>
      <w:marRight w:val="0"/>
      <w:marTop w:val="0"/>
      <w:marBottom w:val="0"/>
      <w:divBdr>
        <w:top w:val="none" w:sz="0" w:space="0" w:color="auto"/>
        <w:left w:val="none" w:sz="0" w:space="0" w:color="auto"/>
        <w:bottom w:val="none" w:sz="0" w:space="0" w:color="auto"/>
        <w:right w:val="none" w:sz="0" w:space="0" w:color="auto"/>
      </w:divBdr>
    </w:div>
    <w:div w:id="301540049">
      <w:bodyDiv w:val="1"/>
      <w:marLeft w:val="0"/>
      <w:marRight w:val="0"/>
      <w:marTop w:val="0"/>
      <w:marBottom w:val="0"/>
      <w:divBdr>
        <w:top w:val="none" w:sz="0" w:space="0" w:color="auto"/>
        <w:left w:val="none" w:sz="0" w:space="0" w:color="auto"/>
        <w:bottom w:val="none" w:sz="0" w:space="0" w:color="auto"/>
        <w:right w:val="none" w:sz="0" w:space="0" w:color="auto"/>
      </w:divBdr>
    </w:div>
    <w:div w:id="310254708">
      <w:bodyDiv w:val="1"/>
      <w:marLeft w:val="0"/>
      <w:marRight w:val="0"/>
      <w:marTop w:val="0"/>
      <w:marBottom w:val="0"/>
      <w:divBdr>
        <w:top w:val="none" w:sz="0" w:space="0" w:color="auto"/>
        <w:left w:val="none" w:sz="0" w:space="0" w:color="auto"/>
        <w:bottom w:val="none" w:sz="0" w:space="0" w:color="auto"/>
        <w:right w:val="none" w:sz="0" w:space="0" w:color="auto"/>
      </w:divBdr>
    </w:div>
    <w:div w:id="349530629">
      <w:bodyDiv w:val="1"/>
      <w:marLeft w:val="0"/>
      <w:marRight w:val="0"/>
      <w:marTop w:val="0"/>
      <w:marBottom w:val="0"/>
      <w:divBdr>
        <w:top w:val="none" w:sz="0" w:space="0" w:color="auto"/>
        <w:left w:val="none" w:sz="0" w:space="0" w:color="auto"/>
        <w:bottom w:val="none" w:sz="0" w:space="0" w:color="auto"/>
        <w:right w:val="none" w:sz="0" w:space="0" w:color="auto"/>
      </w:divBdr>
    </w:div>
    <w:div w:id="350109828">
      <w:bodyDiv w:val="1"/>
      <w:marLeft w:val="0"/>
      <w:marRight w:val="0"/>
      <w:marTop w:val="0"/>
      <w:marBottom w:val="0"/>
      <w:divBdr>
        <w:top w:val="none" w:sz="0" w:space="0" w:color="auto"/>
        <w:left w:val="none" w:sz="0" w:space="0" w:color="auto"/>
        <w:bottom w:val="none" w:sz="0" w:space="0" w:color="auto"/>
        <w:right w:val="none" w:sz="0" w:space="0" w:color="auto"/>
      </w:divBdr>
    </w:div>
    <w:div w:id="350910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659">
          <w:marLeft w:val="0"/>
          <w:marRight w:val="0"/>
          <w:marTop w:val="0"/>
          <w:marBottom w:val="0"/>
          <w:divBdr>
            <w:top w:val="none" w:sz="0" w:space="0" w:color="auto"/>
            <w:left w:val="none" w:sz="0" w:space="0" w:color="auto"/>
            <w:bottom w:val="none" w:sz="0" w:space="0" w:color="auto"/>
            <w:right w:val="none" w:sz="0" w:space="0" w:color="auto"/>
          </w:divBdr>
          <w:divsChild>
            <w:div w:id="2081949412">
              <w:marLeft w:val="0"/>
              <w:marRight w:val="0"/>
              <w:marTop w:val="0"/>
              <w:marBottom w:val="0"/>
              <w:divBdr>
                <w:top w:val="none" w:sz="0" w:space="0" w:color="auto"/>
                <w:left w:val="none" w:sz="0" w:space="0" w:color="auto"/>
                <w:bottom w:val="none" w:sz="0" w:space="0" w:color="auto"/>
                <w:right w:val="none" w:sz="0" w:space="0" w:color="auto"/>
              </w:divBdr>
              <w:divsChild>
                <w:div w:id="1889216468">
                  <w:marLeft w:val="0"/>
                  <w:marRight w:val="0"/>
                  <w:marTop w:val="0"/>
                  <w:marBottom w:val="0"/>
                  <w:divBdr>
                    <w:top w:val="none" w:sz="0" w:space="0" w:color="auto"/>
                    <w:left w:val="none" w:sz="0" w:space="0" w:color="auto"/>
                    <w:bottom w:val="none" w:sz="0" w:space="0" w:color="auto"/>
                    <w:right w:val="none" w:sz="0" w:space="0" w:color="auto"/>
                  </w:divBdr>
                  <w:divsChild>
                    <w:div w:id="525874086">
                      <w:marLeft w:val="0"/>
                      <w:marRight w:val="0"/>
                      <w:marTop w:val="0"/>
                      <w:marBottom w:val="0"/>
                      <w:divBdr>
                        <w:top w:val="none" w:sz="0" w:space="0" w:color="auto"/>
                        <w:left w:val="none" w:sz="0" w:space="0" w:color="auto"/>
                        <w:bottom w:val="none" w:sz="0" w:space="0" w:color="auto"/>
                        <w:right w:val="none" w:sz="0" w:space="0" w:color="auto"/>
                      </w:divBdr>
                      <w:divsChild>
                        <w:div w:id="1454909217">
                          <w:marLeft w:val="0"/>
                          <w:marRight w:val="0"/>
                          <w:marTop w:val="0"/>
                          <w:marBottom w:val="0"/>
                          <w:divBdr>
                            <w:top w:val="none" w:sz="0" w:space="0" w:color="auto"/>
                            <w:left w:val="none" w:sz="0" w:space="0" w:color="auto"/>
                            <w:bottom w:val="none" w:sz="0" w:space="0" w:color="auto"/>
                            <w:right w:val="none" w:sz="0" w:space="0" w:color="auto"/>
                          </w:divBdr>
                          <w:divsChild>
                            <w:div w:id="1685547952">
                              <w:marLeft w:val="0"/>
                              <w:marRight w:val="0"/>
                              <w:marTop w:val="0"/>
                              <w:marBottom w:val="0"/>
                              <w:divBdr>
                                <w:top w:val="none" w:sz="0" w:space="0" w:color="auto"/>
                                <w:left w:val="none" w:sz="0" w:space="0" w:color="auto"/>
                                <w:bottom w:val="none" w:sz="0" w:space="0" w:color="auto"/>
                                <w:right w:val="none" w:sz="0" w:space="0" w:color="auto"/>
                              </w:divBdr>
                              <w:divsChild>
                                <w:div w:id="1180773275">
                                  <w:marLeft w:val="0"/>
                                  <w:marRight w:val="0"/>
                                  <w:marTop w:val="0"/>
                                  <w:marBottom w:val="0"/>
                                  <w:divBdr>
                                    <w:top w:val="none" w:sz="0" w:space="0" w:color="auto"/>
                                    <w:left w:val="none" w:sz="0" w:space="0" w:color="auto"/>
                                    <w:bottom w:val="none" w:sz="0" w:space="0" w:color="auto"/>
                                    <w:right w:val="none" w:sz="0" w:space="0" w:color="auto"/>
                                  </w:divBdr>
                                  <w:divsChild>
                                    <w:div w:id="309024806">
                                      <w:marLeft w:val="0"/>
                                      <w:marRight w:val="0"/>
                                      <w:marTop w:val="0"/>
                                      <w:marBottom w:val="0"/>
                                      <w:divBdr>
                                        <w:top w:val="none" w:sz="0" w:space="0" w:color="auto"/>
                                        <w:left w:val="none" w:sz="0" w:space="0" w:color="auto"/>
                                        <w:bottom w:val="none" w:sz="0" w:space="0" w:color="auto"/>
                                        <w:right w:val="none" w:sz="0" w:space="0" w:color="auto"/>
                                      </w:divBdr>
                                      <w:divsChild>
                                        <w:div w:id="1634361314">
                                          <w:marLeft w:val="0"/>
                                          <w:marRight w:val="0"/>
                                          <w:marTop w:val="0"/>
                                          <w:marBottom w:val="0"/>
                                          <w:divBdr>
                                            <w:top w:val="none" w:sz="0" w:space="0" w:color="auto"/>
                                            <w:left w:val="none" w:sz="0" w:space="0" w:color="auto"/>
                                            <w:bottom w:val="none" w:sz="0" w:space="0" w:color="auto"/>
                                            <w:right w:val="none" w:sz="0" w:space="0" w:color="auto"/>
                                          </w:divBdr>
                                          <w:divsChild>
                                            <w:div w:id="2035617455">
                                              <w:marLeft w:val="0"/>
                                              <w:marRight w:val="0"/>
                                              <w:marTop w:val="0"/>
                                              <w:marBottom w:val="0"/>
                                              <w:divBdr>
                                                <w:top w:val="none" w:sz="0" w:space="0" w:color="auto"/>
                                                <w:left w:val="none" w:sz="0" w:space="0" w:color="auto"/>
                                                <w:bottom w:val="none" w:sz="0" w:space="0" w:color="auto"/>
                                                <w:right w:val="none" w:sz="0" w:space="0" w:color="auto"/>
                                              </w:divBdr>
                                              <w:divsChild>
                                                <w:div w:id="10504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302931">
      <w:bodyDiv w:val="1"/>
      <w:marLeft w:val="0"/>
      <w:marRight w:val="0"/>
      <w:marTop w:val="0"/>
      <w:marBottom w:val="0"/>
      <w:divBdr>
        <w:top w:val="none" w:sz="0" w:space="0" w:color="auto"/>
        <w:left w:val="none" w:sz="0" w:space="0" w:color="auto"/>
        <w:bottom w:val="none" w:sz="0" w:space="0" w:color="auto"/>
        <w:right w:val="none" w:sz="0" w:space="0" w:color="auto"/>
      </w:divBdr>
    </w:div>
    <w:div w:id="373118175">
      <w:bodyDiv w:val="1"/>
      <w:marLeft w:val="0"/>
      <w:marRight w:val="0"/>
      <w:marTop w:val="0"/>
      <w:marBottom w:val="0"/>
      <w:divBdr>
        <w:top w:val="none" w:sz="0" w:space="0" w:color="auto"/>
        <w:left w:val="none" w:sz="0" w:space="0" w:color="auto"/>
        <w:bottom w:val="none" w:sz="0" w:space="0" w:color="auto"/>
        <w:right w:val="none" w:sz="0" w:space="0" w:color="auto"/>
      </w:divBdr>
    </w:div>
    <w:div w:id="402459878">
      <w:bodyDiv w:val="1"/>
      <w:marLeft w:val="0"/>
      <w:marRight w:val="0"/>
      <w:marTop w:val="0"/>
      <w:marBottom w:val="0"/>
      <w:divBdr>
        <w:top w:val="none" w:sz="0" w:space="0" w:color="auto"/>
        <w:left w:val="none" w:sz="0" w:space="0" w:color="auto"/>
        <w:bottom w:val="none" w:sz="0" w:space="0" w:color="auto"/>
        <w:right w:val="none" w:sz="0" w:space="0" w:color="auto"/>
      </w:divBdr>
    </w:div>
    <w:div w:id="437484799">
      <w:bodyDiv w:val="1"/>
      <w:marLeft w:val="0"/>
      <w:marRight w:val="0"/>
      <w:marTop w:val="0"/>
      <w:marBottom w:val="0"/>
      <w:divBdr>
        <w:top w:val="none" w:sz="0" w:space="0" w:color="auto"/>
        <w:left w:val="none" w:sz="0" w:space="0" w:color="auto"/>
        <w:bottom w:val="none" w:sz="0" w:space="0" w:color="auto"/>
        <w:right w:val="none" w:sz="0" w:space="0" w:color="auto"/>
      </w:divBdr>
    </w:div>
    <w:div w:id="444471397">
      <w:bodyDiv w:val="1"/>
      <w:marLeft w:val="0"/>
      <w:marRight w:val="0"/>
      <w:marTop w:val="0"/>
      <w:marBottom w:val="0"/>
      <w:divBdr>
        <w:top w:val="none" w:sz="0" w:space="0" w:color="auto"/>
        <w:left w:val="none" w:sz="0" w:space="0" w:color="auto"/>
        <w:bottom w:val="none" w:sz="0" w:space="0" w:color="auto"/>
        <w:right w:val="none" w:sz="0" w:space="0" w:color="auto"/>
      </w:divBdr>
    </w:div>
    <w:div w:id="457115456">
      <w:bodyDiv w:val="1"/>
      <w:marLeft w:val="0"/>
      <w:marRight w:val="0"/>
      <w:marTop w:val="0"/>
      <w:marBottom w:val="0"/>
      <w:divBdr>
        <w:top w:val="none" w:sz="0" w:space="0" w:color="auto"/>
        <w:left w:val="none" w:sz="0" w:space="0" w:color="auto"/>
        <w:bottom w:val="none" w:sz="0" w:space="0" w:color="auto"/>
        <w:right w:val="none" w:sz="0" w:space="0" w:color="auto"/>
      </w:divBdr>
    </w:div>
    <w:div w:id="475070775">
      <w:bodyDiv w:val="1"/>
      <w:marLeft w:val="0"/>
      <w:marRight w:val="0"/>
      <w:marTop w:val="0"/>
      <w:marBottom w:val="0"/>
      <w:divBdr>
        <w:top w:val="none" w:sz="0" w:space="0" w:color="auto"/>
        <w:left w:val="none" w:sz="0" w:space="0" w:color="auto"/>
        <w:bottom w:val="none" w:sz="0" w:space="0" w:color="auto"/>
        <w:right w:val="none" w:sz="0" w:space="0" w:color="auto"/>
      </w:divBdr>
    </w:div>
    <w:div w:id="487402456">
      <w:bodyDiv w:val="1"/>
      <w:marLeft w:val="0"/>
      <w:marRight w:val="0"/>
      <w:marTop w:val="0"/>
      <w:marBottom w:val="0"/>
      <w:divBdr>
        <w:top w:val="none" w:sz="0" w:space="0" w:color="auto"/>
        <w:left w:val="none" w:sz="0" w:space="0" w:color="auto"/>
        <w:bottom w:val="none" w:sz="0" w:space="0" w:color="auto"/>
        <w:right w:val="none" w:sz="0" w:space="0" w:color="auto"/>
      </w:divBdr>
    </w:div>
    <w:div w:id="505360562">
      <w:bodyDiv w:val="1"/>
      <w:marLeft w:val="0"/>
      <w:marRight w:val="0"/>
      <w:marTop w:val="0"/>
      <w:marBottom w:val="0"/>
      <w:divBdr>
        <w:top w:val="none" w:sz="0" w:space="0" w:color="auto"/>
        <w:left w:val="none" w:sz="0" w:space="0" w:color="auto"/>
        <w:bottom w:val="none" w:sz="0" w:space="0" w:color="auto"/>
        <w:right w:val="none" w:sz="0" w:space="0" w:color="auto"/>
      </w:divBdr>
    </w:div>
    <w:div w:id="551234192">
      <w:bodyDiv w:val="1"/>
      <w:marLeft w:val="0"/>
      <w:marRight w:val="0"/>
      <w:marTop w:val="0"/>
      <w:marBottom w:val="0"/>
      <w:divBdr>
        <w:top w:val="none" w:sz="0" w:space="0" w:color="auto"/>
        <w:left w:val="none" w:sz="0" w:space="0" w:color="auto"/>
        <w:bottom w:val="none" w:sz="0" w:space="0" w:color="auto"/>
        <w:right w:val="none" w:sz="0" w:space="0" w:color="auto"/>
      </w:divBdr>
    </w:div>
    <w:div w:id="551963952">
      <w:bodyDiv w:val="1"/>
      <w:marLeft w:val="0"/>
      <w:marRight w:val="0"/>
      <w:marTop w:val="0"/>
      <w:marBottom w:val="0"/>
      <w:divBdr>
        <w:top w:val="none" w:sz="0" w:space="0" w:color="auto"/>
        <w:left w:val="none" w:sz="0" w:space="0" w:color="auto"/>
        <w:bottom w:val="none" w:sz="0" w:space="0" w:color="auto"/>
        <w:right w:val="none" w:sz="0" w:space="0" w:color="auto"/>
      </w:divBdr>
    </w:div>
    <w:div w:id="631209018">
      <w:bodyDiv w:val="1"/>
      <w:marLeft w:val="0"/>
      <w:marRight w:val="0"/>
      <w:marTop w:val="0"/>
      <w:marBottom w:val="0"/>
      <w:divBdr>
        <w:top w:val="none" w:sz="0" w:space="0" w:color="auto"/>
        <w:left w:val="none" w:sz="0" w:space="0" w:color="auto"/>
        <w:bottom w:val="none" w:sz="0" w:space="0" w:color="auto"/>
        <w:right w:val="none" w:sz="0" w:space="0" w:color="auto"/>
      </w:divBdr>
    </w:div>
    <w:div w:id="666982502">
      <w:bodyDiv w:val="1"/>
      <w:marLeft w:val="0"/>
      <w:marRight w:val="0"/>
      <w:marTop w:val="0"/>
      <w:marBottom w:val="0"/>
      <w:divBdr>
        <w:top w:val="none" w:sz="0" w:space="0" w:color="auto"/>
        <w:left w:val="none" w:sz="0" w:space="0" w:color="auto"/>
        <w:bottom w:val="none" w:sz="0" w:space="0" w:color="auto"/>
        <w:right w:val="none" w:sz="0" w:space="0" w:color="auto"/>
      </w:divBdr>
    </w:div>
    <w:div w:id="676998849">
      <w:bodyDiv w:val="1"/>
      <w:marLeft w:val="0"/>
      <w:marRight w:val="0"/>
      <w:marTop w:val="0"/>
      <w:marBottom w:val="0"/>
      <w:divBdr>
        <w:top w:val="none" w:sz="0" w:space="0" w:color="auto"/>
        <w:left w:val="none" w:sz="0" w:space="0" w:color="auto"/>
        <w:bottom w:val="none" w:sz="0" w:space="0" w:color="auto"/>
        <w:right w:val="none" w:sz="0" w:space="0" w:color="auto"/>
      </w:divBdr>
    </w:div>
    <w:div w:id="681005922">
      <w:bodyDiv w:val="1"/>
      <w:marLeft w:val="0"/>
      <w:marRight w:val="0"/>
      <w:marTop w:val="0"/>
      <w:marBottom w:val="0"/>
      <w:divBdr>
        <w:top w:val="none" w:sz="0" w:space="0" w:color="auto"/>
        <w:left w:val="none" w:sz="0" w:space="0" w:color="auto"/>
        <w:bottom w:val="none" w:sz="0" w:space="0" w:color="auto"/>
        <w:right w:val="none" w:sz="0" w:space="0" w:color="auto"/>
      </w:divBdr>
    </w:div>
    <w:div w:id="695345927">
      <w:bodyDiv w:val="1"/>
      <w:marLeft w:val="0"/>
      <w:marRight w:val="0"/>
      <w:marTop w:val="0"/>
      <w:marBottom w:val="0"/>
      <w:divBdr>
        <w:top w:val="none" w:sz="0" w:space="0" w:color="auto"/>
        <w:left w:val="none" w:sz="0" w:space="0" w:color="auto"/>
        <w:bottom w:val="none" w:sz="0" w:space="0" w:color="auto"/>
        <w:right w:val="none" w:sz="0" w:space="0" w:color="auto"/>
      </w:divBdr>
    </w:div>
    <w:div w:id="704405642">
      <w:bodyDiv w:val="1"/>
      <w:marLeft w:val="0"/>
      <w:marRight w:val="0"/>
      <w:marTop w:val="0"/>
      <w:marBottom w:val="0"/>
      <w:divBdr>
        <w:top w:val="none" w:sz="0" w:space="0" w:color="auto"/>
        <w:left w:val="none" w:sz="0" w:space="0" w:color="auto"/>
        <w:bottom w:val="none" w:sz="0" w:space="0" w:color="auto"/>
        <w:right w:val="none" w:sz="0" w:space="0" w:color="auto"/>
      </w:divBdr>
    </w:div>
    <w:div w:id="731730994">
      <w:bodyDiv w:val="1"/>
      <w:marLeft w:val="0"/>
      <w:marRight w:val="0"/>
      <w:marTop w:val="0"/>
      <w:marBottom w:val="0"/>
      <w:divBdr>
        <w:top w:val="none" w:sz="0" w:space="0" w:color="auto"/>
        <w:left w:val="none" w:sz="0" w:space="0" w:color="auto"/>
        <w:bottom w:val="none" w:sz="0" w:space="0" w:color="auto"/>
        <w:right w:val="none" w:sz="0" w:space="0" w:color="auto"/>
      </w:divBdr>
    </w:div>
    <w:div w:id="785780388">
      <w:bodyDiv w:val="1"/>
      <w:marLeft w:val="0"/>
      <w:marRight w:val="0"/>
      <w:marTop w:val="0"/>
      <w:marBottom w:val="0"/>
      <w:divBdr>
        <w:top w:val="none" w:sz="0" w:space="0" w:color="auto"/>
        <w:left w:val="none" w:sz="0" w:space="0" w:color="auto"/>
        <w:bottom w:val="none" w:sz="0" w:space="0" w:color="auto"/>
        <w:right w:val="none" w:sz="0" w:space="0" w:color="auto"/>
      </w:divBdr>
    </w:div>
    <w:div w:id="813327101">
      <w:bodyDiv w:val="1"/>
      <w:marLeft w:val="0"/>
      <w:marRight w:val="0"/>
      <w:marTop w:val="0"/>
      <w:marBottom w:val="0"/>
      <w:divBdr>
        <w:top w:val="none" w:sz="0" w:space="0" w:color="auto"/>
        <w:left w:val="none" w:sz="0" w:space="0" w:color="auto"/>
        <w:bottom w:val="none" w:sz="0" w:space="0" w:color="auto"/>
        <w:right w:val="none" w:sz="0" w:space="0" w:color="auto"/>
      </w:divBdr>
    </w:div>
    <w:div w:id="817763521">
      <w:bodyDiv w:val="1"/>
      <w:marLeft w:val="0"/>
      <w:marRight w:val="0"/>
      <w:marTop w:val="0"/>
      <w:marBottom w:val="0"/>
      <w:divBdr>
        <w:top w:val="none" w:sz="0" w:space="0" w:color="auto"/>
        <w:left w:val="none" w:sz="0" w:space="0" w:color="auto"/>
        <w:bottom w:val="none" w:sz="0" w:space="0" w:color="auto"/>
        <w:right w:val="none" w:sz="0" w:space="0" w:color="auto"/>
      </w:divBdr>
    </w:div>
    <w:div w:id="824470575">
      <w:bodyDiv w:val="1"/>
      <w:marLeft w:val="0"/>
      <w:marRight w:val="0"/>
      <w:marTop w:val="0"/>
      <w:marBottom w:val="0"/>
      <w:divBdr>
        <w:top w:val="none" w:sz="0" w:space="0" w:color="auto"/>
        <w:left w:val="none" w:sz="0" w:space="0" w:color="auto"/>
        <w:bottom w:val="none" w:sz="0" w:space="0" w:color="auto"/>
        <w:right w:val="none" w:sz="0" w:space="0" w:color="auto"/>
      </w:divBdr>
    </w:div>
    <w:div w:id="867061878">
      <w:bodyDiv w:val="1"/>
      <w:marLeft w:val="0"/>
      <w:marRight w:val="0"/>
      <w:marTop w:val="0"/>
      <w:marBottom w:val="0"/>
      <w:divBdr>
        <w:top w:val="none" w:sz="0" w:space="0" w:color="auto"/>
        <w:left w:val="none" w:sz="0" w:space="0" w:color="auto"/>
        <w:bottom w:val="none" w:sz="0" w:space="0" w:color="auto"/>
        <w:right w:val="none" w:sz="0" w:space="0" w:color="auto"/>
      </w:divBdr>
    </w:div>
    <w:div w:id="867260899">
      <w:bodyDiv w:val="1"/>
      <w:marLeft w:val="0"/>
      <w:marRight w:val="0"/>
      <w:marTop w:val="0"/>
      <w:marBottom w:val="0"/>
      <w:divBdr>
        <w:top w:val="none" w:sz="0" w:space="0" w:color="auto"/>
        <w:left w:val="none" w:sz="0" w:space="0" w:color="auto"/>
        <w:bottom w:val="none" w:sz="0" w:space="0" w:color="auto"/>
        <w:right w:val="none" w:sz="0" w:space="0" w:color="auto"/>
      </w:divBdr>
    </w:div>
    <w:div w:id="876503245">
      <w:bodyDiv w:val="1"/>
      <w:marLeft w:val="0"/>
      <w:marRight w:val="0"/>
      <w:marTop w:val="0"/>
      <w:marBottom w:val="0"/>
      <w:divBdr>
        <w:top w:val="none" w:sz="0" w:space="0" w:color="auto"/>
        <w:left w:val="none" w:sz="0" w:space="0" w:color="auto"/>
        <w:bottom w:val="none" w:sz="0" w:space="0" w:color="auto"/>
        <w:right w:val="none" w:sz="0" w:space="0" w:color="auto"/>
      </w:divBdr>
    </w:div>
    <w:div w:id="893538633">
      <w:bodyDiv w:val="1"/>
      <w:marLeft w:val="0"/>
      <w:marRight w:val="0"/>
      <w:marTop w:val="0"/>
      <w:marBottom w:val="0"/>
      <w:divBdr>
        <w:top w:val="none" w:sz="0" w:space="0" w:color="auto"/>
        <w:left w:val="none" w:sz="0" w:space="0" w:color="auto"/>
        <w:bottom w:val="none" w:sz="0" w:space="0" w:color="auto"/>
        <w:right w:val="none" w:sz="0" w:space="0" w:color="auto"/>
      </w:divBdr>
    </w:div>
    <w:div w:id="921835935">
      <w:bodyDiv w:val="1"/>
      <w:marLeft w:val="0"/>
      <w:marRight w:val="0"/>
      <w:marTop w:val="0"/>
      <w:marBottom w:val="0"/>
      <w:divBdr>
        <w:top w:val="none" w:sz="0" w:space="0" w:color="auto"/>
        <w:left w:val="none" w:sz="0" w:space="0" w:color="auto"/>
        <w:bottom w:val="none" w:sz="0" w:space="0" w:color="auto"/>
        <w:right w:val="none" w:sz="0" w:space="0" w:color="auto"/>
      </w:divBdr>
    </w:div>
    <w:div w:id="928201785">
      <w:bodyDiv w:val="1"/>
      <w:marLeft w:val="0"/>
      <w:marRight w:val="0"/>
      <w:marTop w:val="0"/>
      <w:marBottom w:val="0"/>
      <w:divBdr>
        <w:top w:val="none" w:sz="0" w:space="0" w:color="auto"/>
        <w:left w:val="none" w:sz="0" w:space="0" w:color="auto"/>
        <w:bottom w:val="none" w:sz="0" w:space="0" w:color="auto"/>
        <w:right w:val="none" w:sz="0" w:space="0" w:color="auto"/>
      </w:divBdr>
    </w:div>
    <w:div w:id="945622330">
      <w:marLeft w:val="0"/>
      <w:marRight w:val="0"/>
      <w:marTop w:val="0"/>
      <w:marBottom w:val="0"/>
      <w:divBdr>
        <w:top w:val="none" w:sz="0" w:space="0" w:color="auto"/>
        <w:left w:val="none" w:sz="0" w:space="0" w:color="auto"/>
        <w:bottom w:val="none" w:sz="0" w:space="0" w:color="auto"/>
        <w:right w:val="none" w:sz="0" w:space="0" w:color="auto"/>
      </w:divBdr>
      <w:divsChild>
        <w:div w:id="82998722">
          <w:marLeft w:val="0"/>
          <w:marRight w:val="0"/>
          <w:marTop w:val="0"/>
          <w:marBottom w:val="0"/>
          <w:divBdr>
            <w:top w:val="none" w:sz="0" w:space="0" w:color="auto"/>
            <w:left w:val="none" w:sz="0" w:space="0" w:color="auto"/>
            <w:bottom w:val="none" w:sz="0" w:space="0" w:color="auto"/>
            <w:right w:val="none" w:sz="0" w:space="0" w:color="auto"/>
          </w:divBdr>
          <w:divsChild>
            <w:div w:id="411704355">
              <w:marLeft w:val="0"/>
              <w:marRight w:val="0"/>
              <w:marTop w:val="0"/>
              <w:marBottom w:val="3360"/>
              <w:divBdr>
                <w:top w:val="none" w:sz="0" w:space="0" w:color="auto"/>
                <w:left w:val="none" w:sz="0" w:space="0" w:color="auto"/>
                <w:bottom w:val="none" w:sz="0" w:space="0" w:color="auto"/>
                <w:right w:val="none" w:sz="0" w:space="0" w:color="auto"/>
              </w:divBdr>
              <w:divsChild>
                <w:div w:id="155805644">
                  <w:marLeft w:val="0"/>
                  <w:marRight w:val="0"/>
                  <w:marTop w:val="60"/>
                  <w:marBottom w:val="60"/>
                  <w:divBdr>
                    <w:top w:val="single" w:sz="12" w:space="24" w:color="293F64"/>
                    <w:left w:val="single" w:sz="12" w:space="7" w:color="293F64"/>
                    <w:bottom w:val="single" w:sz="12" w:space="24" w:color="293F64"/>
                    <w:right w:val="single" w:sz="12" w:space="13" w:color="293F64"/>
                  </w:divBdr>
                </w:div>
              </w:divsChild>
            </w:div>
            <w:div w:id="847257283">
              <w:marLeft w:val="0"/>
              <w:marRight w:val="0"/>
              <w:marTop w:val="0"/>
              <w:marBottom w:val="0"/>
              <w:divBdr>
                <w:top w:val="none" w:sz="0" w:space="0" w:color="auto"/>
                <w:left w:val="none" w:sz="0" w:space="0" w:color="auto"/>
                <w:bottom w:val="none" w:sz="0" w:space="0" w:color="auto"/>
                <w:right w:val="none" w:sz="0" w:space="0" w:color="auto"/>
              </w:divBdr>
              <w:divsChild>
                <w:div w:id="705830899">
                  <w:marLeft w:val="0"/>
                  <w:marRight w:val="0"/>
                  <w:marTop w:val="0"/>
                  <w:marBottom w:val="0"/>
                  <w:divBdr>
                    <w:top w:val="single" w:sz="4" w:space="0" w:color="293F64"/>
                    <w:left w:val="single" w:sz="4" w:space="0" w:color="293F64"/>
                    <w:bottom w:val="single" w:sz="4" w:space="0" w:color="293F64"/>
                    <w:right w:val="single" w:sz="4" w:space="0" w:color="293F64"/>
                  </w:divBdr>
                </w:div>
              </w:divsChild>
            </w:div>
            <w:div w:id="874002590">
              <w:marLeft w:val="0"/>
              <w:marRight w:val="0"/>
              <w:marTop w:val="0"/>
              <w:marBottom w:val="0"/>
              <w:divBdr>
                <w:top w:val="none" w:sz="0" w:space="0" w:color="auto"/>
                <w:left w:val="none" w:sz="0" w:space="0" w:color="auto"/>
                <w:bottom w:val="none" w:sz="0" w:space="0" w:color="auto"/>
                <w:right w:val="none" w:sz="0" w:space="0" w:color="auto"/>
              </w:divBdr>
              <w:divsChild>
                <w:div w:id="355422355">
                  <w:marLeft w:val="0"/>
                  <w:marRight w:val="0"/>
                  <w:marTop w:val="0"/>
                  <w:marBottom w:val="0"/>
                  <w:divBdr>
                    <w:top w:val="none" w:sz="0" w:space="0" w:color="auto"/>
                    <w:left w:val="none" w:sz="0" w:space="0" w:color="auto"/>
                    <w:bottom w:val="none" w:sz="0" w:space="0" w:color="auto"/>
                    <w:right w:val="none" w:sz="0" w:space="0" w:color="auto"/>
                  </w:divBdr>
                  <w:divsChild>
                    <w:div w:id="134378578">
                      <w:marLeft w:val="0"/>
                      <w:marRight w:val="0"/>
                      <w:marTop w:val="0"/>
                      <w:marBottom w:val="0"/>
                      <w:divBdr>
                        <w:top w:val="none" w:sz="0" w:space="0" w:color="auto"/>
                        <w:left w:val="none" w:sz="0" w:space="0" w:color="auto"/>
                        <w:bottom w:val="none" w:sz="0" w:space="0" w:color="auto"/>
                        <w:right w:val="none" w:sz="0" w:space="0" w:color="auto"/>
                      </w:divBdr>
                    </w:div>
                  </w:divsChild>
                </w:div>
                <w:div w:id="1606964026">
                  <w:marLeft w:val="0"/>
                  <w:marRight w:val="0"/>
                  <w:marTop w:val="0"/>
                  <w:marBottom w:val="0"/>
                  <w:divBdr>
                    <w:top w:val="none" w:sz="0" w:space="0" w:color="auto"/>
                    <w:left w:val="none" w:sz="0" w:space="0" w:color="auto"/>
                    <w:bottom w:val="none" w:sz="0" w:space="0" w:color="auto"/>
                    <w:right w:val="none" w:sz="0" w:space="0" w:color="auto"/>
                  </w:divBdr>
                </w:div>
              </w:divsChild>
            </w:div>
            <w:div w:id="879050584">
              <w:marLeft w:val="0"/>
              <w:marRight w:val="0"/>
              <w:marTop w:val="0"/>
              <w:marBottom w:val="120"/>
              <w:divBdr>
                <w:top w:val="none" w:sz="0" w:space="0" w:color="auto"/>
                <w:left w:val="none" w:sz="0" w:space="0" w:color="auto"/>
                <w:bottom w:val="none" w:sz="0" w:space="0" w:color="auto"/>
                <w:right w:val="none" w:sz="0" w:space="0" w:color="auto"/>
              </w:divBdr>
              <w:divsChild>
                <w:div w:id="1977683517">
                  <w:marLeft w:val="135"/>
                  <w:marRight w:val="0"/>
                  <w:marTop w:val="240"/>
                  <w:marBottom w:val="0"/>
                  <w:divBdr>
                    <w:top w:val="none" w:sz="0" w:space="0" w:color="auto"/>
                    <w:left w:val="none" w:sz="0" w:space="0" w:color="auto"/>
                    <w:bottom w:val="none" w:sz="0" w:space="0" w:color="auto"/>
                    <w:right w:val="none" w:sz="0" w:space="0" w:color="auto"/>
                  </w:divBdr>
                </w:div>
              </w:divsChild>
            </w:div>
            <w:div w:id="2096974610">
              <w:marLeft w:val="0"/>
              <w:marRight w:val="0"/>
              <w:marTop w:val="0"/>
              <w:marBottom w:val="135"/>
              <w:divBdr>
                <w:top w:val="none" w:sz="0" w:space="0" w:color="auto"/>
                <w:left w:val="none" w:sz="0" w:space="0" w:color="auto"/>
                <w:bottom w:val="none" w:sz="0" w:space="0" w:color="auto"/>
                <w:right w:val="none" w:sz="0" w:space="0" w:color="auto"/>
              </w:divBdr>
              <w:divsChild>
                <w:div w:id="1013648338">
                  <w:marLeft w:val="0"/>
                  <w:marRight w:val="135"/>
                  <w:marTop w:val="0"/>
                  <w:marBottom w:val="0"/>
                  <w:divBdr>
                    <w:top w:val="single" w:sz="24" w:space="0" w:color="EA9217"/>
                    <w:left w:val="none" w:sz="0" w:space="0" w:color="EA9217"/>
                    <w:bottom w:val="none" w:sz="0" w:space="0" w:color="EA9217"/>
                    <w:right w:val="none" w:sz="0" w:space="0" w:color="EA9217"/>
                  </w:divBdr>
                </w:div>
                <w:div w:id="1444768313">
                  <w:marLeft w:val="0"/>
                  <w:marRight w:val="0"/>
                  <w:marTop w:val="0"/>
                  <w:marBottom w:val="1200"/>
                  <w:divBdr>
                    <w:top w:val="none" w:sz="0" w:space="0" w:color="auto"/>
                    <w:left w:val="none" w:sz="0" w:space="0" w:color="auto"/>
                    <w:bottom w:val="none" w:sz="0" w:space="0" w:color="auto"/>
                    <w:right w:val="none" w:sz="0" w:space="0" w:color="auto"/>
                  </w:divBdr>
                  <w:divsChild>
                    <w:div w:id="424426879">
                      <w:marLeft w:val="0"/>
                      <w:marRight w:val="0"/>
                      <w:marTop w:val="0"/>
                      <w:marBottom w:val="0"/>
                      <w:divBdr>
                        <w:top w:val="none" w:sz="0" w:space="0" w:color="auto"/>
                        <w:left w:val="none" w:sz="0" w:space="0" w:color="auto"/>
                        <w:bottom w:val="none" w:sz="0" w:space="0" w:color="auto"/>
                        <w:right w:val="none" w:sz="0" w:space="0" w:color="auto"/>
                      </w:divBdr>
                    </w:div>
                    <w:div w:id="434640683">
                      <w:marLeft w:val="0"/>
                      <w:marRight w:val="0"/>
                      <w:marTop w:val="1440"/>
                      <w:marBottom w:val="0"/>
                      <w:divBdr>
                        <w:top w:val="none" w:sz="0" w:space="0" w:color="auto"/>
                        <w:left w:val="none" w:sz="0" w:space="0" w:color="auto"/>
                        <w:bottom w:val="none" w:sz="0" w:space="0" w:color="auto"/>
                        <w:right w:val="none" w:sz="0" w:space="0" w:color="auto"/>
                      </w:divBdr>
                      <w:divsChild>
                        <w:div w:id="576288206">
                          <w:marLeft w:val="0"/>
                          <w:marRight w:val="0"/>
                          <w:marTop w:val="0"/>
                          <w:marBottom w:val="0"/>
                          <w:divBdr>
                            <w:top w:val="none" w:sz="0" w:space="0" w:color="auto"/>
                            <w:left w:val="none" w:sz="0" w:space="0" w:color="auto"/>
                            <w:bottom w:val="none" w:sz="0" w:space="0" w:color="auto"/>
                            <w:right w:val="none" w:sz="0" w:space="0" w:color="auto"/>
                          </w:divBdr>
                        </w:div>
                      </w:divsChild>
                    </w:div>
                    <w:div w:id="764493115">
                      <w:marLeft w:val="0"/>
                      <w:marRight w:val="0"/>
                      <w:marTop w:val="0"/>
                      <w:marBottom w:val="0"/>
                      <w:divBdr>
                        <w:top w:val="none" w:sz="0" w:space="0" w:color="auto"/>
                        <w:left w:val="none" w:sz="0" w:space="0" w:color="auto"/>
                        <w:bottom w:val="none" w:sz="0" w:space="0" w:color="auto"/>
                        <w:right w:val="none" w:sz="0" w:space="0" w:color="auto"/>
                      </w:divBdr>
                    </w:div>
                    <w:div w:id="1222210099">
                      <w:marLeft w:val="0"/>
                      <w:marRight w:val="0"/>
                      <w:marTop w:val="120"/>
                      <w:marBottom w:val="0"/>
                      <w:divBdr>
                        <w:top w:val="none" w:sz="0" w:space="0" w:color="auto"/>
                        <w:left w:val="none" w:sz="0" w:space="0" w:color="auto"/>
                        <w:bottom w:val="none" w:sz="0" w:space="0" w:color="auto"/>
                        <w:right w:val="none" w:sz="0" w:space="0" w:color="auto"/>
                      </w:divBdr>
                    </w:div>
                    <w:div w:id="186686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47469334">
      <w:bodyDiv w:val="1"/>
      <w:marLeft w:val="0"/>
      <w:marRight w:val="0"/>
      <w:marTop w:val="0"/>
      <w:marBottom w:val="0"/>
      <w:divBdr>
        <w:top w:val="none" w:sz="0" w:space="0" w:color="auto"/>
        <w:left w:val="none" w:sz="0" w:space="0" w:color="auto"/>
        <w:bottom w:val="none" w:sz="0" w:space="0" w:color="auto"/>
        <w:right w:val="none" w:sz="0" w:space="0" w:color="auto"/>
      </w:divBdr>
    </w:div>
    <w:div w:id="997077167">
      <w:bodyDiv w:val="1"/>
      <w:marLeft w:val="0"/>
      <w:marRight w:val="0"/>
      <w:marTop w:val="0"/>
      <w:marBottom w:val="0"/>
      <w:divBdr>
        <w:top w:val="none" w:sz="0" w:space="0" w:color="auto"/>
        <w:left w:val="none" w:sz="0" w:space="0" w:color="auto"/>
        <w:bottom w:val="none" w:sz="0" w:space="0" w:color="auto"/>
        <w:right w:val="none" w:sz="0" w:space="0" w:color="auto"/>
      </w:divBdr>
    </w:div>
    <w:div w:id="1021707381">
      <w:bodyDiv w:val="1"/>
      <w:marLeft w:val="0"/>
      <w:marRight w:val="0"/>
      <w:marTop w:val="0"/>
      <w:marBottom w:val="0"/>
      <w:divBdr>
        <w:top w:val="none" w:sz="0" w:space="0" w:color="auto"/>
        <w:left w:val="none" w:sz="0" w:space="0" w:color="auto"/>
        <w:bottom w:val="none" w:sz="0" w:space="0" w:color="auto"/>
        <w:right w:val="none" w:sz="0" w:space="0" w:color="auto"/>
      </w:divBdr>
    </w:div>
    <w:div w:id="1054501113">
      <w:bodyDiv w:val="1"/>
      <w:marLeft w:val="0"/>
      <w:marRight w:val="0"/>
      <w:marTop w:val="0"/>
      <w:marBottom w:val="0"/>
      <w:divBdr>
        <w:top w:val="none" w:sz="0" w:space="0" w:color="auto"/>
        <w:left w:val="none" w:sz="0" w:space="0" w:color="auto"/>
        <w:bottom w:val="none" w:sz="0" w:space="0" w:color="auto"/>
        <w:right w:val="none" w:sz="0" w:space="0" w:color="auto"/>
      </w:divBdr>
    </w:div>
    <w:div w:id="1157070566">
      <w:bodyDiv w:val="1"/>
      <w:marLeft w:val="0"/>
      <w:marRight w:val="0"/>
      <w:marTop w:val="0"/>
      <w:marBottom w:val="0"/>
      <w:divBdr>
        <w:top w:val="none" w:sz="0" w:space="0" w:color="auto"/>
        <w:left w:val="none" w:sz="0" w:space="0" w:color="auto"/>
        <w:bottom w:val="none" w:sz="0" w:space="0" w:color="auto"/>
        <w:right w:val="none" w:sz="0" w:space="0" w:color="auto"/>
      </w:divBdr>
    </w:div>
    <w:div w:id="1159228218">
      <w:bodyDiv w:val="1"/>
      <w:marLeft w:val="0"/>
      <w:marRight w:val="0"/>
      <w:marTop w:val="0"/>
      <w:marBottom w:val="0"/>
      <w:divBdr>
        <w:top w:val="none" w:sz="0" w:space="0" w:color="auto"/>
        <w:left w:val="none" w:sz="0" w:space="0" w:color="auto"/>
        <w:bottom w:val="none" w:sz="0" w:space="0" w:color="auto"/>
        <w:right w:val="none" w:sz="0" w:space="0" w:color="auto"/>
      </w:divBdr>
    </w:div>
    <w:div w:id="1215847423">
      <w:bodyDiv w:val="1"/>
      <w:marLeft w:val="0"/>
      <w:marRight w:val="0"/>
      <w:marTop w:val="0"/>
      <w:marBottom w:val="0"/>
      <w:divBdr>
        <w:top w:val="none" w:sz="0" w:space="0" w:color="auto"/>
        <w:left w:val="none" w:sz="0" w:space="0" w:color="auto"/>
        <w:bottom w:val="none" w:sz="0" w:space="0" w:color="auto"/>
        <w:right w:val="none" w:sz="0" w:space="0" w:color="auto"/>
      </w:divBdr>
    </w:div>
    <w:div w:id="1234119320">
      <w:bodyDiv w:val="1"/>
      <w:marLeft w:val="0"/>
      <w:marRight w:val="0"/>
      <w:marTop w:val="0"/>
      <w:marBottom w:val="0"/>
      <w:divBdr>
        <w:top w:val="none" w:sz="0" w:space="0" w:color="auto"/>
        <w:left w:val="none" w:sz="0" w:space="0" w:color="auto"/>
        <w:bottom w:val="none" w:sz="0" w:space="0" w:color="auto"/>
        <w:right w:val="none" w:sz="0" w:space="0" w:color="auto"/>
      </w:divBdr>
    </w:div>
    <w:div w:id="1258978014">
      <w:bodyDiv w:val="1"/>
      <w:marLeft w:val="0"/>
      <w:marRight w:val="0"/>
      <w:marTop w:val="0"/>
      <w:marBottom w:val="0"/>
      <w:divBdr>
        <w:top w:val="none" w:sz="0" w:space="0" w:color="auto"/>
        <w:left w:val="none" w:sz="0" w:space="0" w:color="auto"/>
        <w:bottom w:val="none" w:sz="0" w:space="0" w:color="auto"/>
        <w:right w:val="none" w:sz="0" w:space="0" w:color="auto"/>
      </w:divBdr>
    </w:div>
    <w:div w:id="1342974800">
      <w:bodyDiv w:val="1"/>
      <w:marLeft w:val="0"/>
      <w:marRight w:val="0"/>
      <w:marTop w:val="0"/>
      <w:marBottom w:val="0"/>
      <w:divBdr>
        <w:top w:val="none" w:sz="0" w:space="0" w:color="auto"/>
        <w:left w:val="none" w:sz="0" w:space="0" w:color="auto"/>
        <w:bottom w:val="none" w:sz="0" w:space="0" w:color="auto"/>
        <w:right w:val="none" w:sz="0" w:space="0" w:color="auto"/>
      </w:divBdr>
    </w:div>
    <w:div w:id="1371491288">
      <w:bodyDiv w:val="1"/>
      <w:marLeft w:val="0"/>
      <w:marRight w:val="0"/>
      <w:marTop w:val="0"/>
      <w:marBottom w:val="0"/>
      <w:divBdr>
        <w:top w:val="none" w:sz="0" w:space="0" w:color="auto"/>
        <w:left w:val="none" w:sz="0" w:space="0" w:color="auto"/>
        <w:bottom w:val="none" w:sz="0" w:space="0" w:color="auto"/>
        <w:right w:val="none" w:sz="0" w:space="0" w:color="auto"/>
      </w:divBdr>
    </w:div>
    <w:div w:id="1372461808">
      <w:bodyDiv w:val="1"/>
      <w:marLeft w:val="0"/>
      <w:marRight w:val="0"/>
      <w:marTop w:val="0"/>
      <w:marBottom w:val="0"/>
      <w:divBdr>
        <w:top w:val="none" w:sz="0" w:space="0" w:color="auto"/>
        <w:left w:val="none" w:sz="0" w:space="0" w:color="auto"/>
        <w:bottom w:val="none" w:sz="0" w:space="0" w:color="auto"/>
        <w:right w:val="none" w:sz="0" w:space="0" w:color="auto"/>
      </w:divBdr>
    </w:div>
    <w:div w:id="1376202729">
      <w:bodyDiv w:val="1"/>
      <w:marLeft w:val="0"/>
      <w:marRight w:val="0"/>
      <w:marTop w:val="0"/>
      <w:marBottom w:val="0"/>
      <w:divBdr>
        <w:top w:val="none" w:sz="0" w:space="0" w:color="auto"/>
        <w:left w:val="none" w:sz="0" w:space="0" w:color="auto"/>
        <w:bottom w:val="none" w:sz="0" w:space="0" w:color="auto"/>
        <w:right w:val="none" w:sz="0" w:space="0" w:color="auto"/>
      </w:divBdr>
    </w:div>
    <w:div w:id="1405301315">
      <w:bodyDiv w:val="1"/>
      <w:marLeft w:val="0"/>
      <w:marRight w:val="0"/>
      <w:marTop w:val="0"/>
      <w:marBottom w:val="0"/>
      <w:divBdr>
        <w:top w:val="none" w:sz="0" w:space="0" w:color="auto"/>
        <w:left w:val="none" w:sz="0" w:space="0" w:color="auto"/>
        <w:bottom w:val="none" w:sz="0" w:space="0" w:color="auto"/>
        <w:right w:val="none" w:sz="0" w:space="0" w:color="auto"/>
      </w:divBdr>
    </w:div>
    <w:div w:id="1407262101">
      <w:bodyDiv w:val="1"/>
      <w:marLeft w:val="0"/>
      <w:marRight w:val="0"/>
      <w:marTop w:val="0"/>
      <w:marBottom w:val="0"/>
      <w:divBdr>
        <w:top w:val="none" w:sz="0" w:space="0" w:color="auto"/>
        <w:left w:val="none" w:sz="0" w:space="0" w:color="auto"/>
        <w:bottom w:val="none" w:sz="0" w:space="0" w:color="auto"/>
        <w:right w:val="none" w:sz="0" w:space="0" w:color="auto"/>
      </w:divBdr>
    </w:div>
    <w:div w:id="1407458567">
      <w:bodyDiv w:val="1"/>
      <w:marLeft w:val="0"/>
      <w:marRight w:val="0"/>
      <w:marTop w:val="0"/>
      <w:marBottom w:val="0"/>
      <w:divBdr>
        <w:top w:val="none" w:sz="0" w:space="0" w:color="auto"/>
        <w:left w:val="none" w:sz="0" w:space="0" w:color="auto"/>
        <w:bottom w:val="none" w:sz="0" w:space="0" w:color="auto"/>
        <w:right w:val="none" w:sz="0" w:space="0" w:color="auto"/>
      </w:divBdr>
    </w:div>
    <w:div w:id="1447459495">
      <w:bodyDiv w:val="1"/>
      <w:marLeft w:val="0"/>
      <w:marRight w:val="0"/>
      <w:marTop w:val="0"/>
      <w:marBottom w:val="0"/>
      <w:divBdr>
        <w:top w:val="none" w:sz="0" w:space="0" w:color="auto"/>
        <w:left w:val="none" w:sz="0" w:space="0" w:color="auto"/>
        <w:bottom w:val="none" w:sz="0" w:space="0" w:color="auto"/>
        <w:right w:val="none" w:sz="0" w:space="0" w:color="auto"/>
      </w:divBdr>
    </w:div>
    <w:div w:id="1463766749">
      <w:bodyDiv w:val="1"/>
      <w:marLeft w:val="0"/>
      <w:marRight w:val="0"/>
      <w:marTop w:val="0"/>
      <w:marBottom w:val="0"/>
      <w:divBdr>
        <w:top w:val="none" w:sz="0" w:space="0" w:color="auto"/>
        <w:left w:val="none" w:sz="0" w:space="0" w:color="auto"/>
        <w:bottom w:val="none" w:sz="0" w:space="0" w:color="auto"/>
        <w:right w:val="none" w:sz="0" w:space="0" w:color="auto"/>
      </w:divBdr>
    </w:div>
    <w:div w:id="1600680737">
      <w:bodyDiv w:val="1"/>
      <w:marLeft w:val="0"/>
      <w:marRight w:val="0"/>
      <w:marTop w:val="0"/>
      <w:marBottom w:val="0"/>
      <w:divBdr>
        <w:top w:val="none" w:sz="0" w:space="0" w:color="auto"/>
        <w:left w:val="none" w:sz="0" w:space="0" w:color="auto"/>
        <w:bottom w:val="none" w:sz="0" w:space="0" w:color="auto"/>
        <w:right w:val="none" w:sz="0" w:space="0" w:color="auto"/>
      </w:divBdr>
    </w:div>
    <w:div w:id="1616060030">
      <w:bodyDiv w:val="1"/>
      <w:marLeft w:val="0"/>
      <w:marRight w:val="0"/>
      <w:marTop w:val="0"/>
      <w:marBottom w:val="0"/>
      <w:divBdr>
        <w:top w:val="none" w:sz="0" w:space="0" w:color="auto"/>
        <w:left w:val="none" w:sz="0" w:space="0" w:color="auto"/>
        <w:bottom w:val="none" w:sz="0" w:space="0" w:color="auto"/>
        <w:right w:val="none" w:sz="0" w:space="0" w:color="auto"/>
      </w:divBdr>
    </w:div>
    <w:div w:id="1639988111">
      <w:bodyDiv w:val="1"/>
      <w:marLeft w:val="0"/>
      <w:marRight w:val="0"/>
      <w:marTop w:val="0"/>
      <w:marBottom w:val="0"/>
      <w:divBdr>
        <w:top w:val="none" w:sz="0" w:space="0" w:color="auto"/>
        <w:left w:val="none" w:sz="0" w:space="0" w:color="auto"/>
        <w:bottom w:val="none" w:sz="0" w:space="0" w:color="auto"/>
        <w:right w:val="none" w:sz="0" w:space="0" w:color="auto"/>
      </w:divBdr>
    </w:div>
    <w:div w:id="1702854490">
      <w:bodyDiv w:val="1"/>
      <w:marLeft w:val="0"/>
      <w:marRight w:val="0"/>
      <w:marTop w:val="0"/>
      <w:marBottom w:val="0"/>
      <w:divBdr>
        <w:top w:val="none" w:sz="0" w:space="0" w:color="auto"/>
        <w:left w:val="none" w:sz="0" w:space="0" w:color="auto"/>
        <w:bottom w:val="none" w:sz="0" w:space="0" w:color="auto"/>
        <w:right w:val="none" w:sz="0" w:space="0" w:color="auto"/>
      </w:divBdr>
    </w:div>
    <w:div w:id="1705977929">
      <w:bodyDiv w:val="1"/>
      <w:marLeft w:val="0"/>
      <w:marRight w:val="0"/>
      <w:marTop w:val="0"/>
      <w:marBottom w:val="0"/>
      <w:divBdr>
        <w:top w:val="none" w:sz="0" w:space="0" w:color="auto"/>
        <w:left w:val="none" w:sz="0" w:space="0" w:color="auto"/>
        <w:bottom w:val="none" w:sz="0" w:space="0" w:color="auto"/>
        <w:right w:val="none" w:sz="0" w:space="0" w:color="auto"/>
      </w:divBdr>
    </w:div>
    <w:div w:id="1722094658">
      <w:bodyDiv w:val="1"/>
      <w:marLeft w:val="0"/>
      <w:marRight w:val="0"/>
      <w:marTop w:val="0"/>
      <w:marBottom w:val="0"/>
      <w:divBdr>
        <w:top w:val="none" w:sz="0" w:space="0" w:color="auto"/>
        <w:left w:val="none" w:sz="0" w:space="0" w:color="auto"/>
        <w:bottom w:val="none" w:sz="0" w:space="0" w:color="auto"/>
        <w:right w:val="none" w:sz="0" w:space="0" w:color="auto"/>
      </w:divBdr>
    </w:div>
    <w:div w:id="1731726136">
      <w:bodyDiv w:val="1"/>
      <w:marLeft w:val="0"/>
      <w:marRight w:val="0"/>
      <w:marTop w:val="0"/>
      <w:marBottom w:val="0"/>
      <w:divBdr>
        <w:top w:val="none" w:sz="0" w:space="0" w:color="auto"/>
        <w:left w:val="none" w:sz="0" w:space="0" w:color="auto"/>
        <w:bottom w:val="none" w:sz="0" w:space="0" w:color="auto"/>
        <w:right w:val="none" w:sz="0" w:space="0" w:color="auto"/>
      </w:divBdr>
    </w:div>
    <w:div w:id="1736464911">
      <w:bodyDiv w:val="1"/>
      <w:marLeft w:val="0"/>
      <w:marRight w:val="0"/>
      <w:marTop w:val="0"/>
      <w:marBottom w:val="0"/>
      <w:divBdr>
        <w:top w:val="none" w:sz="0" w:space="0" w:color="auto"/>
        <w:left w:val="none" w:sz="0" w:space="0" w:color="auto"/>
        <w:bottom w:val="none" w:sz="0" w:space="0" w:color="auto"/>
        <w:right w:val="none" w:sz="0" w:space="0" w:color="auto"/>
      </w:divBdr>
    </w:div>
    <w:div w:id="1751610768">
      <w:bodyDiv w:val="1"/>
      <w:marLeft w:val="0"/>
      <w:marRight w:val="0"/>
      <w:marTop w:val="0"/>
      <w:marBottom w:val="0"/>
      <w:divBdr>
        <w:top w:val="none" w:sz="0" w:space="0" w:color="auto"/>
        <w:left w:val="none" w:sz="0" w:space="0" w:color="auto"/>
        <w:bottom w:val="none" w:sz="0" w:space="0" w:color="auto"/>
        <w:right w:val="none" w:sz="0" w:space="0" w:color="auto"/>
      </w:divBdr>
    </w:div>
    <w:div w:id="1764646700">
      <w:bodyDiv w:val="1"/>
      <w:marLeft w:val="0"/>
      <w:marRight w:val="0"/>
      <w:marTop w:val="0"/>
      <w:marBottom w:val="0"/>
      <w:divBdr>
        <w:top w:val="none" w:sz="0" w:space="0" w:color="auto"/>
        <w:left w:val="none" w:sz="0" w:space="0" w:color="auto"/>
        <w:bottom w:val="none" w:sz="0" w:space="0" w:color="auto"/>
        <w:right w:val="none" w:sz="0" w:space="0" w:color="auto"/>
      </w:divBdr>
    </w:div>
    <w:div w:id="1784228909">
      <w:bodyDiv w:val="1"/>
      <w:marLeft w:val="0"/>
      <w:marRight w:val="0"/>
      <w:marTop w:val="0"/>
      <w:marBottom w:val="0"/>
      <w:divBdr>
        <w:top w:val="none" w:sz="0" w:space="0" w:color="auto"/>
        <w:left w:val="none" w:sz="0" w:space="0" w:color="auto"/>
        <w:bottom w:val="none" w:sz="0" w:space="0" w:color="auto"/>
        <w:right w:val="none" w:sz="0" w:space="0" w:color="auto"/>
      </w:divBdr>
    </w:div>
    <w:div w:id="1831671210">
      <w:bodyDiv w:val="1"/>
      <w:marLeft w:val="0"/>
      <w:marRight w:val="0"/>
      <w:marTop w:val="0"/>
      <w:marBottom w:val="0"/>
      <w:divBdr>
        <w:top w:val="none" w:sz="0" w:space="0" w:color="auto"/>
        <w:left w:val="none" w:sz="0" w:space="0" w:color="auto"/>
        <w:bottom w:val="none" w:sz="0" w:space="0" w:color="auto"/>
        <w:right w:val="none" w:sz="0" w:space="0" w:color="auto"/>
      </w:divBdr>
    </w:div>
    <w:div w:id="1835681179">
      <w:bodyDiv w:val="1"/>
      <w:marLeft w:val="0"/>
      <w:marRight w:val="0"/>
      <w:marTop w:val="0"/>
      <w:marBottom w:val="0"/>
      <w:divBdr>
        <w:top w:val="none" w:sz="0" w:space="0" w:color="auto"/>
        <w:left w:val="none" w:sz="0" w:space="0" w:color="auto"/>
        <w:bottom w:val="none" w:sz="0" w:space="0" w:color="auto"/>
        <w:right w:val="none" w:sz="0" w:space="0" w:color="auto"/>
      </w:divBdr>
    </w:div>
    <w:div w:id="1894541017">
      <w:bodyDiv w:val="1"/>
      <w:marLeft w:val="0"/>
      <w:marRight w:val="0"/>
      <w:marTop w:val="0"/>
      <w:marBottom w:val="0"/>
      <w:divBdr>
        <w:top w:val="none" w:sz="0" w:space="0" w:color="auto"/>
        <w:left w:val="none" w:sz="0" w:space="0" w:color="auto"/>
        <w:bottom w:val="none" w:sz="0" w:space="0" w:color="auto"/>
        <w:right w:val="none" w:sz="0" w:space="0" w:color="auto"/>
      </w:divBdr>
    </w:div>
    <w:div w:id="1894847856">
      <w:bodyDiv w:val="1"/>
      <w:marLeft w:val="0"/>
      <w:marRight w:val="0"/>
      <w:marTop w:val="0"/>
      <w:marBottom w:val="0"/>
      <w:divBdr>
        <w:top w:val="none" w:sz="0" w:space="0" w:color="auto"/>
        <w:left w:val="none" w:sz="0" w:space="0" w:color="auto"/>
        <w:bottom w:val="none" w:sz="0" w:space="0" w:color="auto"/>
        <w:right w:val="none" w:sz="0" w:space="0" w:color="auto"/>
      </w:divBdr>
    </w:div>
    <w:div w:id="1918049953">
      <w:bodyDiv w:val="1"/>
      <w:marLeft w:val="0"/>
      <w:marRight w:val="0"/>
      <w:marTop w:val="0"/>
      <w:marBottom w:val="0"/>
      <w:divBdr>
        <w:top w:val="none" w:sz="0" w:space="0" w:color="auto"/>
        <w:left w:val="none" w:sz="0" w:space="0" w:color="auto"/>
        <w:bottom w:val="none" w:sz="0" w:space="0" w:color="auto"/>
        <w:right w:val="none" w:sz="0" w:space="0" w:color="auto"/>
      </w:divBdr>
    </w:div>
    <w:div w:id="1927112218">
      <w:bodyDiv w:val="1"/>
      <w:marLeft w:val="0"/>
      <w:marRight w:val="0"/>
      <w:marTop w:val="0"/>
      <w:marBottom w:val="0"/>
      <w:divBdr>
        <w:top w:val="none" w:sz="0" w:space="0" w:color="auto"/>
        <w:left w:val="none" w:sz="0" w:space="0" w:color="auto"/>
        <w:bottom w:val="none" w:sz="0" w:space="0" w:color="auto"/>
        <w:right w:val="none" w:sz="0" w:space="0" w:color="auto"/>
      </w:divBdr>
    </w:div>
    <w:div w:id="1932808879">
      <w:bodyDiv w:val="1"/>
      <w:marLeft w:val="0"/>
      <w:marRight w:val="0"/>
      <w:marTop w:val="0"/>
      <w:marBottom w:val="0"/>
      <w:divBdr>
        <w:top w:val="none" w:sz="0" w:space="0" w:color="auto"/>
        <w:left w:val="none" w:sz="0" w:space="0" w:color="auto"/>
        <w:bottom w:val="none" w:sz="0" w:space="0" w:color="auto"/>
        <w:right w:val="none" w:sz="0" w:space="0" w:color="auto"/>
      </w:divBdr>
    </w:div>
    <w:div w:id="1960605215">
      <w:bodyDiv w:val="1"/>
      <w:marLeft w:val="0"/>
      <w:marRight w:val="0"/>
      <w:marTop w:val="0"/>
      <w:marBottom w:val="0"/>
      <w:divBdr>
        <w:top w:val="none" w:sz="0" w:space="0" w:color="auto"/>
        <w:left w:val="none" w:sz="0" w:space="0" w:color="auto"/>
        <w:bottom w:val="none" w:sz="0" w:space="0" w:color="auto"/>
        <w:right w:val="none" w:sz="0" w:space="0" w:color="auto"/>
      </w:divBdr>
    </w:div>
    <w:div w:id="1972441430">
      <w:bodyDiv w:val="1"/>
      <w:marLeft w:val="0"/>
      <w:marRight w:val="0"/>
      <w:marTop w:val="0"/>
      <w:marBottom w:val="0"/>
      <w:divBdr>
        <w:top w:val="none" w:sz="0" w:space="0" w:color="auto"/>
        <w:left w:val="none" w:sz="0" w:space="0" w:color="auto"/>
        <w:bottom w:val="none" w:sz="0" w:space="0" w:color="auto"/>
        <w:right w:val="none" w:sz="0" w:space="0" w:color="auto"/>
      </w:divBdr>
    </w:div>
    <w:div w:id="1972780593">
      <w:bodyDiv w:val="1"/>
      <w:marLeft w:val="0"/>
      <w:marRight w:val="0"/>
      <w:marTop w:val="0"/>
      <w:marBottom w:val="0"/>
      <w:divBdr>
        <w:top w:val="none" w:sz="0" w:space="0" w:color="auto"/>
        <w:left w:val="none" w:sz="0" w:space="0" w:color="auto"/>
        <w:bottom w:val="none" w:sz="0" w:space="0" w:color="auto"/>
        <w:right w:val="none" w:sz="0" w:space="0" w:color="auto"/>
      </w:divBdr>
    </w:div>
    <w:div w:id="1993482737">
      <w:bodyDiv w:val="1"/>
      <w:marLeft w:val="0"/>
      <w:marRight w:val="0"/>
      <w:marTop w:val="0"/>
      <w:marBottom w:val="0"/>
      <w:divBdr>
        <w:top w:val="none" w:sz="0" w:space="0" w:color="auto"/>
        <w:left w:val="none" w:sz="0" w:space="0" w:color="auto"/>
        <w:bottom w:val="none" w:sz="0" w:space="0" w:color="auto"/>
        <w:right w:val="none" w:sz="0" w:space="0" w:color="auto"/>
      </w:divBdr>
    </w:div>
    <w:div w:id="2020965488">
      <w:bodyDiv w:val="1"/>
      <w:marLeft w:val="0"/>
      <w:marRight w:val="0"/>
      <w:marTop w:val="0"/>
      <w:marBottom w:val="0"/>
      <w:divBdr>
        <w:top w:val="none" w:sz="0" w:space="0" w:color="auto"/>
        <w:left w:val="none" w:sz="0" w:space="0" w:color="auto"/>
        <w:bottom w:val="none" w:sz="0" w:space="0" w:color="auto"/>
        <w:right w:val="none" w:sz="0" w:space="0" w:color="auto"/>
      </w:divBdr>
    </w:div>
    <w:div w:id="2023582220">
      <w:bodyDiv w:val="1"/>
      <w:marLeft w:val="0"/>
      <w:marRight w:val="0"/>
      <w:marTop w:val="0"/>
      <w:marBottom w:val="0"/>
      <w:divBdr>
        <w:top w:val="none" w:sz="0" w:space="0" w:color="auto"/>
        <w:left w:val="none" w:sz="0" w:space="0" w:color="auto"/>
        <w:bottom w:val="none" w:sz="0" w:space="0" w:color="auto"/>
        <w:right w:val="none" w:sz="0" w:space="0" w:color="auto"/>
      </w:divBdr>
    </w:div>
    <w:div w:id="2023896387">
      <w:bodyDiv w:val="1"/>
      <w:marLeft w:val="0"/>
      <w:marRight w:val="0"/>
      <w:marTop w:val="0"/>
      <w:marBottom w:val="0"/>
      <w:divBdr>
        <w:top w:val="none" w:sz="0" w:space="0" w:color="auto"/>
        <w:left w:val="none" w:sz="0" w:space="0" w:color="auto"/>
        <w:bottom w:val="none" w:sz="0" w:space="0" w:color="auto"/>
        <w:right w:val="none" w:sz="0" w:space="0" w:color="auto"/>
      </w:divBdr>
    </w:div>
    <w:div w:id="2051104457">
      <w:bodyDiv w:val="1"/>
      <w:marLeft w:val="0"/>
      <w:marRight w:val="0"/>
      <w:marTop w:val="0"/>
      <w:marBottom w:val="0"/>
      <w:divBdr>
        <w:top w:val="none" w:sz="0" w:space="0" w:color="auto"/>
        <w:left w:val="none" w:sz="0" w:space="0" w:color="auto"/>
        <w:bottom w:val="none" w:sz="0" w:space="0" w:color="auto"/>
        <w:right w:val="none" w:sz="0" w:space="0" w:color="auto"/>
      </w:divBdr>
    </w:div>
    <w:div w:id="20936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canada.ca/en/treasury-board-secretariat/services/information-technology/cloud-computing/government-canada-security-control-profile-cloud-based-it-services.html"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se-cst.gc.ca/en/publication/itsg-33"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cpedia.gc.ca/gcwiki/images/c/c7/GC_Cloud_Security_Risk_Management_Approach_and_Procedures_-_EN.pdf" TargetMode="External"/><Relationship Id="rId27" Type="http://schemas.openxmlformats.org/officeDocument/2006/relationships/image" Target="media/image6.jpg"/><Relationship Id="rId30"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gcpedia.gc.ca/gcwiki/images/a/ad/Cloud_Service_Broker_ConOps_%28draft%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ccaa47-ef4c-4b0f-8ab4-cc89146b4f69">FT63VASJVW7M-582206147-815</_dlc_DocId>
    <_dlc_DocIdUrl xmlns="22ccaa47-ef4c-4b0f-8ab4-cc89146b4f69">
      <Url>https://056gc.sharepoint.com/sites/OCIO-CTO_BDPI-DPT_M365/_layouts/15/DocIdRedir.aspx?ID=FT63VASJVW7M-582206147-815</Url>
      <Description>FT63VASJVW7M-582206147-815</Description>
    </_dlc_DocIdUrl>
    <TaxCatchAll xmlns="22ccaa47-ef4c-4b0f-8ab4-cc89146b4f69" xsi:nil="true"/>
    <lcf76f155ced4ddcb4097134ff3c332f xmlns="71ef9142-c53f-4ad8-acc8-dace6777281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IEEE2006OfficeOnline.xsl" StyleName="IEEE 2006">
  <b:Source>
    <b:Tag>Tre15</b:Tag>
    <b:SourceType>Report</b:SourceType>
    <b:Guid>{7E112E1A-5409-4120-B743-FBDF8E8C31C6}</b:Guid>
    <b:Title>GC Cloud Adoption Strategy</b:Title>
    <b:Year>DRAFT, December 2015</b:Year>
    <b:Author>
      <b:Author>
        <b:Corporate>Treasury Board of Canada Secretariat</b:Corporate>
      </b:Author>
    </b:Author>
    <b:RefOrder>7</b:RefOrder>
  </b:Source>
  <b:Source>
    <b:Tag>Com12</b:Tag>
    <b:SourceType>Report</b:SourceType>
    <b:Guid>{ADCF4520-9989-4AB8-870A-43D3CD9C3D50}</b:Guid>
    <b:Author>
      <b:Author>
        <b:Corporate>Communications Security Establishment (CSE)</b:Corporate>
      </b:Author>
    </b:Author>
    <b:Title>IT Security Risk Management: A Lifecycle Approach (ITSG-33)</b:Title>
    <b:Year>November 2012</b:Year>
    <b:StandardNumber>TITITIT</b:StandardNumber>
    <b:RefOrder>3</b:RefOrder>
  </b:Source>
  <b:Source>
    <b:Tag>Tre16</b:Tag>
    <b:SourceType>Report</b:SourceType>
    <b:Guid>{A07BCF41-F5C9-45DC-B51F-DFDB1491698C}</b:Guid>
    <b:Author>
      <b:Author>
        <b:Corporate>Treasury Board of Canada Secretariat</b:Corporate>
      </b:Author>
    </b:Author>
    <b:Title>GC Security Control Profile for Cloud-based IT Services - PBMM</b:Title>
    <b:Year>November 2016</b:Year>
    <b:RefOrder>6</b:RefOrder>
  </b:Source>
  <b:Source>
    <b:Tag>Nat292</b:Tag>
    <b:SourceType>Report</b:SourceType>
    <b:Guid>{587C8AB4-ECAC-4777-9556-101A3F1DBFE8}</b:Guid>
    <b:Author>
      <b:Author>
        <b:Corporate>National Institute of Standards and Technology</b:Corporate>
      </b:Author>
    </b:Author>
    <b:Title>NIST Cloud Computing Reference Architecture (SP 500-292)</b:Title>
    <b:Year>September 2011</b:Year>
    <b:RefOrder>4</b:RefOrder>
  </b:Source>
  <b:Source>
    <b:Tag>Nat131</b:Tag>
    <b:SourceType>Report</b:SourceType>
    <b:Guid>{5DECCF89-C861-4150-BF53-AC547F23F335}</b:Guid>
    <b:Author>
      <b:Author>
        <b:Corporate>National Institute for Standards and Technology</b:Corporate>
      </b:Author>
    </b:Author>
    <b:Title>NIST Cloud Computing Security Reference Architecture [SP 500-299]</b:Title>
    <b:Year>Draft, 2013</b:Year>
    <b:RefOrder>5</b:RefOrder>
  </b:Source>
  <b:Source>
    <b:Tag>Tre17</b:Tag>
    <b:SourceType>Report</b:SourceType>
    <b:Guid>{1CDFADC4-8FDB-427B-BF70-9C45FE047FA2}</b:Guid>
    <b:Author>
      <b:Author>
        <b:Corporate>Treasury Board of Canada Secretariat</b:Corporate>
      </b:Author>
    </b:Author>
    <b:Title>Cloud Security Risk Management Approach and Procedures</b:Title>
    <b:Year>Version 1.0, 20 July 2017</b:Year>
    <b:RefOrder>2</b:RefOrder>
  </b:Source>
  <b:Source>
    <b:Tag>Tre174</b:Tag>
    <b:SourceType>Report</b:SourceType>
    <b:Guid>{89BD5674-5512-4ABE-BF89-A1A3E8CA42B3}</b:Guid>
    <b:Author>
      <b:Author>
        <b:Corporate>Treasury Board of Canada Secretariat</b:Corporate>
      </b:Author>
    </b:Author>
    <b:Title>Security Policy Implementation Notice (SPIN) for the Secure Use of Commercial Cloud Services</b:Title>
    <b:Year>October 2017</b:Year>
    <b:RefOrder>1</b:RefOrder>
  </b:Source>
  <b:Source>
    <b:Tag>Tre151</b:Tag>
    <b:SourceType>InternetSite</b:SourceType>
    <b:Guid>{0758525A-D97D-40CF-840B-35F0FB55AE7A}</b:Guid>
    <b:Author>
      <b:Author>
        <b:Corporate>Treasury Board of Canada Secretariat</b:Corporate>
      </b:Author>
    </b:Author>
    <b:Title>Government of Canada Cyber Security Event Management Plan (GC CSEMP)</b:Title>
    <b:Year>August 2015</b:Year>
    <b:URL>https://www.tbs-sct.gc.ca/hgw-cgf/oversight-surveillance/atip-aiprp/sim-gsi/msi-gis/csemp-pgec-eng.asp</b:URL>
    <b:RefOrder>8</b:RefOrder>
  </b:Source>
  <b:Source>
    <b:Tag>Nat13</b:Tag>
    <b:SourceType>Report</b:SourceType>
    <b:Guid>{99371CB0-4E9E-4721-A7A2-43C783375A76}</b:Guid>
    <b:Author>
      <b:Author>
        <b:Corporate>National Institute of Standards and Technology (NIST)</b:Corporate>
      </b:Author>
    </b:Author>
    <b:Title>[SP800-53, Rev4] Security and Privacy Controls for Federal Information Systems and Organizations, Revision 4</b:Title>
    <b:Year>April 2013</b:Year>
    <b:RefOrder>9</b:RefOrder>
  </b:Source>
  <b:Source>
    <b:Tag>Nat</b:Tag>
    <b:SourceType>InternetSite</b:SourceType>
    <b:Guid>{564E9489-7DDA-4538-92EA-08F02FB5CB31}</b:Guid>
    <b:Author>
      <b:Author>
        <b:Corporate>National Institute of Standards and Technology</b:Corporate>
      </b:Author>
    </b:Author>
    <b:Title>NIST Special Publications, SP800s - Computer Security</b:Title>
    <b:URL>http://csrc.nist.gov/publications/PubsSPs.html#SP 800</b:URL>
    <b:RefOrder>10</b:RefOrder>
  </b:Source>
  <b:Source>
    <b:Tag>Nat10</b:Tag>
    <b:SourceType>Report</b:SourceType>
    <b:Guid>{F2BFF7B7-3C87-4934-BEF2-356804B2F6A6}</b:Guid>
    <b:Author>
      <b:Author>
        <b:Corporate>National Institute of Standards and Technology</b:Corporate>
      </b:Author>
    </b:Author>
    <b:Title>Guide for Applying the Risk Management Framework to Federal Information Systems [SP800-37]</b:Title>
    <b:Year>February 2010</b:Year>
    <b:RefOrder>11</b:RefOrder>
  </b:Source>
  <b:Source xmlns:b="http://schemas.openxmlformats.org/officeDocument/2006/bibliography">
    <b:Tag>Nat111</b:Tag>
    <b:SourceType>Report</b:SourceType>
    <b:Guid>{F9732D36-CA45-4A55-AA9A-1525A87B86B3}</b:Guid>
    <b:Author>
      <b:Author>
        <b:Corporate>National Institute of Standards and Technology</b:Corporate>
      </b:Author>
    </b:Author>
    <b:Title>NIST Cloud Computing Reference Architecture (Special Publication 500-292)</b:Title>
    <b:Year>September 2011</b:Year>
    <b:RefOrder>12</b:RefOrder>
  </b:Source>
  <b:Source>
    <b:Tag>NatFT</b:Tag>
    <b:SourceType>Report</b:SourceType>
    <b:Guid>{CDA05C1C-DECD-4CFD-A66B-306D55896EAB}</b:Guid>
    <b:Author>
      <b:Author>
        <b:Corporate>National Institute of Standards and Technology</b:Corporate>
      </b:Author>
    </b:Author>
    <b:Title>NIST Cloud Computing Security Reference Architecture (Special Publication 500-299)</b:Title>
    <b:Year>DRAFT</b:Year>
    <b:RefOrder>13</b:RefOrder>
  </b:Source>
  <b:Source>
    <b:Tag>Nat14</b:Tag>
    <b:SourceType>Report</b:SourceType>
    <b:Guid>{DFEEA5FF-8910-481C-956A-F73121CDC288}</b:Guid>
    <b:Author>
      <b:Author>
        <b:Corporate>National Institute of Standards and Technology</b:Corporate>
      </b:Author>
    </b:Author>
    <b:Title>Assessing Security and Privacy Controls in Federal Information (Special Publication 800-53A Revision 4)</b:Title>
    <b:Year>December 2014</b:Year>
    <b:RefOrder>14</b:RefOrder>
  </b:Source>
  <b:Source>
    <b:Tag>USG</b:Tag>
    <b:SourceType>Report</b:SourceType>
    <b:Guid>{BF53016B-EABE-499B-B172-40F6878CEF72}</b:Guid>
    <b:Author>
      <b:Author>
        <b:Corporate>US Government</b:Corporate>
      </b:Author>
    </b:Author>
    <b:Title>Federal Risk and Authorization Program (FedRAMP)</b:Title>
    <b:URL>http://www.fedramp.gov/</b:URL>
    <b:RefOrder>15</b:RefOrder>
  </b:Source>
  <b:Source>
    <b:Tag>Tre</b:Tag>
    <b:SourceType>InternetSite</b:SourceType>
    <b:Guid>{210E7965-CFB3-4E41-91A0-FAE67517CF77}</b:Guid>
    <b:Author>
      <b:Author>
        <b:Corporate>Treasury Board of Canada Secretariat</b:Corporate>
      </b:Author>
    </b:Author>
    <b:Title>Government of Canada Strategic Reference Model</b:Title>
    <b:URL>https://tbs-sct.gc.ca/it-ti/itr-rti/srm-mrs-eng.asp</b:URL>
    <b:RefOrder>16</b:RefOrder>
  </b:Source>
  <b:Source>
    <b:Tag>Nat1</b:Tag>
    <b:SourceType>Report</b:SourceType>
    <b:Guid>{C8777C32-3FF0-4FC7-B5E5-D5010E6291B1}</b:Guid>
    <b:Author>
      <b:Author>
        <b:Corporate>National Institute of Standards and Technology</b:Corporate>
      </b:Author>
    </b:Author>
    <b:Title>[SP 800-137] Information Security Continuous Monitoring (ISCM) for Federal Information Systems and Organizations </b:Title>
    <b:Year>September 2011</b:Year>
    <b:RefOrder>17</b:RefOrder>
  </b:Source>
  <b:Source>
    <b:Tag>Tre10</b:Tag>
    <b:SourceType>Report</b:SourceType>
    <b:Guid>{5B2DC2FE-D21C-4BA6-84D5-7908B2348619}</b:Guid>
    <b:Title>Directive on Privacy Impact Assesssment</b:Title>
    <b:Year>April 2010</b:Year>
    <b:Author>
      <b:Author>
        <b:NameList>
          <b:Person>
            <b:Last>Secretariat</b:Last>
            <b:First>Treasury</b:First>
            <b:Middle>Board of Canada</b:Middle>
          </b:Person>
        </b:NameList>
      </b:Author>
    </b:Author>
    <b:RefOrder>18</b:RefOrder>
  </b:Source>
  <b:Source>
    <b:Tag>Com14</b:Tag>
    <b:SourceType>Report</b:SourceType>
    <b:Guid>{79A34D5B-AEF0-40A1-9FA7-463822C72140}</b:Guid>
    <b:Author>
      <b:Author>
        <b:Corporate>Communications Security Establishment</b:Corporate>
      </b:Author>
    </b:Author>
    <b:Title>Security Considerations for the Contracting of Public Cloud Computing Services (ITSB-105)</b:Title>
    <b:Year>December 2014</b:Year>
    <b:RefOrder>19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ADEB4EA3BFD064AA9D2139404DDCC0B" ma:contentTypeVersion="13" ma:contentTypeDescription="Create a new document." ma:contentTypeScope="" ma:versionID="cb9c22c7ad589f97091472f947f3ff4c">
  <xsd:schema xmlns:xsd="http://www.w3.org/2001/XMLSchema" xmlns:xs="http://www.w3.org/2001/XMLSchema" xmlns:p="http://schemas.microsoft.com/office/2006/metadata/properties" xmlns:ns2="22ccaa47-ef4c-4b0f-8ab4-cc89146b4f69" xmlns:ns3="71ef9142-c53f-4ad8-acc8-dace67772816" targetNamespace="http://schemas.microsoft.com/office/2006/metadata/properties" ma:root="true" ma:fieldsID="2f31f150c0eaa9f1700f5a5bdeb71cf6" ns2:_="" ns3:_="">
    <xsd:import namespace="22ccaa47-ef4c-4b0f-8ab4-cc89146b4f69"/>
    <xsd:import namespace="71ef9142-c53f-4ad8-acc8-dace6777281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caa47-ef4c-4b0f-8ab4-cc89146b4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3d7a89-ab30-4c6f-a9dc-1a474f02e48c}" ma:internalName="TaxCatchAll" ma:showField="CatchAllData" ma:web="22ccaa47-ef4c-4b0f-8ab4-cc89146b4f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ef9142-c53f-4ad8-acc8-dace677728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3A797-E831-4D62-8755-6DF76951994C}">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71ef9142-c53f-4ad8-acc8-dace67772816"/>
    <ds:schemaRef ds:uri="22ccaa47-ef4c-4b0f-8ab4-cc89146b4f69"/>
  </ds:schemaRefs>
</ds:datastoreItem>
</file>

<file path=customXml/itemProps2.xml><?xml version="1.0" encoding="utf-8"?>
<ds:datastoreItem xmlns:ds="http://schemas.openxmlformats.org/officeDocument/2006/customXml" ds:itemID="{3897D39D-BBA9-4C82-BFA4-46B8C4C07216}">
  <ds:schemaRefs>
    <ds:schemaRef ds:uri="http://schemas.openxmlformats.org/officeDocument/2006/bibliography"/>
  </ds:schemaRefs>
</ds:datastoreItem>
</file>

<file path=customXml/itemProps3.xml><?xml version="1.0" encoding="utf-8"?>
<ds:datastoreItem xmlns:ds="http://schemas.openxmlformats.org/officeDocument/2006/customXml" ds:itemID="{B8851DE9-6543-4019-9A53-CAD26F4FE10A}">
  <ds:schemaRefs>
    <ds:schemaRef ds:uri="http://schemas.microsoft.com/sharepoint/v3/contenttype/forms"/>
  </ds:schemaRefs>
</ds:datastoreItem>
</file>

<file path=customXml/itemProps4.xml><?xml version="1.0" encoding="utf-8"?>
<ds:datastoreItem xmlns:ds="http://schemas.openxmlformats.org/officeDocument/2006/customXml" ds:itemID="{1B66C30C-CF81-4D27-A5D9-53D7B64A7E27}">
  <ds:schemaRefs>
    <ds:schemaRef ds:uri="http://schemas.microsoft.com/sharepoint/events"/>
  </ds:schemaRefs>
</ds:datastoreItem>
</file>

<file path=customXml/itemProps5.xml><?xml version="1.0" encoding="utf-8"?>
<ds:datastoreItem xmlns:ds="http://schemas.openxmlformats.org/officeDocument/2006/customXml" ds:itemID="{06A53ECD-2CC6-4139-A8D6-18A61C2F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caa47-ef4c-4b0f-8ab4-cc89146b4f69"/>
    <ds:schemaRef ds:uri="71ef9142-c53f-4ad8-acc8-dace67772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3788</Words>
  <Characters>21595</Characters>
  <Application>Microsoft Office Word</Application>
  <DocSecurity>0</DocSecurity>
  <Lines>179</Lines>
  <Paragraphs>50</Paragraphs>
  <ScaleCrop>false</ScaleCrop>
  <Company>TBS-SCT</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Cloud R&amp;Rs</dc:title>
  <dc:creator>GC ESA</dc:creator>
  <cp:lastModifiedBy>Levac, Scott</cp:lastModifiedBy>
  <cp:revision>18</cp:revision>
  <cp:lastPrinted>2017-11-25T12:32:00Z</cp:lastPrinted>
  <dcterms:created xsi:type="dcterms:W3CDTF">2017-11-30T20:42:00Z</dcterms:created>
  <dcterms:modified xsi:type="dcterms:W3CDTF">2022-10-04T18:01:00Z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 ID">
    <vt:lpwstr>GCDOCS#123x</vt:lpwstr>
  </property>
  <property fmtid="{D5CDD505-2E9C-101B-9397-08002B2CF9AE}" pid="3" name="TitusGUID">
    <vt:lpwstr>6bd314cd-61dc-4b7f-80cb-8905a51b5500</vt:lpwstr>
  </property>
  <property fmtid="{D5CDD505-2E9C-101B-9397-08002B2CF9AE}" pid="4" name="TBSSCTCLASSIFICATION">
    <vt:lpwstr>No Classification Selected</vt:lpwstr>
  </property>
  <property fmtid="{D5CDD505-2E9C-101B-9397-08002B2CF9AE}" pid="5" name="SECCLASS">
    <vt:lpwstr>CLASSN</vt:lpwstr>
  </property>
  <property fmtid="{D5CDD505-2E9C-101B-9397-08002B2CF9AE}" pid="6" name="ContentTypeId">
    <vt:lpwstr>0x0101001ADEB4EA3BFD064AA9D2139404DDCC0B</vt:lpwstr>
  </property>
  <property fmtid="{D5CDD505-2E9C-101B-9397-08002B2CF9AE}" pid="7" name="_dlc_DocIdItemGuid">
    <vt:lpwstr>00eaa00e-443f-4828-936b-698e7dab7c91</vt:lpwstr>
  </property>
  <property fmtid="{D5CDD505-2E9C-101B-9397-08002B2CF9AE}" pid="8" name="MediaServiceImageTags">
    <vt:lpwstr/>
  </property>
  <property fmtid="{D5CDD505-2E9C-101B-9397-08002B2CF9AE}" pid="9" name="MSIP_Label_3515d617-256d-4284-aedb-1064be1c4b48_Enabled">
    <vt:lpwstr>true</vt:lpwstr>
  </property>
  <property fmtid="{D5CDD505-2E9C-101B-9397-08002B2CF9AE}" pid="10" name="MSIP_Label_3515d617-256d-4284-aedb-1064be1c4b48_SetDate">
    <vt:lpwstr>2022-10-04T18:01:22Z</vt:lpwstr>
  </property>
  <property fmtid="{D5CDD505-2E9C-101B-9397-08002B2CF9AE}" pid="11" name="MSIP_Label_3515d617-256d-4284-aedb-1064be1c4b48_Method">
    <vt:lpwstr>Privileged</vt:lpwstr>
  </property>
  <property fmtid="{D5CDD505-2E9C-101B-9397-08002B2CF9AE}" pid="12" name="MSIP_Label_3515d617-256d-4284-aedb-1064be1c4b48_Name">
    <vt:lpwstr>3515d617-256d-4284-aedb-1064be1c4b48</vt:lpwstr>
  </property>
  <property fmtid="{D5CDD505-2E9C-101B-9397-08002B2CF9AE}" pid="13" name="MSIP_Label_3515d617-256d-4284-aedb-1064be1c4b48_SiteId">
    <vt:lpwstr>6397df10-4595-4047-9c4f-03311282152b</vt:lpwstr>
  </property>
  <property fmtid="{D5CDD505-2E9C-101B-9397-08002B2CF9AE}" pid="14" name="MSIP_Label_3515d617-256d-4284-aedb-1064be1c4b48_ActionId">
    <vt:lpwstr>b159bbb2-6a50-483a-91d4-2547eda5ff35</vt:lpwstr>
  </property>
  <property fmtid="{D5CDD505-2E9C-101B-9397-08002B2CF9AE}" pid="15" name="MSIP_Label_3515d617-256d-4284-aedb-1064be1c4b48_ContentBits">
    <vt:lpwstr>0</vt:lpwstr>
  </property>
</Properties>
</file>