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D0" w:rsidRDefault="00182BD0" w:rsidP="00182BD0">
      <w:pPr>
        <w:rPr>
          <w:color w:val="1F497D"/>
        </w:rPr>
      </w:pPr>
      <w:r>
        <w:rPr>
          <w:noProof/>
          <w:lang w:eastAsia="en-CA"/>
        </w:rPr>
        <w:drawing>
          <wp:inline distT="0" distB="0" distL="0" distR="0">
            <wp:extent cx="1787857" cy="761106"/>
            <wp:effectExtent l="0" t="0" r="3175" b="1270"/>
            <wp:docPr id="1" name="Picture 1" descr="cid:image001.jpg@01D487BA.148A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87BA.148A6C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628" cy="766543"/>
                    </a:xfrm>
                    <a:prstGeom prst="rect">
                      <a:avLst/>
                    </a:prstGeom>
                    <a:noFill/>
                    <a:ln>
                      <a:noFill/>
                    </a:ln>
                  </pic:spPr>
                </pic:pic>
              </a:graphicData>
            </a:graphic>
          </wp:inline>
        </w:drawing>
      </w:r>
    </w:p>
    <w:p w:rsidR="00182BD0" w:rsidRDefault="00182BD0" w:rsidP="00182BD0">
      <w:pPr>
        <w:ind w:left="720"/>
        <w:rPr>
          <w:color w:val="1F497D"/>
        </w:rPr>
      </w:pPr>
    </w:p>
    <w:p w:rsidR="00182BD0" w:rsidRDefault="00182BD0" w:rsidP="00182BD0">
      <w:pPr>
        <w:rPr>
          <w:color w:val="1F497D"/>
        </w:rPr>
      </w:pPr>
      <w:r>
        <w:rPr>
          <w:color w:val="1F497D"/>
        </w:rPr>
        <w:t>The Next Generation HR and pay Solution Team has committed to capturing user needs as we progress through this initiative in order to implement a modern and flexible HR and Pay solution to better support the public service workforce in the future.</w:t>
      </w:r>
    </w:p>
    <w:p w:rsidR="00182BD0" w:rsidRDefault="00182BD0" w:rsidP="00182BD0">
      <w:pPr>
        <w:rPr>
          <w:color w:val="1F497D"/>
        </w:rPr>
      </w:pPr>
      <w:r>
        <w:rPr>
          <w:color w:val="1F497D"/>
        </w:rPr>
        <w:t> </w:t>
      </w:r>
    </w:p>
    <w:p w:rsidR="00182BD0" w:rsidRDefault="00182BD0" w:rsidP="00182BD0">
      <w:pPr>
        <w:autoSpaceDE w:val="0"/>
        <w:autoSpaceDN w:val="0"/>
        <w:ind w:right="180"/>
        <w:rPr>
          <w:color w:val="1F497D"/>
        </w:rPr>
      </w:pPr>
      <w:r>
        <w:rPr>
          <w:color w:val="1F497D"/>
        </w:rPr>
        <w:t xml:space="preserve">As part of this initiative, we hosted </w:t>
      </w:r>
      <w:r>
        <w:rPr>
          <w:b/>
          <w:bCs/>
          <w:color w:val="1F497D"/>
        </w:rPr>
        <w:t xml:space="preserve">Tell Us! Next Generation HR and Pay NCR User Day </w:t>
      </w:r>
      <w:r>
        <w:rPr>
          <w:color w:val="1F497D"/>
        </w:rPr>
        <w:t>to engage and gather input from various GC participants, including managers, compensation advisors, HR practitioners, Financial practitioners and employees in order to:</w:t>
      </w:r>
    </w:p>
    <w:p w:rsidR="00182BD0" w:rsidRDefault="00182BD0" w:rsidP="00182BD0">
      <w:pPr>
        <w:autoSpaceDE w:val="0"/>
        <w:autoSpaceDN w:val="0"/>
        <w:ind w:right="180"/>
        <w:rPr>
          <w:color w:val="1F497D"/>
        </w:rPr>
      </w:pPr>
    </w:p>
    <w:p w:rsidR="00182BD0" w:rsidRDefault="00182BD0" w:rsidP="00182BD0">
      <w:pPr>
        <w:pStyle w:val="ListParagraph"/>
        <w:numPr>
          <w:ilvl w:val="0"/>
          <w:numId w:val="1"/>
        </w:numPr>
        <w:autoSpaceDE w:val="0"/>
        <w:autoSpaceDN w:val="0"/>
        <w:rPr>
          <w:color w:val="1F497D"/>
        </w:rPr>
      </w:pPr>
      <w:r>
        <w:rPr>
          <w:color w:val="1F497D"/>
        </w:rPr>
        <w:t>Continue to raise awareness of the NextGen initiative;</w:t>
      </w:r>
    </w:p>
    <w:p w:rsidR="00182BD0" w:rsidRDefault="00182BD0" w:rsidP="00182BD0">
      <w:pPr>
        <w:pStyle w:val="ListParagraph"/>
        <w:numPr>
          <w:ilvl w:val="0"/>
          <w:numId w:val="1"/>
        </w:numPr>
        <w:autoSpaceDE w:val="0"/>
        <w:autoSpaceDN w:val="0"/>
        <w:ind w:right="62"/>
        <w:rPr>
          <w:color w:val="1F497D"/>
        </w:rPr>
      </w:pPr>
      <w:r>
        <w:rPr>
          <w:color w:val="1F497D"/>
        </w:rPr>
        <w:t>Validate already identified user types and personas, as well as capture new ones;</w:t>
      </w:r>
    </w:p>
    <w:p w:rsidR="00182BD0" w:rsidRDefault="00182BD0" w:rsidP="00182BD0">
      <w:pPr>
        <w:pStyle w:val="ListParagraph"/>
        <w:numPr>
          <w:ilvl w:val="0"/>
          <w:numId w:val="1"/>
        </w:numPr>
        <w:autoSpaceDE w:val="0"/>
        <w:autoSpaceDN w:val="0"/>
        <w:ind w:right="62"/>
        <w:rPr>
          <w:color w:val="1F497D"/>
        </w:rPr>
      </w:pPr>
      <w:r>
        <w:rPr>
          <w:color w:val="1F497D"/>
        </w:rPr>
        <w:t xml:space="preserve">Assess and document pain-points in other HR functional areas to supplement well documented Pay pain-points; </w:t>
      </w:r>
    </w:p>
    <w:p w:rsidR="00182BD0" w:rsidRDefault="00182BD0" w:rsidP="00182BD0">
      <w:pPr>
        <w:pStyle w:val="ListParagraph"/>
        <w:numPr>
          <w:ilvl w:val="0"/>
          <w:numId w:val="1"/>
        </w:numPr>
        <w:autoSpaceDE w:val="0"/>
        <w:autoSpaceDN w:val="0"/>
        <w:ind w:right="62"/>
        <w:rPr>
          <w:color w:val="1F497D"/>
        </w:rPr>
      </w:pPr>
      <w:r>
        <w:rPr>
          <w:color w:val="1F497D"/>
        </w:rPr>
        <w:t xml:space="preserve">Assess and document user needs and “delights” in terms of HR and Pay as they relate to the Hire-to-Retire journey; and </w:t>
      </w:r>
    </w:p>
    <w:p w:rsidR="00182BD0" w:rsidRDefault="00182BD0" w:rsidP="00182BD0">
      <w:pPr>
        <w:pStyle w:val="ListParagraph"/>
        <w:numPr>
          <w:ilvl w:val="0"/>
          <w:numId w:val="1"/>
        </w:numPr>
        <w:autoSpaceDE w:val="0"/>
        <w:autoSpaceDN w:val="0"/>
        <w:ind w:right="62"/>
        <w:rPr>
          <w:color w:val="1F497D"/>
        </w:rPr>
      </w:pPr>
      <w:r>
        <w:rPr>
          <w:color w:val="1F497D"/>
        </w:rPr>
        <w:t>Capture input to help formulate user scenarios that will be used to develop the test cases that will be an integral part of system evaluation during the Gate 2 and 3 stints of the Agile Procurement Process (APP).</w:t>
      </w:r>
    </w:p>
    <w:p w:rsidR="00182BD0" w:rsidRDefault="00182BD0" w:rsidP="00182BD0">
      <w:pPr>
        <w:autoSpaceDE w:val="0"/>
        <w:autoSpaceDN w:val="0"/>
        <w:ind w:right="62"/>
      </w:pPr>
    </w:p>
    <w:p w:rsidR="00182BD0" w:rsidRPr="00182BD0" w:rsidRDefault="00182BD0" w:rsidP="00182BD0">
      <w:pPr>
        <w:rPr>
          <w:color w:val="1F497D"/>
        </w:rPr>
      </w:pPr>
      <w:r w:rsidRPr="00182BD0">
        <w:rPr>
          <w:color w:val="1F497D"/>
        </w:rPr>
        <w:t xml:space="preserve">We would like to thank all of the participants for attending! Receiving feedback from engaged public servants is at the core of ensuring our success. The </w:t>
      </w:r>
      <w:proofErr w:type="gramStart"/>
      <w:r w:rsidRPr="00182BD0">
        <w:rPr>
          <w:color w:val="1F497D"/>
        </w:rPr>
        <w:t>participants</w:t>
      </w:r>
      <w:proofErr w:type="gramEnd"/>
      <w:r w:rsidRPr="00182BD0">
        <w:rPr>
          <w:color w:val="1F497D"/>
        </w:rPr>
        <w:t xml:space="preserve"> enthusiasm and candor during </w:t>
      </w:r>
      <w:r w:rsidRPr="00182BD0">
        <w:rPr>
          <w:b/>
          <w:bCs/>
          <w:color w:val="1F497D"/>
        </w:rPr>
        <w:t>User Day</w:t>
      </w:r>
      <w:r w:rsidRPr="00182BD0">
        <w:rPr>
          <w:color w:val="1F497D"/>
        </w:rPr>
        <w:t xml:space="preserve"> was contagious and appreciated. The User is the key to the success of this initiative and we consider them change agents for the NextGen HR and Pay. We encouraged participants to share their thoughts and experiences from User Day with their peers, employees and leaders with whom they work as they will have questions and will need information to help them understand the future of HR and Pay. If you or others have something to say, </w:t>
      </w:r>
      <w:hyperlink r:id="rId9" w:history="1">
        <w:proofErr w:type="gramStart"/>
        <w:r w:rsidRPr="00182BD0">
          <w:rPr>
            <w:rStyle w:val="Hyperlink"/>
            <w:color w:val="1F497D"/>
          </w:rPr>
          <w:t>Tell</w:t>
        </w:r>
        <w:proofErr w:type="gramEnd"/>
        <w:r w:rsidRPr="00182BD0">
          <w:rPr>
            <w:rStyle w:val="Hyperlink"/>
            <w:color w:val="1F497D"/>
          </w:rPr>
          <w:t xml:space="preserve"> Us!</w:t>
        </w:r>
      </w:hyperlink>
    </w:p>
    <w:p w:rsidR="00182BD0" w:rsidRDefault="00182BD0" w:rsidP="00182BD0">
      <w:pPr>
        <w:autoSpaceDE w:val="0"/>
        <w:autoSpaceDN w:val="0"/>
        <w:ind w:right="62"/>
        <w:rPr>
          <w:color w:val="1F497D"/>
        </w:rPr>
      </w:pPr>
    </w:p>
    <w:p w:rsidR="00BF1E0B" w:rsidRDefault="00BF1E0B"/>
    <w:p w:rsidR="00182BD0" w:rsidRDefault="00182BD0">
      <w:bookmarkStart w:id="0" w:name="_GoBack"/>
      <w:r>
        <w:rPr>
          <w:noProof/>
          <w:lang w:eastAsia="en-CA"/>
        </w:rPr>
        <w:drawing>
          <wp:inline distT="0" distB="0" distL="0" distR="0">
            <wp:extent cx="2209445" cy="712520"/>
            <wp:effectExtent l="0" t="0" r="635" b="0"/>
            <wp:docPr id="2" name="Picture 2" descr="cid:image002.jpg@01D487BA.148A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7BA.148A6C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48222" cy="725025"/>
                    </a:xfrm>
                    <a:prstGeom prst="rect">
                      <a:avLst/>
                    </a:prstGeom>
                    <a:noFill/>
                    <a:ln>
                      <a:noFill/>
                    </a:ln>
                  </pic:spPr>
                </pic:pic>
              </a:graphicData>
            </a:graphic>
          </wp:inline>
        </w:drawing>
      </w:r>
      <w:bookmarkEnd w:id="0"/>
    </w:p>
    <w:p w:rsidR="00182BD0" w:rsidRDefault="00182BD0"/>
    <w:p w:rsidR="00182BD0" w:rsidRDefault="00182BD0" w:rsidP="00182BD0">
      <w:pPr>
        <w:rPr>
          <w:color w:val="1F497D"/>
          <w:lang w:val="fr-CA"/>
        </w:rPr>
      </w:pPr>
      <w:r>
        <w:rPr>
          <w:color w:val="1F497D"/>
          <w:lang w:val="fr-CA"/>
        </w:rPr>
        <w:t>L’Équipe Prochaine génération des RH et de la paye s’est engagée à saisir les besoins des utilisateurs à mesure que nous progressons afin de mettre en œuvre une solution moderne et souple en matière de RH et de paye afin de mieux soutenir l’effectif de la fonction publique à l’avenir.</w:t>
      </w:r>
    </w:p>
    <w:p w:rsidR="00182BD0" w:rsidRDefault="00182BD0" w:rsidP="00182BD0">
      <w:pPr>
        <w:ind w:left="720"/>
        <w:rPr>
          <w:color w:val="1F497D"/>
          <w:lang w:val="fr-CA"/>
        </w:rPr>
      </w:pPr>
      <w:r>
        <w:rPr>
          <w:color w:val="1F497D"/>
          <w:lang w:val="fr-CA"/>
        </w:rPr>
        <w:t> </w:t>
      </w:r>
    </w:p>
    <w:p w:rsidR="00182BD0" w:rsidRDefault="00182BD0" w:rsidP="00182BD0">
      <w:pPr>
        <w:rPr>
          <w:color w:val="1F497D"/>
          <w:lang w:val="fr-CA"/>
        </w:rPr>
      </w:pPr>
      <w:r>
        <w:rPr>
          <w:color w:val="1F497D"/>
          <w:lang w:val="fr-CA"/>
        </w:rPr>
        <w:t xml:space="preserve">Dans le cadre de cette initiative, l’équipe a organisé </w:t>
      </w:r>
      <w:r w:rsidRPr="00182BD0">
        <w:rPr>
          <w:b/>
          <w:bCs/>
          <w:color w:val="1F497D"/>
          <w:lang w:val="fr-CA"/>
        </w:rPr>
        <w:t>Dites-nous! Journée d’utilisateurs de la Prochaine génération des RH et de la paye dans la RCN</w:t>
      </w:r>
      <w:r w:rsidRPr="00182BD0">
        <w:rPr>
          <w:color w:val="1F497D"/>
          <w:lang w:val="fr-CA"/>
        </w:rPr>
        <w:t xml:space="preserve"> </w:t>
      </w:r>
      <w:r>
        <w:rPr>
          <w:color w:val="1F497D"/>
          <w:lang w:val="fr-CA"/>
        </w:rPr>
        <w:t>dans le but de recueillir des commentaires auprès de divers participants du GC, y compris des gestionnaires, des conseillers en rémunération, des praticiens des RH, des professionnels des finances et des employés, afin de les mobiliser en vue de :</w:t>
      </w:r>
    </w:p>
    <w:p w:rsidR="00182BD0" w:rsidRDefault="00182BD0" w:rsidP="00182BD0">
      <w:pPr>
        <w:pStyle w:val="ListParagraph"/>
        <w:numPr>
          <w:ilvl w:val="0"/>
          <w:numId w:val="2"/>
        </w:numPr>
        <w:rPr>
          <w:color w:val="1F497D"/>
          <w:lang w:val="fr-CA"/>
        </w:rPr>
      </w:pPr>
      <w:r>
        <w:rPr>
          <w:color w:val="1F497D"/>
          <w:lang w:val="fr-CA"/>
        </w:rPr>
        <w:t>continuer de promouvoir l’initiative de la Prochaine génération;</w:t>
      </w:r>
    </w:p>
    <w:p w:rsidR="00182BD0" w:rsidRDefault="00182BD0" w:rsidP="00182BD0">
      <w:pPr>
        <w:pStyle w:val="ListParagraph"/>
        <w:numPr>
          <w:ilvl w:val="0"/>
          <w:numId w:val="2"/>
        </w:numPr>
        <w:rPr>
          <w:color w:val="1F497D"/>
          <w:lang w:val="fr-CA"/>
        </w:rPr>
      </w:pPr>
      <w:r>
        <w:rPr>
          <w:color w:val="1F497D"/>
          <w:lang w:val="fr-CA"/>
        </w:rPr>
        <w:t>valider les types d’utilisateurs et les personnalités déjà établis et en saisir de nouveaux;</w:t>
      </w:r>
    </w:p>
    <w:p w:rsidR="00182BD0" w:rsidRDefault="00182BD0" w:rsidP="00182BD0">
      <w:pPr>
        <w:pStyle w:val="ListParagraph"/>
        <w:numPr>
          <w:ilvl w:val="0"/>
          <w:numId w:val="2"/>
        </w:numPr>
        <w:rPr>
          <w:color w:val="1F497D"/>
          <w:lang w:val="fr-CA"/>
        </w:rPr>
      </w:pPr>
      <w:r>
        <w:rPr>
          <w:color w:val="1F497D"/>
          <w:lang w:val="fr-CA"/>
        </w:rPr>
        <w:lastRenderedPageBreak/>
        <w:t xml:space="preserve">évaluer et consigner les sources d’irritation dans d’autres secteurs fonctionnels des RH afin de les ajouter à la liste des points de mécontentement en matière de paye bien étayés; </w:t>
      </w:r>
    </w:p>
    <w:p w:rsidR="00182BD0" w:rsidRDefault="00182BD0" w:rsidP="00182BD0">
      <w:pPr>
        <w:pStyle w:val="ListParagraph"/>
        <w:numPr>
          <w:ilvl w:val="0"/>
          <w:numId w:val="2"/>
        </w:numPr>
        <w:rPr>
          <w:color w:val="1F497D"/>
          <w:lang w:val="fr-CA"/>
        </w:rPr>
      </w:pPr>
      <w:r>
        <w:rPr>
          <w:color w:val="1F497D"/>
          <w:lang w:val="fr-CA"/>
        </w:rPr>
        <w:t>évaluer et consigner les besoins et les « souhaits » des utilisateurs en matière de RH et de paye pour l’ensemble de leur parcours professionnel, de l’embauche à la retraite;</w:t>
      </w:r>
    </w:p>
    <w:p w:rsidR="00182BD0" w:rsidRDefault="00182BD0" w:rsidP="00182BD0">
      <w:pPr>
        <w:pStyle w:val="ListParagraph"/>
        <w:numPr>
          <w:ilvl w:val="0"/>
          <w:numId w:val="2"/>
        </w:numPr>
        <w:rPr>
          <w:color w:val="1F497D"/>
          <w:lang w:val="fr-CA"/>
        </w:rPr>
      </w:pPr>
      <w:r>
        <w:rPr>
          <w:color w:val="1F497D"/>
          <w:lang w:val="fr-CA"/>
        </w:rPr>
        <w:t>saisir les commentaires des participants en vue de faciliter l’établissement de scénarios d’utilisation destinés à l’élaboration des scénarios d’essai qui feront partie intégrante de l’évaluation du système pendant les étapes 2 et 3 du processus d’approvisionnement agile (PAA).</w:t>
      </w:r>
    </w:p>
    <w:p w:rsidR="00182BD0" w:rsidRDefault="00182BD0" w:rsidP="00182BD0">
      <w:pPr>
        <w:rPr>
          <w:lang w:val="fr-CA"/>
        </w:rPr>
      </w:pPr>
    </w:p>
    <w:p w:rsidR="00182BD0" w:rsidRDefault="00182BD0" w:rsidP="00182BD0">
      <w:pPr>
        <w:rPr>
          <w:lang w:val="fr-CA"/>
        </w:rPr>
      </w:pPr>
      <w:r>
        <w:rPr>
          <w:color w:val="1F497D"/>
          <w:lang w:val="fr-CA"/>
        </w:rPr>
        <w:t xml:space="preserve">Nous remercions tous les participants d’être </w:t>
      </w:r>
      <w:proofErr w:type="gramStart"/>
      <w:r>
        <w:rPr>
          <w:color w:val="1F497D"/>
          <w:lang w:val="fr-CA"/>
        </w:rPr>
        <w:t>venu</w:t>
      </w:r>
      <w:proofErr w:type="gramEnd"/>
      <w:r>
        <w:rPr>
          <w:color w:val="1F497D"/>
          <w:lang w:val="fr-CA"/>
        </w:rPr>
        <w:t xml:space="preserve">! Notre succès sera assuré par la collaboration de fonctionnaires engagés comme vous. L’enthousiasme et la franchise des participants lors de la </w:t>
      </w:r>
      <w:r>
        <w:rPr>
          <w:b/>
          <w:bCs/>
          <w:color w:val="1F497D"/>
          <w:lang w:val="fr-CA"/>
        </w:rPr>
        <w:t>journée d’utilisateurs</w:t>
      </w:r>
      <w:r>
        <w:rPr>
          <w:color w:val="1F497D"/>
          <w:lang w:val="fr-CA"/>
        </w:rPr>
        <w:t xml:space="preserve"> étaient contagieux et appréciés. L’utilisateur est la clé du succès de cette initiative et nous vous considérons comme agent du changement pour la </w:t>
      </w:r>
      <w:proofErr w:type="spellStart"/>
      <w:r>
        <w:rPr>
          <w:color w:val="1F497D"/>
          <w:lang w:val="fr-CA"/>
        </w:rPr>
        <w:t>ProGen</w:t>
      </w:r>
      <w:proofErr w:type="spellEnd"/>
      <w:r>
        <w:rPr>
          <w:color w:val="1F497D"/>
          <w:lang w:val="fr-CA"/>
        </w:rPr>
        <w:t xml:space="preserve"> des RH et de la paye. Nous avons encouragé les participants à partager leurs réflexions et expériences de la journée d’utilisateurs avec leurs collègues, employés et dirigeants principale avec qui ils travaillent car ils auront des questions et auront besoin d'informations pour les aider à comprendre l'avenir des ressources humaines et de la paye. Si vous ou d'autres personnes avez quelque chose à dire,</w:t>
      </w:r>
      <w:r>
        <w:rPr>
          <w:lang w:val="fr-CA"/>
        </w:rPr>
        <w:t xml:space="preserve"> </w:t>
      </w:r>
      <w:hyperlink r:id="rId12" w:history="1">
        <w:r>
          <w:rPr>
            <w:rStyle w:val="Hyperlink"/>
            <w:b/>
            <w:bCs/>
            <w:lang w:val="fr-CA"/>
          </w:rPr>
          <w:t>Dites-nous!</w:t>
        </w:r>
      </w:hyperlink>
      <w:r>
        <w:rPr>
          <w:lang w:val="fr-CA"/>
        </w:rPr>
        <w:t xml:space="preserve"> </w:t>
      </w:r>
    </w:p>
    <w:p w:rsidR="00182BD0" w:rsidRPr="00182BD0" w:rsidRDefault="00182BD0">
      <w:pPr>
        <w:rPr>
          <w:lang w:val="fr-CA"/>
        </w:rPr>
      </w:pPr>
    </w:p>
    <w:sectPr w:rsidR="00182BD0" w:rsidRPr="00182BD0" w:rsidSect="00AB48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42" w:rsidRDefault="00910D42" w:rsidP="00AB48AF">
      <w:r>
        <w:separator/>
      </w:r>
    </w:p>
  </w:endnote>
  <w:endnote w:type="continuationSeparator" w:id="0">
    <w:p w:rsidR="00910D42" w:rsidRDefault="00910D42" w:rsidP="00AB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AF" w:rsidRDefault="00AB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AF" w:rsidRDefault="00AB4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AF" w:rsidRDefault="00AB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42" w:rsidRDefault="00910D42" w:rsidP="00AB48AF">
      <w:r>
        <w:separator/>
      </w:r>
    </w:p>
  </w:footnote>
  <w:footnote w:type="continuationSeparator" w:id="0">
    <w:p w:rsidR="00910D42" w:rsidRDefault="00910D42" w:rsidP="00AB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AF" w:rsidRDefault="00AB48AF" w:rsidP="00AB48AF">
    <w:pPr>
      <w:pStyle w:val="Header"/>
    </w:pPr>
    <w:bookmarkStart w:id="1" w:name="TITUS1HeaderEvenPages"/>
  </w:p>
  <w:bookmarkEnd w:id="1"/>
  <w:p w:rsidR="00AB48AF" w:rsidRDefault="00AB4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AF" w:rsidRDefault="00AB48AF" w:rsidP="00AB48AF">
    <w:pPr>
      <w:pStyle w:val="Header"/>
    </w:pPr>
    <w:bookmarkStart w:id="2" w:name="TITUS1HeaderPrimary"/>
  </w:p>
  <w:bookmarkEnd w:id="2"/>
  <w:p w:rsidR="00AB48AF" w:rsidRDefault="00AB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AF" w:rsidRDefault="00AB48AF" w:rsidP="00AB48AF">
    <w:pPr>
      <w:pStyle w:val="Header"/>
    </w:pPr>
    <w:bookmarkStart w:id="3" w:name="TITUS1HeaderFirstPage"/>
  </w:p>
  <w:bookmarkEnd w:id="3"/>
  <w:p w:rsidR="00AB48AF" w:rsidRDefault="00AB4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3E53"/>
    <w:multiLevelType w:val="hybridMultilevel"/>
    <w:tmpl w:val="7D7224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71145373"/>
    <w:multiLevelType w:val="hybridMultilevel"/>
    <w:tmpl w:val="65F6F8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AF"/>
    <w:rsid w:val="00182BD0"/>
    <w:rsid w:val="00910D42"/>
    <w:rsid w:val="00AB48AF"/>
    <w:rsid w:val="00BF1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45E97-3C16-478D-8464-2A826E91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8AF"/>
    <w:pPr>
      <w:tabs>
        <w:tab w:val="center" w:pos="4680"/>
        <w:tab w:val="right" w:pos="9360"/>
      </w:tabs>
    </w:pPr>
  </w:style>
  <w:style w:type="character" w:customStyle="1" w:styleId="HeaderChar">
    <w:name w:val="Header Char"/>
    <w:basedOn w:val="DefaultParagraphFont"/>
    <w:link w:val="Header"/>
    <w:uiPriority w:val="99"/>
    <w:rsid w:val="00AB48AF"/>
  </w:style>
  <w:style w:type="paragraph" w:styleId="Footer">
    <w:name w:val="footer"/>
    <w:basedOn w:val="Normal"/>
    <w:link w:val="FooterChar"/>
    <w:uiPriority w:val="99"/>
    <w:unhideWhenUsed/>
    <w:rsid w:val="00AB48AF"/>
    <w:pPr>
      <w:tabs>
        <w:tab w:val="center" w:pos="4680"/>
        <w:tab w:val="right" w:pos="9360"/>
      </w:tabs>
    </w:pPr>
  </w:style>
  <w:style w:type="character" w:customStyle="1" w:styleId="FooterChar">
    <w:name w:val="Footer Char"/>
    <w:basedOn w:val="DefaultParagraphFont"/>
    <w:link w:val="Footer"/>
    <w:uiPriority w:val="99"/>
    <w:rsid w:val="00AB48AF"/>
  </w:style>
  <w:style w:type="character" w:styleId="Hyperlink">
    <w:name w:val="Hyperlink"/>
    <w:basedOn w:val="DefaultParagraphFont"/>
    <w:uiPriority w:val="99"/>
    <w:semiHidden/>
    <w:unhideWhenUsed/>
    <w:rsid w:val="00182BD0"/>
    <w:rPr>
      <w:color w:val="0563C1"/>
      <w:u w:val="single"/>
    </w:rPr>
  </w:style>
  <w:style w:type="paragraph" w:styleId="ListParagraph">
    <w:name w:val="List Paragraph"/>
    <w:basedOn w:val="Normal"/>
    <w:uiPriority w:val="34"/>
    <w:qFormat/>
    <w:rsid w:val="00182B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2081">
      <w:bodyDiv w:val="1"/>
      <w:marLeft w:val="0"/>
      <w:marRight w:val="0"/>
      <w:marTop w:val="0"/>
      <w:marBottom w:val="0"/>
      <w:divBdr>
        <w:top w:val="none" w:sz="0" w:space="0" w:color="auto"/>
        <w:left w:val="none" w:sz="0" w:space="0" w:color="auto"/>
        <w:bottom w:val="none" w:sz="0" w:space="0" w:color="auto"/>
        <w:right w:val="none" w:sz="0" w:space="0" w:color="auto"/>
      </w:divBdr>
    </w:div>
    <w:div w:id="18228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87BA.148A6CF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xtGen-Prochaine@tbs-sct.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487BA.148A6CF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xtGen-Prochaine@tbs-sct.g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3554</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Isabelle</dc:creator>
  <cp:keywords/>
  <dc:description/>
  <cp:lastModifiedBy>Leblanc, Isabelle</cp:lastModifiedBy>
  <cp:revision>2</cp:revision>
  <dcterms:created xsi:type="dcterms:W3CDTF">2018-11-30T19:45:00Z</dcterms:created>
  <dcterms:modified xsi:type="dcterms:W3CDTF">2018-11-30T19:45:00Z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70f5b3fa-1a6d-4a1c-9dae-08478e417ccb</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